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4AE8FD">
      <w:pPr>
        <w:adjustRightInd w:val="0"/>
        <w:snapToGrid w:val="0"/>
        <w:spacing w:line="340" w:lineRule="exact"/>
        <w:jc w:val="right"/>
        <w:rPr>
          <w:rFonts w:ascii="宋体" w:hAnsi="Calibri" w:eastAsia="宋体"/>
          <w:b/>
          <w:bCs/>
          <w:color w:val="auto"/>
          <w:sz w:val="30"/>
          <w:szCs w:val="30"/>
          <w:highlight w:val="none"/>
        </w:rPr>
      </w:pPr>
      <w:r>
        <w:rPr>
          <w:rFonts w:cs="宋体" w:asciiTheme="minorEastAsia" w:hAnsiTheme="minorEastAsia" w:eastAsiaTheme="minorEastAsia"/>
          <w:bCs/>
          <w:color w:val="auto"/>
          <w:sz w:val="36"/>
          <w:szCs w:val="36"/>
          <w:highlight w:val="none"/>
        </w:rPr>
        <w:t xml:space="preserve"> </w:t>
      </w:r>
      <w:r>
        <w:rPr>
          <w:rFonts w:hint="eastAsia" w:cs="宋体" w:asciiTheme="minorEastAsia" w:hAnsiTheme="minorEastAsia" w:eastAsiaTheme="minorEastAsia"/>
          <w:bCs/>
          <w:color w:val="auto"/>
          <w:sz w:val="36"/>
          <w:szCs w:val="36"/>
          <w:highlight w:val="none"/>
        </w:rPr>
        <w:t xml:space="preserve">   </w:t>
      </w:r>
      <w:r>
        <w:rPr>
          <w:rFonts w:hint="eastAsia" w:ascii="宋体" w:hAnsi="宋体" w:eastAsia="宋体" w:cs="宋体"/>
          <w:b/>
          <w:bCs/>
          <w:color w:val="auto"/>
          <w:sz w:val="30"/>
          <w:szCs w:val="30"/>
          <w:highlight w:val="none"/>
        </w:rPr>
        <w:t>政府采购项目</w:t>
      </w:r>
    </w:p>
    <w:p w14:paraId="6327B49E">
      <w:pPr>
        <w:spacing w:line="440" w:lineRule="exact"/>
        <w:rPr>
          <w:rFonts w:hint="eastAsia" w:cs="宋体" w:asciiTheme="minorEastAsia" w:hAnsiTheme="minorEastAsia" w:eastAsiaTheme="minorEastAsia"/>
          <w:b/>
          <w:bCs/>
          <w:color w:val="auto"/>
          <w:sz w:val="32"/>
          <w:szCs w:val="36"/>
          <w:highlight w:val="none"/>
          <w:lang w:val="en-US" w:eastAsia="zh-CN"/>
        </w:rPr>
      </w:pPr>
      <w:r>
        <w:rPr>
          <w:rFonts w:hint="eastAsia" w:cs="宋体" w:asciiTheme="minorEastAsia" w:hAnsiTheme="minorEastAsia" w:eastAsiaTheme="minorEastAsia"/>
          <w:b/>
          <w:bCs/>
          <w:color w:val="auto"/>
          <w:sz w:val="30"/>
          <w:szCs w:val="30"/>
          <w:highlight w:val="none"/>
          <w:lang w:val="en-US" w:eastAsia="zh-CN"/>
        </w:rPr>
        <w:t>项目</w:t>
      </w:r>
      <w:r>
        <w:rPr>
          <w:rFonts w:hint="eastAsia" w:cs="宋体" w:asciiTheme="minorEastAsia" w:hAnsiTheme="minorEastAsia" w:eastAsiaTheme="minorEastAsia"/>
          <w:b/>
          <w:bCs/>
          <w:color w:val="auto"/>
          <w:sz w:val="30"/>
          <w:szCs w:val="30"/>
          <w:highlight w:val="none"/>
        </w:rPr>
        <w:t xml:space="preserve">编号: </w:t>
      </w:r>
      <w:r>
        <w:rPr>
          <w:rFonts w:hint="eastAsia" w:cs="宋体" w:asciiTheme="minorEastAsia" w:hAnsiTheme="minorEastAsia" w:eastAsiaTheme="minorEastAsia"/>
          <w:b/>
          <w:bCs/>
          <w:color w:val="auto"/>
          <w:sz w:val="30"/>
          <w:szCs w:val="30"/>
          <w:highlight w:val="none"/>
          <w:lang w:eastAsia="zh-CN"/>
        </w:rPr>
        <w:t xml:space="preserve">AKSH2025-ZTP-084    </w:t>
      </w:r>
      <w:r>
        <w:rPr>
          <w:rFonts w:hint="eastAsia" w:cs="宋体" w:asciiTheme="minorEastAsia" w:hAnsiTheme="minorEastAsia" w:eastAsiaTheme="minorEastAsia"/>
          <w:b/>
          <w:bCs/>
          <w:color w:val="auto"/>
          <w:sz w:val="32"/>
          <w:szCs w:val="36"/>
          <w:highlight w:val="none"/>
          <w:lang w:eastAsia="zh-CN"/>
        </w:rPr>
        <w:t xml:space="preserve"> </w:t>
      </w:r>
    </w:p>
    <w:p w14:paraId="71EBEFE7">
      <w:pPr>
        <w:spacing w:line="440" w:lineRule="exact"/>
        <w:rPr>
          <w:rFonts w:hint="default" w:cs="宋体" w:asciiTheme="minorEastAsia" w:hAnsiTheme="minorEastAsia" w:eastAsiaTheme="minorEastAsia"/>
          <w:b/>
          <w:bCs/>
          <w:color w:val="auto"/>
          <w:sz w:val="32"/>
          <w:szCs w:val="36"/>
          <w:highlight w:val="none"/>
          <w:lang w:val="en-US" w:eastAsia="zh-CN"/>
        </w:rPr>
      </w:pPr>
    </w:p>
    <w:p w14:paraId="16447CFC">
      <w:pPr>
        <w:pStyle w:val="46"/>
        <w:jc w:val="center"/>
        <w:rPr>
          <w:color w:val="auto"/>
          <w:sz w:val="22"/>
          <w:szCs w:val="22"/>
          <w:highlight w:val="none"/>
        </w:rPr>
      </w:pPr>
    </w:p>
    <w:p w14:paraId="6EF61A63">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Theme="minorEastAsia" w:hAnsiTheme="minorEastAsia" w:eastAsiaTheme="minorEastAsia" w:cstheme="majorEastAsia"/>
          <w:b/>
          <w:bCs w:val="0"/>
          <w:color w:val="auto"/>
          <w:spacing w:val="20"/>
          <w:kern w:val="0"/>
          <w:sz w:val="48"/>
          <w:szCs w:val="48"/>
          <w:highlight w:val="none"/>
          <w:lang w:val="en-US" w:eastAsia="zh-CN" w:bidi="ar-SA"/>
        </w:rPr>
      </w:pPr>
      <w:r>
        <w:rPr>
          <w:rFonts w:hint="eastAsia" w:asciiTheme="minorEastAsia" w:hAnsiTheme="minorEastAsia" w:eastAsiaTheme="minorEastAsia" w:cstheme="majorEastAsia"/>
          <w:b/>
          <w:bCs w:val="0"/>
          <w:color w:val="auto"/>
          <w:spacing w:val="20"/>
          <w:kern w:val="0"/>
          <w:sz w:val="48"/>
          <w:szCs w:val="48"/>
          <w:highlight w:val="none"/>
          <w:lang w:val="en-US" w:eastAsia="zh-CN" w:bidi="ar-SA"/>
        </w:rPr>
        <w:t>安康市总工会</w:t>
      </w:r>
    </w:p>
    <w:p w14:paraId="4EFA6117">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Theme="minorEastAsia" w:hAnsiTheme="minorEastAsia" w:eastAsiaTheme="minorEastAsia" w:cstheme="majorEastAsia"/>
          <w:b/>
          <w:bCs w:val="0"/>
          <w:color w:val="auto"/>
          <w:spacing w:val="20"/>
          <w:kern w:val="0"/>
          <w:sz w:val="48"/>
          <w:szCs w:val="48"/>
          <w:highlight w:val="none"/>
          <w:lang w:val="en-US" w:eastAsia="zh-CN" w:bidi="ar-SA"/>
        </w:rPr>
      </w:pPr>
      <w:r>
        <w:rPr>
          <w:rFonts w:hint="eastAsia" w:asciiTheme="minorEastAsia" w:hAnsiTheme="minorEastAsia" w:eastAsiaTheme="minorEastAsia" w:cstheme="majorEastAsia"/>
          <w:b/>
          <w:bCs w:val="0"/>
          <w:color w:val="auto"/>
          <w:spacing w:val="20"/>
          <w:kern w:val="0"/>
          <w:sz w:val="48"/>
          <w:szCs w:val="48"/>
          <w:highlight w:val="none"/>
          <w:lang w:val="en-US" w:eastAsia="zh-CN" w:bidi="ar-SA"/>
        </w:rPr>
        <w:t>关于2025年夏送清凉物资采购项目</w:t>
      </w:r>
    </w:p>
    <w:p w14:paraId="369925A9">
      <w:pPr>
        <w:pStyle w:val="12"/>
        <w:rPr>
          <w:rFonts w:hint="eastAsia" w:asciiTheme="minorEastAsia" w:hAnsiTheme="minorEastAsia" w:eastAsiaTheme="minorEastAsia" w:cstheme="majorEastAsia"/>
          <w:b/>
          <w:bCs w:val="0"/>
          <w:color w:val="auto"/>
          <w:spacing w:val="20"/>
          <w:kern w:val="0"/>
          <w:sz w:val="42"/>
          <w:szCs w:val="42"/>
          <w:highlight w:val="none"/>
          <w:lang w:val="en-US" w:eastAsia="zh-CN" w:bidi="ar-SA"/>
        </w:rPr>
      </w:pPr>
    </w:p>
    <w:p w14:paraId="5A608D55">
      <w:pPr>
        <w:pStyle w:val="12"/>
        <w:rPr>
          <w:rFonts w:hint="eastAsia" w:asciiTheme="minorEastAsia" w:hAnsiTheme="minorEastAsia" w:eastAsiaTheme="minorEastAsia" w:cstheme="majorEastAsia"/>
          <w:b/>
          <w:bCs w:val="0"/>
          <w:color w:val="auto"/>
          <w:spacing w:val="20"/>
          <w:kern w:val="0"/>
          <w:sz w:val="42"/>
          <w:szCs w:val="42"/>
          <w:highlight w:val="none"/>
          <w:lang w:val="en-US" w:eastAsia="zh-CN" w:bidi="ar-SA"/>
        </w:rPr>
      </w:pPr>
    </w:p>
    <w:p w14:paraId="044328F6">
      <w:pPr>
        <w:rPr>
          <w:color w:val="auto"/>
          <w:highlight w:val="none"/>
        </w:rPr>
      </w:pPr>
    </w:p>
    <w:p w14:paraId="64190AFF">
      <w:pPr>
        <w:spacing w:before="190" w:beforeLines="50" w:line="800" w:lineRule="exact"/>
        <w:jc w:val="center"/>
        <w:rPr>
          <w:rFonts w:asciiTheme="minorEastAsia" w:hAnsiTheme="minorEastAsia" w:eastAsiaTheme="minorEastAsia" w:cstheme="majorEastAsia"/>
          <w:b/>
          <w:color w:val="auto"/>
          <w:spacing w:val="20"/>
          <w:kern w:val="0"/>
          <w:sz w:val="56"/>
          <w:szCs w:val="56"/>
          <w:highlight w:val="none"/>
        </w:rPr>
      </w:pPr>
      <w:r>
        <w:rPr>
          <w:rFonts w:hint="eastAsia"/>
          <w:color w:val="auto"/>
          <w:highlight w:val="none"/>
        </w:rPr>
        <w:drawing>
          <wp:anchor distT="0" distB="0" distL="114300" distR="114300" simplePos="0" relativeHeight="251660288" behindDoc="0" locked="0" layoutInCell="1" allowOverlap="1">
            <wp:simplePos x="0" y="0"/>
            <wp:positionH relativeFrom="column">
              <wp:posOffset>2004695</wp:posOffset>
            </wp:positionH>
            <wp:positionV relativeFrom="paragraph">
              <wp:posOffset>127635</wp:posOffset>
            </wp:positionV>
            <wp:extent cx="1876425" cy="1428750"/>
            <wp:effectExtent l="0" t="0" r="9525" b="0"/>
            <wp:wrapNone/>
            <wp:docPr id="12" name="图片 12" descr="_尚昊 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_尚昊 标"/>
                    <pic:cNvPicPr>
                      <a:picLocks noChangeAspect="1"/>
                    </pic:cNvPicPr>
                  </pic:nvPicPr>
                  <pic:blipFill>
                    <a:blip r:embed="rId23"/>
                    <a:stretch>
                      <a:fillRect/>
                    </a:stretch>
                  </pic:blipFill>
                  <pic:spPr>
                    <a:xfrm>
                      <a:off x="0" y="0"/>
                      <a:ext cx="1876425" cy="1428750"/>
                    </a:xfrm>
                    <a:prstGeom prst="rect">
                      <a:avLst/>
                    </a:prstGeom>
                  </pic:spPr>
                </pic:pic>
              </a:graphicData>
            </a:graphic>
          </wp:anchor>
        </w:drawing>
      </w:r>
    </w:p>
    <w:p w14:paraId="7C464DA3">
      <w:pPr>
        <w:pStyle w:val="46"/>
        <w:rPr>
          <w:rFonts w:hint="eastAsia"/>
          <w:color w:val="auto"/>
          <w:sz w:val="16"/>
          <w:szCs w:val="16"/>
          <w:highlight w:val="none"/>
        </w:rPr>
      </w:pPr>
    </w:p>
    <w:p w14:paraId="6EB84131">
      <w:pPr>
        <w:rPr>
          <w:rFonts w:hint="eastAsia"/>
          <w:color w:val="auto"/>
          <w:highlight w:val="none"/>
        </w:rPr>
      </w:pPr>
    </w:p>
    <w:p w14:paraId="41CA97A0">
      <w:pPr>
        <w:spacing w:before="190" w:beforeLines="50" w:line="800" w:lineRule="exact"/>
        <w:jc w:val="center"/>
        <w:rPr>
          <w:rFonts w:asciiTheme="minorEastAsia" w:hAnsiTheme="minorEastAsia" w:eastAsiaTheme="minorEastAsia" w:cstheme="majorEastAsia"/>
          <w:b/>
          <w:color w:val="auto"/>
          <w:sz w:val="56"/>
          <w:szCs w:val="56"/>
          <w:highlight w:val="none"/>
        </w:rPr>
      </w:pPr>
      <w:r>
        <w:rPr>
          <w:rFonts w:hint="eastAsia" w:asciiTheme="minorEastAsia" w:hAnsiTheme="minorEastAsia" w:eastAsiaTheme="minorEastAsia" w:cstheme="majorEastAsia"/>
          <w:b/>
          <w:color w:val="auto"/>
          <w:spacing w:val="20"/>
          <w:kern w:val="0"/>
          <w:sz w:val="46"/>
          <w:szCs w:val="46"/>
          <w:highlight w:val="none"/>
        </w:rPr>
        <w:t>竞争性谈判文件</w:t>
      </w:r>
    </w:p>
    <w:p w14:paraId="102111AD">
      <w:pPr>
        <w:rPr>
          <w:rFonts w:cs="宋体" w:asciiTheme="minorEastAsia" w:hAnsiTheme="minorEastAsia" w:eastAsiaTheme="minorEastAsia"/>
          <w:bCs/>
          <w:color w:val="auto"/>
          <w:sz w:val="72"/>
          <w:szCs w:val="72"/>
          <w:highlight w:val="none"/>
        </w:rPr>
      </w:pPr>
    </w:p>
    <w:p w14:paraId="430D2A83">
      <w:pPr>
        <w:rPr>
          <w:color w:val="auto"/>
          <w:highlight w:val="none"/>
        </w:rPr>
      </w:pPr>
    </w:p>
    <w:p w14:paraId="14E58B5B">
      <w:pPr>
        <w:rPr>
          <w:color w:val="auto"/>
          <w:highlight w:val="none"/>
        </w:rPr>
      </w:pPr>
    </w:p>
    <w:p w14:paraId="40B977E5">
      <w:pPr>
        <w:rPr>
          <w:rFonts w:cs="宋体" w:asciiTheme="minorEastAsia" w:hAnsiTheme="minorEastAsia" w:eastAsiaTheme="minorEastAsia"/>
          <w:bCs/>
          <w:color w:val="auto"/>
          <w:sz w:val="18"/>
          <w:szCs w:val="18"/>
          <w:highlight w:val="none"/>
        </w:rPr>
      </w:pPr>
    </w:p>
    <w:p w14:paraId="4D1D769F">
      <w:pPr>
        <w:keepNext w:val="0"/>
        <w:keepLines w:val="0"/>
        <w:pageBreakBefore w:val="0"/>
        <w:widowControl/>
        <w:tabs>
          <w:tab w:val="left" w:pos="7846"/>
        </w:tabs>
        <w:kinsoku/>
        <w:wordWrap/>
        <w:overflowPunct/>
        <w:topLinePunct w:val="0"/>
        <w:autoSpaceDE/>
        <w:autoSpaceDN/>
        <w:bidi w:val="0"/>
        <w:adjustRightInd/>
        <w:snapToGrid/>
        <w:spacing w:line="480" w:lineRule="auto"/>
        <w:ind w:firstLine="2108" w:firstLineChars="700"/>
        <w:textAlignment w:val="auto"/>
        <w:rPr>
          <w:rFonts w:hint="eastAsia" w:ascii="宋体" w:hAnsi="宋体" w:eastAsia="宋体" w:cs="宋体"/>
          <w:b/>
          <w:bCs/>
          <w:color w:val="auto"/>
          <w:sz w:val="30"/>
          <w:szCs w:val="30"/>
          <w:highlight w:val="none"/>
          <w:lang w:val="en-US" w:eastAsia="zh-CN"/>
        </w:rPr>
      </w:pPr>
      <w:r>
        <w:rPr>
          <w:rFonts w:hint="eastAsia" w:ascii="宋体" w:hAnsi="宋体" w:eastAsia="宋体" w:cs="宋体"/>
          <w:b/>
          <w:bCs/>
          <w:color w:val="auto"/>
          <w:sz w:val="30"/>
          <w:szCs w:val="30"/>
          <w:highlight w:val="none"/>
        </w:rPr>
        <w:t>采</w:t>
      </w:r>
      <w:r>
        <w:rPr>
          <w:rFonts w:hint="eastAsia" w:ascii="宋体" w:hAnsi="宋体" w:eastAsia="宋体" w:cs="宋体"/>
          <w:b/>
          <w:bCs/>
          <w:color w:val="auto"/>
          <w:sz w:val="30"/>
          <w:szCs w:val="30"/>
          <w:highlight w:val="none"/>
          <w:lang w:val="en-US" w:eastAsia="zh-CN"/>
        </w:rPr>
        <w:t xml:space="preserve"> </w:t>
      </w:r>
      <w:r>
        <w:rPr>
          <w:rFonts w:hint="eastAsia" w:ascii="宋体" w:hAnsi="宋体" w:eastAsia="宋体" w:cs="宋体"/>
          <w:b/>
          <w:bCs/>
          <w:color w:val="auto"/>
          <w:sz w:val="30"/>
          <w:szCs w:val="30"/>
          <w:highlight w:val="none"/>
        </w:rPr>
        <w:t>购</w:t>
      </w:r>
      <w:r>
        <w:rPr>
          <w:rFonts w:hint="eastAsia" w:ascii="宋体" w:hAnsi="宋体" w:eastAsia="宋体" w:cs="宋体"/>
          <w:b/>
          <w:bCs/>
          <w:color w:val="auto"/>
          <w:sz w:val="30"/>
          <w:szCs w:val="30"/>
          <w:highlight w:val="none"/>
          <w:lang w:val="en-US" w:eastAsia="zh-CN"/>
        </w:rPr>
        <w:t xml:space="preserve"> </w:t>
      </w:r>
      <w:r>
        <w:rPr>
          <w:rFonts w:hint="eastAsia" w:ascii="宋体" w:hAnsi="宋体" w:eastAsia="宋体" w:cs="宋体"/>
          <w:b/>
          <w:bCs/>
          <w:color w:val="auto"/>
          <w:sz w:val="30"/>
          <w:szCs w:val="30"/>
          <w:highlight w:val="none"/>
        </w:rPr>
        <w:t>人：</w:t>
      </w:r>
      <w:r>
        <w:rPr>
          <w:rFonts w:hint="eastAsia" w:ascii="宋体" w:hAnsi="宋体" w:eastAsia="宋体" w:cs="宋体"/>
          <w:b/>
          <w:bCs/>
          <w:color w:val="auto"/>
          <w:sz w:val="30"/>
          <w:szCs w:val="30"/>
          <w:highlight w:val="none"/>
          <w:lang w:val="en-US" w:eastAsia="zh-CN"/>
        </w:rPr>
        <w:t>安康市总工会</w:t>
      </w:r>
    </w:p>
    <w:p w14:paraId="6B2BB1FF">
      <w:pPr>
        <w:keepNext w:val="0"/>
        <w:keepLines w:val="0"/>
        <w:pageBreakBefore w:val="0"/>
        <w:widowControl/>
        <w:tabs>
          <w:tab w:val="left" w:pos="7846"/>
        </w:tabs>
        <w:kinsoku/>
        <w:wordWrap/>
        <w:overflowPunct/>
        <w:topLinePunct w:val="0"/>
        <w:autoSpaceDE/>
        <w:autoSpaceDN/>
        <w:bidi w:val="0"/>
        <w:adjustRightInd/>
        <w:snapToGrid/>
        <w:spacing w:line="480" w:lineRule="auto"/>
        <w:ind w:firstLine="301" w:firstLineChars="100"/>
        <w:textAlignment w:val="auto"/>
        <w:rPr>
          <w:rFonts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 xml:space="preserve"> </w:t>
      </w:r>
      <w:r>
        <w:rPr>
          <w:rFonts w:hint="eastAsia" w:ascii="宋体" w:hAnsi="宋体" w:eastAsia="宋体" w:cs="宋体"/>
          <w:b/>
          <w:bCs/>
          <w:color w:val="auto"/>
          <w:sz w:val="30"/>
          <w:szCs w:val="30"/>
          <w:highlight w:val="none"/>
          <w:lang w:val="en-US" w:eastAsia="zh-CN"/>
        </w:rPr>
        <w:t xml:space="preserve">          </w:t>
      </w:r>
      <w:r>
        <w:rPr>
          <w:rFonts w:hint="eastAsia" w:ascii="宋体" w:hAnsi="宋体" w:eastAsia="宋体" w:cs="宋体"/>
          <w:b/>
          <w:bCs/>
          <w:color w:val="auto"/>
          <w:sz w:val="30"/>
          <w:szCs w:val="30"/>
          <w:highlight w:val="none"/>
        </w:rPr>
        <w:t>代理机构：安康尚昊招标代理有限公司</w:t>
      </w:r>
    </w:p>
    <w:p w14:paraId="6613F99D">
      <w:pPr>
        <w:pStyle w:val="5"/>
        <w:keepNext w:val="0"/>
        <w:keepLines w:val="0"/>
        <w:pageBreakBefore w:val="0"/>
        <w:widowControl/>
        <w:kinsoku/>
        <w:wordWrap/>
        <w:overflowPunct/>
        <w:topLinePunct w:val="0"/>
        <w:autoSpaceDE/>
        <w:autoSpaceDN/>
        <w:bidi w:val="0"/>
        <w:adjustRightInd/>
        <w:snapToGrid/>
        <w:spacing w:line="480" w:lineRule="auto"/>
        <w:ind w:firstLine="1205" w:firstLineChars="400"/>
        <w:textAlignment w:val="auto"/>
        <w:rPr>
          <w:rFonts w:hint="eastAsia" w:ascii="宋体" w:hAnsi="宋体" w:eastAsia="宋体" w:cs="宋体"/>
          <w:b/>
          <w:bCs/>
          <w:color w:val="auto"/>
          <w:kern w:val="2"/>
          <w:sz w:val="30"/>
          <w:szCs w:val="30"/>
          <w:highlight w:val="none"/>
          <w:lang w:val="en-US" w:eastAsia="zh-CN" w:bidi="ar-SA"/>
        </w:rPr>
      </w:pPr>
      <w:r>
        <w:rPr>
          <w:rFonts w:hint="eastAsia" w:ascii="宋体" w:hAnsi="宋体" w:eastAsia="宋体" w:cs="宋体"/>
          <w:b/>
          <w:bCs/>
          <w:color w:val="auto"/>
          <w:kern w:val="2"/>
          <w:sz w:val="30"/>
          <w:szCs w:val="30"/>
          <w:highlight w:val="none"/>
          <w:lang w:val="en-US" w:eastAsia="zh-CN" w:bidi="ar-SA"/>
        </w:rPr>
        <w:t>日    期：二〇二五年七月</w:t>
      </w:r>
    </w:p>
    <w:p w14:paraId="520D80E5">
      <w:pPr>
        <w:pStyle w:val="5"/>
        <w:keepNext w:val="0"/>
        <w:keepLines w:val="0"/>
        <w:pageBreakBefore w:val="0"/>
        <w:widowControl/>
        <w:kinsoku/>
        <w:wordWrap/>
        <w:overflowPunct/>
        <w:topLinePunct w:val="0"/>
        <w:autoSpaceDE/>
        <w:autoSpaceDN/>
        <w:bidi w:val="0"/>
        <w:adjustRightInd/>
        <w:snapToGrid/>
        <w:spacing w:line="360" w:lineRule="auto"/>
        <w:ind w:left="726" w:firstLine="2108" w:firstLineChars="700"/>
        <w:textAlignment w:val="auto"/>
        <w:rPr>
          <w:rFonts w:hint="eastAsia" w:ascii="宋体" w:hAnsi="宋体" w:eastAsia="宋体" w:cs="宋体"/>
          <w:b/>
          <w:bCs/>
          <w:color w:val="auto"/>
          <w:kern w:val="2"/>
          <w:sz w:val="30"/>
          <w:szCs w:val="30"/>
          <w:highlight w:val="none"/>
          <w:lang w:val="en-US" w:eastAsia="zh-CN" w:bidi="ar-SA"/>
        </w:rPr>
        <w:sectPr>
          <w:headerReference r:id="rId5" w:type="default"/>
          <w:footerReference r:id="rId6" w:type="default"/>
          <w:pgSz w:w="11906" w:h="16838"/>
          <w:pgMar w:top="1417" w:right="1417" w:bottom="1417" w:left="1417" w:header="794" w:footer="964" w:gutter="0"/>
          <w:pgBorders>
            <w:top w:val="none" w:sz="0" w:space="0"/>
            <w:left w:val="none" w:sz="0" w:space="0"/>
            <w:bottom w:val="none" w:sz="0" w:space="0"/>
            <w:right w:val="none" w:sz="0" w:space="0"/>
          </w:pgBorders>
          <w:pgNumType w:fmt="decimal" w:start="0"/>
          <w:cols w:space="0" w:num="1"/>
          <w:rtlGutter w:val="0"/>
          <w:docGrid w:type="lines" w:linePitch="389" w:charSpace="0"/>
        </w:sectPr>
      </w:pPr>
    </w:p>
    <w:p w14:paraId="0788B1F1">
      <w:pPr>
        <w:pStyle w:val="5"/>
        <w:keepNext w:val="0"/>
        <w:keepLines w:val="0"/>
        <w:pageBreakBefore w:val="0"/>
        <w:widowControl/>
        <w:kinsoku/>
        <w:wordWrap/>
        <w:overflowPunct/>
        <w:topLinePunct w:val="0"/>
        <w:autoSpaceDE/>
        <w:autoSpaceDN/>
        <w:bidi w:val="0"/>
        <w:adjustRightInd/>
        <w:snapToGrid/>
        <w:spacing w:line="360" w:lineRule="auto"/>
        <w:ind w:left="726" w:firstLine="3092" w:firstLineChars="700"/>
        <w:textAlignment w:val="auto"/>
        <w:rPr>
          <w:rFonts w:hint="eastAsia" w:ascii="宋体" w:hAnsi="宋体" w:eastAsia="宋体" w:cs="宋体"/>
          <w:color w:val="auto"/>
          <w:sz w:val="44"/>
          <w:szCs w:val="32"/>
          <w:highlight w:val="none"/>
          <w:lang w:val="en-US" w:eastAsia="zh-CN" w:bidi="ar-SA"/>
        </w:rPr>
      </w:pPr>
    </w:p>
    <w:p w14:paraId="470AE722">
      <w:pPr>
        <w:pStyle w:val="5"/>
        <w:keepNext w:val="0"/>
        <w:keepLines w:val="0"/>
        <w:pageBreakBefore w:val="0"/>
        <w:widowControl/>
        <w:kinsoku/>
        <w:wordWrap/>
        <w:overflowPunct/>
        <w:topLinePunct w:val="0"/>
        <w:autoSpaceDE/>
        <w:autoSpaceDN/>
        <w:bidi w:val="0"/>
        <w:adjustRightInd/>
        <w:snapToGrid/>
        <w:spacing w:line="360" w:lineRule="auto"/>
        <w:ind w:left="726" w:firstLine="3092" w:firstLineChars="700"/>
        <w:textAlignment w:val="auto"/>
        <w:rPr>
          <w:rFonts w:hint="eastAsia" w:ascii="宋体" w:hAnsi="宋体" w:eastAsia="宋体" w:cs="宋体"/>
          <w:color w:val="auto"/>
          <w:sz w:val="44"/>
          <w:szCs w:val="32"/>
          <w:highlight w:val="none"/>
          <w:lang w:val="en-US" w:eastAsia="zh-CN" w:bidi="ar-SA"/>
        </w:rPr>
      </w:pPr>
      <w:r>
        <w:rPr>
          <w:rFonts w:hint="eastAsia" w:ascii="宋体" w:hAnsi="宋体" w:eastAsia="宋体" w:cs="宋体"/>
          <w:color w:val="auto"/>
          <w:sz w:val="44"/>
          <w:szCs w:val="32"/>
          <w:highlight w:val="none"/>
          <w:lang w:val="en-US" w:eastAsia="zh-CN" w:bidi="ar-SA"/>
        </w:rPr>
        <w:t>目   录</w:t>
      </w:r>
    </w:p>
    <w:p w14:paraId="09069DC9">
      <w:pPr>
        <w:rPr>
          <w:rFonts w:hint="eastAsia"/>
          <w:lang w:val="en-US" w:eastAsia="zh-CN"/>
        </w:rPr>
      </w:pPr>
    </w:p>
    <w:p w14:paraId="53D7AF3B">
      <w:pPr>
        <w:pStyle w:val="23"/>
        <w:keepNext w:val="0"/>
        <w:keepLines w:val="0"/>
        <w:pageBreakBefore w:val="0"/>
        <w:widowControl/>
        <w:tabs>
          <w:tab w:val="right" w:leader="dot" w:pos="9072"/>
        </w:tabs>
        <w:kinsoku/>
        <w:wordWrap/>
        <w:overflowPunct/>
        <w:topLinePunct w:val="0"/>
        <w:autoSpaceDE/>
        <w:autoSpaceDN/>
        <w:bidi w:val="0"/>
        <w:adjustRightInd w:val="0"/>
        <w:snapToGrid w:val="0"/>
        <w:spacing w:before="0" w:after="0" w:line="480" w:lineRule="auto"/>
        <w:textAlignment w:val="auto"/>
        <w:rPr>
          <w:rFonts w:hint="eastAsia" w:ascii="宋体" w:hAnsi="宋体" w:eastAsia="宋体" w:cs="宋体"/>
          <w:sz w:val="30"/>
          <w:szCs w:val="30"/>
        </w:rPr>
      </w:pPr>
      <w:r>
        <w:rPr>
          <w:rFonts w:asciiTheme="minorEastAsia" w:hAnsiTheme="minorEastAsia" w:eastAsiaTheme="minorEastAsia"/>
          <w:color w:val="auto"/>
          <w:sz w:val="52"/>
          <w:szCs w:val="56"/>
          <w:highlight w:val="none"/>
        </w:rPr>
        <w:fldChar w:fldCharType="begin"/>
      </w:r>
      <w:r>
        <w:rPr>
          <w:rFonts w:asciiTheme="minorEastAsia" w:hAnsiTheme="minorEastAsia" w:eastAsiaTheme="minorEastAsia"/>
          <w:color w:val="auto"/>
          <w:sz w:val="52"/>
          <w:szCs w:val="56"/>
          <w:highlight w:val="none"/>
        </w:rPr>
        <w:instrText xml:space="preserve"> TOC \o "1-2" \h \z \u </w:instrText>
      </w:r>
      <w:r>
        <w:rPr>
          <w:rFonts w:asciiTheme="minorEastAsia" w:hAnsiTheme="minorEastAsia" w:eastAsiaTheme="minorEastAsia"/>
          <w:color w:val="auto"/>
          <w:sz w:val="52"/>
          <w:szCs w:val="56"/>
          <w:highlight w:val="none"/>
        </w:rPr>
        <w:fldChar w:fldCharType="separate"/>
      </w:r>
      <w:r>
        <w:rPr>
          <w:rFonts w:hint="eastAsia" w:ascii="宋体" w:hAnsi="宋体" w:eastAsia="宋体" w:cs="宋体"/>
          <w:color w:val="auto"/>
          <w:sz w:val="30"/>
          <w:szCs w:val="30"/>
          <w:highlight w:val="none"/>
        </w:rPr>
        <w:fldChar w:fldCharType="begin"/>
      </w:r>
      <w:r>
        <w:rPr>
          <w:rFonts w:hint="eastAsia" w:ascii="宋体" w:hAnsi="宋体" w:eastAsia="宋体" w:cs="宋体"/>
          <w:sz w:val="30"/>
          <w:szCs w:val="30"/>
          <w:highlight w:val="none"/>
        </w:rPr>
        <w:instrText xml:space="preserve"> HYPERLINK \l _Toc1237 </w:instrText>
      </w:r>
      <w:r>
        <w:rPr>
          <w:rFonts w:hint="eastAsia" w:ascii="宋体" w:hAnsi="宋体" w:eastAsia="宋体" w:cs="宋体"/>
          <w:sz w:val="30"/>
          <w:szCs w:val="30"/>
          <w:highlight w:val="none"/>
        </w:rPr>
        <w:fldChar w:fldCharType="separate"/>
      </w:r>
      <w:r>
        <w:rPr>
          <w:rFonts w:hint="eastAsia" w:ascii="宋体" w:hAnsi="宋体" w:eastAsia="宋体" w:cs="宋体"/>
          <w:sz w:val="30"/>
          <w:szCs w:val="30"/>
          <w:highlight w:val="none"/>
        </w:rPr>
        <w:t xml:space="preserve">第一章  </w:t>
      </w:r>
      <w:r>
        <w:rPr>
          <w:rFonts w:hint="eastAsia" w:ascii="宋体" w:hAnsi="宋体" w:eastAsia="宋体" w:cs="宋体"/>
          <w:sz w:val="30"/>
          <w:szCs w:val="30"/>
          <w:highlight w:val="none"/>
          <w:lang w:val="en-US" w:eastAsia="zh-CN"/>
        </w:rPr>
        <w:t>竞争性</w:t>
      </w:r>
      <w:r>
        <w:rPr>
          <w:rFonts w:hint="eastAsia" w:ascii="宋体" w:hAnsi="宋体" w:eastAsia="宋体" w:cs="宋体"/>
          <w:sz w:val="30"/>
          <w:szCs w:val="30"/>
          <w:highlight w:val="none"/>
        </w:rPr>
        <w:t>谈判</w:t>
      </w:r>
      <w:r>
        <w:rPr>
          <w:rFonts w:hint="eastAsia" w:ascii="宋体" w:hAnsi="宋体" w:eastAsia="宋体" w:cs="宋体"/>
          <w:sz w:val="30"/>
          <w:szCs w:val="30"/>
          <w:highlight w:val="none"/>
          <w:lang w:val="en-US" w:eastAsia="zh-CN"/>
        </w:rPr>
        <w:t>公告</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_Toc1237 \h </w:instrText>
      </w:r>
      <w:r>
        <w:rPr>
          <w:rFonts w:hint="eastAsia" w:ascii="宋体" w:hAnsi="宋体" w:eastAsia="宋体" w:cs="宋体"/>
          <w:sz w:val="30"/>
          <w:szCs w:val="30"/>
        </w:rPr>
        <w:fldChar w:fldCharType="separate"/>
      </w:r>
      <w:r>
        <w:rPr>
          <w:rFonts w:hint="eastAsia" w:ascii="宋体" w:hAnsi="宋体" w:eastAsia="宋体" w:cs="宋体"/>
          <w:sz w:val="30"/>
          <w:szCs w:val="30"/>
        </w:rPr>
        <w:t>1</w:t>
      </w:r>
      <w:r>
        <w:rPr>
          <w:rFonts w:hint="eastAsia" w:ascii="宋体" w:hAnsi="宋体" w:eastAsia="宋体" w:cs="宋体"/>
          <w:sz w:val="30"/>
          <w:szCs w:val="30"/>
        </w:rPr>
        <w:fldChar w:fldCharType="end"/>
      </w:r>
      <w:r>
        <w:rPr>
          <w:rFonts w:hint="eastAsia" w:ascii="宋体" w:hAnsi="宋体" w:eastAsia="宋体" w:cs="宋体"/>
          <w:color w:val="auto"/>
          <w:sz w:val="30"/>
          <w:szCs w:val="30"/>
          <w:highlight w:val="none"/>
        </w:rPr>
        <w:fldChar w:fldCharType="end"/>
      </w:r>
    </w:p>
    <w:p w14:paraId="7BB303EF">
      <w:pPr>
        <w:pStyle w:val="23"/>
        <w:keepNext w:val="0"/>
        <w:keepLines w:val="0"/>
        <w:pageBreakBefore w:val="0"/>
        <w:widowControl/>
        <w:tabs>
          <w:tab w:val="right" w:leader="dot" w:pos="9072"/>
        </w:tabs>
        <w:kinsoku/>
        <w:wordWrap/>
        <w:overflowPunct/>
        <w:topLinePunct w:val="0"/>
        <w:autoSpaceDE/>
        <w:autoSpaceDN/>
        <w:bidi w:val="0"/>
        <w:adjustRightInd w:val="0"/>
        <w:snapToGrid w:val="0"/>
        <w:spacing w:before="0" w:after="0" w:line="480" w:lineRule="auto"/>
        <w:textAlignment w:val="auto"/>
        <w:rPr>
          <w:rFonts w:hint="eastAsia" w:ascii="宋体" w:hAnsi="宋体" w:eastAsia="宋体" w:cs="宋体"/>
          <w:sz w:val="30"/>
          <w:szCs w:val="30"/>
        </w:rPr>
      </w:pPr>
      <w:r>
        <w:rPr>
          <w:rFonts w:hint="eastAsia" w:ascii="宋体" w:hAnsi="宋体" w:eastAsia="宋体" w:cs="宋体"/>
          <w:color w:val="auto"/>
          <w:sz w:val="30"/>
          <w:szCs w:val="30"/>
          <w:highlight w:val="none"/>
          <w:lang w:val="en-US" w:eastAsia="zh-CN" w:bidi="ar-SA"/>
        </w:rPr>
        <w:fldChar w:fldCharType="begin"/>
      </w:r>
      <w:r>
        <w:rPr>
          <w:rFonts w:hint="eastAsia" w:ascii="宋体" w:hAnsi="宋体" w:eastAsia="宋体" w:cs="宋体"/>
          <w:sz w:val="30"/>
          <w:szCs w:val="30"/>
          <w:highlight w:val="none"/>
          <w:lang w:val="en-US" w:eastAsia="zh-CN" w:bidi="ar-SA"/>
        </w:rPr>
        <w:instrText xml:space="preserve"> HYPERLINK \l _Toc31465 </w:instrText>
      </w:r>
      <w:r>
        <w:rPr>
          <w:rFonts w:hint="eastAsia" w:ascii="宋体" w:hAnsi="宋体" w:eastAsia="宋体" w:cs="宋体"/>
          <w:sz w:val="30"/>
          <w:szCs w:val="30"/>
          <w:highlight w:val="none"/>
          <w:lang w:val="en-US" w:eastAsia="zh-CN" w:bidi="ar-SA"/>
        </w:rPr>
        <w:fldChar w:fldCharType="separate"/>
      </w:r>
      <w:r>
        <w:rPr>
          <w:rFonts w:hint="eastAsia" w:ascii="宋体" w:hAnsi="宋体" w:eastAsia="宋体" w:cs="宋体"/>
          <w:sz w:val="30"/>
          <w:szCs w:val="30"/>
          <w:highlight w:val="none"/>
        </w:rPr>
        <w:t>第二章  供应商须知</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_Toc31465 \h </w:instrText>
      </w:r>
      <w:r>
        <w:rPr>
          <w:rFonts w:hint="eastAsia" w:ascii="宋体" w:hAnsi="宋体" w:eastAsia="宋体" w:cs="宋体"/>
          <w:sz w:val="30"/>
          <w:szCs w:val="30"/>
        </w:rPr>
        <w:fldChar w:fldCharType="separate"/>
      </w:r>
      <w:r>
        <w:rPr>
          <w:rFonts w:hint="eastAsia" w:ascii="宋体" w:hAnsi="宋体" w:eastAsia="宋体" w:cs="宋体"/>
          <w:sz w:val="30"/>
          <w:szCs w:val="30"/>
        </w:rPr>
        <w:t>4</w:t>
      </w:r>
      <w:r>
        <w:rPr>
          <w:rFonts w:hint="eastAsia" w:ascii="宋体" w:hAnsi="宋体" w:eastAsia="宋体" w:cs="宋体"/>
          <w:sz w:val="30"/>
          <w:szCs w:val="30"/>
        </w:rPr>
        <w:fldChar w:fldCharType="end"/>
      </w:r>
      <w:r>
        <w:rPr>
          <w:rFonts w:hint="eastAsia" w:ascii="宋体" w:hAnsi="宋体" w:eastAsia="宋体" w:cs="宋体"/>
          <w:color w:val="auto"/>
          <w:sz w:val="30"/>
          <w:szCs w:val="30"/>
          <w:highlight w:val="none"/>
          <w:lang w:val="en-US" w:eastAsia="zh-CN" w:bidi="ar-SA"/>
        </w:rPr>
        <w:fldChar w:fldCharType="end"/>
      </w:r>
    </w:p>
    <w:p w14:paraId="178F6903">
      <w:pPr>
        <w:pStyle w:val="23"/>
        <w:keepNext w:val="0"/>
        <w:keepLines w:val="0"/>
        <w:pageBreakBefore w:val="0"/>
        <w:widowControl/>
        <w:tabs>
          <w:tab w:val="right" w:leader="dot" w:pos="9072"/>
        </w:tabs>
        <w:kinsoku/>
        <w:wordWrap/>
        <w:overflowPunct/>
        <w:topLinePunct w:val="0"/>
        <w:autoSpaceDE/>
        <w:autoSpaceDN/>
        <w:bidi w:val="0"/>
        <w:adjustRightInd w:val="0"/>
        <w:snapToGrid w:val="0"/>
        <w:spacing w:before="0" w:after="0" w:line="480" w:lineRule="auto"/>
        <w:textAlignment w:val="auto"/>
        <w:rPr>
          <w:rFonts w:hint="eastAsia" w:ascii="宋体" w:hAnsi="宋体" w:eastAsia="宋体" w:cs="宋体"/>
          <w:sz w:val="30"/>
          <w:szCs w:val="30"/>
        </w:rPr>
      </w:pPr>
      <w:r>
        <w:rPr>
          <w:rFonts w:hint="eastAsia" w:ascii="宋体" w:hAnsi="宋体" w:eastAsia="宋体" w:cs="宋体"/>
          <w:color w:val="auto"/>
          <w:sz w:val="30"/>
          <w:szCs w:val="30"/>
          <w:highlight w:val="none"/>
          <w:lang w:val="en-US" w:eastAsia="zh-CN" w:bidi="ar-SA"/>
        </w:rPr>
        <w:fldChar w:fldCharType="begin"/>
      </w:r>
      <w:r>
        <w:rPr>
          <w:rFonts w:hint="eastAsia" w:ascii="宋体" w:hAnsi="宋体" w:eastAsia="宋体" w:cs="宋体"/>
          <w:sz w:val="30"/>
          <w:szCs w:val="30"/>
          <w:highlight w:val="none"/>
          <w:lang w:val="en-US" w:eastAsia="zh-CN" w:bidi="ar-SA"/>
        </w:rPr>
        <w:instrText xml:space="preserve"> HYPERLINK \l _Toc7916 </w:instrText>
      </w:r>
      <w:r>
        <w:rPr>
          <w:rFonts w:hint="eastAsia" w:ascii="宋体" w:hAnsi="宋体" w:eastAsia="宋体" w:cs="宋体"/>
          <w:sz w:val="30"/>
          <w:szCs w:val="30"/>
          <w:highlight w:val="none"/>
          <w:lang w:val="en-US" w:eastAsia="zh-CN" w:bidi="ar-SA"/>
        </w:rPr>
        <w:fldChar w:fldCharType="separate"/>
      </w:r>
      <w:r>
        <w:rPr>
          <w:rFonts w:hint="eastAsia" w:ascii="宋体" w:hAnsi="宋体" w:eastAsia="宋体" w:cs="宋体"/>
          <w:sz w:val="30"/>
          <w:szCs w:val="30"/>
        </w:rPr>
        <w:t xml:space="preserve">第三章 </w:t>
      </w:r>
      <w:r>
        <w:rPr>
          <w:rFonts w:hint="eastAsia" w:ascii="宋体" w:hAnsi="宋体" w:eastAsia="宋体" w:cs="宋体"/>
          <w:sz w:val="30"/>
          <w:szCs w:val="30"/>
          <w:lang w:val="en-US" w:eastAsia="zh-CN"/>
        </w:rPr>
        <w:t xml:space="preserve"> </w:t>
      </w:r>
      <w:r>
        <w:rPr>
          <w:rFonts w:hint="eastAsia" w:ascii="宋体" w:hAnsi="宋体" w:eastAsia="宋体" w:cs="宋体"/>
          <w:sz w:val="30"/>
          <w:szCs w:val="30"/>
          <w:highlight w:val="none"/>
        </w:rPr>
        <w:t>谈判内容及要求</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_Toc7916 \h </w:instrText>
      </w:r>
      <w:r>
        <w:rPr>
          <w:rFonts w:hint="eastAsia" w:ascii="宋体" w:hAnsi="宋体" w:eastAsia="宋体" w:cs="宋体"/>
          <w:sz w:val="30"/>
          <w:szCs w:val="30"/>
        </w:rPr>
        <w:fldChar w:fldCharType="separate"/>
      </w:r>
      <w:r>
        <w:rPr>
          <w:rFonts w:hint="eastAsia" w:ascii="宋体" w:hAnsi="宋体" w:eastAsia="宋体" w:cs="宋体"/>
          <w:sz w:val="30"/>
          <w:szCs w:val="30"/>
        </w:rPr>
        <w:t>25</w:t>
      </w:r>
      <w:r>
        <w:rPr>
          <w:rFonts w:hint="eastAsia" w:ascii="宋体" w:hAnsi="宋体" w:eastAsia="宋体" w:cs="宋体"/>
          <w:sz w:val="30"/>
          <w:szCs w:val="30"/>
        </w:rPr>
        <w:fldChar w:fldCharType="end"/>
      </w:r>
      <w:r>
        <w:rPr>
          <w:rFonts w:hint="eastAsia" w:ascii="宋体" w:hAnsi="宋体" w:eastAsia="宋体" w:cs="宋体"/>
          <w:color w:val="auto"/>
          <w:sz w:val="30"/>
          <w:szCs w:val="30"/>
          <w:highlight w:val="none"/>
          <w:lang w:val="en-US" w:eastAsia="zh-CN" w:bidi="ar-SA"/>
        </w:rPr>
        <w:fldChar w:fldCharType="end"/>
      </w:r>
    </w:p>
    <w:p w14:paraId="225E0D04">
      <w:pPr>
        <w:pStyle w:val="23"/>
        <w:keepNext w:val="0"/>
        <w:keepLines w:val="0"/>
        <w:pageBreakBefore w:val="0"/>
        <w:widowControl/>
        <w:tabs>
          <w:tab w:val="right" w:leader="dot" w:pos="9072"/>
        </w:tabs>
        <w:kinsoku/>
        <w:wordWrap/>
        <w:overflowPunct/>
        <w:topLinePunct w:val="0"/>
        <w:autoSpaceDE/>
        <w:autoSpaceDN/>
        <w:bidi w:val="0"/>
        <w:adjustRightInd w:val="0"/>
        <w:snapToGrid w:val="0"/>
        <w:spacing w:before="0" w:after="0" w:line="480" w:lineRule="auto"/>
        <w:textAlignment w:val="auto"/>
        <w:rPr>
          <w:rFonts w:hint="eastAsia" w:ascii="宋体" w:hAnsi="宋体" w:eastAsia="宋体" w:cs="宋体"/>
          <w:sz w:val="30"/>
          <w:szCs w:val="30"/>
        </w:rPr>
      </w:pPr>
      <w:r>
        <w:rPr>
          <w:rFonts w:hint="eastAsia" w:ascii="宋体" w:hAnsi="宋体" w:eastAsia="宋体" w:cs="宋体"/>
          <w:color w:val="auto"/>
          <w:sz w:val="30"/>
          <w:szCs w:val="30"/>
          <w:highlight w:val="none"/>
          <w:lang w:val="en-US" w:eastAsia="zh-CN" w:bidi="ar-SA"/>
        </w:rPr>
        <w:fldChar w:fldCharType="begin"/>
      </w:r>
      <w:r>
        <w:rPr>
          <w:rFonts w:hint="eastAsia" w:ascii="宋体" w:hAnsi="宋体" w:eastAsia="宋体" w:cs="宋体"/>
          <w:sz w:val="30"/>
          <w:szCs w:val="30"/>
          <w:highlight w:val="none"/>
          <w:lang w:val="en-US" w:eastAsia="zh-CN" w:bidi="ar-SA"/>
        </w:rPr>
        <w:instrText xml:space="preserve"> HYPERLINK \l _Toc1867 </w:instrText>
      </w:r>
      <w:r>
        <w:rPr>
          <w:rFonts w:hint="eastAsia" w:ascii="宋体" w:hAnsi="宋体" w:eastAsia="宋体" w:cs="宋体"/>
          <w:sz w:val="30"/>
          <w:szCs w:val="30"/>
          <w:highlight w:val="none"/>
          <w:lang w:val="en-US" w:eastAsia="zh-CN" w:bidi="ar-SA"/>
        </w:rPr>
        <w:fldChar w:fldCharType="separate"/>
      </w:r>
      <w:r>
        <w:rPr>
          <w:rFonts w:hint="eastAsia" w:ascii="宋体" w:hAnsi="宋体" w:eastAsia="宋体" w:cs="宋体"/>
          <w:sz w:val="30"/>
          <w:szCs w:val="30"/>
        </w:rPr>
        <w:t xml:space="preserve">第四章 </w:t>
      </w:r>
      <w:r>
        <w:rPr>
          <w:rFonts w:hint="eastAsia" w:ascii="宋体" w:hAnsi="宋体" w:eastAsia="宋体" w:cs="宋体"/>
          <w:sz w:val="30"/>
          <w:szCs w:val="30"/>
          <w:lang w:val="en-US" w:eastAsia="zh-CN"/>
        </w:rPr>
        <w:t xml:space="preserve"> </w:t>
      </w:r>
      <w:r>
        <w:rPr>
          <w:rFonts w:hint="eastAsia" w:ascii="宋体" w:hAnsi="宋体" w:eastAsia="宋体" w:cs="宋体"/>
          <w:sz w:val="30"/>
          <w:szCs w:val="30"/>
          <w:highlight w:val="none"/>
        </w:rPr>
        <w:t>合同主要条款</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_Toc1867 \h </w:instrText>
      </w:r>
      <w:r>
        <w:rPr>
          <w:rFonts w:hint="eastAsia" w:ascii="宋体" w:hAnsi="宋体" w:eastAsia="宋体" w:cs="宋体"/>
          <w:sz w:val="30"/>
          <w:szCs w:val="30"/>
        </w:rPr>
        <w:fldChar w:fldCharType="separate"/>
      </w:r>
      <w:r>
        <w:rPr>
          <w:rFonts w:hint="eastAsia" w:ascii="宋体" w:hAnsi="宋体" w:eastAsia="宋体" w:cs="宋体"/>
          <w:sz w:val="30"/>
          <w:szCs w:val="30"/>
        </w:rPr>
        <w:t>28</w:t>
      </w:r>
      <w:r>
        <w:rPr>
          <w:rFonts w:hint="eastAsia" w:ascii="宋体" w:hAnsi="宋体" w:eastAsia="宋体" w:cs="宋体"/>
          <w:sz w:val="30"/>
          <w:szCs w:val="30"/>
        </w:rPr>
        <w:fldChar w:fldCharType="end"/>
      </w:r>
      <w:r>
        <w:rPr>
          <w:rFonts w:hint="eastAsia" w:ascii="宋体" w:hAnsi="宋体" w:eastAsia="宋体" w:cs="宋体"/>
          <w:color w:val="auto"/>
          <w:sz w:val="30"/>
          <w:szCs w:val="30"/>
          <w:highlight w:val="none"/>
          <w:lang w:val="en-US" w:eastAsia="zh-CN" w:bidi="ar-SA"/>
        </w:rPr>
        <w:fldChar w:fldCharType="end"/>
      </w:r>
    </w:p>
    <w:p w14:paraId="112F0FF0">
      <w:pPr>
        <w:pStyle w:val="23"/>
        <w:keepNext w:val="0"/>
        <w:keepLines w:val="0"/>
        <w:pageBreakBefore w:val="0"/>
        <w:widowControl/>
        <w:tabs>
          <w:tab w:val="right" w:leader="dot" w:pos="9072"/>
        </w:tabs>
        <w:kinsoku/>
        <w:wordWrap/>
        <w:overflowPunct/>
        <w:topLinePunct w:val="0"/>
        <w:autoSpaceDE/>
        <w:autoSpaceDN/>
        <w:bidi w:val="0"/>
        <w:adjustRightInd w:val="0"/>
        <w:snapToGrid w:val="0"/>
        <w:spacing w:before="0" w:after="0" w:line="480" w:lineRule="auto"/>
        <w:textAlignment w:val="auto"/>
        <w:rPr>
          <w:rFonts w:hint="eastAsia" w:ascii="宋体" w:hAnsi="宋体" w:eastAsia="宋体" w:cs="宋体"/>
          <w:sz w:val="30"/>
          <w:szCs w:val="30"/>
        </w:rPr>
      </w:pPr>
      <w:r>
        <w:rPr>
          <w:rFonts w:hint="eastAsia" w:ascii="宋体" w:hAnsi="宋体" w:eastAsia="宋体" w:cs="宋体"/>
          <w:color w:val="auto"/>
          <w:sz w:val="30"/>
          <w:szCs w:val="30"/>
          <w:highlight w:val="none"/>
          <w:lang w:val="en-US" w:eastAsia="zh-CN" w:bidi="ar-SA"/>
        </w:rPr>
        <w:fldChar w:fldCharType="begin"/>
      </w:r>
      <w:r>
        <w:rPr>
          <w:rFonts w:hint="eastAsia" w:ascii="宋体" w:hAnsi="宋体" w:eastAsia="宋体" w:cs="宋体"/>
          <w:sz w:val="30"/>
          <w:szCs w:val="30"/>
          <w:highlight w:val="none"/>
          <w:lang w:val="en-US" w:eastAsia="zh-CN" w:bidi="ar-SA"/>
        </w:rPr>
        <w:instrText xml:space="preserve"> HYPERLINK \l _Toc9120 </w:instrText>
      </w:r>
      <w:r>
        <w:rPr>
          <w:rFonts w:hint="eastAsia" w:ascii="宋体" w:hAnsi="宋体" w:eastAsia="宋体" w:cs="宋体"/>
          <w:sz w:val="30"/>
          <w:szCs w:val="30"/>
          <w:highlight w:val="none"/>
          <w:lang w:val="en-US" w:eastAsia="zh-CN" w:bidi="ar-SA"/>
        </w:rPr>
        <w:fldChar w:fldCharType="separate"/>
      </w:r>
      <w:r>
        <w:rPr>
          <w:rFonts w:hint="eastAsia" w:ascii="宋体" w:hAnsi="宋体" w:eastAsia="宋体" w:cs="宋体"/>
          <w:sz w:val="30"/>
          <w:szCs w:val="30"/>
        </w:rPr>
        <w:t xml:space="preserve">第五章 </w:t>
      </w:r>
      <w:r>
        <w:rPr>
          <w:rFonts w:hint="eastAsia" w:ascii="宋体" w:hAnsi="宋体" w:eastAsia="宋体" w:cs="宋体"/>
          <w:sz w:val="30"/>
          <w:szCs w:val="30"/>
          <w:lang w:val="en-US" w:eastAsia="zh-CN"/>
        </w:rPr>
        <w:t xml:space="preserve"> </w:t>
      </w:r>
      <w:r>
        <w:rPr>
          <w:rFonts w:hint="eastAsia" w:ascii="宋体" w:hAnsi="宋体" w:eastAsia="宋体" w:cs="宋体"/>
          <w:sz w:val="30"/>
          <w:szCs w:val="30"/>
          <w:highlight w:val="none"/>
        </w:rPr>
        <w:t>响应文件格式</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_Toc9120 \h </w:instrText>
      </w:r>
      <w:r>
        <w:rPr>
          <w:rFonts w:hint="eastAsia" w:ascii="宋体" w:hAnsi="宋体" w:eastAsia="宋体" w:cs="宋体"/>
          <w:sz w:val="30"/>
          <w:szCs w:val="30"/>
        </w:rPr>
        <w:fldChar w:fldCharType="separate"/>
      </w:r>
      <w:r>
        <w:rPr>
          <w:rFonts w:hint="eastAsia" w:ascii="宋体" w:hAnsi="宋体" w:eastAsia="宋体" w:cs="宋体"/>
          <w:sz w:val="30"/>
          <w:szCs w:val="30"/>
        </w:rPr>
        <w:t>31</w:t>
      </w:r>
      <w:r>
        <w:rPr>
          <w:rFonts w:hint="eastAsia" w:ascii="宋体" w:hAnsi="宋体" w:eastAsia="宋体" w:cs="宋体"/>
          <w:sz w:val="30"/>
          <w:szCs w:val="30"/>
        </w:rPr>
        <w:fldChar w:fldCharType="end"/>
      </w:r>
      <w:r>
        <w:rPr>
          <w:rFonts w:hint="eastAsia" w:ascii="宋体" w:hAnsi="宋体" w:eastAsia="宋体" w:cs="宋体"/>
          <w:color w:val="auto"/>
          <w:sz w:val="30"/>
          <w:szCs w:val="30"/>
          <w:highlight w:val="none"/>
          <w:lang w:val="en-US" w:eastAsia="zh-CN" w:bidi="ar-SA"/>
        </w:rPr>
        <w:fldChar w:fldCharType="end"/>
      </w:r>
    </w:p>
    <w:p w14:paraId="51FBBA76">
      <w:pPr>
        <w:pStyle w:val="27"/>
        <w:tabs>
          <w:tab w:val="right" w:leader="dot" w:pos="9072"/>
        </w:tabs>
      </w:pPr>
    </w:p>
    <w:p w14:paraId="7117E09E">
      <w:pPr>
        <w:pStyle w:val="5"/>
        <w:keepNext w:val="0"/>
        <w:keepLines w:val="0"/>
        <w:pageBreakBefore w:val="0"/>
        <w:widowControl/>
        <w:kinsoku/>
        <w:wordWrap/>
        <w:overflowPunct/>
        <w:topLinePunct w:val="0"/>
        <w:autoSpaceDE/>
        <w:autoSpaceDN/>
        <w:bidi w:val="0"/>
        <w:adjustRightInd/>
        <w:snapToGrid/>
        <w:spacing w:line="360" w:lineRule="auto"/>
        <w:ind w:left="0"/>
        <w:textAlignment w:val="auto"/>
        <w:rPr>
          <w:color w:val="auto"/>
          <w:sz w:val="44"/>
          <w:szCs w:val="44"/>
          <w:highlight w:val="none"/>
          <w:lang w:val="en-US" w:eastAsia="zh-CN" w:bidi="ar-SA"/>
        </w:rPr>
      </w:pPr>
      <w:r>
        <w:rPr>
          <w:rFonts w:cs="Times New Roman" w:asciiTheme="minorEastAsia" w:hAnsiTheme="minorEastAsia" w:eastAsiaTheme="minorEastAsia"/>
          <w:color w:val="auto"/>
          <w:szCs w:val="56"/>
          <w:highlight w:val="none"/>
          <w:lang w:val="en-US" w:eastAsia="zh-CN" w:bidi="ar-SA"/>
        </w:rPr>
        <w:fldChar w:fldCharType="end"/>
      </w:r>
    </w:p>
    <w:p w14:paraId="102C4BCF">
      <w:pPr>
        <w:tabs>
          <w:tab w:val="left" w:pos="2643"/>
        </w:tabs>
        <w:rPr>
          <w:color w:val="auto"/>
          <w:highlight w:val="none"/>
        </w:rPr>
      </w:pPr>
      <w:r>
        <w:rPr>
          <w:color w:val="auto"/>
          <w:highlight w:val="none"/>
        </w:rPr>
        <w:tab/>
      </w:r>
    </w:p>
    <w:p w14:paraId="402A2A43">
      <w:pPr>
        <w:bidi w:val="0"/>
        <w:rPr>
          <w:rFonts w:ascii="Calibri Light" w:hAnsi="Calibri Light" w:eastAsia="华文仿宋" w:cs="Times New Roman"/>
          <w:kern w:val="2"/>
          <w:sz w:val="28"/>
          <w:szCs w:val="28"/>
          <w:lang w:val="en-US" w:eastAsia="zh-CN" w:bidi="ar-SA"/>
        </w:rPr>
      </w:pPr>
    </w:p>
    <w:p w14:paraId="585B1C83">
      <w:pPr>
        <w:bidi w:val="0"/>
        <w:rPr>
          <w:lang w:val="en-US" w:eastAsia="zh-CN"/>
        </w:rPr>
      </w:pPr>
      <w:bookmarkStart w:id="395" w:name="_GoBack"/>
      <w:bookmarkEnd w:id="395"/>
    </w:p>
    <w:p w14:paraId="37F58896">
      <w:pPr>
        <w:bidi w:val="0"/>
        <w:rPr>
          <w:lang w:val="en-US" w:eastAsia="zh-CN"/>
        </w:rPr>
      </w:pPr>
    </w:p>
    <w:p w14:paraId="7F411626">
      <w:pPr>
        <w:bidi w:val="0"/>
        <w:rPr>
          <w:lang w:val="en-US" w:eastAsia="zh-CN"/>
        </w:rPr>
      </w:pPr>
    </w:p>
    <w:p w14:paraId="6A6818CD">
      <w:pPr>
        <w:tabs>
          <w:tab w:val="left" w:pos="1645"/>
        </w:tabs>
        <w:bidi w:val="0"/>
        <w:jc w:val="left"/>
        <w:rPr>
          <w:lang w:val="en-US" w:eastAsia="zh-CN"/>
        </w:rPr>
        <w:sectPr>
          <w:headerReference r:id="rId7" w:type="default"/>
          <w:footerReference r:id="rId8" w:type="default"/>
          <w:pgSz w:w="11906" w:h="16838"/>
          <w:pgMar w:top="1417" w:right="1417" w:bottom="1417" w:left="1417" w:header="964" w:footer="964" w:gutter="0"/>
          <w:pgBorders>
            <w:top w:val="none" w:sz="0" w:space="0"/>
            <w:left w:val="none" w:sz="0" w:space="0"/>
            <w:bottom w:val="none" w:sz="0" w:space="0"/>
            <w:right w:val="none" w:sz="0" w:space="0"/>
          </w:pgBorders>
          <w:pgNumType w:fmt="decimal" w:start="1"/>
          <w:cols w:space="0" w:num="1"/>
          <w:rtlGutter w:val="0"/>
          <w:docGrid w:type="lines" w:linePitch="389" w:charSpace="0"/>
        </w:sectPr>
      </w:pPr>
      <w:r>
        <w:rPr>
          <w:rFonts w:hint="eastAsia"/>
          <w:lang w:val="en-US" w:eastAsia="zh-CN"/>
        </w:rPr>
        <w:tab/>
      </w:r>
    </w:p>
    <w:p w14:paraId="7C32CD6D">
      <w:pPr>
        <w:pStyle w:val="2"/>
        <w:keepNext/>
        <w:keepLines/>
        <w:pageBreakBefore w:val="0"/>
        <w:widowControl/>
        <w:tabs>
          <w:tab w:val="center" w:pos="4433"/>
          <w:tab w:val="left" w:pos="7415"/>
        </w:tabs>
        <w:kinsoku/>
        <w:wordWrap/>
        <w:overflowPunct/>
        <w:topLinePunct w:val="0"/>
        <w:autoSpaceDE/>
        <w:autoSpaceDN/>
        <w:bidi w:val="0"/>
        <w:adjustRightInd/>
        <w:snapToGrid/>
        <w:spacing w:after="196" w:afterLines="50" w:line="240" w:lineRule="auto"/>
        <w:textAlignment w:val="auto"/>
        <w:rPr>
          <w:rFonts w:hint="eastAsia" w:ascii="宋体" w:hAnsi="宋体" w:eastAsia="宋体" w:cs="宋体"/>
          <w:color w:val="auto"/>
          <w:highlight w:val="none"/>
          <w:lang w:eastAsia="zh-CN"/>
        </w:rPr>
      </w:pPr>
      <w:bookmarkStart w:id="0" w:name="_Toc23316675"/>
      <w:bookmarkStart w:id="1" w:name="_Toc23316513"/>
      <w:bookmarkStart w:id="2" w:name="_Toc1237"/>
      <w:bookmarkStart w:id="3" w:name="_Toc23316577"/>
      <w:bookmarkStart w:id="4" w:name="_Toc27856"/>
      <w:bookmarkStart w:id="5" w:name="_Toc18412192"/>
      <w:bookmarkStart w:id="6" w:name="_Toc14189263"/>
      <w:bookmarkStart w:id="7" w:name="_Toc23315653"/>
      <w:bookmarkStart w:id="8" w:name="_Toc14189400"/>
      <w:bookmarkStart w:id="9" w:name="OLE_LINK1"/>
      <w:r>
        <w:rPr>
          <w:rFonts w:hint="eastAsia" w:ascii="宋体" w:hAnsi="宋体" w:eastAsia="宋体" w:cs="宋体"/>
          <w:color w:val="auto"/>
          <w:highlight w:val="none"/>
        </w:rPr>
        <w:t xml:space="preserve">第一章 </w:t>
      </w:r>
      <w:bookmarkStart w:id="10" w:name="OLE_LINK7"/>
      <w:r>
        <w:rPr>
          <w:rFonts w:hint="eastAsia" w:ascii="宋体" w:hAnsi="宋体" w:eastAsia="宋体" w:cs="宋体"/>
          <w:color w:val="auto"/>
          <w:highlight w:val="none"/>
        </w:rPr>
        <w:t xml:space="preserve"> </w:t>
      </w:r>
      <w:bookmarkStart w:id="11" w:name="OLE_LINK3"/>
      <w:bookmarkStart w:id="12" w:name="OLE_LINK8"/>
      <w:bookmarkStart w:id="13" w:name="OLE_LINK6"/>
      <w:bookmarkStart w:id="14" w:name="OLE_LINK4"/>
      <w:bookmarkStart w:id="15" w:name="OLE_LINK5"/>
      <w:bookmarkStart w:id="16" w:name="OLE_LINK2"/>
      <w:r>
        <w:rPr>
          <w:rFonts w:hint="eastAsia" w:ascii="宋体" w:hAnsi="宋体" w:eastAsia="宋体" w:cs="宋体"/>
          <w:color w:val="auto"/>
          <w:highlight w:val="none"/>
          <w:lang w:val="en-US" w:eastAsia="zh-CN"/>
        </w:rPr>
        <w:t>竞争性</w:t>
      </w:r>
      <w:r>
        <w:rPr>
          <w:rFonts w:hint="eastAsia" w:ascii="宋体" w:hAnsi="宋体" w:eastAsia="宋体" w:cs="宋体"/>
          <w:color w:val="auto"/>
          <w:highlight w:val="none"/>
        </w:rPr>
        <w:t>谈判</w:t>
      </w:r>
      <w:bookmarkEnd w:id="0"/>
      <w:bookmarkEnd w:id="1"/>
      <w:bookmarkEnd w:id="2"/>
      <w:bookmarkEnd w:id="3"/>
      <w:bookmarkEnd w:id="4"/>
      <w:bookmarkEnd w:id="5"/>
      <w:bookmarkEnd w:id="6"/>
      <w:bookmarkEnd w:id="7"/>
      <w:bookmarkEnd w:id="8"/>
      <w:r>
        <w:rPr>
          <w:rFonts w:hint="eastAsia" w:ascii="宋体" w:hAnsi="宋体" w:eastAsia="宋体" w:cs="宋体"/>
          <w:color w:val="auto"/>
          <w:highlight w:val="none"/>
          <w:lang w:val="en-US" w:eastAsia="zh-CN"/>
        </w:rPr>
        <w:t>公告</w:t>
      </w:r>
    </w:p>
    <w:bookmarkEnd w:id="9"/>
    <w:bookmarkEnd w:id="10"/>
    <w:bookmarkEnd w:id="11"/>
    <w:bookmarkEnd w:id="12"/>
    <w:bookmarkEnd w:id="13"/>
    <w:bookmarkEnd w:id="14"/>
    <w:bookmarkEnd w:id="15"/>
    <w:bookmarkEnd w:id="16"/>
    <w:p w14:paraId="765EDA57">
      <w:pPr>
        <w:pStyle w:val="85"/>
        <w:keepNext w:val="0"/>
        <w:keepLines w:val="0"/>
        <w:pageBreakBefore w:val="0"/>
        <w:widowControl/>
        <w:numPr>
          <w:ilvl w:val="0"/>
          <w:numId w:val="0"/>
        </w:numPr>
        <w:kinsoku/>
        <w:wordWrap/>
        <w:overflowPunct/>
        <w:topLinePunct w:val="0"/>
        <w:autoSpaceDE/>
        <w:autoSpaceDN/>
        <w:bidi w:val="0"/>
        <w:adjustRightInd/>
        <w:snapToGrid w:val="0"/>
        <w:spacing w:line="460" w:lineRule="exact"/>
        <w:ind w:firstLine="480" w:firstLineChars="200"/>
        <w:jc w:val="left"/>
        <w:textAlignment w:val="auto"/>
        <w:rPr>
          <w:rFonts w:hint="eastAsia" w:ascii="宋体" w:hAnsi="宋体" w:eastAsia="宋体" w:cs="宋体"/>
          <w:color w:val="auto"/>
          <w:kern w:val="0"/>
          <w:sz w:val="24"/>
          <w:szCs w:val="24"/>
          <w:highlight w:val="none"/>
          <w:lang w:eastAsia="zh-CN"/>
        </w:rPr>
      </w:pPr>
      <w:bookmarkStart w:id="17" w:name="_Toc10418"/>
      <w:bookmarkStart w:id="18" w:name="_Toc14189401"/>
      <w:bookmarkStart w:id="19" w:name="_Toc23316676"/>
      <w:bookmarkStart w:id="20" w:name="_Toc23315654"/>
      <w:bookmarkStart w:id="21" w:name="_Toc23316514"/>
      <w:bookmarkStart w:id="22" w:name="_Toc14189264"/>
      <w:bookmarkStart w:id="23" w:name="_Toc23316578"/>
      <w:bookmarkStart w:id="24" w:name="_Toc18412193"/>
      <w:r>
        <w:rPr>
          <w:rFonts w:hint="eastAsia" w:ascii="宋体" w:hAnsi="宋体" w:eastAsia="宋体" w:cs="宋体"/>
          <w:color w:val="auto"/>
          <w:kern w:val="0"/>
          <w:sz w:val="24"/>
          <w:szCs w:val="24"/>
          <w:highlight w:val="none"/>
          <w:lang w:val="en-US" w:eastAsia="zh-CN"/>
        </w:rPr>
        <w:t>安康市总工会关于2025年夏送清凉物资采购项目的潜在</w:t>
      </w:r>
      <w:r>
        <w:rPr>
          <w:rFonts w:hint="eastAsia" w:ascii="宋体" w:hAnsi="宋体" w:eastAsia="宋体" w:cs="宋体"/>
          <w:color w:val="auto"/>
          <w:kern w:val="0"/>
          <w:sz w:val="24"/>
          <w:szCs w:val="24"/>
          <w:highlight w:val="none"/>
        </w:rPr>
        <w:t>供应商应在</w:t>
      </w:r>
      <w:r>
        <w:rPr>
          <w:rFonts w:hint="eastAsia" w:ascii="宋体" w:hAnsi="宋体" w:eastAsia="宋体" w:cs="宋体"/>
          <w:color w:val="auto"/>
          <w:kern w:val="0"/>
          <w:sz w:val="24"/>
          <w:szCs w:val="24"/>
          <w:highlight w:val="none"/>
          <w:lang w:eastAsia="zh-CN"/>
        </w:rPr>
        <w:t>安康市高新区高新观澜8栋二单元801室</w:t>
      </w:r>
      <w:r>
        <w:rPr>
          <w:rFonts w:hint="eastAsia" w:ascii="宋体" w:hAnsi="宋体" w:eastAsia="宋体" w:cs="宋体"/>
          <w:color w:val="auto"/>
          <w:kern w:val="0"/>
          <w:sz w:val="24"/>
          <w:szCs w:val="24"/>
          <w:highlight w:val="none"/>
        </w:rPr>
        <w:t>获取采购文件。</w:t>
      </w:r>
      <w:r>
        <w:rPr>
          <w:rFonts w:hint="eastAsia" w:ascii="宋体" w:hAnsi="宋体" w:eastAsia="宋体" w:cs="宋体"/>
          <w:color w:val="auto"/>
          <w:kern w:val="0"/>
          <w:sz w:val="24"/>
          <w:szCs w:val="24"/>
          <w:highlight w:val="none"/>
          <w:lang w:val="en-US" w:eastAsia="zh-CN"/>
        </w:rPr>
        <w:t>并于2025年07月09日 09时00分</w:t>
      </w:r>
      <w:r>
        <w:rPr>
          <w:rFonts w:hint="eastAsia" w:ascii="宋体" w:hAnsi="宋体" w:eastAsia="宋体" w:cs="宋体"/>
          <w:color w:val="auto"/>
          <w:kern w:val="0"/>
          <w:sz w:val="24"/>
          <w:szCs w:val="24"/>
          <w:highlight w:val="none"/>
          <w:lang w:eastAsia="zh-CN"/>
        </w:rPr>
        <w:t>（北京时间）前提交响应文件。</w:t>
      </w:r>
    </w:p>
    <w:p w14:paraId="79D48272">
      <w:pPr>
        <w:pStyle w:val="85"/>
        <w:keepNext w:val="0"/>
        <w:keepLines w:val="0"/>
        <w:pageBreakBefore w:val="0"/>
        <w:widowControl/>
        <w:numPr>
          <w:ilvl w:val="0"/>
          <w:numId w:val="0"/>
        </w:numPr>
        <w:kinsoku/>
        <w:wordWrap/>
        <w:overflowPunct/>
        <w:topLinePunct w:val="0"/>
        <w:autoSpaceDE/>
        <w:autoSpaceDN/>
        <w:bidi w:val="0"/>
        <w:adjustRightInd/>
        <w:snapToGrid w:val="0"/>
        <w:spacing w:line="460" w:lineRule="exact"/>
        <w:jc w:val="left"/>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一、项目基本情况</w:t>
      </w:r>
    </w:p>
    <w:p w14:paraId="7169D660">
      <w:pPr>
        <w:keepNext w:val="0"/>
        <w:keepLines w:val="0"/>
        <w:pageBreakBefore w:val="0"/>
        <w:widowControl/>
        <w:kinsoku/>
        <w:wordWrap/>
        <w:overflowPunct/>
        <w:topLinePunct w:val="0"/>
        <w:autoSpaceDE/>
        <w:autoSpaceDN/>
        <w:bidi w:val="0"/>
        <w:adjustRightInd/>
        <w:snapToGrid w:val="0"/>
        <w:spacing w:line="460" w:lineRule="exact"/>
        <w:ind w:firstLine="480" w:firstLineChars="200"/>
        <w:jc w:val="left"/>
        <w:textAlignment w:val="auto"/>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lang w:eastAsia="zh-CN"/>
        </w:rPr>
        <w:t>项目编号</w:t>
      </w:r>
      <w:r>
        <w:rPr>
          <w:rFonts w:hint="eastAsia" w:ascii="宋体" w:hAnsi="宋体" w:eastAsia="宋体" w:cs="宋体"/>
          <w:color w:val="auto"/>
          <w:kern w:val="0"/>
          <w:sz w:val="24"/>
          <w:szCs w:val="24"/>
          <w:highlight w:val="none"/>
          <w:lang w:val="en-US" w:eastAsia="zh-CN" w:bidi="ar-SA"/>
        </w:rPr>
        <w:t>：</w:t>
      </w:r>
      <w:bookmarkStart w:id="25" w:name="OLE_LINK12"/>
      <w:r>
        <w:rPr>
          <w:rFonts w:hint="eastAsia" w:ascii="宋体" w:hAnsi="宋体" w:eastAsia="宋体" w:cs="宋体"/>
          <w:color w:val="auto"/>
          <w:kern w:val="0"/>
          <w:sz w:val="24"/>
          <w:szCs w:val="24"/>
          <w:highlight w:val="none"/>
          <w:lang w:val="en-US" w:eastAsia="zh-CN" w:bidi="ar-SA"/>
        </w:rPr>
        <w:t xml:space="preserve">AKSH2025-ZTP-084  </w:t>
      </w:r>
      <w:bookmarkEnd w:id="25"/>
      <w:r>
        <w:rPr>
          <w:rFonts w:hint="eastAsia" w:ascii="宋体" w:hAnsi="宋体" w:eastAsia="宋体" w:cs="宋体"/>
          <w:color w:val="auto"/>
          <w:kern w:val="0"/>
          <w:sz w:val="24"/>
          <w:szCs w:val="24"/>
          <w:highlight w:val="none"/>
          <w:lang w:val="en-US" w:eastAsia="zh-CN" w:bidi="ar-SA"/>
        </w:rPr>
        <w:t xml:space="preserve">   </w:t>
      </w:r>
    </w:p>
    <w:p w14:paraId="4AD0452C">
      <w:pPr>
        <w:pStyle w:val="85"/>
        <w:keepNext w:val="0"/>
        <w:keepLines w:val="0"/>
        <w:pageBreakBefore w:val="0"/>
        <w:widowControl/>
        <w:numPr>
          <w:ilvl w:val="0"/>
          <w:numId w:val="0"/>
        </w:numPr>
        <w:tabs>
          <w:tab w:val="left" w:pos="7452"/>
        </w:tabs>
        <w:kinsoku/>
        <w:wordWrap/>
        <w:overflowPunct/>
        <w:topLinePunct w:val="0"/>
        <w:autoSpaceDE/>
        <w:autoSpaceDN/>
        <w:bidi w:val="0"/>
        <w:adjustRightInd/>
        <w:snapToGrid w:val="0"/>
        <w:spacing w:line="460" w:lineRule="exact"/>
        <w:ind w:firstLine="480" w:firstLineChars="200"/>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2.项目名</w:t>
      </w:r>
      <w:r>
        <w:rPr>
          <w:rFonts w:hint="eastAsia" w:ascii="宋体" w:hAnsi="宋体" w:eastAsia="宋体" w:cs="宋体"/>
          <w:color w:val="auto"/>
          <w:kern w:val="0"/>
          <w:sz w:val="24"/>
          <w:szCs w:val="24"/>
          <w:highlight w:val="none"/>
          <w:lang w:val="en-US" w:eastAsia="zh-CN" w:bidi="ar-SA"/>
        </w:rPr>
        <w:t>称：安康市总工会关于2025年夏送清凉物资采购项目</w:t>
      </w:r>
      <w:r>
        <w:rPr>
          <w:rFonts w:hint="eastAsia" w:ascii="宋体" w:hAnsi="宋体" w:eastAsia="宋体" w:cs="宋体"/>
          <w:color w:val="auto"/>
          <w:kern w:val="0"/>
          <w:sz w:val="24"/>
          <w:szCs w:val="24"/>
          <w:highlight w:val="none"/>
          <w:lang w:val="en-US" w:eastAsia="zh-CN" w:bidi="ar-SA"/>
        </w:rPr>
        <w:tab/>
      </w:r>
    </w:p>
    <w:p w14:paraId="7DFB17C2">
      <w:pPr>
        <w:pStyle w:val="85"/>
        <w:keepNext w:val="0"/>
        <w:keepLines w:val="0"/>
        <w:pageBreakBefore w:val="0"/>
        <w:widowControl/>
        <w:numPr>
          <w:ilvl w:val="0"/>
          <w:numId w:val="0"/>
        </w:numPr>
        <w:kinsoku/>
        <w:wordWrap/>
        <w:overflowPunct/>
        <w:topLinePunct w:val="0"/>
        <w:autoSpaceDE/>
        <w:autoSpaceDN/>
        <w:bidi w:val="0"/>
        <w:adjustRightInd/>
        <w:snapToGrid w:val="0"/>
        <w:spacing w:line="460" w:lineRule="exact"/>
        <w:ind w:firstLine="480" w:firstLineChars="200"/>
        <w:jc w:val="left"/>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lang w:eastAsia="zh-CN"/>
        </w:rPr>
        <w:t>采购方式：竞争性谈判</w:t>
      </w:r>
    </w:p>
    <w:p w14:paraId="59EC6E86">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lang w:eastAsia="zh-CN"/>
        </w:rPr>
        <w:t>采购预算</w:t>
      </w:r>
      <w:r>
        <w:rPr>
          <w:rFonts w:hint="eastAsia" w:ascii="宋体" w:hAnsi="宋体" w:eastAsia="宋体" w:cs="宋体"/>
          <w:color w:val="auto"/>
          <w:kern w:val="0"/>
          <w:sz w:val="24"/>
          <w:szCs w:val="24"/>
          <w:highlight w:val="none"/>
          <w:lang w:val="en-US" w:eastAsia="zh-CN" w:bidi="ar-SA"/>
        </w:rPr>
        <w:t>：</w:t>
      </w:r>
      <w:r>
        <w:rPr>
          <w:rFonts w:hint="eastAsia" w:ascii="宋体" w:hAnsi="宋体" w:cs="宋体"/>
          <w:color w:val="auto"/>
          <w:kern w:val="0"/>
          <w:sz w:val="24"/>
          <w:szCs w:val="24"/>
          <w:lang w:val="en-US" w:eastAsia="zh-CN" w:bidi="ar-SA"/>
        </w:rPr>
        <w:t>299000.00</w:t>
      </w:r>
      <w:r>
        <w:rPr>
          <w:rFonts w:hint="eastAsia" w:ascii="宋体" w:hAnsi="宋体" w:eastAsia="宋体" w:cs="宋体"/>
          <w:color w:val="auto"/>
          <w:kern w:val="0"/>
          <w:sz w:val="24"/>
          <w:szCs w:val="24"/>
          <w:highlight w:val="none"/>
          <w:lang w:val="en-US" w:eastAsia="zh-CN" w:bidi="ar-SA"/>
        </w:rPr>
        <w:t>元</w:t>
      </w:r>
    </w:p>
    <w:p w14:paraId="7A55773F">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lang w:eastAsia="zh-CN"/>
        </w:rPr>
        <w:t>采购需求：</w:t>
      </w:r>
      <w:r>
        <w:rPr>
          <w:rFonts w:hint="eastAsia" w:ascii="宋体" w:hAnsi="宋体" w:eastAsia="宋体" w:cs="宋体"/>
          <w:color w:val="auto"/>
          <w:kern w:val="0"/>
          <w:sz w:val="24"/>
          <w:szCs w:val="24"/>
          <w:highlight w:val="none"/>
          <w:lang w:val="en-US" w:eastAsia="zh-CN"/>
        </w:rPr>
        <w:t>安康市总工会关于2025年夏送清凉物资采购项目，</w:t>
      </w:r>
      <w:r>
        <w:rPr>
          <w:rFonts w:hint="eastAsia" w:ascii="宋体" w:hAnsi="宋体" w:eastAsia="宋体" w:cs="宋体"/>
          <w:color w:val="auto"/>
          <w:kern w:val="0"/>
          <w:sz w:val="24"/>
          <w:szCs w:val="24"/>
          <w:lang w:val="en-US" w:eastAsia="zh-CN"/>
        </w:rPr>
        <w:t>主要</w:t>
      </w:r>
      <w:r>
        <w:rPr>
          <w:rFonts w:hint="eastAsia" w:ascii="宋体" w:hAnsi="宋体" w:eastAsia="宋体" w:cs="宋体"/>
          <w:color w:val="auto"/>
          <w:kern w:val="0"/>
          <w:sz w:val="24"/>
          <w:szCs w:val="24"/>
          <w:highlight w:val="none"/>
          <w:lang w:val="en-US" w:eastAsia="zh-CN"/>
        </w:rPr>
        <w:t>包括毛巾、洗发水、沐浴露、洗衣液、藿香正气水、茶叶、花露水等慰问物资。（采购内容详见第三部分谈判内容及要求）</w:t>
      </w:r>
    </w:p>
    <w:p w14:paraId="3C8177EE">
      <w:pPr>
        <w:pStyle w:val="85"/>
        <w:keepNext w:val="0"/>
        <w:keepLines w:val="0"/>
        <w:pageBreakBefore w:val="0"/>
        <w:widowControl/>
        <w:numPr>
          <w:ilvl w:val="0"/>
          <w:numId w:val="0"/>
        </w:numPr>
        <w:kinsoku/>
        <w:wordWrap/>
        <w:overflowPunct/>
        <w:topLinePunct w:val="0"/>
        <w:autoSpaceDE/>
        <w:autoSpaceDN/>
        <w:bidi w:val="0"/>
        <w:adjustRightInd/>
        <w:snapToGrid w:val="0"/>
        <w:spacing w:line="460" w:lineRule="exact"/>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6.合同履行期限：自合同签订之日起7个日历日内完成供货。</w:t>
      </w:r>
    </w:p>
    <w:p w14:paraId="672C81DA">
      <w:pPr>
        <w:pStyle w:val="85"/>
        <w:keepNext w:val="0"/>
        <w:keepLines w:val="0"/>
        <w:pageBreakBefore w:val="0"/>
        <w:widowControl/>
        <w:numPr>
          <w:ilvl w:val="0"/>
          <w:numId w:val="0"/>
        </w:numPr>
        <w:kinsoku/>
        <w:wordWrap/>
        <w:overflowPunct/>
        <w:topLinePunct w:val="0"/>
        <w:autoSpaceDE/>
        <w:autoSpaceDN/>
        <w:bidi w:val="0"/>
        <w:adjustRightInd/>
        <w:snapToGrid w:val="0"/>
        <w:spacing w:line="460" w:lineRule="exact"/>
        <w:ind w:firstLine="480" w:firstLineChars="200"/>
        <w:jc w:val="left"/>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7.</w:t>
      </w:r>
      <w:r>
        <w:rPr>
          <w:rFonts w:hint="eastAsia" w:ascii="宋体" w:hAnsi="宋体" w:eastAsia="宋体" w:cs="宋体"/>
          <w:color w:val="auto"/>
          <w:kern w:val="0"/>
          <w:sz w:val="24"/>
          <w:szCs w:val="24"/>
          <w:highlight w:val="none"/>
          <w:lang w:eastAsia="zh-CN"/>
        </w:rPr>
        <w:t>本项目不接受联合体投标。</w:t>
      </w:r>
    </w:p>
    <w:p w14:paraId="58F32FFD">
      <w:pPr>
        <w:keepNext w:val="0"/>
        <w:keepLines w:val="0"/>
        <w:pageBreakBefore w:val="0"/>
        <w:widowControl/>
        <w:tabs>
          <w:tab w:val="left" w:pos="1620"/>
        </w:tabs>
        <w:kinsoku/>
        <w:wordWrap/>
        <w:overflowPunct/>
        <w:topLinePunct w:val="0"/>
        <w:autoSpaceDE/>
        <w:autoSpaceDN/>
        <w:bidi w:val="0"/>
        <w:adjustRightInd/>
        <w:snapToGrid w:val="0"/>
        <w:spacing w:line="460" w:lineRule="exact"/>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二.投标人的资格要求</w:t>
      </w:r>
      <w:r>
        <w:rPr>
          <w:rFonts w:hint="eastAsia" w:ascii="宋体" w:hAnsi="宋体" w:eastAsia="宋体" w:cs="宋体"/>
          <w:color w:val="auto"/>
          <w:kern w:val="0"/>
          <w:sz w:val="24"/>
          <w:szCs w:val="24"/>
          <w:highlight w:val="none"/>
        </w:rPr>
        <w:t>：</w:t>
      </w:r>
    </w:p>
    <w:p w14:paraId="17B21614">
      <w:pPr>
        <w:keepNext w:val="0"/>
        <w:keepLines w:val="0"/>
        <w:pageBreakBefore w:val="0"/>
        <w:kinsoku/>
        <w:wordWrap/>
        <w:overflowPunct/>
        <w:topLinePunct w:val="0"/>
        <w:autoSpaceDE/>
        <w:autoSpaceDN/>
        <w:bidi w:val="0"/>
        <w:adjustRightInd/>
        <w:spacing w:line="460" w:lineRule="exact"/>
        <w:ind w:firstLine="480" w:firstLineChars="200"/>
        <w:textAlignment w:val="auto"/>
        <w:outlineLvl w:val="9"/>
        <w:rPr>
          <w:rFonts w:hint="eastAsia" w:ascii="宋体" w:hAnsi="宋体" w:eastAsia="宋体" w:cs="宋体"/>
          <w:b w:val="0"/>
          <w:bCs w:val="0"/>
          <w:color w:val="auto"/>
          <w:sz w:val="24"/>
          <w:szCs w:val="24"/>
          <w:highlight w:val="none"/>
          <w:lang w:eastAsia="zh-CN"/>
        </w:rPr>
      </w:pPr>
      <w:r>
        <w:rPr>
          <w:rFonts w:hint="eastAsia" w:ascii="宋体" w:hAnsi="宋体" w:eastAsia="宋体" w:cs="宋体"/>
          <w:color w:val="auto"/>
          <w:sz w:val="24"/>
          <w:szCs w:val="24"/>
          <w:highlight w:val="none"/>
          <w:lang w:val="en-US" w:eastAsia="zh-CN"/>
        </w:rPr>
        <w:t>（</w:t>
      </w:r>
      <w:r>
        <w:rPr>
          <w:rFonts w:hint="eastAsia" w:ascii="宋体" w:hAnsi="宋体" w:eastAsia="宋体" w:cs="宋体"/>
          <w:b w:val="0"/>
          <w:bCs w:val="0"/>
          <w:color w:val="auto"/>
          <w:sz w:val="24"/>
          <w:szCs w:val="24"/>
          <w:highlight w:val="none"/>
          <w:lang w:val="en-US" w:eastAsia="zh-CN"/>
        </w:rPr>
        <w:t>一）基本资格条件：满足</w:t>
      </w:r>
      <w:r>
        <w:rPr>
          <w:rFonts w:hint="eastAsia" w:ascii="宋体" w:hAnsi="宋体" w:eastAsia="宋体" w:cs="宋体"/>
          <w:b w:val="0"/>
          <w:bCs w:val="0"/>
          <w:color w:val="auto"/>
          <w:sz w:val="24"/>
          <w:szCs w:val="24"/>
          <w:highlight w:val="none"/>
        </w:rPr>
        <w:t>《中华人民共和国政府采购法》第二十二条的规定</w:t>
      </w:r>
      <w:r>
        <w:rPr>
          <w:rFonts w:hint="eastAsia" w:ascii="宋体" w:hAnsi="宋体" w:eastAsia="宋体" w:cs="宋体"/>
          <w:b w:val="0"/>
          <w:bCs w:val="0"/>
          <w:color w:val="auto"/>
          <w:sz w:val="24"/>
          <w:szCs w:val="24"/>
          <w:highlight w:val="none"/>
          <w:lang w:eastAsia="zh-CN"/>
        </w:rPr>
        <w:t>；</w:t>
      </w:r>
    </w:p>
    <w:p w14:paraId="2A91B309">
      <w:pPr>
        <w:keepNext w:val="0"/>
        <w:keepLines w:val="0"/>
        <w:pageBreakBefore w:val="0"/>
        <w:kinsoku/>
        <w:wordWrap/>
        <w:overflowPunct/>
        <w:topLinePunct w:val="0"/>
        <w:autoSpaceDE/>
        <w:autoSpaceDN/>
        <w:bidi w:val="0"/>
        <w:adjustRightInd/>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（二）特定资格条件： </w:t>
      </w:r>
    </w:p>
    <w:p w14:paraId="379EBF44">
      <w:pPr>
        <w:pStyle w:val="48"/>
        <w:keepNext w:val="0"/>
        <w:keepLines w:val="0"/>
        <w:pageBreakBefore w:val="0"/>
        <w:widowControl/>
        <w:kinsoku/>
        <w:wordWrap/>
        <w:overflowPunct/>
        <w:topLinePunct w:val="0"/>
        <w:autoSpaceDE/>
        <w:autoSpaceDN/>
        <w:bidi w:val="0"/>
        <w:adjustRightInd/>
        <w:spacing w:line="460" w:lineRule="exact"/>
        <w:ind w:left="0" w:leftChars="0" w:right="0" w:rightChars="0" w:firstLine="480"/>
        <w:textAlignment w:val="auto"/>
        <w:rPr>
          <w:rFonts w:hint="eastAsia" w:ascii="宋体" w:hAnsi="宋体" w:eastAsia="宋体" w:cs="宋体"/>
          <w:color w:val="auto"/>
          <w:kern w:val="0"/>
          <w:sz w:val="24"/>
          <w:szCs w:val="24"/>
          <w:lang w:val="en-US" w:eastAsia="zh-CN"/>
        </w:rPr>
      </w:pPr>
      <w:bookmarkStart w:id="26" w:name="OLE_LINK14"/>
      <w:r>
        <w:rPr>
          <w:rFonts w:hint="eastAsia" w:ascii="宋体" w:hAnsi="宋体" w:eastAsia="宋体" w:cs="宋体"/>
          <w:color w:val="auto"/>
          <w:kern w:val="0"/>
          <w:sz w:val="24"/>
          <w:szCs w:val="24"/>
          <w:lang w:val="en-US" w:eastAsia="zh-CN"/>
        </w:rPr>
        <w:t>1.具有独立承担民事责任能力的法人、非法人组织或自然人，提供合法有效的营业执照/事业单位法人证书/专业服务机构执业许可证/民办非企业单位登记证书等相关证明，自然人参与地提供其身份证明。</w:t>
      </w:r>
    </w:p>
    <w:p w14:paraId="67079B01">
      <w:pPr>
        <w:pStyle w:val="48"/>
        <w:keepNext w:val="0"/>
        <w:keepLines w:val="0"/>
        <w:pageBreakBefore w:val="0"/>
        <w:widowControl/>
        <w:kinsoku/>
        <w:wordWrap/>
        <w:overflowPunct/>
        <w:topLinePunct w:val="0"/>
        <w:autoSpaceDE/>
        <w:autoSpaceDN/>
        <w:bidi w:val="0"/>
        <w:adjustRightInd/>
        <w:spacing w:line="460" w:lineRule="exact"/>
        <w:ind w:left="0" w:leftChars="0" w:right="0" w:rightChars="0" w:firstLine="480"/>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2.法定代表人授权书及被授权人身份证复印件。（法定代表人直接投标只需提交其身份</w:t>
      </w:r>
      <w:r>
        <w:rPr>
          <w:rFonts w:hint="eastAsia" w:ascii="宋体" w:hAnsi="宋体" w:cs="宋体"/>
          <w:color w:val="auto"/>
          <w:kern w:val="0"/>
          <w:sz w:val="24"/>
          <w:szCs w:val="24"/>
          <w:lang w:val="en-US" w:eastAsia="zh-CN"/>
        </w:rPr>
        <w:t>证明资料</w:t>
      </w:r>
      <w:r>
        <w:rPr>
          <w:rFonts w:hint="eastAsia" w:ascii="宋体" w:hAnsi="宋体" w:eastAsia="宋体" w:cs="宋体"/>
          <w:color w:val="auto"/>
          <w:kern w:val="0"/>
          <w:sz w:val="24"/>
          <w:szCs w:val="24"/>
          <w:lang w:val="en-US" w:eastAsia="zh-CN"/>
        </w:rPr>
        <w:t>）</w:t>
      </w:r>
    </w:p>
    <w:p w14:paraId="2B85EBCD">
      <w:pPr>
        <w:pStyle w:val="48"/>
        <w:keepNext w:val="0"/>
        <w:keepLines w:val="0"/>
        <w:pageBreakBefore w:val="0"/>
        <w:widowControl/>
        <w:kinsoku/>
        <w:wordWrap/>
        <w:overflowPunct/>
        <w:topLinePunct w:val="0"/>
        <w:autoSpaceDE/>
        <w:autoSpaceDN/>
        <w:bidi w:val="0"/>
        <w:adjustRightInd/>
        <w:spacing w:line="460" w:lineRule="exact"/>
        <w:ind w:left="0" w:leftChars="0" w:right="0" w:rightChars="0" w:firstLine="480"/>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3.信用记录：投标人通过“信用中国”网站（www.creditchina.gov.cn）、中国政府采购网（www.ccgp.gov.cn）等渠道查询相关主体无失信记录。对列入失信被执行人、重大税收违法案件当事人名单、政府采购严重违法失信行为记录名单的投标人，将拒绝其参与政府采购活动；以“信用中国”网站（www.creditchina.gov.cn）或中国政府采购网（www.ccgp.gov.cn） 查询结果为准（响应文件中提供查询结果网页截图并加盖投标人公章，查询日期为从谈判文件发出之日起至投标截止日前，评标现场通过网站对信用记录进行核实）。</w:t>
      </w:r>
    </w:p>
    <w:p w14:paraId="584DF1CF">
      <w:pPr>
        <w:pStyle w:val="48"/>
        <w:keepNext w:val="0"/>
        <w:keepLines w:val="0"/>
        <w:pageBreakBefore w:val="0"/>
        <w:widowControl/>
        <w:kinsoku/>
        <w:wordWrap/>
        <w:overflowPunct/>
        <w:topLinePunct w:val="0"/>
        <w:autoSpaceDE/>
        <w:autoSpaceDN/>
        <w:bidi w:val="0"/>
        <w:adjustRightInd/>
        <w:spacing w:line="460" w:lineRule="exact"/>
        <w:ind w:left="0" w:leftChars="0" w:right="0" w:rightChars="0" w:firstLine="480"/>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 xml:space="preserve">4.书面声明：投标人必须提供参加政府采购活动前3年内在经营活动中没有重大违法记录的书面声明。 </w:t>
      </w:r>
    </w:p>
    <w:p w14:paraId="15842E72">
      <w:pPr>
        <w:pStyle w:val="48"/>
        <w:keepNext w:val="0"/>
        <w:keepLines w:val="0"/>
        <w:pageBreakBefore w:val="0"/>
        <w:widowControl/>
        <w:kinsoku/>
        <w:wordWrap/>
        <w:overflowPunct/>
        <w:topLinePunct w:val="0"/>
        <w:autoSpaceDE/>
        <w:autoSpaceDN/>
        <w:bidi w:val="0"/>
        <w:adjustRightInd/>
        <w:spacing w:line="460" w:lineRule="exact"/>
        <w:ind w:left="0" w:leftChars="0" w:right="0" w:rightChars="0" w:firstLine="480"/>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5.财务状况报告：提供2023年度或2024年度经审计的财务审计报告或投标截止时间前六个月内基本开户银行出具的资信证明（成立时间至提交响应文件截止时间不足一年的可提供成立后任意时段的资产负债表）。</w:t>
      </w:r>
    </w:p>
    <w:p w14:paraId="435AD35D">
      <w:pPr>
        <w:pStyle w:val="48"/>
        <w:keepNext w:val="0"/>
        <w:keepLines w:val="0"/>
        <w:pageBreakBefore w:val="0"/>
        <w:widowControl/>
        <w:kinsoku/>
        <w:wordWrap/>
        <w:overflowPunct/>
        <w:topLinePunct w:val="0"/>
        <w:autoSpaceDE/>
        <w:autoSpaceDN/>
        <w:bidi w:val="0"/>
        <w:adjustRightInd/>
        <w:spacing w:line="460" w:lineRule="exact"/>
        <w:ind w:left="0" w:leftChars="0" w:right="0" w:rightChars="0" w:firstLine="480"/>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6.税收缴纳证明：提供2024年6月至今任意一个月缴纳的纳税证明或完税证明，依法免税或缓缴的单位应提供相关证明材料，纳税证明或完税证明上应有代收机构或税务机关的公章或业务专用章（成立时间至提交响应文件截止时间不足一个月的可不提供）。</w:t>
      </w:r>
    </w:p>
    <w:p w14:paraId="418FAA72">
      <w:pPr>
        <w:spacing w:line="520" w:lineRule="exact"/>
        <w:ind w:firstLine="480" w:firstLineChars="200"/>
        <w:jc w:val="left"/>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7.社会保障资金缴纳证明：提供2024年6月至今任意一个月的社会保障资金缴存单据或社保机构开具的社会保险参保缴费情况证明，依法不需要缴纳社会保障资金的单位应提供相关证明材料，单据或证明上应有社保机构或代收机构的印章。</w:t>
      </w:r>
    </w:p>
    <w:p w14:paraId="41D4E0E9">
      <w:pPr>
        <w:pStyle w:val="48"/>
        <w:keepNext w:val="0"/>
        <w:keepLines w:val="0"/>
        <w:pageBreakBefore w:val="0"/>
        <w:widowControl/>
        <w:kinsoku/>
        <w:wordWrap/>
        <w:overflowPunct/>
        <w:topLinePunct w:val="0"/>
        <w:autoSpaceDE/>
        <w:autoSpaceDN/>
        <w:bidi w:val="0"/>
        <w:adjustRightInd/>
        <w:spacing w:line="460" w:lineRule="exact"/>
        <w:ind w:left="0" w:leftChars="0" w:right="0" w:rightChars="0" w:firstLine="480"/>
        <w:textAlignment w:val="auto"/>
        <w:rPr>
          <w:rFonts w:hint="eastAsia" w:ascii="宋体" w:hAnsi="宋体" w:cs="宋体"/>
          <w:color w:val="auto"/>
          <w:sz w:val="24"/>
          <w:szCs w:val="24"/>
          <w:highlight w:val="none"/>
          <w:lang w:val="en-US" w:eastAsia="zh-CN"/>
        </w:rPr>
      </w:pPr>
      <w:r>
        <w:rPr>
          <w:rFonts w:hint="eastAsia" w:ascii="宋体" w:hAnsi="宋体" w:cs="宋体"/>
          <w:color w:val="auto"/>
          <w:kern w:val="0"/>
          <w:sz w:val="24"/>
          <w:szCs w:val="24"/>
          <w:highlight w:val="none"/>
          <w:lang w:val="en-US" w:eastAsia="zh-CN"/>
        </w:rPr>
        <w:t>8.</w:t>
      </w:r>
      <w:r>
        <w:rPr>
          <w:rFonts w:hint="eastAsia" w:ascii="宋体" w:hAnsi="宋体" w:eastAsia="宋体" w:cs="宋体"/>
          <w:color w:val="auto"/>
          <w:sz w:val="24"/>
          <w:szCs w:val="24"/>
          <w:highlight w:val="none"/>
          <w:lang w:val="en-US" w:eastAsia="zh-CN"/>
        </w:rPr>
        <w:t>提供具有履行合同所必需的设备和专业技术能力的承诺书（格式自拟）</w:t>
      </w:r>
      <w:r>
        <w:rPr>
          <w:rFonts w:hint="eastAsia" w:ascii="宋体" w:hAnsi="宋体" w:cs="宋体"/>
          <w:color w:val="auto"/>
          <w:sz w:val="24"/>
          <w:szCs w:val="24"/>
          <w:highlight w:val="none"/>
          <w:lang w:val="en-US" w:eastAsia="zh-CN"/>
        </w:rPr>
        <w:t>。</w:t>
      </w:r>
    </w:p>
    <w:p w14:paraId="5F4D938A">
      <w:pPr>
        <w:pStyle w:val="48"/>
        <w:keepNext w:val="0"/>
        <w:keepLines w:val="0"/>
        <w:pageBreakBefore w:val="0"/>
        <w:widowControl/>
        <w:kinsoku/>
        <w:wordWrap/>
        <w:overflowPunct/>
        <w:topLinePunct w:val="0"/>
        <w:autoSpaceDE/>
        <w:autoSpaceDN/>
        <w:bidi w:val="0"/>
        <w:adjustRightInd/>
        <w:spacing w:line="460" w:lineRule="exact"/>
        <w:ind w:left="0" w:leftChars="0" w:right="0" w:rightChars="0" w:firstLine="480"/>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highlight w:val="none"/>
          <w:lang w:val="en-US" w:eastAsia="zh-CN"/>
        </w:rPr>
        <w:t>9.</w:t>
      </w:r>
      <w:r>
        <w:rPr>
          <w:rFonts w:hint="eastAsia" w:ascii="宋体" w:hAnsi="宋体" w:eastAsia="宋体" w:cs="宋体"/>
          <w:color w:val="auto"/>
          <w:sz w:val="24"/>
          <w:szCs w:val="24"/>
          <w:lang w:val="en-US" w:eastAsia="zh-CN"/>
        </w:rPr>
        <w:t>本项目专门面向中小企业采购，投标人须提供《中小企业声明函》。</w:t>
      </w:r>
    </w:p>
    <w:p w14:paraId="4CC48CA8">
      <w:pPr>
        <w:pStyle w:val="48"/>
        <w:keepNext w:val="0"/>
        <w:keepLines w:val="0"/>
        <w:pageBreakBefore w:val="0"/>
        <w:widowControl/>
        <w:kinsoku/>
        <w:wordWrap/>
        <w:overflowPunct/>
        <w:topLinePunct w:val="0"/>
        <w:autoSpaceDE/>
        <w:autoSpaceDN/>
        <w:bidi w:val="0"/>
        <w:adjustRightInd/>
        <w:spacing w:line="460" w:lineRule="exact"/>
        <w:ind w:left="0" w:leftChars="0" w:right="0" w:rightChars="0" w:firstLine="480"/>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w:t>
      </w:r>
      <w:r>
        <w:rPr>
          <w:rFonts w:hint="default" w:ascii="宋体" w:hAnsi="宋体" w:eastAsia="宋体" w:cs="宋体"/>
          <w:color w:val="auto"/>
          <w:sz w:val="24"/>
          <w:szCs w:val="24"/>
          <w:lang w:val="en-US" w:eastAsia="zh-CN"/>
        </w:rPr>
        <w:t>本项目不接受联合体投标。</w:t>
      </w:r>
    </w:p>
    <w:bookmarkEnd w:id="26"/>
    <w:p w14:paraId="3CC52F73">
      <w:pPr>
        <w:keepNext w:val="0"/>
        <w:keepLines w:val="0"/>
        <w:pageBreakBefore w:val="0"/>
        <w:numPr>
          <w:ilvl w:val="0"/>
          <w:numId w:val="0"/>
        </w:numPr>
        <w:kinsoku/>
        <w:wordWrap/>
        <w:overflowPunct/>
        <w:topLinePunct w:val="0"/>
        <w:autoSpaceDE/>
        <w:autoSpaceDN/>
        <w:bidi w:val="0"/>
        <w:adjustRightInd/>
        <w:spacing w:line="460" w:lineRule="exact"/>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b w:val="0"/>
          <w:bCs/>
          <w:color w:val="auto"/>
          <w:sz w:val="24"/>
          <w:szCs w:val="24"/>
          <w:highlight w:val="none"/>
          <w:lang w:val="en-US" w:eastAsia="zh-CN"/>
        </w:rPr>
        <w:t>（三）采购项目需要落实的政府采购政策</w:t>
      </w:r>
    </w:p>
    <w:p w14:paraId="367C32E4">
      <w:pPr>
        <w:pStyle w:val="31"/>
        <w:keepNext w:val="0"/>
        <w:keepLines w:val="0"/>
        <w:pageBreakBefore w:val="0"/>
        <w:shd w:val="clear" w:color="auto" w:fill="FFFFFF"/>
        <w:kinsoku/>
        <w:wordWrap/>
        <w:overflowPunct/>
        <w:topLinePunct w:val="0"/>
        <w:autoSpaceDE/>
        <w:autoSpaceDN/>
        <w:bidi w:val="0"/>
        <w:adjustRightInd/>
        <w:spacing w:before="0" w:beforeAutospacing="0" w:after="0" w:afterAutospacing="0" w:line="460" w:lineRule="exact"/>
        <w:ind w:firstLine="480"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依据《中华人民共和国政府采购法》和《中华人民共和国政府采购法实施条例》的有关规定，落实政府采购“优先购买节能环保产品、扶持小微企业、监狱企业、福利企业”等相关政策：</w:t>
      </w:r>
    </w:p>
    <w:p w14:paraId="44A2ECAE">
      <w:pPr>
        <w:keepNext w:val="0"/>
        <w:keepLines w:val="0"/>
        <w:pageBreakBefore w:val="0"/>
        <w:widowControl w:val="0"/>
        <w:numPr>
          <w:ilvl w:val="0"/>
          <w:numId w:val="0"/>
        </w:numPr>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kern w:val="2"/>
          <w:sz w:val="24"/>
          <w:szCs w:val="24"/>
          <w:shd w:val="clear" w:fill="FFFFFF"/>
          <w:lang w:val="en-US" w:eastAsia="zh-CN" w:bidi="ar-SA"/>
        </w:rPr>
        <w:t>1.</w:t>
      </w:r>
      <w:r>
        <w:rPr>
          <w:rFonts w:hint="eastAsia" w:ascii="宋体" w:hAnsi="宋体" w:eastAsia="宋体" w:cs="宋体"/>
          <w:i w:val="0"/>
          <w:iCs w:val="0"/>
          <w:caps w:val="0"/>
          <w:color w:val="auto"/>
          <w:spacing w:val="0"/>
          <w:sz w:val="24"/>
          <w:szCs w:val="24"/>
          <w:highlight w:val="none"/>
          <w:shd w:val="clear" w:color="auto" w:fill="FFFFFF"/>
        </w:rPr>
        <w:t>《政府采购促进中小企业发展管理办法》（财库〔2020〕46号）；</w:t>
      </w:r>
    </w:p>
    <w:p w14:paraId="282DD068">
      <w:pPr>
        <w:keepNext w:val="0"/>
        <w:keepLines w:val="0"/>
        <w:pageBreakBefore w:val="0"/>
        <w:widowControl w:val="0"/>
        <w:numPr>
          <w:ilvl w:val="0"/>
          <w:numId w:val="0"/>
        </w:numPr>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kern w:val="2"/>
          <w:sz w:val="24"/>
          <w:szCs w:val="24"/>
          <w:shd w:val="clear" w:fill="FFFFFF"/>
          <w:lang w:val="en-US" w:eastAsia="zh-CN" w:bidi="ar-SA"/>
        </w:rPr>
        <w:t>2.</w:t>
      </w:r>
      <w:r>
        <w:rPr>
          <w:rFonts w:hint="eastAsia" w:ascii="宋体" w:hAnsi="宋体" w:eastAsia="宋体" w:cs="宋体"/>
          <w:i w:val="0"/>
          <w:iCs w:val="0"/>
          <w:caps w:val="0"/>
          <w:color w:val="auto"/>
          <w:spacing w:val="0"/>
          <w:sz w:val="24"/>
          <w:szCs w:val="24"/>
          <w:highlight w:val="none"/>
          <w:shd w:val="clear" w:color="auto" w:fill="FFFFFF"/>
        </w:rPr>
        <w:t>《财政部司法部关于政府采购支持监狱企业发展有关问题的通知》（财库〔2014〕68号）；</w:t>
      </w:r>
    </w:p>
    <w:p w14:paraId="5E229D6D">
      <w:pPr>
        <w:keepNext w:val="0"/>
        <w:keepLines w:val="0"/>
        <w:pageBreakBefore w:val="0"/>
        <w:widowControl w:val="0"/>
        <w:numPr>
          <w:ilvl w:val="0"/>
          <w:numId w:val="0"/>
        </w:numPr>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kern w:val="2"/>
          <w:sz w:val="24"/>
          <w:szCs w:val="24"/>
          <w:shd w:val="clear" w:fill="FFFFFF"/>
          <w:lang w:val="en-US" w:eastAsia="zh-CN" w:bidi="ar-SA"/>
        </w:rPr>
        <w:t>3.</w:t>
      </w:r>
      <w:r>
        <w:rPr>
          <w:rFonts w:hint="eastAsia" w:ascii="宋体" w:hAnsi="宋体" w:eastAsia="宋体" w:cs="宋体"/>
          <w:i w:val="0"/>
          <w:iCs w:val="0"/>
          <w:caps w:val="0"/>
          <w:color w:val="auto"/>
          <w:spacing w:val="0"/>
          <w:sz w:val="24"/>
          <w:szCs w:val="24"/>
          <w:highlight w:val="none"/>
          <w:shd w:val="clear" w:color="auto" w:fill="FFFFFF"/>
        </w:rPr>
        <w:t>《财政部发展改革委生态环境部市场监</w:t>
      </w:r>
      <w:r>
        <w:rPr>
          <w:rFonts w:hint="eastAsia" w:ascii="宋体" w:hAnsi="宋体" w:eastAsia="宋体" w:cs="宋体"/>
          <w:i w:val="0"/>
          <w:iCs w:val="0"/>
          <w:caps w:val="0"/>
          <w:color w:val="auto"/>
          <w:spacing w:val="0"/>
          <w:sz w:val="24"/>
          <w:szCs w:val="24"/>
          <w:highlight w:val="none"/>
          <w:shd w:val="clear" w:color="auto" w:fill="FFFFFF"/>
          <w:lang w:val="en-US" w:eastAsia="zh-CN"/>
        </w:rPr>
        <w:t>管</w:t>
      </w:r>
      <w:r>
        <w:rPr>
          <w:rFonts w:hint="eastAsia" w:ascii="宋体" w:hAnsi="宋体" w:eastAsia="宋体" w:cs="宋体"/>
          <w:i w:val="0"/>
          <w:iCs w:val="0"/>
          <w:caps w:val="0"/>
          <w:color w:val="auto"/>
          <w:spacing w:val="0"/>
          <w:sz w:val="24"/>
          <w:szCs w:val="24"/>
          <w:highlight w:val="none"/>
          <w:shd w:val="clear" w:color="auto" w:fill="FFFFFF"/>
        </w:rPr>
        <w:t>总局关于调整优化节能产品、环境标志产品政府采购执行机制的通知》（财库〔2019〕9号）；</w:t>
      </w:r>
    </w:p>
    <w:p w14:paraId="36DEA582">
      <w:pPr>
        <w:keepNext w:val="0"/>
        <w:keepLines w:val="0"/>
        <w:pageBreakBefore w:val="0"/>
        <w:widowControl w:val="0"/>
        <w:numPr>
          <w:ilvl w:val="0"/>
          <w:numId w:val="0"/>
        </w:numPr>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kern w:val="2"/>
          <w:sz w:val="24"/>
          <w:szCs w:val="24"/>
          <w:shd w:val="clear" w:fill="FFFFFF"/>
          <w:lang w:val="en-US" w:eastAsia="zh-CN" w:bidi="ar-SA"/>
        </w:rPr>
        <w:t>4.</w:t>
      </w:r>
      <w:r>
        <w:rPr>
          <w:rFonts w:hint="eastAsia" w:ascii="宋体" w:hAnsi="宋体" w:eastAsia="宋体" w:cs="宋体"/>
          <w:i w:val="0"/>
          <w:iCs w:val="0"/>
          <w:caps w:val="0"/>
          <w:color w:val="auto"/>
          <w:spacing w:val="0"/>
          <w:sz w:val="24"/>
          <w:szCs w:val="24"/>
          <w:highlight w:val="none"/>
          <w:shd w:val="clear" w:color="auto" w:fill="FFFFFF"/>
        </w:rPr>
        <w:t>《财政部民政部中国残疾人联合会关于促进残疾人就业政府采购政策的通知》（财库〔2017〕141号）；</w:t>
      </w:r>
    </w:p>
    <w:p w14:paraId="52A7EC74">
      <w:pPr>
        <w:keepNext w:val="0"/>
        <w:keepLines w:val="0"/>
        <w:pageBreakBefore w:val="0"/>
        <w:widowControl w:val="0"/>
        <w:numPr>
          <w:ilvl w:val="0"/>
          <w:numId w:val="0"/>
        </w:numPr>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kern w:val="2"/>
          <w:sz w:val="24"/>
          <w:szCs w:val="24"/>
          <w:shd w:val="clear" w:fill="FFFFFF"/>
          <w:lang w:val="en-US" w:eastAsia="zh-CN" w:bidi="ar-SA"/>
        </w:rPr>
        <w:t>5.</w:t>
      </w:r>
      <w:r>
        <w:rPr>
          <w:rFonts w:hint="eastAsia" w:ascii="宋体" w:hAnsi="宋体" w:eastAsia="宋体" w:cs="宋体"/>
          <w:i w:val="0"/>
          <w:iCs w:val="0"/>
          <w:caps w:val="0"/>
          <w:color w:val="auto"/>
          <w:spacing w:val="0"/>
          <w:sz w:val="24"/>
          <w:szCs w:val="24"/>
          <w:highlight w:val="none"/>
          <w:shd w:val="clear" w:color="auto" w:fill="FFFFFF"/>
        </w:rPr>
        <w:t>《财政部 国务院扶贫办关于运用政府采购政策支持脱贫攻坚的通知》（财库〔2019〕27号）；</w:t>
      </w:r>
    </w:p>
    <w:p w14:paraId="1DEEB97D">
      <w:pPr>
        <w:keepNext w:val="0"/>
        <w:keepLines w:val="0"/>
        <w:pageBreakBefore w:val="0"/>
        <w:widowControl w:val="0"/>
        <w:numPr>
          <w:ilvl w:val="0"/>
          <w:numId w:val="0"/>
        </w:numPr>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kern w:val="2"/>
          <w:sz w:val="24"/>
          <w:szCs w:val="24"/>
          <w:shd w:val="clear" w:fill="FFFFFF"/>
          <w:lang w:val="en-US" w:eastAsia="zh-CN" w:bidi="ar-SA"/>
        </w:rPr>
        <w:t>6.</w:t>
      </w:r>
      <w:r>
        <w:rPr>
          <w:rFonts w:hint="eastAsia" w:ascii="宋体" w:hAnsi="宋体" w:eastAsia="宋体" w:cs="宋体"/>
          <w:i w:val="0"/>
          <w:iCs w:val="0"/>
          <w:caps w:val="0"/>
          <w:color w:val="auto"/>
          <w:spacing w:val="0"/>
          <w:sz w:val="24"/>
          <w:szCs w:val="24"/>
          <w:highlight w:val="none"/>
          <w:shd w:val="clear" w:color="auto" w:fill="FFFFFF"/>
        </w:rPr>
        <w:t>陕西省财政厅关于印发《陕西省中小企业政府采购信用融资办法》（陕财办采〔2018〕23号</w:t>
      </w:r>
      <w:r>
        <w:rPr>
          <w:rFonts w:hint="eastAsia" w:ascii="宋体" w:hAnsi="宋体" w:eastAsia="宋体" w:cs="宋体"/>
          <w:i w:val="0"/>
          <w:iCs w:val="0"/>
          <w:caps w:val="0"/>
          <w:color w:val="auto"/>
          <w:spacing w:val="0"/>
          <w:sz w:val="24"/>
          <w:szCs w:val="24"/>
          <w:highlight w:val="none"/>
          <w:shd w:val="clear" w:color="auto" w:fill="FFFFFF"/>
          <w:lang w:eastAsia="zh-CN"/>
        </w:rPr>
        <w:t>）</w:t>
      </w:r>
      <w:r>
        <w:rPr>
          <w:rFonts w:hint="eastAsia" w:ascii="宋体" w:hAnsi="宋体" w:eastAsia="宋体" w:cs="宋体"/>
          <w:i w:val="0"/>
          <w:iCs w:val="0"/>
          <w:caps w:val="0"/>
          <w:color w:val="auto"/>
          <w:spacing w:val="0"/>
          <w:sz w:val="24"/>
          <w:szCs w:val="24"/>
          <w:highlight w:val="none"/>
          <w:shd w:val="clear" w:color="auto" w:fill="FFFFFF"/>
        </w:rPr>
        <w:t>；</w:t>
      </w:r>
    </w:p>
    <w:p w14:paraId="1A914AF9">
      <w:pPr>
        <w:keepNext w:val="0"/>
        <w:keepLines w:val="0"/>
        <w:pageBreakBefore w:val="0"/>
        <w:widowControl w:val="0"/>
        <w:numPr>
          <w:ilvl w:val="0"/>
          <w:numId w:val="0"/>
        </w:numPr>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kern w:val="2"/>
          <w:sz w:val="24"/>
          <w:szCs w:val="24"/>
          <w:shd w:val="clear" w:fill="FFFFFF"/>
          <w:lang w:val="en-US" w:eastAsia="zh-CN" w:bidi="ar-SA"/>
        </w:rPr>
        <w:t>7.</w:t>
      </w:r>
      <w:r>
        <w:rPr>
          <w:rFonts w:hint="eastAsia" w:ascii="宋体" w:hAnsi="宋体" w:eastAsia="宋体" w:cs="宋体"/>
          <w:i w:val="0"/>
          <w:iCs w:val="0"/>
          <w:caps w:val="0"/>
          <w:color w:val="auto"/>
          <w:spacing w:val="0"/>
          <w:sz w:val="24"/>
          <w:szCs w:val="24"/>
          <w:highlight w:val="none"/>
          <w:shd w:val="clear" w:color="auto" w:fill="FFFFFF"/>
        </w:rPr>
        <w:t>其他需要落实的政府采购政策。</w:t>
      </w:r>
    </w:p>
    <w:p w14:paraId="660FDDBD">
      <w:pPr>
        <w:keepNext w:val="0"/>
        <w:keepLines w:val="0"/>
        <w:pageBreakBefore w:val="0"/>
        <w:kinsoku/>
        <w:wordWrap/>
        <w:overflowPunct/>
        <w:topLinePunct w:val="0"/>
        <w:autoSpaceDE/>
        <w:autoSpaceDN/>
        <w:bidi w:val="0"/>
        <w:adjustRightInd/>
        <w:snapToGrid w:val="0"/>
        <w:spacing w:line="460" w:lineRule="exact"/>
        <w:textAlignment w:val="auto"/>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三</w:t>
      </w: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lang w:val="en-US" w:eastAsia="zh-CN"/>
        </w:rPr>
        <w:t>谈判文件获取</w:t>
      </w:r>
      <w:r>
        <w:rPr>
          <w:rFonts w:hint="eastAsia" w:ascii="宋体" w:hAnsi="宋体" w:eastAsia="宋体" w:cs="宋体"/>
          <w:b w:val="0"/>
          <w:bCs w:val="0"/>
          <w:color w:val="auto"/>
          <w:sz w:val="24"/>
          <w:szCs w:val="24"/>
          <w:highlight w:val="none"/>
        </w:rPr>
        <w:t xml:space="preserve"> </w:t>
      </w:r>
    </w:p>
    <w:p w14:paraId="4F919B7F">
      <w:pPr>
        <w:keepNext w:val="0"/>
        <w:keepLines w:val="0"/>
        <w:pageBreakBefore w:val="0"/>
        <w:kinsoku/>
        <w:wordWrap/>
        <w:overflowPunct/>
        <w:topLinePunct w:val="0"/>
        <w:autoSpaceDE/>
        <w:autoSpaceDN/>
        <w:bidi w:val="0"/>
        <w:adjustRightInd/>
        <w:spacing w:line="460" w:lineRule="exact"/>
        <w:ind w:firstLine="480" w:firstLineChars="200"/>
        <w:textAlignment w:val="auto"/>
        <w:outlineLvl w:val="9"/>
        <w:rPr>
          <w:rFonts w:hint="eastAsia" w:ascii="宋体" w:hAnsi="宋体" w:eastAsia="宋体" w:cs="宋体"/>
          <w:color w:val="auto"/>
          <w:kern w:val="0"/>
          <w:sz w:val="24"/>
          <w:szCs w:val="24"/>
          <w:highlight w:val="none"/>
        </w:rPr>
      </w:pPr>
      <w:bookmarkStart w:id="27" w:name="_Toc35529352"/>
      <w:r>
        <w:rPr>
          <w:rFonts w:hint="eastAsia" w:ascii="宋体" w:hAnsi="宋体" w:eastAsia="宋体" w:cs="宋体"/>
          <w:color w:val="auto"/>
          <w:kern w:val="0"/>
          <w:sz w:val="24"/>
          <w:szCs w:val="24"/>
          <w:highlight w:val="none"/>
        </w:rPr>
        <w:t>1</w:t>
      </w:r>
      <w:bookmarkEnd w:id="27"/>
      <w:r>
        <w:rPr>
          <w:rFonts w:hint="eastAsia" w:ascii="宋体" w:hAnsi="宋体" w:eastAsia="宋体" w:cs="宋体"/>
          <w:color w:val="auto"/>
          <w:kern w:val="0"/>
          <w:sz w:val="24"/>
          <w:szCs w:val="24"/>
          <w:highlight w:val="none"/>
          <w:lang w:val="en-US" w:eastAsia="zh-CN"/>
        </w:rPr>
        <w:t>.获取时间：2025年07月03日至2025年07月07日，每天上午08:00:00至12:00:00，下午14:00:00至18:00:00（节假日除外）</w:t>
      </w:r>
    </w:p>
    <w:p w14:paraId="4D066725">
      <w:pPr>
        <w:keepNext w:val="0"/>
        <w:keepLines w:val="0"/>
        <w:pageBreakBefore w:val="0"/>
        <w:kinsoku/>
        <w:wordWrap/>
        <w:overflowPunct/>
        <w:topLinePunct w:val="0"/>
        <w:autoSpaceDE/>
        <w:autoSpaceDN/>
        <w:bidi w:val="0"/>
        <w:adjustRightInd/>
        <w:spacing w:line="460" w:lineRule="exact"/>
        <w:ind w:firstLine="480" w:firstLineChars="200"/>
        <w:textAlignment w:val="auto"/>
        <w:outlineLvl w:val="9"/>
        <w:rPr>
          <w:rFonts w:hint="eastAsia" w:ascii="宋体" w:hAnsi="宋体" w:eastAsia="宋体" w:cs="宋体"/>
          <w:color w:val="auto"/>
          <w:kern w:val="0"/>
          <w:sz w:val="24"/>
          <w:szCs w:val="24"/>
          <w:highlight w:val="none"/>
        </w:rPr>
      </w:pPr>
      <w:bookmarkStart w:id="28" w:name="_Toc35529353"/>
      <w:r>
        <w:rPr>
          <w:rFonts w:hint="eastAsia" w:ascii="宋体" w:hAnsi="宋体" w:eastAsia="宋体" w:cs="宋体"/>
          <w:color w:val="auto"/>
          <w:kern w:val="0"/>
          <w:sz w:val="24"/>
          <w:szCs w:val="24"/>
          <w:highlight w:val="none"/>
        </w:rPr>
        <w:t>2</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rPr>
        <w:t>获取地点：</w:t>
      </w:r>
      <w:bookmarkEnd w:id="28"/>
      <w:r>
        <w:rPr>
          <w:rFonts w:hint="eastAsia" w:ascii="宋体" w:hAnsi="宋体" w:eastAsia="宋体" w:cs="宋体"/>
          <w:color w:val="auto"/>
          <w:kern w:val="0"/>
          <w:sz w:val="24"/>
          <w:szCs w:val="24"/>
          <w:highlight w:val="none"/>
          <w:lang w:eastAsia="zh-CN"/>
        </w:rPr>
        <w:t>安康市高新区高新观澜8栋二单元801室</w:t>
      </w:r>
    </w:p>
    <w:p w14:paraId="3793ED6F">
      <w:pPr>
        <w:pStyle w:val="48"/>
        <w:keepNext w:val="0"/>
        <w:keepLines w:val="0"/>
        <w:pageBreakBefore w:val="0"/>
        <w:kinsoku/>
        <w:wordWrap/>
        <w:overflowPunct/>
        <w:topLinePunct w:val="0"/>
        <w:autoSpaceDE/>
        <w:autoSpaceDN/>
        <w:bidi w:val="0"/>
        <w:adjustRightInd/>
        <w:spacing w:line="460" w:lineRule="exact"/>
        <w:textAlignment w:val="auto"/>
        <w:outlineLvl w:val="9"/>
        <w:rPr>
          <w:rFonts w:hint="eastAsia" w:ascii="宋体" w:hAnsi="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w:t>
      </w:r>
      <w:r>
        <w:rPr>
          <w:rFonts w:hint="eastAsia" w:ascii="宋体" w:hAnsi="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lang w:val="en-US" w:eastAsia="zh-CN"/>
        </w:rPr>
        <w:t>获取方式：</w:t>
      </w:r>
      <w:r>
        <w:rPr>
          <w:rFonts w:hint="eastAsia" w:ascii="宋体" w:hAnsi="宋体" w:cs="宋体"/>
          <w:color w:val="auto"/>
          <w:kern w:val="0"/>
          <w:sz w:val="24"/>
          <w:szCs w:val="24"/>
          <w:highlight w:val="none"/>
          <w:lang w:val="en-US" w:eastAsia="zh-CN"/>
        </w:rPr>
        <w:t>现场获取</w:t>
      </w:r>
    </w:p>
    <w:p w14:paraId="4B3B318F">
      <w:pPr>
        <w:keepNext w:val="0"/>
        <w:keepLines w:val="0"/>
        <w:pageBreakBefore w:val="0"/>
        <w:kinsoku/>
        <w:wordWrap/>
        <w:overflowPunct/>
        <w:topLinePunct w:val="0"/>
        <w:autoSpaceDE/>
        <w:autoSpaceDN/>
        <w:bidi w:val="0"/>
        <w:adjustRightInd/>
        <w:spacing w:line="460" w:lineRule="exact"/>
        <w:ind w:firstLine="482" w:firstLineChars="200"/>
        <w:textAlignment w:val="auto"/>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备注：（1）获取须知：投标供应商请在文件获取时间以内将单位介绍信（备注经办人联系电话及电子邮箱）及身份证复印件加盖公章扫描递交至安康尚昊招标代理有限公司（安康市高新区高新观澜8幢2单元801室，邮箱：769697590@qq.com），采购代理机构进行确认，确认完毕后采购代理机构将通过邮箱传送谈判文件，请注意查收。</w:t>
      </w:r>
    </w:p>
    <w:p w14:paraId="2BEAA8AB">
      <w:pPr>
        <w:keepNext w:val="0"/>
        <w:keepLines w:val="0"/>
        <w:pageBreakBefore w:val="0"/>
        <w:kinsoku/>
        <w:wordWrap/>
        <w:overflowPunct/>
        <w:topLinePunct w:val="0"/>
        <w:autoSpaceDE/>
        <w:autoSpaceDN/>
        <w:bidi w:val="0"/>
        <w:adjustRightInd/>
        <w:spacing w:line="460" w:lineRule="exact"/>
        <w:textAlignment w:val="auto"/>
        <w:outlineLvl w:val="9"/>
        <w:rPr>
          <w:rFonts w:hint="eastAsia" w:ascii="宋体" w:hAnsi="宋体" w:eastAsia="宋体" w:cs="宋体"/>
          <w:b/>
          <w:bCs/>
          <w:color w:val="auto"/>
          <w:kern w:val="0"/>
          <w:sz w:val="24"/>
          <w:szCs w:val="24"/>
          <w:highlight w:val="none"/>
        </w:rPr>
      </w:pPr>
      <w:r>
        <w:rPr>
          <w:rFonts w:hint="eastAsia" w:ascii="宋体" w:hAnsi="宋体" w:eastAsia="宋体" w:cs="宋体"/>
          <w:b/>
          <w:bCs/>
          <w:color w:val="auto"/>
          <w:sz w:val="24"/>
          <w:szCs w:val="24"/>
          <w:highlight w:val="none"/>
          <w:lang w:val="en-US" w:eastAsia="zh-CN"/>
        </w:rPr>
        <w:t>四</w:t>
      </w:r>
      <w:r>
        <w:rPr>
          <w:rFonts w:hint="eastAsia" w:ascii="宋体" w:hAnsi="宋体" w:eastAsia="宋体" w:cs="宋体"/>
          <w:b/>
          <w:bCs/>
          <w:color w:val="auto"/>
          <w:sz w:val="24"/>
          <w:szCs w:val="24"/>
          <w:highlight w:val="none"/>
        </w:rPr>
        <w:t>、</w:t>
      </w:r>
      <w:r>
        <w:rPr>
          <w:rFonts w:hint="eastAsia" w:ascii="宋体" w:hAnsi="宋体" w:eastAsia="宋体" w:cs="宋体"/>
          <w:b/>
          <w:bCs/>
          <w:color w:val="auto"/>
          <w:kern w:val="0"/>
          <w:sz w:val="24"/>
          <w:szCs w:val="24"/>
          <w:highlight w:val="none"/>
          <w:lang w:val="en-US" w:eastAsia="zh-CN"/>
        </w:rPr>
        <w:t>响应文件递交</w:t>
      </w:r>
      <w:r>
        <w:rPr>
          <w:rFonts w:hint="eastAsia" w:ascii="宋体" w:hAnsi="宋体" w:eastAsia="宋体" w:cs="宋体"/>
          <w:b/>
          <w:bCs/>
          <w:color w:val="auto"/>
          <w:kern w:val="0"/>
          <w:sz w:val="24"/>
          <w:szCs w:val="24"/>
          <w:highlight w:val="none"/>
        </w:rPr>
        <w:t>：</w:t>
      </w:r>
    </w:p>
    <w:p w14:paraId="032A9F9F">
      <w:pPr>
        <w:keepNext w:val="0"/>
        <w:keepLines w:val="0"/>
        <w:pageBreakBefore w:val="0"/>
        <w:widowControl/>
        <w:tabs>
          <w:tab w:val="left" w:pos="0"/>
        </w:tabs>
        <w:kinsoku/>
        <w:wordWrap/>
        <w:overflowPunct/>
        <w:topLinePunct w:val="0"/>
        <w:autoSpaceDE/>
        <w:autoSpaceDN/>
        <w:bidi w:val="0"/>
        <w:adjustRightInd/>
        <w:snapToGrid w:val="0"/>
        <w:spacing w:line="460" w:lineRule="exact"/>
        <w:ind w:firstLine="480" w:firstLineChars="200"/>
        <w:jc w:val="left"/>
        <w:textAlignment w:val="auto"/>
        <w:outlineLvl w:val="9"/>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rPr>
        <w:t>1</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lang w:eastAsia="zh-CN"/>
        </w:rPr>
        <w:t>响应</w:t>
      </w:r>
      <w:r>
        <w:rPr>
          <w:rFonts w:hint="eastAsia" w:ascii="宋体" w:hAnsi="宋体" w:eastAsia="宋体" w:cs="宋体"/>
          <w:color w:val="auto"/>
          <w:kern w:val="0"/>
          <w:sz w:val="24"/>
          <w:szCs w:val="24"/>
          <w:highlight w:val="none"/>
        </w:rPr>
        <w:t>文件递交截止时间：</w:t>
      </w:r>
      <w:r>
        <w:rPr>
          <w:rFonts w:hint="eastAsia" w:ascii="宋体" w:hAnsi="宋体" w:eastAsia="宋体" w:cs="宋体"/>
          <w:color w:val="auto"/>
          <w:kern w:val="0"/>
          <w:sz w:val="24"/>
          <w:szCs w:val="24"/>
          <w:highlight w:val="none"/>
          <w:lang w:val="en-US" w:eastAsia="zh-CN"/>
        </w:rPr>
        <w:t>2025年07月09日 09时00分</w:t>
      </w:r>
      <w:r>
        <w:rPr>
          <w:rFonts w:hint="eastAsia" w:ascii="宋体" w:hAnsi="宋体" w:eastAsia="宋体" w:cs="宋体"/>
          <w:color w:val="auto"/>
          <w:kern w:val="0"/>
          <w:sz w:val="24"/>
          <w:szCs w:val="24"/>
          <w:highlight w:val="none"/>
        </w:rPr>
        <w:t xml:space="preserve">前 </w:t>
      </w:r>
    </w:p>
    <w:p w14:paraId="3076407B">
      <w:pPr>
        <w:keepNext w:val="0"/>
        <w:keepLines w:val="0"/>
        <w:pageBreakBefore w:val="0"/>
        <w:widowControl/>
        <w:numPr>
          <w:ilvl w:val="0"/>
          <w:numId w:val="0"/>
        </w:numPr>
        <w:tabs>
          <w:tab w:val="left" w:pos="1620"/>
        </w:tabs>
        <w:kinsoku/>
        <w:wordWrap/>
        <w:overflowPunct/>
        <w:topLinePunct w:val="0"/>
        <w:autoSpaceDE/>
        <w:autoSpaceDN/>
        <w:bidi w:val="0"/>
        <w:adjustRightInd/>
        <w:snapToGrid w:val="0"/>
        <w:spacing w:line="460" w:lineRule="exact"/>
        <w:ind w:firstLine="480" w:firstLineChars="200"/>
        <w:jc w:val="left"/>
        <w:textAlignment w:val="auto"/>
        <w:outlineLvl w:val="9"/>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2</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lang w:eastAsia="zh-CN"/>
        </w:rPr>
        <w:t>响应</w:t>
      </w:r>
      <w:r>
        <w:rPr>
          <w:rFonts w:hint="eastAsia" w:ascii="宋体" w:hAnsi="宋体" w:eastAsia="宋体" w:cs="宋体"/>
          <w:color w:val="auto"/>
          <w:kern w:val="0"/>
          <w:sz w:val="24"/>
          <w:szCs w:val="24"/>
          <w:highlight w:val="none"/>
        </w:rPr>
        <w:t>文件递交地点：</w:t>
      </w:r>
      <w:bookmarkStart w:id="29" w:name="OLE_LINK9"/>
      <w:r>
        <w:rPr>
          <w:rFonts w:hint="eastAsia" w:ascii="宋体" w:hAnsi="宋体" w:eastAsia="宋体" w:cs="宋体"/>
          <w:color w:val="auto"/>
          <w:kern w:val="0"/>
          <w:sz w:val="24"/>
          <w:szCs w:val="24"/>
          <w:highlight w:val="none"/>
          <w:lang w:val="en-US" w:eastAsia="zh-CN"/>
        </w:rPr>
        <w:t>安康市总工会五楼会议室</w:t>
      </w:r>
    </w:p>
    <w:bookmarkEnd w:id="29"/>
    <w:p w14:paraId="27D3969F">
      <w:pPr>
        <w:keepNext w:val="0"/>
        <w:keepLines w:val="0"/>
        <w:pageBreakBefore w:val="0"/>
        <w:widowControl/>
        <w:numPr>
          <w:ilvl w:val="0"/>
          <w:numId w:val="0"/>
        </w:numPr>
        <w:tabs>
          <w:tab w:val="left" w:pos="1620"/>
        </w:tabs>
        <w:kinsoku/>
        <w:wordWrap/>
        <w:overflowPunct/>
        <w:topLinePunct w:val="0"/>
        <w:autoSpaceDE/>
        <w:autoSpaceDN/>
        <w:bidi w:val="0"/>
        <w:adjustRightInd/>
        <w:snapToGrid w:val="0"/>
        <w:spacing w:line="460" w:lineRule="exact"/>
        <w:jc w:val="left"/>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五、公告期限</w:t>
      </w:r>
      <w:r>
        <w:rPr>
          <w:rFonts w:hint="eastAsia" w:ascii="宋体" w:hAnsi="宋体" w:eastAsia="宋体" w:cs="宋体"/>
          <w:b/>
          <w:bCs/>
          <w:color w:val="auto"/>
          <w:kern w:val="0"/>
          <w:sz w:val="24"/>
          <w:szCs w:val="24"/>
          <w:highlight w:val="none"/>
        </w:rPr>
        <w:t>：</w:t>
      </w:r>
      <w:r>
        <w:rPr>
          <w:rFonts w:hint="eastAsia" w:ascii="宋体" w:hAnsi="宋体" w:eastAsia="宋体" w:cs="宋体"/>
          <w:color w:val="auto"/>
          <w:kern w:val="0"/>
          <w:sz w:val="24"/>
          <w:szCs w:val="24"/>
          <w:highlight w:val="none"/>
          <w:lang w:val="en-US" w:eastAsia="zh-CN"/>
        </w:rPr>
        <w:t>自本公告发布之日起3个工作日。</w:t>
      </w:r>
    </w:p>
    <w:p w14:paraId="6C227671">
      <w:pPr>
        <w:keepNext w:val="0"/>
        <w:keepLines w:val="0"/>
        <w:pageBreakBefore w:val="0"/>
        <w:widowControl/>
        <w:numPr>
          <w:ilvl w:val="0"/>
          <w:numId w:val="0"/>
        </w:numPr>
        <w:tabs>
          <w:tab w:val="left" w:pos="1620"/>
        </w:tabs>
        <w:kinsoku/>
        <w:wordWrap/>
        <w:overflowPunct/>
        <w:topLinePunct w:val="0"/>
        <w:autoSpaceDE/>
        <w:autoSpaceDN/>
        <w:bidi w:val="0"/>
        <w:adjustRightInd/>
        <w:snapToGrid w:val="0"/>
        <w:spacing w:line="460" w:lineRule="exact"/>
        <w:jc w:val="left"/>
        <w:textAlignment w:val="auto"/>
        <w:outlineLvl w:val="9"/>
        <w:rPr>
          <w:rFonts w:hint="eastAsia" w:ascii="宋体" w:hAnsi="宋体" w:eastAsia="宋体" w:cs="宋体"/>
          <w:b/>
          <w:bCs/>
          <w:color w:val="auto"/>
          <w:kern w:val="0"/>
          <w:sz w:val="24"/>
          <w:szCs w:val="24"/>
          <w:highlight w:val="none"/>
          <w:lang w:eastAsia="zh-CN"/>
        </w:rPr>
      </w:pPr>
      <w:r>
        <w:rPr>
          <w:rFonts w:hint="eastAsia" w:ascii="宋体" w:hAnsi="宋体" w:eastAsia="宋体" w:cs="宋体"/>
          <w:b/>
          <w:bCs/>
          <w:color w:val="auto"/>
          <w:kern w:val="0"/>
          <w:sz w:val="24"/>
          <w:szCs w:val="24"/>
          <w:highlight w:val="none"/>
          <w:lang w:val="en-US" w:eastAsia="zh-CN"/>
        </w:rPr>
        <w:t>六、其他补充事宜</w:t>
      </w:r>
      <w:r>
        <w:rPr>
          <w:rFonts w:hint="eastAsia" w:ascii="宋体" w:hAnsi="宋体" w:eastAsia="宋体" w:cs="宋体"/>
          <w:b/>
          <w:bCs/>
          <w:color w:val="auto"/>
          <w:kern w:val="0"/>
          <w:sz w:val="24"/>
          <w:szCs w:val="24"/>
          <w:highlight w:val="none"/>
        </w:rPr>
        <w:t>：</w:t>
      </w:r>
      <w:r>
        <w:rPr>
          <w:rFonts w:hint="eastAsia" w:ascii="宋体" w:hAnsi="宋体" w:eastAsia="宋体" w:cs="宋体"/>
          <w:b/>
          <w:bCs/>
          <w:color w:val="auto"/>
          <w:kern w:val="0"/>
          <w:sz w:val="24"/>
          <w:szCs w:val="24"/>
          <w:highlight w:val="none"/>
          <w:lang w:eastAsia="zh-CN"/>
        </w:rPr>
        <w:t>无</w:t>
      </w:r>
    </w:p>
    <w:p w14:paraId="7FC3ADC4">
      <w:pPr>
        <w:pStyle w:val="48"/>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outlineLvl w:val="9"/>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七、对本次采购提出询问，请按以下方式联系</w:t>
      </w:r>
    </w:p>
    <w:p w14:paraId="7E4FC1C9">
      <w:pPr>
        <w:pStyle w:val="48"/>
        <w:keepNext w:val="0"/>
        <w:keepLines w:val="0"/>
        <w:pageBreakBefore w:val="0"/>
        <w:widowControl w:val="0"/>
        <w:numPr>
          <w:ilvl w:val="0"/>
          <w:numId w:val="0"/>
        </w:numPr>
        <w:kinsoku/>
        <w:wordWrap/>
        <w:overflowPunct/>
        <w:topLinePunct w:val="0"/>
        <w:autoSpaceDE/>
        <w:autoSpaceDN/>
        <w:bidi w:val="0"/>
        <w:adjustRightInd/>
        <w:snapToGrid/>
        <w:spacing w:line="460" w:lineRule="exact"/>
        <w:ind w:left="450" w:leftChars="0"/>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lang w:val="en-US" w:eastAsia="zh-CN"/>
        </w:rPr>
        <w:t>采购人信息</w:t>
      </w:r>
    </w:p>
    <w:p w14:paraId="5907C55F">
      <w:pPr>
        <w:keepNext w:val="0"/>
        <w:keepLines w:val="0"/>
        <w:pageBreakBefore w:val="0"/>
        <w:widowControl/>
        <w:kinsoku/>
        <w:wordWrap/>
        <w:overflowPunct/>
        <w:topLinePunct w:val="0"/>
        <w:autoSpaceDE/>
        <w:autoSpaceDN/>
        <w:bidi w:val="0"/>
        <w:adjustRightInd/>
        <w:snapToGrid w:val="0"/>
        <w:spacing w:line="460" w:lineRule="exact"/>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名    称：安康市总工会</w:t>
      </w:r>
    </w:p>
    <w:p w14:paraId="7EAB96F0">
      <w:pPr>
        <w:keepNext w:val="0"/>
        <w:keepLines w:val="0"/>
        <w:pageBreakBefore w:val="0"/>
        <w:widowControl/>
        <w:kinsoku/>
        <w:wordWrap/>
        <w:overflowPunct/>
        <w:topLinePunct w:val="0"/>
        <w:autoSpaceDE/>
        <w:autoSpaceDN/>
        <w:bidi w:val="0"/>
        <w:adjustRightInd/>
        <w:snapToGrid w:val="0"/>
        <w:spacing w:line="460" w:lineRule="exact"/>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地    址：陕西安康市汉滨区香溪路27号</w:t>
      </w:r>
    </w:p>
    <w:p w14:paraId="124EF3F3">
      <w:pPr>
        <w:keepNext w:val="0"/>
        <w:keepLines w:val="0"/>
        <w:pageBreakBefore w:val="0"/>
        <w:widowControl/>
        <w:kinsoku/>
        <w:wordWrap/>
        <w:overflowPunct/>
        <w:topLinePunct w:val="0"/>
        <w:autoSpaceDE/>
        <w:autoSpaceDN/>
        <w:bidi w:val="0"/>
        <w:adjustRightInd/>
        <w:snapToGrid w:val="0"/>
        <w:spacing w:line="460" w:lineRule="exact"/>
        <w:ind w:firstLine="480" w:firstLineChars="200"/>
        <w:jc w:val="left"/>
        <w:textAlignment w:val="auto"/>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联 系 人：李先生</w:t>
      </w:r>
    </w:p>
    <w:p w14:paraId="43EEF9CB">
      <w:pPr>
        <w:pStyle w:val="48"/>
        <w:keepNext w:val="0"/>
        <w:keepLines w:val="0"/>
        <w:pageBreakBefore w:val="0"/>
        <w:widowControl w:val="0"/>
        <w:numPr>
          <w:ilvl w:val="0"/>
          <w:numId w:val="0"/>
        </w:numPr>
        <w:kinsoku/>
        <w:wordWrap/>
        <w:overflowPunct/>
        <w:topLinePunct w:val="0"/>
        <w:autoSpaceDE/>
        <w:autoSpaceDN/>
        <w:bidi w:val="0"/>
        <w:adjustRightInd/>
        <w:snapToGrid/>
        <w:spacing w:line="460" w:lineRule="exact"/>
        <w:ind w:left="450" w:leftChars="0"/>
        <w:textAlignment w:val="auto"/>
        <w:outlineLvl w:val="9"/>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联系方式：13700255997</w:t>
      </w:r>
    </w:p>
    <w:p w14:paraId="61BE133B">
      <w:pPr>
        <w:pStyle w:val="48"/>
        <w:keepNext w:val="0"/>
        <w:keepLines w:val="0"/>
        <w:pageBreakBefore w:val="0"/>
        <w:widowControl w:val="0"/>
        <w:numPr>
          <w:ilvl w:val="0"/>
          <w:numId w:val="0"/>
        </w:numPr>
        <w:kinsoku/>
        <w:wordWrap/>
        <w:overflowPunct/>
        <w:topLinePunct w:val="0"/>
        <w:autoSpaceDE/>
        <w:autoSpaceDN/>
        <w:bidi w:val="0"/>
        <w:adjustRightInd/>
        <w:snapToGrid/>
        <w:spacing w:line="460" w:lineRule="exact"/>
        <w:ind w:left="450" w:leftChars="0"/>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lang w:val="en-US" w:eastAsia="zh-CN"/>
        </w:rPr>
        <w:t>采购代理机构信息</w:t>
      </w:r>
    </w:p>
    <w:p w14:paraId="5B150643">
      <w:pPr>
        <w:pStyle w:val="48"/>
        <w:keepNext w:val="0"/>
        <w:keepLines w:val="0"/>
        <w:pageBreakBefore w:val="0"/>
        <w:widowControl w:val="0"/>
        <w:numPr>
          <w:ilvl w:val="0"/>
          <w:numId w:val="0"/>
        </w:numPr>
        <w:kinsoku/>
        <w:wordWrap/>
        <w:overflowPunct/>
        <w:topLinePunct w:val="0"/>
        <w:autoSpaceDE/>
        <w:autoSpaceDN/>
        <w:bidi w:val="0"/>
        <w:adjustRightInd/>
        <w:snapToGrid/>
        <w:spacing w:line="460" w:lineRule="exact"/>
        <w:ind w:left="450" w:leftChars="0"/>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名    称：</w:t>
      </w:r>
      <w:r>
        <w:rPr>
          <w:rFonts w:hint="eastAsia" w:ascii="宋体" w:hAnsi="宋体" w:eastAsia="宋体" w:cs="宋体"/>
          <w:color w:val="auto"/>
          <w:kern w:val="0"/>
          <w:sz w:val="24"/>
          <w:szCs w:val="24"/>
          <w:highlight w:val="none"/>
        </w:rPr>
        <w:t>安康尚昊招标代理有限公司</w:t>
      </w:r>
    </w:p>
    <w:p w14:paraId="24A4804D">
      <w:pPr>
        <w:pStyle w:val="48"/>
        <w:keepNext w:val="0"/>
        <w:keepLines w:val="0"/>
        <w:pageBreakBefore w:val="0"/>
        <w:widowControl w:val="0"/>
        <w:numPr>
          <w:ilvl w:val="0"/>
          <w:numId w:val="0"/>
        </w:numPr>
        <w:kinsoku/>
        <w:wordWrap/>
        <w:overflowPunct/>
        <w:topLinePunct w:val="0"/>
        <w:autoSpaceDE/>
        <w:autoSpaceDN/>
        <w:bidi w:val="0"/>
        <w:adjustRightInd/>
        <w:snapToGrid/>
        <w:spacing w:line="460" w:lineRule="exact"/>
        <w:ind w:left="450" w:leftChars="0"/>
        <w:textAlignment w:val="auto"/>
        <w:outlineLvl w:val="9"/>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地    址：</w:t>
      </w:r>
      <w:r>
        <w:rPr>
          <w:rFonts w:hint="eastAsia" w:ascii="宋体" w:hAnsi="宋体" w:eastAsia="宋体" w:cs="宋体"/>
          <w:color w:val="auto"/>
          <w:kern w:val="0"/>
          <w:sz w:val="24"/>
          <w:szCs w:val="24"/>
          <w:highlight w:val="none"/>
          <w:lang w:eastAsia="zh-CN"/>
        </w:rPr>
        <w:t>安康市高新区高新观澜</w:t>
      </w:r>
      <w:r>
        <w:rPr>
          <w:rFonts w:hint="eastAsia" w:ascii="宋体" w:hAnsi="宋体" w:cs="宋体"/>
          <w:color w:val="auto"/>
          <w:kern w:val="0"/>
          <w:sz w:val="24"/>
          <w:szCs w:val="24"/>
          <w:highlight w:val="none"/>
          <w:lang w:eastAsia="zh-CN"/>
        </w:rPr>
        <w:t>8栋二单</w:t>
      </w:r>
      <w:r>
        <w:rPr>
          <w:rFonts w:hint="eastAsia" w:ascii="宋体" w:hAnsi="宋体" w:eastAsia="宋体" w:cs="宋体"/>
          <w:color w:val="auto"/>
          <w:kern w:val="0"/>
          <w:sz w:val="24"/>
          <w:szCs w:val="24"/>
          <w:highlight w:val="none"/>
          <w:lang w:eastAsia="zh-CN"/>
        </w:rPr>
        <w:t>元801室</w:t>
      </w:r>
    </w:p>
    <w:p w14:paraId="489E2FAA">
      <w:pPr>
        <w:pStyle w:val="48"/>
        <w:keepNext w:val="0"/>
        <w:keepLines w:val="0"/>
        <w:pageBreakBefore w:val="0"/>
        <w:widowControl w:val="0"/>
        <w:numPr>
          <w:ilvl w:val="0"/>
          <w:numId w:val="0"/>
        </w:numPr>
        <w:kinsoku/>
        <w:wordWrap/>
        <w:overflowPunct/>
        <w:topLinePunct w:val="0"/>
        <w:autoSpaceDE/>
        <w:autoSpaceDN/>
        <w:bidi w:val="0"/>
        <w:adjustRightInd/>
        <w:snapToGrid/>
        <w:spacing w:line="460" w:lineRule="exact"/>
        <w:ind w:left="450" w:leftChars="0"/>
        <w:textAlignment w:val="auto"/>
        <w:outlineLvl w:val="9"/>
        <w:rPr>
          <w:rFonts w:hint="eastAsia" w:ascii="宋体" w:hAnsi="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联系方式：</w:t>
      </w:r>
      <w:r>
        <w:rPr>
          <w:rFonts w:hint="eastAsia" w:ascii="宋体" w:hAnsi="宋体" w:cs="宋体"/>
          <w:color w:val="auto"/>
          <w:kern w:val="0"/>
          <w:sz w:val="24"/>
          <w:szCs w:val="24"/>
          <w:highlight w:val="none"/>
          <w:lang w:val="en-US" w:eastAsia="zh-CN"/>
        </w:rPr>
        <w:t>陈工</w:t>
      </w:r>
    </w:p>
    <w:p w14:paraId="789B13AA">
      <w:pPr>
        <w:pStyle w:val="48"/>
        <w:keepNext w:val="0"/>
        <w:keepLines w:val="0"/>
        <w:pageBreakBefore w:val="0"/>
        <w:widowControl w:val="0"/>
        <w:numPr>
          <w:ilvl w:val="0"/>
          <w:numId w:val="0"/>
        </w:numPr>
        <w:kinsoku/>
        <w:wordWrap/>
        <w:overflowPunct/>
        <w:topLinePunct w:val="0"/>
        <w:autoSpaceDE/>
        <w:autoSpaceDN/>
        <w:bidi w:val="0"/>
        <w:adjustRightInd/>
        <w:snapToGrid/>
        <w:spacing w:line="460" w:lineRule="exact"/>
        <w:ind w:left="450" w:leftChars="0"/>
        <w:textAlignment w:val="auto"/>
        <w:outlineLvl w:val="9"/>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val="en-US" w:eastAsia="zh-CN"/>
        </w:rPr>
        <w:t>电话：</w:t>
      </w:r>
      <w:r>
        <w:rPr>
          <w:rFonts w:hint="eastAsia" w:ascii="宋体" w:hAnsi="宋体" w:eastAsia="宋体" w:cs="宋体"/>
          <w:color w:val="auto"/>
          <w:kern w:val="0"/>
          <w:sz w:val="24"/>
          <w:szCs w:val="24"/>
          <w:highlight w:val="none"/>
        </w:rPr>
        <w:t>15991480332</w:t>
      </w:r>
    </w:p>
    <w:p w14:paraId="1F0EC025">
      <w:pPr>
        <w:pStyle w:val="48"/>
        <w:keepNext w:val="0"/>
        <w:keepLines w:val="0"/>
        <w:pageBreakBefore w:val="0"/>
        <w:widowControl w:val="0"/>
        <w:numPr>
          <w:ilvl w:val="0"/>
          <w:numId w:val="0"/>
        </w:numPr>
        <w:kinsoku/>
        <w:wordWrap/>
        <w:overflowPunct/>
        <w:topLinePunct w:val="0"/>
        <w:autoSpaceDE/>
        <w:autoSpaceDN/>
        <w:bidi w:val="0"/>
        <w:adjustRightInd/>
        <w:snapToGrid/>
        <w:spacing w:line="460" w:lineRule="exact"/>
        <w:ind w:left="450" w:leftChars="0"/>
        <w:textAlignment w:val="auto"/>
        <w:outlineLvl w:val="9"/>
        <w:rPr>
          <w:rFonts w:hint="eastAsia" w:ascii="宋体" w:hAnsi="宋体" w:eastAsia="宋体" w:cs="宋体"/>
          <w:color w:val="auto"/>
          <w:kern w:val="0"/>
          <w:sz w:val="24"/>
          <w:szCs w:val="24"/>
          <w:highlight w:val="none"/>
        </w:rPr>
      </w:pPr>
    </w:p>
    <w:p w14:paraId="1E897AD7">
      <w:pPr>
        <w:keepNext w:val="0"/>
        <w:keepLines w:val="0"/>
        <w:pageBreakBefore w:val="0"/>
        <w:kinsoku/>
        <w:wordWrap/>
        <w:overflowPunct/>
        <w:topLinePunct w:val="0"/>
        <w:autoSpaceDE/>
        <w:autoSpaceDN/>
        <w:bidi w:val="0"/>
        <w:adjustRightInd/>
        <w:spacing w:line="460" w:lineRule="exact"/>
        <w:ind w:firstLine="480" w:firstLineChars="200"/>
        <w:jc w:val="right"/>
        <w:textAlignment w:val="auto"/>
        <w:rPr>
          <w:rFonts w:hint="eastAsia" w:ascii="宋体" w:hAnsi="宋体" w:eastAsia="宋体" w:cs="宋体"/>
          <w:color w:val="auto"/>
          <w:kern w:val="0"/>
          <w:sz w:val="24"/>
          <w:szCs w:val="24"/>
          <w:highlight w:val="none"/>
        </w:rPr>
      </w:pPr>
    </w:p>
    <w:p w14:paraId="7F68ECDA">
      <w:pPr>
        <w:keepNext w:val="0"/>
        <w:keepLines w:val="0"/>
        <w:pageBreakBefore w:val="0"/>
        <w:kinsoku/>
        <w:wordWrap/>
        <w:overflowPunct/>
        <w:topLinePunct w:val="0"/>
        <w:autoSpaceDE/>
        <w:autoSpaceDN/>
        <w:bidi w:val="0"/>
        <w:adjustRightInd/>
        <w:spacing w:line="460" w:lineRule="exact"/>
        <w:ind w:firstLine="480" w:firstLineChars="200"/>
        <w:jc w:val="righ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安康尚昊招标代理有限公司</w:t>
      </w:r>
    </w:p>
    <w:p w14:paraId="444A2B0E">
      <w:pPr>
        <w:keepNext w:val="0"/>
        <w:keepLines w:val="0"/>
        <w:pageBreakBefore w:val="0"/>
        <w:kinsoku/>
        <w:wordWrap/>
        <w:overflowPunct/>
        <w:topLinePunct w:val="0"/>
        <w:autoSpaceDE/>
        <w:autoSpaceDN/>
        <w:bidi w:val="0"/>
        <w:adjustRightInd/>
        <w:spacing w:line="460" w:lineRule="exact"/>
        <w:ind w:firstLine="480" w:firstLineChars="200"/>
        <w:jc w:val="center"/>
        <w:textAlignment w:val="auto"/>
        <w:rPr>
          <w:rFonts w:hint="eastAsia" w:ascii="宋体" w:hAnsi="宋体" w:eastAsia="宋体" w:cs="宋体"/>
          <w:color w:val="FF0000"/>
          <w:kern w:val="0"/>
          <w:sz w:val="24"/>
          <w:szCs w:val="24"/>
          <w:highlight w:val="none"/>
        </w:rPr>
      </w:pPr>
      <w:r>
        <w:rPr>
          <w:rFonts w:hint="eastAsia" w:ascii="宋体" w:hAnsi="宋体" w:eastAsia="宋体" w:cs="宋体"/>
          <w:color w:val="auto"/>
          <w:kern w:val="0"/>
          <w:sz w:val="24"/>
          <w:szCs w:val="24"/>
          <w:highlight w:val="none"/>
          <w:lang w:val="en-US" w:eastAsia="zh-CN"/>
        </w:rPr>
        <w:t xml:space="preserve">                                                  2025年07月02日</w:t>
      </w:r>
    </w:p>
    <w:p w14:paraId="6A03FF77">
      <w:pPr>
        <w:keepNext w:val="0"/>
        <w:keepLines w:val="0"/>
        <w:pageBreakBefore w:val="0"/>
        <w:widowControl/>
        <w:kinsoku/>
        <w:wordWrap/>
        <w:overflowPunct/>
        <w:topLinePunct w:val="0"/>
        <w:autoSpaceDE/>
        <w:autoSpaceDN/>
        <w:bidi w:val="0"/>
        <w:adjustRightInd/>
        <w:spacing w:line="460" w:lineRule="exact"/>
        <w:jc w:val="left"/>
        <w:textAlignment w:val="auto"/>
        <w:rPr>
          <w:rFonts w:hint="eastAsia" w:ascii="宋体" w:hAnsi="宋体" w:eastAsia="宋体" w:cs="宋体"/>
          <w:b/>
          <w:bCs/>
          <w:color w:val="auto"/>
          <w:kern w:val="44"/>
          <w:sz w:val="24"/>
          <w:szCs w:val="24"/>
          <w:highlight w:val="none"/>
        </w:rPr>
      </w:pPr>
      <w:r>
        <w:rPr>
          <w:rFonts w:hint="eastAsia" w:ascii="宋体" w:hAnsi="宋体" w:eastAsia="宋体" w:cs="宋体"/>
          <w:b/>
          <w:bCs/>
          <w:color w:val="auto"/>
          <w:kern w:val="44"/>
          <w:sz w:val="24"/>
          <w:szCs w:val="24"/>
          <w:highlight w:val="none"/>
        </w:rPr>
        <w:br w:type="page"/>
      </w:r>
    </w:p>
    <w:p w14:paraId="081E5855">
      <w:pPr>
        <w:pStyle w:val="2"/>
        <w:keepNext/>
        <w:keepLines/>
        <w:pageBreakBefore w:val="0"/>
        <w:widowControl/>
        <w:tabs>
          <w:tab w:val="center" w:pos="4433"/>
          <w:tab w:val="left" w:pos="7415"/>
        </w:tabs>
        <w:kinsoku/>
        <w:wordWrap/>
        <w:overflowPunct/>
        <w:topLinePunct w:val="0"/>
        <w:autoSpaceDE/>
        <w:autoSpaceDN/>
        <w:bidi w:val="0"/>
        <w:adjustRightInd/>
        <w:snapToGrid/>
        <w:spacing w:after="196" w:afterLines="50" w:line="24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 xml:space="preserve"> </w:t>
      </w:r>
      <w:bookmarkStart w:id="30" w:name="_Toc31465"/>
      <w:r>
        <w:rPr>
          <w:rFonts w:hint="eastAsia" w:ascii="宋体" w:hAnsi="宋体" w:eastAsia="宋体" w:cs="宋体"/>
          <w:color w:val="auto"/>
          <w:highlight w:val="none"/>
        </w:rPr>
        <w:t>第二章  供应商须知</w:t>
      </w:r>
      <w:bookmarkEnd w:id="17"/>
      <w:bookmarkEnd w:id="18"/>
      <w:bookmarkEnd w:id="19"/>
      <w:bookmarkEnd w:id="20"/>
      <w:bookmarkEnd w:id="21"/>
      <w:bookmarkEnd w:id="22"/>
      <w:bookmarkEnd w:id="23"/>
      <w:bookmarkEnd w:id="24"/>
      <w:bookmarkEnd w:id="30"/>
    </w:p>
    <w:p w14:paraId="7320D5A2">
      <w:pPr>
        <w:keepNext w:val="0"/>
        <w:keepLines w:val="0"/>
        <w:pageBreakBefore w:val="0"/>
        <w:widowControl/>
        <w:kinsoku/>
        <w:wordWrap/>
        <w:overflowPunct/>
        <w:topLinePunct w:val="0"/>
        <w:autoSpaceDE/>
        <w:autoSpaceDN/>
        <w:bidi w:val="0"/>
        <w:adjustRightInd/>
        <w:snapToGrid/>
        <w:spacing w:after="196" w:afterLines="50" w:line="460" w:lineRule="exact"/>
        <w:jc w:val="center"/>
        <w:textAlignment w:val="auto"/>
        <w:rPr>
          <w:rFonts w:ascii="宋体" w:hAnsi="宋体" w:eastAsia="宋体"/>
          <w:b/>
          <w:bCs/>
          <w:color w:val="auto"/>
          <w:kern w:val="44"/>
          <w:sz w:val="36"/>
          <w:szCs w:val="44"/>
          <w:highlight w:val="none"/>
        </w:rPr>
      </w:pPr>
      <w:r>
        <w:rPr>
          <w:rFonts w:hint="eastAsia" w:ascii="宋体" w:hAnsi="宋体" w:eastAsia="宋体"/>
          <w:b/>
          <w:bCs/>
          <w:color w:val="auto"/>
          <w:kern w:val="44"/>
          <w:sz w:val="36"/>
          <w:szCs w:val="44"/>
          <w:highlight w:val="none"/>
        </w:rPr>
        <w:t>须知前附表</w:t>
      </w:r>
    </w:p>
    <w:tbl>
      <w:tblPr>
        <w:tblStyle w:val="35"/>
        <w:tblW w:w="9451" w:type="dxa"/>
        <w:jc w:val="center"/>
        <w:tblLayout w:type="fixed"/>
        <w:tblCellMar>
          <w:top w:w="0" w:type="dxa"/>
          <w:left w:w="108" w:type="dxa"/>
          <w:bottom w:w="0" w:type="dxa"/>
          <w:right w:w="108" w:type="dxa"/>
        </w:tblCellMar>
      </w:tblPr>
      <w:tblGrid>
        <w:gridCol w:w="705"/>
        <w:gridCol w:w="1911"/>
        <w:gridCol w:w="6835"/>
      </w:tblGrid>
      <w:tr w14:paraId="2DB8CDBC">
        <w:tblPrEx>
          <w:tblCellMar>
            <w:top w:w="0" w:type="dxa"/>
            <w:left w:w="108" w:type="dxa"/>
            <w:bottom w:w="0" w:type="dxa"/>
            <w:right w:w="108" w:type="dxa"/>
          </w:tblCellMar>
        </w:tblPrEx>
        <w:trPr>
          <w:trHeight w:val="238" w:hRule="atLeast"/>
          <w:jc w:val="center"/>
        </w:trPr>
        <w:tc>
          <w:tcPr>
            <w:tcW w:w="705" w:type="dxa"/>
            <w:tcBorders>
              <w:top w:val="single" w:color="000000" w:sz="4" w:space="0"/>
              <w:left w:val="single" w:color="000000" w:sz="4" w:space="0"/>
              <w:bottom w:val="single" w:color="000000" w:sz="4" w:space="0"/>
              <w:right w:val="single" w:color="000000" w:sz="4" w:space="0"/>
            </w:tcBorders>
            <w:vAlign w:val="center"/>
          </w:tcPr>
          <w:p w14:paraId="165F7E09">
            <w:pPr>
              <w:keepNext w:val="0"/>
              <w:keepLines w:val="0"/>
              <w:pageBreakBefore w:val="0"/>
              <w:widowControl/>
              <w:suppressLineNumbers w:val="0"/>
              <w:kinsoku/>
              <w:wordWrap/>
              <w:topLinePunct w:val="0"/>
              <w:bidi w:val="0"/>
              <w:spacing w:before="0" w:beforeAutospacing="0" w:after="0" w:afterAutospacing="0" w:line="460" w:lineRule="exact"/>
              <w:ind w:left="0" w:right="0"/>
              <w:jc w:val="center"/>
              <w:textAlignment w:val="auto"/>
              <w:rPr>
                <w:rFonts w:hint="default" w:asciiTheme="minorEastAsia" w:hAnsiTheme="minorEastAsia" w:eastAsiaTheme="minorEastAsia"/>
                <w:b/>
                <w:bCs/>
                <w:color w:val="auto"/>
                <w:kern w:val="0"/>
                <w:sz w:val="24"/>
                <w:szCs w:val="24"/>
                <w:highlight w:val="none"/>
              </w:rPr>
            </w:pPr>
            <w:r>
              <w:rPr>
                <w:rFonts w:hint="eastAsia" w:asciiTheme="minorEastAsia" w:hAnsiTheme="minorEastAsia" w:eastAsiaTheme="minorEastAsia"/>
                <w:b/>
                <w:bCs/>
                <w:color w:val="auto"/>
                <w:kern w:val="0"/>
                <w:sz w:val="24"/>
                <w:szCs w:val="24"/>
                <w:highlight w:val="none"/>
              </w:rPr>
              <w:t>序号</w:t>
            </w:r>
          </w:p>
        </w:tc>
        <w:tc>
          <w:tcPr>
            <w:tcW w:w="1911" w:type="dxa"/>
            <w:tcBorders>
              <w:top w:val="single" w:color="000000" w:sz="4" w:space="0"/>
              <w:left w:val="nil"/>
              <w:bottom w:val="single" w:color="000000" w:sz="4" w:space="0"/>
              <w:right w:val="single" w:color="auto" w:sz="4" w:space="0"/>
            </w:tcBorders>
            <w:vAlign w:val="center"/>
          </w:tcPr>
          <w:p w14:paraId="3CCD5AFE">
            <w:pPr>
              <w:keepNext w:val="0"/>
              <w:keepLines w:val="0"/>
              <w:pageBreakBefore w:val="0"/>
              <w:widowControl/>
              <w:suppressLineNumbers w:val="0"/>
              <w:kinsoku/>
              <w:wordWrap/>
              <w:topLinePunct w:val="0"/>
              <w:bidi w:val="0"/>
              <w:spacing w:before="0" w:beforeAutospacing="0" w:after="0" w:afterAutospacing="0" w:line="460" w:lineRule="exact"/>
              <w:ind w:left="0" w:right="0"/>
              <w:jc w:val="center"/>
              <w:textAlignment w:val="auto"/>
              <w:rPr>
                <w:rFonts w:hint="default" w:asciiTheme="minorEastAsia" w:hAnsiTheme="minorEastAsia" w:eastAsiaTheme="minorEastAsia"/>
                <w:b/>
                <w:bCs/>
                <w:color w:val="auto"/>
                <w:kern w:val="0"/>
                <w:sz w:val="24"/>
                <w:szCs w:val="24"/>
                <w:highlight w:val="none"/>
              </w:rPr>
            </w:pPr>
            <w:r>
              <w:rPr>
                <w:rFonts w:hint="default" w:asciiTheme="minorEastAsia" w:hAnsiTheme="minorEastAsia" w:eastAsiaTheme="minorEastAsia"/>
                <w:b/>
                <w:bCs/>
                <w:color w:val="auto"/>
                <w:kern w:val="0"/>
                <w:sz w:val="24"/>
                <w:szCs w:val="24"/>
                <w:highlight w:val="none"/>
              </w:rPr>
              <w:t>项目</w:t>
            </w:r>
          </w:p>
        </w:tc>
        <w:tc>
          <w:tcPr>
            <w:tcW w:w="6835" w:type="dxa"/>
            <w:tcBorders>
              <w:top w:val="single" w:color="000000" w:sz="4" w:space="0"/>
              <w:left w:val="single" w:color="auto" w:sz="4" w:space="0"/>
              <w:bottom w:val="single" w:color="000000" w:sz="4" w:space="0"/>
              <w:right w:val="single" w:color="000000" w:sz="4" w:space="0"/>
            </w:tcBorders>
            <w:vAlign w:val="center"/>
          </w:tcPr>
          <w:p w14:paraId="7A921E7F">
            <w:pPr>
              <w:keepNext w:val="0"/>
              <w:keepLines w:val="0"/>
              <w:pageBreakBefore w:val="0"/>
              <w:widowControl w:val="0"/>
              <w:suppressLineNumbers w:val="0"/>
              <w:kinsoku/>
              <w:wordWrap/>
              <w:topLinePunct w:val="0"/>
              <w:bidi w:val="0"/>
              <w:spacing w:before="0" w:beforeAutospacing="0" w:after="0" w:afterAutospacing="0" w:line="460" w:lineRule="exact"/>
              <w:ind w:left="0" w:right="0"/>
              <w:jc w:val="center"/>
              <w:textAlignment w:val="auto"/>
              <w:rPr>
                <w:rFonts w:hint="default" w:asciiTheme="minorEastAsia" w:hAnsiTheme="minorEastAsia" w:eastAsiaTheme="minorEastAsia"/>
                <w:b/>
                <w:bCs/>
                <w:color w:val="auto"/>
                <w:kern w:val="0"/>
                <w:sz w:val="24"/>
                <w:szCs w:val="24"/>
                <w:highlight w:val="none"/>
              </w:rPr>
            </w:pPr>
            <w:r>
              <w:rPr>
                <w:rFonts w:hint="eastAsia" w:asciiTheme="minorEastAsia" w:hAnsiTheme="minorEastAsia" w:eastAsiaTheme="minorEastAsia"/>
                <w:b/>
                <w:bCs/>
                <w:color w:val="auto"/>
                <w:kern w:val="0"/>
                <w:sz w:val="24"/>
                <w:szCs w:val="24"/>
                <w:highlight w:val="none"/>
              </w:rPr>
              <w:t>编列内容</w:t>
            </w:r>
          </w:p>
        </w:tc>
      </w:tr>
      <w:tr w14:paraId="1420C5E7">
        <w:tblPrEx>
          <w:tblCellMar>
            <w:top w:w="0" w:type="dxa"/>
            <w:left w:w="108" w:type="dxa"/>
            <w:bottom w:w="0" w:type="dxa"/>
            <w:right w:w="108" w:type="dxa"/>
          </w:tblCellMar>
        </w:tblPrEx>
        <w:trPr>
          <w:trHeight w:val="843" w:hRule="atLeast"/>
          <w:jc w:val="center"/>
        </w:trPr>
        <w:tc>
          <w:tcPr>
            <w:tcW w:w="705" w:type="dxa"/>
            <w:tcBorders>
              <w:top w:val="single" w:color="000000" w:sz="4" w:space="0"/>
              <w:left w:val="single" w:color="000000" w:sz="4" w:space="0"/>
              <w:bottom w:val="single" w:color="000000" w:sz="4" w:space="0"/>
              <w:right w:val="single" w:color="000000" w:sz="4" w:space="0"/>
            </w:tcBorders>
            <w:vAlign w:val="center"/>
          </w:tcPr>
          <w:p w14:paraId="32E763A3">
            <w:pPr>
              <w:keepNext w:val="0"/>
              <w:keepLines w:val="0"/>
              <w:pageBreakBefore w:val="0"/>
              <w:widowControl/>
              <w:numPr>
                <w:ilvl w:val="0"/>
                <w:numId w:val="1"/>
              </w:numPr>
              <w:suppressLineNumbers w:val="0"/>
              <w:kinsoku/>
              <w:wordWrap/>
              <w:topLinePunct w:val="0"/>
              <w:bidi w:val="0"/>
              <w:spacing w:before="0" w:beforeAutospacing="0" w:after="0" w:afterAutospacing="0" w:line="460" w:lineRule="exact"/>
              <w:ind w:left="705" w:leftChars="0" w:right="0" w:hanging="425" w:firstLineChars="0"/>
              <w:jc w:val="center"/>
              <w:textAlignment w:val="auto"/>
              <w:rPr>
                <w:rFonts w:hint="default" w:asciiTheme="minorEastAsia" w:hAnsiTheme="minorEastAsia" w:eastAsiaTheme="minorEastAsia"/>
                <w:color w:val="auto"/>
                <w:kern w:val="0"/>
                <w:sz w:val="24"/>
                <w:szCs w:val="24"/>
                <w:highlight w:val="none"/>
              </w:rPr>
            </w:pPr>
          </w:p>
        </w:tc>
        <w:tc>
          <w:tcPr>
            <w:tcW w:w="1911" w:type="dxa"/>
            <w:tcBorders>
              <w:top w:val="single" w:color="000000" w:sz="4" w:space="0"/>
              <w:left w:val="nil"/>
              <w:bottom w:val="single" w:color="000000" w:sz="4" w:space="0"/>
              <w:right w:val="single" w:color="auto" w:sz="4" w:space="0"/>
            </w:tcBorders>
            <w:vAlign w:val="center"/>
          </w:tcPr>
          <w:p w14:paraId="7A854D72">
            <w:pPr>
              <w:keepNext w:val="0"/>
              <w:keepLines w:val="0"/>
              <w:pageBreakBefore w:val="0"/>
              <w:widowControl/>
              <w:suppressLineNumbers w:val="0"/>
              <w:kinsoku/>
              <w:wordWrap/>
              <w:topLinePunct w:val="0"/>
              <w:bidi w:val="0"/>
              <w:spacing w:before="0" w:beforeAutospacing="0" w:after="0" w:afterAutospacing="0" w:line="460" w:lineRule="exact"/>
              <w:ind w:left="19" w:right="0" w:hanging="19"/>
              <w:jc w:val="center"/>
              <w:textAlignment w:val="auto"/>
              <w:rPr>
                <w:rFonts w:hint="default"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采购人</w:t>
            </w:r>
          </w:p>
        </w:tc>
        <w:tc>
          <w:tcPr>
            <w:tcW w:w="6835" w:type="dxa"/>
            <w:tcBorders>
              <w:top w:val="single" w:color="000000" w:sz="4" w:space="0"/>
              <w:left w:val="single" w:color="auto" w:sz="4" w:space="0"/>
              <w:bottom w:val="single" w:color="000000" w:sz="4" w:space="0"/>
              <w:right w:val="single" w:color="000000" w:sz="4" w:space="0"/>
            </w:tcBorders>
            <w:vAlign w:val="center"/>
          </w:tcPr>
          <w:p w14:paraId="38C95746">
            <w:pPr>
              <w:keepNext w:val="0"/>
              <w:keepLines w:val="0"/>
              <w:pageBreakBefore w:val="0"/>
              <w:widowControl/>
              <w:suppressLineNumbers w:val="0"/>
              <w:kinsoku/>
              <w:wordWrap/>
              <w:topLinePunct w:val="0"/>
              <w:bidi w:val="0"/>
              <w:spacing w:before="0" w:beforeAutospacing="0" w:after="0" w:afterAutospacing="0" w:line="460" w:lineRule="exact"/>
              <w:ind w:left="19" w:right="0" w:hanging="19"/>
              <w:textAlignment w:val="auto"/>
              <w:rPr>
                <w:rFonts w:hint="eastAsia" w:asciiTheme="minorEastAsia" w:hAnsiTheme="minorEastAsia" w:eastAsiaTheme="minorEastAsia"/>
                <w:color w:val="auto"/>
                <w:sz w:val="24"/>
                <w:szCs w:val="24"/>
                <w:highlight w:val="none"/>
                <w:lang w:eastAsia="zh-CN"/>
              </w:rPr>
            </w:pPr>
            <w:r>
              <w:rPr>
                <w:rFonts w:hint="eastAsia" w:ascii="宋体" w:hAnsi="宋体" w:eastAsia="宋体" w:cs="宋体"/>
                <w:color w:val="auto"/>
                <w:kern w:val="0"/>
                <w:sz w:val="24"/>
                <w:szCs w:val="24"/>
                <w:highlight w:val="none"/>
                <w:lang w:val="en-US" w:eastAsia="zh-CN"/>
              </w:rPr>
              <w:t>安康市总工会</w:t>
            </w:r>
          </w:p>
        </w:tc>
      </w:tr>
      <w:tr w14:paraId="44E1B62B">
        <w:tblPrEx>
          <w:tblCellMar>
            <w:top w:w="0" w:type="dxa"/>
            <w:left w:w="108" w:type="dxa"/>
            <w:bottom w:w="0" w:type="dxa"/>
            <w:right w:w="108" w:type="dxa"/>
          </w:tblCellMar>
        </w:tblPrEx>
        <w:trPr>
          <w:trHeight w:val="741" w:hRule="atLeast"/>
          <w:jc w:val="center"/>
        </w:trPr>
        <w:tc>
          <w:tcPr>
            <w:tcW w:w="705" w:type="dxa"/>
            <w:tcBorders>
              <w:top w:val="single" w:color="000000" w:sz="4" w:space="0"/>
              <w:left w:val="single" w:color="000000" w:sz="4" w:space="0"/>
              <w:bottom w:val="single" w:color="000000" w:sz="4" w:space="0"/>
              <w:right w:val="single" w:color="000000" w:sz="4" w:space="0"/>
            </w:tcBorders>
            <w:vAlign w:val="center"/>
          </w:tcPr>
          <w:p w14:paraId="2D67361D">
            <w:pPr>
              <w:keepNext w:val="0"/>
              <w:keepLines w:val="0"/>
              <w:pageBreakBefore w:val="0"/>
              <w:widowControl/>
              <w:numPr>
                <w:ilvl w:val="0"/>
                <w:numId w:val="1"/>
              </w:numPr>
              <w:suppressLineNumbers w:val="0"/>
              <w:kinsoku/>
              <w:wordWrap/>
              <w:topLinePunct w:val="0"/>
              <w:bidi w:val="0"/>
              <w:spacing w:before="0" w:beforeAutospacing="0" w:after="0" w:afterAutospacing="0" w:line="460" w:lineRule="exact"/>
              <w:ind w:left="705" w:leftChars="0" w:right="0" w:hanging="425" w:firstLineChars="0"/>
              <w:jc w:val="center"/>
              <w:textAlignment w:val="auto"/>
              <w:rPr>
                <w:rFonts w:hint="default" w:cs="Times New Roman" w:asciiTheme="minorEastAsia" w:hAnsiTheme="minorEastAsia" w:eastAsiaTheme="minorEastAsia"/>
                <w:color w:val="auto"/>
                <w:kern w:val="0"/>
                <w:sz w:val="24"/>
                <w:szCs w:val="24"/>
                <w:highlight w:val="none"/>
              </w:rPr>
            </w:pPr>
          </w:p>
        </w:tc>
        <w:tc>
          <w:tcPr>
            <w:tcW w:w="1911" w:type="dxa"/>
            <w:tcBorders>
              <w:top w:val="single" w:color="000000" w:sz="4" w:space="0"/>
              <w:left w:val="nil"/>
              <w:bottom w:val="single" w:color="000000" w:sz="4" w:space="0"/>
              <w:right w:val="single" w:color="auto" w:sz="4" w:space="0"/>
            </w:tcBorders>
            <w:vAlign w:val="center"/>
          </w:tcPr>
          <w:p w14:paraId="7D79CA42">
            <w:pPr>
              <w:keepNext w:val="0"/>
              <w:keepLines w:val="0"/>
              <w:pageBreakBefore w:val="0"/>
              <w:widowControl/>
              <w:suppressLineNumbers w:val="0"/>
              <w:kinsoku/>
              <w:wordWrap/>
              <w:topLinePunct w:val="0"/>
              <w:bidi w:val="0"/>
              <w:spacing w:before="0" w:beforeAutospacing="0" w:after="0" w:afterAutospacing="0" w:line="460" w:lineRule="exact"/>
              <w:ind w:left="0" w:right="0"/>
              <w:jc w:val="center"/>
              <w:textAlignment w:val="auto"/>
              <w:rPr>
                <w:rFonts w:hint="default"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采购代理机构</w:t>
            </w:r>
          </w:p>
        </w:tc>
        <w:tc>
          <w:tcPr>
            <w:tcW w:w="6835" w:type="dxa"/>
            <w:tcBorders>
              <w:top w:val="single" w:color="000000" w:sz="4" w:space="0"/>
              <w:left w:val="single" w:color="auto" w:sz="4" w:space="0"/>
              <w:bottom w:val="single" w:color="000000" w:sz="4" w:space="0"/>
              <w:right w:val="single" w:color="000000" w:sz="4" w:space="0"/>
            </w:tcBorders>
            <w:vAlign w:val="center"/>
          </w:tcPr>
          <w:p w14:paraId="72CA7E6C">
            <w:pPr>
              <w:keepNext w:val="0"/>
              <w:keepLines w:val="0"/>
              <w:pageBreakBefore w:val="0"/>
              <w:widowControl/>
              <w:suppressLineNumbers w:val="0"/>
              <w:kinsoku/>
              <w:wordWrap/>
              <w:topLinePunct w:val="0"/>
              <w:bidi w:val="0"/>
              <w:spacing w:before="0" w:beforeAutospacing="0" w:after="0" w:afterAutospacing="0" w:line="460" w:lineRule="exact"/>
              <w:ind w:left="0" w:right="0"/>
              <w:textAlignment w:val="auto"/>
              <w:rPr>
                <w:rFonts w:hint="default"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安康尚昊</w:t>
            </w:r>
            <w:r>
              <w:rPr>
                <w:rFonts w:hint="default" w:asciiTheme="minorEastAsia" w:hAnsiTheme="minorEastAsia" w:eastAsiaTheme="minorEastAsia"/>
                <w:color w:val="auto"/>
                <w:sz w:val="24"/>
                <w:szCs w:val="24"/>
                <w:highlight w:val="none"/>
              </w:rPr>
              <w:t>招标代理有限公司</w:t>
            </w:r>
          </w:p>
        </w:tc>
      </w:tr>
      <w:tr w14:paraId="68559D6A">
        <w:tblPrEx>
          <w:tblCellMar>
            <w:top w:w="0" w:type="dxa"/>
            <w:left w:w="108" w:type="dxa"/>
            <w:bottom w:w="0" w:type="dxa"/>
            <w:right w:w="108" w:type="dxa"/>
          </w:tblCellMar>
        </w:tblPrEx>
        <w:trPr>
          <w:trHeight w:val="783" w:hRule="atLeast"/>
          <w:jc w:val="center"/>
        </w:trPr>
        <w:tc>
          <w:tcPr>
            <w:tcW w:w="705" w:type="dxa"/>
            <w:tcBorders>
              <w:top w:val="single" w:color="000000" w:sz="4" w:space="0"/>
              <w:left w:val="single" w:color="000000" w:sz="4" w:space="0"/>
              <w:bottom w:val="single" w:color="auto" w:sz="4" w:space="0"/>
              <w:right w:val="single" w:color="000000" w:sz="4" w:space="0"/>
            </w:tcBorders>
            <w:vAlign w:val="center"/>
          </w:tcPr>
          <w:p w14:paraId="73AD0A3F">
            <w:pPr>
              <w:keepNext w:val="0"/>
              <w:keepLines w:val="0"/>
              <w:pageBreakBefore w:val="0"/>
              <w:widowControl/>
              <w:numPr>
                <w:ilvl w:val="0"/>
                <w:numId w:val="1"/>
              </w:numPr>
              <w:suppressLineNumbers w:val="0"/>
              <w:kinsoku/>
              <w:wordWrap/>
              <w:topLinePunct w:val="0"/>
              <w:bidi w:val="0"/>
              <w:spacing w:before="0" w:beforeAutospacing="0" w:after="0" w:afterAutospacing="0" w:line="460" w:lineRule="exact"/>
              <w:ind w:left="705" w:leftChars="0" w:right="0" w:hanging="425" w:firstLineChars="0"/>
              <w:jc w:val="center"/>
              <w:textAlignment w:val="auto"/>
              <w:rPr>
                <w:rFonts w:hint="default" w:cs="Times New Roman" w:asciiTheme="minorEastAsia" w:hAnsiTheme="minorEastAsia" w:eastAsiaTheme="minorEastAsia"/>
                <w:color w:val="auto"/>
                <w:kern w:val="0"/>
                <w:sz w:val="24"/>
                <w:szCs w:val="24"/>
                <w:highlight w:val="none"/>
              </w:rPr>
            </w:pPr>
          </w:p>
        </w:tc>
        <w:tc>
          <w:tcPr>
            <w:tcW w:w="1911" w:type="dxa"/>
            <w:tcBorders>
              <w:top w:val="single" w:color="000000" w:sz="4" w:space="0"/>
              <w:left w:val="nil"/>
              <w:bottom w:val="single" w:color="auto" w:sz="4" w:space="0"/>
              <w:right w:val="single" w:color="auto" w:sz="4" w:space="0"/>
            </w:tcBorders>
            <w:vAlign w:val="center"/>
          </w:tcPr>
          <w:p w14:paraId="4F67FB29">
            <w:pPr>
              <w:keepNext w:val="0"/>
              <w:keepLines w:val="0"/>
              <w:pageBreakBefore w:val="0"/>
              <w:widowControl/>
              <w:suppressLineNumbers w:val="0"/>
              <w:kinsoku/>
              <w:wordWrap/>
              <w:topLinePunct w:val="0"/>
              <w:bidi w:val="0"/>
              <w:spacing w:before="0" w:beforeAutospacing="0" w:after="0" w:afterAutospacing="0" w:line="460" w:lineRule="exact"/>
              <w:ind w:left="0" w:right="0"/>
              <w:jc w:val="center"/>
              <w:textAlignment w:val="auto"/>
              <w:rPr>
                <w:rFonts w:hint="default"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项目名称</w:t>
            </w:r>
          </w:p>
        </w:tc>
        <w:tc>
          <w:tcPr>
            <w:tcW w:w="6835" w:type="dxa"/>
            <w:tcBorders>
              <w:top w:val="single" w:color="000000" w:sz="4" w:space="0"/>
              <w:left w:val="single" w:color="auto" w:sz="4" w:space="0"/>
              <w:bottom w:val="single" w:color="000000" w:sz="4" w:space="0"/>
              <w:right w:val="single" w:color="000000" w:sz="4" w:space="0"/>
            </w:tcBorders>
            <w:vAlign w:val="center"/>
          </w:tcPr>
          <w:p w14:paraId="2DE3C9FE">
            <w:pPr>
              <w:keepNext w:val="0"/>
              <w:keepLines w:val="0"/>
              <w:pageBreakBefore w:val="0"/>
              <w:widowControl/>
              <w:suppressLineNumbers w:val="0"/>
              <w:kinsoku/>
              <w:wordWrap/>
              <w:topLinePunct w:val="0"/>
              <w:bidi w:val="0"/>
              <w:spacing w:before="0" w:beforeAutospacing="0" w:after="0" w:afterAutospacing="0" w:line="460" w:lineRule="exact"/>
              <w:ind w:left="19" w:right="0" w:hanging="19"/>
              <w:textAlignment w:val="auto"/>
              <w:rPr>
                <w:rFonts w:hint="default" w:cs="Times New Roman" w:asciiTheme="minorEastAsia" w:hAnsiTheme="minorEastAsia" w:eastAsiaTheme="minorEastAsia"/>
                <w:color w:val="auto"/>
                <w:sz w:val="24"/>
                <w:szCs w:val="24"/>
                <w:highlight w:val="none"/>
                <w:lang w:val="en-US" w:eastAsia="zh-CN"/>
              </w:rPr>
            </w:pPr>
            <w:r>
              <w:rPr>
                <w:rFonts w:hint="eastAsia" w:cs="Times New Roman" w:asciiTheme="minorEastAsia" w:hAnsiTheme="minorEastAsia" w:eastAsiaTheme="minorEastAsia"/>
                <w:color w:val="auto"/>
                <w:sz w:val="24"/>
                <w:szCs w:val="24"/>
                <w:highlight w:val="none"/>
                <w:lang w:val="en-US" w:eastAsia="zh-CN"/>
              </w:rPr>
              <w:t>安康市总工会关于2025年夏送清凉物资采购项目</w:t>
            </w:r>
          </w:p>
        </w:tc>
      </w:tr>
      <w:tr w14:paraId="5D8F459B">
        <w:tblPrEx>
          <w:tblCellMar>
            <w:top w:w="0" w:type="dxa"/>
            <w:left w:w="108" w:type="dxa"/>
            <w:bottom w:w="0" w:type="dxa"/>
            <w:right w:w="108" w:type="dxa"/>
          </w:tblCellMar>
        </w:tblPrEx>
        <w:trPr>
          <w:trHeight w:val="696" w:hRule="atLeast"/>
          <w:jc w:val="center"/>
        </w:trPr>
        <w:tc>
          <w:tcPr>
            <w:tcW w:w="705" w:type="dxa"/>
            <w:tcBorders>
              <w:top w:val="single" w:color="auto" w:sz="4" w:space="0"/>
              <w:left w:val="single" w:color="000000" w:sz="4" w:space="0"/>
              <w:right w:val="single" w:color="000000" w:sz="4" w:space="0"/>
            </w:tcBorders>
            <w:vAlign w:val="center"/>
          </w:tcPr>
          <w:p w14:paraId="5735A2B4">
            <w:pPr>
              <w:keepNext w:val="0"/>
              <w:keepLines w:val="0"/>
              <w:pageBreakBefore w:val="0"/>
              <w:widowControl/>
              <w:numPr>
                <w:ilvl w:val="0"/>
                <w:numId w:val="1"/>
              </w:numPr>
              <w:suppressLineNumbers w:val="0"/>
              <w:kinsoku/>
              <w:wordWrap/>
              <w:topLinePunct w:val="0"/>
              <w:bidi w:val="0"/>
              <w:spacing w:before="0" w:beforeAutospacing="0" w:after="0" w:afterAutospacing="0" w:line="460" w:lineRule="exact"/>
              <w:ind w:left="705" w:leftChars="0" w:right="0" w:hanging="425" w:firstLineChars="0"/>
              <w:jc w:val="center"/>
              <w:textAlignment w:val="auto"/>
              <w:rPr>
                <w:rFonts w:hint="default" w:cs="Times New Roman" w:asciiTheme="minorEastAsia" w:hAnsiTheme="minorEastAsia" w:eastAsiaTheme="minorEastAsia"/>
                <w:color w:val="auto"/>
                <w:kern w:val="0"/>
                <w:sz w:val="24"/>
                <w:szCs w:val="24"/>
                <w:highlight w:val="none"/>
              </w:rPr>
            </w:pPr>
          </w:p>
        </w:tc>
        <w:tc>
          <w:tcPr>
            <w:tcW w:w="1911" w:type="dxa"/>
            <w:tcBorders>
              <w:top w:val="single" w:color="auto" w:sz="4" w:space="0"/>
              <w:left w:val="nil"/>
              <w:right w:val="single" w:color="auto" w:sz="4" w:space="0"/>
            </w:tcBorders>
            <w:vAlign w:val="center"/>
          </w:tcPr>
          <w:p w14:paraId="042026D3">
            <w:pPr>
              <w:keepNext w:val="0"/>
              <w:keepLines w:val="0"/>
              <w:pageBreakBefore w:val="0"/>
              <w:widowControl/>
              <w:suppressLineNumbers w:val="0"/>
              <w:kinsoku/>
              <w:wordWrap/>
              <w:topLinePunct w:val="0"/>
              <w:bidi w:val="0"/>
              <w:spacing w:before="0" w:beforeAutospacing="0" w:after="0" w:afterAutospacing="0" w:line="460" w:lineRule="exact"/>
              <w:ind w:left="0" w:right="0"/>
              <w:jc w:val="center"/>
              <w:textAlignment w:val="auto"/>
              <w:rPr>
                <w:rFonts w:hint="eastAsia" w:asciiTheme="minorEastAsia" w:hAnsiTheme="minorEastAsia" w:eastAsiaTheme="minorEastAsia"/>
                <w:color w:val="auto"/>
                <w:kern w:val="0"/>
                <w:sz w:val="24"/>
                <w:szCs w:val="24"/>
                <w:highlight w:val="none"/>
                <w:lang w:eastAsia="zh-CN"/>
              </w:rPr>
            </w:pPr>
            <w:r>
              <w:rPr>
                <w:rFonts w:hint="eastAsia" w:asciiTheme="minorEastAsia" w:hAnsiTheme="minorEastAsia" w:eastAsiaTheme="minorEastAsia"/>
                <w:color w:val="auto"/>
                <w:kern w:val="0"/>
                <w:sz w:val="24"/>
                <w:szCs w:val="24"/>
                <w:highlight w:val="none"/>
                <w:lang w:eastAsia="zh-CN"/>
              </w:rPr>
              <w:t>预算金额</w:t>
            </w:r>
          </w:p>
        </w:tc>
        <w:tc>
          <w:tcPr>
            <w:tcW w:w="6835" w:type="dxa"/>
            <w:tcBorders>
              <w:top w:val="single" w:color="000000" w:sz="4" w:space="0"/>
              <w:left w:val="single" w:color="auto" w:sz="4" w:space="0"/>
              <w:right w:val="single" w:color="000000" w:sz="4" w:space="0"/>
            </w:tcBorders>
            <w:vAlign w:val="center"/>
          </w:tcPr>
          <w:p w14:paraId="6E32E035">
            <w:pPr>
              <w:keepNext w:val="0"/>
              <w:keepLines w:val="0"/>
              <w:pageBreakBefore w:val="0"/>
              <w:widowControl/>
              <w:suppressLineNumbers w:val="0"/>
              <w:kinsoku/>
              <w:wordWrap/>
              <w:topLinePunct w:val="0"/>
              <w:bidi w:val="0"/>
              <w:spacing w:before="0" w:beforeAutospacing="0" w:after="0" w:afterAutospacing="0" w:line="460" w:lineRule="exact"/>
              <w:ind w:left="19" w:right="0" w:hanging="19"/>
              <w:textAlignment w:val="auto"/>
              <w:rPr>
                <w:rFonts w:hint="default" w:cs="Times New Roman" w:asciiTheme="minorEastAsia" w:hAnsiTheme="minorEastAsia" w:eastAsiaTheme="minorEastAsia"/>
                <w:color w:val="auto"/>
                <w:sz w:val="24"/>
                <w:szCs w:val="24"/>
                <w:highlight w:val="none"/>
                <w:lang w:val="en-US" w:eastAsia="zh-CN"/>
              </w:rPr>
            </w:pPr>
            <w:r>
              <w:rPr>
                <w:rFonts w:hint="eastAsia" w:ascii="宋体" w:hAnsi="宋体" w:cs="宋体"/>
                <w:color w:val="auto"/>
                <w:kern w:val="0"/>
                <w:sz w:val="24"/>
                <w:szCs w:val="24"/>
                <w:lang w:val="en-US" w:eastAsia="zh-CN" w:bidi="ar-SA"/>
              </w:rPr>
              <w:t>299000.00</w:t>
            </w:r>
            <w:r>
              <w:rPr>
                <w:rFonts w:hint="eastAsia" w:ascii="宋体" w:hAnsi="宋体" w:eastAsia="宋体" w:cs="宋体"/>
                <w:color w:val="auto"/>
                <w:kern w:val="0"/>
                <w:sz w:val="24"/>
                <w:szCs w:val="24"/>
                <w:highlight w:val="none"/>
                <w:lang w:val="en-US" w:eastAsia="zh-CN" w:bidi="ar-SA"/>
              </w:rPr>
              <w:t>元</w:t>
            </w:r>
          </w:p>
        </w:tc>
      </w:tr>
      <w:tr w14:paraId="2DC6B213">
        <w:tblPrEx>
          <w:tblCellMar>
            <w:top w:w="0" w:type="dxa"/>
            <w:left w:w="108" w:type="dxa"/>
            <w:bottom w:w="0" w:type="dxa"/>
            <w:right w:w="108" w:type="dxa"/>
          </w:tblCellMar>
        </w:tblPrEx>
        <w:trPr>
          <w:trHeight w:val="1881" w:hRule="atLeast"/>
          <w:jc w:val="center"/>
        </w:trPr>
        <w:tc>
          <w:tcPr>
            <w:tcW w:w="705" w:type="dxa"/>
            <w:tcBorders>
              <w:top w:val="single" w:color="000000" w:sz="4" w:space="0"/>
              <w:left w:val="single" w:color="000000" w:sz="4" w:space="0"/>
              <w:bottom w:val="single" w:color="auto" w:sz="4" w:space="0"/>
              <w:right w:val="single" w:color="000000" w:sz="4" w:space="0"/>
            </w:tcBorders>
            <w:vAlign w:val="center"/>
          </w:tcPr>
          <w:p w14:paraId="7DCD68FD">
            <w:pPr>
              <w:keepNext w:val="0"/>
              <w:keepLines w:val="0"/>
              <w:pageBreakBefore w:val="0"/>
              <w:widowControl/>
              <w:numPr>
                <w:ilvl w:val="0"/>
                <w:numId w:val="1"/>
              </w:numPr>
              <w:suppressLineNumbers w:val="0"/>
              <w:kinsoku/>
              <w:wordWrap/>
              <w:topLinePunct w:val="0"/>
              <w:bidi w:val="0"/>
              <w:spacing w:before="0" w:beforeAutospacing="0" w:after="0" w:afterAutospacing="0" w:line="460" w:lineRule="exact"/>
              <w:ind w:left="705" w:leftChars="0" w:right="0" w:hanging="425" w:firstLineChars="0"/>
              <w:jc w:val="center"/>
              <w:textAlignment w:val="auto"/>
              <w:rPr>
                <w:rFonts w:hint="default" w:cs="Times New Roman" w:asciiTheme="minorEastAsia" w:hAnsiTheme="minorEastAsia" w:eastAsiaTheme="minorEastAsia"/>
                <w:color w:val="auto"/>
                <w:kern w:val="0"/>
                <w:sz w:val="24"/>
                <w:szCs w:val="24"/>
                <w:highlight w:val="none"/>
              </w:rPr>
            </w:pPr>
          </w:p>
        </w:tc>
        <w:tc>
          <w:tcPr>
            <w:tcW w:w="1911" w:type="dxa"/>
            <w:tcBorders>
              <w:top w:val="single" w:color="000000" w:sz="4" w:space="0"/>
              <w:left w:val="nil"/>
              <w:bottom w:val="single" w:color="000000" w:sz="4" w:space="0"/>
              <w:right w:val="single" w:color="auto" w:sz="4" w:space="0"/>
            </w:tcBorders>
            <w:vAlign w:val="center"/>
          </w:tcPr>
          <w:p w14:paraId="4AA6D75C">
            <w:pPr>
              <w:keepNext w:val="0"/>
              <w:keepLines w:val="0"/>
              <w:pageBreakBefore w:val="0"/>
              <w:widowControl/>
              <w:suppressLineNumbers w:val="0"/>
              <w:kinsoku/>
              <w:wordWrap/>
              <w:topLinePunct w:val="0"/>
              <w:bidi w:val="0"/>
              <w:spacing w:before="0" w:beforeAutospacing="0" w:after="0" w:afterAutospacing="0" w:line="460" w:lineRule="exact"/>
              <w:ind w:left="0" w:right="0"/>
              <w:jc w:val="center"/>
              <w:textAlignment w:val="auto"/>
              <w:rPr>
                <w:rFonts w:hint="default" w:asciiTheme="minorEastAsia" w:hAnsiTheme="minorEastAsia" w:eastAsiaTheme="minorEastAsia"/>
                <w:color w:val="auto"/>
                <w:kern w:val="0"/>
                <w:sz w:val="24"/>
                <w:szCs w:val="24"/>
                <w:highlight w:val="none"/>
              </w:rPr>
            </w:pPr>
            <w:r>
              <w:rPr>
                <w:rFonts w:hint="default" w:asciiTheme="minorEastAsia" w:hAnsiTheme="minorEastAsia" w:eastAsiaTheme="minorEastAsia"/>
                <w:color w:val="auto"/>
                <w:kern w:val="0"/>
                <w:sz w:val="24"/>
                <w:szCs w:val="24"/>
                <w:highlight w:val="none"/>
              </w:rPr>
              <w:t>投标报价</w:t>
            </w:r>
          </w:p>
        </w:tc>
        <w:tc>
          <w:tcPr>
            <w:tcW w:w="6835" w:type="dxa"/>
            <w:tcBorders>
              <w:top w:val="single" w:color="000000" w:sz="4" w:space="0"/>
              <w:left w:val="single" w:color="auto" w:sz="4" w:space="0"/>
              <w:bottom w:val="single" w:color="000000" w:sz="4" w:space="0"/>
              <w:right w:val="single" w:color="000000" w:sz="4" w:space="0"/>
            </w:tcBorders>
            <w:vAlign w:val="center"/>
          </w:tcPr>
          <w:p w14:paraId="263A31F8">
            <w:pPr>
              <w:keepNext w:val="0"/>
              <w:keepLines w:val="0"/>
              <w:pageBreakBefore w:val="0"/>
              <w:widowControl w:val="0"/>
              <w:suppressLineNumbers w:val="0"/>
              <w:kinsoku/>
              <w:wordWrap/>
              <w:topLinePunct w:val="0"/>
              <w:bidi w:val="0"/>
              <w:spacing w:before="0" w:beforeAutospacing="0" w:after="0" w:afterAutospacing="0" w:line="460" w:lineRule="exact"/>
              <w:ind w:left="0"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投标人所报的价格应考虑到可能发生的所有与完成本项目相关服务及履行合同义务有关的一切费用。</w:t>
            </w:r>
          </w:p>
          <w:p w14:paraId="2FD0EBBD">
            <w:pPr>
              <w:keepNext w:val="0"/>
              <w:keepLines w:val="0"/>
              <w:pageBreakBefore w:val="0"/>
              <w:widowControl/>
              <w:suppressLineNumbers w:val="0"/>
              <w:kinsoku/>
              <w:wordWrap/>
              <w:topLinePunct w:val="0"/>
              <w:bidi w:val="0"/>
              <w:spacing w:before="0" w:beforeAutospacing="0" w:after="0" w:afterAutospacing="0" w:line="460" w:lineRule="exact"/>
              <w:ind w:left="0" w:right="0"/>
              <w:textAlignment w:val="auto"/>
              <w:rPr>
                <w:rFonts w:hint="default" w:eastAsiaTheme="minorEastAsia"/>
                <w:color w:val="auto"/>
                <w:highlight w:val="none"/>
                <w:lang w:val="en-US" w:eastAsia="zh-CN"/>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投标人必须对所投项目进行完整报价，不接受（将拒绝）只对部分</w:t>
            </w:r>
            <w:r>
              <w:rPr>
                <w:rFonts w:hint="eastAsia" w:ascii="宋体" w:hAnsi="宋体" w:eastAsia="宋体" w:cs="宋体"/>
                <w:color w:val="auto"/>
                <w:sz w:val="24"/>
                <w:szCs w:val="24"/>
                <w:highlight w:val="none"/>
                <w:lang w:eastAsia="zh-CN"/>
              </w:rPr>
              <w:t>产品</w:t>
            </w:r>
            <w:r>
              <w:rPr>
                <w:rFonts w:hint="eastAsia" w:ascii="宋体" w:hAnsi="宋体" w:eastAsia="宋体" w:cs="宋体"/>
                <w:color w:val="auto"/>
                <w:sz w:val="24"/>
                <w:szCs w:val="24"/>
                <w:highlight w:val="none"/>
              </w:rPr>
              <w:t>进行报价的投标。</w:t>
            </w:r>
          </w:p>
        </w:tc>
      </w:tr>
      <w:tr w14:paraId="67E8B45B">
        <w:tblPrEx>
          <w:tblCellMar>
            <w:top w:w="0" w:type="dxa"/>
            <w:left w:w="108" w:type="dxa"/>
            <w:bottom w:w="0" w:type="dxa"/>
            <w:right w:w="108" w:type="dxa"/>
          </w:tblCellMar>
        </w:tblPrEx>
        <w:trPr>
          <w:trHeight w:val="662"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14:paraId="0930FE51">
            <w:pPr>
              <w:keepNext w:val="0"/>
              <w:keepLines w:val="0"/>
              <w:pageBreakBefore w:val="0"/>
              <w:widowControl/>
              <w:numPr>
                <w:ilvl w:val="0"/>
                <w:numId w:val="1"/>
              </w:numPr>
              <w:suppressLineNumbers w:val="0"/>
              <w:kinsoku/>
              <w:wordWrap/>
              <w:topLinePunct w:val="0"/>
              <w:bidi w:val="0"/>
              <w:spacing w:before="0" w:beforeAutospacing="0" w:after="0" w:afterAutospacing="0" w:line="460" w:lineRule="exact"/>
              <w:ind w:left="705" w:leftChars="0" w:right="0" w:hanging="425" w:firstLineChars="0"/>
              <w:jc w:val="center"/>
              <w:textAlignment w:val="auto"/>
              <w:rPr>
                <w:rFonts w:hint="eastAsia" w:cs="Times New Roman" w:asciiTheme="minorEastAsia" w:hAnsiTheme="minorEastAsia" w:eastAsiaTheme="minorEastAsia"/>
                <w:color w:val="auto"/>
                <w:kern w:val="0"/>
                <w:sz w:val="24"/>
                <w:szCs w:val="24"/>
                <w:highlight w:val="none"/>
              </w:rPr>
            </w:pPr>
          </w:p>
        </w:tc>
        <w:tc>
          <w:tcPr>
            <w:tcW w:w="1911" w:type="dxa"/>
            <w:tcBorders>
              <w:top w:val="single" w:color="000000" w:sz="4" w:space="0"/>
              <w:left w:val="single" w:color="auto" w:sz="4" w:space="0"/>
              <w:bottom w:val="single" w:color="auto" w:sz="4" w:space="0"/>
              <w:right w:val="single" w:color="auto" w:sz="4" w:space="0"/>
            </w:tcBorders>
            <w:vAlign w:val="center"/>
          </w:tcPr>
          <w:p w14:paraId="7B5B6BAB">
            <w:pPr>
              <w:keepNext w:val="0"/>
              <w:keepLines w:val="0"/>
              <w:pageBreakBefore w:val="0"/>
              <w:widowControl/>
              <w:suppressLineNumbers w:val="0"/>
              <w:kinsoku/>
              <w:wordWrap/>
              <w:topLinePunct w:val="0"/>
              <w:bidi w:val="0"/>
              <w:spacing w:before="0" w:beforeAutospacing="0" w:after="0" w:afterAutospacing="0" w:line="460" w:lineRule="exact"/>
              <w:ind w:left="0" w:right="0"/>
              <w:jc w:val="center"/>
              <w:textAlignment w:val="auto"/>
              <w:rPr>
                <w:rFonts w:hint="default"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t>合同履行期限</w:t>
            </w:r>
          </w:p>
        </w:tc>
        <w:tc>
          <w:tcPr>
            <w:tcW w:w="6835" w:type="dxa"/>
            <w:tcBorders>
              <w:top w:val="single" w:color="000000" w:sz="4" w:space="0"/>
              <w:left w:val="single" w:color="auto" w:sz="4" w:space="0"/>
              <w:bottom w:val="single" w:color="auto" w:sz="4" w:space="0"/>
              <w:right w:val="single" w:color="000000" w:sz="4" w:space="0"/>
            </w:tcBorders>
            <w:vAlign w:val="center"/>
          </w:tcPr>
          <w:p w14:paraId="249EC958">
            <w:pPr>
              <w:keepNext w:val="0"/>
              <w:keepLines w:val="0"/>
              <w:pageBreakBefore w:val="0"/>
              <w:widowControl/>
              <w:suppressLineNumbers w:val="0"/>
              <w:kinsoku/>
              <w:wordWrap/>
              <w:topLinePunct w:val="0"/>
              <w:bidi w:val="0"/>
              <w:spacing w:before="0" w:beforeAutospacing="0" w:after="0" w:afterAutospacing="0" w:line="460" w:lineRule="exact"/>
              <w:ind w:left="0" w:right="0"/>
              <w:textAlignment w:val="auto"/>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自合同签订之日起</w:t>
            </w:r>
            <w:r>
              <w:rPr>
                <w:rFonts w:hint="eastAsia" w:ascii="宋体" w:hAnsi="宋体" w:eastAsia="宋体" w:cs="宋体"/>
                <w:color w:val="auto"/>
                <w:sz w:val="24"/>
                <w:szCs w:val="24"/>
                <w:highlight w:val="none"/>
                <w:lang w:val="en-US" w:eastAsia="zh-CN"/>
              </w:rPr>
              <w:t>7</w:t>
            </w:r>
            <w:r>
              <w:rPr>
                <w:rFonts w:hint="default" w:ascii="宋体" w:hAnsi="宋体" w:eastAsia="宋体" w:cs="宋体"/>
                <w:color w:val="auto"/>
                <w:sz w:val="24"/>
                <w:szCs w:val="24"/>
                <w:highlight w:val="none"/>
                <w:lang w:val="en-US" w:eastAsia="zh-CN"/>
              </w:rPr>
              <w:t>个日历日内完成供货。</w:t>
            </w:r>
          </w:p>
        </w:tc>
      </w:tr>
      <w:tr w14:paraId="0C1F1F67">
        <w:tblPrEx>
          <w:tblCellMar>
            <w:top w:w="0" w:type="dxa"/>
            <w:left w:w="108" w:type="dxa"/>
            <w:bottom w:w="0" w:type="dxa"/>
            <w:right w:w="108" w:type="dxa"/>
          </w:tblCellMar>
        </w:tblPrEx>
        <w:trPr>
          <w:trHeight w:val="603"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14:paraId="35D242EC">
            <w:pPr>
              <w:keepNext w:val="0"/>
              <w:keepLines w:val="0"/>
              <w:pageBreakBefore w:val="0"/>
              <w:widowControl/>
              <w:numPr>
                <w:ilvl w:val="0"/>
                <w:numId w:val="1"/>
              </w:numPr>
              <w:suppressLineNumbers w:val="0"/>
              <w:kinsoku/>
              <w:wordWrap/>
              <w:topLinePunct w:val="0"/>
              <w:bidi w:val="0"/>
              <w:spacing w:before="0" w:beforeAutospacing="0" w:after="0" w:afterAutospacing="0" w:line="460" w:lineRule="exact"/>
              <w:ind w:left="705" w:leftChars="0" w:right="0" w:hanging="425" w:firstLineChars="0"/>
              <w:jc w:val="center"/>
              <w:textAlignment w:val="auto"/>
              <w:rPr>
                <w:rFonts w:hint="eastAsia" w:cs="Times New Roman" w:asciiTheme="minorEastAsia" w:hAnsiTheme="minorEastAsia" w:eastAsiaTheme="minorEastAsia"/>
                <w:color w:val="auto"/>
                <w:kern w:val="0"/>
                <w:sz w:val="24"/>
                <w:szCs w:val="24"/>
                <w:highlight w:val="none"/>
              </w:rPr>
            </w:pPr>
            <w:bookmarkStart w:id="31" w:name="OLE_LINK29" w:colFirst="1" w:colLast="2"/>
          </w:p>
        </w:tc>
        <w:tc>
          <w:tcPr>
            <w:tcW w:w="1911" w:type="dxa"/>
            <w:tcBorders>
              <w:top w:val="single" w:color="000000" w:sz="4" w:space="0"/>
              <w:left w:val="single" w:color="auto" w:sz="4" w:space="0"/>
              <w:bottom w:val="single" w:color="auto" w:sz="4" w:space="0"/>
              <w:right w:val="single" w:color="auto" w:sz="4" w:space="0"/>
            </w:tcBorders>
            <w:vAlign w:val="center"/>
          </w:tcPr>
          <w:p w14:paraId="0194E984">
            <w:pPr>
              <w:keepNext w:val="0"/>
              <w:keepLines w:val="0"/>
              <w:pageBreakBefore w:val="0"/>
              <w:widowControl/>
              <w:suppressLineNumbers w:val="0"/>
              <w:kinsoku/>
              <w:wordWrap/>
              <w:topLinePunct w:val="0"/>
              <w:bidi w:val="0"/>
              <w:spacing w:before="0" w:beforeAutospacing="0" w:after="0" w:afterAutospacing="0" w:line="460" w:lineRule="exact"/>
              <w:ind w:left="0" w:right="0"/>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质保期</w:t>
            </w:r>
          </w:p>
        </w:tc>
        <w:tc>
          <w:tcPr>
            <w:tcW w:w="6835" w:type="dxa"/>
            <w:tcBorders>
              <w:top w:val="single" w:color="000000" w:sz="4" w:space="0"/>
              <w:left w:val="single" w:color="auto" w:sz="4" w:space="0"/>
              <w:bottom w:val="single" w:color="auto" w:sz="4" w:space="0"/>
              <w:right w:val="single" w:color="000000" w:sz="4" w:space="0"/>
            </w:tcBorders>
            <w:vAlign w:val="center"/>
          </w:tcPr>
          <w:p w14:paraId="12165718">
            <w:pPr>
              <w:keepNext w:val="0"/>
              <w:keepLines w:val="0"/>
              <w:pageBreakBefore w:val="0"/>
              <w:widowControl/>
              <w:suppressLineNumbers w:val="0"/>
              <w:kinsoku/>
              <w:wordWrap/>
              <w:topLinePunct w:val="0"/>
              <w:bidi w:val="0"/>
              <w:spacing w:before="0" w:beforeAutospacing="0" w:after="0" w:afterAutospacing="0" w:line="460" w:lineRule="exact"/>
              <w:ind w:left="0" w:right="0"/>
              <w:textAlignment w:val="auto"/>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质保期按照国家标准执行</w:t>
            </w:r>
          </w:p>
        </w:tc>
      </w:tr>
      <w:bookmarkEnd w:id="31"/>
      <w:tr w14:paraId="4185165A">
        <w:tblPrEx>
          <w:tblCellMar>
            <w:top w:w="0" w:type="dxa"/>
            <w:left w:w="108" w:type="dxa"/>
            <w:bottom w:w="0" w:type="dxa"/>
            <w:right w:w="108" w:type="dxa"/>
          </w:tblCellMar>
        </w:tblPrEx>
        <w:trPr>
          <w:trHeight w:val="733" w:hRule="atLeast"/>
          <w:jc w:val="center"/>
        </w:trPr>
        <w:tc>
          <w:tcPr>
            <w:tcW w:w="705" w:type="dxa"/>
            <w:tcBorders>
              <w:top w:val="single" w:color="auto" w:sz="4" w:space="0"/>
              <w:left w:val="single" w:color="000000" w:sz="4" w:space="0"/>
              <w:bottom w:val="single" w:color="000000" w:sz="4" w:space="0"/>
              <w:right w:val="single" w:color="000000" w:sz="4" w:space="0"/>
            </w:tcBorders>
            <w:vAlign w:val="center"/>
          </w:tcPr>
          <w:p w14:paraId="122313C3">
            <w:pPr>
              <w:keepNext w:val="0"/>
              <w:keepLines w:val="0"/>
              <w:pageBreakBefore w:val="0"/>
              <w:widowControl/>
              <w:numPr>
                <w:ilvl w:val="0"/>
                <w:numId w:val="1"/>
              </w:numPr>
              <w:suppressLineNumbers w:val="0"/>
              <w:kinsoku/>
              <w:wordWrap/>
              <w:topLinePunct w:val="0"/>
              <w:bidi w:val="0"/>
              <w:spacing w:before="0" w:beforeAutospacing="0" w:after="0" w:afterAutospacing="0" w:line="460" w:lineRule="exact"/>
              <w:ind w:left="705" w:leftChars="0" w:right="0" w:hanging="425" w:firstLineChars="0"/>
              <w:jc w:val="center"/>
              <w:textAlignment w:val="auto"/>
              <w:rPr>
                <w:rFonts w:hint="default" w:cs="Times New Roman" w:asciiTheme="minorEastAsia" w:hAnsiTheme="minorEastAsia" w:eastAsiaTheme="minorEastAsia"/>
                <w:color w:val="auto"/>
                <w:kern w:val="0"/>
                <w:sz w:val="24"/>
                <w:szCs w:val="24"/>
                <w:highlight w:val="none"/>
                <w:lang w:val="en-US" w:eastAsia="zh-CN"/>
              </w:rPr>
            </w:pPr>
          </w:p>
        </w:tc>
        <w:tc>
          <w:tcPr>
            <w:tcW w:w="1911" w:type="dxa"/>
            <w:tcBorders>
              <w:top w:val="single" w:color="000000" w:sz="4" w:space="0"/>
              <w:left w:val="nil"/>
              <w:bottom w:val="single" w:color="000000" w:sz="4" w:space="0"/>
              <w:right w:val="single" w:color="auto" w:sz="4" w:space="0"/>
            </w:tcBorders>
            <w:vAlign w:val="center"/>
          </w:tcPr>
          <w:p w14:paraId="141F46F1">
            <w:pPr>
              <w:keepNext w:val="0"/>
              <w:keepLines w:val="0"/>
              <w:pageBreakBefore w:val="0"/>
              <w:widowControl/>
              <w:suppressLineNumbers w:val="0"/>
              <w:kinsoku/>
              <w:wordWrap/>
              <w:topLinePunct w:val="0"/>
              <w:bidi w:val="0"/>
              <w:spacing w:before="0" w:beforeAutospacing="0" w:after="0" w:afterAutospacing="0" w:line="460" w:lineRule="exact"/>
              <w:ind w:left="0" w:right="0"/>
              <w:jc w:val="center"/>
              <w:textAlignment w:val="auto"/>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付款方式</w:t>
            </w:r>
          </w:p>
        </w:tc>
        <w:tc>
          <w:tcPr>
            <w:tcW w:w="6835" w:type="dxa"/>
            <w:tcBorders>
              <w:top w:val="single" w:color="000000" w:sz="4" w:space="0"/>
              <w:left w:val="single" w:color="auto" w:sz="4" w:space="0"/>
              <w:bottom w:val="single" w:color="000000" w:sz="4" w:space="0"/>
              <w:right w:val="single" w:color="000000" w:sz="4" w:space="0"/>
            </w:tcBorders>
            <w:vAlign w:val="center"/>
          </w:tcPr>
          <w:p w14:paraId="18E35F4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default" w:asciiTheme="minorEastAsia" w:hAnsiTheme="minorEastAsia" w:eastAsiaTheme="minorEastAsia"/>
                <w:color w:val="auto"/>
                <w:sz w:val="24"/>
                <w:szCs w:val="24"/>
                <w:highlight w:val="none"/>
                <w:lang w:val="en-US" w:eastAsia="zh-CN"/>
              </w:rPr>
            </w:pPr>
            <w:r>
              <w:rPr>
                <w:rFonts w:hint="default" w:asciiTheme="minorEastAsia" w:hAnsiTheme="minorEastAsia" w:eastAsiaTheme="minorEastAsia"/>
                <w:color w:val="auto"/>
                <w:sz w:val="24"/>
                <w:szCs w:val="24"/>
                <w:highlight w:val="none"/>
                <w:lang w:val="en-US" w:eastAsia="zh-CN"/>
              </w:rPr>
              <w:t>甲方自收到产品之日起（以甲方在发货清单签字日期为准），在15个工作日内及时结清当期全部货款。</w:t>
            </w:r>
          </w:p>
        </w:tc>
      </w:tr>
      <w:tr w14:paraId="5A66E450">
        <w:tblPrEx>
          <w:tblCellMar>
            <w:top w:w="0" w:type="dxa"/>
            <w:left w:w="108" w:type="dxa"/>
            <w:bottom w:w="0" w:type="dxa"/>
            <w:right w:w="108" w:type="dxa"/>
          </w:tblCellMar>
        </w:tblPrEx>
        <w:trPr>
          <w:trHeight w:val="704" w:hRule="atLeast"/>
          <w:jc w:val="center"/>
        </w:trPr>
        <w:tc>
          <w:tcPr>
            <w:tcW w:w="705" w:type="dxa"/>
            <w:tcBorders>
              <w:top w:val="single" w:color="000000" w:sz="4" w:space="0"/>
              <w:left w:val="single" w:color="000000" w:sz="4" w:space="0"/>
              <w:bottom w:val="single" w:color="000000" w:sz="4" w:space="0"/>
              <w:right w:val="single" w:color="000000" w:sz="4" w:space="0"/>
            </w:tcBorders>
            <w:vAlign w:val="center"/>
          </w:tcPr>
          <w:p w14:paraId="1603F579">
            <w:pPr>
              <w:keepNext w:val="0"/>
              <w:keepLines w:val="0"/>
              <w:pageBreakBefore w:val="0"/>
              <w:widowControl/>
              <w:numPr>
                <w:ilvl w:val="0"/>
                <w:numId w:val="1"/>
              </w:numPr>
              <w:suppressLineNumbers w:val="0"/>
              <w:kinsoku/>
              <w:wordWrap/>
              <w:topLinePunct w:val="0"/>
              <w:bidi w:val="0"/>
              <w:spacing w:before="0" w:beforeAutospacing="0" w:after="0" w:afterAutospacing="0" w:line="460" w:lineRule="exact"/>
              <w:ind w:left="705" w:leftChars="0" w:right="0" w:hanging="425" w:firstLineChars="0"/>
              <w:jc w:val="center"/>
              <w:textAlignment w:val="auto"/>
              <w:rPr>
                <w:rFonts w:hint="eastAsia" w:asciiTheme="minorEastAsia" w:hAnsiTheme="minorEastAsia" w:eastAsiaTheme="minorEastAsia"/>
                <w:color w:val="auto"/>
                <w:kern w:val="0"/>
                <w:sz w:val="24"/>
                <w:szCs w:val="24"/>
                <w:highlight w:val="none"/>
                <w:lang w:eastAsia="zh-CN"/>
              </w:rPr>
            </w:pPr>
          </w:p>
        </w:tc>
        <w:tc>
          <w:tcPr>
            <w:tcW w:w="1911" w:type="dxa"/>
            <w:tcBorders>
              <w:top w:val="single" w:color="000000" w:sz="4" w:space="0"/>
              <w:left w:val="nil"/>
              <w:bottom w:val="single" w:color="000000" w:sz="4" w:space="0"/>
              <w:right w:val="single" w:color="auto" w:sz="4" w:space="0"/>
            </w:tcBorders>
            <w:vAlign w:val="center"/>
          </w:tcPr>
          <w:p w14:paraId="655B3AB6">
            <w:pPr>
              <w:keepNext w:val="0"/>
              <w:keepLines w:val="0"/>
              <w:pageBreakBefore w:val="0"/>
              <w:widowControl/>
              <w:suppressLineNumbers w:val="0"/>
              <w:kinsoku/>
              <w:wordWrap/>
              <w:topLinePunct w:val="0"/>
              <w:bidi w:val="0"/>
              <w:spacing w:before="0" w:beforeAutospacing="0" w:after="0" w:afterAutospacing="0" w:line="460" w:lineRule="exact"/>
              <w:ind w:left="0" w:right="0"/>
              <w:jc w:val="center"/>
              <w:textAlignment w:val="auto"/>
              <w:rPr>
                <w:rFonts w:hint="default"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投标有效期</w:t>
            </w:r>
          </w:p>
        </w:tc>
        <w:tc>
          <w:tcPr>
            <w:tcW w:w="6835" w:type="dxa"/>
            <w:tcBorders>
              <w:top w:val="single" w:color="000000" w:sz="4" w:space="0"/>
              <w:left w:val="single" w:color="auto" w:sz="4" w:space="0"/>
              <w:bottom w:val="single" w:color="000000" w:sz="4" w:space="0"/>
              <w:right w:val="single" w:color="000000" w:sz="4" w:space="0"/>
            </w:tcBorders>
            <w:vAlign w:val="center"/>
          </w:tcPr>
          <w:p w14:paraId="7388E403">
            <w:pPr>
              <w:keepNext w:val="0"/>
              <w:keepLines w:val="0"/>
              <w:pageBreakBefore w:val="0"/>
              <w:widowControl/>
              <w:suppressLineNumbers w:val="0"/>
              <w:kinsoku/>
              <w:wordWrap/>
              <w:topLinePunct w:val="0"/>
              <w:bidi w:val="0"/>
              <w:spacing w:before="0" w:beforeAutospacing="0" w:after="0" w:afterAutospacing="0" w:line="460" w:lineRule="exact"/>
              <w:ind w:left="0" w:right="0"/>
              <w:textAlignment w:val="auto"/>
              <w:rPr>
                <w:rFonts w:hint="default"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投标文件递交截止时间起算，投标有效期为90日历天。</w:t>
            </w:r>
          </w:p>
        </w:tc>
      </w:tr>
      <w:tr w14:paraId="6B7CF48C">
        <w:tblPrEx>
          <w:tblCellMar>
            <w:top w:w="0" w:type="dxa"/>
            <w:left w:w="108" w:type="dxa"/>
            <w:bottom w:w="0" w:type="dxa"/>
            <w:right w:w="108" w:type="dxa"/>
          </w:tblCellMar>
        </w:tblPrEx>
        <w:trPr>
          <w:trHeight w:val="539" w:hRule="atLeast"/>
          <w:jc w:val="center"/>
        </w:trPr>
        <w:tc>
          <w:tcPr>
            <w:tcW w:w="705" w:type="dxa"/>
            <w:tcBorders>
              <w:top w:val="single" w:color="000000" w:sz="4" w:space="0"/>
              <w:left w:val="single" w:color="000000" w:sz="4" w:space="0"/>
              <w:bottom w:val="single" w:color="000000" w:sz="4" w:space="0"/>
              <w:right w:val="single" w:color="000000" w:sz="4" w:space="0"/>
            </w:tcBorders>
            <w:vAlign w:val="center"/>
          </w:tcPr>
          <w:p w14:paraId="6B2907C9">
            <w:pPr>
              <w:keepNext w:val="0"/>
              <w:keepLines w:val="0"/>
              <w:pageBreakBefore w:val="0"/>
              <w:widowControl/>
              <w:numPr>
                <w:ilvl w:val="0"/>
                <w:numId w:val="1"/>
              </w:numPr>
              <w:suppressLineNumbers w:val="0"/>
              <w:kinsoku/>
              <w:wordWrap/>
              <w:topLinePunct w:val="0"/>
              <w:bidi w:val="0"/>
              <w:spacing w:before="0" w:beforeAutospacing="0" w:after="0" w:afterAutospacing="0" w:line="460" w:lineRule="exact"/>
              <w:ind w:left="705" w:leftChars="0" w:right="0" w:hanging="425" w:firstLineChars="0"/>
              <w:jc w:val="center"/>
              <w:textAlignment w:val="auto"/>
              <w:rPr>
                <w:rFonts w:hint="default" w:asciiTheme="minorEastAsia" w:hAnsiTheme="minorEastAsia" w:eastAsiaTheme="minorEastAsia"/>
                <w:color w:val="auto"/>
                <w:kern w:val="0"/>
                <w:sz w:val="24"/>
                <w:szCs w:val="24"/>
                <w:highlight w:val="none"/>
                <w:lang w:val="en-US" w:eastAsia="zh-CN"/>
              </w:rPr>
            </w:pPr>
          </w:p>
        </w:tc>
        <w:tc>
          <w:tcPr>
            <w:tcW w:w="1911" w:type="dxa"/>
            <w:tcBorders>
              <w:top w:val="single" w:color="000000" w:sz="4" w:space="0"/>
              <w:left w:val="single" w:color="000000" w:sz="4" w:space="0"/>
              <w:bottom w:val="single" w:color="000000" w:sz="4" w:space="0"/>
              <w:right w:val="single" w:color="000000" w:sz="4" w:space="0"/>
            </w:tcBorders>
            <w:vAlign w:val="center"/>
          </w:tcPr>
          <w:p w14:paraId="58D90C1B">
            <w:pPr>
              <w:keepNext w:val="0"/>
              <w:keepLines w:val="0"/>
              <w:pageBreakBefore w:val="0"/>
              <w:widowControl w:val="0"/>
              <w:suppressLineNumbers w:val="0"/>
              <w:tabs>
                <w:tab w:val="center" w:pos="4153"/>
                <w:tab w:val="right" w:pos="8306"/>
              </w:tabs>
              <w:kinsoku/>
              <w:wordWrap/>
              <w:topLinePunct w:val="0"/>
              <w:bidi w:val="0"/>
              <w:snapToGrid w:val="0"/>
              <w:spacing w:before="0" w:beforeAutospacing="0" w:after="0" w:afterAutospacing="0" w:line="460" w:lineRule="exact"/>
              <w:ind w:left="0" w:right="0"/>
              <w:jc w:val="center"/>
              <w:textAlignment w:val="auto"/>
              <w:rPr>
                <w:rFonts w:hint="default" w:asciiTheme="minorEastAsia" w:hAnsiTheme="minorEastAsia" w:eastAsiaTheme="minorEastAsia"/>
                <w:color w:val="auto"/>
                <w:sz w:val="24"/>
                <w:szCs w:val="24"/>
                <w:highlight w:val="none"/>
              </w:rPr>
            </w:pPr>
            <w:r>
              <w:rPr>
                <w:rFonts w:hint="eastAsia" w:asciiTheme="minorEastAsia" w:hAnsiTheme="minorEastAsia" w:eastAsiaTheme="minorEastAsia"/>
                <w:color w:val="000000" w:themeColor="text1"/>
                <w:sz w:val="24"/>
                <w:szCs w:val="24"/>
                <w:highlight w:val="none"/>
                <w14:textFill>
                  <w14:solidFill>
                    <w14:schemeClr w14:val="tx1"/>
                  </w14:solidFill>
                </w14:textFill>
              </w:rPr>
              <w:t>资格证明文件</w:t>
            </w:r>
          </w:p>
        </w:tc>
        <w:tc>
          <w:tcPr>
            <w:tcW w:w="6835" w:type="dxa"/>
            <w:tcBorders>
              <w:top w:val="single" w:color="000000" w:sz="4" w:space="0"/>
              <w:left w:val="single" w:color="000000" w:sz="4" w:space="0"/>
              <w:bottom w:val="single" w:color="000000" w:sz="4" w:space="0"/>
              <w:right w:val="single" w:color="000000" w:sz="4" w:space="0"/>
            </w:tcBorders>
            <w:vAlign w:val="center"/>
          </w:tcPr>
          <w:p w14:paraId="376205C9">
            <w:pPr>
              <w:pStyle w:val="48"/>
              <w:keepNext w:val="0"/>
              <w:keepLines w:val="0"/>
              <w:pageBreakBefore w:val="0"/>
              <w:widowControl/>
              <w:suppressLineNumbers w:val="0"/>
              <w:kinsoku/>
              <w:wordWrap/>
              <w:overflowPunct/>
              <w:topLinePunct w:val="0"/>
              <w:autoSpaceDE/>
              <w:autoSpaceDN/>
              <w:bidi w:val="0"/>
              <w:adjustRightInd/>
              <w:spacing w:before="0" w:beforeAutospacing="0" w:after="0" w:afterAutospacing="0" w:line="460" w:lineRule="exact"/>
              <w:ind w:left="0" w:leftChars="0" w:right="0" w:rightChars="0" w:firstLine="480"/>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1.具有独立承担民事责任能力的法人、非法人组织或自然人，提供合法有效的营业执照/事业单位法人证书/专业服务机构执业许可证/民办非企业单位登记证书等相关证明，自然人参与地提供其身份证明。</w:t>
            </w:r>
          </w:p>
          <w:p w14:paraId="6456CA57">
            <w:pPr>
              <w:pStyle w:val="48"/>
              <w:keepNext w:val="0"/>
              <w:keepLines w:val="0"/>
              <w:pageBreakBefore w:val="0"/>
              <w:widowControl/>
              <w:suppressLineNumbers w:val="0"/>
              <w:kinsoku/>
              <w:wordWrap/>
              <w:overflowPunct/>
              <w:topLinePunct w:val="0"/>
              <w:autoSpaceDE/>
              <w:autoSpaceDN/>
              <w:bidi w:val="0"/>
              <w:adjustRightInd/>
              <w:spacing w:before="0" w:beforeAutospacing="0" w:after="0" w:afterAutospacing="0" w:line="460" w:lineRule="exact"/>
              <w:ind w:left="0" w:leftChars="0" w:right="0" w:rightChars="0" w:firstLine="480"/>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2.法定代表人授权书及被授权人身份证复印件。（法定代表人直接投标只需提交其身份</w:t>
            </w:r>
            <w:r>
              <w:rPr>
                <w:rFonts w:hint="eastAsia" w:ascii="宋体" w:hAnsi="宋体" w:cs="宋体"/>
                <w:color w:val="auto"/>
                <w:kern w:val="0"/>
                <w:sz w:val="24"/>
                <w:szCs w:val="24"/>
                <w:lang w:val="en-US" w:eastAsia="zh-CN"/>
              </w:rPr>
              <w:t>证明资料</w:t>
            </w:r>
            <w:r>
              <w:rPr>
                <w:rFonts w:hint="eastAsia" w:ascii="宋体" w:hAnsi="宋体" w:eastAsia="宋体" w:cs="宋体"/>
                <w:color w:val="auto"/>
                <w:kern w:val="0"/>
                <w:sz w:val="24"/>
                <w:szCs w:val="24"/>
                <w:lang w:val="en-US" w:eastAsia="zh-CN"/>
              </w:rPr>
              <w:t>）</w:t>
            </w:r>
          </w:p>
          <w:p w14:paraId="5264E3EB">
            <w:pPr>
              <w:pStyle w:val="48"/>
              <w:keepNext w:val="0"/>
              <w:keepLines w:val="0"/>
              <w:pageBreakBefore w:val="0"/>
              <w:widowControl/>
              <w:suppressLineNumbers w:val="0"/>
              <w:kinsoku/>
              <w:wordWrap/>
              <w:overflowPunct/>
              <w:topLinePunct w:val="0"/>
              <w:autoSpaceDE/>
              <w:autoSpaceDN/>
              <w:bidi w:val="0"/>
              <w:adjustRightInd/>
              <w:spacing w:before="0" w:beforeAutospacing="0" w:after="0" w:afterAutospacing="0" w:line="460" w:lineRule="exact"/>
              <w:ind w:left="0" w:leftChars="0" w:right="0" w:rightChars="0" w:firstLine="480"/>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3.信用记录：投标人通过“信用中国”网站（www.creditchina.gov.cn）、中国政府采购网（www.ccgp.gov.cn）等渠道查询相关主体无失信记录。对列入失信被执行人、重大税收违法案件当事人名单、政府采购严重违法失信行为记录名单的投标人，将拒绝其参与政府采购活动；以“信用中国”网站（www.creditchina.gov.cn）或中国政府采购网（www.ccgp.gov.cn） 查询结果为准（响应文件中提供查询结果网页截图并加盖投标人公章，查询日期为从谈判文件发出之日起至投标截止日前，评标现场通过网站对信用记录进行核实）。</w:t>
            </w:r>
          </w:p>
          <w:p w14:paraId="1B2724AC">
            <w:pPr>
              <w:pStyle w:val="48"/>
              <w:keepNext w:val="0"/>
              <w:keepLines w:val="0"/>
              <w:pageBreakBefore w:val="0"/>
              <w:widowControl/>
              <w:suppressLineNumbers w:val="0"/>
              <w:kinsoku/>
              <w:wordWrap/>
              <w:overflowPunct/>
              <w:topLinePunct w:val="0"/>
              <w:autoSpaceDE/>
              <w:autoSpaceDN/>
              <w:bidi w:val="0"/>
              <w:adjustRightInd/>
              <w:spacing w:before="0" w:beforeAutospacing="0" w:after="0" w:afterAutospacing="0" w:line="460" w:lineRule="exact"/>
              <w:ind w:left="0" w:leftChars="0" w:right="0" w:rightChars="0" w:firstLine="480"/>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 xml:space="preserve">4.书面声明：投标人必须提供参加政府采购活动前3年内在经营活动中没有重大违法记录的书面声明。 </w:t>
            </w:r>
          </w:p>
          <w:p w14:paraId="0B9E930F">
            <w:pPr>
              <w:pStyle w:val="48"/>
              <w:keepNext w:val="0"/>
              <w:keepLines w:val="0"/>
              <w:pageBreakBefore w:val="0"/>
              <w:widowControl/>
              <w:suppressLineNumbers w:val="0"/>
              <w:kinsoku/>
              <w:wordWrap/>
              <w:overflowPunct/>
              <w:topLinePunct w:val="0"/>
              <w:autoSpaceDE/>
              <w:autoSpaceDN/>
              <w:bidi w:val="0"/>
              <w:adjustRightInd/>
              <w:spacing w:before="0" w:beforeAutospacing="0" w:after="0" w:afterAutospacing="0" w:line="460" w:lineRule="exact"/>
              <w:ind w:left="0" w:leftChars="0" w:right="0" w:rightChars="0" w:firstLine="480"/>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5.财务状况报告：提供2023年度或2024年度经审计的财务审计报告或投标截止时间前六个月内基本开户银行出具的资信证明（成立时间至提交响应文件截止时间不足一年的可提供成立后任意时段的资产负债表）。</w:t>
            </w:r>
          </w:p>
          <w:p w14:paraId="18C5AC76">
            <w:pPr>
              <w:pStyle w:val="48"/>
              <w:keepNext w:val="0"/>
              <w:keepLines w:val="0"/>
              <w:pageBreakBefore w:val="0"/>
              <w:widowControl/>
              <w:suppressLineNumbers w:val="0"/>
              <w:kinsoku/>
              <w:wordWrap/>
              <w:overflowPunct/>
              <w:topLinePunct w:val="0"/>
              <w:autoSpaceDE/>
              <w:autoSpaceDN/>
              <w:bidi w:val="0"/>
              <w:adjustRightInd/>
              <w:spacing w:before="0" w:beforeAutospacing="0" w:after="0" w:afterAutospacing="0" w:line="460" w:lineRule="exact"/>
              <w:ind w:left="0" w:leftChars="0" w:right="0" w:rightChars="0" w:firstLine="480"/>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6.税收缴纳证明：提供2024年6月至今任意一个月缴纳的纳税证明或完税证明，依法免税或缓缴的单位应提供相关证明材料，纳税证明或完税证明上应有代收机构或税务机关的公章或业务专用章（成立时间至提交响应文件截止时间不足一个月的可不提供）。</w:t>
            </w:r>
          </w:p>
          <w:p w14:paraId="3EA1E7FA">
            <w:pPr>
              <w:keepNext w:val="0"/>
              <w:keepLines w:val="0"/>
              <w:widowControl/>
              <w:suppressLineNumbers w:val="0"/>
              <w:spacing w:before="0" w:beforeAutospacing="0" w:after="0" w:afterAutospacing="0" w:line="520" w:lineRule="exact"/>
              <w:ind w:left="0" w:right="0" w:firstLine="480" w:firstLineChars="200"/>
              <w:jc w:val="left"/>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7.社会保障资金缴纳证明：提供2024年6月至今任意一个月的社会保障资金缴存单据或社保机构开具的社会保险参保缴费情况证明，依法不需要缴纳社会保障资金的单位应提供相关证明材料，单据或证明上应有社保机构或代收机构的印章。</w:t>
            </w:r>
          </w:p>
          <w:p w14:paraId="2C67AEBE">
            <w:pPr>
              <w:pStyle w:val="48"/>
              <w:keepNext w:val="0"/>
              <w:keepLines w:val="0"/>
              <w:pageBreakBefore w:val="0"/>
              <w:widowControl/>
              <w:suppressLineNumbers w:val="0"/>
              <w:kinsoku/>
              <w:wordWrap/>
              <w:overflowPunct/>
              <w:topLinePunct w:val="0"/>
              <w:autoSpaceDE/>
              <w:autoSpaceDN/>
              <w:bidi w:val="0"/>
              <w:adjustRightInd/>
              <w:spacing w:before="0" w:beforeAutospacing="0" w:after="0" w:afterAutospacing="0" w:line="460" w:lineRule="exact"/>
              <w:ind w:left="0" w:leftChars="0" w:right="0" w:rightChars="0" w:firstLine="480"/>
              <w:textAlignment w:val="auto"/>
              <w:rPr>
                <w:rFonts w:hint="eastAsia" w:ascii="宋体" w:hAnsi="宋体" w:cs="宋体"/>
                <w:color w:val="auto"/>
                <w:sz w:val="24"/>
                <w:szCs w:val="24"/>
                <w:highlight w:val="none"/>
                <w:lang w:val="en-US" w:eastAsia="zh-CN"/>
              </w:rPr>
            </w:pPr>
            <w:r>
              <w:rPr>
                <w:rFonts w:hint="eastAsia" w:ascii="宋体" w:hAnsi="宋体" w:cs="宋体"/>
                <w:color w:val="auto"/>
                <w:kern w:val="0"/>
                <w:sz w:val="24"/>
                <w:szCs w:val="24"/>
                <w:highlight w:val="none"/>
                <w:lang w:val="en-US" w:eastAsia="zh-CN"/>
              </w:rPr>
              <w:t>8.</w:t>
            </w:r>
            <w:r>
              <w:rPr>
                <w:rFonts w:hint="eastAsia" w:ascii="宋体" w:hAnsi="宋体" w:eastAsia="宋体" w:cs="宋体"/>
                <w:color w:val="auto"/>
                <w:sz w:val="24"/>
                <w:szCs w:val="24"/>
                <w:highlight w:val="none"/>
                <w:lang w:val="en-US" w:eastAsia="zh-CN"/>
              </w:rPr>
              <w:t>提供具有履行合同所必需的设备和专业技术能力的承诺书（格式自拟）</w:t>
            </w:r>
            <w:r>
              <w:rPr>
                <w:rFonts w:hint="eastAsia" w:ascii="宋体" w:hAnsi="宋体" w:cs="宋体"/>
                <w:color w:val="auto"/>
                <w:sz w:val="24"/>
                <w:szCs w:val="24"/>
                <w:highlight w:val="none"/>
                <w:lang w:val="en-US" w:eastAsia="zh-CN"/>
              </w:rPr>
              <w:t>。</w:t>
            </w:r>
          </w:p>
          <w:p w14:paraId="6621AD1A">
            <w:pPr>
              <w:pStyle w:val="48"/>
              <w:keepNext w:val="0"/>
              <w:keepLines w:val="0"/>
              <w:pageBreakBefore w:val="0"/>
              <w:widowControl/>
              <w:suppressLineNumbers w:val="0"/>
              <w:kinsoku/>
              <w:wordWrap/>
              <w:overflowPunct/>
              <w:topLinePunct w:val="0"/>
              <w:autoSpaceDE/>
              <w:autoSpaceDN/>
              <w:bidi w:val="0"/>
              <w:adjustRightInd/>
              <w:spacing w:before="0" w:beforeAutospacing="0" w:after="0" w:afterAutospacing="0" w:line="460" w:lineRule="exact"/>
              <w:ind w:left="0" w:leftChars="0" w:right="0" w:rightChars="0" w:firstLine="480"/>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highlight w:val="none"/>
                <w:lang w:val="en-US" w:eastAsia="zh-CN"/>
              </w:rPr>
              <w:t>9.</w:t>
            </w:r>
            <w:r>
              <w:rPr>
                <w:rFonts w:hint="eastAsia" w:ascii="宋体" w:hAnsi="宋体" w:eastAsia="宋体" w:cs="宋体"/>
                <w:color w:val="auto"/>
                <w:sz w:val="24"/>
                <w:szCs w:val="24"/>
                <w:lang w:val="en-US" w:eastAsia="zh-CN"/>
              </w:rPr>
              <w:t>本项目专门面向中小企业采购，投标人须提供《中小企业声明函》。</w:t>
            </w:r>
          </w:p>
          <w:p w14:paraId="6E63B0B7">
            <w:pPr>
              <w:pStyle w:val="48"/>
              <w:keepNext w:val="0"/>
              <w:keepLines w:val="0"/>
              <w:pageBreakBefore w:val="0"/>
              <w:widowControl/>
              <w:suppressLineNumbers w:val="0"/>
              <w:kinsoku/>
              <w:wordWrap/>
              <w:overflowPunct/>
              <w:topLinePunct w:val="0"/>
              <w:autoSpaceDE/>
              <w:autoSpaceDN/>
              <w:bidi w:val="0"/>
              <w:adjustRightInd/>
              <w:spacing w:before="0" w:beforeAutospacing="0" w:after="0" w:afterAutospacing="0" w:line="460" w:lineRule="exact"/>
              <w:ind w:left="0" w:leftChars="0" w:right="0" w:rightChars="0" w:firstLine="480"/>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w:t>
            </w:r>
            <w:r>
              <w:rPr>
                <w:rFonts w:hint="default" w:ascii="宋体" w:hAnsi="宋体" w:eastAsia="宋体" w:cs="宋体"/>
                <w:color w:val="auto"/>
                <w:sz w:val="24"/>
                <w:szCs w:val="24"/>
                <w:lang w:val="en-US" w:eastAsia="zh-CN"/>
              </w:rPr>
              <w:t>本项目不接受联合体投标。</w:t>
            </w:r>
          </w:p>
          <w:p w14:paraId="54A8C311">
            <w:pPr>
              <w:keepNext w:val="0"/>
              <w:keepLines w:val="0"/>
              <w:pageBreakBefore w:val="0"/>
              <w:widowControl/>
              <w:numPr>
                <w:ilvl w:val="0"/>
                <w:numId w:val="0"/>
              </w:numPr>
              <w:suppressLineNumbers w:val="0"/>
              <w:kinsoku/>
              <w:wordWrap/>
              <w:overflowPunct/>
              <w:topLinePunct w:val="0"/>
              <w:autoSpaceDE/>
              <w:autoSpaceDN/>
              <w:bidi w:val="0"/>
              <w:adjustRightInd/>
              <w:spacing w:before="0" w:beforeAutospacing="0" w:after="0" w:afterAutospacing="0" w:line="460" w:lineRule="exact"/>
              <w:ind w:left="0" w:right="0"/>
              <w:textAlignment w:val="auto"/>
              <w:rPr>
                <w:rFonts w:hint="default" w:asciiTheme="minorEastAsia" w:hAnsiTheme="minorEastAsia" w:eastAsiaTheme="minorEastAsia"/>
                <w:color w:val="auto"/>
                <w:kern w:val="0"/>
                <w:sz w:val="24"/>
                <w:szCs w:val="24"/>
                <w:highlight w:val="none"/>
              </w:rPr>
            </w:pPr>
            <w:r>
              <w:rPr>
                <w:rFonts w:hint="eastAsia" w:cs="宋体" w:asciiTheme="minorEastAsia" w:hAnsiTheme="minorEastAsia" w:eastAsiaTheme="minorEastAsia"/>
                <w:b/>
                <w:bCs/>
                <w:color w:val="auto"/>
                <w:kern w:val="0"/>
                <w:sz w:val="24"/>
                <w:szCs w:val="24"/>
                <w:highlight w:val="none"/>
              </w:rPr>
              <w:t>注：上述资质为必备资质，欠缺其中任何一项按无效文件处理。参加招标会议时须提供上述资质</w:t>
            </w:r>
            <w:r>
              <w:rPr>
                <w:rFonts w:hint="eastAsia" w:cs="宋体" w:asciiTheme="minorEastAsia" w:hAnsiTheme="minorEastAsia" w:eastAsiaTheme="minorEastAsia"/>
                <w:b/>
                <w:bCs/>
                <w:color w:val="auto"/>
                <w:kern w:val="0"/>
                <w:sz w:val="24"/>
                <w:szCs w:val="24"/>
                <w:highlight w:val="none"/>
                <w:lang w:val="en-US" w:eastAsia="zh-CN"/>
              </w:rPr>
              <w:t>文</w:t>
            </w:r>
            <w:r>
              <w:rPr>
                <w:rFonts w:hint="eastAsia" w:cs="宋体" w:asciiTheme="minorEastAsia" w:hAnsiTheme="minorEastAsia" w:eastAsiaTheme="minorEastAsia"/>
                <w:b/>
                <w:bCs/>
                <w:color w:val="auto"/>
                <w:kern w:val="0"/>
                <w:sz w:val="24"/>
                <w:szCs w:val="24"/>
                <w:highlight w:val="none"/>
              </w:rPr>
              <w:t>件（密封）单独递交进行审查，否则按</w:t>
            </w:r>
            <w:r>
              <w:rPr>
                <w:rFonts w:hint="eastAsia" w:cs="宋体" w:asciiTheme="minorEastAsia" w:hAnsiTheme="minorEastAsia" w:eastAsiaTheme="minorEastAsia"/>
                <w:b/>
                <w:bCs/>
                <w:color w:val="auto"/>
                <w:kern w:val="0"/>
                <w:sz w:val="24"/>
                <w:szCs w:val="24"/>
                <w:highlight w:val="none"/>
                <w:lang w:val="en-US" w:eastAsia="zh-CN"/>
              </w:rPr>
              <w:t>无效文件</w:t>
            </w:r>
            <w:r>
              <w:rPr>
                <w:rFonts w:hint="eastAsia" w:cs="宋体" w:asciiTheme="minorEastAsia" w:hAnsiTheme="minorEastAsia" w:eastAsiaTheme="minorEastAsia"/>
                <w:b/>
                <w:bCs/>
                <w:color w:val="auto"/>
                <w:kern w:val="0"/>
                <w:sz w:val="24"/>
                <w:szCs w:val="24"/>
                <w:highlight w:val="none"/>
              </w:rPr>
              <w:t>处理。投标人须保证资质文件的真实、合法、有效，因资质产生的一切纠纷由投标人承担法律责任。</w:t>
            </w:r>
          </w:p>
        </w:tc>
      </w:tr>
      <w:tr w14:paraId="007F4DEE">
        <w:tblPrEx>
          <w:tblCellMar>
            <w:top w:w="0" w:type="dxa"/>
            <w:left w:w="108" w:type="dxa"/>
            <w:bottom w:w="0" w:type="dxa"/>
            <w:right w:w="108" w:type="dxa"/>
          </w:tblCellMar>
        </w:tblPrEx>
        <w:trPr>
          <w:trHeight w:val="855" w:hRule="atLeast"/>
          <w:jc w:val="center"/>
        </w:trPr>
        <w:tc>
          <w:tcPr>
            <w:tcW w:w="705" w:type="dxa"/>
            <w:tcBorders>
              <w:top w:val="single" w:color="000000" w:sz="4" w:space="0"/>
              <w:left w:val="single" w:color="000000" w:sz="4" w:space="0"/>
              <w:bottom w:val="single" w:color="auto" w:sz="4" w:space="0"/>
              <w:right w:val="single" w:color="000000" w:sz="4" w:space="0"/>
            </w:tcBorders>
            <w:vAlign w:val="center"/>
          </w:tcPr>
          <w:p w14:paraId="70F813FB">
            <w:pPr>
              <w:keepNext w:val="0"/>
              <w:keepLines w:val="0"/>
              <w:pageBreakBefore w:val="0"/>
              <w:widowControl/>
              <w:numPr>
                <w:ilvl w:val="0"/>
                <w:numId w:val="1"/>
              </w:numPr>
              <w:suppressLineNumbers w:val="0"/>
              <w:kinsoku/>
              <w:wordWrap/>
              <w:topLinePunct w:val="0"/>
              <w:bidi w:val="0"/>
              <w:spacing w:before="0" w:beforeAutospacing="0" w:after="0" w:afterAutospacing="0" w:line="460" w:lineRule="exact"/>
              <w:ind w:left="705" w:leftChars="0" w:right="0" w:hanging="425" w:firstLineChars="0"/>
              <w:jc w:val="center"/>
              <w:textAlignment w:val="auto"/>
              <w:rPr>
                <w:rFonts w:hint="default" w:asciiTheme="minorEastAsia" w:hAnsiTheme="minorEastAsia" w:eastAsiaTheme="minorEastAsia"/>
                <w:color w:val="auto"/>
                <w:kern w:val="0"/>
                <w:sz w:val="24"/>
                <w:szCs w:val="24"/>
                <w:highlight w:val="none"/>
                <w:lang w:val="en-US" w:eastAsia="zh-CN"/>
              </w:rPr>
            </w:pPr>
          </w:p>
        </w:tc>
        <w:tc>
          <w:tcPr>
            <w:tcW w:w="1911" w:type="dxa"/>
            <w:tcBorders>
              <w:top w:val="single" w:color="000000" w:sz="4" w:space="0"/>
              <w:left w:val="nil"/>
              <w:bottom w:val="single" w:color="auto" w:sz="4" w:space="0"/>
              <w:right w:val="single" w:color="auto" w:sz="4" w:space="0"/>
            </w:tcBorders>
            <w:vAlign w:val="center"/>
          </w:tcPr>
          <w:p w14:paraId="3C9A2C6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default" w:asciiTheme="minorEastAsia" w:hAnsiTheme="minorEastAsia" w:eastAsiaTheme="minorEastAsia"/>
                <w:color w:val="auto"/>
                <w:kern w:val="0"/>
                <w:sz w:val="24"/>
                <w:szCs w:val="24"/>
                <w:highlight w:val="none"/>
              </w:rPr>
            </w:pPr>
            <w:r>
              <w:rPr>
                <w:rFonts w:hint="eastAsia" w:ascii="宋体" w:hAnsi="宋体" w:eastAsia="宋体" w:cs="宋体"/>
                <w:color w:val="auto"/>
                <w:sz w:val="24"/>
                <w:szCs w:val="24"/>
                <w:highlight w:val="none"/>
              </w:rPr>
              <w:t>是否接受联合体投标</w:t>
            </w:r>
          </w:p>
        </w:tc>
        <w:tc>
          <w:tcPr>
            <w:tcW w:w="6835" w:type="dxa"/>
            <w:tcBorders>
              <w:top w:val="single" w:color="000000" w:sz="4" w:space="0"/>
              <w:left w:val="single" w:color="auto" w:sz="4" w:space="0"/>
              <w:bottom w:val="single" w:color="auto" w:sz="4" w:space="0"/>
              <w:right w:val="single" w:color="000000" w:sz="4" w:space="0"/>
            </w:tcBorders>
            <w:vAlign w:val="center"/>
          </w:tcPr>
          <w:p w14:paraId="7EE8524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textAlignment w:val="auto"/>
              <w:rPr>
                <w:rFonts w:hint="eastAsia" w:asciiTheme="minorEastAsia" w:hAnsiTheme="minorEastAsia" w:eastAsiaTheme="minorEastAsia"/>
                <w:color w:val="auto"/>
                <w:sz w:val="24"/>
                <w:szCs w:val="24"/>
                <w:highlight w:val="none"/>
              </w:rPr>
            </w:pPr>
            <w:r>
              <w:rPr>
                <w:rFonts w:hint="eastAsia" w:ascii="宋体" w:hAnsi="宋体" w:eastAsia="宋体" w:cs="宋体"/>
                <w:color w:val="auto"/>
                <w:sz w:val="24"/>
                <w:szCs w:val="24"/>
                <w:highlight w:val="none"/>
              </w:rPr>
              <w:t>不接受联合体</w:t>
            </w:r>
            <w:r>
              <w:rPr>
                <w:rFonts w:hint="eastAsia" w:ascii="宋体" w:hAnsi="宋体" w:eastAsia="宋体" w:cs="宋体"/>
                <w:color w:val="auto"/>
                <w:sz w:val="24"/>
                <w:szCs w:val="24"/>
                <w:highlight w:val="none"/>
                <w:lang w:eastAsia="zh-CN"/>
              </w:rPr>
              <w:t>谈判</w:t>
            </w:r>
            <w:r>
              <w:rPr>
                <w:rFonts w:hint="eastAsia" w:ascii="宋体" w:hAnsi="宋体" w:eastAsia="宋体" w:cs="宋体"/>
                <w:color w:val="auto"/>
                <w:sz w:val="24"/>
                <w:szCs w:val="24"/>
                <w:highlight w:val="none"/>
              </w:rPr>
              <w:t>。</w:t>
            </w:r>
          </w:p>
        </w:tc>
      </w:tr>
      <w:tr w14:paraId="14677118">
        <w:tblPrEx>
          <w:tblCellMar>
            <w:top w:w="0" w:type="dxa"/>
            <w:left w:w="108" w:type="dxa"/>
            <w:bottom w:w="0" w:type="dxa"/>
            <w:right w:w="108" w:type="dxa"/>
          </w:tblCellMar>
        </w:tblPrEx>
        <w:trPr>
          <w:trHeight w:val="415" w:hRule="atLeast"/>
          <w:jc w:val="center"/>
        </w:trPr>
        <w:tc>
          <w:tcPr>
            <w:tcW w:w="705" w:type="dxa"/>
            <w:tcBorders>
              <w:top w:val="single" w:color="auto" w:sz="4" w:space="0"/>
              <w:left w:val="single" w:color="000000" w:sz="4" w:space="0"/>
              <w:bottom w:val="single" w:color="auto" w:sz="4" w:space="0"/>
              <w:right w:val="single" w:color="000000" w:sz="4" w:space="0"/>
            </w:tcBorders>
            <w:vAlign w:val="center"/>
          </w:tcPr>
          <w:p w14:paraId="3301AE4E">
            <w:pPr>
              <w:keepNext w:val="0"/>
              <w:keepLines w:val="0"/>
              <w:pageBreakBefore w:val="0"/>
              <w:widowControl/>
              <w:numPr>
                <w:ilvl w:val="0"/>
                <w:numId w:val="1"/>
              </w:numPr>
              <w:suppressLineNumbers w:val="0"/>
              <w:kinsoku/>
              <w:wordWrap/>
              <w:topLinePunct w:val="0"/>
              <w:bidi w:val="0"/>
              <w:spacing w:before="0" w:beforeAutospacing="0" w:after="0" w:afterAutospacing="0" w:line="460" w:lineRule="exact"/>
              <w:ind w:left="705" w:leftChars="0" w:right="0" w:hanging="425" w:firstLineChars="0"/>
              <w:jc w:val="center"/>
              <w:textAlignment w:val="auto"/>
              <w:rPr>
                <w:rFonts w:hint="default" w:asciiTheme="minorEastAsia" w:hAnsiTheme="minorEastAsia" w:eastAsiaTheme="minorEastAsia"/>
                <w:color w:val="auto"/>
                <w:kern w:val="0"/>
                <w:sz w:val="24"/>
                <w:szCs w:val="24"/>
                <w:highlight w:val="none"/>
                <w:lang w:val="en-US" w:eastAsia="zh-CN"/>
              </w:rPr>
            </w:pPr>
          </w:p>
        </w:tc>
        <w:tc>
          <w:tcPr>
            <w:tcW w:w="1911" w:type="dxa"/>
            <w:tcBorders>
              <w:top w:val="single" w:color="auto" w:sz="4" w:space="0"/>
              <w:left w:val="nil"/>
              <w:bottom w:val="single" w:color="auto" w:sz="4" w:space="0"/>
              <w:right w:val="single" w:color="auto" w:sz="4" w:space="0"/>
            </w:tcBorders>
            <w:vAlign w:val="center"/>
          </w:tcPr>
          <w:p w14:paraId="7C95E92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default" w:asciiTheme="minorEastAsia" w:hAnsiTheme="minorEastAsia" w:eastAsiaTheme="minorEastAsia"/>
                <w:color w:val="auto"/>
                <w:kern w:val="0"/>
                <w:sz w:val="24"/>
                <w:szCs w:val="24"/>
                <w:highlight w:val="none"/>
              </w:rPr>
            </w:pPr>
            <w:r>
              <w:rPr>
                <w:rFonts w:hint="eastAsia" w:ascii="宋体" w:hAnsi="宋体" w:eastAsia="宋体" w:cs="宋体"/>
                <w:color w:val="auto"/>
                <w:sz w:val="24"/>
                <w:szCs w:val="24"/>
                <w:highlight w:val="none"/>
              </w:rPr>
              <w:t>现场踏勘</w:t>
            </w:r>
          </w:p>
        </w:tc>
        <w:tc>
          <w:tcPr>
            <w:tcW w:w="6835" w:type="dxa"/>
            <w:tcBorders>
              <w:top w:val="single" w:color="auto" w:sz="4" w:space="0"/>
              <w:left w:val="single" w:color="auto" w:sz="4" w:space="0"/>
              <w:bottom w:val="single" w:color="auto" w:sz="4" w:space="0"/>
              <w:right w:val="single" w:color="000000" w:sz="4" w:space="0"/>
            </w:tcBorders>
            <w:vAlign w:val="center"/>
          </w:tcPr>
          <w:p w14:paraId="312D93E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textAlignment w:val="auto"/>
              <w:rPr>
                <w:rFonts w:hint="eastAsia" w:asciiTheme="minorEastAsia" w:hAnsiTheme="minorEastAsia" w:eastAsiaTheme="minorEastAsia"/>
                <w:color w:val="auto"/>
                <w:sz w:val="24"/>
                <w:szCs w:val="24"/>
                <w:highlight w:val="none"/>
              </w:rPr>
            </w:pPr>
            <w:r>
              <w:rPr>
                <w:rFonts w:hint="eastAsia" w:ascii="宋体" w:hAnsi="宋体" w:eastAsia="宋体" w:cs="宋体"/>
                <w:color w:val="auto"/>
                <w:sz w:val="24"/>
                <w:szCs w:val="24"/>
                <w:highlight w:val="none"/>
                <w:lang w:val="en-US" w:eastAsia="zh-CN"/>
              </w:rPr>
              <w:t>不组织</w:t>
            </w:r>
            <w:r>
              <w:rPr>
                <w:rFonts w:hint="eastAsia" w:ascii="宋体" w:hAnsi="宋体" w:eastAsia="宋体" w:cs="宋体"/>
                <w:color w:val="auto"/>
                <w:sz w:val="24"/>
                <w:szCs w:val="24"/>
                <w:highlight w:val="none"/>
              </w:rPr>
              <w:t>。</w:t>
            </w:r>
          </w:p>
        </w:tc>
      </w:tr>
      <w:tr w14:paraId="20062D87">
        <w:tblPrEx>
          <w:tblCellMar>
            <w:top w:w="0" w:type="dxa"/>
            <w:left w:w="108" w:type="dxa"/>
            <w:bottom w:w="0" w:type="dxa"/>
            <w:right w:w="108" w:type="dxa"/>
          </w:tblCellMar>
        </w:tblPrEx>
        <w:trPr>
          <w:trHeight w:val="587" w:hRule="atLeast"/>
          <w:jc w:val="center"/>
        </w:trPr>
        <w:tc>
          <w:tcPr>
            <w:tcW w:w="705" w:type="dxa"/>
            <w:tcBorders>
              <w:top w:val="single" w:color="000000" w:sz="4" w:space="0"/>
              <w:left w:val="single" w:color="000000" w:sz="4" w:space="0"/>
              <w:bottom w:val="single" w:color="000000" w:sz="4" w:space="0"/>
              <w:right w:val="single" w:color="000000" w:sz="4" w:space="0"/>
            </w:tcBorders>
            <w:vAlign w:val="center"/>
          </w:tcPr>
          <w:p w14:paraId="1A8F42EF">
            <w:pPr>
              <w:keepNext w:val="0"/>
              <w:keepLines w:val="0"/>
              <w:pageBreakBefore w:val="0"/>
              <w:widowControl/>
              <w:numPr>
                <w:ilvl w:val="0"/>
                <w:numId w:val="1"/>
              </w:numPr>
              <w:suppressLineNumbers w:val="0"/>
              <w:kinsoku/>
              <w:wordWrap/>
              <w:topLinePunct w:val="0"/>
              <w:bidi w:val="0"/>
              <w:spacing w:before="0" w:beforeAutospacing="0" w:after="0" w:afterAutospacing="0" w:line="460" w:lineRule="exact"/>
              <w:ind w:left="705" w:leftChars="0" w:right="0" w:hanging="425" w:firstLineChars="0"/>
              <w:jc w:val="center"/>
              <w:textAlignment w:val="auto"/>
              <w:rPr>
                <w:rFonts w:hint="default" w:asciiTheme="minorEastAsia" w:hAnsiTheme="minorEastAsia" w:eastAsiaTheme="minorEastAsia"/>
                <w:color w:val="auto"/>
                <w:kern w:val="0"/>
                <w:sz w:val="24"/>
                <w:szCs w:val="24"/>
                <w:highlight w:val="none"/>
                <w:lang w:val="en-US" w:eastAsia="zh-CN"/>
              </w:rPr>
            </w:pPr>
          </w:p>
        </w:tc>
        <w:tc>
          <w:tcPr>
            <w:tcW w:w="1911" w:type="dxa"/>
            <w:tcBorders>
              <w:top w:val="single" w:color="000000" w:sz="4" w:space="0"/>
              <w:left w:val="nil"/>
              <w:bottom w:val="single" w:color="000000" w:sz="4" w:space="0"/>
              <w:right w:val="single" w:color="auto" w:sz="4" w:space="0"/>
            </w:tcBorders>
            <w:vAlign w:val="center"/>
          </w:tcPr>
          <w:p w14:paraId="1C4FF455">
            <w:pPr>
              <w:keepNext w:val="0"/>
              <w:keepLines w:val="0"/>
              <w:pageBreakBefore w:val="0"/>
              <w:widowControl/>
              <w:suppressLineNumbers w:val="0"/>
              <w:kinsoku/>
              <w:wordWrap/>
              <w:topLinePunct w:val="0"/>
              <w:bidi w:val="0"/>
              <w:spacing w:before="0" w:beforeAutospacing="0" w:after="0" w:afterAutospacing="0" w:line="460" w:lineRule="exact"/>
              <w:ind w:left="0" w:right="0"/>
              <w:jc w:val="center"/>
              <w:textAlignment w:val="auto"/>
              <w:rPr>
                <w:rFonts w:hint="default" w:asciiTheme="minorEastAsia" w:hAnsiTheme="minorEastAsia" w:eastAsiaTheme="minorEastAsia"/>
                <w:color w:val="auto"/>
                <w:kern w:val="0"/>
                <w:sz w:val="24"/>
                <w:szCs w:val="24"/>
                <w:highlight w:val="none"/>
              </w:rPr>
            </w:pPr>
            <w:r>
              <w:rPr>
                <w:rFonts w:hint="default" w:asciiTheme="minorEastAsia" w:hAnsiTheme="minorEastAsia" w:eastAsiaTheme="minorEastAsia"/>
                <w:color w:val="auto"/>
                <w:kern w:val="0"/>
                <w:sz w:val="24"/>
                <w:szCs w:val="24"/>
                <w:highlight w:val="none"/>
              </w:rPr>
              <w:t>采购方式</w:t>
            </w:r>
          </w:p>
        </w:tc>
        <w:tc>
          <w:tcPr>
            <w:tcW w:w="6835" w:type="dxa"/>
            <w:tcBorders>
              <w:top w:val="single" w:color="000000" w:sz="4" w:space="0"/>
              <w:left w:val="single" w:color="auto" w:sz="4" w:space="0"/>
              <w:bottom w:val="single" w:color="000000" w:sz="4" w:space="0"/>
              <w:right w:val="single" w:color="000000" w:sz="4" w:space="0"/>
            </w:tcBorders>
            <w:vAlign w:val="center"/>
          </w:tcPr>
          <w:p w14:paraId="6B173CA2">
            <w:pPr>
              <w:keepNext w:val="0"/>
              <w:keepLines w:val="0"/>
              <w:pageBreakBefore w:val="0"/>
              <w:widowControl/>
              <w:suppressLineNumbers w:val="0"/>
              <w:kinsoku/>
              <w:wordWrap/>
              <w:topLinePunct w:val="0"/>
              <w:bidi w:val="0"/>
              <w:spacing w:before="0" w:beforeAutospacing="0" w:after="0" w:afterAutospacing="0" w:line="460" w:lineRule="exact"/>
              <w:ind w:left="0" w:right="0"/>
              <w:textAlignment w:val="auto"/>
              <w:rPr>
                <w:rFonts w:hint="default"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sz w:val="24"/>
                <w:szCs w:val="24"/>
                <w:highlight w:val="none"/>
              </w:rPr>
              <w:t>竞争性</w:t>
            </w:r>
            <w:r>
              <w:rPr>
                <w:rFonts w:hint="default" w:asciiTheme="minorEastAsia" w:hAnsiTheme="minorEastAsia" w:eastAsiaTheme="minorEastAsia"/>
                <w:color w:val="auto"/>
                <w:sz w:val="24"/>
                <w:szCs w:val="24"/>
                <w:highlight w:val="none"/>
              </w:rPr>
              <w:t>谈判</w:t>
            </w:r>
          </w:p>
        </w:tc>
      </w:tr>
      <w:tr w14:paraId="1BA29982">
        <w:tblPrEx>
          <w:tblCellMar>
            <w:top w:w="0" w:type="dxa"/>
            <w:left w:w="108" w:type="dxa"/>
            <w:bottom w:w="0" w:type="dxa"/>
            <w:right w:w="108" w:type="dxa"/>
          </w:tblCellMar>
        </w:tblPrEx>
        <w:trPr>
          <w:trHeight w:val="620" w:hRule="atLeast"/>
          <w:jc w:val="center"/>
        </w:trPr>
        <w:tc>
          <w:tcPr>
            <w:tcW w:w="705" w:type="dxa"/>
            <w:tcBorders>
              <w:top w:val="single" w:color="000000" w:sz="4" w:space="0"/>
              <w:left w:val="single" w:color="000000" w:sz="4" w:space="0"/>
              <w:bottom w:val="single" w:color="000000" w:sz="4" w:space="0"/>
              <w:right w:val="single" w:color="000000" w:sz="4" w:space="0"/>
            </w:tcBorders>
            <w:vAlign w:val="center"/>
          </w:tcPr>
          <w:p w14:paraId="40B86522">
            <w:pPr>
              <w:keepNext w:val="0"/>
              <w:keepLines w:val="0"/>
              <w:pageBreakBefore w:val="0"/>
              <w:widowControl/>
              <w:numPr>
                <w:ilvl w:val="0"/>
                <w:numId w:val="1"/>
              </w:numPr>
              <w:suppressLineNumbers w:val="0"/>
              <w:kinsoku/>
              <w:wordWrap/>
              <w:topLinePunct w:val="0"/>
              <w:bidi w:val="0"/>
              <w:spacing w:before="0" w:beforeAutospacing="0" w:after="0" w:afterAutospacing="0" w:line="460" w:lineRule="exact"/>
              <w:ind w:left="705" w:leftChars="0" w:right="0" w:hanging="425" w:firstLineChars="0"/>
              <w:jc w:val="center"/>
              <w:textAlignment w:val="auto"/>
              <w:rPr>
                <w:rFonts w:hint="default" w:asciiTheme="minorEastAsia" w:hAnsiTheme="minorEastAsia" w:eastAsiaTheme="minorEastAsia"/>
                <w:color w:val="auto"/>
                <w:sz w:val="24"/>
                <w:szCs w:val="24"/>
                <w:highlight w:val="none"/>
              </w:rPr>
            </w:pPr>
          </w:p>
        </w:tc>
        <w:tc>
          <w:tcPr>
            <w:tcW w:w="1911" w:type="dxa"/>
            <w:tcBorders>
              <w:top w:val="single" w:color="000000" w:sz="4" w:space="0"/>
              <w:left w:val="nil"/>
              <w:bottom w:val="single" w:color="000000" w:sz="4" w:space="0"/>
              <w:right w:val="single" w:color="auto" w:sz="4" w:space="0"/>
            </w:tcBorders>
            <w:vAlign w:val="center"/>
          </w:tcPr>
          <w:p w14:paraId="133CD9BE">
            <w:pPr>
              <w:keepNext w:val="0"/>
              <w:keepLines w:val="0"/>
              <w:pageBreakBefore w:val="0"/>
              <w:widowControl/>
              <w:suppressLineNumbers w:val="0"/>
              <w:kinsoku/>
              <w:wordWrap/>
              <w:topLinePunct w:val="0"/>
              <w:bidi w:val="0"/>
              <w:spacing w:before="0" w:beforeAutospacing="0" w:after="0" w:afterAutospacing="0" w:line="460" w:lineRule="exact"/>
              <w:ind w:left="0" w:right="0"/>
              <w:jc w:val="center"/>
              <w:textAlignment w:val="auto"/>
              <w:rPr>
                <w:rFonts w:hint="default"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评标办法</w:t>
            </w:r>
          </w:p>
        </w:tc>
        <w:tc>
          <w:tcPr>
            <w:tcW w:w="6835" w:type="dxa"/>
            <w:tcBorders>
              <w:top w:val="single" w:color="000000" w:sz="4" w:space="0"/>
              <w:left w:val="single" w:color="auto" w:sz="4" w:space="0"/>
              <w:bottom w:val="single" w:color="000000" w:sz="4" w:space="0"/>
              <w:right w:val="single" w:color="000000" w:sz="4" w:space="0"/>
            </w:tcBorders>
            <w:vAlign w:val="center"/>
          </w:tcPr>
          <w:p w14:paraId="608A7373">
            <w:pPr>
              <w:keepNext w:val="0"/>
              <w:keepLines w:val="0"/>
              <w:pageBreakBefore w:val="0"/>
              <w:widowControl w:val="0"/>
              <w:suppressLineNumbers w:val="0"/>
              <w:kinsoku/>
              <w:wordWrap/>
              <w:topLinePunct w:val="0"/>
              <w:bidi w:val="0"/>
              <w:spacing w:before="0" w:beforeAutospacing="0" w:after="0" w:afterAutospacing="0" w:line="460" w:lineRule="exact"/>
              <w:ind w:left="0" w:right="0"/>
              <w:textAlignment w:val="auto"/>
              <w:rPr>
                <w:rFonts w:hint="default"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lang w:val="en-US" w:eastAsia="zh-CN"/>
              </w:rPr>
              <w:t>比照</w:t>
            </w:r>
            <w:r>
              <w:rPr>
                <w:rFonts w:hint="eastAsia" w:asciiTheme="minorEastAsia" w:hAnsiTheme="minorEastAsia" w:eastAsiaTheme="minorEastAsia"/>
                <w:color w:val="auto"/>
                <w:sz w:val="24"/>
                <w:szCs w:val="24"/>
                <w:highlight w:val="none"/>
              </w:rPr>
              <w:t>最低评标价法</w:t>
            </w:r>
          </w:p>
        </w:tc>
      </w:tr>
      <w:tr w14:paraId="14CDA4FB">
        <w:tblPrEx>
          <w:tblCellMar>
            <w:top w:w="0" w:type="dxa"/>
            <w:left w:w="108" w:type="dxa"/>
            <w:bottom w:w="0" w:type="dxa"/>
            <w:right w:w="108" w:type="dxa"/>
          </w:tblCellMar>
        </w:tblPrEx>
        <w:trPr>
          <w:trHeight w:val="375" w:hRule="atLeast"/>
          <w:jc w:val="center"/>
        </w:trPr>
        <w:tc>
          <w:tcPr>
            <w:tcW w:w="705" w:type="dxa"/>
            <w:tcBorders>
              <w:top w:val="single" w:color="000000" w:sz="4" w:space="0"/>
              <w:left w:val="single" w:color="000000" w:sz="4" w:space="0"/>
              <w:bottom w:val="single" w:color="000000" w:sz="4" w:space="0"/>
              <w:right w:val="single" w:color="000000" w:sz="4" w:space="0"/>
            </w:tcBorders>
            <w:vAlign w:val="center"/>
          </w:tcPr>
          <w:p w14:paraId="7B88B2B9">
            <w:pPr>
              <w:keepNext w:val="0"/>
              <w:keepLines w:val="0"/>
              <w:pageBreakBefore w:val="0"/>
              <w:widowControl/>
              <w:numPr>
                <w:ilvl w:val="0"/>
                <w:numId w:val="1"/>
              </w:numPr>
              <w:suppressLineNumbers w:val="0"/>
              <w:kinsoku/>
              <w:wordWrap/>
              <w:topLinePunct w:val="0"/>
              <w:bidi w:val="0"/>
              <w:spacing w:before="0" w:beforeAutospacing="0" w:after="0" w:afterAutospacing="0" w:line="460" w:lineRule="exact"/>
              <w:ind w:left="705" w:leftChars="0" w:right="0" w:hanging="425" w:firstLineChars="0"/>
              <w:jc w:val="center"/>
              <w:textAlignment w:val="auto"/>
              <w:rPr>
                <w:rFonts w:hint="default" w:asciiTheme="minorEastAsia" w:hAnsiTheme="minorEastAsia" w:eastAsiaTheme="minorEastAsia"/>
                <w:color w:val="auto"/>
                <w:kern w:val="0"/>
                <w:sz w:val="24"/>
                <w:szCs w:val="24"/>
                <w:highlight w:val="none"/>
              </w:rPr>
            </w:pPr>
          </w:p>
        </w:tc>
        <w:tc>
          <w:tcPr>
            <w:tcW w:w="1911" w:type="dxa"/>
            <w:tcBorders>
              <w:top w:val="single" w:color="000000" w:sz="4" w:space="0"/>
              <w:left w:val="nil"/>
              <w:bottom w:val="single" w:color="000000" w:sz="4" w:space="0"/>
              <w:right w:val="single" w:color="auto" w:sz="4" w:space="0"/>
            </w:tcBorders>
            <w:vAlign w:val="center"/>
          </w:tcPr>
          <w:p w14:paraId="2707E976">
            <w:pPr>
              <w:keepNext w:val="0"/>
              <w:keepLines w:val="0"/>
              <w:pageBreakBefore w:val="0"/>
              <w:widowControl/>
              <w:suppressLineNumbers w:val="0"/>
              <w:kinsoku/>
              <w:wordWrap/>
              <w:topLinePunct w:val="0"/>
              <w:bidi w:val="0"/>
              <w:spacing w:before="0" w:beforeAutospacing="0" w:after="0" w:afterAutospacing="0" w:line="460" w:lineRule="exact"/>
              <w:ind w:left="0" w:right="0"/>
              <w:jc w:val="center"/>
              <w:textAlignment w:val="auto"/>
              <w:rPr>
                <w:rFonts w:hint="default"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特殊情况处理</w:t>
            </w:r>
          </w:p>
        </w:tc>
        <w:tc>
          <w:tcPr>
            <w:tcW w:w="6835" w:type="dxa"/>
            <w:tcBorders>
              <w:top w:val="single" w:color="000000" w:sz="4" w:space="0"/>
              <w:left w:val="single" w:color="auto" w:sz="4" w:space="0"/>
              <w:bottom w:val="single" w:color="000000" w:sz="4" w:space="0"/>
              <w:right w:val="single" w:color="000000" w:sz="4" w:space="0"/>
            </w:tcBorders>
            <w:vAlign w:val="center"/>
          </w:tcPr>
          <w:p w14:paraId="4BF07D0E">
            <w:pPr>
              <w:keepNext w:val="0"/>
              <w:keepLines w:val="0"/>
              <w:pageBreakBefore w:val="0"/>
              <w:widowControl w:val="0"/>
              <w:suppressLineNumbers w:val="0"/>
              <w:kinsoku/>
              <w:wordWrap/>
              <w:topLinePunct w:val="0"/>
              <w:bidi w:val="0"/>
              <w:spacing w:before="0" w:beforeAutospacing="0" w:after="0" w:afterAutospacing="0" w:line="460" w:lineRule="exact"/>
              <w:ind w:left="0" w:right="0"/>
              <w:textAlignment w:val="auto"/>
              <w:rPr>
                <w:rFonts w:hint="default"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谈判失败后，除采购任务取消外，将重新组织采购。</w:t>
            </w:r>
          </w:p>
        </w:tc>
      </w:tr>
      <w:tr w14:paraId="4FAD5ABF">
        <w:tblPrEx>
          <w:tblCellMar>
            <w:top w:w="0" w:type="dxa"/>
            <w:left w:w="108" w:type="dxa"/>
            <w:bottom w:w="0" w:type="dxa"/>
            <w:right w:w="108" w:type="dxa"/>
          </w:tblCellMar>
        </w:tblPrEx>
        <w:trPr>
          <w:trHeight w:val="955" w:hRule="atLeast"/>
          <w:jc w:val="center"/>
        </w:trPr>
        <w:tc>
          <w:tcPr>
            <w:tcW w:w="705" w:type="dxa"/>
            <w:tcBorders>
              <w:top w:val="single" w:color="000000" w:sz="4" w:space="0"/>
              <w:left w:val="single" w:color="000000" w:sz="4" w:space="0"/>
              <w:bottom w:val="single" w:color="000000" w:sz="4" w:space="0"/>
              <w:right w:val="single" w:color="000000" w:sz="4" w:space="0"/>
            </w:tcBorders>
            <w:vAlign w:val="center"/>
          </w:tcPr>
          <w:p w14:paraId="532F7C42">
            <w:pPr>
              <w:keepNext w:val="0"/>
              <w:keepLines w:val="0"/>
              <w:pageBreakBefore w:val="0"/>
              <w:widowControl/>
              <w:numPr>
                <w:ilvl w:val="0"/>
                <w:numId w:val="1"/>
              </w:numPr>
              <w:suppressLineNumbers w:val="0"/>
              <w:kinsoku/>
              <w:wordWrap/>
              <w:topLinePunct w:val="0"/>
              <w:bidi w:val="0"/>
              <w:spacing w:before="0" w:beforeAutospacing="0" w:after="0" w:afterAutospacing="0" w:line="460" w:lineRule="exact"/>
              <w:ind w:left="705" w:leftChars="0" w:right="0" w:hanging="425" w:firstLineChars="0"/>
              <w:jc w:val="center"/>
              <w:textAlignment w:val="auto"/>
              <w:rPr>
                <w:rFonts w:hint="default" w:asciiTheme="minorEastAsia" w:hAnsiTheme="minorEastAsia" w:eastAsiaTheme="minorEastAsia"/>
                <w:color w:val="auto"/>
                <w:sz w:val="24"/>
                <w:szCs w:val="24"/>
                <w:highlight w:val="none"/>
              </w:rPr>
            </w:pPr>
          </w:p>
        </w:tc>
        <w:tc>
          <w:tcPr>
            <w:tcW w:w="1911" w:type="dxa"/>
            <w:tcBorders>
              <w:top w:val="single" w:color="000000" w:sz="4" w:space="0"/>
              <w:left w:val="single" w:color="000000" w:sz="4" w:space="0"/>
              <w:bottom w:val="single" w:color="000000" w:sz="4" w:space="0"/>
              <w:right w:val="single" w:color="000000" w:sz="4" w:space="0"/>
            </w:tcBorders>
            <w:vAlign w:val="center"/>
          </w:tcPr>
          <w:p w14:paraId="7098D667">
            <w:pPr>
              <w:keepNext w:val="0"/>
              <w:keepLines w:val="0"/>
              <w:pageBreakBefore w:val="0"/>
              <w:widowControl w:val="0"/>
              <w:suppressLineNumbers w:val="0"/>
              <w:kinsoku/>
              <w:wordWrap/>
              <w:topLinePunct w:val="0"/>
              <w:bidi w:val="0"/>
              <w:spacing w:before="0" w:beforeAutospacing="0" w:after="0" w:afterAutospacing="0" w:line="460" w:lineRule="exact"/>
              <w:ind w:left="0" w:right="0"/>
              <w:jc w:val="center"/>
              <w:textAlignment w:val="auto"/>
              <w:rPr>
                <w:rFonts w:hint="default"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开标</w:t>
            </w:r>
            <w:r>
              <w:rPr>
                <w:rFonts w:hint="default" w:asciiTheme="minorEastAsia" w:hAnsiTheme="minorEastAsia" w:eastAsiaTheme="minorEastAsia"/>
                <w:color w:val="auto"/>
                <w:sz w:val="24"/>
                <w:szCs w:val="24"/>
                <w:highlight w:val="none"/>
              </w:rPr>
              <w:t>时间</w:t>
            </w:r>
            <w:r>
              <w:rPr>
                <w:rFonts w:hint="eastAsia" w:asciiTheme="minorEastAsia" w:hAnsiTheme="minorEastAsia" w:eastAsiaTheme="minorEastAsia"/>
                <w:color w:val="auto"/>
                <w:sz w:val="24"/>
                <w:szCs w:val="24"/>
                <w:highlight w:val="none"/>
              </w:rPr>
              <w:t>、</w:t>
            </w:r>
          </w:p>
          <w:p w14:paraId="7FA2858D">
            <w:pPr>
              <w:keepNext w:val="0"/>
              <w:keepLines w:val="0"/>
              <w:pageBreakBefore w:val="0"/>
              <w:widowControl w:val="0"/>
              <w:suppressLineNumbers w:val="0"/>
              <w:kinsoku/>
              <w:wordWrap/>
              <w:topLinePunct w:val="0"/>
              <w:bidi w:val="0"/>
              <w:spacing w:before="0" w:beforeAutospacing="0" w:after="0" w:afterAutospacing="0" w:line="460" w:lineRule="exact"/>
              <w:ind w:left="0" w:right="0"/>
              <w:jc w:val="center"/>
              <w:textAlignment w:val="auto"/>
              <w:rPr>
                <w:rFonts w:hint="default" w:asciiTheme="minorEastAsia" w:hAnsiTheme="minorEastAsia" w:eastAsiaTheme="minorEastAsia"/>
                <w:color w:val="auto"/>
                <w:sz w:val="24"/>
                <w:szCs w:val="24"/>
                <w:highlight w:val="none"/>
              </w:rPr>
            </w:pPr>
            <w:r>
              <w:rPr>
                <w:rFonts w:hint="default" w:asciiTheme="minorEastAsia" w:hAnsiTheme="minorEastAsia" w:eastAsiaTheme="minorEastAsia"/>
                <w:color w:val="auto"/>
                <w:sz w:val="24"/>
                <w:szCs w:val="24"/>
                <w:highlight w:val="none"/>
              </w:rPr>
              <w:t>地点</w:t>
            </w:r>
          </w:p>
        </w:tc>
        <w:tc>
          <w:tcPr>
            <w:tcW w:w="6835" w:type="dxa"/>
            <w:tcBorders>
              <w:top w:val="single" w:color="000000" w:sz="4" w:space="0"/>
              <w:left w:val="single" w:color="auto" w:sz="4" w:space="0"/>
              <w:bottom w:val="single" w:color="000000" w:sz="4" w:space="0"/>
              <w:right w:val="single" w:color="000000" w:sz="4" w:space="0"/>
            </w:tcBorders>
            <w:vAlign w:val="center"/>
          </w:tcPr>
          <w:p w14:paraId="18FC6353">
            <w:pPr>
              <w:keepNext w:val="0"/>
              <w:keepLines w:val="0"/>
              <w:pageBreakBefore w:val="0"/>
              <w:widowControl w:val="0"/>
              <w:suppressLineNumbers w:val="0"/>
              <w:kinsoku/>
              <w:wordWrap/>
              <w:topLinePunct w:val="0"/>
              <w:autoSpaceDE/>
              <w:autoSpaceDN/>
              <w:bidi w:val="0"/>
              <w:spacing w:before="0" w:beforeAutospacing="0" w:after="0" w:afterAutospacing="0" w:line="480" w:lineRule="exact"/>
              <w:ind w:left="0" w:right="0"/>
              <w:textAlignment w:val="auto"/>
              <w:rPr>
                <w:rFonts w:hint="default"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开标时间：</w:t>
            </w:r>
            <w:r>
              <w:rPr>
                <w:rFonts w:hint="eastAsia" w:ascii="宋体" w:hAnsi="宋体" w:eastAsia="宋体" w:cs="宋体"/>
                <w:color w:val="auto"/>
                <w:kern w:val="0"/>
                <w:sz w:val="24"/>
                <w:szCs w:val="24"/>
                <w:highlight w:val="none"/>
                <w:lang w:val="en-US" w:eastAsia="zh-CN"/>
              </w:rPr>
              <w:t>2025年07月09日 09时00分</w:t>
            </w:r>
          </w:p>
          <w:p w14:paraId="5D29797C">
            <w:pPr>
              <w:keepNext w:val="0"/>
              <w:keepLines w:val="0"/>
              <w:pageBreakBefore w:val="0"/>
              <w:widowControl/>
              <w:numPr>
                <w:ilvl w:val="0"/>
                <w:numId w:val="0"/>
              </w:numPr>
              <w:suppressLineNumbers w:val="0"/>
              <w:tabs>
                <w:tab w:val="left" w:pos="1620"/>
              </w:tabs>
              <w:kinsoku/>
              <w:wordWrap/>
              <w:overflowPunct/>
              <w:topLinePunct w:val="0"/>
              <w:autoSpaceDE/>
              <w:autoSpaceDN/>
              <w:bidi w:val="0"/>
              <w:adjustRightInd/>
              <w:snapToGrid w:val="0"/>
              <w:spacing w:before="0" w:beforeAutospacing="0" w:after="0" w:afterAutospacing="0" w:line="460" w:lineRule="exact"/>
              <w:ind w:left="0" w:right="0"/>
              <w:jc w:val="left"/>
              <w:textAlignment w:val="auto"/>
              <w:outlineLvl w:val="9"/>
              <w:rPr>
                <w:rFonts w:hint="eastAsia"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rPr>
              <w:t>开标</w:t>
            </w:r>
            <w:r>
              <w:rPr>
                <w:rFonts w:hint="eastAsia" w:cs="Times New Roman" w:asciiTheme="minorEastAsia" w:hAnsiTheme="minorEastAsia" w:eastAsiaTheme="minorEastAsia"/>
                <w:color w:val="auto"/>
                <w:sz w:val="24"/>
                <w:szCs w:val="24"/>
                <w:highlight w:val="none"/>
              </w:rPr>
              <w:t>地点：</w:t>
            </w:r>
            <w:r>
              <w:rPr>
                <w:rFonts w:hint="eastAsia" w:ascii="宋体" w:hAnsi="宋体" w:eastAsia="宋体" w:cs="宋体"/>
                <w:color w:val="auto"/>
                <w:kern w:val="0"/>
                <w:sz w:val="24"/>
                <w:szCs w:val="24"/>
                <w:highlight w:val="none"/>
                <w:lang w:val="en-US" w:eastAsia="zh-CN"/>
              </w:rPr>
              <w:t>安康市总工会五楼会议室</w:t>
            </w:r>
          </w:p>
          <w:p w14:paraId="6569118A">
            <w:pPr>
              <w:keepNext w:val="0"/>
              <w:keepLines w:val="0"/>
              <w:pageBreakBefore w:val="0"/>
              <w:widowControl w:val="0"/>
              <w:suppressLineNumbers w:val="0"/>
              <w:kinsoku/>
              <w:wordWrap/>
              <w:overflowPunct w:val="0"/>
              <w:topLinePunct w:val="0"/>
              <w:bidi w:val="0"/>
              <w:adjustRightInd w:val="0"/>
              <w:snapToGrid w:val="0"/>
              <w:spacing w:before="0" w:beforeAutospacing="0" w:after="0" w:afterAutospacing="0" w:line="460" w:lineRule="exact"/>
              <w:ind w:left="0" w:right="0"/>
              <w:textAlignment w:val="auto"/>
              <w:rPr>
                <w:rFonts w:hint="eastAsia"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 xml:space="preserve"> </w:t>
            </w:r>
            <w:r>
              <w:rPr>
                <w:rFonts w:hint="eastAsia" w:asciiTheme="minorEastAsia" w:hAnsiTheme="minorEastAsia" w:eastAsiaTheme="minorEastAsia"/>
                <w:color w:val="auto"/>
                <w:sz w:val="24"/>
                <w:szCs w:val="24"/>
                <w:highlight w:val="none"/>
              </w:rPr>
              <w:t>（如有变动，另行通知）。</w:t>
            </w:r>
            <w:r>
              <w:rPr>
                <w:rFonts w:hint="eastAsia" w:asciiTheme="minorEastAsia" w:hAnsiTheme="minorEastAsia" w:eastAsiaTheme="minorEastAsia"/>
                <w:color w:val="auto"/>
                <w:sz w:val="24"/>
                <w:szCs w:val="24"/>
                <w:highlight w:val="none"/>
                <w:lang w:val="en-US" w:eastAsia="zh-CN"/>
              </w:rPr>
              <w:t xml:space="preserve">  </w:t>
            </w:r>
          </w:p>
        </w:tc>
      </w:tr>
      <w:tr w14:paraId="641C6A4A">
        <w:tblPrEx>
          <w:tblCellMar>
            <w:top w:w="0" w:type="dxa"/>
            <w:left w:w="108" w:type="dxa"/>
            <w:bottom w:w="0" w:type="dxa"/>
            <w:right w:w="108" w:type="dxa"/>
          </w:tblCellMar>
        </w:tblPrEx>
        <w:trPr>
          <w:trHeight w:val="888" w:hRule="atLeast"/>
          <w:jc w:val="center"/>
        </w:trPr>
        <w:tc>
          <w:tcPr>
            <w:tcW w:w="705" w:type="dxa"/>
            <w:tcBorders>
              <w:top w:val="single" w:color="000000" w:sz="4" w:space="0"/>
              <w:left w:val="single" w:color="000000" w:sz="4" w:space="0"/>
              <w:bottom w:val="single" w:color="000000" w:sz="4" w:space="0"/>
              <w:right w:val="single" w:color="000000" w:sz="4" w:space="0"/>
            </w:tcBorders>
            <w:vAlign w:val="center"/>
          </w:tcPr>
          <w:p w14:paraId="46425A36">
            <w:pPr>
              <w:keepNext w:val="0"/>
              <w:keepLines w:val="0"/>
              <w:pageBreakBefore w:val="0"/>
              <w:widowControl/>
              <w:numPr>
                <w:ilvl w:val="0"/>
                <w:numId w:val="1"/>
              </w:numPr>
              <w:suppressLineNumbers w:val="0"/>
              <w:kinsoku/>
              <w:wordWrap/>
              <w:topLinePunct w:val="0"/>
              <w:bidi w:val="0"/>
              <w:spacing w:before="0" w:beforeAutospacing="0" w:after="0" w:afterAutospacing="0" w:line="460" w:lineRule="exact"/>
              <w:ind w:left="705" w:leftChars="0" w:right="0" w:hanging="425" w:firstLineChars="0"/>
              <w:jc w:val="center"/>
              <w:textAlignment w:val="auto"/>
              <w:rPr>
                <w:rFonts w:hint="default" w:asciiTheme="minorEastAsia" w:hAnsiTheme="minorEastAsia" w:eastAsiaTheme="minorEastAsia"/>
                <w:color w:val="auto"/>
                <w:sz w:val="24"/>
                <w:szCs w:val="24"/>
                <w:highlight w:val="none"/>
              </w:rPr>
            </w:pPr>
          </w:p>
        </w:tc>
        <w:tc>
          <w:tcPr>
            <w:tcW w:w="1911" w:type="dxa"/>
            <w:tcBorders>
              <w:top w:val="single" w:color="000000" w:sz="4" w:space="0"/>
              <w:left w:val="single" w:color="000000" w:sz="4" w:space="0"/>
              <w:bottom w:val="single" w:color="000000" w:sz="4" w:space="0"/>
              <w:right w:val="single" w:color="000000" w:sz="4" w:space="0"/>
            </w:tcBorders>
            <w:vAlign w:val="center"/>
          </w:tcPr>
          <w:p w14:paraId="02AF409B">
            <w:pPr>
              <w:keepNext w:val="0"/>
              <w:keepLines w:val="0"/>
              <w:pageBreakBefore w:val="0"/>
              <w:widowControl w:val="0"/>
              <w:suppressLineNumbers w:val="0"/>
              <w:kinsoku/>
              <w:wordWrap/>
              <w:topLinePunct w:val="0"/>
              <w:bidi w:val="0"/>
              <w:spacing w:before="0" w:beforeAutospacing="0" w:after="0" w:afterAutospacing="0" w:line="460" w:lineRule="exact"/>
              <w:ind w:left="0" w:right="0"/>
              <w:jc w:val="center"/>
              <w:textAlignment w:val="auto"/>
              <w:rPr>
                <w:rFonts w:hint="default"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lang w:val="en-US" w:eastAsia="zh-CN"/>
              </w:rPr>
              <w:t>响应</w:t>
            </w:r>
            <w:r>
              <w:rPr>
                <w:rFonts w:hint="default" w:asciiTheme="minorEastAsia" w:hAnsiTheme="minorEastAsia" w:eastAsiaTheme="minorEastAsia"/>
                <w:color w:val="auto"/>
                <w:sz w:val="24"/>
                <w:szCs w:val="24"/>
                <w:highlight w:val="none"/>
              </w:rPr>
              <w:t>文件</w:t>
            </w:r>
          </w:p>
          <w:p w14:paraId="61895DC9">
            <w:pPr>
              <w:keepNext w:val="0"/>
              <w:keepLines w:val="0"/>
              <w:pageBreakBefore w:val="0"/>
              <w:widowControl w:val="0"/>
              <w:suppressLineNumbers w:val="0"/>
              <w:kinsoku/>
              <w:wordWrap/>
              <w:topLinePunct w:val="0"/>
              <w:bidi w:val="0"/>
              <w:spacing w:before="0" w:beforeAutospacing="0" w:after="0" w:afterAutospacing="0" w:line="460" w:lineRule="exact"/>
              <w:ind w:left="0" w:right="0"/>
              <w:jc w:val="center"/>
              <w:textAlignment w:val="auto"/>
              <w:rPr>
                <w:rFonts w:hint="default" w:asciiTheme="minorEastAsia" w:hAnsiTheme="minorEastAsia" w:eastAsiaTheme="minorEastAsia"/>
                <w:color w:val="auto"/>
                <w:sz w:val="24"/>
                <w:szCs w:val="24"/>
                <w:highlight w:val="none"/>
              </w:rPr>
            </w:pPr>
            <w:r>
              <w:rPr>
                <w:rFonts w:hint="default" w:asciiTheme="minorEastAsia" w:hAnsiTheme="minorEastAsia" w:eastAsiaTheme="minorEastAsia"/>
                <w:color w:val="auto"/>
                <w:sz w:val="24"/>
                <w:szCs w:val="24"/>
                <w:highlight w:val="none"/>
              </w:rPr>
              <w:t>递交截止时间</w:t>
            </w:r>
          </w:p>
        </w:tc>
        <w:tc>
          <w:tcPr>
            <w:tcW w:w="6835" w:type="dxa"/>
            <w:tcBorders>
              <w:top w:val="single" w:color="000000" w:sz="4" w:space="0"/>
              <w:left w:val="single" w:color="auto" w:sz="4" w:space="0"/>
              <w:bottom w:val="single" w:color="000000" w:sz="4" w:space="0"/>
              <w:right w:val="single" w:color="000000" w:sz="4" w:space="0"/>
            </w:tcBorders>
            <w:vAlign w:val="center"/>
          </w:tcPr>
          <w:p w14:paraId="1581A9E0">
            <w:pPr>
              <w:keepNext w:val="0"/>
              <w:keepLines w:val="0"/>
              <w:pageBreakBefore w:val="0"/>
              <w:widowControl w:val="0"/>
              <w:suppressLineNumbers w:val="0"/>
              <w:kinsoku/>
              <w:wordWrap/>
              <w:topLinePunct w:val="0"/>
              <w:bidi w:val="0"/>
              <w:spacing w:before="0" w:beforeAutospacing="0" w:after="0" w:afterAutospacing="0" w:line="460" w:lineRule="exact"/>
              <w:ind w:left="0" w:right="0"/>
              <w:textAlignment w:val="auto"/>
              <w:rPr>
                <w:rFonts w:hint="default" w:asciiTheme="minorEastAsia" w:hAnsiTheme="minorEastAsia" w:eastAsiaTheme="minorEastAsia"/>
                <w:color w:val="auto"/>
                <w:sz w:val="24"/>
                <w:szCs w:val="24"/>
                <w:highlight w:val="none"/>
                <w:lang w:val="en-US"/>
              </w:rPr>
            </w:pPr>
            <w:r>
              <w:rPr>
                <w:rFonts w:hint="eastAsia" w:ascii="宋体" w:hAnsi="宋体" w:eastAsia="宋体" w:cs="宋体"/>
                <w:color w:val="auto"/>
                <w:kern w:val="0"/>
                <w:sz w:val="24"/>
                <w:szCs w:val="24"/>
                <w:highlight w:val="none"/>
                <w:lang w:val="en-US" w:eastAsia="zh-CN"/>
              </w:rPr>
              <w:t>2025年07月09日 09时00分</w:t>
            </w:r>
            <w:r>
              <w:rPr>
                <w:rFonts w:hint="eastAsia" w:ascii="宋体" w:hAnsi="宋体" w:eastAsia="宋体" w:cs="宋体"/>
                <w:color w:val="auto"/>
                <w:kern w:val="0"/>
                <w:sz w:val="24"/>
                <w:szCs w:val="24"/>
                <w:highlight w:val="none"/>
                <w:lang w:eastAsia="zh-CN"/>
              </w:rPr>
              <w:t>止</w:t>
            </w:r>
            <w:r>
              <w:rPr>
                <w:rFonts w:hint="eastAsia" w:ascii="宋体" w:hAnsi="宋体" w:eastAsia="宋体" w:cs="宋体"/>
                <w:color w:val="auto"/>
                <w:kern w:val="0"/>
                <w:sz w:val="24"/>
                <w:szCs w:val="24"/>
                <w:highlight w:val="none"/>
                <w:lang w:val="en-US" w:eastAsia="zh-CN"/>
              </w:rPr>
              <w:t xml:space="preserve"> </w:t>
            </w:r>
          </w:p>
        </w:tc>
      </w:tr>
      <w:tr w14:paraId="194453A3">
        <w:tblPrEx>
          <w:tblCellMar>
            <w:top w:w="0" w:type="dxa"/>
            <w:left w:w="108" w:type="dxa"/>
            <w:bottom w:w="0" w:type="dxa"/>
            <w:right w:w="108" w:type="dxa"/>
          </w:tblCellMar>
        </w:tblPrEx>
        <w:trPr>
          <w:trHeight w:val="1081" w:hRule="atLeast"/>
          <w:jc w:val="center"/>
        </w:trPr>
        <w:tc>
          <w:tcPr>
            <w:tcW w:w="705" w:type="dxa"/>
            <w:tcBorders>
              <w:top w:val="single" w:color="000000" w:sz="4" w:space="0"/>
              <w:left w:val="single" w:color="000000" w:sz="4" w:space="0"/>
              <w:bottom w:val="single" w:color="000000" w:sz="4" w:space="0"/>
              <w:right w:val="single" w:color="000000" w:sz="4" w:space="0"/>
            </w:tcBorders>
            <w:vAlign w:val="center"/>
          </w:tcPr>
          <w:p w14:paraId="751C2328">
            <w:pPr>
              <w:keepNext w:val="0"/>
              <w:keepLines w:val="0"/>
              <w:pageBreakBefore w:val="0"/>
              <w:widowControl/>
              <w:numPr>
                <w:ilvl w:val="0"/>
                <w:numId w:val="1"/>
              </w:numPr>
              <w:suppressLineNumbers w:val="0"/>
              <w:kinsoku/>
              <w:wordWrap/>
              <w:topLinePunct w:val="0"/>
              <w:bidi w:val="0"/>
              <w:spacing w:before="0" w:beforeAutospacing="0" w:after="0" w:afterAutospacing="0" w:line="460" w:lineRule="exact"/>
              <w:ind w:left="705" w:leftChars="0" w:right="0" w:hanging="425" w:firstLineChars="0"/>
              <w:jc w:val="center"/>
              <w:textAlignment w:val="auto"/>
              <w:rPr>
                <w:rFonts w:hint="default" w:asciiTheme="minorEastAsia" w:hAnsiTheme="minorEastAsia" w:eastAsiaTheme="minorEastAsia"/>
                <w:color w:val="auto"/>
                <w:sz w:val="24"/>
                <w:szCs w:val="24"/>
                <w:highlight w:val="none"/>
              </w:rPr>
            </w:pPr>
          </w:p>
        </w:tc>
        <w:tc>
          <w:tcPr>
            <w:tcW w:w="1911" w:type="dxa"/>
            <w:tcBorders>
              <w:top w:val="single" w:color="000000" w:sz="4" w:space="0"/>
              <w:left w:val="nil"/>
              <w:bottom w:val="single" w:color="000000" w:sz="4" w:space="0"/>
              <w:right w:val="single" w:color="auto" w:sz="4" w:space="0"/>
            </w:tcBorders>
            <w:vAlign w:val="center"/>
          </w:tcPr>
          <w:p w14:paraId="5FBC4E13">
            <w:pPr>
              <w:keepNext w:val="0"/>
              <w:keepLines w:val="0"/>
              <w:pageBreakBefore w:val="0"/>
              <w:widowControl/>
              <w:suppressLineNumbers w:val="0"/>
              <w:kinsoku/>
              <w:wordWrap/>
              <w:topLinePunct w:val="0"/>
              <w:bidi w:val="0"/>
              <w:spacing w:before="0" w:beforeAutospacing="0" w:after="0" w:afterAutospacing="0" w:line="460" w:lineRule="exact"/>
              <w:ind w:left="0" w:right="0"/>
              <w:jc w:val="center"/>
              <w:textAlignment w:val="auto"/>
              <w:rPr>
                <w:rFonts w:hint="default"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评标小组构成</w:t>
            </w:r>
          </w:p>
        </w:tc>
        <w:tc>
          <w:tcPr>
            <w:tcW w:w="6835" w:type="dxa"/>
            <w:tcBorders>
              <w:top w:val="single" w:color="000000" w:sz="4" w:space="0"/>
              <w:left w:val="single" w:color="auto" w:sz="4" w:space="0"/>
              <w:bottom w:val="single" w:color="000000" w:sz="4" w:space="0"/>
              <w:right w:val="single" w:color="000000" w:sz="4" w:space="0"/>
            </w:tcBorders>
            <w:vAlign w:val="center"/>
          </w:tcPr>
          <w:p w14:paraId="213B8EE4">
            <w:pPr>
              <w:keepNext w:val="0"/>
              <w:keepLines w:val="0"/>
              <w:pageBreakBefore w:val="0"/>
              <w:widowControl w:val="0"/>
              <w:suppressLineNumbers w:val="0"/>
              <w:kinsoku/>
              <w:wordWrap/>
              <w:topLinePunct w:val="0"/>
              <w:bidi w:val="0"/>
              <w:spacing w:before="0" w:beforeAutospacing="0" w:after="0" w:afterAutospacing="0" w:line="460" w:lineRule="exact"/>
              <w:ind w:left="0" w:right="0"/>
              <w:textAlignment w:val="auto"/>
              <w:rPr>
                <w:rFonts w:hint="default"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根据《中华人民共和国政府采购法》</w:t>
            </w:r>
            <w:r>
              <w:rPr>
                <w:rFonts w:hint="eastAsia" w:asciiTheme="minorEastAsia" w:hAnsiTheme="minorEastAsia" w:eastAsiaTheme="minorEastAsia"/>
                <w:color w:val="auto"/>
                <w:sz w:val="24"/>
                <w:szCs w:val="24"/>
                <w:highlight w:val="none"/>
                <w:lang w:val="en-US" w:eastAsia="zh-CN"/>
              </w:rPr>
              <w:t>《政府采购非招标采购方式管理办法</w:t>
            </w:r>
            <w:r>
              <w:rPr>
                <w:rFonts w:hint="eastAsia" w:asciiTheme="minorEastAsia" w:hAnsiTheme="minorEastAsia" w:eastAsiaTheme="minorEastAsia"/>
                <w:color w:val="auto"/>
                <w:sz w:val="24"/>
                <w:szCs w:val="24"/>
                <w:highlight w:val="none"/>
              </w:rPr>
              <w:t>》</w:t>
            </w:r>
            <w:r>
              <w:rPr>
                <w:rFonts w:hint="eastAsia" w:asciiTheme="minorEastAsia" w:hAnsiTheme="minorEastAsia" w:eastAsiaTheme="minorEastAsia"/>
                <w:color w:val="auto"/>
                <w:sz w:val="24"/>
                <w:szCs w:val="24"/>
                <w:highlight w:val="none"/>
                <w:lang w:eastAsia="zh-CN"/>
              </w:rPr>
              <w:t>（</w:t>
            </w:r>
            <w:r>
              <w:rPr>
                <w:rFonts w:hint="eastAsia" w:asciiTheme="minorEastAsia" w:hAnsiTheme="minorEastAsia" w:eastAsiaTheme="minorEastAsia"/>
                <w:color w:val="auto"/>
                <w:sz w:val="24"/>
                <w:szCs w:val="24"/>
                <w:highlight w:val="none"/>
                <w:lang w:val="en-US" w:eastAsia="zh-CN"/>
              </w:rPr>
              <w:t>财政部74号令）</w:t>
            </w:r>
            <w:r>
              <w:rPr>
                <w:rFonts w:hint="eastAsia" w:asciiTheme="minorEastAsia" w:hAnsiTheme="minorEastAsia" w:eastAsiaTheme="minorEastAsia"/>
                <w:color w:val="auto"/>
                <w:sz w:val="24"/>
                <w:szCs w:val="24"/>
                <w:highlight w:val="none"/>
              </w:rPr>
              <w:t>等有关法律规定组建</w:t>
            </w:r>
            <w:r>
              <w:rPr>
                <w:rFonts w:hint="eastAsia" w:asciiTheme="minorEastAsia" w:hAnsiTheme="minorEastAsia" w:eastAsiaTheme="minorEastAsia"/>
                <w:color w:val="auto"/>
                <w:sz w:val="24"/>
                <w:szCs w:val="24"/>
                <w:highlight w:val="none"/>
                <w:lang w:val="en-US" w:eastAsia="zh-CN"/>
              </w:rPr>
              <w:t>谈判</w:t>
            </w:r>
            <w:r>
              <w:rPr>
                <w:rFonts w:hint="eastAsia" w:asciiTheme="minorEastAsia" w:hAnsiTheme="minorEastAsia" w:eastAsiaTheme="minorEastAsia"/>
                <w:color w:val="auto"/>
                <w:sz w:val="24"/>
                <w:szCs w:val="24"/>
                <w:highlight w:val="none"/>
              </w:rPr>
              <w:t>小组。</w:t>
            </w:r>
          </w:p>
        </w:tc>
      </w:tr>
      <w:tr w14:paraId="2DAF73A8">
        <w:tblPrEx>
          <w:tblCellMar>
            <w:top w:w="0" w:type="dxa"/>
            <w:left w:w="108" w:type="dxa"/>
            <w:bottom w:w="0" w:type="dxa"/>
            <w:right w:w="108" w:type="dxa"/>
          </w:tblCellMar>
        </w:tblPrEx>
        <w:trPr>
          <w:trHeight w:val="1012" w:hRule="atLeast"/>
          <w:jc w:val="center"/>
        </w:trPr>
        <w:tc>
          <w:tcPr>
            <w:tcW w:w="705" w:type="dxa"/>
            <w:tcBorders>
              <w:top w:val="single" w:color="000000" w:sz="4" w:space="0"/>
              <w:left w:val="single" w:color="000000" w:sz="4" w:space="0"/>
              <w:bottom w:val="single" w:color="000000" w:sz="4" w:space="0"/>
              <w:right w:val="single" w:color="000000" w:sz="4" w:space="0"/>
            </w:tcBorders>
            <w:vAlign w:val="center"/>
          </w:tcPr>
          <w:p w14:paraId="0663ECBD">
            <w:pPr>
              <w:keepNext w:val="0"/>
              <w:keepLines w:val="0"/>
              <w:pageBreakBefore w:val="0"/>
              <w:widowControl/>
              <w:numPr>
                <w:ilvl w:val="0"/>
                <w:numId w:val="1"/>
              </w:numPr>
              <w:suppressLineNumbers w:val="0"/>
              <w:kinsoku/>
              <w:wordWrap/>
              <w:topLinePunct w:val="0"/>
              <w:bidi w:val="0"/>
              <w:spacing w:before="0" w:beforeAutospacing="0" w:after="0" w:afterAutospacing="0" w:line="460" w:lineRule="exact"/>
              <w:ind w:left="705" w:leftChars="0" w:right="0" w:hanging="425" w:firstLineChars="0"/>
              <w:jc w:val="center"/>
              <w:textAlignment w:val="auto"/>
              <w:rPr>
                <w:rFonts w:hint="default" w:asciiTheme="minorEastAsia" w:hAnsiTheme="minorEastAsia" w:eastAsiaTheme="minorEastAsia"/>
                <w:color w:val="auto"/>
                <w:sz w:val="24"/>
                <w:szCs w:val="24"/>
                <w:highlight w:val="none"/>
              </w:rPr>
            </w:pPr>
          </w:p>
        </w:tc>
        <w:tc>
          <w:tcPr>
            <w:tcW w:w="1911" w:type="dxa"/>
            <w:tcBorders>
              <w:top w:val="single" w:color="000000" w:sz="4" w:space="0"/>
              <w:left w:val="single" w:color="000000" w:sz="4" w:space="0"/>
              <w:bottom w:val="single" w:color="000000" w:sz="4" w:space="0"/>
              <w:right w:val="single" w:color="000000" w:sz="4" w:space="0"/>
            </w:tcBorders>
            <w:vAlign w:val="center"/>
          </w:tcPr>
          <w:p w14:paraId="1D5DE0C6">
            <w:pPr>
              <w:keepNext w:val="0"/>
              <w:keepLines w:val="0"/>
              <w:pageBreakBefore w:val="0"/>
              <w:widowControl w:val="0"/>
              <w:suppressLineNumbers w:val="0"/>
              <w:kinsoku/>
              <w:wordWrap/>
              <w:topLinePunct w:val="0"/>
              <w:bidi w:val="0"/>
              <w:spacing w:before="0" w:beforeAutospacing="0" w:after="0" w:afterAutospacing="0" w:line="460" w:lineRule="exact"/>
              <w:ind w:left="0" w:right="0"/>
              <w:jc w:val="center"/>
              <w:textAlignment w:val="auto"/>
              <w:rPr>
                <w:rFonts w:hint="eastAsia" w:cs="Times New Roman" w:asciiTheme="minorEastAsia" w:hAnsiTheme="minorEastAsia" w:eastAsiaTheme="minorEastAsia"/>
                <w:color w:val="auto"/>
                <w:sz w:val="24"/>
                <w:szCs w:val="24"/>
                <w:highlight w:val="none"/>
                <w:lang w:val="en-US" w:eastAsia="zh-CN"/>
              </w:rPr>
            </w:pPr>
            <w:r>
              <w:rPr>
                <w:rFonts w:hint="eastAsia" w:cs="Times New Roman" w:asciiTheme="minorEastAsia" w:hAnsiTheme="minorEastAsia" w:eastAsiaTheme="minorEastAsia"/>
                <w:color w:val="auto"/>
                <w:sz w:val="24"/>
                <w:szCs w:val="24"/>
                <w:highlight w:val="none"/>
                <w:lang w:val="en-US" w:eastAsia="zh-CN"/>
              </w:rPr>
              <w:t>投标文件制作</w:t>
            </w:r>
          </w:p>
          <w:p w14:paraId="20E78133">
            <w:pPr>
              <w:keepNext w:val="0"/>
              <w:keepLines w:val="0"/>
              <w:pageBreakBefore w:val="0"/>
              <w:widowControl w:val="0"/>
              <w:suppressLineNumbers w:val="0"/>
              <w:kinsoku/>
              <w:wordWrap/>
              <w:topLinePunct w:val="0"/>
              <w:bidi w:val="0"/>
              <w:spacing w:before="0" w:beforeAutospacing="0" w:after="0" w:afterAutospacing="0" w:line="460" w:lineRule="exact"/>
              <w:ind w:left="0" w:right="0"/>
              <w:jc w:val="center"/>
              <w:textAlignment w:val="auto"/>
              <w:rPr>
                <w:rFonts w:hint="default" w:cs="Times New Roman" w:asciiTheme="minorEastAsia" w:hAnsiTheme="minorEastAsia" w:eastAsiaTheme="minorEastAsia"/>
                <w:color w:val="auto"/>
                <w:sz w:val="24"/>
                <w:szCs w:val="24"/>
                <w:highlight w:val="none"/>
                <w:lang w:val="en-US" w:eastAsia="zh-CN"/>
              </w:rPr>
            </w:pPr>
            <w:r>
              <w:rPr>
                <w:rFonts w:hint="eastAsia" w:cs="Times New Roman" w:asciiTheme="minorEastAsia" w:hAnsiTheme="minorEastAsia" w:eastAsiaTheme="minorEastAsia"/>
                <w:color w:val="auto"/>
                <w:sz w:val="24"/>
                <w:szCs w:val="24"/>
                <w:highlight w:val="none"/>
                <w:lang w:val="en-US" w:eastAsia="zh-CN"/>
              </w:rPr>
              <w:t>及份数</w:t>
            </w:r>
          </w:p>
        </w:tc>
        <w:tc>
          <w:tcPr>
            <w:tcW w:w="6835" w:type="dxa"/>
            <w:tcBorders>
              <w:top w:val="single" w:color="000000" w:sz="4" w:space="0"/>
              <w:left w:val="single" w:color="000000" w:sz="4" w:space="0"/>
              <w:bottom w:val="single" w:color="000000" w:sz="4" w:space="0"/>
              <w:right w:val="single" w:color="000000" w:sz="4" w:space="0"/>
            </w:tcBorders>
            <w:vAlign w:val="top"/>
          </w:tcPr>
          <w:p w14:paraId="1E7F5077">
            <w:pPr>
              <w:keepNext w:val="0"/>
              <w:keepLines w:val="0"/>
              <w:pageBreakBefore w:val="0"/>
              <w:widowControl w:val="0"/>
              <w:suppressLineNumbers w:val="0"/>
              <w:kinsoku/>
              <w:wordWrap/>
              <w:topLinePunct w:val="0"/>
              <w:bidi w:val="0"/>
              <w:spacing w:before="0" w:beforeAutospacing="0" w:after="0" w:afterAutospacing="0" w:line="460" w:lineRule="exact"/>
              <w:ind w:left="0" w:right="0"/>
              <w:textAlignment w:val="auto"/>
              <w:rPr>
                <w:rFonts w:hint="default" w:cs="Times New Roman" w:asciiTheme="minorEastAsia" w:hAnsiTheme="minorEastAsia" w:eastAsiaTheme="minorEastAsia"/>
                <w:color w:val="auto"/>
                <w:sz w:val="24"/>
                <w:szCs w:val="24"/>
                <w:highlight w:val="none"/>
                <w:lang w:val="en-US" w:eastAsia="zh-CN"/>
              </w:rPr>
            </w:pPr>
            <w:bookmarkStart w:id="32" w:name="OLE_LINK18"/>
            <w:r>
              <w:rPr>
                <w:rFonts w:hint="eastAsia" w:cs="Times New Roman" w:asciiTheme="minorEastAsia" w:hAnsiTheme="minorEastAsia" w:eastAsiaTheme="minorEastAsia"/>
                <w:color w:val="auto"/>
                <w:sz w:val="24"/>
                <w:szCs w:val="24"/>
                <w:highlight w:val="none"/>
                <w:lang w:val="en-US" w:eastAsia="zh-CN"/>
              </w:rPr>
              <w:t>资质文件壹份，正本壹份，副本贰份，电子版投标文件壹份装入正本（U盘），资质文件、正本、副本投标文件分别单独封装。</w:t>
            </w:r>
            <w:bookmarkEnd w:id="32"/>
          </w:p>
        </w:tc>
      </w:tr>
      <w:tr w14:paraId="7C3D3752">
        <w:tblPrEx>
          <w:tblCellMar>
            <w:top w:w="0" w:type="dxa"/>
            <w:left w:w="108" w:type="dxa"/>
            <w:bottom w:w="0" w:type="dxa"/>
            <w:right w:w="108" w:type="dxa"/>
          </w:tblCellMar>
        </w:tblPrEx>
        <w:trPr>
          <w:trHeight w:val="743" w:hRule="atLeast"/>
          <w:jc w:val="center"/>
        </w:trPr>
        <w:tc>
          <w:tcPr>
            <w:tcW w:w="705" w:type="dxa"/>
            <w:tcBorders>
              <w:top w:val="single" w:color="000000" w:sz="4" w:space="0"/>
              <w:left w:val="single" w:color="000000" w:sz="4" w:space="0"/>
              <w:bottom w:val="single" w:color="000000" w:sz="4" w:space="0"/>
              <w:right w:val="single" w:color="000000" w:sz="4" w:space="0"/>
            </w:tcBorders>
            <w:vAlign w:val="center"/>
          </w:tcPr>
          <w:p w14:paraId="68093104">
            <w:pPr>
              <w:keepNext w:val="0"/>
              <w:keepLines w:val="0"/>
              <w:pageBreakBefore w:val="0"/>
              <w:widowControl/>
              <w:numPr>
                <w:ilvl w:val="0"/>
                <w:numId w:val="1"/>
              </w:numPr>
              <w:suppressLineNumbers w:val="0"/>
              <w:kinsoku/>
              <w:wordWrap/>
              <w:topLinePunct w:val="0"/>
              <w:bidi w:val="0"/>
              <w:spacing w:before="0" w:beforeAutospacing="0" w:after="0" w:afterAutospacing="0" w:line="460" w:lineRule="exact"/>
              <w:ind w:left="705" w:leftChars="0" w:right="0" w:hanging="425" w:firstLineChars="0"/>
              <w:jc w:val="center"/>
              <w:textAlignment w:val="auto"/>
              <w:rPr>
                <w:rFonts w:hint="default" w:asciiTheme="minorEastAsia" w:hAnsiTheme="minorEastAsia" w:eastAsiaTheme="minorEastAsia"/>
                <w:color w:val="auto"/>
                <w:sz w:val="24"/>
                <w:szCs w:val="24"/>
                <w:highlight w:val="none"/>
              </w:rPr>
            </w:pPr>
          </w:p>
        </w:tc>
        <w:tc>
          <w:tcPr>
            <w:tcW w:w="1911" w:type="dxa"/>
            <w:tcBorders>
              <w:top w:val="single" w:color="000000" w:sz="4" w:space="0"/>
              <w:left w:val="single" w:color="000000" w:sz="4" w:space="0"/>
              <w:bottom w:val="single" w:color="000000" w:sz="4" w:space="0"/>
              <w:right w:val="single" w:color="000000" w:sz="4" w:space="0"/>
            </w:tcBorders>
            <w:vAlign w:val="center"/>
          </w:tcPr>
          <w:p w14:paraId="0791CF3C">
            <w:pPr>
              <w:keepNext w:val="0"/>
              <w:keepLines w:val="0"/>
              <w:pageBreakBefore w:val="0"/>
              <w:widowControl w:val="0"/>
              <w:suppressLineNumbers w:val="0"/>
              <w:kinsoku/>
              <w:wordWrap/>
              <w:topLinePunct w:val="0"/>
              <w:bidi w:val="0"/>
              <w:spacing w:before="0" w:beforeAutospacing="0" w:after="0" w:afterAutospacing="0" w:line="460" w:lineRule="exact"/>
              <w:ind w:left="0" w:leftChars="0" w:right="109" w:rightChars="0"/>
              <w:jc w:val="center"/>
              <w:textAlignment w:val="auto"/>
              <w:rPr>
                <w:rFonts w:hint="default" w:cs="Times New Roman" w:asciiTheme="minorEastAsia" w:hAnsiTheme="minorEastAsia" w:eastAsiaTheme="minorEastAsia"/>
                <w:color w:val="auto"/>
                <w:kern w:val="2"/>
                <w:sz w:val="24"/>
                <w:szCs w:val="24"/>
                <w:highlight w:val="none"/>
                <w:lang w:val="en-US" w:eastAsia="zh-CN" w:bidi="ar-SA"/>
              </w:rPr>
            </w:pPr>
            <w:r>
              <w:rPr>
                <w:rFonts w:hint="default" w:asciiTheme="minorEastAsia" w:hAnsiTheme="minorEastAsia" w:eastAsiaTheme="minorEastAsia"/>
                <w:color w:val="auto"/>
                <w:sz w:val="24"/>
                <w:szCs w:val="24"/>
                <w:highlight w:val="none"/>
              </w:rPr>
              <w:t>答疑</w:t>
            </w:r>
          </w:p>
        </w:tc>
        <w:tc>
          <w:tcPr>
            <w:tcW w:w="6835" w:type="dxa"/>
            <w:tcBorders>
              <w:top w:val="single" w:color="000000" w:sz="4" w:space="0"/>
              <w:left w:val="single" w:color="000000" w:sz="4" w:space="0"/>
              <w:bottom w:val="single" w:color="000000" w:sz="4" w:space="0"/>
              <w:right w:val="single" w:color="000000" w:sz="4" w:space="0"/>
            </w:tcBorders>
            <w:vAlign w:val="center"/>
          </w:tcPr>
          <w:p w14:paraId="54FD0BAA">
            <w:pPr>
              <w:keepNext w:val="0"/>
              <w:keepLines w:val="0"/>
              <w:pageBreakBefore w:val="0"/>
              <w:widowControl w:val="0"/>
              <w:suppressLineNumbers w:val="0"/>
              <w:kinsoku/>
              <w:wordWrap/>
              <w:topLinePunct w:val="0"/>
              <w:bidi w:val="0"/>
              <w:spacing w:before="0" w:beforeAutospacing="0" w:after="0" w:afterAutospacing="0" w:line="460" w:lineRule="exact"/>
              <w:ind w:left="0" w:leftChars="0" w:right="-11" w:rightChars="0"/>
              <w:jc w:val="both"/>
              <w:textAlignment w:val="auto"/>
              <w:rPr>
                <w:rFonts w:hint="default" w:cs="Times New Roman" w:asciiTheme="minorEastAsia" w:hAnsiTheme="minorEastAsia" w:eastAsiaTheme="minorEastAsia"/>
                <w:color w:val="auto"/>
                <w:kern w:val="2"/>
                <w:sz w:val="24"/>
                <w:szCs w:val="24"/>
                <w:highlight w:val="none"/>
                <w:lang w:val="en-US" w:eastAsia="zh-CN" w:bidi="ar-SA"/>
              </w:rPr>
            </w:pPr>
            <w:r>
              <w:rPr>
                <w:rFonts w:hint="default" w:asciiTheme="minorEastAsia" w:hAnsiTheme="minorEastAsia" w:eastAsiaTheme="minorEastAsia"/>
                <w:color w:val="auto"/>
                <w:sz w:val="24"/>
                <w:szCs w:val="24"/>
                <w:highlight w:val="none"/>
              </w:rPr>
              <w:t xml:space="preserve">如有疑问，投标人需书面提出，经采购人收集问题后，统一答疑。 </w:t>
            </w:r>
          </w:p>
        </w:tc>
      </w:tr>
      <w:tr w14:paraId="1B994387">
        <w:tblPrEx>
          <w:tblCellMar>
            <w:top w:w="0" w:type="dxa"/>
            <w:left w:w="108" w:type="dxa"/>
            <w:bottom w:w="0" w:type="dxa"/>
            <w:right w:w="108" w:type="dxa"/>
          </w:tblCellMar>
        </w:tblPrEx>
        <w:trPr>
          <w:trHeight w:val="2743" w:hRule="atLeast"/>
          <w:jc w:val="center"/>
        </w:trPr>
        <w:tc>
          <w:tcPr>
            <w:tcW w:w="705" w:type="dxa"/>
            <w:tcBorders>
              <w:top w:val="single" w:color="000000" w:sz="4" w:space="0"/>
              <w:left w:val="single" w:color="000000" w:sz="4" w:space="0"/>
              <w:bottom w:val="single" w:color="000000" w:sz="4" w:space="0"/>
              <w:right w:val="single" w:color="000000" w:sz="4" w:space="0"/>
            </w:tcBorders>
            <w:vAlign w:val="center"/>
          </w:tcPr>
          <w:p w14:paraId="74B3AEAD">
            <w:pPr>
              <w:keepNext w:val="0"/>
              <w:keepLines w:val="0"/>
              <w:pageBreakBefore w:val="0"/>
              <w:widowControl/>
              <w:numPr>
                <w:ilvl w:val="0"/>
                <w:numId w:val="1"/>
              </w:numPr>
              <w:suppressLineNumbers w:val="0"/>
              <w:kinsoku/>
              <w:wordWrap/>
              <w:topLinePunct w:val="0"/>
              <w:bidi w:val="0"/>
              <w:spacing w:before="0" w:beforeAutospacing="0" w:after="0" w:afterAutospacing="0" w:line="460" w:lineRule="exact"/>
              <w:ind w:left="705" w:leftChars="0" w:right="0" w:hanging="425" w:firstLineChars="0"/>
              <w:jc w:val="center"/>
              <w:textAlignment w:val="auto"/>
              <w:rPr>
                <w:rFonts w:hint="default" w:asciiTheme="minorEastAsia" w:hAnsiTheme="minorEastAsia" w:eastAsiaTheme="minorEastAsia"/>
                <w:b w:val="0"/>
                <w:bCs w:val="0"/>
                <w:color w:val="auto"/>
                <w:sz w:val="24"/>
                <w:szCs w:val="24"/>
                <w:highlight w:val="none"/>
              </w:rPr>
            </w:pPr>
          </w:p>
        </w:tc>
        <w:tc>
          <w:tcPr>
            <w:tcW w:w="1911" w:type="dxa"/>
            <w:tcBorders>
              <w:top w:val="single" w:color="000000" w:sz="4" w:space="0"/>
              <w:left w:val="single" w:color="000000" w:sz="4" w:space="0"/>
              <w:bottom w:val="single" w:color="000000" w:sz="4" w:space="0"/>
              <w:right w:val="single" w:color="000000" w:sz="4" w:space="0"/>
            </w:tcBorders>
            <w:vAlign w:val="center"/>
          </w:tcPr>
          <w:p w14:paraId="5610B7A6">
            <w:pPr>
              <w:keepNext w:val="0"/>
              <w:keepLines w:val="0"/>
              <w:pageBreakBefore w:val="0"/>
              <w:widowControl w:val="0"/>
              <w:suppressLineNumbers w:val="0"/>
              <w:kinsoku/>
              <w:wordWrap/>
              <w:topLinePunct w:val="0"/>
              <w:bidi w:val="0"/>
              <w:spacing w:before="0" w:beforeAutospacing="0" w:after="0" w:afterAutospacing="0" w:line="460" w:lineRule="exact"/>
              <w:ind w:left="0" w:leftChars="0" w:right="109" w:rightChars="0"/>
              <w:jc w:val="center"/>
              <w:textAlignment w:val="auto"/>
              <w:rPr>
                <w:rFonts w:hint="default" w:asciiTheme="minorEastAsia" w:hAnsiTheme="minorEastAsia" w:eastAsiaTheme="minorEastAsia"/>
                <w:b/>
                <w:bCs/>
                <w:color w:val="auto"/>
                <w:sz w:val="24"/>
                <w:szCs w:val="24"/>
                <w:highlight w:val="none"/>
              </w:rPr>
            </w:pPr>
            <w:r>
              <w:rPr>
                <w:rFonts w:hint="eastAsia" w:asciiTheme="minorEastAsia" w:hAnsiTheme="minorEastAsia" w:eastAsiaTheme="minorEastAsia"/>
                <w:color w:val="auto"/>
                <w:sz w:val="24"/>
                <w:szCs w:val="24"/>
                <w:highlight w:val="none"/>
                <w:lang w:val="en-US" w:eastAsia="zh-CN"/>
              </w:rPr>
              <w:t>中小企业划分说明</w:t>
            </w:r>
          </w:p>
        </w:tc>
        <w:tc>
          <w:tcPr>
            <w:tcW w:w="6835" w:type="dxa"/>
            <w:tcBorders>
              <w:top w:val="single" w:color="000000" w:sz="4" w:space="0"/>
              <w:left w:val="single" w:color="000000" w:sz="4" w:space="0"/>
              <w:bottom w:val="single" w:color="000000" w:sz="4" w:space="0"/>
              <w:right w:val="single" w:color="000000" w:sz="4" w:space="0"/>
            </w:tcBorders>
            <w:vAlign w:val="center"/>
          </w:tcPr>
          <w:p w14:paraId="1291565A">
            <w:pPr>
              <w:keepNext w:val="0"/>
              <w:keepLines w:val="0"/>
              <w:pageBreakBefore w:val="0"/>
              <w:widowControl w:val="0"/>
              <w:suppressLineNumbers w:val="0"/>
              <w:kinsoku/>
              <w:wordWrap/>
              <w:topLinePunct w:val="0"/>
              <w:bidi w:val="0"/>
              <w:spacing w:before="0" w:beforeAutospacing="0" w:after="0" w:afterAutospacing="0" w:line="460" w:lineRule="exact"/>
              <w:ind w:left="0" w:leftChars="0" w:right="-11" w:rightChars="0"/>
              <w:jc w:val="both"/>
              <w:textAlignment w:val="auto"/>
              <w:rPr>
                <w:rFonts w:hint="default" w:asciiTheme="minorEastAsia" w:hAnsiTheme="minorEastAsia" w:eastAsiaTheme="minorEastAsia"/>
                <w:color w:val="auto"/>
                <w:sz w:val="24"/>
                <w:szCs w:val="24"/>
                <w:highlight w:val="none"/>
              </w:rPr>
            </w:pPr>
            <w:r>
              <w:rPr>
                <w:rFonts w:hint="eastAsia" w:asciiTheme="minorEastAsia" w:hAnsiTheme="minorEastAsia" w:eastAsiaTheme="minorEastAsia"/>
                <w:sz w:val="24"/>
                <w:szCs w:val="24"/>
              </w:rPr>
              <w:t>采购标的对应的中小企业划分标准所属行业为</w:t>
            </w:r>
            <w:r>
              <w:rPr>
                <w:rFonts w:hint="default" w:asciiTheme="minorEastAsia" w:hAnsiTheme="minorEastAsia" w:eastAsiaTheme="minorEastAsia"/>
                <w:color w:val="auto"/>
                <w:sz w:val="24"/>
                <w:szCs w:val="24"/>
                <w:highlight w:val="none"/>
              </w:rPr>
              <w:t>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tc>
      </w:tr>
    </w:tbl>
    <w:p w14:paraId="49AF0190">
      <w:pPr>
        <w:pageBreakBefore w:val="0"/>
        <w:kinsoku/>
        <w:wordWrap/>
        <w:topLinePunct w:val="0"/>
        <w:bidi w:val="0"/>
        <w:spacing w:line="460" w:lineRule="exact"/>
        <w:jc w:val="center"/>
        <w:textAlignment w:val="auto"/>
        <w:rPr>
          <w:rFonts w:ascii="宋体" w:hAnsi="宋体" w:eastAsia="宋体"/>
          <w:b/>
          <w:bCs/>
          <w:color w:val="auto"/>
          <w:kern w:val="44"/>
          <w:sz w:val="36"/>
          <w:szCs w:val="44"/>
          <w:highlight w:val="none"/>
        </w:rPr>
      </w:pPr>
    </w:p>
    <w:p w14:paraId="713329B4">
      <w:pPr>
        <w:pStyle w:val="5"/>
        <w:pageBreakBefore w:val="0"/>
        <w:kinsoku/>
        <w:wordWrap/>
        <w:topLinePunct w:val="0"/>
        <w:bidi w:val="0"/>
        <w:spacing w:line="460" w:lineRule="exact"/>
        <w:textAlignment w:val="auto"/>
        <w:rPr>
          <w:color w:val="auto"/>
          <w:highlight w:val="none"/>
        </w:rPr>
      </w:pPr>
      <w:r>
        <w:rPr>
          <w:color w:val="auto"/>
          <w:highlight w:val="none"/>
        </w:rPr>
        <w:br w:type="page"/>
      </w:r>
    </w:p>
    <w:p w14:paraId="23EB69A6">
      <w:pPr>
        <w:jc w:val="center"/>
        <w:rPr>
          <w:rFonts w:ascii="宋体" w:hAnsi="宋体" w:eastAsia="宋体"/>
          <w:b/>
          <w:bCs/>
          <w:kern w:val="44"/>
          <w:sz w:val="36"/>
          <w:szCs w:val="44"/>
        </w:rPr>
      </w:pPr>
      <w:bookmarkStart w:id="33" w:name="OLE_LINK10"/>
      <w:bookmarkStart w:id="34" w:name="_Toc14189285"/>
      <w:bookmarkStart w:id="35" w:name="_Toc14189418"/>
      <w:bookmarkStart w:id="36" w:name="_Toc18412210"/>
      <w:bookmarkStart w:id="37" w:name="_Toc25719"/>
      <w:bookmarkStart w:id="38" w:name="_Toc424636365"/>
      <w:bookmarkStart w:id="39" w:name="_Toc23316693"/>
      <w:bookmarkStart w:id="40" w:name="_Toc23316595"/>
      <w:bookmarkStart w:id="41" w:name="_Toc23315671"/>
      <w:bookmarkStart w:id="42" w:name="_Toc23316531"/>
      <w:r>
        <w:rPr>
          <w:rFonts w:hint="eastAsia" w:ascii="宋体" w:hAnsi="宋体" w:eastAsia="宋体"/>
          <w:b/>
          <w:bCs/>
          <w:kern w:val="44"/>
          <w:sz w:val="36"/>
          <w:szCs w:val="44"/>
        </w:rPr>
        <w:t>供应商须知</w:t>
      </w:r>
    </w:p>
    <w:p w14:paraId="3F1F0CBB">
      <w:pPr>
        <w:adjustRightInd w:val="0"/>
        <w:snapToGrid w:val="0"/>
        <w:spacing w:line="480" w:lineRule="exact"/>
        <w:ind w:firstLine="480" w:firstLineChars="200"/>
        <w:jc w:val="center"/>
        <w:rPr>
          <w:rFonts w:hint="eastAsia" w:ascii="宋体" w:hAnsi="宋体" w:eastAsia="宋体" w:cs="宋体"/>
          <w:kern w:val="0"/>
          <w:sz w:val="24"/>
          <w:szCs w:val="24"/>
        </w:rPr>
      </w:pPr>
      <w:bookmarkStart w:id="43" w:name="_Toc14189266"/>
      <w:bookmarkStart w:id="44" w:name="_Toc14189403"/>
      <w:bookmarkStart w:id="45" w:name="_Toc23315656"/>
      <w:bookmarkStart w:id="46" w:name="_Toc26416"/>
      <w:bookmarkStart w:id="47" w:name="_Toc23316678"/>
      <w:bookmarkStart w:id="48" w:name="_Toc35335252"/>
      <w:bookmarkStart w:id="49" w:name="_Toc18412195"/>
      <w:bookmarkStart w:id="50" w:name="_Toc12880"/>
      <w:bookmarkStart w:id="51" w:name="_Toc23316516"/>
      <w:bookmarkStart w:id="52" w:name="_Toc23316580"/>
      <w:r>
        <w:rPr>
          <w:rFonts w:hint="eastAsia" w:ascii="宋体" w:hAnsi="宋体" w:eastAsia="宋体" w:cs="宋体"/>
          <w:kern w:val="0"/>
          <w:sz w:val="24"/>
          <w:szCs w:val="24"/>
        </w:rPr>
        <w:t>一、</w:t>
      </w:r>
      <w:r>
        <w:rPr>
          <w:rFonts w:hint="eastAsia" w:ascii="宋体" w:hAnsi="宋体" w:eastAsia="宋体" w:cs="宋体"/>
          <w:b/>
          <w:bCs/>
          <w:kern w:val="44"/>
          <w:sz w:val="24"/>
          <w:szCs w:val="24"/>
        </w:rPr>
        <w:t>总则</w:t>
      </w:r>
    </w:p>
    <w:p w14:paraId="65ADED6C">
      <w:pPr>
        <w:pageBreakBefore w:val="0"/>
        <w:kinsoku/>
        <w:wordWrap/>
        <w:overflowPunct/>
        <w:topLinePunct w:val="0"/>
        <w:bidi w:val="0"/>
        <w:adjustRightInd w:val="0"/>
        <w:snapToGrid w:val="0"/>
        <w:spacing w:line="312" w:lineRule="auto"/>
        <w:ind w:firstLine="482" w:firstLineChars="200"/>
        <w:textAlignment w:val="auto"/>
        <w:rPr>
          <w:rFonts w:hint="eastAsia" w:ascii="宋体" w:hAnsi="宋体" w:eastAsia="宋体" w:cs="宋体"/>
          <w:b/>
          <w:kern w:val="0"/>
          <w:sz w:val="24"/>
          <w:szCs w:val="24"/>
        </w:rPr>
      </w:pPr>
      <w:r>
        <w:rPr>
          <w:rFonts w:hint="eastAsia" w:ascii="宋体" w:hAnsi="宋体" w:eastAsia="宋体" w:cs="宋体"/>
          <w:b/>
          <w:kern w:val="0"/>
          <w:sz w:val="24"/>
          <w:szCs w:val="24"/>
          <w:lang w:val="en-US" w:eastAsia="zh-CN"/>
        </w:rPr>
        <w:t>1.</w:t>
      </w:r>
      <w:r>
        <w:rPr>
          <w:rFonts w:hint="eastAsia" w:ascii="宋体" w:hAnsi="宋体" w:eastAsia="宋体" w:cs="宋体"/>
          <w:b/>
          <w:kern w:val="0"/>
          <w:sz w:val="24"/>
          <w:szCs w:val="24"/>
        </w:rPr>
        <w:t>采购依据</w:t>
      </w:r>
    </w:p>
    <w:p w14:paraId="0CBD483A">
      <w:pPr>
        <w:pStyle w:val="48"/>
        <w:keepNext w:val="0"/>
        <w:keepLines w:val="0"/>
        <w:pageBreakBefore w:val="0"/>
        <w:widowControl/>
        <w:kinsoku/>
        <w:wordWrap/>
        <w:overflowPunct/>
        <w:topLinePunct w:val="0"/>
        <w:autoSpaceDE/>
        <w:autoSpaceDN/>
        <w:bidi w:val="0"/>
        <w:adjustRightInd/>
        <w:spacing w:line="460" w:lineRule="exact"/>
        <w:ind w:left="0" w:leftChars="0" w:right="0" w:rightChars="0" w:firstLine="480"/>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本次采购依据《中华人民共和国政府采购法》《中华人民共和国政府采购法实施条例》《政府采购非招标采购方式管理办法》（财政部令第74号）及国家现行有关法律法规执行。</w:t>
      </w:r>
    </w:p>
    <w:p w14:paraId="793080AF">
      <w:pPr>
        <w:pStyle w:val="48"/>
        <w:keepNext w:val="0"/>
        <w:keepLines w:val="0"/>
        <w:pageBreakBefore w:val="0"/>
        <w:widowControl/>
        <w:kinsoku/>
        <w:wordWrap/>
        <w:overflowPunct/>
        <w:topLinePunct w:val="0"/>
        <w:autoSpaceDE/>
        <w:autoSpaceDN/>
        <w:bidi w:val="0"/>
        <w:adjustRightInd/>
        <w:spacing w:line="460" w:lineRule="exact"/>
        <w:ind w:left="0" w:leftChars="0" w:right="0" w:rightChars="0" w:firstLine="480"/>
        <w:textAlignment w:val="auto"/>
        <w:rPr>
          <w:rFonts w:hint="eastAsia" w:ascii="宋体" w:hAnsi="宋体" w:eastAsia="宋体" w:cs="宋体"/>
          <w:b/>
          <w:bCs/>
          <w:color w:val="auto"/>
          <w:kern w:val="0"/>
          <w:sz w:val="24"/>
          <w:szCs w:val="24"/>
          <w:lang w:val="en-US" w:eastAsia="zh-CN"/>
        </w:rPr>
      </w:pPr>
      <w:r>
        <w:rPr>
          <w:rFonts w:hint="eastAsia" w:ascii="宋体" w:hAnsi="宋体" w:eastAsia="宋体" w:cs="宋体"/>
          <w:b/>
          <w:bCs/>
          <w:color w:val="auto"/>
          <w:kern w:val="0"/>
          <w:sz w:val="24"/>
          <w:szCs w:val="24"/>
          <w:lang w:val="en-US" w:eastAsia="zh-CN"/>
        </w:rPr>
        <w:t>2</w:t>
      </w:r>
      <w:r>
        <w:rPr>
          <w:rFonts w:hint="eastAsia" w:ascii="宋体" w:hAnsi="宋体" w:cs="宋体"/>
          <w:b/>
          <w:bCs/>
          <w:color w:val="auto"/>
          <w:kern w:val="0"/>
          <w:sz w:val="24"/>
          <w:szCs w:val="24"/>
          <w:lang w:val="en-US" w:eastAsia="zh-CN"/>
        </w:rPr>
        <w:t>.</w:t>
      </w:r>
      <w:r>
        <w:rPr>
          <w:rFonts w:hint="eastAsia" w:ascii="宋体" w:hAnsi="宋体" w:eastAsia="宋体" w:cs="宋体"/>
          <w:b/>
          <w:bCs/>
          <w:color w:val="auto"/>
          <w:kern w:val="0"/>
          <w:sz w:val="24"/>
          <w:szCs w:val="24"/>
          <w:lang w:val="en-US" w:eastAsia="zh-CN"/>
        </w:rPr>
        <w:t>适用范围</w:t>
      </w:r>
    </w:p>
    <w:p w14:paraId="37A8F407">
      <w:pPr>
        <w:pStyle w:val="48"/>
        <w:keepNext w:val="0"/>
        <w:keepLines w:val="0"/>
        <w:pageBreakBefore w:val="0"/>
        <w:widowControl/>
        <w:kinsoku/>
        <w:wordWrap/>
        <w:overflowPunct/>
        <w:topLinePunct w:val="0"/>
        <w:autoSpaceDE/>
        <w:autoSpaceDN/>
        <w:bidi w:val="0"/>
        <w:adjustRightInd/>
        <w:spacing w:line="460" w:lineRule="exact"/>
        <w:ind w:left="0" w:leftChars="0" w:right="0" w:rightChars="0" w:firstLine="480"/>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本竞争性谈判文件适用于本次谈判活动的全过程。</w:t>
      </w:r>
    </w:p>
    <w:p w14:paraId="4DE76FB5">
      <w:pPr>
        <w:pStyle w:val="48"/>
        <w:keepNext w:val="0"/>
        <w:keepLines w:val="0"/>
        <w:pageBreakBefore w:val="0"/>
        <w:widowControl/>
        <w:kinsoku/>
        <w:wordWrap/>
        <w:overflowPunct/>
        <w:topLinePunct w:val="0"/>
        <w:autoSpaceDE/>
        <w:autoSpaceDN/>
        <w:bidi w:val="0"/>
        <w:adjustRightInd/>
        <w:spacing w:line="460" w:lineRule="exact"/>
        <w:ind w:left="0" w:leftChars="0" w:right="0" w:rightChars="0" w:firstLine="480"/>
        <w:textAlignment w:val="auto"/>
        <w:rPr>
          <w:rFonts w:hint="eastAsia" w:ascii="宋体" w:hAnsi="宋体" w:eastAsia="宋体" w:cs="宋体"/>
          <w:b/>
          <w:bCs/>
          <w:color w:val="auto"/>
          <w:kern w:val="0"/>
          <w:sz w:val="24"/>
          <w:szCs w:val="24"/>
          <w:lang w:val="en-US" w:eastAsia="zh-CN"/>
        </w:rPr>
      </w:pPr>
      <w:r>
        <w:rPr>
          <w:rFonts w:hint="eastAsia" w:ascii="宋体" w:hAnsi="宋体" w:eastAsia="宋体" w:cs="宋体"/>
          <w:b/>
          <w:bCs/>
          <w:color w:val="auto"/>
          <w:kern w:val="0"/>
          <w:sz w:val="24"/>
          <w:szCs w:val="24"/>
          <w:lang w:val="en-US" w:eastAsia="zh-CN"/>
        </w:rPr>
        <w:t>3</w:t>
      </w:r>
      <w:r>
        <w:rPr>
          <w:rFonts w:hint="eastAsia" w:ascii="宋体" w:hAnsi="宋体" w:cs="宋体"/>
          <w:b/>
          <w:bCs/>
          <w:color w:val="auto"/>
          <w:kern w:val="0"/>
          <w:sz w:val="24"/>
          <w:szCs w:val="24"/>
          <w:lang w:val="en-US" w:eastAsia="zh-CN"/>
        </w:rPr>
        <w:t>.</w:t>
      </w:r>
      <w:r>
        <w:rPr>
          <w:rFonts w:hint="eastAsia" w:ascii="宋体" w:hAnsi="宋体" w:eastAsia="宋体" w:cs="宋体"/>
          <w:b/>
          <w:bCs/>
          <w:color w:val="auto"/>
          <w:kern w:val="0"/>
          <w:sz w:val="24"/>
          <w:szCs w:val="24"/>
          <w:lang w:val="en-US" w:eastAsia="zh-CN"/>
        </w:rPr>
        <w:t>合格的供应商</w:t>
      </w:r>
    </w:p>
    <w:p w14:paraId="7F6A29E8">
      <w:pPr>
        <w:pStyle w:val="48"/>
        <w:keepNext w:val="0"/>
        <w:keepLines w:val="0"/>
        <w:pageBreakBefore w:val="0"/>
        <w:widowControl/>
        <w:kinsoku/>
        <w:wordWrap/>
        <w:overflowPunct/>
        <w:topLinePunct w:val="0"/>
        <w:autoSpaceDE/>
        <w:autoSpaceDN/>
        <w:bidi w:val="0"/>
        <w:adjustRightInd/>
        <w:spacing w:line="460" w:lineRule="exact"/>
        <w:ind w:left="0" w:leftChars="0" w:right="0" w:rightChars="0" w:firstLine="480"/>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3.1具有本项目生产、制造、加工、供应或实施能力，符合、承认并承诺履行本谈判文件各项规定的国内供应商。</w:t>
      </w:r>
    </w:p>
    <w:p w14:paraId="49C20613">
      <w:pPr>
        <w:pStyle w:val="48"/>
        <w:keepNext w:val="0"/>
        <w:keepLines w:val="0"/>
        <w:pageBreakBefore w:val="0"/>
        <w:widowControl/>
        <w:kinsoku/>
        <w:wordWrap/>
        <w:overflowPunct/>
        <w:topLinePunct w:val="0"/>
        <w:autoSpaceDE/>
        <w:autoSpaceDN/>
        <w:bidi w:val="0"/>
        <w:adjustRightInd/>
        <w:spacing w:line="460" w:lineRule="exact"/>
        <w:ind w:left="0" w:leftChars="0" w:right="0" w:rightChars="0" w:firstLine="480"/>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3.2供应商应遵守有关的国家法律法规和条例，具备《中华人民共和国政府采购法》和本文件中规定的条件：</w:t>
      </w:r>
    </w:p>
    <w:p w14:paraId="553A0115">
      <w:pPr>
        <w:pStyle w:val="48"/>
        <w:keepNext w:val="0"/>
        <w:keepLines w:val="0"/>
        <w:pageBreakBefore w:val="0"/>
        <w:widowControl/>
        <w:kinsoku/>
        <w:wordWrap/>
        <w:overflowPunct/>
        <w:topLinePunct w:val="0"/>
        <w:autoSpaceDE/>
        <w:autoSpaceDN/>
        <w:bidi w:val="0"/>
        <w:adjustRightInd/>
        <w:spacing w:line="460" w:lineRule="exact"/>
        <w:ind w:left="0" w:leftChars="0" w:right="0" w:rightChars="0" w:firstLine="480"/>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w:t>
      </w:r>
      <w:r>
        <w:rPr>
          <w:rFonts w:hint="eastAsia" w:ascii="宋体" w:hAnsi="宋体" w:eastAsia="宋体" w:cs="宋体"/>
          <w:color w:val="auto"/>
          <w:kern w:val="0"/>
          <w:sz w:val="24"/>
          <w:szCs w:val="24"/>
          <w:lang w:val="en-US" w:eastAsia="zh-CN"/>
        </w:rPr>
        <w:tab/>
      </w:r>
      <w:r>
        <w:rPr>
          <w:rFonts w:hint="eastAsia" w:ascii="宋体" w:hAnsi="宋体" w:eastAsia="宋体" w:cs="宋体"/>
          <w:color w:val="auto"/>
          <w:kern w:val="0"/>
          <w:sz w:val="24"/>
          <w:szCs w:val="24"/>
          <w:lang w:val="en-US" w:eastAsia="zh-CN"/>
        </w:rPr>
        <w:t>具有独立承担民事责任的能力；</w:t>
      </w:r>
    </w:p>
    <w:p w14:paraId="2A5C7D19">
      <w:pPr>
        <w:pStyle w:val="48"/>
        <w:keepNext w:val="0"/>
        <w:keepLines w:val="0"/>
        <w:pageBreakBefore w:val="0"/>
        <w:widowControl/>
        <w:kinsoku/>
        <w:wordWrap/>
        <w:overflowPunct/>
        <w:topLinePunct w:val="0"/>
        <w:autoSpaceDE/>
        <w:autoSpaceDN/>
        <w:bidi w:val="0"/>
        <w:adjustRightInd/>
        <w:spacing w:line="460" w:lineRule="exact"/>
        <w:ind w:left="0" w:leftChars="0" w:right="0" w:rightChars="0" w:firstLine="480"/>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w:t>
      </w:r>
      <w:r>
        <w:rPr>
          <w:rFonts w:hint="eastAsia" w:ascii="宋体" w:hAnsi="宋体" w:eastAsia="宋体" w:cs="宋体"/>
          <w:color w:val="auto"/>
          <w:kern w:val="0"/>
          <w:sz w:val="24"/>
          <w:szCs w:val="24"/>
          <w:lang w:val="en-US" w:eastAsia="zh-CN"/>
        </w:rPr>
        <w:tab/>
      </w:r>
      <w:r>
        <w:rPr>
          <w:rFonts w:hint="eastAsia" w:ascii="宋体" w:hAnsi="宋体" w:eastAsia="宋体" w:cs="宋体"/>
          <w:color w:val="auto"/>
          <w:kern w:val="0"/>
          <w:sz w:val="24"/>
          <w:szCs w:val="24"/>
          <w:lang w:val="en-US" w:eastAsia="zh-CN"/>
        </w:rPr>
        <w:t>具有良好的商业信誉和健全的财务会计制度；</w:t>
      </w:r>
    </w:p>
    <w:p w14:paraId="66D4203E">
      <w:pPr>
        <w:pStyle w:val="48"/>
        <w:keepNext w:val="0"/>
        <w:keepLines w:val="0"/>
        <w:pageBreakBefore w:val="0"/>
        <w:widowControl/>
        <w:kinsoku/>
        <w:wordWrap/>
        <w:overflowPunct/>
        <w:topLinePunct w:val="0"/>
        <w:autoSpaceDE/>
        <w:autoSpaceDN/>
        <w:bidi w:val="0"/>
        <w:adjustRightInd/>
        <w:spacing w:line="460" w:lineRule="exact"/>
        <w:ind w:left="0" w:leftChars="0" w:right="0" w:rightChars="0" w:firstLine="480"/>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lang w:val="en-US" w:eastAsia="zh-CN"/>
        </w:rPr>
        <w:tab/>
      </w:r>
      <w:r>
        <w:rPr>
          <w:rFonts w:hint="eastAsia" w:ascii="宋体" w:hAnsi="宋体" w:eastAsia="宋体" w:cs="宋体"/>
          <w:color w:val="auto"/>
          <w:kern w:val="0"/>
          <w:sz w:val="24"/>
          <w:szCs w:val="24"/>
          <w:lang w:val="en-US" w:eastAsia="zh-CN"/>
        </w:rPr>
        <w:t>具有履行合同所必需的产品和专业技术能力；</w:t>
      </w:r>
    </w:p>
    <w:p w14:paraId="5B4ADF11">
      <w:pPr>
        <w:pStyle w:val="48"/>
        <w:keepNext w:val="0"/>
        <w:keepLines w:val="0"/>
        <w:pageBreakBefore w:val="0"/>
        <w:widowControl/>
        <w:kinsoku/>
        <w:wordWrap/>
        <w:overflowPunct/>
        <w:topLinePunct w:val="0"/>
        <w:autoSpaceDE/>
        <w:autoSpaceDN/>
        <w:bidi w:val="0"/>
        <w:adjustRightInd/>
        <w:spacing w:line="460" w:lineRule="exact"/>
        <w:ind w:left="0" w:leftChars="0" w:right="0" w:rightChars="0" w:firstLine="480"/>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（4）</w:t>
      </w:r>
      <w:r>
        <w:rPr>
          <w:rFonts w:hint="eastAsia" w:ascii="宋体" w:hAnsi="宋体" w:eastAsia="宋体" w:cs="宋体"/>
          <w:color w:val="auto"/>
          <w:kern w:val="0"/>
          <w:sz w:val="24"/>
          <w:szCs w:val="24"/>
          <w:lang w:val="en-US" w:eastAsia="zh-CN"/>
        </w:rPr>
        <w:tab/>
      </w:r>
      <w:r>
        <w:rPr>
          <w:rFonts w:hint="eastAsia" w:ascii="宋体" w:hAnsi="宋体" w:eastAsia="宋体" w:cs="宋体"/>
          <w:color w:val="auto"/>
          <w:kern w:val="0"/>
          <w:sz w:val="24"/>
          <w:szCs w:val="24"/>
          <w:lang w:val="en-US" w:eastAsia="zh-CN"/>
        </w:rPr>
        <w:t>具有依法缴纳税收和社会保障资金的良好记录；</w:t>
      </w:r>
    </w:p>
    <w:p w14:paraId="4D4E7971">
      <w:pPr>
        <w:pStyle w:val="48"/>
        <w:keepNext w:val="0"/>
        <w:keepLines w:val="0"/>
        <w:pageBreakBefore w:val="0"/>
        <w:widowControl/>
        <w:kinsoku/>
        <w:wordWrap/>
        <w:overflowPunct/>
        <w:topLinePunct w:val="0"/>
        <w:autoSpaceDE/>
        <w:autoSpaceDN/>
        <w:bidi w:val="0"/>
        <w:adjustRightInd/>
        <w:spacing w:line="460" w:lineRule="exact"/>
        <w:ind w:left="0" w:leftChars="0" w:right="0" w:rightChars="0" w:firstLine="480"/>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（5）</w:t>
      </w:r>
      <w:r>
        <w:rPr>
          <w:rFonts w:hint="eastAsia" w:ascii="宋体" w:hAnsi="宋体" w:eastAsia="宋体" w:cs="宋体"/>
          <w:color w:val="auto"/>
          <w:kern w:val="0"/>
          <w:sz w:val="24"/>
          <w:szCs w:val="24"/>
          <w:lang w:val="en-US" w:eastAsia="zh-CN"/>
        </w:rPr>
        <w:tab/>
      </w:r>
      <w:r>
        <w:rPr>
          <w:rFonts w:hint="eastAsia" w:ascii="宋体" w:hAnsi="宋体" w:eastAsia="宋体" w:cs="宋体"/>
          <w:color w:val="auto"/>
          <w:kern w:val="0"/>
          <w:sz w:val="24"/>
          <w:szCs w:val="24"/>
          <w:lang w:val="en-US" w:eastAsia="zh-CN"/>
        </w:rPr>
        <w:t>参加此项采购活动前三年内，在经营活动中没有重大违法记录；</w:t>
      </w:r>
    </w:p>
    <w:p w14:paraId="5CCEF676">
      <w:pPr>
        <w:pStyle w:val="48"/>
        <w:keepNext w:val="0"/>
        <w:keepLines w:val="0"/>
        <w:pageBreakBefore w:val="0"/>
        <w:widowControl/>
        <w:kinsoku/>
        <w:wordWrap/>
        <w:overflowPunct/>
        <w:topLinePunct w:val="0"/>
        <w:autoSpaceDE/>
        <w:autoSpaceDN/>
        <w:bidi w:val="0"/>
        <w:adjustRightInd/>
        <w:spacing w:line="460" w:lineRule="exact"/>
        <w:ind w:left="0" w:leftChars="0" w:right="0" w:rightChars="0" w:firstLine="480"/>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（6）</w:t>
      </w:r>
      <w:r>
        <w:rPr>
          <w:rFonts w:hint="eastAsia" w:ascii="宋体" w:hAnsi="宋体" w:eastAsia="宋体" w:cs="宋体"/>
          <w:color w:val="auto"/>
          <w:kern w:val="0"/>
          <w:sz w:val="24"/>
          <w:szCs w:val="24"/>
          <w:lang w:val="en-US" w:eastAsia="zh-CN"/>
        </w:rPr>
        <w:tab/>
      </w:r>
      <w:r>
        <w:rPr>
          <w:rFonts w:hint="eastAsia" w:ascii="宋体" w:hAnsi="宋体" w:eastAsia="宋体" w:cs="宋体"/>
          <w:color w:val="auto"/>
          <w:kern w:val="0"/>
          <w:sz w:val="24"/>
          <w:szCs w:val="24"/>
          <w:lang w:val="en-US" w:eastAsia="zh-CN"/>
        </w:rPr>
        <w:t>法律、行政法规规定的其他条件。</w:t>
      </w:r>
    </w:p>
    <w:p w14:paraId="4F179838">
      <w:pPr>
        <w:pStyle w:val="48"/>
        <w:keepNext w:val="0"/>
        <w:keepLines w:val="0"/>
        <w:pageBreakBefore w:val="0"/>
        <w:widowControl/>
        <w:kinsoku/>
        <w:wordWrap/>
        <w:overflowPunct/>
        <w:topLinePunct w:val="0"/>
        <w:autoSpaceDE/>
        <w:autoSpaceDN/>
        <w:bidi w:val="0"/>
        <w:adjustRightInd/>
        <w:spacing w:line="460" w:lineRule="exact"/>
        <w:ind w:left="0" w:leftChars="0" w:right="0" w:rightChars="0" w:firstLine="480"/>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3.3供应商购买谈判文件时应登记备案，并提供有效联系方式。</w:t>
      </w:r>
    </w:p>
    <w:p w14:paraId="2F8C8D2E">
      <w:pPr>
        <w:pStyle w:val="48"/>
        <w:keepNext w:val="0"/>
        <w:keepLines w:val="0"/>
        <w:pageBreakBefore w:val="0"/>
        <w:widowControl/>
        <w:kinsoku/>
        <w:wordWrap/>
        <w:overflowPunct/>
        <w:topLinePunct w:val="0"/>
        <w:autoSpaceDE/>
        <w:autoSpaceDN/>
        <w:bidi w:val="0"/>
        <w:adjustRightInd/>
        <w:spacing w:line="460" w:lineRule="exact"/>
        <w:ind w:left="0" w:leftChars="0" w:right="0" w:rightChars="0" w:firstLine="480"/>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3.4如供应商代表不是法定代表人，须持有《法定代表人授权委托书》 （按谈判文件提供的格式填写）。</w:t>
      </w:r>
    </w:p>
    <w:p w14:paraId="75438761">
      <w:pPr>
        <w:pStyle w:val="48"/>
        <w:keepNext w:val="0"/>
        <w:keepLines w:val="0"/>
        <w:pageBreakBefore w:val="0"/>
        <w:widowControl/>
        <w:kinsoku/>
        <w:wordWrap/>
        <w:overflowPunct/>
        <w:topLinePunct w:val="0"/>
        <w:autoSpaceDE/>
        <w:autoSpaceDN/>
        <w:bidi w:val="0"/>
        <w:adjustRightInd/>
        <w:spacing w:line="460" w:lineRule="exact"/>
        <w:ind w:left="0" w:leftChars="0" w:right="0" w:rightChars="0" w:firstLine="480"/>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3.5供应商应独立于采购人，不得直接或间接地与采购人为采购本次招标的货物或服务进行设计、编制技术规格和其他文件所委托的咨询公司或其附属机构有任何关联。</w:t>
      </w:r>
    </w:p>
    <w:p w14:paraId="3E6AE498">
      <w:pPr>
        <w:pStyle w:val="48"/>
        <w:keepNext w:val="0"/>
        <w:keepLines w:val="0"/>
        <w:pageBreakBefore w:val="0"/>
        <w:widowControl/>
        <w:kinsoku/>
        <w:wordWrap/>
        <w:overflowPunct/>
        <w:topLinePunct w:val="0"/>
        <w:autoSpaceDE/>
        <w:autoSpaceDN/>
        <w:bidi w:val="0"/>
        <w:adjustRightInd/>
        <w:spacing w:line="460" w:lineRule="exact"/>
        <w:ind w:left="0" w:leftChars="0" w:right="0" w:rightChars="0" w:firstLine="480"/>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3.6供应商不得存在下列情形之一：</w:t>
      </w:r>
    </w:p>
    <w:p w14:paraId="7275C440">
      <w:pPr>
        <w:pStyle w:val="48"/>
        <w:keepNext w:val="0"/>
        <w:keepLines w:val="0"/>
        <w:pageBreakBefore w:val="0"/>
        <w:widowControl/>
        <w:kinsoku/>
        <w:wordWrap/>
        <w:overflowPunct/>
        <w:topLinePunct w:val="0"/>
        <w:autoSpaceDE/>
        <w:autoSpaceDN/>
        <w:bidi w:val="0"/>
        <w:adjustRightInd/>
        <w:spacing w:line="460" w:lineRule="exact"/>
        <w:ind w:left="0" w:leftChars="0" w:right="0" w:rightChars="0" w:firstLine="480"/>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（1）与采购人或采购代理机构存在隶属关系或者其他利害关系；</w:t>
      </w:r>
    </w:p>
    <w:p w14:paraId="551393AA">
      <w:pPr>
        <w:pStyle w:val="48"/>
        <w:keepNext w:val="0"/>
        <w:keepLines w:val="0"/>
        <w:pageBreakBefore w:val="0"/>
        <w:widowControl/>
        <w:kinsoku/>
        <w:wordWrap/>
        <w:overflowPunct/>
        <w:topLinePunct w:val="0"/>
        <w:autoSpaceDE/>
        <w:autoSpaceDN/>
        <w:bidi w:val="0"/>
        <w:adjustRightInd/>
        <w:spacing w:line="460" w:lineRule="exact"/>
        <w:ind w:left="0" w:leftChars="0" w:right="0" w:rightChars="0" w:firstLine="480"/>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（2）与其他供应商的法定代表人（或者负责人）为同一人，或者与其他供应商存在直接控股、管理关系；</w:t>
      </w:r>
    </w:p>
    <w:p w14:paraId="0C25D698">
      <w:pPr>
        <w:pStyle w:val="48"/>
        <w:keepNext w:val="0"/>
        <w:keepLines w:val="0"/>
        <w:pageBreakBefore w:val="0"/>
        <w:widowControl/>
        <w:kinsoku/>
        <w:wordWrap/>
        <w:overflowPunct/>
        <w:topLinePunct w:val="0"/>
        <w:autoSpaceDE/>
        <w:autoSpaceDN/>
        <w:bidi w:val="0"/>
        <w:adjustRightInd/>
        <w:spacing w:line="460" w:lineRule="exact"/>
        <w:ind w:left="0" w:leftChars="0" w:right="0" w:rightChars="0" w:firstLine="480"/>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（3）受到刑事处罚，或者受到</w:t>
      </w:r>
      <w:r>
        <w:rPr>
          <w:rFonts w:hint="eastAsia" w:ascii="宋体" w:hAnsi="宋体" w:cs="宋体"/>
          <w:color w:val="auto"/>
          <w:kern w:val="0"/>
          <w:sz w:val="24"/>
          <w:szCs w:val="24"/>
          <w:lang w:val="en-US" w:eastAsia="zh-CN"/>
        </w:rPr>
        <w:t>200</w:t>
      </w:r>
      <w:r>
        <w:rPr>
          <w:rFonts w:hint="eastAsia" w:ascii="宋体" w:hAnsi="宋体" w:eastAsia="宋体" w:cs="宋体"/>
          <w:color w:val="auto"/>
          <w:kern w:val="0"/>
          <w:sz w:val="24"/>
          <w:szCs w:val="24"/>
          <w:lang w:val="en-US" w:eastAsia="zh-CN"/>
        </w:rPr>
        <w:t>万元以上罚款，责令停产停业、在一年至三年内禁止参加政府采购活动、吊销许可证、吊销执照等情形之一的行政处罚，或者存在财政部门认定的其他重大违法记录。</w:t>
      </w:r>
    </w:p>
    <w:p w14:paraId="7951E85F">
      <w:pPr>
        <w:pStyle w:val="48"/>
        <w:keepNext w:val="0"/>
        <w:keepLines w:val="0"/>
        <w:pageBreakBefore w:val="0"/>
        <w:widowControl/>
        <w:kinsoku/>
        <w:wordWrap/>
        <w:overflowPunct/>
        <w:topLinePunct w:val="0"/>
        <w:autoSpaceDE/>
        <w:autoSpaceDN/>
        <w:bidi w:val="0"/>
        <w:adjustRightInd/>
        <w:spacing w:line="460" w:lineRule="exact"/>
        <w:ind w:left="0" w:leftChars="0" w:right="0" w:rightChars="0" w:firstLine="480"/>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4）供应商在投标截止日前在信用中国网（www.creditchina.gov.cn）被列入失信被执行人、重大税收违法案件当事人名单或在中国政府采购网（www.ccgp.gov.cn）被列入政府采购严重违法失信行为记录名单（处罚期限届满的除外，如相关失信记录已失效，供应商需提供相关证明资料），须提供信用中国网及中国政府采购网相应查询结果的网站截图（加盖企业公章）</w:t>
      </w:r>
    </w:p>
    <w:p w14:paraId="7DC9E90B">
      <w:pPr>
        <w:pStyle w:val="48"/>
        <w:keepNext w:val="0"/>
        <w:keepLines w:val="0"/>
        <w:pageBreakBefore w:val="0"/>
        <w:widowControl/>
        <w:kinsoku/>
        <w:wordWrap/>
        <w:overflowPunct/>
        <w:topLinePunct w:val="0"/>
        <w:autoSpaceDE/>
        <w:autoSpaceDN/>
        <w:bidi w:val="0"/>
        <w:adjustRightInd/>
        <w:spacing w:line="460" w:lineRule="exact"/>
        <w:ind w:left="0" w:leftChars="0" w:right="0" w:rightChars="0" w:firstLine="480"/>
        <w:textAlignment w:val="auto"/>
        <w:rPr>
          <w:rFonts w:hint="eastAsia" w:ascii="宋体" w:hAnsi="宋体" w:cs="宋体"/>
          <w:b/>
          <w:bCs/>
          <w:color w:val="auto"/>
          <w:kern w:val="0"/>
          <w:sz w:val="24"/>
          <w:szCs w:val="24"/>
          <w:lang w:val="en-US" w:eastAsia="zh-CN"/>
        </w:rPr>
      </w:pPr>
      <w:r>
        <w:rPr>
          <w:rFonts w:hint="eastAsia" w:ascii="宋体" w:hAnsi="宋体" w:eastAsia="宋体" w:cs="宋体"/>
          <w:b/>
          <w:bCs/>
          <w:color w:val="auto"/>
          <w:kern w:val="0"/>
          <w:sz w:val="24"/>
          <w:szCs w:val="24"/>
          <w:lang w:val="en-US" w:eastAsia="zh-CN"/>
        </w:rPr>
        <w:t>4</w:t>
      </w:r>
      <w:r>
        <w:rPr>
          <w:rFonts w:hint="eastAsia" w:ascii="宋体" w:hAnsi="宋体" w:cs="宋体"/>
          <w:b/>
          <w:bCs/>
          <w:color w:val="auto"/>
          <w:kern w:val="0"/>
          <w:sz w:val="24"/>
          <w:szCs w:val="24"/>
          <w:lang w:val="en-US" w:eastAsia="zh-CN"/>
        </w:rPr>
        <w:t>.4.合格的货物与服务</w:t>
      </w:r>
    </w:p>
    <w:p w14:paraId="74AD0DB0">
      <w:pPr>
        <w:pStyle w:val="48"/>
        <w:keepNext w:val="0"/>
        <w:keepLines w:val="0"/>
        <w:pageBreakBefore w:val="0"/>
        <w:widowControl/>
        <w:kinsoku/>
        <w:wordWrap/>
        <w:overflowPunct/>
        <w:topLinePunct w:val="0"/>
        <w:autoSpaceDE/>
        <w:autoSpaceDN/>
        <w:bidi w:val="0"/>
        <w:adjustRightInd/>
        <w:spacing w:line="460" w:lineRule="exact"/>
        <w:ind w:left="0" w:leftChars="0" w:right="0" w:rightChars="0" w:firstLine="480"/>
        <w:textAlignment w:val="auto"/>
        <w:rPr>
          <w:rFonts w:hint="eastAsia" w:ascii="宋体" w:hAnsi="宋体" w:cs="宋体"/>
          <w:b w:val="0"/>
          <w:bCs w:val="0"/>
          <w:color w:val="auto"/>
          <w:kern w:val="0"/>
          <w:sz w:val="24"/>
          <w:szCs w:val="24"/>
          <w:lang w:val="en-US" w:eastAsia="zh-CN"/>
        </w:rPr>
      </w:pPr>
      <w:r>
        <w:rPr>
          <w:rFonts w:hint="eastAsia" w:ascii="宋体" w:hAnsi="宋体" w:cs="宋体"/>
          <w:b w:val="0"/>
          <w:bCs w:val="0"/>
          <w:color w:val="auto"/>
          <w:kern w:val="0"/>
          <w:sz w:val="24"/>
          <w:szCs w:val="24"/>
          <w:lang w:val="en-US" w:eastAsia="zh-CN"/>
        </w:rPr>
        <w:t>4.1本次谈判所用货物及其有关服务，均应来自上述3条款所规定的合格供应商 。</w:t>
      </w:r>
    </w:p>
    <w:p w14:paraId="0BD753C4">
      <w:pPr>
        <w:pStyle w:val="48"/>
        <w:keepNext w:val="0"/>
        <w:keepLines w:val="0"/>
        <w:pageBreakBefore w:val="0"/>
        <w:widowControl/>
        <w:kinsoku/>
        <w:wordWrap/>
        <w:overflowPunct/>
        <w:topLinePunct w:val="0"/>
        <w:autoSpaceDE/>
        <w:autoSpaceDN/>
        <w:bidi w:val="0"/>
        <w:adjustRightInd/>
        <w:spacing w:line="460" w:lineRule="exact"/>
        <w:ind w:left="0" w:leftChars="0" w:right="0" w:rightChars="0" w:firstLine="480"/>
        <w:textAlignment w:val="auto"/>
        <w:rPr>
          <w:rFonts w:hint="eastAsia" w:ascii="宋体" w:hAnsi="宋体" w:cs="宋体"/>
          <w:b w:val="0"/>
          <w:bCs w:val="0"/>
          <w:color w:val="auto"/>
          <w:kern w:val="0"/>
          <w:sz w:val="24"/>
          <w:szCs w:val="24"/>
          <w:lang w:val="en-US" w:eastAsia="zh-CN"/>
        </w:rPr>
      </w:pPr>
      <w:r>
        <w:rPr>
          <w:rFonts w:hint="eastAsia" w:ascii="宋体" w:hAnsi="宋体" w:cs="宋体"/>
          <w:b w:val="0"/>
          <w:bCs w:val="0"/>
          <w:color w:val="auto"/>
          <w:kern w:val="0"/>
          <w:sz w:val="24"/>
          <w:szCs w:val="24"/>
          <w:lang w:val="en-US" w:eastAsia="zh-CN"/>
        </w:rPr>
        <w:t>4.2货物系指供应商按谈判文件规定，向采购人提供的符合谈判文件要求的相关的货物。</w:t>
      </w:r>
    </w:p>
    <w:p w14:paraId="336FEA04">
      <w:pPr>
        <w:pStyle w:val="48"/>
        <w:keepNext w:val="0"/>
        <w:keepLines w:val="0"/>
        <w:pageBreakBefore w:val="0"/>
        <w:widowControl/>
        <w:kinsoku/>
        <w:wordWrap/>
        <w:overflowPunct/>
        <w:topLinePunct w:val="0"/>
        <w:autoSpaceDE/>
        <w:autoSpaceDN/>
        <w:bidi w:val="0"/>
        <w:adjustRightInd/>
        <w:spacing w:line="460" w:lineRule="exact"/>
        <w:ind w:left="0" w:leftChars="0" w:right="0" w:rightChars="0" w:firstLine="480"/>
        <w:textAlignment w:val="auto"/>
        <w:rPr>
          <w:rFonts w:hint="eastAsia" w:ascii="宋体" w:hAnsi="宋体" w:eastAsia="宋体" w:cs="宋体"/>
          <w:b w:val="0"/>
          <w:bCs w:val="0"/>
          <w:color w:val="auto"/>
          <w:kern w:val="0"/>
          <w:sz w:val="24"/>
          <w:szCs w:val="24"/>
          <w:lang w:val="en-US" w:eastAsia="zh-CN"/>
        </w:rPr>
      </w:pPr>
      <w:r>
        <w:rPr>
          <w:rFonts w:hint="eastAsia" w:ascii="宋体" w:hAnsi="宋体" w:cs="宋体"/>
          <w:b w:val="0"/>
          <w:bCs w:val="0"/>
          <w:color w:val="auto"/>
          <w:kern w:val="0"/>
          <w:sz w:val="24"/>
          <w:szCs w:val="24"/>
          <w:lang w:val="en-US" w:eastAsia="zh-CN"/>
        </w:rPr>
        <w:t>4.3 服务系指谈判文件规定的，供应商须承担的与谈判货物有关的辅助服务，如包装、运输、保险、安装、调试、技术培训、售后服务以及其他类似的义务。</w:t>
      </w:r>
    </w:p>
    <w:p w14:paraId="4C8E8199">
      <w:pPr>
        <w:pStyle w:val="48"/>
        <w:keepNext w:val="0"/>
        <w:keepLines w:val="0"/>
        <w:pageBreakBefore w:val="0"/>
        <w:widowControl/>
        <w:kinsoku/>
        <w:wordWrap/>
        <w:overflowPunct/>
        <w:topLinePunct w:val="0"/>
        <w:autoSpaceDE/>
        <w:autoSpaceDN/>
        <w:bidi w:val="0"/>
        <w:adjustRightInd/>
        <w:spacing w:line="460" w:lineRule="exact"/>
        <w:ind w:left="0" w:leftChars="0" w:right="0" w:rightChars="0" w:firstLine="480"/>
        <w:textAlignment w:val="auto"/>
        <w:rPr>
          <w:rFonts w:hint="eastAsia" w:ascii="宋体" w:hAnsi="宋体" w:eastAsia="宋体" w:cs="宋体"/>
          <w:b/>
          <w:bCs/>
          <w:color w:val="auto"/>
          <w:kern w:val="0"/>
          <w:sz w:val="24"/>
          <w:szCs w:val="24"/>
          <w:lang w:val="en-US" w:eastAsia="zh-CN"/>
        </w:rPr>
      </w:pPr>
      <w:r>
        <w:rPr>
          <w:rFonts w:hint="eastAsia" w:ascii="宋体" w:hAnsi="宋体" w:eastAsia="宋体" w:cs="宋体"/>
          <w:b/>
          <w:bCs/>
          <w:color w:val="auto"/>
          <w:kern w:val="0"/>
          <w:sz w:val="24"/>
          <w:szCs w:val="24"/>
          <w:lang w:val="en-US" w:eastAsia="zh-CN"/>
        </w:rPr>
        <w:t>5</w:t>
      </w:r>
      <w:r>
        <w:rPr>
          <w:rFonts w:hint="eastAsia" w:ascii="宋体" w:hAnsi="宋体" w:cs="宋体"/>
          <w:b/>
          <w:bCs/>
          <w:color w:val="auto"/>
          <w:kern w:val="0"/>
          <w:sz w:val="24"/>
          <w:szCs w:val="24"/>
          <w:lang w:val="en-US" w:eastAsia="zh-CN"/>
        </w:rPr>
        <w:t>.</w:t>
      </w:r>
      <w:r>
        <w:rPr>
          <w:rFonts w:hint="eastAsia" w:ascii="宋体" w:hAnsi="宋体" w:eastAsia="宋体" w:cs="宋体"/>
          <w:b/>
          <w:bCs/>
          <w:color w:val="auto"/>
          <w:kern w:val="0"/>
          <w:sz w:val="24"/>
          <w:szCs w:val="24"/>
          <w:lang w:val="en-US" w:eastAsia="zh-CN"/>
        </w:rPr>
        <w:t>政府采购政策支持</w:t>
      </w:r>
    </w:p>
    <w:p w14:paraId="2C20F45C">
      <w:pPr>
        <w:pStyle w:val="48"/>
        <w:keepNext w:val="0"/>
        <w:keepLines w:val="0"/>
        <w:pageBreakBefore w:val="0"/>
        <w:widowControl/>
        <w:kinsoku/>
        <w:wordWrap/>
        <w:overflowPunct/>
        <w:topLinePunct w:val="0"/>
        <w:autoSpaceDE/>
        <w:autoSpaceDN/>
        <w:bidi w:val="0"/>
        <w:adjustRightInd/>
        <w:spacing w:line="460" w:lineRule="exact"/>
        <w:ind w:left="0" w:leftChars="0" w:right="0" w:rightChars="0" w:firstLine="480"/>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5.1对列入财政部、</w:t>
      </w:r>
      <w:r>
        <w:rPr>
          <w:rFonts w:hint="eastAsia" w:ascii="宋体" w:hAnsi="宋体" w:cs="宋体"/>
          <w:color w:val="auto"/>
          <w:kern w:val="0"/>
          <w:sz w:val="24"/>
          <w:szCs w:val="24"/>
          <w:lang w:val="en-US" w:eastAsia="zh-CN"/>
        </w:rPr>
        <w:t>国家发展改革委</w:t>
      </w:r>
      <w:r>
        <w:rPr>
          <w:rFonts w:hint="eastAsia" w:ascii="宋体" w:hAnsi="宋体" w:eastAsia="宋体" w:cs="宋体"/>
          <w:color w:val="auto"/>
          <w:kern w:val="0"/>
          <w:sz w:val="24"/>
          <w:szCs w:val="24"/>
          <w:lang w:val="en-US" w:eastAsia="zh-CN"/>
        </w:rPr>
        <w:t xml:space="preserve">发布的《节能产品政府采购清单》且属于应当“强制采购的节能产品”，按照规定实行强制采购。 </w:t>
      </w:r>
    </w:p>
    <w:p w14:paraId="3428A34D">
      <w:pPr>
        <w:pStyle w:val="48"/>
        <w:keepNext w:val="0"/>
        <w:keepLines w:val="0"/>
        <w:pageBreakBefore w:val="0"/>
        <w:widowControl/>
        <w:kinsoku/>
        <w:wordWrap/>
        <w:overflowPunct/>
        <w:topLinePunct w:val="0"/>
        <w:autoSpaceDE/>
        <w:autoSpaceDN/>
        <w:bidi w:val="0"/>
        <w:adjustRightInd/>
        <w:spacing w:line="460" w:lineRule="exact"/>
        <w:ind w:left="0" w:leftChars="0" w:right="0" w:rightChars="0" w:firstLine="480"/>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5.2对列入财政部、</w:t>
      </w:r>
      <w:r>
        <w:rPr>
          <w:rFonts w:hint="eastAsia" w:ascii="宋体" w:hAnsi="宋体" w:cs="宋体"/>
          <w:color w:val="auto"/>
          <w:kern w:val="0"/>
          <w:sz w:val="24"/>
          <w:szCs w:val="24"/>
          <w:lang w:val="en-US" w:eastAsia="zh-CN"/>
        </w:rPr>
        <w:t>国家发展和改革委员会</w:t>
      </w:r>
      <w:r>
        <w:rPr>
          <w:rFonts w:hint="eastAsia" w:ascii="宋体" w:hAnsi="宋体" w:eastAsia="宋体" w:cs="宋体"/>
          <w:color w:val="auto"/>
          <w:kern w:val="0"/>
          <w:sz w:val="24"/>
          <w:szCs w:val="24"/>
          <w:lang w:val="en-US" w:eastAsia="zh-CN"/>
        </w:rPr>
        <w:t>发布的《节能产品政府采购清单》的“非强制采购节能产品”，财政部、</w:t>
      </w:r>
      <w:r>
        <w:rPr>
          <w:rFonts w:hint="eastAsia" w:ascii="宋体" w:hAnsi="宋体" w:cs="宋体"/>
          <w:color w:val="auto"/>
          <w:kern w:val="0"/>
          <w:sz w:val="24"/>
          <w:szCs w:val="24"/>
          <w:lang w:val="en-US" w:eastAsia="zh-CN"/>
        </w:rPr>
        <w:t>生态环境部</w:t>
      </w:r>
      <w:r>
        <w:rPr>
          <w:rFonts w:hint="eastAsia" w:ascii="宋体" w:hAnsi="宋体" w:eastAsia="宋体" w:cs="宋体"/>
          <w:color w:val="auto"/>
          <w:kern w:val="0"/>
          <w:sz w:val="24"/>
          <w:szCs w:val="24"/>
          <w:lang w:val="en-US" w:eastAsia="zh-CN"/>
        </w:rPr>
        <w:t>发布的《环境标志产品政府采购清单》的“环境标志产品”以及中小企业（监狱企业视同小型、微型企业），实行优先采购，按照省级以上财政部门有关政策规定，评审时进行价格扣除或者加分。</w:t>
      </w:r>
    </w:p>
    <w:p w14:paraId="71D52C30">
      <w:pPr>
        <w:pStyle w:val="48"/>
        <w:keepNext w:val="0"/>
        <w:keepLines w:val="0"/>
        <w:pageBreakBefore w:val="0"/>
        <w:widowControl/>
        <w:kinsoku/>
        <w:wordWrap/>
        <w:overflowPunct/>
        <w:topLinePunct w:val="0"/>
        <w:autoSpaceDE/>
        <w:autoSpaceDN/>
        <w:bidi w:val="0"/>
        <w:adjustRightInd/>
        <w:spacing w:line="460" w:lineRule="exact"/>
        <w:ind w:left="0" w:leftChars="0" w:right="0" w:rightChars="0" w:firstLine="480"/>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5.3产品同时属于“非强制采购节能产品”、环境标志产品的，评审时只有其中一项能享受优先待遇（供应商自行选择，并在报价文件中填写相关信息及数据）。</w:t>
      </w:r>
    </w:p>
    <w:p w14:paraId="069CE289">
      <w:pPr>
        <w:pStyle w:val="48"/>
        <w:keepNext w:val="0"/>
        <w:keepLines w:val="0"/>
        <w:pageBreakBefore w:val="0"/>
        <w:widowControl/>
        <w:kinsoku/>
        <w:wordWrap/>
        <w:overflowPunct/>
        <w:topLinePunct w:val="0"/>
        <w:autoSpaceDE/>
        <w:autoSpaceDN/>
        <w:bidi w:val="0"/>
        <w:adjustRightInd/>
        <w:spacing w:line="460" w:lineRule="exact"/>
        <w:ind w:left="0" w:leftChars="0" w:right="0" w:rightChars="0" w:firstLine="480"/>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5.4供应商有融资、担保需求的，具体办理流程按照财政厅及相关政策执行。</w:t>
      </w:r>
    </w:p>
    <w:p w14:paraId="2E10195E">
      <w:pPr>
        <w:pStyle w:val="48"/>
        <w:keepNext w:val="0"/>
        <w:keepLines w:val="0"/>
        <w:pageBreakBefore w:val="0"/>
        <w:widowControl/>
        <w:kinsoku/>
        <w:wordWrap/>
        <w:overflowPunct/>
        <w:topLinePunct w:val="0"/>
        <w:autoSpaceDE/>
        <w:autoSpaceDN/>
        <w:bidi w:val="0"/>
        <w:adjustRightInd/>
        <w:spacing w:line="460" w:lineRule="exact"/>
        <w:ind w:left="0" w:leftChars="0" w:right="0" w:rightChars="0" w:firstLine="480"/>
        <w:textAlignment w:val="auto"/>
        <w:rPr>
          <w:rFonts w:hint="eastAsia" w:ascii="宋体" w:hAnsi="宋体" w:eastAsia="宋体" w:cs="宋体"/>
          <w:b/>
          <w:bCs/>
          <w:color w:val="auto"/>
          <w:kern w:val="0"/>
          <w:sz w:val="24"/>
          <w:szCs w:val="24"/>
          <w:lang w:val="en-US" w:eastAsia="zh-CN"/>
        </w:rPr>
      </w:pPr>
      <w:r>
        <w:rPr>
          <w:rFonts w:hint="eastAsia" w:ascii="宋体" w:hAnsi="宋体" w:eastAsia="宋体" w:cs="宋体"/>
          <w:b/>
          <w:bCs/>
          <w:color w:val="auto"/>
          <w:kern w:val="0"/>
          <w:sz w:val="24"/>
          <w:szCs w:val="24"/>
          <w:lang w:val="en-US" w:eastAsia="zh-CN"/>
        </w:rPr>
        <w:t>6</w:t>
      </w:r>
      <w:r>
        <w:rPr>
          <w:rFonts w:hint="eastAsia" w:ascii="宋体" w:hAnsi="宋体" w:cs="宋体"/>
          <w:b/>
          <w:bCs/>
          <w:color w:val="auto"/>
          <w:kern w:val="0"/>
          <w:sz w:val="24"/>
          <w:szCs w:val="24"/>
          <w:lang w:val="en-US" w:eastAsia="zh-CN"/>
        </w:rPr>
        <w:t>.</w:t>
      </w:r>
      <w:r>
        <w:rPr>
          <w:rFonts w:hint="eastAsia" w:ascii="宋体" w:hAnsi="宋体" w:eastAsia="宋体" w:cs="宋体"/>
          <w:b/>
          <w:bCs/>
          <w:color w:val="auto"/>
          <w:kern w:val="0"/>
          <w:sz w:val="24"/>
          <w:szCs w:val="24"/>
          <w:lang w:val="en-US" w:eastAsia="zh-CN"/>
        </w:rPr>
        <w:t>费用承担</w:t>
      </w:r>
    </w:p>
    <w:p w14:paraId="79CFBCC3">
      <w:pPr>
        <w:pStyle w:val="48"/>
        <w:keepNext w:val="0"/>
        <w:keepLines w:val="0"/>
        <w:pageBreakBefore w:val="0"/>
        <w:widowControl/>
        <w:kinsoku/>
        <w:wordWrap/>
        <w:overflowPunct/>
        <w:topLinePunct w:val="0"/>
        <w:autoSpaceDE/>
        <w:autoSpaceDN/>
        <w:bidi w:val="0"/>
        <w:adjustRightInd/>
        <w:spacing w:line="460" w:lineRule="exact"/>
        <w:ind w:left="0" w:leftChars="0" w:right="0" w:rightChars="0" w:firstLine="480"/>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供应商准备和参加谈判活动发生的费用自理。</w:t>
      </w:r>
    </w:p>
    <w:p w14:paraId="3AC4DB37">
      <w:pPr>
        <w:pStyle w:val="48"/>
        <w:keepNext w:val="0"/>
        <w:keepLines w:val="0"/>
        <w:pageBreakBefore w:val="0"/>
        <w:widowControl/>
        <w:kinsoku/>
        <w:wordWrap/>
        <w:overflowPunct/>
        <w:topLinePunct w:val="0"/>
        <w:autoSpaceDE/>
        <w:autoSpaceDN/>
        <w:bidi w:val="0"/>
        <w:adjustRightInd/>
        <w:spacing w:line="460" w:lineRule="exact"/>
        <w:ind w:left="0" w:leftChars="0" w:right="0" w:rightChars="0" w:firstLine="480"/>
        <w:textAlignment w:val="auto"/>
        <w:rPr>
          <w:rFonts w:hint="eastAsia" w:ascii="宋体" w:hAnsi="宋体" w:eastAsia="宋体" w:cs="宋体"/>
          <w:b/>
          <w:bCs/>
          <w:color w:val="auto"/>
          <w:kern w:val="0"/>
          <w:sz w:val="24"/>
          <w:szCs w:val="24"/>
          <w:lang w:val="en-US" w:eastAsia="zh-CN"/>
        </w:rPr>
      </w:pPr>
      <w:r>
        <w:rPr>
          <w:rFonts w:hint="eastAsia" w:ascii="宋体" w:hAnsi="宋体" w:eastAsia="宋体" w:cs="宋体"/>
          <w:b/>
          <w:bCs/>
          <w:color w:val="auto"/>
          <w:kern w:val="0"/>
          <w:sz w:val="24"/>
          <w:szCs w:val="24"/>
          <w:lang w:val="en-US" w:eastAsia="zh-CN"/>
        </w:rPr>
        <w:t>7</w:t>
      </w:r>
      <w:r>
        <w:rPr>
          <w:rFonts w:hint="eastAsia" w:ascii="宋体" w:hAnsi="宋体" w:cs="宋体"/>
          <w:b/>
          <w:bCs/>
          <w:color w:val="auto"/>
          <w:kern w:val="0"/>
          <w:sz w:val="24"/>
          <w:szCs w:val="24"/>
          <w:lang w:val="en-US" w:eastAsia="zh-CN"/>
        </w:rPr>
        <w:t>.</w:t>
      </w:r>
      <w:r>
        <w:rPr>
          <w:rFonts w:hint="eastAsia" w:ascii="宋体" w:hAnsi="宋体" w:eastAsia="宋体" w:cs="宋体"/>
          <w:b/>
          <w:bCs/>
          <w:color w:val="auto"/>
          <w:kern w:val="0"/>
          <w:sz w:val="24"/>
          <w:szCs w:val="24"/>
          <w:lang w:val="en-US" w:eastAsia="zh-CN"/>
        </w:rPr>
        <w:t>保密</w:t>
      </w:r>
    </w:p>
    <w:p w14:paraId="2B94FCF6">
      <w:pPr>
        <w:pStyle w:val="48"/>
        <w:keepNext w:val="0"/>
        <w:keepLines w:val="0"/>
        <w:pageBreakBefore w:val="0"/>
        <w:widowControl/>
        <w:kinsoku/>
        <w:wordWrap/>
        <w:overflowPunct/>
        <w:topLinePunct w:val="0"/>
        <w:autoSpaceDE/>
        <w:autoSpaceDN/>
        <w:bidi w:val="0"/>
        <w:adjustRightInd/>
        <w:spacing w:line="460" w:lineRule="exact"/>
        <w:ind w:left="0" w:leftChars="0" w:right="0" w:rightChars="0" w:firstLine="480"/>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参与谈判活动的各方应对谈判文件和响应文件的商业和技术等秘密保密，违者应对由此造成的后果承担法律责任。</w:t>
      </w:r>
    </w:p>
    <w:p w14:paraId="008DEBFB">
      <w:pPr>
        <w:pStyle w:val="48"/>
        <w:keepNext w:val="0"/>
        <w:keepLines w:val="0"/>
        <w:pageBreakBefore w:val="0"/>
        <w:widowControl/>
        <w:kinsoku/>
        <w:wordWrap/>
        <w:overflowPunct/>
        <w:topLinePunct w:val="0"/>
        <w:autoSpaceDE/>
        <w:autoSpaceDN/>
        <w:bidi w:val="0"/>
        <w:adjustRightInd/>
        <w:spacing w:line="460" w:lineRule="exact"/>
        <w:ind w:left="0" w:leftChars="0" w:right="0" w:rightChars="0" w:firstLine="480"/>
        <w:textAlignment w:val="auto"/>
        <w:rPr>
          <w:rFonts w:hint="eastAsia" w:ascii="宋体" w:hAnsi="宋体" w:eastAsia="宋体" w:cs="宋体"/>
          <w:b/>
          <w:bCs/>
          <w:color w:val="auto"/>
          <w:kern w:val="0"/>
          <w:sz w:val="24"/>
          <w:szCs w:val="24"/>
          <w:lang w:val="en-US" w:eastAsia="zh-CN"/>
        </w:rPr>
      </w:pPr>
      <w:r>
        <w:rPr>
          <w:rFonts w:hint="eastAsia" w:ascii="宋体" w:hAnsi="宋体" w:eastAsia="宋体" w:cs="宋体"/>
          <w:b/>
          <w:bCs/>
          <w:color w:val="auto"/>
          <w:kern w:val="0"/>
          <w:sz w:val="24"/>
          <w:szCs w:val="24"/>
          <w:lang w:val="en-US" w:eastAsia="zh-CN"/>
        </w:rPr>
        <w:t>8</w:t>
      </w:r>
      <w:r>
        <w:rPr>
          <w:rFonts w:hint="eastAsia" w:ascii="宋体" w:hAnsi="宋体" w:cs="宋体"/>
          <w:b/>
          <w:bCs/>
          <w:color w:val="auto"/>
          <w:kern w:val="0"/>
          <w:sz w:val="24"/>
          <w:szCs w:val="24"/>
          <w:lang w:val="en-US" w:eastAsia="zh-CN"/>
        </w:rPr>
        <w:t>.</w:t>
      </w:r>
      <w:r>
        <w:rPr>
          <w:rFonts w:hint="eastAsia" w:ascii="宋体" w:hAnsi="宋体" w:eastAsia="宋体" w:cs="宋体"/>
          <w:b/>
          <w:bCs/>
          <w:color w:val="auto"/>
          <w:kern w:val="0"/>
          <w:sz w:val="24"/>
          <w:szCs w:val="24"/>
          <w:lang w:val="en-US" w:eastAsia="zh-CN"/>
        </w:rPr>
        <w:t>语言文字</w:t>
      </w:r>
    </w:p>
    <w:p w14:paraId="7760B618">
      <w:pPr>
        <w:pStyle w:val="48"/>
        <w:keepNext w:val="0"/>
        <w:keepLines w:val="0"/>
        <w:pageBreakBefore w:val="0"/>
        <w:widowControl/>
        <w:kinsoku/>
        <w:wordWrap/>
        <w:overflowPunct/>
        <w:topLinePunct w:val="0"/>
        <w:autoSpaceDE/>
        <w:autoSpaceDN/>
        <w:bidi w:val="0"/>
        <w:adjustRightInd/>
        <w:spacing w:line="460" w:lineRule="exact"/>
        <w:ind w:left="0" w:leftChars="0" w:right="0" w:rightChars="0" w:firstLine="480"/>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除专用术语外，与谈判文件有关的语言均使用中文；必要时专用术语应附有中文注释。</w:t>
      </w:r>
    </w:p>
    <w:p w14:paraId="6B94D59E">
      <w:pPr>
        <w:pStyle w:val="48"/>
        <w:keepNext w:val="0"/>
        <w:keepLines w:val="0"/>
        <w:pageBreakBefore w:val="0"/>
        <w:widowControl/>
        <w:kinsoku/>
        <w:wordWrap/>
        <w:overflowPunct/>
        <w:topLinePunct w:val="0"/>
        <w:autoSpaceDE/>
        <w:autoSpaceDN/>
        <w:bidi w:val="0"/>
        <w:adjustRightInd/>
        <w:spacing w:line="460" w:lineRule="exact"/>
        <w:ind w:left="0" w:leftChars="0" w:right="0" w:rightChars="0" w:firstLine="480"/>
        <w:textAlignment w:val="auto"/>
        <w:rPr>
          <w:rFonts w:hint="eastAsia" w:ascii="宋体" w:hAnsi="宋体" w:eastAsia="宋体" w:cs="宋体"/>
          <w:b/>
          <w:bCs/>
          <w:color w:val="auto"/>
          <w:kern w:val="0"/>
          <w:sz w:val="24"/>
          <w:szCs w:val="24"/>
          <w:lang w:val="en-US" w:eastAsia="zh-CN"/>
        </w:rPr>
      </w:pPr>
      <w:r>
        <w:rPr>
          <w:rFonts w:hint="eastAsia" w:ascii="宋体" w:hAnsi="宋体" w:eastAsia="宋体" w:cs="宋体"/>
          <w:b/>
          <w:bCs/>
          <w:color w:val="auto"/>
          <w:kern w:val="0"/>
          <w:sz w:val="24"/>
          <w:szCs w:val="24"/>
          <w:lang w:val="en-US" w:eastAsia="zh-CN"/>
        </w:rPr>
        <w:t>9</w:t>
      </w:r>
      <w:r>
        <w:rPr>
          <w:rFonts w:hint="eastAsia" w:ascii="宋体" w:hAnsi="宋体" w:cs="宋体"/>
          <w:b/>
          <w:bCs/>
          <w:color w:val="auto"/>
          <w:kern w:val="0"/>
          <w:sz w:val="24"/>
          <w:szCs w:val="24"/>
          <w:lang w:val="en-US" w:eastAsia="zh-CN"/>
        </w:rPr>
        <w:t>.</w:t>
      </w:r>
      <w:r>
        <w:rPr>
          <w:rFonts w:hint="eastAsia" w:ascii="宋体" w:hAnsi="宋体" w:eastAsia="宋体" w:cs="宋体"/>
          <w:b/>
          <w:bCs/>
          <w:color w:val="auto"/>
          <w:kern w:val="0"/>
          <w:sz w:val="24"/>
          <w:szCs w:val="24"/>
          <w:lang w:val="en-US" w:eastAsia="zh-CN"/>
        </w:rPr>
        <w:t>计量单位</w:t>
      </w:r>
    </w:p>
    <w:p w14:paraId="3618E770">
      <w:pPr>
        <w:pStyle w:val="48"/>
        <w:keepNext w:val="0"/>
        <w:keepLines w:val="0"/>
        <w:pageBreakBefore w:val="0"/>
        <w:widowControl/>
        <w:kinsoku/>
        <w:wordWrap/>
        <w:overflowPunct/>
        <w:topLinePunct w:val="0"/>
        <w:autoSpaceDE/>
        <w:autoSpaceDN/>
        <w:bidi w:val="0"/>
        <w:adjustRightInd/>
        <w:spacing w:line="460" w:lineRule="exact"/>
        <w:ind w:left="0" w:leftChars="0" w:right="0" w:rightChars="0" w:firstLine="480"/>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所有计量均采用中华人民共和国法定计量单位。</w:t>
      </w:r>
    </w:p>
    <w:p w14:paraId="35E7D7E4">
      <w:pPr>
        <w:pStyle w:val="48"/>
        <w:keepNext w:val="0"/>
        <w:keepLines w:val="0"/>
        <w:pageBreakBefore w:val="0"/>
        <w:widowControl/>
        <w:kinsoku/>
        <w:wordWrap/>
        <w:overflowPunct/>
        <w:topLinePunct w:val="0"/>
        <w:autoSpaceDE/>
        <w:autoSpaceDN/>
        <w:bidi w:val="0"/>
        <w:adjustRightInd/>
        <w:spacing w:line="460" w:lineRule="exact"/>
        <w:ind w:left="0" w:leftChars="0" w:right="0" w:rightChars="0" w:firstLine="480"/>
        <w:textAlignment w:val="auto"/>
        <w:rPr>
          <w:rFonts w:hint="eastAsia" w:ascii="宋体" w:hAnsi="宋体" w:eastAsia="宋体" w:cs="宋体"/>
          <w:b/>
          <w:bCs/>
          <w:color w:val="auto"/>
          <w:kern w:val="0"/>
          <w:sz w:val="24"/>
          <w:szCs w:val="24"/>
          <w:lang w:val="en-US" w:eastAsia="zh-CN"/>
        </w:rPr>
      </w:pPr>
      <w:r>
        <w:rPr>
          <w:rFonts w:hint="eastAsia" w:ascii="宋体" w:hAnsi="宋体" w:eastAsia="宋体" w:cs="宋体"/>
          <w:b/>
          <w:bCs/>
          <w:color w:val="auto"/>
          <w:kern w:val="0"/>
          <w:sz w:val="24"/>
          <w:szCs w:val="24"/>
          <w:lang w:val="en-US" w:eastAsia="zh-CN"/>
        </w:rPr>
        <w:t>10</w:t>
      </w:r>
      <w:r>
        <w:rPr>
          <w:rFonts w:hint="eastAsia" w:ascii="宋体" w:hAnsi="宋体" w:cs="宋体"/>
          <w:b/>
          <w:bCs/>
          <w:color w:val="auto"/>
          <w:kern w:val="0"/>
          <w:sz w:val="24"/>
          <w:szCs w:val="24"/>
          <w:lang w:val="en-US" w:eastAsia="zh-CN"/>
        </w:rPr>
        <w:t>.</w:t>
      </w:r>
      <w:r>
        <w:rPr>
          <w:rFonts w:hint="eastAsia" w:ascii="宋体" w:hAnsi="宋体" w:eastAsia="宋体" w:cs="宋体"/>
          <w:b/>
          <w:bCs/>
          <w:color w:val="auto"/>
          <w:kern w:val="0"/>
          <w:sz w:val="24"/>
          <w:szCs w:val="24"/>
          <w:lang w:val="en-US" w:eastAsia="zh-CN"/>
        </w:rPr>
        <w:t>踏勘现场</w:t>
      </w:r>
    </w:p>
    <w:p w14:paraId="6C036257">
      <w:pPr>
        <w:pStyle w:val="48"/>
        <w:keepNext w:val="0"/>
        <w:keepLines w:val="0"/>
        <w:pageBreakBefore w:val="0"/>
        <w:widowControl/>
        <w:kinsoku/>
        <w:wordWrap/>
        <w:overflowPunct/>
        <w:topLinePunct w:val="0"/>
        <w:autoSpaceDE/>
        <w:autoSpaceDN/>
        <w:bidi w:val="0"/>
        <w:adjustRightInd/>
        <w:spacing w:line="460" w:lineRule="exact"/>
        <w:ind w:left="0" w:leftChars="0" w:right="0" w:rightChars="0" w:firstLine="480"/>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自行勘察，未勘察现场造成的一切后果由投标人自行承担。（一切费用自理）。</w:t>
      </w:r>
    </w:p>
    <w:p w14:paraId="29FB371C">
      <w:pPr>
        <w:pStyle w:val="48"/>
        <w:keepNext w:val="0"/>
        <w:keepLines w:val="0"/>
        <w:pageBreakBefore w:val="0"/>
        <w:widowControl/>
        <w:kinsoku/>
        <w:wordWrap/>
        <w:overflowPunct/>
        <w:topLinePunct w:val="0"/>
        <w:autoSpaceDE/>
        <w:autoSpaceDN/>
        <w:bidi w:val="0"/>
        <w:adjustRightInd/>
        <w:spacing w:line="460" w:lineRule="exact"/>
        <w:ind w:left="0" w:leftChars="0" w:right="0" w:rightChars="0" w:firstLine="480"/>
        <w:textAlignment w:val="auto"/>
        <w:rPr>
          <w:rFonts w:hint="eastAsia" w:ascii="宋体" w:hAnsi="宋体" w:eastAsia="宋体" w:cs="宋体"/>
          <w:b/>
          <w:bCs/>
          <w:color w:val="auto"/>
          <w:kern w:val="0"/>
          <w:sz w:val="24"/>
          <w:szCs w:val="24"/>
          <w:lang w:val="en-US" w:eastAsia="zh-CN"/>
        </w:rPr>
      </w:pPr>
      <w:r>
        <w:rPr>
          <w:rFonts w:hint="eastAsia" w:ascii="宋体" w:hAnsi="宋体" w:eastAsia="宋体" w:cs="宋体"/>
          <w:b/>
          <w:bCs/>
          <w:color w:val="auto"/>
          <w:kern w:val="0"/>
          <w:sz w:val="24"/>
          <w:szCs w:val="24"/>
          <w:lang w:val="en-US" w:eastAsia="zh-CN"/>
        </w:rPr>
        <w:t>11</w:t>
      </w:r>
      <w:r>
        <w:rPr>
          <w:rFonts w:hint="eastAsia" w:ascii="宋体" w:hAnsi="宋体" w:cs="宋体"/>
          <w:b/>
          <w:bCs/>
          <w:color w:val="auto"/>
          <w:kern w:val="0"/>
          <w:sz w:val="24"/>
          <w:szCs w:val="24"/>
          <w:lang w:val="en-US" w:eastAsia="zh-CN"/>
        </w:rPr>
        <w:t>.</w:t>
      </w:r>
      <w:r>
        <w:rPr>
          <w:rFonts w:hint="eastAsia" w:ascii="宋体" w:hAnsi="宋体" w:eastAsia="宋体" w:cs="宋体"/>
          <w:b/>
          <w:bCs/>
          <w:color w:val="auto"/>
          <w:kern w:val="0"/>
          <w:sz w:val="24"/>
          <w:szCs w:val="24"/>
          <w:lang w:val="en-US" w:eastAsia="zh-CN"/>
        </w:rPr>
        <w:t>偏离</w:t>
      </w:r>
    </w:p>
    <w:p w14:paraId="077DDCAC">
      <w:pPr>
        <w:pStyle w:val="48"/>
        <w:keepNext w:val="0"/>
        <w:keepLines w:val="0"/>
        <w:pageBreakBefore w:val="0"/>
        <w:widowControl/>
        <w:kinsoku/>
        <w:wordWrap/>
        <w:overflowPunct/>
        <w:topLinePunct w:val="0"/>
        <w:autoSpaceDE/>
        <w:autoSpaceDN/>
        <w:bidi w:val="0"/>
        <w:adjustRightInd/>
        <w:spacing w:line="460" w:lineRule="exact"/>
        <w:ind w:left="0" w:leftChars="0" w:right="0" w:rightChars="0" w:firstLine="480"/>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除供应商须知前附表另有规定外，供应商递交的响应文件不允许严重负偏离。</w:t>
      </w:r>
    </w:p>
    <w:p w14:paraId="0C5FC5B8">
      <w:pPr>
        <w:pStyle w:val="48"/>
        <w:keepNext w:val="0"/>
        <w:keepLines w:val="0"/>
        <w:pageBreakBefore w:val="0"/>
        <w:widowControl/>
        <w:kinsoku/>
        <w:wordWrap/>
        <w:overflowPunct/>
        <w:topLinePunct w:val="0"/>
        <w:autoSpaceDE/>
        <w:autoSpaceDN/>
        <w:bidi w:val="0"/>
        <w:adjustRightInd/>
        <w:spacing w:line="460" w:lineRule="exact"/>
        <w:ind w:left="0" w:leftChars="0" w:right="0" w:rightChars="0" w:firstLine="480"/>
        <w:jc w:val="center"/>
        <w:textAlignment w:val="auto"/>
        <w:rPr>
          <w:rFonts w:hint="eastAsia" w:ascii="宋体" w:hAnsi="宋体" w:eastAsia="宋体" w:cs="宋体"/>
          <w:b/>
          <w:bCs/>
          <w:color w:val="auto"/>
          <w:kern w:val="0"/>
          <w:sz w:val="24"/>
          <w:szCs w:val="24"/>
          <w:lang w:val="en-US" w:eastAsia="zh-CN"/>
        </w:rPr>
      </w:pPr>
      <w:bookmarkStart w:id="53" w:name="_Toc16823"/>
      <w:r>
        <w:rPr>
          <w:rFonts w:hint="eastAsia" w:ascii="宋体" w:hAnsi="宋体" w:eastAsia="宋体" w:cs="宋体"/>
          <w:b/>
          <w:bCs/>
          <w:color w:val="auto"/>
          <w:kern w:val="0"/>
          <w:sz w:val="24"/>
          <w:szCs w:val="24"/>
          <w:lang w:val="en-US" w:eastAsia="zh-CN"/>
        </w:rPr>
        <w:t>二、谈判文件</w:t>
      </w:r>
      <w:bookmarkEnd w:id="43"/>
      <w:bookmarkEnd w:id="44"/>
      <w:bookmarkEnd w:id="45"/>
      <w:bookmarkEnd w:id="46"/>
      <w:bookmarkEnd w:id="47"/>
      <w:bookmarkEnd w:id="48"/>
      <w:bookmarkEnd w:id="49"/>
      <w:bookmarkEnd w:id="50"/>
      <w:bookmarkEnd w:id="51"/>
      <w:bookmarkEnd w:id="52"/>
      <w:bookmarkEnd w:id="53"/>
    </w:p>
    <w:p w14:paraId="7F45A59F">
      <w:pPr>
        <w:pStyle w:val="48"/>
        <w:keepNext w:val="0"/>
        <w:keepLines w:val="0"/>
        <w:pageBreakBefore w:val="0"/>
        <w:widowControl/>
        <w:kinsoku/>
        <w:wordWrap/>
        <w:overflowPunct/>
        <w:topLinePunct w:val="0"/>
        <w:autoSpaceDE/>
        <w:autoSpaceDN/>
        <w:bidi w:val="0"/>
        <w:adjustRightInd/>
        <w:spacing w:line="460" w:lineRule="exact"/>
        <w:ind w:left="0" w:leftChars="0" w:right="0" w:rightChars="0" w:firstLine="480"/>
        <w:textAlignment w:val="auto"/>
        <w:rPr>
          <w:rFonts w:hint="eastAsia" w:ascii="宋体" w:hAnsi="宋体" w:eastAsia="宋体" w:cs="宋体"/>
          <w:b/>
          <w:bCs/>
          <w:color w:val="auto"/>
          <w:kern w:val="0"/>
          <w:sz w:val="24"/>
          <w:szCs w:val="24"/>
          <w:lang w:val="en-US" w:eastAsia="zh-CN"/>
        </w:rPr>
      </w:pPr>
      <w:bookmarkStart w:id="54" w:name="_Toc536202289"/>
      <w:bookmarkStart w:id="55" w:name="_Toc5801"/>
      <w:bookmarkStart w:id="56" w:name="_Toc23315660"/>
      <w:bookmarkStart w:id="57" w:name="_Toc23316584"/>
      <w:bookmarkStart w:id="58" w:name="_Toc14189407"/>
      <w:bookmarkStart w:id="59" w:name="_Toc18412199"/>
      <w:bookmarkStart w:id="60" w:name="_Toc35335256"/>
      <w:bookmarkStart w:id="61" w:name="_Toc18709"/>
      <w:bookmarkStart w:id="62" w:name="_Toc23316520"/>
      <w:bookmarkStart w:id="63" w:name="_Toc23316682"/>
      <w:bookmarkStart w:id="64" w:name="_Toc32118"/>
      <w:bookmarkStart w:id="65" w:name="_Toc14189270"/>
      <w:r>
        <w:rPr>
          <w:rFonts w:hint="eastAsia" w:ascii="宋体" w:hAnsi="宋体" w:eastAsia="宋体" w:cs="宋体"/>
          <w:b/>
          <w:bCs/>
          <w:color w:val="auto"/>
          <w:kern w:val="0"/>
          <w:sz w:val="24"/>
          <w:szCs w:val="24"/>
          <w:lang w:val="en-US" w:eastAsia="zh-CN"/>
        </w:rPr>
        <w:t>1</w:t>
      </w:r>
      <w:r>
        <w:rPr>
          <w:rFonts w:hint="eastAsia" w:ascii="宋体" w:hAnsi="宋体" w:cs="宋体"/>
          <w:b/>
          <w:bCs/>
          <w:color w:val="auto"/>
          <w:kern w:val="0"/>
          <w:sz w:val="24"/>
          <w:szCs w:val="24"/>
          <w:lang w:val="en-US" w:eastAsia="zh-CN"/>
        </w:rPr>
        <w:t>.</w:t>
      </w:r>
      <w:r>
        <w:rPr>
          <w:rFonts w:hint="eastAsia" w:ascii="宋体" w:hAnsi="宋体" w:eastAsia="宋体" w:cs="宋体"/>
          <w:b/>
          <w:bCs/>
          <w:color w:val="auto"/>
          <w:kern w:val="0"/>
          <w:sz w:val="24"/>
          <w:szCs w:val="24"/>
          <w:lang w:val="en-US" w:eastAsia="zh-CN"/>
        </w:rPr>
        <w:t>竞争性谈判文件的构成</w:t>
      </w:r>
      <w:bookmarkEnd w:id="54"/>
      <w:bookmarkEnd w:id="55"/>
    </w:p>
    <w:p w14:paraId="024A52D6">
      <w:pPr>
        <w:pStyle w:val="48"/>
        <w:keepNext w:val="0"/>
        <w:keepLines w:val="0"/>
        <w:pageBreakBefore w:val="0"/>
        <w:widowControl/>
        <w:kinsoku/>
        <w:wordWrap/>
        <w:overflowPunct/>
        <w:topLinePunct w:val="0"/>
        <w:autoSpaceDE/>
        <w:autoSpaceDN/>
        <w:bidi w:val="0"/>
        <w:adjustRightInd/>
        <w:spacing w:line="460" w:lineRule="exact"/>
        <w:ind w:left="0" w:leftChars="0" w:right="0" w:rightChars="0" w:firstLine="480"/>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 xml:space="preserve">竞争性谈判文件是供应商准备响应文件和参加谈判的依据，同时也是评审的重要依据，具有标准法律文件性质。竞争性谈判文件用以阐明采购项目所需的资质、技术、服务、货物及报价等要求、谈判程序、有关规定和注意事项以及合同主要条款等。本竞争性谈判文件包括以下内容： </w:t>
      </w:r>
    </w:p>
    <w:p w14:paraId="4BEC3247">
      <w:pPr>
        <w:pStyle w:val="48"/>
        <w:keepNext w:val="0"/>
        <w:keepLines w:val="0"/>
        <w:pageBreakBefore w:val="0"/>
        <w:widowControl/>
        <w:kinsoku/>
        <w:wordWrap/>
        <w:overflowPunct/>
        <w:topLinePunct w:val="0"/>
        <w:autoSpaceDE/>
        <w:autoSpaceDN/>
        <w:bidi w:val="0"/>
        <w:adjustRightInd/>
        <w:spacing w:line="460" w:lineRule="exact"/>
        <w:ind w:left="0" w:leftChars="0" w:right="0" w:rightChars="0" w:firstLine="480"/>
        <w:textAlignment w:val="auto"/>
        <w:rPr>
          <w:rFonts w:hint="eastAsia"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（1）</w:t>
      </w:r>
      <w:r>
        <w:rPr>
          <w:rFonts w:hint="eastAsia" w:ascii="宋体" w:hAnsi="宋体" w:eastAsia="宋体" w:cs="宋体"/>
          <w:color w:val="auto"/>
          <w:kern w:val="0"/>
          <w:sz w:val="24"/>
          <w:szCs w:val="24"/>
          <w:lang w:val="en-US" w:eastAsia="zh-CN"/>
        </w:rPr>
        <w:t>竞争性谈判公告</w:t>
      </w:r>
      <w:bookmarkStart w:id="66" w:name="OLE_LINK27"/>
      <w:r>
        <w:rPr>
          <w:rFonts w:hint="eastAsia" w:ascii="宋体" w:hAnsi="宋体" w:eastAsia="宋体" w:cs="宋体"/>
          <w:color w:val="auto"/>
          <w:kern w:val="0"/>
          <w:sz w:val="24"/>
          <w:szCs w:val="24"/>
          <w:lang w:val="en-US" w:eastAsia="zh-CN"/>
        </w:rPr>
        <w:t>；</w:t>
      </w:r>
      <w:bookmarkEnd w:id="66"/>
    </w:p>
    <w:p w14:paraId="76A5A64D">
      <w:pPr>
        <w:pStyle w:val="48"/>
        <w:keepNext w:val="0"/>
        <w:keepLines w:val="0"/>
        <w:pageBreakBefore w:val="0"/>
        <w:widowControl/>
        <w:kinsoku/>
        <w:wordWrap/>
        <w:overflowPunct/>
        <w:topLinePunct w:val="0"/>
        <w:autoSpaceDE/>
        <w:autoSpaceDN/>
        <w:bidi w:val="0"/>
        <w:adjustRightInd/>
        <w:spacing w:line="460" w:lineRule="exact"/>
        <w:ind w:left="0" w:leftChars="0" w:right="0" w:rightChars="0" w:firstLine="480"/>
        <w:textAlignment w:val="auto"/>
        <w:rPr>
          <w:rFonts w:hint="eastAsia"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（2）</w:t>
      </w:r>
      <w:r>
        <w:rPr>
          <w:rFonts w:hint="eastAsia" w:ascii="宋体" w:hAnsi="宋体" w:eastAsia="宋体" w:cs="宋体"/>
          <w:color w:val="auto"/>
          <w:kern w:val="0"/>
          <w:sz w:val="24"/>
          <w:szCs w:val="24"/>
          <w:lang w:val="en-US" w:eastAsia="zh-CN"/>
        </w:rPr>
        <w:t>供应商须知；</w:t>
      </w:r>
    </w:p>
    <w:p w14:paraId="6476B9EA">
      <w:pPr>
        <w:pStyle w:val="48"/>
        <w:keepNext w:val="0"/>
        <w:keepLines w:val="0"/>
        <w:pageBreakBefore w:val="0"/>
        <w:widowControl/>
        <w:kinsoku/>
        <w:wordWrap/>
        <w:overflowPunct/>
        <w:topLinePunct w:val="0"/>
        <w:autoSpaceDE/>
        <w:autoSpaceDN/>
        <w:bidi w:val="0"/>
        <w:adjustRightInd/>
        <w:spacing w:line="460" w:lineRule="exact"/>
        <w:ind w:left="0" w:leftChars="0" w:right="0" w:rightChars="0" w:firstLine="480"/>
        <w:textAlignment w:val="auto"/>
        <w:rPr>
          <w:rFonts w:hint="eastAsia"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（3）</w:t>
      </w:r>
      <w:r>
        <w:rPr>
          <w:rFonts w:hint="eastAsia" w:ascii="宋体" w:hAnsi="宋体" w:eastAsia="宋体" w:cs="宋体"/>
          <w:color w:val="auto"/>
          <w:kern w:val="0"/>
          <w:sz w:val="24"/>
          <w:szCs w:val="24"/>
          <w:lang w:val="en-US" w:eastAsia="zh-CN"/>
        </w:rPr>
        <w:t>谈判内容及要求；</w:t>
      </w:r>
    </w:p>
    <w:p w14:paraId="7B975652">
      <w:pPr>
        <w:pStyle w:val="48"/>
        <w:keepNext w:val="0"/>
        <w:keepLines w:val="0"/>
        <w:pageBreakBefore w:val="0"/>
        <w:widowControl/>
        <w:kinsoku/>
        <w:wordWrap/>
        <w:overflowPunct/>
        <w:topLinePunct w:val="0"/>
        <w:autoSpaceDE/>
        <w:autoSpaceDN/>
        <w:bidi w:val="0"/>
        <w:adjustRightInd/>
        <w:spacing w:line="460" w:lineRule="exact"/>
        <w:ind w:left="0" w:leftChars="0" w:right="0" w:rightChars="0" w:firstLine="480"/>
        <w:textAlignment w:val="auto"/>
        <w:rPr>
          <w:rFonts w:hint="eastAsia"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（4）</w:t>
      </w:r>
      <w:r>
        <w:rPr>
          <w:rFonts w:hint="eastAsia" w:ascii="宋体" w:hAnsi="宋体" w:eastAsia="宋体" w:cs="宋体"/>
          <w:color w:val="auto"/>
          <w:kern w:val="0"/>
          <w:sz w:val="24"/>
          <w:szCs w:val="24"/>
          <w:lang w:val="en-US" w:eastAsia="zh-CN"/>
        </w:rPr>
        <w:t>合同主要条款；</w:t>
      </w:r>
    </w:p>
    <w:p w14:paraId="0897AE92">
      <w:pPr>
        <w:pStyle w:val="48"/>
        <w:keepNext w:val="0"/>
        <w:keepLines w:val="0"/>
        <w:pageBreakBefore w:val="0"/>
        <w:widowControl/>
        <w:kinsoku/>
        <w:wordWrap/>
        <w:overflowPunct/>
        <w:topLinePunct w:val="0"/>
        <w:autoSpaceDE/>
        <w:autoSpaceDN/>
        <w:bidi w:val="0"/>
        <w:adjustRightInd/>
        <w:spacing w:line="460" w:lineRule="exact"/>
        <w:ind w:left="0" w:leftChars="0" w:right="0" w:rightChars="0" w:firstLine="480"/>
        <w:textAlignment w:val="auto"/>
        <w:rPr>
          <w:rFonts w:hint="eastAsia"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（5）</w:t>
      </w:r>
      <w:r>
        <w:rPr>
          <w:rFonts w:hint="eastAsia" w:ascii="宋体" w:hAnsi="宋体" w:eastAsia="宋体" w:cs="宋体"/>
          <w:color w:val="auto"/>
          <w:kern w:val="0"/>
          <w:sz w:val="24"/>
          <w:szCs w:val="24"/>
          <w:lang w:val="en-US" w:eastAsia="zh-CN"/>
        </w:rPr>
        <w:t>响应文件格式。</w:t>
      </w:r>
    </w:p>
    <w:p w14:paraId="4B3070A8">
      <w:pPr>
        <w:pStyle w:val="48"/>
        <w:keepNext w:val="0"/>
        <w:keepLines w:val="0"/>
        <w:pageBreakBefore w:val="0"/>
        <w:widowControl/>
        <w:kinsoku/>
        <w:wordWrap/>
        <w:overflowPunct/>
        <w:topLinePunct w:val="0"/>
        <w:autoSpaceDE/>
        <w:autoSpaceDN/>
        <w:bidi w:val="0"/>
        <w:adjustRightInd/>
        <w:spacing w:line="460" w:lineRule="exact"/>
        <w:ind w:left="0" w:leftChars="0" w:right="0" w:rightChars="0" w:firstLine="480"/>
        <w:textAlignment w:val="auto"/>
        <w:rPr>
          <w:rFonts w:hint="eastAsia" w:ascii="宋体" w:hAnsi="宋体" w:eastAsia="宋体" w:cs="宋体"/>
          <w:b/>
          <w:bCs/>
          <w:color w:val="auto"/>
          <w:kern w:val="0"/>
          <w:sz w:val="24"/>
          <w:szCs w:val="24"/>
          <w:lang w:val="en-US" w:eastAsia="zh-CN"/>
        </w:rPr>
      </w:pPr>
      <w:bookmarkStart w:id="67" w:name="_Toc536202290"/>
      <w:r>
        <w:rPr>
          <w:rFonts w:hint="eastAsia" w:ascii="宋体" w:hAnsi="宋体" w:eastAsia="宋体" w:cs="宋体"/>
          <w:b/>
          <w:bCs/>
          <w:color w:val="auto"/>
          <w:kern w:val="0"/>
          <w:sz w:val="24"/>
          <w:szCs w:val="24"/>
          <w:lang w:val="en-US" w:eastAsia="zh-CN"/>
        </w:rPr>
        <w:t>2</w:t>
      </w:r>
      <w:r>
        <w:rPr>
          <w:rFonts w:hint="eastAsia" w:ascii="宋体" w:hAnsi="宋体" w:cs="宋体"/>
          <w:b/>
          <w:bCs/>
          <w:color w:val="auto"/>
          <w:kern w:val="0"/>
          <w:sz w:val="24"/>
          <w:szCs w:val="24"/>
          <w:lang w:val="en-US" w:eastAsia="zh-CN"/>
        </w:rPr>
        <w:t>.</w:t>
      </w:r>
      <w:r>
        <w:rPr>
          <w:rFonts w:hint="eastAsia" w:ascii="宋体" w:hAnsi="宋体" w:eastAsia="宋体" w:cs="宋体"/>
          <w:b/>
          <w:bCs/>
          <w:color w:val="auto"/>
          <w:kern w:val="0"/>
          <w:sz w:val="24"/>
          <w:szCs w:val="24"/>
          <w:lang w:val="en-US" w:eastAsia="zh-CN"/>
        </w:rPr>
        <w:t>谈判文件的检查及阅读</w:t>
      </w:r>
      <w:bookmarkEnd w:id="67"/>
    </w:p>
    <w:p w14:paraId="63DF242F">
      <w:pPr>
        <w:pStyle w:val="48"/>
        <w:keepNext w:val="0"/>
        <w:keepLines w:val="0"/>
        <w:pageBreakBefore w:val="0"/>
        <w:widowControl/>
        <w:kinsoku/>
        <w:wordWrap/>
        <w:overflowPunct/>
        <w:topLinePunct w:val="0"/>
        <w:autoSpaceDE/>
        <w:autoSpaceDN/>
        <w:bidi w:val="0"/>
        <w:adjustRightInd/>
        <w:spacing w:line="460" w:lineRule="exact"/>
        <w:ind w:left="0" w:leftChars="0" w:right="0" w:rightChars="0" w:firstLine="480"/>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供应商应认真阅读和充分理解竞争性谈判文件中所有的事项、格式条款和规范要求。供应商没有对竞争性谈判文件全面作出实质性响应是供应商的风险。没有按照竞争性谈判文件要求作出实质性响应的响应文件应作废标处理。</w:t>
      </w:r>
    </w:p>
    <w:p w14:paraId="2FCE1CB9">
      <w:pPr>
        <w:pStyle w:val="48"/>
        <w:keepNext w:val="0"/>
        <w:keepLines w:val="0"/>
        <w:pageBreakBefore w:val="0"/>
        <w:widowControl/>
        <w:kinsoku/>
        <w:wordWrap/>
        <w:overflowPunct/>
        <w:topLinePunct w:val="0"/>
        <w:autoSpaceDE/>
        <w:autoSpaceDN/>
        <w:bidi w:val="0"/>
        <w:adjustRightInd/>
        <w:spacing w:line="460" w:lineRule="exact"/>
        <w:ind w:left="0" w:leftChars="0" w:right="0" w:rightChars="0" w:firstLine="480"/>
        <w:textAlignment w:val="auto"/>
        <w:rPr>
          <w:rFonts w:hint="eastAsia" w:ascii="宋体" w:hAnsi="宋体" w:eastAsia="宋体" w:cs="宋体"/>
          <w:b/>
          <w:bCs/>
          <w:color w:val="auto"/>
          <w:kern w:val="0"/>
          <w:sz w:val="24"/>
          <w:szCs w:val="24"/>
          <w:lang w:val="en-US" w:eastAsia="zh-CN"/>
        </w:rPr>
      </w:pPr>
      <w:bookmarkStart w:id="68" w:name="_Toc536202292"/>
      <w:r>
        <w:rPr>
          <w:rFonts w:hint="eastAsia" w:ascii="宋体" w:hAnsi="宋体" w:eastAsia="宋体" w:cs="宋体"/>
          <w:b/>
          <w:bCs/>
          <w:color w:val="auto"/>
          <w:kern w:val="0"/>
          <w:sz w:val="24"/>
          <w:szCs w:val="24"/>
          <w:lang w:val="en-US" w:eastAsia="zh-CN"/>
        </w:rPr>
        <w:t>3</w:t>
      </w:r>
      <w:r>
        <w:rPr>
          <w:rFonts w:hint="eastAsia" w:ascii="宋体" w:hAnsi="宋体" w:cs="宋体"/>
          <w:b/>
          <w:bCs/>
          <w:color w:val="auto"/>
          <w:kern w:val="0"/>
          <w:sz w:val="24"/>
          <w:szCs w:val="24"/>
          <w:lang w:val="en-US" w:eastAsia="zh-CN"/>
        </w:rPr>
        <w:t>.</w:t>
      </w:r>
      <w:r>
        <w:rPr>
          <w:rFonts w:hint="eastAsia" w:ascii="宋体" w:hAnsi="宋体" w:eastAsia="宋体" w:cs="宋体"/>
          <w:b/>
          <w:bCs/>
          <w:color w:val="auto"/>
          <w:kern w:val="0"/>
          <w:sz w:val="24"/>
          <w:szCs w:val="24"/>
          <w:lang w:val="en-US" w:eastAsia="zh-CN"/>
        </w:rPr>
        <w:t>现场踏勘及谈判文件答疑</w:t>
      </w:r>
      <w:bookmarkEnd w:id="68"/>
    </w:p>
    <w:p w14:paraId="73CDD582">
      <w:pPr>
        <w:pStyle w:val="48"/>
        <w:keepNext w:val="0"/>
        <w:keepLines w:val="0"/>
        <w:pageBreakBefore w:val="0"/>
        <w:widowControl/>
        <w:kinsoku/>
        <w:wordWrap/>
        <w:overflowPunct/>
        <w:topLinePunct w:val="0"/>
        <w:autoSpaceDE/>
        <w:autoSpaceDN/>
        <w:bidi w:val="0"/>
        <w:adjustRightInd/>
        <w:spacing w:line="460" w:lineRule="exact"/>
        <w:ind w:left="0" w:leftChars="0" w:right="0" w:rightChars="0" w:firstLine="480"/>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招标代理机构将视情况确定是否有必要召开标前答疑会。如果召开标前答疑会，招标代理机构将通知所有已登记备案并报名领取了谈判文件的潜在供应商。在规定的时间，各供应商派技术、预算等相关人员进行现场踏勘和答疑，答疑的问题各供应商以书面形式提交。招标代理机构、采购人共同对各供应商提出的问题进行答复，形成答疑会议纪要。答疑会议纪要与谈判文件中不一致的内容，以答疑会议纪要为准。凡未参加答疑和现场踏勘的供应商，由此造成的偏差由各供应商自行负责。</w:t>
      </w:r>
    </w:p>
    <w:p w14:paraId="7C5F7795">
      <w:pPr>
        <w:pStyle w:val="48"/>
        <w:keepNext w:val="0"/>
        <w:keepLines w:val="0"/>
        <w:pageBreakBefore w:val="0"/>
        <w:widowControl/>
        <w:kinsoku/>
        <w:wordWrap/>
        <w:overflowPunct/>
        <w:topLinePunct w:val="0"/>
        <w:autoSpaceDE/>
        <w:autoSpaceDN/>
        <w:bidi w:val="0"/>
        <w:adjustRightInd/>
        <w:spacing w:line="460" w:lineRule="exact"/>
        <w:ind w:left="0" w:leftChars="0" w:right="0" w:rightChars="0" w:firstLine="480"/>
        <w:textAlignment w:val="auto"/>
        <w:rPr>
          <w:rFonts w:hint="eastAsia" w:ascii="宋体" w:hAnsi="宋体" w:eastAsia="宋体" w:cs="宋体"/>
          <w:b/>
          <w:bCs/>
          <w:color w:val="auto"/>
          <w:kern w:val="0"/>
          <w:sz w:val="24"/>
          <w:szCs w:val="24"/>
          <w:lang w:val="en-US" w:eastAsia="zh-CN"/>
        </w:rPr>
      </w:pPr>
      <w:bookmarkStart w:id="69" w:name="_Toc536202293"/>
      <w:bookmarkStart w:id="70" w:name="_Toc19797"/>
      <w:r>
        <w:rPr>
          <w:rFonts w:hint="eastAsia" w:ascii="宋体" w:hAnsi="宋体" w:eastAsia="宋体" w:cs="宋体"/>
          <w:b/>
          <w:bCs/>
          <w:color w:val="auto"/>
          <w:kern w:val="0"/>
          <w:sz w:val="24"/>
          <w:szCs w:val="24"/>
          <w:lang w:val="en-US" w:eastAsia="zh-CN"/>
        </w:rPr>
        <w:t>4</w:t>
      </w:r>
      <w:r>
        <w:rPr>
          <w:rFonts w:hint="eastAsia" w:ascii="宋体" w:hAnsi="宋体" w:cs="宋体"/>
          <w:b/>
          <w:bCs/>
          <w:color w:val="auto"/>
          <w:kern w:val="0"/>
          <w:sz w:val="24"/>
          <w:szCs w:val="24"/>
          <w:lang w:val="en-US" w:eastAsia="zh-CN"/>
        </w:rPr>
        <w:t>.</w:t>
      </w:r>
      <w:r>
        <w:rPr>
          <w:rFonts w:hint="eastAsia" w:ascii="宋体" w:hAnsi="宋体" w:eastAsia="宋体" w:cs="宋体"/>
          <w:b/>
          <w:bCs/>
          <w:color w:val="auto"/>
          <w:kern w:val="0"/>
          <w:sz w:val="24"/>
          <w:szCs w:val="24"/>
          <w:lang w:val="en-US" w:eastAsia="zh-CN"/>
        </w:rPr>
        <w:t>竞争性谈判文件的澄清</w:t>
      </w:r>
      <w:bookmarkEnd w:id="69"/>
      <w:bookmarkEnd w:id="70"/>
      <w:r>
        <w:rPr>
          <w:rFonts w:hint="eastAsia" w:ascii="宋体" w:hAnsi="宋体" w:eastAsia="宋体" w:cs="宋体"/>
          <w:b/>
          <w:bCs/>
          <w:color w:val="auto"/>
          <w:kern w:val="0"/>
          <w:sz w:val="24"/>
          <w:szCs w:val="24"/>
          <w:lang w:val="en-US" w:eastAsia="zh-CN"/>
        </w:rPr>
        <w:t>和修改</w:t>
      </w:r>
    </w:p>
    <w:p w14:paraId="0FA6BA47">
      <w:pPr>
        <w:pStyle w:val="48"/>
        <w:keepNext w:val="0"/>
        <w:keepLines w:val="0"/>
        <w:pageBreakBefore w:val="0"/>
        <w:widowControl/>
        <w:kinsoku/>
        <w:wordWrap/>
        <w:overflowPunct/>
        <w:topLinePunct w:val="0"/>
        <w:autoSpaceDE/>
        <w:autoSpaceDN/>
        <w:bidi w:val="0"/>
        <w:adjustRightInd/>
        <w:spacing w:line="460" w:lineRule="exact"/>
        <w:ind w:left="0" w:leftChars="0" w:right="0" w:rightChars="0" w:firstLine="480"/>
        <w:textAlignment w:val="auto"/>
        <w:rPr>
          <w:rFonts w:hint="eastAsia" w:ascii="宋体" w:hAnsi="宋体" w:eastAsia="宋体" w:cs="宋体"/>
          <w:color w:val="auto"/>
          <w:kern w:val="0"/>
          <w:sz w:val="24"/>
          <w:szCs w:val="24"/>
          <w:lang w:val="en-US" w:eastAsia="zh-CN"/>
        </w:rPr>
      </w:pPr>
      <w:bookmarkStart w:id="71" w:name="_Toc31188"/>
      <w:bookmarkStart w:id="72" w:name="_Toc536202295"/>
      <w:r>
        <w:rPr>
          <w:rFonts w:hint="eastAsia" w:ascii="宋体" w:hAnsi="宋体" w:eastAsia="宋体" w:cs="宋体"/>
          <w:color w:val="auto"/>
          <w:kern w:val="0"/>
          <w:sz w:val="24"/>
          <w:szCs w:val="24"/>
          <w:lang w:val="en-US" w:eastAsia="zh-CN"/>
        </w:rPr>
        <w:t>4.1采购人在谈判截止时间3个工作日前，可以以书面形式对竞争性谈判文件进行必要的澄清或修改，其内容均为竞争性谈判文件的组成部分，并对采购人及投标人起约束作用。</w:t>
      </w:r>
    </w:p>
    <w:p w14:paraId="129C4699">
      <w:pPr>
        <w:pStyle w:val="48"/>
        <w:keepNext w:val="0"/>
        <w:keepLines w:val="0"/>
        <w:pageBreakBefore w:val="0"/>
        <w:widowControl/>
        <w:kinsoku/>
        <w:wordWrap/>
        <w:overflowPunct/>
        <w:topLinePunct w:val="0"/>
        <w:autoSpaceDE/>
        <w:autoSpaceDN/>
        <w:bidi w:val="0"/>
        <w:adjustRightInd/>
        <w:spacing w:line="460" w:lineRule="exact"/>
        <w:ind w:left="0" w:leftChars="0" w:right="0" w:rightChars="0" w:firstLine="480"/>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4.2投标人对竞争性谈判文件如有疑问要求澄清，或认为有必要与采购人进行技术交流，应于谈判截止时3个工作日前，以书面形式通知采购代理机构，采购代理机构以书面形式予以答复。</w:t>
      </w:r>
    </w:p>
    <w:p w14:paraId="7445FAC8">
      <w:pPr>
        <w:pStyle w:val="48"/>
        <w:keepNext w:val="0"/>
        <w:keepLines w:val="0"/>
        <w:pageBreakBefore w:val="0"/>
        <w:widowControl/>
        <w:kinsoku/>
        <w:wordWrap/>
        <w:overflowPunct/>
        <w:topLinePunct w:val="0"/>
        <w:autoSpaceDE/>
        <w:autoSpaceDN/>
        <w:bidi w:val="0"/>
        <w:adjustRightInd/>
        <w:spacing w:line="460" w:lineRule="exact"/>
        <w:ind w:left="0" w:leftChars="0" w:right="0" w:rightChars="0" w:firstLine="480"/>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4.3无论是采购代理机构主动对竞争性谈判文件进行必要的修改，或根据投标人的要求对竞争性谈判文件做出的澄清，都将于谈判截止3个工作日前以书面形式发送给所有合格的投标人。</w:t>
      </w:r>
    </w:p>
    <w:p w14:paraId="60540021">
      <w:pPr>
        <w:pStyle w:val="48"/>
        <w:keepNext w:val="0"/>
        <w:keepLines w:val="0"/>
        <w:pageBreakBefore w:val="0"/>
        <w:widowControl/>
        <w:kinsoku/>
        <w:wordWrap/>
        <w:overflowPunct/>
        <w:topLinePunct w:val="0"/>
        <w:autoSpaceDE/>
        <w:autoSpaceDN/>
        <w:bidi w:val="0"/>
        <w:adjustRightInd/>
        <w:spacing w:line="460" w:lineRule="exact"/>
        <w:ind w:left="0" w:leftChars="0" w:right="0" w:rightChars="0" w:firstLine="480"/>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4.4竞争性谈判文件的澄清或修改内容均以书面形式明确的内容为准。当竞争性谈判文件的澄清、修改、补充等在同一内容的表述上不一致时，以最后发出的书面文件为准。所有补充文件将作为竞争性谈判文件的组成部分，对所有投标人具有约束力。</w:t>
      </w:r>
    </w:p>
    <w:p w14:paraId="70017AD0">
      <w:pPr>
        <w:pStyle w:val="48"/>
        <w:keepNext w:val="0"/>
        <w:keepLines w:val="0"/>
        <w:pageBreakBefore w:val="0"/>
        <w:widowControl/>
        <w:kinsoku/>
        <w:wordWrap/>
        <w:overflowPunct/>
        <w:topLinePunct w:val="0"/>
        <w:autoSpaceDE/>
        <w:autoSpaceDN/>
        <w:bidi w:val="0"/>
        <w:adjustRightInd/>
        <w:spacing w:line="460" w:lineRule="exact"/>
        <w:ind w:left="0" w:leftChars="0" w:right="0" w:rightChars="0" w:firstLine="480"/>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4.5根据采购工作进展实际情况，采购人可酌情延长递交竞争性谈判响应文件的截止时间，若延长将另行以书面形式通知各投标人。</w:t>
      </w:r>
    </w:p>
    <w:p w14:paraId="2CA10A71">
      <w:pPr>
        <w:pStyle w:val="48"/>
        <w:keepNext w:val="0"/>
        <w:keepLines w:val="0"/>
        <w:pageBreakBefore w:val="0"/>
        <w:widowControl/>
        <w:kinsoku/>
        <w:wordWrap/>
        <w:overflowPunct/>
        <w:topLinePunct w:val="0"/>
        <w:autoSpaceDE/>
        <w:autoSpaceDN/>
        <w:bidi w:val="0"/>
        <w:adjustRightInd/>
        <w:spacing w:line="460" w:lineRule="exact"/>
        <w:ind w:left="0" w:leftChars="0" w:right="0" w:rightChars="0" w:firstLine="480"/>
        <w:textAlignment w:val="auto"/>
        <w:rPr>
          <w:rFonts w:hint="eastAsia" w:ascii="宋体" w:hAnsi="宋体" w:eastAsia="宋体" w:cs="宋体"/>
          <w:b/>
          <w:bCs/>
          <w:color w:val="auto"/>
          <w:kern w:val="0"/>
          <w:sz w:val="24"/>
          <w:szCs w:val="24"/>
          <w:lang w:val="en-US" w:eastAsia="zh-CN"/>
        </w:rPr>
      </w:pPr>
      <w:r>
        <w:rPr>
          <w:rFonts w:hint="eastAsia" w:ascii="宋体" w:hAnsi="宋体" w:eastAsia="宋体" w:cs="宋体"/>
          <w:b/>
          <w:bCs/>
          <w:color w:val="auto"/>
          <w:kern w:val="0"/>
          <w:sz w:val="24"/>
          <w:szCs w:val="24"/>
          <w:lang w:val="en-US" w:eastAsia="zh-CN"/>
        </w:rPr>
        <w:t>5</w:t>
      </w:r>
      <w:r>
        <w:rPr>
          <w:rFonts w:hint="eastAsia" w:ascii="宋体" w:hAnsi="宋体" w:cs="宋体"/>
          <w:b/>
          <w:bCs/>
          <w:color w:val="auto"/>
          <w:kern w:val="0"/>
          <w:sz w:val="24"/>
          <w:szCs w:val="24"/>
          <w:lang w:val="en-US" w:eastAsia="zh-CN"/>
        </w:rPr>
        <w:t>.</w:t>
      </w:r>
      <w:r>
        <w:rPr>
          <w:rFonts w:hint="eastAsia" w:ascii="宋体" w:hAnsi="宋体" w:eastAsia="宋体" w:cs="宋体"/>
          <w:b/>
          <w:bCs/>
          <w:color w:val="auto"/>
          <w:kern w:val="0"/>
          <w:sz w:val="24"/>
          <w:szCs w:val="24"/>
          <w:lang w:val="en-US" w:eastAsia="zh-CN"/>
        </w:rPr>
        <w:t>质疑</w:t>
      </w:r>
    </w:p>
    <w:p w14:paraId="48B1D513">
      <w:pPr>
        <w:pStyle w:val="48"/>
        <w:keepNext w:val="0"/>
        <w:keepLines w:val="0"/>
        <w:pageBreakBefore w:val="0"/>
        <w:widowControl/>
        <w:kinsoku/>
        <w:wordWrap/>
        <w:overflowPunct/>
        <w:topLinePunct w:val="0"/>
        <w:autoSpaceDE/>
        <w:autoSpaceDN/>
        <w:bidi w:val="0"/>
        <w:adjustRightInd/>
        <w:spacing w:line="460" w:lineRule="exact"/>
        <w:ind w:left="0" w:leftChars="0" w:right="0" w:rightChars="0" w:firstLine="480"/>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供应商认为谈判文件、招标过程和中标结果使自己的权益受到损害的，可以</w:t>
      </w:r>
      <w:r>
        <w:rPr>
          <w:rFonts w:hint="eastAsia" w:ascii="宋体" w:hAnsi="宋体" w:cs="宋体"/>
          <w:color w:val="auto"/>
          <w:kern w:val="0"/>
          <w:sz w:val="24"/>
          <w:szCs w:val="24"/>
          <w:lang w:val="en-US" w:eastAsia="zh-CN"/>
        </w:rPr>
        <w:t>按照</w:t>
      </w:r>
      <w:r>
        <w:rPr>
          <w:rFonts w:hint="eastAsia" w:ascii="宋体" w:hAnsi="宋体" w:eastAsia="宋体" w:cs="宋体"/>
          <w:color w:val="auto"/>
          <w:kern w:val="0"/>
          <w:sz w:val="24"/>
          <w:szCs w:val="24"/>
          <w:lang w:val="en-US" w:eastAsia="zh-CN"/>
        </w:rPr>
        <w:t>《</w:t>
      </w:r>
      <w:r>
        <w:rPr>
          <w:rFonts w:hint="eastAsia" w:ascii="宋体" w:hAnsi="宋体" w:cs="宋体"/>
          <w:color w:val="auto"/>
          <w:kern w:val="0"/>
          <w:sz w:val="24"/>
          <w:szCs w:val="24"/>
          <w:lang w:val="en-US" w:eastAsia="zh-CN"/>
        </w:rPr>
        <w:t>中华人民共和国政府采购法</w:t>
      </w:r>
      <w:r>
        <w:rPr>
          <w:rFonts w:hint="eastAsia" w:ascii="宋体" w:hAnsi="宋体" w:eastAsia="宋体" w:cs="宋体"/>
          <w:color w:val="auto"/>
          <w:kern w:val="0"/>
          <w:sz w:val="24"/>
          <w:szCs w:val="24"/>
          <w:lang w:val="en-US" w:eastAsia="zh-CN"/>
        </w:rPr>
        <w:t>》</w:t>
      </w:r>
      <w:r>
        <w:rPr>
          <w:rFonts w:hint="eastAsia" w:ascii="宋体" w:hAnsi="宋体" w:cs="宋体"/>
          <w:color w:val="auto"/>
          <w:kern w:val="0"/>
          <w:sz w:val="24"/>
          <w:szCs w:val="24"/>
          <w:lang w:val="en-US" w:eastAsia="zh-CN"/>
        </w:rPr>
        <w:t>第五十二条</w:t>
      </w:r>
      <w:r>
        <w:rPr>
          <w:rFonts w:hint="eastAsia" w:ascii="宋体" w:hAnsi="宋体" w:eastAsia="宋体" w:cs="宋体"/>
          <w:color w:val="auto"/>
          <w:kern w:val="0"/>
          <w:sz w:val="24"/>
          <w:szCs w:val="24"/>
          <w:lang w:val="en-US" w:eastAsia="zh-CN"/>
        </w:rPr>
        <w:t>执行。</w:t>
      </w:r>
    </w:p>
    <w:p w14:paraId="0FEC78F9">
      <w:pPr>
        <w:pStyle w:val="48"/>
        <w:keepNext w:val="0"/>
        <w:keepLines w:val="0"/>
        <w:pageBreakBefore w:val="0"/>
        <w:widowControl/>
        <w:kinsoku/>
        <w:wordWrap/>
        <w:overflowPunct/>
        <w:topLinePunct w:val="0"/>
        <w:autoSpaceDE/>
        <w:autoSpaceDN/>
        <w:bidi w:val="0"/>
        <w:adjustRightInd/>
        <w:spacing w:line="460" w:lineRule="exact"/>
        <w:ind w:left="0" w:leftChars="0" w:right="0" w:rightChars="0" w:firstLine="480"/>
        <w:textAlignment w:val="auto"/>
        <w:rPr>
          <w:rFonts w:hint="eastAsia" w:ascii="宋体" w:hAnsi="宋体" w:eastAsia="宋体" w:cs="宋体"/>
          <w:b/>
          <w:bCs/>
          <w:color w:val="auto"/>
          <w:kern w:val="0"/>
          <w:sz w:val="24"/>
          <w:szCs w:val="24"/>
          <w:lang w:val="en-US" w:eastAsia="zh-CN"/>
        </w:rPr>
      </w:pPr>
      <w:r>
        <w:rPr>
          <w:rFonts w:hint="eastAsia" w:ascii="宋体" w:hAnsi="宋体" w:eastAsia="宋体" w:cs="宋体"/>
          <w:b/>
          <w:bCs/>
          <w:color w:val="auto"/>
          <w:kern w:val="0"/>
          <w:sz w:val="24"/>
          <w:szCs w:val="24"/>
          <w:lang w:val="en-US" w:eastAsia="zh-CN"/>
        </w:rPr>
        <w:t>6</w:t>
      </w:r>
      <w:r>
        <w:rPr>
          <w:rFonts w:hint="eastAsia" w:ascii="宋体" w:hAnsi="宋体" w:cs="宋体"/>
          <w:b/>
          <w:bCs/>
          <w:color w:val="auto"/>
          <w:kern w:val="0"/>
          <w:sz w:val="24"/>
          <w:szCs w:val="24"/>
          <w:lang w:val="en-US" w:eastAsia="zh-CN"/>
        </w:rPr>
        <w:t>.</w:t>
      </w:r>
      <w:r>
        <w:rPr>
          <w:rFonts w:hint="eastAsia" w:ascii="宋体" w:hAnsi="宋体" w:eastAsia="宋体" w:cs="宋体"/>
          <w:b/>
          <w:bCs/>
          <w:color w:val="auto"/>
          <w:kern w:val="0"/>
          <w:sz w:val="24"/>
          <w:szCs w:val="24"/>
          <w:lang w:val="en-US" w:eastAsia="zh-CN"/>
        </w:rPr>
        <w:t>竞争性谈判文件的获取</w:t>
      </w:r>
      <w:bookmarkEnd w:id="71"/>
      <w:bookmarkEnd w:id="72"/>
    </w:p>
    <w:p w14:paraId="126D069C">
      <w:pPr>
        <w:pStyle w:val="48"/>
        <w:keepNext w:val="0"/>
        <w:keepLines w:val="0"/>
        <w:pageBreakBefore w:val="0"/>
        <w:widowControl/>
        <w:kinsoku/>
        <w:wordWrap/>
        <w:overflowPunct/>
        <w:topLinePunct w:val="0"/>
        <w:autoSpaceDE/>
        <w:autoSpaceDN/>
        <w:bidi w:val="0"/>
        <w:adjustRightInd/>
        <w:spacing w:line="460" w:lineRule="exact"/>
        <w:ind w:left="0" w:leftChars="0" w:right="0" w:rightChars="0" w:firstLine="480"/>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供应商必须从代理机构</w:t>
      </w:r>
      <w:r>
        <w:rPr>
          <w:rFonts w:hint="eastAsia" w:ascii="宋体" w:hAnsi="宋体" w:cs="宋体"/>
          <w:color w:val="auto"/>
          <w:kern w:val="0"/>
          <w:sz w:val="24"/>
          <w:szCs w:val="24"/>
          <w:lang w:val="en-US" w:eastAsia="zh-CN"/>
        </w:rPr>
        <w:t>获取</w:t>
      </w:r>
      <w:r>
        <w:rPr>
          <w:rFonts w:hint="eastAsia" w:ascii="宋体" w:hAnsi="宋体" w:eastAsia="宋体" w:cs="宋体"/>
          <w:color w:val="auto"/>
          <w:kern w:val="0"/>
          <w:sz w:val="24"/>
          <w:szCs w:val="24"/>
          <w:lang w:val="en-US" w:eastAsia="zh-CN"/>
        </w:rPr>
        <w:t>竞争性谈判文件，供应商自行转让或复制竞争性谈判文件视为无效。竞争性谈判文件一经售出，一律不退，仅作为本次竞争性谈判使用。</w:t>
      </w:r>
    </w:p>
    <w:p w14:paraId="23590657">
      <w:pPr>
        <w:pStyle w:val="48"/>
        <w:keepNext w:val="0"/>
        <w:keepLines w:val="0"/>
        <w:pageBreakBefore w:val="0"/>
        <w:widowControl/>
        <w:kinsoku/>
        <w:wordWrap/>
        <w:overflowPunct/>
        <w:topLinePunct w:val="0"/>
        <w:autoSpaceDE/>
        <w:autoSpaceDN/>
        <w:bidi w:val="0"/>
        <w:adjustRightInd/>
        <w:spacing w:line="460" w:lineRule="exact"/>
        <w:ind w:left="0" w:leftChars="0" w:right="0" w:rightChars="0" w:firstLine="480"/>
        <w:textAlignment w:val="auto"/>
        <w:rPr>
          <w:rFonts w:hint="eastAsia" w:ascii="宋体" w:hAnsi="宋体" w:eastAsia="宋体" w:cs="宋体"/>
          <w:color w:val="auto"/>
          <w:kern w:val="0"/>
          <w:sz w:val="24"/>
          <w:szCs w:val="24"/>
          <w:lang w:val="en-US" w:eastAsia="zh-CN"/>
        </w:rPr>
      </w:pPr>
      <w:bookmarkStart w:id="73" w:name="_Toc536202296"/>
      <w:bookmarkStart w:id="74" w:name="_Toc5095"/>
      <w:r>
        <w:rPr>
          <w:rFonts w:hint="eastAsia" w:ascii="宋体" w:hAnsi="宋体" w:eastAsia="宋体" w:cs="宋体"/>
          <w:b/>
          <w:bCs/>
          <w:color w:val="auto"/>
          <w:kern w:val="0"/>
          <w:sz w:val="24"/>
          <w:szCs w:val="24"/>
          <w:lang w:val="en-US" w:eastAsia="zh-CN"/>
        </w:rPr>
        <w:t>7</w:t>
      </w:r>
      <w:r>
        <w:rPr>
          <w:rFonts w:hint="eastAsia" w:ascii="宋体" w:hAnsi="宋体" w:cs="宋体"/>
          <w:b/>
          <w:bCs/>
          <w:color w:val="auto"/>
          <w:kern w:val="0"/>
          <w:sz w:val="24"/>
          <w:szCs w:val="24"/>
          <w:lang w:val="en-US" w:eastAsia="zh-CN"/>
        </w:rPr>
        <w:t>.</w:t>
      </w:r>
      <w:r>
        <w:rPr>
          <w:rFonts w:hint="eastAsia" w:ascii="宋体" w:hAnsi="宋体" w:eastAsia="宋体" w:cs="宋体"/>
          <w:b/>
          <w:bCs/>
          <w:color w:val="auto"/>
          <w:kern w:val="0"/>
          <w:sz w:val="24"/>
          <w:szCs w:val="24"/>
          <w:lang w:val="en-US" w:eastAsia="zh-CN"/>
        </w:rPr>
        <w:t>竞争性谈判文件的解释权归代理机构</w:t>
      </w:r>
      <w:bookmarkEnd w:id="73"/>
      <w:bookmarkEnd w:id="74"/>
      <w:r>
        <w:rPr>
          <w:rFonts w:hint="eastAsia" w:ascii="宋体" w:hAnsi="宋体" w:eastAsia="宋体" w:cs="宋体"/>
          <w:color w:val="auto"/>
          <w:kern w:val="0"/>
          <w:sz w:val="24"/>
          <w:szCs w:val="24"/>
          <w:lang w:val="en-US" w:eastAsia="zh-CN"/>
        </w:rPr>
        <w:t>（ 如发现招标文件内容与现行法律法规不相符的情况，以现行法律法规为准）</w:t>
      </w:r>
    </w:p>
    <w:bookmarkEnd w:id="56"/>
    <w:bookmarkEnd w:id="57"/>
    <w:bookmarkEnd w:id="58"/>
    <w:bookmarkEnd w:id="59"/>
    <w:bookmarkEnd w:id="60"/>
    <w:bookmarkEnd w:id="61"/>
    <w:bookmarkEnd w:id="62"/>
    <w:bookmarkEnd w:id="63"/>
    <w:bookmarkEnd w:id="64"/>
    <w:bookmarkEnd w:id="65"/>
    <w:p w14:paraId="1FFD4E04">
      <w:pPr>
        <w:pStyle w:val="48"/>
        <w:keepNext w:val="0"/>
        <w:keepLines w:val="0"/>
        <w:pageBreakBefore w:val="0"/>
        <w:widowControl/>
        <w:kinsoku/>
        <w:wordWrap/>
        <w:overflowPunct/>
        <w:topLinePunct w:val="0"/>
        <w:autoSpaceDE/>
        <w:autoSpaceDN/>
        <w:bidi w:val="0"/>
        <w:adjustRightInd/>
        <w:spacing w:line="460" w:lineRule="exact"/>
        <w:ind w:left="0" w:leftChars="0" w:right="0" w:rightChars="0" w:firstLine="480"/>
        <w:jc w:val="center"/>
        <w:textAlignment w:val="auto"/>
        <w:rPr>
          <w:rFonts w:hint="eastAsia" w:ascii="宋体" w:hAnsi="宋体" w:eastAsia="宋体" w:cs="宋体"/>
          <w:b/>
          <w:bCs/>
          <w:color w:val="auto"/>
          <w:kern w:val="0"/>
          <w:sz w:val="24"/>
          <w:szCs w:val="24"/>
          <w:lang w:val="en-US" w:eastAsia="zh-CN"/>
        </w:rPr>
      </w:pPr>
      <w:bookmarkStart w:id="75" w:name="_Toc622"/>
      <w:bookmarkStart w:id="76" w:name="_Toc536429321"/>
      <w:bookmarkStart w:id="77" w:name="_Toc536429374"/>
      <w:bookmarkStart w:id="78" w:name="_Toc536202381"/>
      <w:bookmarkStart w:id="79" w:name="_Toc19543338"/>
      <w:bookmarkStart w:id="80" w:name="_Toc536202297"/>
      <w:bookmarkStart w:id="81" w:name="_Toc21904"/>
      <w:bookmarkStart w:id="82" w:name="_Toc14189411"/>
      <w:bookmarkStart w:id="83" w:name="_Toc35335260"/>
      <w:bookmarkStart w:id="84" w:name="_Toc214"/>
      <w:bookmarkStart w:id="85" w:name="_Toc23316686"/>
      <w:bookmarkStart w:id="86" w:name="_Toc11198"/>
      <w:bookmarkStart w:id="87" w:name="_Toc23316588"/>
      <w:bookmarkStart w:id="88" w:name="_Toc23316524"/>
      <w:bookmarkStart w:id="89" w:name="_Toc14189274"/>
      <w:bookmarkStart w:id="90" w:name="_Toc18412203"/>
      <w:bookmarkStart w:id="91" w:name="_Toc23315664"/>
      <w:r>
        <w:rPr>
          <w:rFonts w:hint="eastAsia" w:ascii="宋体" w:hAnsi="宋体" w:eastAsia="宋体" w:cs="宋体"/>
          <w:b/>
          <w:bCs/>
          <w:color w:val="auto"/>
          <w:kern w:val="0"/>
          <w:sz w:val="24"/>
          <w:szCs w:val="24"/>
          <w:lang w:val="en-US" w:eastAsia="zh-CN"/>
        </w:rPr>
        <w:t>三、</w:t>
      </w:r>
      <w:bookmarkEnd w:id="75"/>
      <w:bookmarkEnd w:id="76"/>
      <w:bookmarkEnd w:id="77"/>
      <w:bookmarkEnd w:id="78"/>
      <w:bookmarkEnd w:id="79"/>
      <w:bookmarkEnd w:id="80"/>
      <w:r>
        <w:rPr>
          <w:rFonts w:hint="eastAsia" w:ascii="宋体" w:hAnsi="宋体" w:eastAsia="宋体" w:cs="宋体"/>
          <w:b/>
          <w:bCs/>
          <w:color w:val="auto"/>
          <w:kern w:val="0"/>
          <w:sz w:val="24"/>
          <w:szCs w:val="24"/>
          <w:lang w:val="en-US" w:eastAsia="zh-CN"/>
        </w:rPr>
        <w:t>竞争性谈判响应文件及编制要求</w:t>
      </w:r>
      <w:bookmarkEnd w:id="81"/>
    </w:p>
    <w:p w14:paraId="65AC9880">
      <w:pPr>
        <w:pStyle w:val="48"/>
        <w:keepNext w:val="0"/>
        <w:keepLines w:val="0"/>
        <w:pageBreakBefore w:val="0"/>
        <w:widowControl/>
        <w:kinsoku/>
        <w:wordWrap/>
        <w:overflowPunct/>
        <w:topLinePunct w:val="0"/>
        <w:autoSpaceDE/>
        <w:autoSpaceDN/>
        <w:bidi w:val="0"/>
        <w:adjustRightInd/>
        <w:spacing w:line="460" w:lineRule="exact"/>
        <w:ind w:left="0" w:leftChars="0" w:right="0" w:rightChars="0" w:firstLine="480"/>
        <w:textAlignment w:val="auto"/>
        <w:rPr>
          <w:rFonts w:hint="eastAsia" w:ascii="宋体" w:hAnsi="宋体" w:eastAsia="宋体" w:cs="宋体"/>
          <w:b/>
          <w:bCs/>
          <w:color w:val="auto"/>
          <w:kern w:val="0"/>
          <w:sz w:val="24"/>
          <w:szCs w:val="24"/>
          <w:lang w:val="en-US" w:eastAsia="zh-CN"/>
        </w:rPr>
      </w:pPr>
      <w:bookmarkStart w:id="92" w:name="_Toc536202299"/>
      <w:r>
        <w:rPr>
          <w:rFonts w:hint="eastAsia" w:ascii="宋体" w:hAnsi="宋体" w:eastAsia="宋体" w:cs="宋体"/>
          <w:b/>
          <w:bCs/>
          <w:color w:val="auto"/>
          <w:kern w:val="0"/>
          <w:sz w:val="24"/>
          <w:szCs w:val="24"/>
          <w:lang w:val="en-US" w:eastAsia="zh-CN"/>
        </w:rPr>
        <w:t>1</w:t>
      </w:r>
      <w:r>
        <w:rPr>
          <w:rFonts w:hint="eastAsia" w:ascii="宋体" w:hAnsi="宋体" w:cs="宋体"/>
          <w:b/>
          <w:bCs/>
          <w:color w:val="auto"/>
          <w:kern w:val="0"/>
          <w:sz w:val="24"/>
          <w:szCs w:val="24"/>
          <w:lang w:val="en-US" w:eastAsia="zh-CN"/>
        </w:rPr>
        <w:t>.</w:t>
      </w:r>
      <w:r>
        <w:rPr>
          <w:rFonts w:hint="eastAsia" w:ascii="宋体" w:hAnsi="宋体" w:eastAsia="宋体" w:cs="宋体"/>
          <w:b/>
          <w:bCs/>
          <w:color w:val="auto"/>
          <w:kern w:val="0"/>
          <w:sz w:val="24"/>
          <w:szCs w:val="24"/>
          <w:lang w:val="en-US" w:eastAsia="zh-CN"/>
        </w:rPr>
        <w:t>响应文件编制的原则</w:t>
      </w:r>
    </w:p>
    <w:p w14:paraId="021C1D83">
      <w:pPr>
        <w:pStyle w:val="48"/>
        <w:keepNext w:val="0"/>
        <w:keepLines w:val="0"/>
        <w:pageBreakBefore w:val="0"/>
        <w:widowControl/>
        <w:kinsoku/>
        <w:wordWrap/>
        <w:overflowPunct/>
        <w:topLinePunct w:val="0"/>
        <w:autoSpaceDE/>
        <w:autoSpaceDN/>
        <w:bidi w:val="0"/>
        <w:adjustRightInd/>
        <w:spacing w:line="460" w:lineRule="exact"/>
        <w:ind w:left="0" w:leftChars="0" w:right="0" w:rightChars="0" w:firstLine="480"/>
        <w:textAlignment w:val="auto"/>
        <w:rPr>
          <w:rFonts w:hint="eastAsia" w:ascii="宋体" w:hAnsi="宋体" w:eastAsia="宋体" w:cs="宋体"/>
          <w:color w:val="auto"/>
          <w:kern w:val="0"/>
          <w:sz w:val="24"/>
          <w:szCs w:val="24"/>
          <w:lang w:val="en-US" w:eastAsia="zh-CN"/>
        </w:rPr>
      </w:pPr>
      <w:bookmarkStart w:id="93" w:name="_Toc23706"/>
      <w:r>
        <w:rPr>
          <w:rFonts w:hint="eastAsia" w:ascii="宋体" w:hAnsi="宋体" w:eastAsia="宋体" w:cs="宋体"/>
          <w:color w:val="auto"/>
          <w:kern w:val="0"/>
          <w:sz w:val="24"/>
          <w:szCs w:val="24"/>
          <w:lang w:val="en-US" w:eastAsia="zh-CN"/>
        </w:rPr>
        <w:t>1.1投标人应在认真阅读谈判文件所有内容的基础上，按照谈判文件的要求编制完整的响应文件。谈判文件中对响应文件格式有要求的，应按格式编制并逐项填写内容。投标文件中留有空项的或没有按格式制作的，将被视为不完整响应的投标文件，其投标将有可能被拒绝。</w:t>
      </w:r>
      <w:bookmarkEnd w:id="93"/>
      <w:r>
        <w:rPr>
          <w:rFonts w:hint="eastAsia" w:ascii="宋体" w:hAnsi="宋体" w:eastAsia="宋体" w:cs="宋体"/>
          <w:color w:val="auto"/>
          <w:kern w:val="0"/>
          <w:sz w:val="24"/>
          <w:szCs w:val="24"/>
          <w:lang w:val="en-US" w:eastAsia="zh-CN"/>
        </w:rPr>
        <w:t xml:space="preserve"> </w:t>
      </w:r>
    </w:p>
    <w:p w14:paraId="5CA932B1">
      <w:pPr>
        <w:pStyle w:val="48"/>
        <w:keepNext w:val="0"/>
        <w:keepLines w:val="0"/>
        <w:pageBreakBefore w:val="0"/>
        <w:widowControl/>
        <w:kinsoku/>
        <w:wordWrap/>
        <w:overflowPunct/>
        <w:topLinePunct w:val="0"/>
        <w:autoSpaceDE/>
        <w:autoSpaceDN/>
        <w:bidi w:val="0"/>
        <w:adjustRightInd/>
        <w:spacing w:line="460" w:lineRule="exact"/>
        <w:ind w:left="0" w:leftChars="0" w:right="0" w:rightChars="0" w:firstLine="480"/>
        <w:textAlignment w:val="auto"/>
        <w:rPr>
          <w:rFonts w:hint="eastAsia" w:ascii="宋体" w:hAnsi="宋体" w:eastAsia="宋体" w:cs="宋体"/>
          <w:color w:val="auto"/>
          <w:kern w:val="0"/>
          <w:sz w:val="24"/>
          <w:szCs w:val="24"/>
          <w:lang w:val="en-US" w:eastAsia="zh-CN"/>
        </w:rPr>
      </w:pPr>
      <w:bookmarkStart w:id="94" w:name="_Toc12399"/>
      <w:r>
        <w:rPr>
          <w:rFonts w:hint="eastAsia" w:ascii="宋体" w:hAnsi="宋体" w:eastAsia="宋体" w:cs="宋体"/>
          <w:color w:val="auto"/>
          <w:kern w:val="0"/>
          <w:sz w:val="24"/>
          <w:szCs w:val="24"/>
          <w:lang w:val="en-US" w:eastAsia="zh-CN"/>
        </w:rPr>
        <w:t>1.2投标人必须保证投标文件所提供的全部资料真实可靠，并接受对其中任何资料进一步审查的要求。</w:t>
      </w:r>
      <w:bookmarkEnd w:id="94"/>
    </w:p>
    <w:p w14:paraId="676416DD">
      <w:pPr>
        <w:pStyle w:val="48"/>
        <w:keepNext w:val="0"/>
        <w:keepLines w:val="0"/>
        <w:pageBreakBefore w:val="0"/>
        <w:widowControl/>
        <w:kinsoku/>
        <w:wordWrap/>
        <w:overflowPunct/>
        <w:topLinePunct w:val="0"/>
        <w:autoSpaceDE/>
        <w:autoSpaceDN/>
        <w:bidi w:val="0"/>
        <w:adjustRightInd/>
        <w:spacing w:line="460" w:lineRule="exact"/>
        <w:ind w:left="0" w:leftChars="0" w:right="0" w:rightChars="0" w:firstLine="480"/>
        <w:textAlignment w:val="auto"/>
        <w:rPr>
          <w:rFonts w:hint="eastAsia" w:ascii="宋体" w:hAnsi="宋体" w:eastAsia="宋体" w:cs="宋体"/>
          <w:color w:val="auto"/>
          <w:kern w:val="0"/>
          <w:sz w:val="24"/>
          <w:szCs w:val="24"/>
          <w:lang w:val="en-US" w:eastAsia="zh-CN"/>
        </w:rPr>
      </w:pPr>
      <w:bookmarkStart w:id="95" w:name="_Toc10247"/>
      <w:r>
        <w:rPr>
          <w:rFonts w:hint="eastAsia" w:ascii="宋体" w:hAnsi="宋体" w:eastAsia="宋体" w:cs="宋体"/>
          <w:color w:val="auto"/>
          <w:kern w:val="0"/>
          <w:sz w:val="24"/>
          <w:szCs w:val="24"/>
          <w:lang w:val="en-US" w:eastAsia="zh-CN"/>
        </w:rPr>
        <w:t>1.3投标文件须对招标文件中的内容做出实质性和完整性的响应，否则其投标将被视为无效投标，按废标处理。</w:t>
      </w:r>
      <w:bookmarkEnd w:id="95"/>
    </w:p>
    <w:p w14:paraId="09F49B31">
      <w:pPr>
        <w:pStyle w:val="48"/>
        <w:keepNext w:val="0"/>
        <w:keepLines w:val="0"/>
        <w:pageBreakBefore w:val="0"/>
        <w:widowControl/>
        <w:kinsoku/>
        <w:wordWrap/>
        <w:overflowPunct/>
        <w:topLinePunct w:val="0"/>
        <w:autoSpaceDE/>
        <w:autoSpaceDN/>
        <w:bidi w:val="0"/>
        <w:adjustRightInd/>
        <w:spacing w:line="460" w:lineRule="exact"/>
        <w:ind w:left="0" w:leftChars="0" w:right="0" w:rightChars="0" w:firstLine="480"/>
        <w:textAlignment w:val="auto"/>
        <w:rPr>
          <w:rFonts w:hint="eastAsia" w:ascii="宋体" w:hAnsi="宋体" w:eastAsia="宋体" w:cs="宋体"/>
          <w:b/>
          <w:bCs/>
          <w:color w:val="auto"/>
          <w:kern w:val="0"/>
          <w:sz w:val="24"/>
          <w:szCs w:val="24"/>
          <w:lang w:val="en-US" w:eastAsia="zh-CN"/>
        </w:rPr>
      </w:pPr>
      <w:r>
        <w:rPr>
          <w:rFonts w:hint="eastAsia" w:ascii="宋体" w:hAnsi="宋体" w:eastAsia="宋体" w:cs="宋体"/>
          <w:b/>
          <w:bCs/>
          <w:color w:val="auto"/>
          <w:kern w:val="0"/>
          <w:sz w:val="24"/>
          <w:szCs w:val="24"/>
          <w:lang w:val="en-US" w:eastAsia="zh-CN"/>
        </w:rPr>
        <w:t>2</w:t>
      </w:r>
      <w:r>
        <w:rPr>
          <w:rFonts w:hint="eastAsia" w:ascii="宋体" w:hAnsi="宋体" w:cs="宋体"/>
          <w:b/>
          <w:bCs/>
          <w:color w:val="auto"/>
          <w:kern w:val="0"/>
          <w:sz w:val="24"/>
          <w:szCs w:val="24"/>
          <w:lang w:val="en-US" w:eastAsia="zh-CN"/>
        </w:rPr>
        <w:t>.</w:t>
      </w:r>
      <w:r>
        <w:rPr>
          <w:rFonts w:hint="eastAsia" w:ascii="宋体" w:hAnsi="宋体" w:eastAsia="宋体" w:cs="宋体"/>
          <w:b/>
          <w:bCs/>
          <w:color w:val="auto"/>
          <w:kern w:val="0"/>
          <w:sz w:val="24"/>
          <w:szCs w:val="24"/>
          <w:lang w:val="en-US" w:eastAsia="zh-CN"/>
        </w:rPr>
        <w:t>响应文件构成和格式</w:t>
      </w:r>
    </w:p>
    <w:p w14:paraId="55B3C0E7">
      <w:pPr>
        <w:pStyle w:val="48"/>
        <w:keepNext w:val="0"/>
        <w:keepLines w:val="0"/>
        <w:pageBreakBefore w:val="0"/>
        <w:widowControl/>
        <w:kinsoku/>
        <w:wordWrap/>
        <w:overflowPunct/>
        <w:topLinePunct w:val="0"/>
        <w:autoSpaceDE/>
        <w:autoSpaceDN/>
        <w:bidi w:val="0"/>
        <w:adjustRightInd/>
        <w:spacing w:line="460" w:lineRule="exact"/>
        <w:ind w:left="0" w:leftChars="0" w:right="0" w:rightChars="0" w:firstLine="480"/>
        <w:textAlignment w:val="auto"/>
        <w:rPr>
          <w:rFonts w:hint="eastAsia" w:ascii="宋体" w:hAnsi="宋体" w:eastAsia="宋体" w:cs="宋体"/>
          <w:color w:val="auto"/>
          <w:kern w:val="0"/>
          <w:sz w:val="24"/>
          <w:szCs w:val="24"/>
          <w:lang w:val="en-US" w:eastAsia="zh-CN"/>
        </w:rPr>
      </w:pPr>
      <w:bookmarkStart w:id="96" w:name="_Toc28302"/>
      <w:r>
        <w:rPr>
          <w:rFonts w:hint="eastAsia" w:ascii="宋体" w:hAnsi="宋体" w:eastAsia="宋体" w:cs="宋体"/>
          <w:color w:val="auto"/>
          <w:kern w:val="0"/>
          <w:sz w:val="24"/>
          <w:szCs w:val="24"/>
          <w:lang w:val="en-US" w:eastAsia="zh-CN"/>
        </w:rPr>
        <w:t>投标人应按照本须知响应文件构成和格式及第五章提供的格式编写投标文件，不得缺少招标文件要求填写的表格或提交的资料。</w:t>
      </w:r>
      <w:bookmarkEnd w:id="96"/>
    </w:p>
    <w:p w14:paraId="14E788DD">
      <w:pPr>
        <w:pStyle w:val="48"/>
        <w:keepNext w:val="0"/>
        <w:keepLines w:val="0"/>
        <w:pageBreakBefore w:val="0"/>
        <w:widowControl/>
        <w:kinsoku/>
        <w:wordWrap/>
        <w:overflowPunct/>
        <w:topLinePunct w:val="0"/>
        <w:autoSpaceDE/>
        <w:autoSpaceDN/>
        <w:bidi w:val="0"/>
        <w:adjustRightInd/>
        <w:spacing w:line="460" w:lineRule="exact"/>
        <w:ind w:left="0" w:leftChars="0" w:right="0" w:rightChars="0" w:firstLine="480"/>
        <w:textAlignment w:val="auto"/>
        <w:rPr>
          <w:rFonts w:hint="eastAsia" w:ascii="宋体" w:hAnsi="宋体" w:eastAsia="宋体" w:cs="宋体"/>
          <w:b/>
          <w:bCs/>
          <w:color w:val="auto"/>
          <w:kern w:val="0"/>
          <w:sz w:val="24"/>
          <w:szCs w:val="24"/>
          <w:lang w:val="en-US" w:eastAsia="zh-CN"/>
        </w:rPr>
      </w:pPr>
      <w:r>
        <w:rPr>
          <w:rFonts w:hint="eastAsia" w:ascii="宋体" w:hAnsi="宋体" w:eastAsia="宋体" w:cs="宋体"/>
          <w:b/>
          <w:bCs/>
          <w:color w:val="auto"/>
          <w:kern w:val="0"/>
          <w:sz w:val="24"/>
          <w:szCs w:val="24"/>
          <w:lang w:val="en-US" w:eastAsia="zh-CN"/>
        </w:rPr>
        <w:t>3</w:t>
      </w:r>
      <w:r>
        <w:rPr>
          <w:rFonts w:hint="eastAsia" w:ascii="宋体" w:hAnsi="宋体" w:cs="宋体"/>
          <w:b/>
          <w:bCs/>
          <w:color w:val="auto"/>
          <w:kern w:val="0"/>
          <w:sz w:val="24"/>
          <w:szCs w:val="24"/>
          <w:lang w:val="en-US" w:eastAsia="zh-CN"/>
        </w:rPr>
        <w:t>.</w:t>
      </w:r>
      <w:r>
        <w:rPr>
          <w:rFonts w:hint="eastAsia" w:ascii="宋体" w:hAnsi="宋体" w:eastAsia="宋体" w:cs="宋体"/>
          <w:b/>
          <w:bCs/>
          <w:color w:val="auto"/>
          <w:kern w:val="0"/>
          <w:sz w:val="24"/>
          <w:szCs w:val="24"/>
          <w:lang w:val="en-US" w:eastAsia="zh-CN"/>
        </w:rPr>
        <w:t>谈判报价</w:t>
      </w:r>
      <w:bookmarkEnd w:id="92"/>
    </w:p>
    <w:p w14:paraId="5D7EEC81">
      <w:pPr>
        <w:pStyle w:val="48"/>
        <w:keepNext w:val="0"/>
        <w:keepLines w:val="0"/>
        <w:pageBreakBefore w:val="0"/>
        <w:widowControl/>
        <w:kinsoku/>
        <w:wordWrap/>
        <w:overflowPunct/>
        <w:topLinePunct w:val="0"/>
        <w:autoSpaceDE/>
        <w:autoSpaceDN/>
        <w:bidi w:val="0"/>
        <w:adjustRightInd/>
        <w:spacing w:line="460" w:lineRule="exact"/>
        <w:ind w:left="0" w:leftChars="0" w:right="0" w:rightChars="0" w:firstLine="480"/>
        <w:textAlignment w:val="auto"/>
        <w:rPr>
          <w:rFonts w:hint="eastAsia" w:ascii="宋体" w:hAnsi="宋体" w:eastAsia="宋体" w:cs="宋体"/>
          <w:color w:val="auto"/>
          <w:kern w:val="0"/>
          <w:sz w:val="24"/>
          <w:szCs w:val="24"/>
          <w:lang w:val="en-US" w:eastAsia="zh-CN"/>
        </w:rPr>
      </w:pPr>
      <w:bookmarkStart w:id="97" w:name="_Toc536202300"/>
      <w:bookmarkStart w:id="98" w:name="_Toc29200"/>
      <w:r>
        <w:rPr>
          <w:rFonts w:hint="eastAsia" w:ascii="宋体" w:hAnsi="宋体" w:eastAsia="宋体" w:cs="宋体"/>
          <w:color w:val="auto"/>
          <w:kern w:val="0"/>
          <w:sz w:val="24"/>
          <w:szCs w:val="24"/>
          <w:lang w:val="en-US" w:eastAsia="zh-CN"/>
        </w:rPr>
        <w:t>（1）谈判报价为供应商充分考虑谈判文件的各项条款和所掌握的市场情况及本项目的实际情况，根据自身情况自主报价；</w:t>
      </w:r>
    </w:p>
    <w:p w14:paraId="4B1919E2">
      <w:pPr>
        <w:pStyle w:val="48"/>
        <w:keepNext w:val="0"/>
        <w:keepLines w:val="0"/>
        <w:pageBreakBefore w:val="0"/>
        <w:widowControl/>
        <w:kinsoku/>
        <w:wordWrap/>
        <w:overflowPunct/>
        <w:topLinePunct w:val="0"/>
        <w:autoSpaceDE/>
        <w:autoSpaceDN/>
        <w:bidi w:val="0"/>
        <w:adjustRightInd/>
        <w:spacing w:line="460" w:lineRule="exact"/>
        <w:ind w:left="0" w:leftChars="0" w:right="0" w:rightChars="0" w:firstLine="480"/>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（2）供应商应在响应报价表中标明本次招标所要求的货物、服务且验收合格的所有费用；</w:t>
      </w:r>
    </w:p>
    <w:p w14:paraId="210A788F">
      <w:pPr>
        <w:pStyle w:val="48"/>
        <w:keepNext w:val="0"/>
        <w:keepLines w:val="0"/>
        <w:pageBreakBefore w:val="0"/>
        <w:widowControl/>
        <w:kinsoku/>
        <w:wordWrap/>
        <w:overflowPunct/>
        <w:topLinePunct w:val="0"/>
        <w:autoSpaceDE/>
        <w:autoSpaceDN/>
        <w:bidi w:val="0"/>
        <w:adjustRightInd/>
        <w:spacing w:line="460" w:lineRule="exact"/>
        <w:ind w:left="0" w:leftChars="0" w:right="0" w:rightChars="0" w:firstLine="480"/>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3）凡本谈判文件要求（或允许）及供应商认为需要进行报价的各项费用项目，（不论是否要求进入报价）若谈判时未报或未在响应文件中予以说明，采购人将按这些费用已包含在谈判报价中对待；供应商应考虑全部材料的风险，供应商一旦成交，采购人将不再对此部分进行调整；供应商的报价应将此差异考虑在综合单价内，结算时不予调整。</w:t>
      </w:r>
    </w:p>
    <w:p w14:paraId="547D9437">
      <w:pPr>
        <w:pStyle w:val="48"/>
        <w:keepNext w:val="0"/>
        <w:keepLines w:val="0"/>
        <w:pageBreakBefore w:val="0"/>
        <w:widowControl/>
        <w:kinsoku/>
        <w:wordWrap/>
        <w:overflowPunct/>
        <w:topLinePunct w:val="0"/>
        <w:autoSpaceDE/>
        <w:autoSpaceDN/>
        <w:bidi w:val="0"/>
        <w:adjustRightInd/>
        <w:spacing w:line="460" w:lineRule="exact"/>
        <w:ind w:left="0" w:leftChars="0" w:right="0" w:rightChars="0" w:firstLine="480"/>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（4）响应报价表应有法定代表人或被授权人的签字。</w:t>
      </w:r>
    </w:p>
    <w:p w14:paraId="288ADFEF">
      <w:pPr>
        <w:pStyle w:val="48"/>
        <w:keepNext w:val="0"/>
        <w:keepLines w:val="0"/>
        <w:pageBreakBefore w:val="0"/>
        <w:widowControl/>
        <w:kinsoku/>
        <w:wordWrap/>
        <w:overflowPunct/>
        <w:topLinePunct w:val="0"/>
        <w:autoSpaceDE/>
        <w:autoSpaceDN/>
        <w:bidi w:val="0"/>
        <w:adjustRightInd/>
        <w:spacing w:line="460" w:lineRule="exact"/>
        <w:ind w:left="0" w:leftChars="0" w:right="0" w:rightChars="0" w:firstLine="480"/>
        <w:textAlignment w:val="auto"/>
        <w:rPr>
          <w:rFonts w:hint="eastAsia" w:ascii="宋体" w:hAnsi="宋体" w:eastAsia="宋体" w:cs="宋体"/>
          <w:b/>
          <w:bCs/>
          <w:color w:val="auto"/>
          <w:kern w:val="0"/>
          <w:sz w:val="24"/>
          <w:szCs w:val="24"/>
          <w:lang w:val="en-US" w:eastAsia="zh-CN"/>
        </w:rPr>
      </w:pPr>
      <w:r>
        <w:rPr>
          <w:rFonts w:hint="eastAsia" w:ascii="宋体" w:hAnsi="宋体" w:eastAsia="宋体" w:cs="宋体"/>
          <w:b/>
          <w:bCs/>
          <w:color w:val="auto"/>
          <w:kern w:val="0"/>
          <w:sz w:val="24"/>
          <w:szCs w:val="24"/>
          <w:lang w:val="en-US" w:eastAsia="zh-CN"/>
        </w:rPr>
        <w:t>4</w:t>
      </w:r>
      <w:r>
        <w:rPr>
          <w:rFonts w:hint="eastAsia" w:ascii="宋体" w:hAnsi="宋体" w:cs="宋体"/>
          <w:b/>
          <w:bCs/>
          <w:color w:val="auto"/>
          <w:kern w:val="0"/>
          <w:sz w:val="24"/>
          <w:szCs w:val="24"/>
          <w:lang w:val="en-US" w:eastAsia="zh-CN"/>
        </w:rPr>
        <w:t>.</w:t>
      </w:r>
      <w:r>
        <w:rPr>
          <w:rFonts w:hint="eastAsia" w:ascii="宋体" w:hAnsi="宋体" w:eastAsia="宋体" w:cs="宋体"/>
          <w:b/>
          <w:bCs/>
          <w:color w:val="auto"/>
          <w:kern w:val="0"/>
          <w:sz w:val="24"/>
          <w:szCs w:val="24"/>
          <w:lang w:val="en-US" w:eastAsia="zh-CN"/>
        </w:rPr>
        <w:t>谈判货币</w:t>
      </w:r>
      <w:bookmarkEnd w:id="97"/>
      <w:bookmarkEnd w:id="98"/>
    </w:p>
    <w:p w14:paraId="2EFB5F3B">
      <w:pPr>
        <w:pStyle w:val="48"/>
        <w:keepNext w:val="0"/>
        <w:keepLines w:val="0"/>
        <w:pageBreakBefore w:val="0"/>
        <w:widowControl/>
        <w:kinsoku/>
        <w:wordWrap/>
        <w:overflowPunct/>
        <w:topLinePunct w:val="0"/>
        <w:autoSpaceDE/>
        <w:autoSpaceDN/>
        <w:bidi w:val="0"/>
        <w:adjustRightInd/>
        <w:spacing w:line="460" w:lineRule="exact"/>
        <w:ind w:left="0" w:leftChars="0" w:right="0" w:rightChars="0" w:firstLine="480"/>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采购人只接受人民币作为唯一谈判货币。以人民币为投标货币。以元为报价单位，保留小数点后两位。</w:t>
      </w:r>
    </w:p>
    <w:p w14:paraId="11A7C83A">
      <w:pPr>
        <w:pStyle w:val="48"/>
        <w:keepNext w:val="0"/>
        <w:keepLines w:val="0"/>
        <w:pageBreakBefore w:val="0"/>
        <w:widowControl/>
        <w:kinsoku/>
        <w:wordWrap/>
        <w:overflowPunct/>
        <w:topLinePunct w:val="0"/>
        <w:autoSpaceDE/>
        <w:autoSpaceDN/>
        <w:bidi w:val="0"/>
        <w:adjustRightInd/>
        <w:spacing w:line="460" w:lineRule="exact"/>
        <w:ind w:left="0" w:leftChars="0" w:right="0" w:rightChars="0" w:firstLine="480"/>
        <w:textAlignment w:val="auto"/>
        <w:rPr>
          <w:rFonts w:hint="eastAsia" w:ascii="宋体" w:hAnsi="宋体" w:eastAsia="宋体" w:cs="宋体"/>
          <w:b/>
          <w:bCs/>
          <w:color w:val="auto"/>
          <w:kern w:val="0"/>
          <w:sz w:val="24"/>
          <w:szCs w:val="24"/>
          <w:lang w:val="en-US" w:eastAsia="zh-CN"/>
        </w:rPr>
      </w:pPr>
      <w:bookmarkStart w:id="99" w:name="_Toc536202301"/>
      <w:bookmarkStart w:id="100" w:name="_Toc1311"/>
      <w:r>
        <w:rPr>
          <w:rFonts w:hint="eastAsia" w:ascii="宋体" w:hAnsi="宋体" w:eastAsia="宋体" w:cs="宋体"/>
          <w:b/>
          <w:bCs/>
          <w:color w:val="auto"/>
          <w:kern w:val="0"/>
          <w:sz w:val="24"/>
          <w:szCs w:val="24"/>
          <w:lang w:val="en-US" w:eastAsia="zh-CN"/>
        </w:rPr>
        <w:t>5</w:t>
      </w:r>
      <w:r>
        <w:rPr>
          <w:rFonts w:hint="eastAsia" w:ascii="宋体" w:hAnsi="宋体" w:cs="宋体"/>
          <w:b/>
          <w:bCs/>
          <w:color w:val="auto"/>
          <w:kern w:val="0"/>
          <w:sz w:val="24"/>
          <w:szCs w:val="24"/>
          <w:lang w:val="en-US" w:eastAsia="zh-CN"/>
        </w:rPr>
        <w:t>.</w:t>
      </w:r>
      <w:r>
        <w:rPr>
          <w:rFonts w:hint="eastAsia" w:ascii="宋体" w:hAnsi="宋体" w:eastAsia="宋体" w:cs="宋体"/>
          <w:b/>
          <w:bCs/>
          <w:color w:val="auto"/>
          <w:kern w:val="0"/>
          <w:sz w:val="24"/>
          <w:szCs w:val="24"/>
          <w:lang w:val="en-US" w:eastAsia="zh-CN"/>
        </w:rPr>
        <w:t>谈判保证金</w:t>
      </w:r>
      <w:bookmarkEnd w:id="99"/>
      <w:bookmarkEnd w:id="100"/>
    </w:p>
    <w:p w14:paraId="37FEA893">
      <w:pPr>
        <w:pStyle w:val="48"/>
        <w:keepNext w:val="0"/>
        <w:keepLines w:val="0"/>
        <w:pageBreakBefore w:val="0"/>
        <w:widowControl/>
        <w:kinsoku/>
        <w:wordWrap/>
        <w:overflowPunct/>
        <w:topLinePunct w:val="0"/>
        <w:autoSpaceDE/>
        <w:autoSpaceDN/>
        <w:bidi w:val="0"/>
        <w:adjustRightInd/>
        <w:spacing w:line="460" w:lineRule="exact"/>
        <w:ind w:left="0" w:leftChars="0" w:right="0" w:rightChars="0" w:firstLine="480"/>
        <w:textAlignment w:val="auto"/>
        <w:rPr>
          <w:rFonts w:hint="default" w:ascii="宋体" w:hAnsi="宋体" w:eastAsia="宋体" w:cs="宋体"/>
          <w:color w:val="auto"/>
          <w:kern w:val="0"/>
          <w:sz w:val="24"/>
          <w:szCs w:val="24"/>
          <w:lang w:val="en-US" w:eastAsia="zh-CN"/>
        </w:rPr>
      </w:pPr>
      <w:bookmarkStart w:id="101" w:name="_Toc536202302"/>
      <w:r>
        <w:rPr>
          <w:rFonts w:hint="eastAsia" w:ascii="宋体" w:hAnsi="宋体" w:cs="宋体"/>
          <w:color w:val="auto"/>
          <w:kern w:val="0"/>
          <w:sz w:val="24"/>
          <w:szCs w:val="24"/>
          <w:lang w:val="en-US" w:eastAsia="zh-CN"/>
        </w:rPr>
        <w:t>本项目</w:t>
      </w:r>
      <w:r>
        <w:rPr>
          <w:rFonts w:hint="eastAsia" w:ascii="宋体" w:hAnsi="宋体" w:eastAsia="宋体" w:cs="宋体"/>
          <w:color w:val="auto"/>
          <w:kern w:val="0"/>
          <w:sz w:val="24"/>
          <w:szCs w:val="24"/>
          <w:lang w:val="en-US" w:eastAsia="zh-CN"/>
        </w:rPr>
        <w:t>不</w:t>
      </w:r>
      <w:r>
        <w:rPr>
          <w:rFonts w:hint="eastAsia" w:ascii="宋体" w:hAnsi="宋体" w:cs="宋体"/>
          <w:color w:val="auto"/>
          <w:kern w:val="0"/>
          <w:sz w:val="24"/>
          <w:szCs w:val="24"/>
          <w:lang w:val="en-US" w:eastAsia="zh-CN"/>
        </w:rPr>
        <w:t>设置</w:t>
      </w:r>
      <w:r>
        <w:rPr>
          <w:rFonts w:hint="eastAsia" w:ascii="宋体" w:hAnsi="宋体" w:eastAsia="宋体" w:cs="宋体"/>
          <w:color w:val="auto"/>
          <w:kern w:val="0"/>
          <w:sz w:val="24"/>
          <w:szCs w:val="24"/>
          <w:lang w:val="en-US" w:eastAsia="zh-CN"/>
        </w:rPr>
        <w:t>谈判保证金。</w:t>
      </w:r>
    </w:p>
    <w:p w14:paraId="50D771F0">
      <w:pPr>
        <w:pStyle w:val="48"/>
        <w:keepNext w:val="0"/>
        <w:keepLines w:val="0"/>
        <w:pageBreakBefore w:val="0"/>
        <w:widowControl/>
        <w:kinsoku/>
        <w:wordWrap/>
        <w:overflowPunct/>
        <w:topLinePunct w:val="0"/>
        <w:autoSpaceDE/>
        <w:autoSpaceDN/>
        <w:bidi w:val="0"/>
        <w:adjustRightInd/>
        <w:spacing w:line="460" w:lineRule="exact"/>
        <w:ind w:left="0" w:leftChars="0" w:right="0" w:rightChars="0" w:firstLine="480"/>
        <w:textAlignment w:val="auto"/>
        <w:rPr>
          <w:rFonts w:hint="eastAsia" w:ascii="宋体" w:hAnsi="宋体" w:eastAsia="宋体" w:cs="宋体"/>
          <w:b/>
          <w:bCs/>
          <w:color w:val="auto"/>
          <w:kern w:val="0"/>
          <w:sz w:val="24"/>
          <w:szCs w:val="24"/>
          <w:lang w:val="en-US" w:eastAsia="zh-CN"/>
        </w:rPr>
      </w:pPr>
      <w:r>
        <w:rPr>
          <w:rFonts w:hint="eastAsia" w:ascii="宋体" w:hAnsi="宋体" w:eastAsia="宋体" w:cs="宋体"/>
          <w:b/>
          <w:bCs/>
          <w:color w:val="auto"/>
          <w:kern w:val="0"/>
          <w:sz w:val="24"/>
          <w:szCs w:val="24"/>
          <w:lang w:val="en-US" w:eastAsia="zh-CN"/>
        </w:rPr>
        <w:t>6</w:t>
      </w:r>
      <w:r>
        <w:rPr>
          <w:rFonts w:hint="eastAsia" w:ascii="宋体" w:hAnsi="宋体" w:cs="宋体"/>
          <w:b/>
          <w:bCs/>
          <w:color w:val="auto"/>
          <w:kern w:val="0"/>
          <w:sz w:val="24"/>
          <w:szCs w:val="24"/>
          <w:lang w:val="en-US" w:eastAsia="zh-CN"/>
        </w:rPr>
        <w:t>.</w:t>
      </w:r>
      <w:r>
        <w:rPr>
          <w:rFonts w:hint="eastAsia" w:ascii="宋体" w:hAnsi="宋体" w:eastAsia="宋体" w:cs="宋体"/>
          <w:b/>
          <w:bCs/>
          <w:color w:val="auto"/>
          <w:kern w:val="0"/>
          <w:sz w:val="24"/>
          <w:szCs w:val="24"/>
          <w:lang w:val="en-US" w:eastAsia="zh-CN"/>
        </w:rPr>
        <w:t>响应有效期</w:t>
      </w:r>
      <w:bookmarkEnd w:id="101"/>
    </w:p>
    <w:p w14:paraId="1F2362C1">
      <w:pPr>
        <w:pStyle w:val="48"/>
        <w:keepNext w:val="0"/>
        <w:keepLines w:val="0"/>
        <w:pageBreakBefore w:val="0"/>
        <w:widowControl/>
        <w:kinsoku/>
        <w:wordWrap/>
        <w:overflowPunct/>
        <w:topLinePunct w:val="0"/>
        <w:autoSpaceDE/>
        <w:autoSpaceDN/>
        <w:bidi w:val="0"/>
        <w:adjustRightInd/>
        <w:spacing w:line="460" w:lineRule="exact"/>
        <w:ind w:left="0" w:leftChars="0" w:right="0" w:rightChars="0" w:firstLine="480"/>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响应文件有效期及法定代表人授权书有效期为递交响应文件截止时间起90个日历日，响应有效期短于此规定期限的响应文件，视为无效文件，其谈判将被拒绝。成交单位的响应文件有效期延长至合同执行完毕。</w:t>
      </w:r>
    </w:p>
    <w:p w14:paraId="7BC8DAFD">
      <w:pPr>
        <w:pStyle w:val="48"/>
        <w:keepNext w:val="0"/>
        <w:keepLines w:val="0"/>
        <w:pageBreakBefore w:val="0"/>
        <w:widowControl/>
        <w:tabs>
          <w:tab w:val="left" w:pos="6659"/>
        </w:tabs>
        <w:kinsoku/>
        <w:wordWrap/>
        <w:overflowPunct/>
        <w:topLinePunct w:val="0"/>
        <w:autoSpaceDE/>
        <w:autoSpaceDN/>
        <w:bidi w:val="0"/>
        <w:adjustRightInd/>
        <w:spacing w:line="460" w:lineRule="exact"/>
        <w:ind w:left="0" w:leftChars="0" w:right="0" w:rightChars="0" w:firstLine="480"/>
        <w:textAlignment w:val="auto"/>
        <w:rPr>
          <w:rFonts w:hint="eastAsia" w:ascii="宋体" w:hAnsi="宋体" w:eastAsia="宋体" w:cs="宋体"/>
          <w:color w:val="auto"/>
          <w:kern w:val="0"/>
          <w:sz w:val="24"/>
          <w:szCs w:val="24"/>
          <w:lang w:val="en-US" w:eastAsia="zh-CN"/>
        </w:rPr>
      </w:pPr>
      <w:bookmarkStart w:id="102" w:name="_Toc24827"/>
      <w:bookmarkStart w:id="103" w:name="_Toc536202303"/>
      <w:r>
        <w:rPr>
          <w:rFonts w:hint="eastAsia" w:ascii="宋体" w:hAnsi="宋体" w:eastAsia="宋体" w:cs="宋体"/>
          <w:b/>
          <w:bCs/>
          <w:color w:val="auto"/>
          <w:kern w:val="0"/>
          <w:sz w:val="24"/>
          <w:szCs w:val="24"/>
          <w:lang w:val="en-US" w:eastAsia="zh-CN"/>
        </w:rPr>
        <w:t>7</w:t>
      </w:r>
      <w:r>
        <w:rPr>
          <w:rFonts w:hint="eastAsia" w:ascii="宋体" w:hAnsi="宋体" w:cs="宋体"/>
          <w:b/>
          <w:bCs/>
          <w:color w:val="auto"/>
          <w:kern w:val="0"/>
          <w:sz w:val="24"/>
          <w:szCs w:val="24"/>
          <w:lang w:val="en-US" w:eastAsia="zh-CN"/>
        </w:rPr>
        <w:t>.</w:t>
      </w:r>
      <w:r>
        <w:rPr>
          <w:rFonts w:hint="eastAsia" w:ascii="宋体" w:hAnsi="宋体" w:eastAsia="宋体" w:cs="宋体"/>
          <w:b/>
          <w:bCs/>
          <w:color w:val="auto"/>
          <w:kern w:val="0"/>
          <w:sz w:val="24"/>
          <w:szCs w:val="24"/>
          <w:lang w:val="en-US" w:eastAsia="zh-CN"/>
        </w:rPr>
        <w:t>响应文件的格式、装订、密封和签署</w:t>
      </w:r>
      <w:bookmarkEnd w:id="102"/>
      <w:bookmarkEnd w:id="103"/>
      <w:r>
        <w:rPr>
          <w:rFonts w:hint="eastAsia" w:ascii="宋体" w:hAnsi="宋体" w:cs="宋体"/>
          <w:b/>
          <w:bCs/>
          <w:color w:val="auto"/>
          <w:kern w:val="0"/>
          <w:sz w:val="24"/>
          <w:szCs w:val="24"/>
          <w:lang w:val="en-US" w:eastAsia="zh-CN"/>
        </w:rPr>
        <w:tab/>
      </w:r>
    </w:p>
    <w:p w14:paraId="798A37C6">
      <w:pPr>
        <w:pStyle w:val="48"/>
        <w:keepNext w:val="0"/>
        <w:keepLines w:val="0"/>
        <w:pageBreakBefore w:val="0"/>
        <w:widowControl/>
        <w:kinsoku/>
        <w:wordWrap/>
        <w:overflowPunct/>
        <w:topLinePunct w:val="0"/>
        <w:autoSpaceDE/>
        <w:autoSpaceDN/>
        <w:bidi w:val="0"/>
        <w:adjustRightInd/>
        <w:spacing w:line="460" w:lineRule="exact"/>
        <w:ind w:left="0" w:leftChars="0" w:right="0" w:rightChars="0" w:firstLine="480"/>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7.1响应文件的格式</w:t>
      </w:r>
    </w:p>
    <w:p w14:paraId="0D84B349">
      <w:pPr>
        <w:pStyle w:val="48"/>
        <w:keepNext w:val="0"/>
        <w:keepLines w:val="0"/>
        <w:pageBreakBefore w:val="0"/>
        <w:widowControl/>
        <w:kinsoku/>
        <w:wordWrap/>
        <w:overflowPunct/>
        <w:topLinePunct w:val="0"/>
        <w:autoSpaceDE/>
        <w:autoSpaceDN/>
        <w:bidi w:val="0"/>
        <w:adjustRightInd/>
        <w:spacing w:line="460" w:lineRule="exact"/>
        <w:ind w:left="0" w:leftChars="0" w:right="0" w:rightChars="0" w:firstLine="480"/>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供应商须依据竞争性谈判文件内容和响应文件格式的要求编制响应文件；响应文件的正本和副本须用A4纸打印，并编制目录和页码，确保纸质投标文件应与电子投标文件一致。响应文件的打印（建议双面打印）和书写应清楚工整，任何行间插字、涂改和增删，必须由供应商的法定代表人或其授权代表签字或加盖个人印章，字迹潦草或表达不清或可能导致非唯一理解的响应文件可能视为无效文件；所有的副本可以为正本的复印件。</w:t>
      </w:r>
    </w:p>
    <w:p w14:paraId="1B92EB9C">
      <w:pPr>
        <w:pStyle w:val="48"/>
        <w:keepNext w:val="0"/>
        <w:keepLines w:val="0"/>
        <w:pageBreakBefore w:val="0"/>
        <w:widowControl/>
        <w:kinsoku/>
        <w:wordWrap/>
        <w:overflowPunct/>
        <w:topLinePunct w:val="0"/>
        <w:autoSpaceDE/>
        <w:autoSpaceDN/>
        <w:bidi w:val="0"/>
        <w:adjustRightInd/>
        <w:spacing w:line="460" w:lineRule="exact"/>
        <w:ind w:left="0" w:leftChars="0" w:right="0" w:rightChars="0" w:firstLine="480"/>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7.2响应文件的装订</w:t>
      </w:r>
    </w:p>
    <w:p w14:paraId="10D6AD41">
      <w:pPr>
        <w:pStyle w:val="48"/>
        <w:keepNext w:val="0"/>
        <w:keepLines w:val="0"/>
        <w:pageBreakBefore w:val="0"/>
        <w:widowControl/>
        <w:kinsoku/>
        <w:wordWrap/>
        <w:overflowPunct/>
        <w:topLinePunct w:val="0"/>
        <w:autoSpaceDE/>
        <w:autoSpaceDN/>
        <w:bidi w:val="0"/>
        <w:adjustRightInd/>
        <w:spacing w:line="460" w:lineRule="exact"/>
        <w:ind w:left="0" w:leftChars="0" w:right="0" w:rightChars="0" w:firstLine="480"/>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响应文件正本壹份、副本</w:t>
      </w:r>
      <w:r>
        <w:rPr>
          <w:rFonts w:hint="eastAsia" w:ascii="宋体" w:hAnsi="宋体" w:cs="宋体"/>
          <w:color w:val="auto"/>
          <w:kern w:val="0"/>
          <w:sz w:val="24"/>
          <w:szCs w:val="24"/>
          <w:lang w:val="en-US" w:eastAsia="zh-CN"/>
        </w:rPr>
        <w:t>贰</w:t>
      </w:r>
      <w:r>
        <w:rPr>
          <w:rFonts w:hint="eastAsia" w:ascii="宋体" w:hAnsi="宋体" w:eastAsia="宋体" w:cs="宋体"/>
          <w:color w:val="auto"/>
          <w:kern w:val="0"/>
          <w:sz w:val="24"/>
          <w:szCs w:val="24"/>
          <w:lang w:val="en-US" w:eastAsia="zh-CN"/>
        </w:rPr>
        <w:t>份，分别胶装装订成册，且封面须清楚地标明“正本”或“副本”；若正本和副本不符，以正本书面文件为准；同时提供与正本内容一致的电子版（电子版包括：（1）word版投标文件；（2）投标文件正本签字盖章后的PDF格式扫描件，与正本具有同等法律效力），电子版放置“正本”密封袋内。</w:t>
      </w:r>
    </w:p>
    <w:p w14:paraId="35E8A0B8">
      <w:pPr>
        <w:pStyle w:val="48"/>
        <w:keepNext w:val="0"/>
        <w:keepLines w:val="0"/>
        <w:pageBreakBefore w:val="0"/>
        <w:widowControl/>
        <w:kinsoku/>
        <w:wordWrap/>
        <w:overflowPunct/>
        <w:topLinePunct w:val="0"/>
        <w:autoSpaceDE/>
        <w:autoSpaceDN/>
        <w:bidi w:val="0"/>
        <w:adjustRightInd/>
        <w:spacing w:line="460" w:lineRule="exact"/>
        <w:ind w:left="0" w:leftChars="0" w:right="0" w:rightChars="0" w:firstLine="480"/>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7.3响应文件的签署</w:t>
      </w:r>
    </w:p>
    <w:p w14:paraId="273923F9">
      <w:pPr>
        <w:pStyle w:val="48"/>
        <w:keepNext w:val="0"/>
        <w:keepLines w:val="0"/>
        <w:pageBreakBefore w:val="0"/>
        <w:widowControl/>
        <w:kinsoku/>
        <w:wordWrap/>
        <w:overflowPunct/>
        <w:topLinePunct w:val="0"/>
        <w:autoSpaceDE/>
        <w:autoSpaceDN/>
        <w:bidi w:val="0"/>
        <w:adjustRightInd/>
        <w:spacing w:line="460" w:lineRule="exact"/>
        <w:ind w:left="0" w:leftChars="0" w:right="0" w:rightChars="0" w:firstLine="480"/>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供应商应在投标文件正副本中指定的页面落款处填写供应商全称，并按要求加盖公章及签字（包括投标文件的封面）侧面还需加盖骑缝章。</w:t>
      </w:r>
    </w:p>
    <w:p w14:paraId="2A44DA30">
      <w:pPr>
        <w:pStyle w:val="48"/>
        <w:keepNext w:val="0"/>
        <w:keepLines w:val="0"/>
        <w:pageBreakBefore w:val="0"/>
        <w:widowControl/>
        <w:kinsoku/>
        <w:wordWrap/>
        <w:overflowPunct/>
        <w:topLinePunct w:val="0"/>
        <w:autoSpaceDE/>
        <w:autoSpaceDN/>
        <w:bidi w:val="0"/>
        <w:adjustRightInd/>
        <w:spacing w:line="460" w:lineRule="exact"/>
        <w:ind w:left="0" w:leftChars="0" w:right="0" w:rightChars="0" w:firstLine="480"/>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响应文件应字迹清楚、内容齐全、不得涂改或增删。如有修改和增删，必须有供应商公章及法定代表人或其授权代表签字。</w:t>
      </w:r>
    </w:p>
    <w:p w14:paraId="7B3C9F71">
      <w:pPr>
        <w:pStyle w:val="48"/>
        <w:keepNext w:val="0"/>
        <w:keepLines w:val="0"/>
        <w:pageBreakBefore w:val="0"/>
        <w:widowControl/>
        <w:kinsoku/>
        <w:wordWrap/>
        <w:overflowPunct/>
        <w:topLinePunct w:val="0"/>
        <w:autoSpaceDE/>
        <w:autoSpaceDN/>
        <w:bidi w:val="0"/>
        <w:adjustRightInd/>
        <w:spacing w:line="460" w:lineRule="exact"/>
        <w:ind w:left="0" w:leftChars="0" w:right="0" w:rightChars="0" w:firstLine="480"/>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因响应文件字迹潦草或表达不清所引起的不利后果由供应商承担。</w:t>
      </w:r>
    </w:p>
    <w:p w14:paraId="62F34043">
      <w:pPr>
        <w:pStyle w:val="48"/>
        <w:keepNext w:val="0"/>
        <w:keepLines w:val="0"/>
        <w:pageBreakBefore w:val="0"/>
        <w:widowControl/>
        <w:kinsoku/>
        <w:wordWrap/>
        <w:overflowPunct/>
        <w:topLinePunct w:val="0"/>
        <w:autoSpaceDE/>
        <w:autoSpaceDN/>
        <w:bidi w:val="0"/>
        <w:adjustRightInd/>
        <w:spacing w:line="460" w:lineRule="exact"/>
        <w:ind w:left="0" w:leftChars="0" w:right="0" w:rightChars="0" w:firstLine="480"/>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7.4响应文件的密封</w:t>
      </w:r>
    </w:p>
    <w:p w14:paraId="22BC4831">
      <w:pPr>
        <w:pStyle w:val="48"/>
        <w:keepNext w:val="0"/>
        <w:keepLines w:val="0"/>
        <w:pageBreakBefore w:val="0"/>
        <w:widowControl/>
        <w:kinsoku/>
        <w:wordWrap/>
        <w:overflowPunct/>
        <w:topLinePunct w:val="0"/>
        <w:autoSpaceDE/>
        <w:autoSpaceDN/>
        <w:bidi w:val="0"/>
        <w:adjustRightInd/>
        <w:spacing w:line="460" w:lineRule="exact"/>
        <w:ind w:left="0" w:leftChars="0" w:right="0" w:rightChars="0" w:firstLine="480"/>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资质文件、投标文件正本、副本分别密封装在单独的封袋中（封袋不得有破损），且在封袋正面标明“资质文件”“正本”“副本”，电子版放置“正本”密封袋内。封袋应加贴封条，并在封线处加盖供应商鲜章及在该处签署法定代表人或供应商代表的全名或加盖本人签名章。</w:t>
      </w:r>
    </w:p>
    <w:p w14:paraId="64C61204">
      <w:pPr>
        <w:pStyle w:val="48"/>
        <w:keepNext w:val="0"/>
        <w:keepLines w:val="0"/>
        <w:pageBreakBefore w:val="0"/>
        <w:widowControl/>
        <w:kinsoku/>
        <w:wordWrap/>
        <w:overflowPunct/>
        <w:topLinePunct w:val="0"/>
        <w:autoSpaceDE/>
        <w:autoSpaceDN/>
        <w:bidi w:val="0"/>
        <w:adjustRightInd/>
        <w:spacing w:line="460" w:lineRule="exact"/>
        <w:ind w:left="0" w:leftChars="0" w:right="0" w:rightChars="0" w:firstLine="480"/>
        <w:textAlignment w:val="auto"/>
        <w:rPr>
          <w:rFonts w:hint="eastAsia" w:ascii="宋体" w:hAnsi="宋体" w:eastAsia="宋体" w:cs="宋体"/>
          <w:b/>
          <w:bCs/>
          <w:color w:val="auto"/>
          <w:kern w:val="0"/>
          <w:sz w:val="24"/>
          <w:szCs w:val="24"/>
          <w:lang w:val="en-US" w:eastAsia="zh-CN"/>
        </w:rPr>
      </w:pPr>
      <w:r>
        <w:rPr>
          <w:rFonts w:hint="eastAsia" w:ascii="宋体" w:hAnsi="宋体" w:eastAsia="宋体" w:cs="宋体"/>
          <w:b/>
          <w:bCs/>
          <w:color w:val="auto"/>
          <w:kern w:val="0"/>
          <w:sz w:val="24"/>
          <w:szCs w:val="24"/>
          <w:lang w:val="en-US" w:eastAsia="zh-CN"/>
        </w:rPr>
        <w:t>标记要求：</w:t>
      </w:r>
    </w:p>
    <w:p w14:paraId="1A5AA00A">
      <w:pPr>
        <w:pStyle w:val="48"/>
        <w:keepNext w:val="0"/>
        <w:keepLines w:val="0"/>
        <w:pageBreakBefore w:val="0"/>
        <w:widowControl/>
        <w:kinsoku/>
        <w:wordWrap/>
        <w:overflowPunct/>
        <w:topLinePunct w:val="0"/>
        <w:autoSpaceDE/>
        <w:autoSpaceDN/>
        <w:bidi w:val="0"/>
        <w:adjustRightInd/>
        <w:spacing w:line="460" w:lineRule="exact"/>
        <w:ind w:left="0" w:leftChars="0" w:right="0" w:rightChars="0" w:firstLine="480"/>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 标明“安康尚昊招标代理有限公司”；</w:t>
      </w:r>
    </w:p>
    <w:p w14:paraId="17A2ACDB">
      <w:pPr>
        <w:pStyle w:val="48"/>
        <w:keepNext w:val="0"/>
        <w:keepLines w:val="0"/>
        <w:pageBreakBefore w:val="0"/>
        <w:widowControl/>
        <w:kinsoku/>
        <w:wordWrap/>
        <w:overflowPunct/>
        <w:topLinePunct w:val="0"/>
        <w:autoSpaceDE/>
        <w:autoSpaceDN/>
        <w:bidi w:val="0"/>
        <w:adjustRightInd/>
        <w:spacing w:line="460" w:lineRule="exact"/>
        <w:ind w:left="0" w:leftChars="0" w:right="0" w:rightChars="0" w:firstLine="480"/>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 注明项目名称、项目编号、标段号和“在    年   月  日    时之前不得启封”的字样；</w:t>
      </w:r>
    </w:p>
    <w:p w14:paraId="0FAA4079">
      <w:pPr>
        <w:pStyle w:val="48"/>
        <w:keepNext w:val="0"/>
        <w:keepLines w:val="0"/>
        <w:pageBreakBefore w:val="0"/>
        <w:widowControl/>
        <w:kinsoku/>
        <w:wordWrap/>
        <w:overflowPunct/>
        <w:topLinePunct w:val="0"/>
        <w:autoSpaceDE/>
        <w:autoSpaceDN/>
        <w:bidi w:val="0"/>
        <w:adjustRightInd/>
        <w:spacing w:line="460" w:lineRule="exact"/>
        <w:ind w:left="0" w:leftChars="0" w:right="0" w:rightChars="0" w:firstLine="480"/>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(3) 标明供应商名称和地址并加盖供应商公章；</w:t>
      </w:r>
    </w:p>
    <w:p w14:paraId="503CAFFB">
      <w:pPr>
        <w:pStyle w:val="48"/>
        <w:keepNext w:val="0"/>
        <w:keepLines w:val="0"/>
        <w:pageBreakBefore w:val="0"/>
        <w:widowControl/>
        <w:kinsoku/>
        <w:wordWrap/>
        <w:overflowPunct/>
        <w:topLinePunct w:val="0"/>
        <w:autoSpaceDE/>
        <w:autoSpaceDN/>
        <w:bidi w:val="0"/>
        <w:adjustRightInd/>
        <w:spacing w:line="460" w:lineRule="exact"/>
        <w:ind w:left="0" w:leftChars="0" w:right="0" w:rightChars="0" w:firstLine="480"/>
        <w:textAlignment w:val="auto"/>
        <w:rPr>
          <w:rFonts w:hint="eastAsia"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7</w:t>
      </w:r>
      <w:r>
        <w:rPr>
          <w:rFonts w:hint="eastAsia" w:ascii="宋体" w:hAnsi="宋体" w:eastAsia="宋体" w:cs="宋体"/>
          <w:color w:val="auto"/>
          <w:kern w:val="0"/>
          <w:sz w:val="24"/>
          <w:szCs w:val="24"/>
          <w:lang w:val="en-US" w:eastAsia="zh-CN"/>
        </w:rPr>
        <w:t>.5本次招标只接受简体中文文字的投标文件；如投标文件中出现外文资料，必须配以中文译文。否则，由此引发的一切责任由供应商自负。</w:t>
      </w:r>
    </w:p>
    <w:p w14:paraId="7E255FFB">
      <w:pPr>
        <w:pStyle w:val="48"/>
        <w:keepNext w:val="0"/>
        <w:keepLines w:val="0"/>
        <w:pageBreakBefore w:val="0"/>
        <w:widowControl/>
        <w:kinsoku/>
        <w:wordWrap/>
        <w:overflowPunct/>
        <w:topLinePunct w:val="0"/>
        <w:autoSpaceDE/>
        <w:autoSpaceDN/>
        <w:bidi w:val="0"/>
        <w:adjustRightInd/>
        <w:spacing w:line="460" w:lineRule="exact"/>
        <w:ind w:left="0" w:leftChars="0" w:right="0" w:rightChars="0" w:firstLine="480"/>
        <w:textAlignment w:val="auto"/>
        <w:rPr>
          <w:rFonts w:hint="eastAsia"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7</w:t>
      </w:r>
      <w:r>
        <w:rPr>
          <w:rFonts w:hint="eastAsia" w:ascii="宋体" w:hAnsi="宋体" w:eastAsia="宋体" w:cs="宋体"/>
          <w:color w:val="auto"/>
          <w:kern w:val="0"/>
          <w:sz w:val="24"/>
          <w:szCs w:val="24"/>
          <w:lang w:val="en-US" w:eastAsia="zh-CN"/>
        </w:rPr>
        <w:t>.6拒绝接受以电话、传真、电子邮件形式的投标。</w:t>
      </w:r>
    </w:p>
    <w:p w14:paraId="7F9D1D81">
      <w:pPr>
        <w:pStyle w:val="48"/>
        <w:keepNext w:val="0"/>
        <w:keepLines w:val="0"/>
        <w:pageBreakBefore w:val="0"/>
        <w:widowControl/>
        <w:kinsoku/>
        <w:wordWrap/>
        <w:overflowPunct/>
        <w:topLinePunct w:val="0"/>
        <w:autoSpaceDE/>
        <w:autoSpaceDN/>
        <w:bidi w:val="0"/>
        <w:adjustRightInd/>
        <w:spacing w:line="460" w:lineRule="exact"/>
        <w:ind w:left="0" w:leftChars="0" w:right="0" w:rightChars="0" w:firstLine="480"/>
        <w:textAlignment w:val="auto"/>
        <w:rPr>
          <w:rFonts w:hint="eastAsia" w:ascii="宋体" w:hAnsi="宋体" w:eastAsia="宋体" w:cs="宋体"/>
          <w:b/>
          <w:bCs/>
          <w:color w:val="auto"/>
          <w:kern w:val="0"/>
          <w:sz w:val="24"/>
          <w:szCs w:val="24"/>
          <w:lang w:val="en-US" w:eastAsia="zh-CN"/>
        </w:rPr>
      </w:pPr>
      <w:bookmarkStart w:id="104" w:name="_Toc22752"/>
      <w:bookmarkStart w:id="105" w:name="_Toc536202304"/>
      <w:r>
        <w:rPr>
          <w:rFonts w:hint="eastAsia" w:ascii="宋体" w:hAnsi="宋体" w:eastAsia="宋体" w:cs="宋体"/>
          <w:b/>
          <w:bCs/>
          <w:color w:val="auto"/>
          <w:kern w:val="0"/>
          <w:sz w:val="24"/>
          <w:szCs w:val="24"/>
          <w:lang w:val="en-US" w:eastAsia="zh-CN"/>
        </w:rPr>
        <w:t>8.知识产权</w:t>
      </w:r>
      <w:bookmarkEnd w:id="104"/>
      <w:bookmarkEnd w:id="105"/>
    </w:p>
    <w:p w14:paraId="4922ED8C">
      <w:pPr>
        <w:pStyle w:val="48"/>
        <w:keepNext w:val="0"/>
        <w:keepLines w:val="0"/>
        <w:pageBreakBefore w:val="0"/>
        <w:widowControl/>
        <w:kinsoku/>
        <w:wordWrap/>
        <w:overflowPunct/>
        <w:topLinePunct w:val="0"/>
        <w:autoSpaceDE/>
        <w:autoSpaceDN/>
        <w:bidi w:val="0"/>
        <w:adjustRightInd/>
        <w:spacing w:line="460" w:lineRule="exact"/>
        <w:ind w:left="0" w:leftChars="0" w:right="0" w:rightChars="0" w:firstLine="480"/>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8.1供应商应保证在本项目使用的任何产品和服务（包括部分使用）时，不会产生因第三方提出侵犯其专利权、商标权或其它知识产权而引起的法律和经济纠纷，如因专利权、商标权或其他知识产权而引起法律纠纷和经济纠纷，由供应商承担所有相关责任。</w:t>
      </w:r>
    </w:p>
    <w:p w14:paraId="3F2F4261">
      <w:pPr>
        <w:pStyle w:val="48"/>
        <w:keepNext w:val="0"/>
        <w:keepLines w:val="0"/>
        <w:pageBreakBefore w:val="0"/>
        <w:widowControl/>
        <w:kinsoku/>
        <w:wordWrap/>
        <w:overflowPunct/>
        <w:topLinePunct w:val="0"/>
        <w:autoSpaceDE/>
        <w:autoSpaceDN/>
        <w:bidi w:val="0"/>
        <w:adjustRightInd/>
        <w:spacing w:line="460" w:lineRule="exact"/>
        <w:ind w:left="0" w:leftChars="0" w:right="0" w:rightChars="0" w:firstLine="480"/>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8.2采购人享有本项目在实施过程中产生的知识成果及知识产权。</w:t>
      </w:r>
    </w:p>
    <w:p w14:paraId="5269D409">
      <w:pPr>
        <w:pStyle w:val="48"/>
        <w:keepNext w:val="0"/>
        <w:keepLines w:val="0"/>
        <w:pageBreakBefore w:val="0"/>
        <w:widowControl/>
        <w:kinsoku/>
        <w:wordWrap/>
        <w:overflowPunct/>
        <w:topLinePunct w:val="0"/>
        <w:autoSpaceDE/>
        <w:autoSpaceDN/>
        <w:bidi w:val="0"/>
        <w:adjustRightInd/>
        <w:spacing w:line="460" w:lineRule="exact"/>
        <w:ind w:left="0" w:leftChars="0" w:right="0" w:rightChars="0" w:firstLine="480"/>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8.3供应商如欲在项目实施过程中采用自有知识成果，需在响应文件中声明，并提供相关知识产权证明文件。使用该知识成果后，供应商须提供开发接口和开发手册等技术文档，并承诺提供无限期技术支持，采购人享有永久使用权。</w:t>
      </w:r>
    </w:p>
    <w:p w14:paraId="1B2DF6EE">
      <w:pPr>
        <w:pStyle w:val="48"/>
        <w:keepNext w:val="0"/>
        <w:keepLines w:val="0"/>
        <w:pageBreakBefore w:val="0"/>
        <w:widowControl/>
        <w:kinsoku/>
        <w:wordWrap/>
        <w:overflowPunct/>
        <w:topLinePunct w:val="0"/>
        <w:autoSpaceDE/>
        <w:autoSpaceDN/>
        <w:bidi w:val="0"/>
        <w:adjustRightInd/>
        <w:spacing w:line="460" w:lineRule="exact"/>
        <w:ind w:left="0" w:leftChars="0" w:right="0" w:rightChars="0" w:firstLine="240" w:firstLineChars="100"/>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 xml:space="preserve"> </w:t>
      </w:r>
      <w:bookmarkStart w:id="106" w:name="_Toc22646"/>
      <w:r>
        <w:rPr>
          <w:rFonts w:hint="eastAsia" w:ascii="宋体" w:hAnsi="宋体" w:eastAsia="宋体" w:cs="宋体"/>
          <w:color w:val="auto"/>
          <w:kern w:val="0"/>
          <w:sz w:val="24"/>
          <w:szCs w:val="24"/>
          <w:lang w:val="en-US" w:eastAsia="zh-CN"/>
        </w:rPr>
        <w:t>8.4如供应商所不拥有的知识产权，则在响应报价中必须包括合法获取该知识产权的相关费用。</w:t>
      </w:r>
      <w:bookmarkEnd w:id="106"/>
      <w:bookmarkStart w:id="107" w:name="_Toc4747"/>
      <w:bookmarkStart w:id="108" w:name="_Toc536429322"/>
      <w:bookmarkStart w:id="109" w:name="_Toc536429375"/>
      <w:bookmarkStart w:id="110" w:name="_Toc536202305"/>
      <w:bookmarkStart w:id="111" w:name="_Toc536202382"/>
      <w:bookmarkStart w:id="112" w:name="_Toc19543339"/>
      <w:bookmarkStart w:id="113" w:name="_Toc3565"/>
      <w:bookmarkStart w:id="114" w:name="_Toc3736"/>
    </w:p>
    <w:p w14:paraId="485CE464">
      <w:pPr>
        <w:pStyle w:val="48"/>
        <w:keepNext w:val="0"/>
        <w:keepLines w:val="0"/>
        <w:pageBreakBefore w:val="0"/>
        <w:widowControl/>
        <w:kinsoku/>
        <w:wordWrap/>
        <w:overflowPunct/>
        <w:topLinePunct w:val="0"/>
        <w:autoSpaceDE/>
        <w:autoSpaceDN/>
        <w:bidi w:val="0"/>
        <w:adjustRightInd/>
        <w:spacing w:line="460" w:lineRule="exact"/>
        <w:ind w:left="0" w:leftChars="0" w:right="0" w:rightChars="0" w:firstLine="480"/>
        <w:jc w:val="center"/>
        <w:textAlignment w:val="auto"/>
        <w:rPr>
          <w:rFonts w:hint="eastAsia" w:ascii="宋体" w:hAnsi="宋体" w:eastAsia="宋体" w:cs="宋体"/>
          <w:color w:val="auto"/>
          <w:kern w:val="0"/>
          <w:sz w:val="24"/>
          <w:szCs w:val="24"/>
          <w:lang w:val="en-US" w:eastAsia="zh-CN"/>
        </w:rPr>
      </w:pPr>
      <w:bookmarkStart w:id="115" w:name="_Toc20490"/>
      <w:r>
        <w:rPr>
          <w:rFonts w:hint="eastAsia" w:ascii="宋体" w:hAnsi="宋体" w:eastAsia="宋体" w:cs="宋体"/>
          <w:b/>
          <w:bCs/>
          <w:color w:val="auto"/>
          <w:kern w:val="0"/>
          <w:sz w:val="24"/>
          <w:szCs w:val="24"/>
          <w:lang w:val="en-US" w:eastAsia="zh-CN"/>
        </w:rPr>
        <w:t>四、响应文件的递交</w:t>
      </w:r>
      <w:bookmarkEnd w:id="107"/>
      <w:bookmarkEnd w:id="108"/>
      <w:bookmarkEnd w:id="109"/>
      <w:bookmarkEnd w:id="110"/>
      <w:bookmarkEnd w:id="111"/>
      <w:bookmarkEnd w:id="112"/>
      <w:bookmarkEnd w:id="113"/>
      <w:r>
        <w:rPr>
          <w:rFonts w:hint="eastAsia" w:ascii="宋体" w:hAnsi="宋体" w:eastAsia="宋体" w:cs="宋体"/>
          <w:b/>
          <w:bCs/>
          <w:color w:val="auto"/>
          <w:kern w:val="0"/>
          <w:sz w:val="24"/>
          <w:szCs w:val="24"/>
          <w:lang w:val="en-US" w:eastAsia="zh-CN"/>
        </w:rPr>
        <w:t>、开启</w:t>
      </w:r>
      <w:bookmarkEnd w:id="114"/>
      <w:bookmarkEnd w:id="115"/>
    </w:p>
    <w:p w14:paraId="3C7F12C9">
      <w:pPr>
        <w:pStyle w:val="48"/>
        <w:keepNext w:val="0"/>
        <w:keepLines w:val="0"/>
        <w:pageBreakBefore w:val="0"/>
        <w:widowControl/>
        <w:kinsoku/>
        <w:wordWrap/>
        <w:overflowPunct/>
        <w:topLinePunct w:val="0"/>
        <w:autoSpaceDE/>
        <w:autoSpaceDN/>
        <w:bidi w:val="0"/>
        <w:adjustRightInd/>
        <w:spacing w:line="460" w:lineRule="exact"/>
        <w:ind w:left="0" w:leftChars="0" w:right="0" w:rightChars="0" w:firstLine="480"/>
        <w:textAlignment w:val="auto"/>
        <w:rPr>
          <w:rFonts w:hint="eastAsia" w:ascii="宋体" w:hAnsi="宋体" w:eastAsia="宋体" w:cs="宋体"/>
          <w:b/>
          <w:bCs/>
          <w:color w:val="auto"/>
          <w:kern w:val="0"/>
          <w:sz w:val="24"/>
          <w:szCs w:val="24"/>
          <w:lang w:val="en-US" w:eastAsia="zh-CN"/>
        </w:rPr>
      </w:pPr>
      <w:bookmarkStart w:id="116" w:name="_Toc536202306"/>
      <w:bookmarkStart w:id="117" w:name="_Toc3685"/>
      <w:r>
        <w:rPr>
          <w:rFonts w:hint="eastAsia" w:ascii="宋体" w:hAnsi="宋体" w:eastAsia="宋体" w:cs="宋体"/>
          <w:b/>
          <w:bCs/>
          <w:color w:val="auto"/>
          <w:kern w:val="0"/>
          <w:sz w:val="24"/>
          <w:szCs w:val="24"/>
          <w:lang w:val="en-US" w:eastAsia="zh-CN"/>
        </w:rPr>
        <w:t>1</w:t>
      </w:r>
      <w:r>
        <w:rPr>
          <w:rFonts w:hint="eastAsia" w:ascii="宋体" w:hAnsi="宋体" w:cs="宋体"/>
          <w:b/>
          <w:bCs/>
          <w:color w:val="auto"/>
          <w:kern w:val="0"/>
          <w:sz w:val="24"/>
          <w:szCs w:val="24"/>
          <w:lang w:val="en-US" w:eastAsia="zh-CN"/>
        </w:rPr>
        <w:t>.</w:t>
      </w:r>
      <w:r>
        <w:rPr>
          <w:rFonts w:hint="eastAsia" w:ascii="宋体" w:hAnsi="宋体" w:eastAsia="宋体" w:cs="宋体"/>
          <w:b/>
          <w:bCs/>
          <w:color w:val="auto"/>
          <w:kern w:val="0"/>
          <w:sz w:val="24"/>
          <w:szCs w:val="24"/>
          <w:lang w:val="en-US" w:eastAsia="zh-CN"/>
        </w:rPr>
        <w:t>响应文件递交</w:t>
      </w:r>
      <w:bookmarkEnd w:id="116"/>
      <w:bookmarkEnd w:id="117"/>
    </w:p>
    <w:p w14:paraId="2D493B54">
      <w:pPr>
        <w:pStyle w:val="48"/>
        <w:keepNext w:val="0"/>
        <w:keepLines w:val="0"/>
        <w:pageBreakBefore w:val="0"/>
        <w:widowControl/>
        <w:kinsoku/>
        <w:wordWrap/>
        <w:overflowPunct/>
        <w:topLinePunct w:val="0"/>
        <w:autoSpaceDE/>
        <w:autoSpaceDN/>
        <w:bidi w:val="0"/>
        <w:adjustRightInd/>
        <w:spacing w:line="460" w:lineRule="exact"/>
        <w:ind w:left="0" w:leftChars="0" w:right="0" w:rightChars="0" w:firstLine="480"/>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1.1供应商必须在竞争性谈判文件规定的响应文件递交截止时间之前，将全部响应文件递交至代理机构项目工作人员；代理机构项目承办人在竞争性谈判文件规定的响应文件递交截止时间前，只负责响应文件的接收、清点、造册登记工作，并请供应商代表签字确认，对其有效性不负任何责任。</w:t>
      </w:r>
    </w:p>
    <w:p w14:paraId="6D63F62F">
      <w:pPr>
        <w:pStyle w:val="48"/>
        <w:keepNext w:val="0"/>
        <w:keepLines w:val="0"/>
        <w:pageBreakBefore w:val="0"/>
        <w:widowControl/>
        <w:kinsoku/>
        <w:wordWrap/>
        <w:overflowPunct/>
        <w:topLinePunct w:val="0"/>
        <w:autoSpaceDE/>
        <w:autoSpaceDN/>
        <w:bidi w:val="0"/>
        <w:adjustRightInd/>
        <w:spacing w:line="460" w:lineRule="exact"/>
        <w:ind w:left="0" w:leftChars="0" w:right="0" w:rightChars="0" w:firstLine="480"/>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1.2代理机构在宣布递交响应文件时间截止之后，拒绝接收任何人送达、递交的响应文件及其他资料；</w:t>
      </w:r>
    </w:p>
    <w:p w14:paraId="4EACECFC">
      <w:pPr>
        <w:pStyle w:val="48"/>
        <w:keepNext w:val="0"/>
        <w:keepLines w:val="0"/>
        <w:pageBreakBefore w:val="0"/>
        <w:widowControl/>
        <w:kinsoku/>
        <w:wordWrap/>
        <w:overflowPunct/>
        <w:topLinePunct w:val="0"/>
        <w:autoSpaceDE/>
        <w:autoSpaceDN/>
        <w:bidi w:val="0"/>
        <w:adjustRightInd/>
        <w:spacing w:line="460" w:lineRule="exact"/>
        <w:ind w:left="0" w:leftChars="0" w:right="0" w:rightChars="0" w:firstLine="480"/>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1.3代理机构不接受邮寄的响应文件；</w:t>
      </w:r>
    </w:p>
    <w:p w14:paraId="0FC09C01">
      <w:pPr>
        <w:pStyle w:val="48"/>
        <w:keepNext w:val="0"/>
        <w:keepLines w:val="0"/>
        <w:pageBreakBefore w:val="0"/>
        <w:widowControl/>
        <w:kinsoku/>
        <w:wordWrap/>
        <w:overflowPunct/>
        <w:topLinePunct w:val="0"/>
        <w:autoSpaceDE/>
        <w:autoSpaceDN/>
        <w:bidi w:val="0"/>
        <w:adjustRightInd/>
        <w:spacing w:line="460" w:lineRule="exact"/>
        <w:ind w:left="0" w:leftChars="0" w:right="0" w:rightChars="0" w:firstLine="480"/>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1.4无论供应商成交与否，其响应文件恕不退还。</w:t>
      </w:r>
    </w:p>
    <w:bookmarkEnd w:id="82"/>
    <w:bookmarkEnd w:id="83"/>
    <w:bookmarkEnd w:id="84"/>
    <w:bookmarkEnd w:id="85"/>
    <w:bookmarkEnd w:id="86"/>
    <w:bookmarkEnd w:id="87"/>
    <w:bookmarkEnd w:id="88"/>
    <w:bookmarkEnd w:id="89"/>
    <w:bookmarkEnd w:id="90"/>
    <w:bookmarkEnd w:id="91"/>
    <w:p w14:paraId="46B23F22">
      <w:pPr>
        <w:pStyle w:val="48"/>
        <w:keepNext w:val="0"/>
        <w:keepLines w:val="0"/>
        <w:pageBreakBefore w:val="0"/>
        <w:widowControl/>
        <w:kinsoku/>
        <w:wordWrap/>
        <w:overflowPunct/>
        <w:topLinePunct w:val="0"/>
        <w:autoSpaceDE/>
        <w:autoSpaceDN/>
        <w:bidi w:val="0"/>
        <w:adjustRightInd/>
        <w:spacing w:line="460" w:lineRule="exact"/>
        <w:ind w:left="0" w:leftChars="0" w:right="0" w:rightChars="0" w:firstLine="480"/>
        <w:textAlignment w:val="auto"/>
        <w:rPr>
          <w:rFonts w:hint="eastAsia" w:ascii="宋体" w:hAnsi="宋体" w:eastAsia="宋体" w:cs="宋体"/>
          <w:b/>
          <w:bCs/>
          <w:color w:val="auto"/>
          <w:kern w:val="0"/>
          <w:sz w:val="24"/>
          <w:szCs w:val="24"/>
          <w:lang w:val="en-US" w:eastAsia="zh-CN"/>
        </w:rPr>
      </w:pPr>
      <w:r>
        <w:rPr>
          <w:rFonts w:hint="eastAsia" w:ascii="宋体" w:hAnsi="宋体" w:eastAsia="宋体" w:cs="宋体"/>
          <w:b/>
          <w:bCs/>
          <w:color w:val="auto"/>
          <w:kern w:val="0"/>
          <w:sz w:val="24"/>
          <w:szCs w:val="24"/>
          <w:lang w:val="en-US" w:eastAsia="zh-CN"/>
        </w:rPr>
        <w:t>2</w:t>
      </w:r>
      <w:r>
        <w:rPr>
          <w:rFonts w:hint="eastAsia" w:ascii="宋体" w:hAnsi="宋体" w:cs="宋体"/>
          <w:b/>
          <w:bCs/>
          <w:color w:val="auto"/>
          <w:kern w:val="0"/>
          <w:sz w:val="24"/>
          <w:szCs w:val="24"/>
          <w:lang w:val="en-US" w:eastAsia="zh-CN"/>
        </w:rPr>
        <w:t>.</w:t>
      </w:r>
      <w:r>
        <w:rPr>
          <w:rFonts w:hint="eastAsia" w:ascii="宋体" w:hAnsi="宋体" w:eastAsia="宋体" w:cs="宋体"/>
          <w:b/>
          <w:bCs/>
          <w:color w:val="auto"/>
          <w:kern w:val="0"/>
          <w:sz w:val="24"/>
          <w:szCs w:val="24"/>
          <w:lang w:val="en-US" w:eastAsia="zh-CN"/>
        </w:rPr>
        <w:t>提交竞争性谈判响应文件截止时间、签到、密封核实</w:t>
      </w:r>
    </w:p>
    <w:p w14:paraId="04D41BAA">
      <w:pPr>
        <w:pStyle w:val="48"/>
        <w:keepNext w:val="0"/>
        <w:keepLines w:val="0"/>
        <w:pageBreakBefore w:val="0"/>
        <w:widowControl/>
        <w:kinsoku/>
        <w:wordWrap/>
        <w:overflowPunct/>
        <w:topLinePunct w:val="0"/>
        <w:autoSpaceDE/>
        <w:autoSpaceDN/>
        <w:bidi w:val="0"/>
        <w:adjustRightInd/>
        <w:spacing w:line="460" w:lineRule="exact"/>
        <w:ind w:left="0" w:leftChars="0" w:right="0" w:rightChars="0" w:firstLine="480"/>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2.1竞争性谈判响应文件须按照竞争性谈判文件规定的时间、地点送达。在提交竞争性谈判响应文件截止时间以后送达的竞争性谈判响应文件，代理机构将拒绝接收投标人的竞争性谈判响应文件。</w:t>
      </w:r>
    </w:p>
    <w:p w14:paraId="15B108FD">
      <w:pPr>
        <w:pStyle w:val="48"/>
        <w:keepNext w:val="0"/>
        <w:keepLines w:val="0"/>
        <w:pageBreakBefore w:val="0"/>
        <w:widowControl/>
        <w:kinsoku/>
        <w:wordWrap/>
        <w:overflowPunct/>
        <w:topLinePunct w:val="0"/>
        <w:autoSpaceDE/>
        <w:autoSpaceDN/>
        <w:bidi w:val="0"/>
        <w:adjustRightInd/>
        <w:spacing w:line="460" w:lineRule="exact"/>
        <w:ind w:left="0" w:leftChars="0" w:right="0" w:rightChars="0" w:firstLine="480"/>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2.2参加报价的投标人代表须在报价投标人签到表中签到。</w:t>
      </w:r>
    </w:p>
    <w:p w14:paraId="5EC8ACC8">
      <w:pPr>
        <w:pStyle w:val="48"/>
        <w:keepNext w:val="0"/>
        <w:keepLines w:val="0"/>
        <w:pageBreakBefore w:val="0"/>
        <w:widowControl/>
        <w:kinsoku/>
        <w:wordWrap/>
        <w:overflowPunct/>
        <w:topLinePunct w:val="0"/>
        <w:autoSpaceDE/>
        <w:autoSpaceDN/>
        <w:bidi w:val="0"/>
        <w:adjustRightInd/>
        <w:spacing w:line="460" w:lineRule="exact"/>
        <w:ind w:left="0" w:leftChars="0" w:right="0" w:rightChars="0" w:firstLine="480"/>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2.3参加报价的投标人代表须在采购代理机构工作人员的主持下及监标人的监督下查验响应文件的密封情况并在报价投标人密封核实情况表中签字确认，投标人代表须对签字确认结果承担相应的法律责任。响应文件经确认无误后，由采购人或采购代理机构当众拆封竞争性谈判文件。</w:t>
      </w:r>
    </w:p>
    <w:p w14:paraId="67008D35">
      <w:pPr>
        <w:pStyle w:val="48"/>
        <w:keepNext w:val="0"/>
        <w:keepLines w:val="0"/>
        <w:pageBreakBefore w:val="0"/>
        <w:widowControl/>
        <w:kinsoku/>
        <w:wordWrap/>
        <w:overflowPunct/>
        <w:topLinePunct w:val="0"/>
        <w:autoSpaceDE/>
        <w:autoSpaceDN/>
        <w:bidi w:val="0"/>
        <w:adjustRightInd/>
        <w:spacing w:line="460" w:lineRule="exact"/>
        <w:ind w:left="0" w:leftChars="0" w:right="0" w:rightChars="0" w:firstLine="480"/>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2.4采购代理机构可以按本须知第二项“竞争性谈判文件”第4条规定，通知因修改竞争性谈判文件而适当延长谈判截止期。在此情况下，采购单位和投标人受谈判截止期制约的所有权利和义务均应延长至新的截止期。</w:t>
      </w:r>
    </w:p>
    <w:p w14:paraId="7193E87B">
      <w:pPr>
        <w:pStyle w:val="48"/>
        <w:keepNext w:val="0"/>
        <w:keepLines w:val="0"/>
        <w:pageBreakBefore w:val="0"/>
        <w:widowControl/>
        <w:kinsoku/>
        <w:wordWrap/>
        <w:overflowPunct/>
        <w:topLinePunct w:val="0"/>
        <w:autoSpaceDE/>
        <w:autoSpaceDN/>
        <w:bidi w:val="0"/>
        <w:adjustRightInd/>
        <w:spacing w:line="460" w:lineRule="exact"/>
        <w:ind w:left="0" w:leftChars="0" w:right="0" w:rightChars="0" w:firstLine="480"/>
        <w:textAlignment w:val="auto"/>
        <w:rPr>
          <w:rFonts w:hint="eastAsia" w:ascii="宋体" w:hAnsi="宋体" w:eastAsia="宋体" w:cs="宋体"/>
          <w:b/>
          <w:bCs/>
          <w:color w:val="auto"/>
          <w:kern w:val="0"/>
          <w:sz w:val="24"/>
          <w:szCs w:val="24"/>
          <w:lang w:val="en-US" w:eastAsia="zh-CN"/>
        </w:rPr>
      </w:pPr>
      <w:r>
        <w:rPr>
          <w:rFonts w:hint="eastAsia" w:ascii="宋体" w:hAnsi="宋体" w:eastAsia="宋体" w:cs="宋体"/>
          <w:b/>
          <w:bCs/>
          <w:color w:val="auto"/>
          <w:kern w:val="0"/>
          <w:sz w:val="24"/>
          <w:szCs w:val="24"/>
          <w:lang w:val="en-US" w:eastAsia="zh-CN"/>
        </w:rPr>
        <w:t>3</w:t>
      </w:r>
      <w:r>
        <w:rPr>
          <w:rFonts w:hint="eastAsia" w:ascii="宋体" w:hAnsi="宋体" w:cs="宋体"/>
          <w:b/>
          <w:bCs/>
          <w:color w:val="auto"/>
          <w:kern w:val="0"/>
          <w:sz w:val="24"/>
          <w:szCs w:val="24"/>
          <w:lang w:val="en-US" w:eastAsia="zh-CN"/>
        </w:rPr>
        <w:t>.</w:t>
      </w:r>
      <w:r>
        <w:rPr>
          <w:rFonts w:hint="eastAsia" w:ascii="宋体" w:hAnsi="宋体" w:eastAsia="宋体" w:cs="宋体"/>
          <w:b/>
          <w:bCs/>
          <w:color w:val="auto"/>
          <w:kern w:val="0"/>
          <w:sz w:val="24"/>
          <w:szCs w:val="24"/>
          <w:lang w:val="en-US" w:eastAsia="zh-CN"/>
        </w:rPr>
        <w:t>竞争性谈判响应文件的修改和撤回</w:t>
      </w:r>
    </w:p>
    <w:p w14:paraId="3479383C">
      <w:pPr>
        <w:pStyle w:val="48"/>
        <w:keepNext w:val="0"/>
        <w:keepLines w:val="0"/>
        <w:pageBreakBefore w:val="0"/>
        <w:widowControl/>
        <w:kinsoku/>
        <w:wordWrap/>
        <w:overflowPunct/>
        <w:topLinePunct w:val="0"/>
        <w:autoSpaceDE/>
        <w:autoSpaceDN/>
        <w:bidi w:val="0"/>
        <w:adjustRightInd/>
        <w:spacing w:line="460" w:lineRule="exact"/>
        <w:ind w:left="0" w:leftChars="0" w:right="0" w:rightChars="0" w:firstLine="480"/>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3.1投标人在递交竞争性谈判响应文件后，谈判截止时间前，可以修改或撤回其竞争性谈判响应文件。但投标人必须在规定的谈判截止期之前将修改或撤回的书面通知递交到采购代理机构。</w:t>
      </w:r>
    </w:p>
    <w:p w14:paraId="37581762">
      <w:pPr>
        <w:pStyle w:val="48"/>
        <w:keepNext w:val="0"/>
        <w:keepLines w:val="0"/>
        <w:pageBreakBefore w:val="0"/>
        <w:widowControl/>
        <w:kinsoku/>
        <w:wordWrap/>
        <w:overflowPunct/>
        <w:topLinePunct w:val="0"/>
        <w:autoSpaceDE/>
        <w:autoSpaceDN/>
        <w:bidi w:val="0"/>
        <w:adjustRightInd/>
        <w:spacing w:line="460" w:lineRule="exact"/>
        <w:ind w:left="0" w:leftChars="0" w:right="0" w:rightChars="0" w:firstLine="480"/>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3.2投标人的修改或撤回通知书应按本须知第三项第7条响应文件的格式、装订、密封和签署，并在内层封套上加注“修改”或“撤回”字样。</w:t>
      </w:r>
    </w:p>
    <w:p w14:paraId="31599F28">
      <w:pPr>
        <w:pStyle w:val="48"/>
        <w:keepNext w:val="0"/>
        <w:keepLines w:val="0"/>
        <w:pageBreakBefore w:val="0"/>
        <w:widowControl/>
        <w:kinsoku/>
        <w:wordWrap/>
        <w:overflowPunct/>
        <w:topLinePunct w:val="0"/>
        <w:autoSpaceDE/>
        <w:autoSpaceDN/>
        <w:bidi w:val="0"/>
        <w:adjustRightInd/>
        <w:spacing w:line="460" w:lineRule="exact"/>
        <w:ind w:left="0" w:leftChars="0" w:right="0" w:rightChars="0" w:firstLine="480"/>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3.3在谈判截止日期之后，投标人不得对其竞争性谈判响应文件做任何修改。从谈判截止期始至竞争性谈判文件确定的竞争性谈判响应文件有效期期满这段时间内，投标人不得撤回其竞争性谈判响应文件，否则其谈判保证金将被没收。</w:t>
      </w:r>
    </w:p>
    <w:p w14:paraId="57E1C1E7">
      <w:pPr>
        <w:pageBreakBefore w:val="0"/>
        <w:kinsoku/>
        <w:wordWrap/>
        <w:overflowPunct/>
        <w:topLinePunct w:val="0"/>
        <w:bidi w:val="0"/>
        <w:adjustRightInd w:val="0"/>
        <w:snapToGrid w:val="0"/>
        <w:spacing w:line="312" w:lineRule="auto"/>
        <w:ind w:firstLine="482" w:firstLineChars="200"/>
        <w:jc w:val="center"/>
        <w:textAlignment w:val="auto"/>
        <w:rPr>
          <w:rFonts w:hint="eastAsia" w:ascii="宋体" w:hAnsi="宋体" w:eastAsia="宋体" w:cs="宋体"/>
          <w:b/>
          <w:kern w:val="0"/>
          <w:sz w:val="24"/>
          <w:szCs w:val="24"/>
          <w:lang w:eastAsia="zh-CN"/>
        </w:rPr>
      </w:pPr>
      <w:bookmarkStart w:id="118" w:name="_Toc8901"/>
      <w:bookmarkStart w:id="119" w:name="_Toc23316528"/>
      <w:bookmarkStart w:id="120" w:name="_Toc18412207"/>
      <w:bookmarkStart w:id="121" w:name="_Toc23315668"/>
      <w:bookmarkStart w:id="122" w:name="_Toc23900"/>
      <w:bookmarkStart w:id="123" w:name="_Toc14189415"/>
      <w:bookmarkStart w:id="124" w:name="_Toc23316690"/>
      <w:bookmarkStart w:id="125" w:name="_Toc14189282"/>
      <w:bookmarkStart w:id="126" w:name="_Toc23316592"/>
      <w:bookmarkStart w:id="127" w:name="_Toc35335264"/>
      <w:r>
        <w:rPr>
          <w:rFonts w:hint="eastAsia" w:ascii="宋体" w:hAnsi="宋体" w:eastAsia="宋体" w:cs="宋体"/>
          <w:b/>
          <w:kern w:val="0"/>
          <w:sz w:val="24"/>
          <w:szCs w:val="24"/>
          <w:lang w:eastAsia="zh-CN"/>
        </w:rPr>
        <w:t>五</w:t>
      </w:r>
      <w:r>
        <w:rPr>
          <w:rFonts w:hint="eastAsia" w:ascii="宋体" w:hAnsi="宋体" w:eastAsia="宋体" w:cs="宋体"/>
          <w:b/>
          <w:kern w:val="0"/>
          <w:sz w:val="24"/>
          <w:szCs w:val="24"/>
        </w:rPr>
        <w:t>、谈判</w:t>
      </w:r>
      <w:r>
        <w:rPr>
          <w:rFonts w:hint="eastAsia" w:ascii="宋体" w:hAnsi="宋体" w:eastAsia="宋体" w:cs="宋体"/>
          <w:b/>
          <w:kern w:val="0"/>
          <w:sz w:val="24"/>
          <w:szCs w:val="24"/>
          <w:lang w:eastAsia="zh-CN"/>
        </w:rPr>
        <w:t>、</w:t>
      </w:r>
      <w:r>
        <w:rPr>
          <w:rFonts w:hint="eastAsia" w:ascii="宋体" w:hAnsi="宋体" w:eastAsia="宋体" w:cs="宋体"/>
          <w:b/>
          <w:kern w:val="0"/>
          <w:sz w:val="24"/>
          <w:szCs w:val="24"/>
        </w:rPr>
        <w:t>评审</w:t>
      </w:r>
      <w:r>
        <w:rPr>
          <w:rFonts w:hint="eastAsia" w:ascii="宋体" w:hAnsi="宋体" w:eastAsia="宋体" w:cs="宋体"/>
          <w:b/>
          <w:kern w:val="0"/>
          <w:sz w:val="24"/>
          <w:szCs w:val="24"/>
          <w:lang w:eastAsia="zh-CN"/>
        </w:rPr>
        <w:t>、定标</w:t>
      </w:r>
    </w:p>
    <w:p w14:paraId="77202B23">
      <w:pPr>
        <w:pageBreakBefore w:val="0"/>
        <w:kinsoku/>
        <w:wordWrap/>
        <w:overflowPunct/>
        <w:topLinePunct w:val="0"/>
        <w:bidi w:val="0"/>
        <w:spacing w:line="312" w:lineRule="auto"/>
        <w:ind w:firstLine="482" w:firstLineChars="200"/>
        <w:textAlignment w:val="auto"/>
        <w:rPr>
          <w:rFonts w:hint="eastAsia" w:ascii="宋体" w:hAnsi="宋体" w:eastAsia="宋体" w:cs="宋体"/>
          <w:b/>
          <w:bCs/>
          <w:sz w:val="24"/>
        </w:rPr>
      </w:pPr>
      <w:r>
        <w:rPr>
          <w:rFonts w:hint="eastAsia" w:ascii="宋体" w:hAnsi="宋体" w:eastAsia="宋体" w:cs="宋体"/>
          <w:b/>
          <w:bCs/>
          <w:sz w:val="24"/>
        </w:rPr>
        <w:t>1</w:t>
      </w:r>
      <w:r>
        <w:rPr>
          <w:rFonts w:hint="eastAsia" w:ascii="宋体" w:hAnsi="宋体" w:eastAsia="宋体" w:cs="宋体"/>
          <w:b/>
          <w:bCs/>
          <w:sz w:val="24"/>
          <w:lang w:val="en-US" w:eastAsia="zh-CN"/>
        </w:rPr>
        <w:t>.</w:t>
      </w:r>
      <w:r>
        <w:rPr>
          <w:rFonts w:hint="eastAsia" w:ascii="宋体" w:hAnsi="宋体" w:eastAsia="宋体" w:cs="宋体"/>
          <w:b/>
          <w:bCs/>
          <w:sz w:val="24"/>
        </w:rPr>
        <w:t>谈判</w:t>
      </w:r>
    </w:p>
    <w:p w14:paraId="6791A1C0">
      <w:pPr>
        <w:pageBreakBefore w:val="0"/>
        <w:widowControl/>
        <w:tabs>
          <w:tab w:val="left" w:pos="0"/>
        </w:tabs>
        <w:wordWrap/>
        <w:topLinePunct w:val="0"/>
        <w:autoSpaceDE/>
        <w:autoSpaceDN/>
        <w:bidi w:val="0"/>
        <w:spacing w:line="336"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1.1采购代理机构按</w:t>
      </w:r>
      <w:r>
        <w:rPr>
          <w:rFonts w:hint="eastAsia" w:ascii="宋体" w:hAnsi="宋体" w:eastAsia="宋体" w:cs="宋体"/>
          <w:sz w:val="24"/>
          <w:szCs w:val="24"/>
          <w:lang w:eastAsia="zh-CN"/>
        </w:rPr>
        <w:t>谈判</w:t>
      </w:r>
      <w:r>
        <w:rPr>
          <w:rFonts w:hint="eastAsia" w:ascii="宋体" w:hAnsi="宋体" w:eastAsia="宋体" w:cs="宋体"/>
          <w:sz w:val="24"/>
          <w:szCs w:val="24"/>
        </w:rPr>
        <w:t>公告中规定的时间和地点接收供应商递交的响应文件，主持</w:t>
      </w:r>
      <w:r>
        <w:rPr>
          <w:rFonts w:hint="eastAsia" w:ascii="宋体" w:hAnsi="宋体" w:eastAsia="宋体" w:cs="宋体"/>
          <w:sz w:val="24"/>
          <w:szCs w:val="24"/>
          <w:lang w:eastAsia="zh-CN"/>
        </w:rPr>
        <w:t>谈判</w:t>
      </w:r>
      <w:r>
        <w:rPr>
          <w:rFonts w:hint="eastAsia" w:ascii="宋体" w:hAnsi="宋体" w:eastAsia="宋体" w:cs="宋体"/>
          <w:sz w:val="24"/>
          <w:szCs w:val="24"/>
        </w:rPr>
        <w:t>会议，邀请供应商代表</w:t>
      </w:r>
      <w:r>
        <w:rPr>
          <w:rFonts w:hint="eastAsia" w:ascii="宋体" w:hAnsi="宋体" w:eastAsia="宋体" w:cs="宋体"/>
          <w:sz w:val="24"/>
          <w:szCs w:val="24"/>
          <w:lang w:eastAsia="zh-CN"/>
        </w:rPr>
        <w:t>及采购人代表</w:t>
      </w:r>
      <w:r>
        <w:rPr>
          <w:rFonts w:hint="eastAsia" w:ascii="宋体" w:hAnsi="宋体" w:eastAsia="宋体" w:cs="宋体"/>
          <w:sz w:val="24"/>
          <w:szCs w:val="24"/>
        </w:rPr>
        <w:t>参加。投标人应派法定代表人或者授权代表出席开标会，法定代表人或者授权代表须携带有效身份证件以便核查身份，参加开标的代表应签名报到，以证明其出席。法定代表人或者授权代表未出席的，按无效投标处理。</w:t>
      </w:r>
    </w:p>
    <w:p w14:paraId="29C47103">
      <w:pPr>
        <w:pageBreakBefore w:val="0"/>
        <w:widowControl/>
        <w:tabs>
          <w:tab w:val="left" w:pos="0"/>
        </w:tabs>
        <w:wordWrap/>
        <w:topLinePunct w:val="0"/>
        <w:autoSpaceDE/>
        <w:autoSpaceDN/>
        <w:bidi w:val="0"/>
        <w:spacing w:line="336"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1.2</w:t>
      </w:r>
      <w:r>
        <w:rPr>
          <w:rFonts w:hint="eastAsia" w:ascii="宋体" w:hAnsi="宋体" w:eastAsia="宋体" w:cs="宋体"/>
          <w:sz w:val="24"/>
          <w:szCs w:val="24"/>
          <w:lang w:eastAsia="zh-CN"/>
        </w:rPr>
        <w:t>谈判</w:t>
      </w:r>
      <w:r>
        <w:rPr>
          <w:rFonts w:hint="eastAsia" w:ascii="宋体" w:hAnsi="宋体" w:eastAsia="宋体" w:cs="宋体"/>
          <w:sz w:val="24"/>
          <w:szCs w:val="24"/>
        </w:rPr>
        <w:t>时，当众查验投标文件密封情况，由投标人或者其推选的代表检查投标文件的密封情况，以确认各投标人的投标文件密封情况是否与递交时一致，没有被提前启封等异常情况。</w:t>
      </w:r>
    </w:p>
    <w:p w14:paraId="3E0DA4E6">
      <w:pPr>
        <w:pageBreakBefore w:val="0"/>
        <w:widowControl/>
        <w:tabs>
          <w:tab w:val="left" w:pos="0"/>
        </w:tabs>
        <w:wordWrap/>
        <w:topLinePunct w:val="0"/>
        <w:autoSpaceDE/>
        <w:autoSpaceDN/>
        <w:bidi w:val="0"/>
        <w:spacing w:line="336" w:lineRule="auto"/>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1.3经确认无误后，密封不合格的投标文件以及按照本须知“投标文件的修改和撤回”规定，提交了可接受的“撤回”通知书的投标文件将不予拆封。</w:t>
      </w:r>
    </w:p>
    <w:p w14:paraId="29D136B3">
      <w:pPr>
        <w:pageBreakBefore w:val="0"/>
        <w:widowControl/>
        <w:tabs>
          <w:tab w:val="left" w:pos="0"/>
        </w:tabs>
        <w:wordWrap/>
        <w:topLinePunct w:val="0"/>
        <w:autoSpaceDE/>
        <w:autoSpaceDN/>
        <w:bidi w:val="0"/>
        <w:spacing w:line="336" w:lineRule="auto"/>
        <w:ind w:firstLine="480" w:firstLineChars="200"/>
        <w:jc w:val="left"/>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1.4宣读投标人名称</w:t>
      </w:r>
      <w:r>
        <w:rPr>
          <w:rFonts w:hint="eastAsia" w:ascii="宋体" w:hAnsi="宋体" w:eastAsia="宋体" w:cs="宋体"/>
          <w:color w:val="000000"/>
          <w:sz w:val="24"/>
          <w:szCs w:val="24"/>
          <w:highlight w:val="none"/>
          <w:lang w:eastAsia="zh-CN"/>
        </w:rPr>
        <w:t>。</w:t>
      </w:r>
    </w:p>
    <w:p w14:paraId="322B9808">
      <w:pPr>
        <w:pageBreakBefore w:val="0"/>
        <w:widowControl/>
        <w:tabs>
          <w:tab w:val="left" w:pos="0"/>
        </w:tabs>
        <w:wordWrap/>
        <w:topLinePunct w:val="0"/>
        <w:autoSpaceDE/>
        <w:autoSpaceDN/>
        <w:bidi w:val="0"/>
        <w:spacing w:line="336" w:lineRule="auto"/>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1.5由</w:t>
      </w:r>
      <w:r>
        <w:rPr>
          <w:rFonts w:hint="eastAsia" w:ascii="宋体" w:hAnsi="宋体" w:eastAsia="宋体" w:cs="宋体"/>
          <w:color w:val="000000"/>
          <w:sz w:val="24"/>
          <w:szCs w:val="24"/>
          <w:highlight w:val="none"/>
          <w:lang w:eastAsia="zh-CN"/>
        </w:rPr>
        <w:t>专家小组</w:t>
      </w:r>
      <w:r>
        <w:rPr>
          <w:rFonts w:hint="eastAsia" w:ascii="宋体" w:hAnsi="宋体" w:eastAsia="宋体" w:cs="宋体"/>
          <w:color w:val="000000"/>
          <w:sz w:val="24"/>
          <w:szCs w:val="24"/>
          <w:highlight w:val="none"/>
        </w:rPr>
        <w:t>查验投标</w:t>
      </w:r>
      <w:r>
        <w:rPr>
          <w:rFonts w:hint="eastAsia" w:ascii="宋体" w:hAnsi="宋体" w:eastAsia="宋体" w:cs="宋体"/>
          <w:color w:val="000000"/>
          <w:sz w:val="24"/>
          <w:szCs w:val="24"/>
        </w:rPr>
        <w:t>人必备资格文件，未通过审查的按废标处理。</w:t>
      </w:r>
    </w:p>
    <w:p w14:paraId="55FEF0A8">
      <w:pPr>
        <w:pageBreakBefore w:val="0"/>
        <w:widowControl/>
        <w:tabs>
          <w:tab w:val="left" w:pos="0"/>
        </w:tabs>
        <w:wordWrap/>
        <w:topLinePunct w:val="0"/>
        <w:autoSpaceDE/>
        <w:autoSpaceDN/>
        <w:bidi w:val="0"/>
        <w:spacing w:line="336" w:lineRule="auto"/>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1.6采购代理机构对开标过程进行摄像、文字记录，并存档备查。</w:t>
      </w:r>
    </w:p>
    <w:p w14:paraId="0E2853B8">
      <w:pPr>
        <w:pageBreakBefore w:val="0"/>
        <w:kinsoku/>
        <w:wordWrap/>
        <w:overflowPunct/>
        <w:topLinePunct w:val="0"/>
        <w:bidi w:val="0"/>
        <w:spacing w:line="312"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2.</w:t>
      </w:r>
      <w:r>
        <w:rPr>
          <w:rFonts w:hint="eastAsia" w:ascii="宋体" w:hAnsi="宋体" w:eastAsia="宋体" w:cs="宋体"/>
          <w:b/>
          <w:bCs/>
          <w:sz w:val="24"/>
          <w:szCs w:val="24"/>
        </w:rPr>
        <w:t>谈判小组</w:t>
      </w:r>
    </w:p>
    <w:p w14:paraId="0D109E10">
      <w:pPr>
        <w:pageBreakBefore w:val="0"/>
        <w:wordWrap/>
        <w:topLinePunct w:val="0"/>
        <w:autoSpaceDE/>
        <w:autoSpaceDN/>
        <w:bidi w:val="0"/>
        <w:spacing w:line="336" w:lineRule="auto"/>
        <w:ind w:firstLine="480" w:firstLineChars="200"/>
        <w:textAlignment w:val="auto"/>
        <w:rPr>
          <w:rFonts w:hint="eastAsia" w:ascii="宋体" w:hAnsi="宋体" w:eastAsia="宋体" w:cs="宋体"/>
          <w:sz w:val="24"/>
          <w:szCs w:val="24"/>
        </w:rPr>
      </w:pPr>
      <w:bookmarkStart w:id="128" w:name="_Toc386129876"/>
      <w:bookmarkStart w:id="129" w:name="_Toc27940"/>
      <w:bookmarkStart w:id="130" w:name="_Toc28085"/>
      <w:bookmarkStart w:id="131" w:name="_Toc385958808"/>
      <w:bookmarkStart w:id="132" w:name="_Toc536202311"/>
      <w:bookmarkStart w:id="133" w:name="_Toc35335261"/>
      <w:bookmarkStart w:id="134" w:name="_Toc14189275"/>
      <w:bookmarkStart w:id="135" w:name="_Toc6298"/>
      <w:bookmarkStart w:id="136" w:name="_Toc14189412"/>
      <w:bookmarkStart w:id="137" w:name="_Toc32697"/>
      <w:bookmarkStart w:id="138" w:name="_Toc23316687"/>
      <w:bookmarkStart w:id="139" w:name="_Toc18412204"/>
      <w:bookmarkStart w:id="140" w:name="_Toc23315665"/>
      <w:bookmarkStart w:id="141" w:name="_Toc23316589"/>
      <w:bookmarkStart w:id="142" w:name="_Toc23316525"/>
      <w:r>
        <w:rPr>
          <w:rFonts w:hint="eastAsia" w:ascii="宋体" w:hAnsi="宋体" w:eastAsia="宋体" w:cs="宋体"/>
          <w:sz w:val="24"/>
          <w:szCs w:val="24"/>
        </w:rPr>
        <w:t>为确保</w:t>
      </w:r>
      <w:r>
        <w:rPr>
          <w:rFonts w:hint="eastAsia" w:ascii="宋体" w:hAnsi="宋体" w:eastAsia="宋体" w:cs="宋体"/>
          <w:sz w:val="24"/>
          <w:szCs w:val="24"/>
          <w:lang w:eastAsia="zh-CN"/>
        </w:rPr>
        <w:t>谈判</w:t>
      </w:r>
      <w:r>
        <w:rPr>
          <w:rFonts w:hint="eastAsia" w:ascii="宋体" w:hAnsi="宋体" w:eastAsia="宋体" w:cs="宋体"/>
          <w:sz w:val="24"/>
          <w:szCs w:val="24"/>
        </w:rPr>
        <w:t>工作公开、公平、公正，依法成立</w:t>
      </w:r>
      <w:r>
        <w:rPr>
          <w:rFonts w:hint="eastAsia" w:ascii="宋体" w:hAnsi="宋体" w:eastAsia="宋体" w:cs="宋体"/>
          <w:sz w:val="24"/>
          <w:szCs w:val="24"/>
          <w:lang w:eastAsia="zh-CN"/>
        </w:rPr>
        <w:t>谈判</w:t>
      </w:r>
      <w:r>
        <w:rPr>
          <w:rFonts w:hint="eastAsia" w:ascii="宋体" w:hAnsi="宋体" w:eastAsia="宋体" w:cs="宋体"/>
          <w:sz w:val="24"/>
          <w:szCs w:val="24"/>
        </w:rPr>
        <w:t>小组。</w:t>
      </w:r>
      <w:r>
        <w:rPr>
          <w:rFonts w:hint="eastAsia" w:ascii="宋体" w:hAnsi="宋体" w:eastAsia="宋体" w:cs="宋体"/>
          <w:sz w:val="24"/>
          <w:szCs w:val="24"/>
          <w:lang w:eastAsia="zh-CN"/>
        </w:rPr>
        <w:t>谈判</w:t>
      </w:r>
      <w:r>
        <w:rPr>
          <w:rFonts w:hint="eastAsia" w:ascii="宋体" w:hAnsi="宋体" w:eastAsia="宋体" w:cs="宋体"/>
          <w:sz w:val="24"/>
          <w:szCs w:val="24"/>
        </w:rPr>
        <w:t>小组由采购人及有关专家组成，其中技术方面的专家不少于</w:t>
      </w:r>
      <w:r>
        <w:rPr>
          <w:rFonts w:hint="eastAsia" w:ascii="宋体" w:hAnsi="宋体" w:eastAsia="宋体" w:cs="宋体"/>
          <w:sz w:val="24"/>
          <w:szCs w:val="24"/>
          <w:lang w:eastAsia="zh-CN"/>
        </w:rPr>
        <w:t>谈判</w:t>
      </w:r>
      <w:r>
        <w:rPr>
          <w:rFonts w:hint="eastAsia" w:ascii="宋体" w:hAnsi="宋体" w:eastAsia="宋体" w:cs="宋体"/>
          <w:sz w:val="24"/>
          <w:szCs w:val="24"/>
        </w:rPr>
        <w:t>小组成员总数的三分之二，专家名单由有关人员在财政部门设立的政府采购评审专家库中随机抽取，</w:t>
      </w:r>
      <w:r>
        <w:rPr>
          <w:rFonts w:hint="eastAsia" w:ascii="宋体" w:hAnsi="宋体" w:eastAsia="宋体" w:cs="宋体"/>
          <w:sz w:val="24"/>
          <w:szCs w:val="24"/>
          <w:lang w:eastAsia="zh-CN"/>
        </w:rPr>
        <w:t>谈判</w:t>
      </w:r>
      <w:r>
        <w:rPr>
          <w:rFonts w:hint="eastAsia" w:ascii="宋体" w:hAnsi="宋体" w:eastAsia="宋体" w:cs="宋体"/>
          <w:sz w:val="24"/>
          <w:szCs w:val="24"/>
        </w:rPr>
        <w:t>小组成员应当遵守并履行下列责任和义务：</w:t>
      </w:r>
    </w:p>
    <w:p w14:paraId="06B9BE18">
      <w:pPr>
        <w:pageBreakBefore w:val="0"/>
        <w:wordWrap/>
        <w:topLinePunct w:val="0"/>
        <w:autoSpaceDE/>
        <w:autoSpaceDN/>
        <w:bidi w:val="0"/>
        <w:spacing w:line="336" w:lineRule="auto"/>
        <w:ind w:firstLine="458" w:firstLineChars="191"/>
        <w:textAlignment w:val="auto"/>
        <w:rPr>
          <w:rFonts w:hint="eastAsia" w:ascii="宋体" w:hAnsi="宋体" w:eastAsia="宋体" w:cs="宋体"/>
          <w:sz w:val="24"/>
          <w:szCs w:val="24"/>
        </w:rPr>
      </w:pPr>
      <w:r>
        <w:rPr>
          <w:rFonts w:hint="eastAsia" w:ascii="宋体" w:hAnsi="宋体" w:eastAsia="宋体" w:cs="宋体"/>
          <w:sz w:val="24"/>
          <w:szCs w:val="24"/>
        </w:rPr>
        <w:t>（1）要严格遵守政府采购相关法律制度，依法履行各自职责，公正、客观、审慎地组织和参与评审工作；</w:t>
      </w:r>
    </w:p>
    <w:p w14:paraId="305E8329">
      <w:pPr>
        <w:pageBreakBefore w:val="0"/>
        <w:tabs>
          <w:tab w:val="left" w:pos="1200"/>
        </w:tabs>
        <w:wordWrap/>
        <w:topLinePunct w:val="0"/>
        <w:autoSpaceDE/>
        <w:autoSpaceDN/>
        <w:bidi w:val="0"/>
        <w:spacing w:line="336"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（2）对所有响应文件逐一进行资格性、符合性审查，并</w:t>
      </w:r>
      <w:r>
        <w:rPr>
          <w:rFonts w:hint="eastAsia" w:ascii="宋体" w:hAnsi="宋体" w:eastAsia="宋体" w:cs="宋体"/>
          <w:sz w:val="24"/>
          <w:szCs w:val="24"/>
          <w:lang w:eastAsia="zh-CN"/>
        </w:rPr>
        <w:t>作出评价</w:t>
      </w:r>
      <w:r>
        <w:rPr>
          <w:rFonts w:hint="eastAsia" w:ascii="宋体" w:hAnsi="宋体" w:eastAsia="宋体" w:cs="宋体"/>
          <w:sz w:val="24"/>
          <w:szCs w:val="24"/>
        </w:rPr>
        <w:t>；</w:t>
      </w:r>
    </w:p>
    <w:p w14:paraId="5CAB4173">
      <w:pPr>
        <w:pageBreakBefore w:val="0"/>
        <w:tabs>
          <w:tab w:val="left" w:pos="1200"/>
        </w:tabs>
        <w:wordWrap/>
        <w:topLinePunct w:val="0"/>
        <w:autoSpaceDE/>
        <w:autoSpaceDN/>
        <w:bidi w:val="0"/>
        <w:spacing w:line="336" w:lineRule="auto"/>
        <w:ind w:left="22" w:leftChars="8" w:firstLine="458" w:firstLineChars="191"/>
        <w:textAlignment w:val="auto"/>
        <w:rPr>
          <w:rFonts w:hint="eastAsia" w:ascii="宋体" w:hAnsi="宋体" w:eastAsia="宋体" w:cs="宋体"/>
          <w:sz w:val="24"/>
          <w:szCs w:val="24"/>
        </w:rPr>
      </w:pPr>
      <w:r>
        <w:rPr>
          <w:rFonts w:hint="eastAsia" w:ascii="宋体" w:hAnsi="宋体" w:eastAsia="宋体" w:cs="宋体"/>
          <w:sz w:val="24"/>
          <w:szCs w:val="24"/>
        </w:rPr>
        <w:t>（3）按</w:t>
      </w:r>
      <w:r>
        <w:rPr>
          <w:rFonts w:hint="eastAsia" w:ascii="宋体" w:hAnsi="宋体" w:eastAsia="宋体" w:cs="宋体"/>
          <w:sz w:val="24"/>
          <w:szCs w:val="24"/>
          <w:lang w:eastAsia="zh-CN"/>
        </w:rPr>
        <w:t>谈判</w:t>
      </w:r>
      <w:r>
        <w:rPr>
          <w:rFonts w:hint="eastAsia" w:ascii="宋体" w:hAnsi="宋体" w:eastAsia="宋体" w:cs="宋体"/>
          <w:sz w:val="24"/>
          <w:szCs w:val="24"/>
        </w:rPr>
        <w:t>文件规定的评审方法和标准，进行比较和评价；对供应商的价格分等客观评分项的评分应当一致；</w:t>
      </w:r>
    </w:p>
    <w:p w14:paraId="7337B2F1">
      <w:pPr>
        <w:pageBreakBefore w:val="0"/>
        <w:tabs>
          <w:tab w:val="left" w:pos="1200"/>
        </w:tabs>
        <w:wordWrap/>
        <w:topLinePunct w:val="0"/>
        <w:autoSpaceDE/>
        <w:autoSpaceDN/>
        <w:bidi w:val="0"/>
        <w:spacing w:line="336" w:lineRule="auto"/>
        <w:ind w:left="22" w:leftChars="8" w:firstLine="458" w:firstLineChars="191"/>
        <w:textAlignment w:val="auto"/>
        <w:rPr>
          <w:rFonts w:hint="eastAsia" w:ascii="宋体" w:hAnsi="宋体" w:eastAsia="宋体" w:cs="宋体"/>
          <w:sz w:val="24"/>
          <w:szCs w:val="24"/>
        </w:rPr>
      </w:pPr>
      <w:r>
        <w:rPr>
          <w:rFonts w:hint="eastAsia" w:ascii="宋体" w:hAnsi="宋体" w:eastAsia="宋体" w:cs="宋体"/>
          <w:sz w:val="24"/>
          <w:szCs w:val="24"/>
        </w:rPr>
        <w:t>（4）要求供应商对响应文件有关事项作出解释或澄清；</w:t>
      </w:r>
    </w:p>
    <w:p w14:paraId="4D7AD917">
      <w:pPr>
        <w:pageBreakBefore w:val="0"/>
        <w:wordWrap/>
        <w:topLinePunct w:val="0"/>
        <w:autoSpaceDE/>
        <w:autoSpaceDN/>
        <w:bidi w:val="0"/>
        <w:spacing w:line="336" w:lineRule="auto"/>
        <w:ind w:left="22" w:leftChars="8" w:firstLine="458" w:firstLineChars="191"/>
        <w:textAlignment w:val="auto"/>
        <w:rPr>
          <w:rFonts w:hint="eastAsia" w:ascii="宋体" w:hAnsi="宋体" w:eastAsia="宋体" w:cs="宋体"/>
          <w:sz w:val="24"/>
          <w:szCs w:val="24"/>
        </w:rPr>
      </w:pPr>
      <w:r>
        <w:rPr>
          <w:rFonts w:hint="eastAsia" w:ascii="宋体" w:hAnsi="宋体" w:eastAsia="宋体" w:cs="宋体"/>
          <w:sz w:val="24"/>
          <w:szCs w:val="24"/>
        </w:rPr>
        <w:t>（5）要依法独立评审，按照</w:t>
      </w:r>
      <w:r>
        <w:rPr>
          <w:rFonts w:hint="eastAsia" w:ascii="宋体" w:hAnsi="宋体" w:eastAsia="宋体" w:cs="宋体"/>
          <w:sz w:val="24"/>
          <w:szCs w:val="24"/>
          <w:lang w:eastAsia="zh-CN"/>
        </w:rPr>
        <w:t>谈判</w:t>
      </w:r>
      <w:r>
        <w:rPr>
          <w:rFonts w:hint="eastAsia" w:ascii="宋体" w:hAnsi="宋体" w:eastAsia="宋体" w:cs="宋体"/>
          <w:sz w:val="24"/>
          <w:szCs w:val="24"/>
        </w:rPr>
        <w:t>文件的要求和评标标准进行评标，推荐成交候选供应商名单，对评审意见承担个人责任；</w:t>
      </w:r>
    </w:p>
    <w:p w14:paraId="3D1DDB31">
      <w:pPr>
        <w:pageBreakBefore w:val="0"/>
        <w:wordWrap/>
        <w:topLinePunct w:val="0"/>
        <w:autoSpaceDE/>
        <w:autoSpaceDN/>
        <w:bidi w:val="0"/>
        <w:spacing w:line="336" w:lineRule="auto"/>
        <w:ind w:left="22" w:leftChars="8" w:firstLine="458" w:firstLineChars="191"/>
        <w:textAlignment w:val="auto"/>
        <w:rPr>
          <w:rFonts w:hint="eastAsia" w:ascii="宋体" w:hAnsi="宋体" w:eastAsia="宋体" w:cs="宋体"/>
          <w:sz w:val="24"/>
          <w:szCs w:val="24"/>
        </w:rPr>
      </w:pPr>
      <w:r>
        <w:rPr>
          <w:rFonts w:hint="eastAsia" w:ascii="宋体" w:hAnsi="宋体" w:eastAsia="宋体" w:cs="宋体"/>
          <w:sz w:val="24"/>
          <w:szCs w:val="24"/>
        </w:rPr>
        <w:t>（6）对需要共同认定的事项存在争议的，按照少数服从多数的原则</w:t>
      </w:r>
      <w:r>
        <w:rPr>
          <w:rFonts w:hint="eastAsia" w:ascii="宋体" w:hAnsi="宋体" w:eastAsia="宋体" w:cs="宋体"/>
          <w:sz w:val="24"/>
          <w:szCs w:val="24"/>
          <w:lang w:eastAsia="zh-CN"/>
        </w:rPr>
        <w:t>作出</w:t>
      </w:r>
      <w:r>
        <w:rPr>
          <w:rFonts w:hint="eastAsia" w:ascii="宋体" w:hAnsi="宋体" w:eastAsia="宋体" w:cs="宋体"/>
          <w:sz w:val="24"/>
          <w:szCs w:val="24"/>
        </w:rPr>
        <w:t>结论。持不同意见的</w:t>
      </w:r>
      <w:r>
        <w:rPr>
          <w:rFonts w:hint="eastAsia" w:ascii="宋体" w:hAnsi="宋体" w:eastAsia="宋体" w:cs="宋体"/>
          <w:sz w:val="24"/>
          <w:szCs w:val="24"/>
          <w:lang w:eastAsia="zh-CN"/>
        </w:rPr>
        <w:t>谈判</w:t>
      </w:r>
      <w:r>
        <w:rPr>
          <w:rFonts w:hint="eastAsia" w:ascii="宋体" w:hAnsi="宋体" w:eastAsia="宋体" w:cs="宋体"/>
          <w:sz w:val="24"/>
          <w:szCs w:val="24"/>
        </w:rPr>
        <w:t xml:space="preserve">小组成员应当在评审报告上签署不同意见并说明理由，否则视为同意； </w:t>
      </w:r>
    </w:p>
    <w:p w14:paraId="788C8D84">
      <w:pPr>
        <w:pageBreakBefore w:val="0"/>
        <w:wordWrap/>
        <w:topLinePunct w:val="0"/>
        <w:autoSpaceDE/>
        <w:autoSpaceDN/>
        <w:bidi w:val="0"/>
        <w:spacing w:line="336" w:lineRule="auto"/>
        <w:ind w:left="22" w:leftChars="8" w:firstLine="458" w:firstLineChars="191"/>
        <w:textAlignment w:val="auto"/>
        <w:rPr>
          <w:rFonts w:hint="eastAsia" w:ascii="宋体" w:hAnsi="宋体" w:eastAsia="宋体" w:cs="宋体"/>
          <w:sz w:val="24"/>
          <w:szCs w:val="24"/>
        </w:rPr>
      </w:pPr>
      <w:r>
        <w:rPr>
          <w:rFonts w:hint="eastAsia" w:ascii="宋体" w:hAnsi="宋体" w:eastAsia="宋体" w:cs="宋体"/>
          <w:sz w:val="24"/>
          <w:szCs w:val="24"/>
        </w:rPr>
        <w:t>（7）对评审情况以及在评审过程中获悉的国家秘密、商业秘密负有保密责任；</w:t>
      </w:r>
    </w:p>
    <w:p w14:paraId="796B50B6">
      <w:pPr>
        <w:pageBreakBefore w:val="0"/>
        <w:wordWrap/>
        <w:topLinePunct w:val="0"/>
        <w:autoSpaceDE/>
        <w:autoSpaceDN/>
        <w:bidi w:val="0"/>
        <w:spacing w:line="336" w:lineRule="auto"/>
        <w:ind w:left="22" w:leftChars="8" w:firstLine="458" w:firstLineChars="191"/>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8</w:t>
      </w:r>
      <w:r>
        <w:rPr>
          <w:rFonts w:hint="eastAsia" w:ascii="宋体" w:hAnsi="宋体" w:eastAsia="宋体" w:cs="宋体"/>
          <w:sz w:val="24"/>
          <w:szCs w:val="24"/>
        </w:rPr>
        <w:t>） 配合财政部门的投诉处理工作；</w:t>
      </w:r>
    </w:p>
    <w:p w14:paraId="6084C438">
      <w:pPr>
        <w:pageBreakBefore w:val="0"/>
        <w:wordWrap/>
        <w:topLinePunct w:val="0"/>
        <w:autoSpaceDE/>
        <w:autoSpaceDN/>
        <w:bidi w:val="0"/>
        <w:spacing w:line="336" w:lineRule="auto"/>
        <w:ind w:left="22" w:leftChars="8" w:firstLine="458" w:firstLineChars="191"/>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9</w:t>
      </w:r>
      <w:r>
        <w:rPr>
          <w:rFonts w:hint="eastAsia" w:ascii="宋体" w:hAnsi="宋体" w:eastAsia="宋体" w:cs="宋体"/>
          <w:sz w:val="24"/>
          <w:szCs w:val="24"/>
        </w:rPr>
        <w:t>）配合采购人、采购代理机构答复供应商提出的质疑。</w:t>
      </w:r>
    </w:p>
    <w:bookmarkEnd w:id="128"/>
    <w:bookmarkEnd w:id="129"/>
    <w:bookmarkEnd w:id="130"/>
    <w:bookmarkEnd w:id="131"/>
    <w:bookmarkEnd w:id="132"/>
    <w:p w14:paraId="44C7AA81">
      <w:pPr>
        <w:pStyle w:val="3"/>
        <w:pageBreakBefore w:val="0"/>
        <w:kinsoku/>
        <w:wordWrap/>
        <w:overflowPunct/>
        <w:topLinePunct w:val="0"/>
        <w:bidi w:val="0"/>
        <w:spacing w:line="312" w:lineRule="auto"/>
        <w:ind w:firstLine="482" w:firstLineChars="200"/>
        <w:textAlignment w:val="auto"/>
        <w:rPr>
          <w:rFonts w:hint="eastAsia" w:ascii="宋体" w:hAnsi="宋体" w:eastAsia="宋体" w:cs="宋体"/>
          <w:sz w:val="24"/>
          <w:szCs w:val="24"/>
        </w:rPr>
      </w:pPr>
      <w:bookmarkStart w:id="143" w:name="_Toc12371"/>
      <w:bookmarkStart w:id="144" w:name="_Toc30801"/>
      <w:r>
        <w:rPr>
          <w:rFonts w:hint="eastAsia" w:ascii="宋体" w:hAnsi="宋体" w:eastAsia="宋体" w:cs="宋体"/>
          <w:sz w:val="24"/>
          <w:szCs w:val="24"/>
          <w:lang w:val="en-US" w:eastAsia="zh-CN"/>
        </w:rPr>
        <w:t>3.</w:t>
      </w:r>
      <w:r>
        <w:rPr>
          <w:rFonts w:hint="eastAsia" w:ascii="宋体" w:hAnsi="宋体" w:eastAsia="宋体" w:cs="宋体"/>
          <w:sz w:val="24"/>
          <w:szCs w:val="24"/>
        </w:rPr>
        <w:t>谈判方法及程序</w:t>
      </w:r>
      <w:bookmarkEnd w:id="133"/>
      <w:bookmarkEnd w:id="134"/>
      <w:bookmarkEnd w:id="135"/>
      <w:bookmarkEnd w:id="136"/>
      <w:bookmarkEnd w:id="137"/>
      <w:bookmarkEnd w:id="138"/>
      <w:bookmarkEnd w:id="139"/>
      <w:bookmarkEnd w:id="140"/>
      <w:bookmarkEnd w:id="141"/>
      <w:bookmarkEnd w:id="142"/>
      <w:bookmarkEnd w:id="143"/>
      <w:bookmarkEnd w:id="144"/>
    </w:p>
    <w:p w14:paraId="51456312">
      <w:pPr>
        <w:pageBreakBefore w:val="0"/>
        <w:tabs>
          <w:tab w:val="center" w:pos="4649"/>
        </w:tabs>
        <w:kinsoku/>
        <w:wordWrap/>
        <w:overflowPunct/>
        <w:topLinePunct w:val="0"/>
        <w:bidi w:val="0"/>
        <w:spacing w:line="312" w:lineRule="auto"/>
        <w:ind w:firstLine="480" w:firstLineChars="200"/>
        <w:textAlignment w:val="auto"/>
        <w:rPr>
          <w:rFonts w:hint="eastAsia" w:ascii="宋体" w:hAnsi="宋体" w:eastAsia="宋体" w:cs="宋体"/>
          <w:sz w:val="24"/>
          <w:szCs w:val="24"/>
          <w:lang w:val="zh-CN"/>
        </w:rPr>
      </w:pPr>
      <w:bookmarkStart w:id="145" w:name="_Toc14189277"/>
      <w:bookmarkStart w:id="146" w:name="_Toc411064160"/>
      <w:r>
        <w:rPr>
          <w:rFonts w:hint="eastAsia" w:ascii="宋体" w:hAnsi="宋体" w:eastAsia="宋体" w:cs="宋体"/>
          <w:sz w:val="24"/>
          <w:szCs w:val="24"/>
          <w:lang w:val="en-US" w:eastAsia="zh-CN"/>
        </w:rPr>
        <w:t>3.1</w:t>
      </w:r>
      <w:r>
        <w:rPr>
          <w:rFonts w:hint="eastAsia" w:ascii="宋体" w:hAnsi="宋体" w:eastAsia="宋体" w:cs="宋体"/>
          <w:sz w:val="24"/>
          <w:szCs w:val="24"/>
          <w:lang w:val="zh-CN"/>
        </w:rPr>
        <w:t>初步评审</w:t>
      </w:r>
      <w:bookmarkEnd w:id="145"/>
      <w:bookmarkEnd w:id="146"/>
      <w:r>
        <w:rPr>
          <w:rFonts w:hint="eastAsia" w:ascii="宋体" w:hAnsi="宋体" w:eastAsia="宋体" w:cs="宋体"/>
          <w:sz w:val="24"/>
          <w:szCs w:val="24"/>
          <w:lang w:val="zh-CN"/>
        </w:rPr>
        <w:tab/>
      </w:r>
    </w:p>
    <w:p w14:paraId="61AA9536">
      <w:pPr>
        <w:pageBreakBefore w:val="0"/>
        <w:tabs>
          <w:tab w:val="left" w:pos="6935"/>
        </w:tabs>
        <w:kinsoku/>
        <w:wordWrap/>
        <w:overflowPunct/>
        <w:topLinePunct w:val="0"/>
        <w:autoSpaceDE w:val="0"/>
        <w:autoSpaceDN w:val="0"/>
        <w:bidi w:val="0"/>
        <w:spacing w:line="312" w:lineRule="auto"/>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第一阶段：资格性审查</w:t>
      </w:r>
      <w:r>
        <w:rPr>
          <w:rFonts w:hint="eastAsia" w:ascii="宋体" w:hAnsi="宋体" w:eastAsia="宋体" w:cs="宋体"/>
          <w:sz w:val="24"/>
          <w:szCs w:val="24"/>
          <w:lang w:val="zh-CN"/>
        </w:rPr>
        <w:tab/>
      </w:r>
    </w:p>
    <w:p w14:paraId="7A455E57">
      <w:pPr>
        <w:pageBreakBefore w:val="0"/>
        <w:kinsoku/>
        <w:wordWrap/>
        <w:overflowPunct/>
        <w:topLinePunct w:val="0"/>
        <w:autoSpaceDE w:val="0"/>
        <w:autoSpaceDN w:val="0"/>
        <w:bidi w:val="0"/>
        <w:spacing w:line="312" w:lineRule="auto"/>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谈判小组依据法律法规和谈判文件的规定，对所有供应商的商务部分中的资格证明（包括信用情况）进行审查，并确定供应商是否具备谈判资格，填写资格审查表并签字确认。</w:t>
      </w:r>
    </w:p>
    <w:p w14:paraId="051B6AC0">
      <w:pPr>
        <w:pageBreakBefore w:val="0"/>
        <w:tabs>
          <w:tab w:val="left" w:pos="3962"/>
        </w:tabs>
        <w:kinsoku/>
        <w:wordWrap/>
        <w:overflowPunct/>
        <w:topLinePunct w:val="0"/>
        <w:autoSpaceDE w:val="0"/>
        <w:autoSpaceDN w:val="0"/>
        <w:bidi w:val="0"/>
        <w:spacing w:line="312" w:lineRule="auto"/>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val="zh-CN"/>
        </w:rPr>
        <w:t>第二阶段：符合性审查</w:t>
      </w:r>
      <w:r>
        <w:rPr>
          <w:rFonts w:hint="eastAsia" w:ascii="宋体" w:hAnsi="宋体" w:eastAsia="宋体" w:cs="宋体"/>
          <w:sz w:val="24"/>
          <w:szCs w:val="24"/>
          <w:lang w:val="zh-CN"/>
        </w:rPr>
        <w:tab/>
      </w:r>
    </w:p>
    <w:p w14:paraId="60EB0450">
      <w:pPr>
        <w:pageBreakBefore w:val="0"/>
        <w:kinsoku/>
        <w:wordWrap/>
        <w:overflowPunct/>
        <w:topLinePunct w:val="0"/>
        <w:autoSpaceDE w:val="0"/>
        <w:autoSpaceDN w:val="0"/>
        <w:bidi w:val="0"/>
        <w:spacing w:line="312" w:lineRule="auto"/>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谈判小组依据谈判文件的规定，对供应商的响应文件的有效性、完整性以及对谈判文件的响应程度进行审查，以确定是否对谈判文件的实质性要求作出响应。</w:t>
      </w:r>
    </w:p>
    <w:tbl>
      <w:tblPr>
        <w:tblStyle w:val="3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1"/>
        <w:gridCol w:w="2361"/>
        <w:gridCol w:w="3765"/>
        <w:gridCol w:w="1005"/>
        <w:gridCol w:w="1496"/>
      </w:tblGrid>
      <w:tr w14:paraId="28C48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56" w:type="pct"/>
            <w:tcBorders>
              <w:top w:val="single" w:color="auto" w:sz="4" w:space="0"/>
              <w:left w:val="single" w:color="auto" w:sz="4" w:space="0"/>
              <w:bottom w:val="single" w:color="auto" w:sz="4" w:space="0"/>
              <w:right w:val="single" w:color="auto" w:sz="4" w:space="0"/>
            </w:tcBorders>
            <w:shd w:val="clear" w:color="auto" w:fill="E5B8B7" w:themeFill="accent2" w:themeFillTint="66"/>
            <w:vAlign w:val="top"/>
          </w:tcPr>
          <w:p w14:paraId="33744CB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序号</w:t>
            </w:r>
          </w:p>
        </w:tc>
        <w:tc>
          <w:tcPr>
            <w:tcW w:w="1271" w:type="pct"/>
            <w:tcBorders>
              <w:top w:val="single" w:color="auto" w:sz="4" w:space="0"/>
              <w:left w:val="single" w:color="auto" w:sz="4" w:space="0"/>
              <w:bottom w:val="single" w:color="auto" w:sz="4" w:space="0"/>
              <w:right w:val="single" w:color="auto" w:sz="4" w:space="0"/>
            </w:tcBorders>
            <w:shd w:val="clear" w:color="auto" w:fill="E5B8B7" w:themeFill="accent2" w:themeFillTint="66"/>
            <w:vAlign w:val="center"/>
          </w:tcPr>
          <w:p w14:paraId="35D954D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200"/>
              <w:jc w:val="center"/>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符合性审查项</w:t>
            </w:r>
          </w:p>
        </w:tc>
        <w:tc>
          <w:tcPr>
            <w:tcW w:w="2027" w:type="pct"/>
            <w:tcBorders>
              <w:top w:val="single" w:color="auto" w:sz="4" w:space="0"/>
              <w:left w:val="single" w:color="auto" w:sz="4" w:space="0"/>
              <w:bottom w:val="single" w:color="auto" w:sz="4" w:space="0"/>
              <w:right w:val="single" w:color="auto" w:sz="4" w:space="0"/>
            </w:tcBorders>
            <w:shd w:val="clear" w:color="auto" w:fill="E5B8B7" w:themeFill="accent2" w:themeFillTint="66"/>
            <w:vAlign w:val="center"/>
          </w:tcPr>
          <w:p w14:paraId="7C2988B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200"/>
              <w:jc w:val="center"/>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通过条件</w:t>
            </w:r>
          </w:p>
        </w:tc>
        <w:tc>
          <w:tcPr>
            <w:tcW w:w="541" w:type="pct"/>
            <w:tcBorders>
              <w:top w:val="single" w:color="auto" w:sz="4" w:space="0"/>
              <w:left w:val="single" w:color="auto" w:sz="4" w:space="0"/>
              <w:bottom w:val="single" w:color="auto" w:sz="4" w:space="0"/>
              <w:right w:val="single" w:color="auto" w:sz="4" w:space="0"/>
            </w:tcBorders>
            <w:shd w:val="clear" w:color="auto" w:fill="E5B8B7" w:themeFill="accent2" w:themeFillTint="66"/>
            <w:vAlign w:val="center"/>
          </w:tcPr>
          <w:p w14:paraId="0FA26A5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结论</w:t>
            </w:r>
          </w:p>
        </w:tc>
        <w:tc>
          <w:tcPr>
            <w:tcW w:w="803" w:type="pct"/>
            <w:tcBorders>
              <w:top w:val="single" w:color="auto" w:sz="4" w:space="0"/>
              <w:left w:val="single" w:color="auto" w:sz="4" w:space="0"/>
              <w:bottom w:val="single" w:color="auto" w:sz="4" w:space="0"/>
              <w:right w:val="single" w:color="auto" w:sz="4" w:space="0"/>
            </w:tcBorders>
            <w:shd w:val="clear" w:color="auto" w:fill="E5B8B7" w:themeFill="accent2" w:themeFillTint="66"/>
            <w:vAlign w:val="center"/>
          </w:tcPr>
          <w:p w14:paraId="388369C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未通过原因</w:t>
            </w:r>
          </w:p>
        </w:tc>
      </w:tr>
      <w:tr w14:paraId="29435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56" w:type="pct"/>
            <w:tcBorders>
              <w:top w:val="single" w:color="auto" w:sz="4" w:space="0"/>
              <w:left w:val="single" w:color="auto" w:sz="4" w:space="0"/>
              <w:bottom w:val="single" w:color="auto" w:sz="4" w:space="0"/>
              <w:right w:val="single" w:color="auto" w:sz="4" w:space="0"/>
            </w:tcBorders>
            <w:vAlign w:val="top"/>
          </w:tcPr>
          <w:p w14:paraId="40D43EB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200"/>
              <w:jc w:val="both"/>
              <w:textAlignment w:val="auto"/>
              <w:rPr>
                <w:rFonts w:hint="eastAsia" w:ascii="宋体" w:hAnsi="宋体" w:eastAsia="宋体" w:cs="宋体"/>
                <w:bCs/>
                <w:color w:val="auto"/>
                <w:kern w:val="0"/>
                <w:sz w:val="24"/>
                <w:szCs w:val="24"/>
                <w:highlight w:val="none"/>
                <w:lang w:eastAsia="zh-CN"/>
              </w:rPr>
            </w:pPr>
            <w:r>
              <w:rPr>
                <w:rFonts w:hint="eastAsia" w:ascii="宋体" w:hAnsi="宋体" w:eastAsia="宋体" w:cs="宋体"/>
                <w:bCs/>
                <w:color w:val="auto"/>
                <w:kern w:val="0"/>
                <w:sz w:val="24"/>
                <w:szCs w:val="24"/>
                <w:highlight w:val="none"/>
                <w:lang w:val="en-US" w:eastAsia="zh-CN"/>
              </w:rPr>
              <w:t>1</w:t>
            </w:r>
          </w:p>
        </w:tc>
        <w:tc>
          <w:tcPr>
            <w:tcW w:w="1271" w:type="pct"/>
            <w:tcBorders>
              <w:top w:val="single" w:color="auto" w:sz="4" w:space="0"/>
              <w:left w:val="single" w:color="auto" w:sz="4" w:space="0"/>
              <w:bottom w:val="single" w:color="auto" w:sz="4" w:space="0"/>
              <w:right w:val="single" w:color="auto" w:sz="4" w:space="0"/>
            </w:tcBorders>
            <w:vAlign w:val="top"/>
          </w:tcPr>
          <w:p w14:paraId="73CF071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200"/>
              <w:jc w:val="both"/>
              <w:textAlignment w:val="auto"/>
              <w:rPr>
                <w:rFonts w:hint="eastAsia" w:ascii="宋体" w:hAnsi="宋体" w:eastAsia="宋体" w:cs="宋体"/>
                <w:bCs/>
                <w:color w:val="auto"/>
                <w:kern w:val="0"/>
                <w:sz w:val="24"/>
                <w:szCs w:val="24"/>
                <w:highlight w:val="none"/>
                <w:lang w:eastAsia="zh-CN"/>
              </w:rPr>
            </w:pPr>
            <w:r>
              <w:rPr>
                <w:rFonts w:hint="eastAsia" w:ascii="宋体" w:hAnsi="宋体" w:eastAsia="宋体" w:cs="宋体"/>
                <w:bCs/>
                <w:color w:val="auto"/>
                <w:kern w:val="0"/>
                <w:sz w:val="24"/>
                <w:szCs w:val="24"/>
                <w:highlight w:val="none"/>
                <w:lang w:val="en-US" w:eastAsia="zh-CN"/>
              </w:rPr>
              <w:t>响应</w:t>
            </w:r>
            <w:r>
              <w:rPr>
                <w:rFonts w:hint="eastAsia" w:ascii="宋体" w:hAnsi="宋体" w:eastAsia="宋体" w:cs="宋体"/>
                <w:bCs/>
                <w:color w:val="auto"/>
                <w:kern w:val="0"/>
                <w:sz w:val="24"/>
                <w:szCs w:val="24"/>
                <w:highlight w:val="none"/>
              </w:rPr>
              <w:t>文件封面、投标函、法定代表人委托授权书三处的项目名称、项目编号</w:t>
            </w:r>
          </w:p>
        </w:tc>
        <w:tc>
          <w:tcPr>
            <w:tcW w:w="2027" w:type="pct"/>
            <w:tcBorders>
              <w:top w:val="single" w:color="auto" w:sz="4" w:space="0"/>
              <w:left w:val="single" w:color="auto" w:sz="4" w:space="0"/>
              <w:bottom w:val="single" w:color="auto" w:sz="4" w:space="0"/>
              <w:right w:val="single" w:color="auto" w:sz="4" w:space="0"/>
            </w:tcBorders>
            <w:vAlign w:val="center"/>
          </w:tcPr>
          <w:p w14:paraId="6468D9E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200"/>
              <w:jc w:val="center"/>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三处均无遗漏，且与所投项目名称、项目编号完全一致。</w:t>
            </w:r>
          </w:p>
        </w:tc>
        <w:tc>
          <w:tcPr>
            <w:tcW w:w="541" w:type="pct"/>
            <w:tcBorders>
              <w:top w:val="single" w:color="auto" w:sz="4" w:space="0"/>
              <w:left w:val="single" w:color="auto" w:sz="4" w:space="0"/>
              <w:bottom w:val="single" w:color="auto" w:sz="4" w:space="0"/>
              <w:right w:val="single" w:color="auto" w:sz="4" w:space="0"/>
            </w:tcBorders>
            <w:vAlign w:val="top"/>
          </w:tcPr>
          <w:p w14:paraId="5DBA70F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200"/>
              <w:jc w:val="both"/>
              <w:textAlignment w:val="auto"/>
              <w:rPr>
                <w:rFonts w:hint="eastAsia" w:ascii="宋体" w:hAnsi="宋体" w:eastAsia="宋体" w:cs="宋体"/>
                <w:b/>
                <w:bCs/>
                <w:color w:val="auto"/>
                <w:kern w:val="0"/>
                <w:sz w:val="24"/>
                <w:szCs w:val="24"/>
                <w:highlight w:val="none"/>
              </w:rPr>
            </w:pPr>
          </w:p>
        </w:tc>
        <w:tc>
          <w:tcPr>
            <w:tcW w:w="803" w:type="pct"/>
            <w:tcBorders>
              <w:top w:val="single" w:color="auto" w:sz="4" w:space="0"/>
              <w:left w:val="single" w:color="auto" w:sz="4" w:space="0"/>
              <w:bottom w:val="single" w:color="auto" w:sz="4" w:space="0"/>
              <w:right w:val="single" w:color="auto" w:sz="4" w:space="0"/>
            </w:tcBorders>
            <w:vAlign w:val="top"/>
          </w:tcPr>
          <w:p w14:paraId="26B26D4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200"/>
              <w:jc w:val="both"/>
              <w:textAlignment w:val="auto"/>
              <w:rPr>
                <w:rFonts w:hint="eastAsia" w:ascii="宋体" w:hAnsi="宋体" w:eastAsia="宋体" w:cs="宋体"/>
                <w:b/>
                <w:bCs/>
                <w:color w:val="auto"/>
                <w:kern w:val="0"/>
                <w:sz w:val="24"/>
                <w:szCs w:val="24"/>
                <w:highlight w:val="none"/>
              </w:rPr>
            </w:pPr>
          </w:p>
        </w:tc>
      </w:tr>
      <w:tr w14:paraId="3E284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56" w:type="pct"/>
            <w:tcBorders>
              <w:top w:val="single" w:color="auto" w:sz="4" w:space="0"/>
              <w:left w:val="single" w:color="auto" w:sz="4" w:space="0"/>
              <w:bottom w:val="single" w:color="auto" w:sz="4" w:space="0"/>
              <w:right w:val="single" w:color="auto" w:sz="4" w:space="0"/>
            </w:tcBorders>
            <w:vAlign w:val="top"/>
          </w:tcPr>
          <w:p w14:paraId="70075C0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200"/>
              <w:jc w:val="both"/>
              <w:textAlignment w:val="auto"/>
              <w:rPr>
                <w:rFonts w:hint="eastAsia" w:ascii="宋体" w:hAnsi="宋体" w:eastAsia="宋体" w:cs="宋体"/>
                <w:bCs/>
                <w:color w:val="auto"/>
                <w:kern w:val="0"/>
                <w:sz w:val="24"/>
                <w:szCs w:val="24"/>
                <w:highlight w:val="none"/>
                <w:lang w:eastAsia="zh-CN"/>
              </w:rPr>
            </w:pPr>
            <w:r>
              <w:rPr>
                <w:rFonts w:hint="eastAsia" w:ascii="宋体" w:hAnsi="宋体" w:eastAsia="宋体" w:cs="宋体"/>
                <w:bCs/>
                <w:color w:val="auto"/>
                <w:kern w:val="0"/>
                <w:sz w:val="24"/>
                <w:szCs w:val="24"/>
                <w:highlight w:val="none"/>
                <w:lang w:val="en-US" w:eastAsia="zh-CN"/>
              </w:rPr>
              <w:t>2</w:t>
            </w:r>
          </w:p>
        </w:tc>
        <w:tc>
          <w:tcPr>
            <w:tcW w:w="1271" w:type="pct"/>
            <w:tcBorders>
              <w:top w:val="single" w:color="auto" w:sz="4" w:space="0"/>
              <w:left w:val="single" w:color="auto" w:sz="4" w:space="0"/>
              <w:bottom w:val="single" w:color="auto" w:sz="4" w:space="0"/>
              <w:right w:val="single" w:color="auto" w:sz="4" w:space="0"/>
            </w:tcBorders>
            <w:vAlign w:val="center"/>
          </w:tcPr>
          <w:p w14:paraId="3C2868A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200"/>
              <w:jc w:val="center"/>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val="en-US" w:eastAsia="zh-CN"/>
              </w:rPr>
              <w:t>响应</w:t>
            </w:r>
            <w:r>
              <w:rPr>
                <w:rFonts w:hint="eastAsia" w:ascii="宋体" w:hAnsi="宋体" w:eastAsia="宋体" w:cs="宋体"/>
                <w:bCs/>
                <w:color w:val="auto"/>
                <w:kern w:val="0"/>
                <w:sz w:val="24"/>
                <w:szCs w:val="24"/>
                <w:highlight w:val="none"/>
              </w:rPr>
              <w:t>文件签署、盖章</w:t>
            </w:r>
          </w:p>
        </w:tc>
        <w:tc>
          <w:tcPr>
            <w:tcW w:w="2027" w:type="pct"/>
            <w:tcBorders>
              <w:top w:val="single" w:color="auto" w:sz="4" w:space="0"/>
              <w:left w:val="single" w:color="auto" w:sz="4" w:space="0"/>
              <w:bottom w:val="single" w:color="auto" w:sz="4" w:space="0"/>
              <w:right w:val="single" w:color="auto" w:sz="4" w:space="0"/>
            </w:tcBorders>
            <w:vAlign w:val="top"/>
          </w:tcPr>
          <w:p w14:paraId="32F88CA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均按</w:t>
            </w:r>
            <w:r>
              <w:rPr>
                <w:rFonts w:hint="eastAsia" w:ascii="宋体" w:hAnsi="宋体" w:eastAsia="宋体" w:cs="宋体"/>
                <w:bCs/>
                <w:color w:val="auto"/>
                <w:kern w:val="0"/>
                <w:sz w:val="24"/>
                <w:szCs w:val="24"/>
                <w:highlight w:val="none"/>
                <w:lang w:val="en-US" w:eastAsia="zh-CN"/>
              </w:rPr>
              <w:t>谈判</w:t>
            </w:r>
            <w:r>
              <w:rPr>
                <w:rFonts w:hint="eastAsia" w:ascii="宋体" w:hAnsi="宋体" w:eastAsia="宋体" w:cs="宋体"/>
                <w:color w:val="auto"/>
                <w:sz w:val="24"/>
                <w:szCs w:val="24"/>
                <w:highlight w:val="none"/>
              </w:rPr>
              <w:t>文件要求签字、盖章。</w:t>
            </w:r>
          </w:p>
          <w:p w14:paraId="282FC06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200"/>
              <w:jc w:val="both"/>
              <w:textAlignment w:val="auto"/>
              <w:rPr>
                <w:rFonts w:hint="eastAsia" w:ascii="宋体" w:hAnsi="宋体" w:eastAsia="宋体" w:cs="宋体"/>
                <w:bCs/>
                <w:color w:val="auto"/>
                <w:kern w:val="0"/>
                <w:sz w:val="24"/>
                <w:szCs w:val="24"/>
                <w:highlight w:val="none"/>
              </w:rPr>
            </w:pPr>
            <w:r>
              <w:rPr>
                <w:rFonts w:hint="eastAsia" w:ascii="宋体" w:hAnsi="宋体" w:eastAsia="宋体" w:cs="宋体"/>
                <w:color w:val="auto"/>
                <w:sz w:val="24"/>
                <w:szCs w:val="24"/>
                <w:highlight w:val="none"/>
              </w:rPr>
              <w:t>（《评标要素及分值一览表》中要求提供的证明材料除外）。</w:t>
            </w:r>
          </w:p>
        </w:tc>
        <w:tc>
          <w:tcPr>
            <w:tcW w:w="541" w:type="pct"/>
            <w:tcBorders>
              <w:top w:val="single" w:color="auto" w:sz="4" w:space="0"/>
              <w:left w:val="single" w:color="auto" w:sz="4" w:space="0"/>
              <w:bottom w:val="single" w:color="auto" w:sz="4" w:space="0"/>
              <w:right w:val="single" w:color="auto" w:sz="4" w:space="0"/>
            </w:tcBorders>
            <w:vAlign w:val="top"/>
          </w:tcPr>
          <w:p w14:paraId="7859238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200"/>
              <w:jc w:val="both"/>
              <w:textAlignment w:val="auto"/>
              <w:rPr>
                <w:rFonts w:hint="eastAsia" w:ascii="宋体" w:hAnsi="宋体" w:eastAsia="宋体" w:cs="宋体"/>
                <w:b/>
                <w:bCs/>
                <w:color w:val="auto"/>
                <w:kern w:val="0"/>
                <w:sz w:val="24"/>
                <w:szCs w:val="24"/>
                <w:highlight w:val="none"/>
              </w:rPr>
            </w:pPr>
          </w:p>
        </w:tc>
        <w:tc>
          <w:tcPr>
            <w:tcW w:w="803" w:type="pct"/>
            <w:tcBorders>
              <w:top w:val="single" w:color="auto" w:sz="4" w:space="0"/>
              <w:left w:val="single" w:color="auto" w:sz="4" w:space="0"/>
              <w:bottom w:val="single" w:color="auto" w:sz="4" w:space="0"/>
              <w:right w:val="single" w:color="auto" w:sz="4" w:space="0"/>
            </w:tcBorders>
            <w:vAlign w:val="top"/>
          </w:tcPr>
          <w:p w14:paraId="00EF4AA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200"/>
              <w:jc w:val="both"/>
              <w:textAlignment w:val="auto"/>
              <w:rPr>
                <w:rFonts w:hint="eastAsia" w:ascii="宋体" w:hAnsi="宋体" w:eastAsia="宋体" w:cs="宋体"/>
                <w:b/>
                <w:bCs/>
                <w:color w:val="auto"/>
                <w:kern w:val="0"/>
                <w:sz w:val="24"/>
                <w:szCs w:val="24"/>
                <w:highlight w:val="none"/>
              </w:rPr>
            </w:pPr>
          </w:p>
        </w:tc>
      </w:tr>
      <w:tr w14:paraId="7DB53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56" w:type="pct"/>
            <w:tcBorders>
              <w:top w:val="single" w:color="auto" w:sz="4" w:space="0"/>
              <w:left w:val="single" w:color="auto" w:sz="4" w:space="0"/>
              <w:bottom w:val="single" w:color="auto" w:sz="4" w:space="0"/>
              <w:right w:val="single" w:color="auto" w:sz="4" w:space="0"/>
            </w:tcBorders>
            <w:vAlign w:val="top"/>
          </w:tcPr>
          <w:p w14:paraId="3D44A11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200"/>
              <w:jc w:val="both"/>
              <w:textAlignment w:val="auto"/>
              <w:rPr>
                <w:rFonts w:hint="eastAsia" w:ascii="宋体" w:hAnsi="宋体" w:eastAsia="宋体" w:cs="宋体"/>
                <w:bCs/>
                <w:color w:val="auto"/>
                <w:kern w:val="0"/>
                <w:sz w:val="24"/>
                <w:szCs w:val="24"/>
                <w:highlight w:val="none"/>
                <w:lang w:eastAsia="zh-CN"/>
              </w:rPr>
            </w:pPr>
            <w:r>
              <w:rPr>
                <w:rFonts w:hint="eastAsia" w:ascii="宋体" w:hAnsi="宋体" w:eastAsia="宋体" w:cs="宋体"/>
                <w:bCs/>
                <w:color w:val="auto"/>
                <w:kern w:val="0"/>
                <w:sz w:val="24"/>
                <w:szCs w:val="24"/>
                <w:highlight w:val="none"/>
                <w:lang w:val="en-US" w:eastAsia="zh-CN"/>
              </w:rPr>
              <w:t>3</w:t>
            </w:r>
          </w:p>
        </w:tc>
        <w:tc>
          <w:tcPr>
            <w:tcW w:w="1271" w:type="pct"/>
            <w:tcBorders>
              <w:top w:val="single" w:color="auto" w:sz="4" w:space="0"/>
              <w:left w:val="single" w:color="auto" w:sz="4" w:space="0"/>
              <w:bottom w:val="single" w:color="auto" w:sz="4" w:space="0"/>
              <w:right w:val="single" w:color="auto" w:sz="4" w:space="0"/>
            </w:tcBorders>
            <w:vAlign w:val="center"/>
          </w:tcPr>
          <w:p w14:paraId="6F3F8C1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200"/>
              <w:jc w:val="center"/>
              <w:textAlignment w:val="auto"/>
              <w:rPr>
                <w:rFonts w:hint="eastAsia" w:ascii="宋体" w:hAnsi="宋体" w:eastAsia="宋体" w:cs="宋体"/>
                <w:bCs/>
                <w:color w:val="auto"/>
                <w:kern w:val="0"/>
                <w:sz w:val="24"/>
                <w:szCs w:val="24"/>
                <w:highlight w:val="red"/>
              </w:rPr>
            </w:pPr>
            <w:r>
              <w:rPr>
                <w:rFonts w:hint="eastAsia" w:ascii="宋体" w:hAnsi="宋体" w:eastAsia="宋体" w:cs="宋体"/>
                <w:bCs/>
                <w:color w:val="auto"/>
                <w:kern w:val="0"/>
                <w:sz w:val="24"/>
                <w:szCs w:val="24"/>
                <w:highlight w:val="none"/>
                <w:lang w:val="en-US" w:eastAsia="zh-CN"/>
              </w:rPr>
              <w:t>响应</w:t>
            </w:r>
            <w:r>
              <w:rPr>
                <w:rFonts w:hint="eastAsia" w:ascii="宋体" w:hAnsi="宋体" w:eastAsia="宋体" w:cs="宋体"/>
                <w:bCs/>
                <w:color w:val="auto"/>
                <w:kern w:val="0"/>
                <w:sz w:val="24"/>
                <w:szCs w:val="24"/>
                <w:highlight w:val="none"/>
              </w:rPr>
              <w:t>文件组成</w:t>
            </w:r>
          </w:p>
        </w:tc>
        <w:tc>
          <w:tcPr>
            <w:tcW w:w="2027" w:type="pct"/>
            <w:tcBorders>
              <w:top w:val="single" w:color="auto" w:sz="4" w:space="0"/>
              <w:left w:val="single" w:color="auto" w:sz="4" w:space="0"/>
              <w:bottom w:val="single" w:color="auto" w:sz="4" w:space="0"/>
              <w:right w:val="single" w:color="auto" w:sz="4" w:space="0"/>
            </w:tcBorders>
            <w:vAlign w:val="top"/>
          </w:tcPr>
          <w:p w14:paraId="19F224E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200"/>
              <w:jc w:val="both"/>
              <w:textAlignment w:val="auto"/>
              <w:rPr>
                <w:rFonts w:hint="eastAsia" w:ascii="宋体" w:hAnsi="宋体" w:eastAsia="宋体" w:cs="宋体"/>
                <w:color w:val="auto"/>
                <w:sz w:val="24"/>
                <w:szCs w:val="24"/>
                <w:highlight w:val="none"/>
              </w:rPr>
            </w:pPr>
            <w:r>
              <w:rPr>
                <w:rFonts w:hint="eastAsia" w:ascii="宋体" w:hAnsi="宋体" w:eastAsia="宋体" w:cs="宋体"/>
                <w:bCs/>
                <w:color w:val="auto"/>
                <w:kern w:val="0"/>
                <w:sz w:val="24"/>
                <w:szCs w:val="24"/>
                <w:highlight w:val="none"/>
                <w:lang w:val="en-US" w:eastAsia="zh-CN"/>
              </w:rPr>
              <w:t>响应</w:t>
            </w:r>
            <w:r>
              <w:rPr>
                <w:rFonts w:hint="eastAsia" w:ascii="宋体" w:hAnsi="宋体" w:eastAsia="宋体" w:cs="宋体"/>
                <w:color w:val="auto"/>
                <w:sz w:val="24"/>
                <w:szCs w:val="24"/>
                <w:highlight w:val="none"/>
              </w:rPr>
              <w:t>文件应包含以下内容：</w:t>
            </w:r>
          </w:p>
          <w:p w14:paraId="6083F5B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一、投标函</w:t>
            </w:r>
          </w:p>
          <w:p w14:paraId="058C294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二、报价一览表</w:t>
            </w:r>
          </w:p>
          <w:p w14:paraId="525A728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三</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投标分项报价表</w:t>
            </w:r>
          </w:p>
          <w:p w14:paraId="32860DA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四、</w:t>
            </w:r>
            <w:r>
              <w:rPr>
                <w:rFonts w:hint="eastAsia" w:ascii="宋体" w:hAnsi="宋体" w:eastAsia="宋体" w:cs="宋体"/>
                <w:color w:val="auto"/>
                <w:sz w:val="24"/>
                <w:szCs w:val="24"/>
                <w:highlight w:val="none"/>
              </w:rPr>
              <w:t>资格证明文件</w:t>
            </w:r>
          </w:p>
          <w:p w14:paraId="1FEB1BB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五</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lang w:eastAsia="zh-CN"/>
              </w:rPr>
              <w:t>偏离表</w:t>
            </w:r>
          </w:p>
          <w:p w14:paraId="18EB9CA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六</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rPr>
              <w:t>方案</w:t>
            </w:r>
          </w:p>
          <w:p w14:paraId="419FFFB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200"/>
              <w:jc w:val="both"/>
              <w:textAlignment w:val="auto"/>
              <w:rPr>
                <w:rFonts w:hint="eastAsia" w:ascii="宋体" w:hAnsi="宋体" w:eastAsia="宋体" w:cs="宋体"/>
                <w:b/>
                <w:bCs/>
                <w:color w:val="auto"/>
                <w:kern w:val="0"/>
                <w:sz w:val="24"/>
                <w:szCs w:val="24"/>
                <w:highlight w:val="red"/>
              </w:rPr>
            </w:pPr>
            <w:r>
              <w:rPr>
                <w:rFonts w:hint="eastAsia" w:ascii="宋体" w:hAnsi="宋体" w:eastAsia="宋体" w:cs="宋体"/>
                <w:color w:val="auto"/>
                <w:sz w:val="24"/>
                <w:szCs w:val="24"/>
                <w:highlight w:val="none"/>
                <w:lang w:val="en-US" w:eastAsia="zh-CN"/>
              </w:rPr>
              <w:t>七</w:t>
            </w:r>
            <w:r>
              <w:rPr>
                <w:rFonts w:hint="eastAsia" w:ascii="宋体" w:hAnsi="宋体" w:eastAsia="宋体" w:cs="宋体"/>
                <w:color w:val="auto"/>
                <w:sz w:val="24"/>
                <w:szCs w:val="24"/>
                <w:highlight w:val="none"/>
              </w:rPr>
              <w:t>、投标单位拒绝政府采购领域商业贿赂承诺书</w:t>
            </w:r>
          </w:p>
        </w:tc>
        <w:tc>
          <w:tcPr>
            <w:tcW w:w="541" w:type="pct"/>
            <w:tcBorders>
              <w:top w:val="single" w:color="auto" w:sz="4" w:space="0"/>
              <w:left w:val="single" w:color="auto" w:sz="4" w:space="0"/>
              <w:bottom w:val="single" w:color="auto" w:sz="4" w:space="0"/>
              <w:right w:val="single" w:color="auto" w:sz="4" w:space="0"/>
            </w:tcBorders>
            <w:vAlign w:val="top"/>
          </w:tcPr>
          <w:p w14:paraId="6464281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200"/>
              <w:jc w:val="both"/>
              <w:textAlignment w:val="auto"/>
              <w:rPr>
                <w:rFonts w:hint="eastAsia" w:ascii="宋体" w:hAnsi="宋体" w:eastAsia="宋体" w:cs="宋体"/>
                <w:b/>
                <w:bCs/>
                <w:color w:val="auto"/>
                <w:kern w:val="0"/>
                <w:sz w:val="24"/>
                <w:szCs w:val="24"/>
                <w:highlight w:val="none"/>
              </w:rPr>
            </w:pPr>
          </w:p>
        </w:tc>
        <w:tc>
          <w:tcPr>
            <w:tcW w:w="803" w:type="pct"/>
            <w:tcBorders>
              <w:top w:val="single" w:color="auto" w:sz="4" w:space="0"/>
              <w:left w:val="single" w:color="auto" w:sz="4" w:space="0"/>
              <w:bottom w:val="single" w:color="auto" w:sz="4" w:space="0"/>
              <w:right w:val="single" w:color="auto" w:sz="4" w:space="0"/>
            </w:tcBorders>
            <w:vAlign w:val="top"/>
          </w:tcPr>
          <w:p w14:paraId="645D33B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200"/>
              <w:jc w:val="both"/>
              <w:textAlignment w:val="auto"/>
              <w:rPr>
                <w:rFonts w:hint="eastAsia" w:ascii="宋体" w:hAnsi="宋体" w:eastAsia="宋体" w:cs="宋体"/>
                <w:b/>
                <w:bCs/>
                <w:color w:val="auto"/>
                <w:kern w:val="0"/>
                <w:sz w:val="24"/>
                <w:szCs w:val="24"/>
                <w:highlight w:val="none"/>
              </w:rPr>
            </w:pPr>
          </w:p>
        </w:tc>
      </w:tr>
      <w:tr w14:paraId="55C1D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56" w:type="pct"/>
            <w:tcBorders>
              <w:top w:val="single" w:color="auto" w:sz="4" w:space="0"/>
              <w:left w:val="single" w:color="auto" w:sz="4" w:space="0"/>
              <w:bottom w:val="single" w:color="auto" w:sz="4" w:space="0"/>
              <w:right w:val="single" w:color="auto" w:sz="4" w:space="0"/>
            </w:tcBorders>
            <w:vAlign w:val="top"/>
          </w:tcPr>
          <w:p w14:paraId="6784542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200"/>
              <w:jc w:val="both"/>
              <w:textAlignment w:val="auto"/>
              <w:rPr>
                <w:rFonts w:hint="eastAsia" w:ascii="宋体" w:hAnsi="宋体" w:eastAsia="宋体" w:cs="宋体"/>
                <w:bCs/>
                <w:color w:val="auto"/>
                <w:kern w:val="0"/>
                <w:sz w:val="24"/>
                <w:szCs w:val="24"/>
                <w:highlight w:val="none"/>
                <w:lang w:eastAsia="zh-CN"/>
              </w:rPr>
            </w:pPr>
            <w:r>
              <w:rPr>
                <w:rFonts w:hint="eastAsia" w:ascii="宋体" w:hAnsi="宋体" w:eastAsia="宋体" w:cs="宋体"/>
                <w:bCs/>
                <w:color w:val="auto"/>
                <w:kern w:val="0"/>
                <w:sz w:val="24"/>
                <w:szCs w:val="24"/>
                <w:highlight w:val="none"/>
                <w:lang w:val="en-US" w:eastAsia="zh-CN"/>
              </w:rPr>
              <w:t>4</w:t>
            </w:r>
          </w:p>
        </w:tc>
        <w:tc>
          <w:tcPr>
            <w:tcW w:w="1271" w:type="pct"/>
            <w:tcBorders>
              <w:top w:val="single" w:color="auto" w:sz="4" w:space="0"/>
              <w:left w:val="single" w:color="auto" w:sz="4" w:space="0"/>
              <w:bottom w:val="single" w:color="auto" w:sz="4" w:space="0"/>
              <w:right w:val="single" w:color="auto" w:sz="4" w:space="0"/>
            </w:tcBorders>
            <w:vAlign w:val="center"/>
          </w:tcPr>
          <w:p w14:paraId="7BEEC2A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200"/>
              <w:jc w:val="center"/>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val="en-US" w:eastAsia="zh-CN"/>
              </w:rPr>
              <w:t>响应</w:t>
            </w:r>
            <w:r>
              <w:rPr>
                <w:rFonts w:hint="eastAsia" w:ascii="宋体" w:hAnsi="宋体" w:eastAsia="宋体" w:cs="宋体"/>
                <w:bCs/>
                <w:color w:val="auto"/>
                <w:kern w:val="0"/>
                <w:sz w:val="24"/>
                <w:szCs w:val="24"/>
                <w:highlight w:val="none"/>
              </w:rPr>
              <w:t>文件的计量单位、语言、报价货币、投标有效期</w:t>
            </w:r>
          </w:p>
        </w:tc>
        <w:tc>
          <w:tcPr>
            <w:tcW w:w="2027" w:type="pct"/>
            <w:tcBorders>
              <w:top w:val="single" w:color="auto" w:sz="4" w:space="0"/>
              <w:left w:val="single" w:color="auto" w:sz="4" w:space="0"/>
              <w:bottom w:val="single" w:color="auto" w:sz="4" w:space="0"/>
              <w:right w:val="single" w:color="auto" w:sz="4" w:space="0"/>
            </w:tcBorders>
            <w:vAlign w:val="center"/>
          </w:tcPr>
          <w:p w14:paraId="2E0EC63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200"/>
              <w:jc w:val="center"/>
              <w:textAlignment w:val="auto"/>
              <w:rPr>
                <w:rFonts w:hint="eastAsia" w:ascii="宋体" w:hAnsi="宋体" w:eastAsia="宋体" w:cs="宋体"/>
                <w:b/>
                <w:bCs/>
                <w:color w:val="auto"/>
                <w:kern w:val="0"/>
                <w:sz w:val="24"/>
                <w:szCs w:val="24"/>
                <w:highlight w:val="none"/>
              </w:rPr>
            </w:pPr>
            <w:r>
              <w:rPr>
                <w:rFonts w:hint="eastAsia" w:ascii="宋体" w:hAnsi="宋体" w:eastAsia="宋体" w:cs="宋体"/>
                <w:color w:val="auto"/>
                <w:sz w:val="24"/>
                <w:szCs w:val="24"/>
                <w:highlight w:val="none"/>
              </w:rPr>
              <w:t>计量单位、语言、报价货币、投标有效期均符合</w:t>
            </w:r>
            <w:r>
              <w:rPr>
                <w:rFonts w:hint="eastAsia" w:ascii="宋体" w:hAnsi="宋体" w:eastAsia="宋体" w:cs="宋体"/>
                <w:bCs/>
                <w:color w:val="auto"/>
                <w:kern w:val="0"/>
                <w:sz w:val="24"/>
                <w:szCs w:val="24"/>
                <w:highlight w:val="none"/>
                <w:lang w:val="en-US" w:eastAsia="zh-CN"/>
              </w:rPr>
              <w:t>谈判</w:t>
            </w:r>
            <w:r>
              <w:rPr>
                <w:rFonts w:hint="eastAsia" w:ascii="宋体" w:hAnsi="宋体" w:eastAsia="宋体" w:cs="宋体"/>
                <w:color w:val="auto"/>
                <w:sz w:val="24"/>
                <w:szCs w:val="24"/>
                <w:highlight w:val="none"/>
              </w:rPr>
              <w:t>文件的要求。</w:t>
            </w:r>
          </w:p>
        </w:tc>
        <w:tc>
          <w:tcPr>
            <w:tcW w:w="541" w:type="pct"/>
            <w:tcBorders>
              <w:top w:val="single" w:color="auto" w:sz="4" w:space="0"/>
              <w:left w:val="single" w:color="auto" w:sz="4" w:space="0"/>
              <w:bottom w:val="single" w:color="auto" w:sz="4" w:space="0"/>
              <w:right w:val="single" w:color="auto" w:sz="4" w:space="0"/>
            </w:tcBorders>
            <w:vAlign w:val="center"/>
          </w:tcPr>
          <w:p w14:paraId="2103E96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200"/>
              <w:jc w:val="center"/>
              <w:textAlignment w:val="auto"/>
              <w:rPr>
                <w:rFonts w:hint="eastAsia" w:ascii="宋体" w:hAnsi="宋体" w:eastAsia="宋体" w:cs="宋体"/>
                <w:b/>
                <w:bCs/>
                <w:color w:val="auto"/>
                <w:kern w:val="0"/>
                <w:sz w:val="24"/>
                <w:szCs w:val="24"/>
                <w:highlight w:val="none"/>
              </w:rPr>
            </w:pPr>
          </w:p>
        </w:tc>
        <w:tc>
          <w:tcPr>
            <w:tcW w:w="803" w:type="pct"/>
            <w:tcBorders>
              <w:top w:val="single" w:color="auto" w:sz="4" w:space="0"/>
              <w:left w:val="single" w:color="auto" w:sz="4" w:space="0"/>
              <w:bottom w:val="single" w:color="auto" w:sz="4" w:space="0"/>
              <w:right w:val="single" w:color="auto" w:sz="4" w:space="0"/>
            </w:tcBorders>
            <w:vAlign w:val="top"/>
          </w:tcPr>
          <w:p w14:paraId="238DDAE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200"/>
              <w:jc w:val="both"/>
              <w:textAlignment w:val="auto"/>
              <w:rPr>
                <w:rFonts w:hint="eastAsia" w:ascii="宋体" w:hAnsi="宋体" w:eastAsia="宋体" w:cs="宋体"/>
                <w:b/>
                <w:bCs/>
                <w:color w:val="auto"/>
                <w:kern w:val="0"/>
                <w:sz w:val="24"/>
                <w:szCs w:val="24"/>
                <w:highlight w:val="none"/>
              </w:rPr>
            </w:pPr>
          </w:p>
        </w:tc>
      </w:tr>
      <w:tr w14:paraId="1C4ED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56" w:type="pct"/>
            <w:tcBorders>
              <w:top w:val="single" w:color="auto" w:sz="4" w:space="0"/>
              <w:left w:val="single" w:color="auto" w:sz="4" w:space="0"/>
              <w:bottom w:val="single" w:color="auto" w:sz="4" w:space="0"/>
              <w:right w:val="single" w:color="auto" w:sz="4" w:space="0"/>
            </w:tcBorders>
            <w:vAlign w:val="top"/>
          </w:tcPr>
          <w:p w14:paraId="0B63915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200"/>
              <w:jc w:val="both"/>
              <w:textAlignment w:val="auto"/>
              <w:rPr>
                <w:rFonts w:hint="eastAsia" w:ascii="宋体" w:hAnsi="宋体" w:eastAsia="宋体" w:cs="宋体"/>
                <w:bCs/>
                <w:color w:val="auto"/>
                <w:kern w:val="0"/>
                <w:sz w:val="24"/>
                <w:szCs w:val="24"/>
                <w:highlight w:val="none"/>
                <w:lang w:eastAsia="zh-CN"/>
              </w:rPr>
            </w:pPr>
            <w:r>
              <w:rPr>
                <w:rFonts w:hint="eastAsia" w:ascii="宋体" w:hAnsi="宋体" w:eastAsia="宋体" w:cs="宋体"/>
                <w:bCs/>
                <w:color w:val="auto"/>
                <w:kern w:val="0"/>
                <w:sz w:val="24"/>
                <w:szCs w:val="24"/>
                <w:highlight w:val="none"/>
                <w:lang w:val="en-US" w:eastAsia="zh-CN"/>
              </w:rPr>
              <w:t>5</w:t>
            </w:r>
          </w:p>
        </w:tc>
        <w:tc>
          <w:tcPr>
            <w:tcW w:w="1271" w:type="pct"/>
            <w:tcBorders>
              <w:top w:val="single" w:color="auto" w:sz="4" w:space="0"/>
              <w:left w:val="single" w:color="auto" w:sz="4" w:space="0"/>
              <w:bottom w:val="single" w:color="auto" w:sz="4" w:space="0"/>
              <w:right w:val="single" w:color="auto" w:sz="4" w:space="0"/>
            </w:tcBorders>
            <w:vAlign w:val="center"/>
          </w:tcPr>
          <w:p w14:paraId="375A7F0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200"/>
              <w:jc w:val="center"/>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val="en-US" w:eastAsia="zh-CN"/>
              </w:rPr>
              <w:t>谈判</w:t>
            </w:r>
            <w:r>
              <w:rPr>
                <w:rFonts w:hint="eastAsia" w:ascii="宋体" w:hAnsi="宋体" w:eastAsia="宋体" w:cs="宋体"/>
                <w:bCs/>
                <w:color w:val="auto"/>
                <w:kern w:val="0"/>
                <w:sz w:val="24"/>
                <w:szCs w:val="24"/>
                <w:highlight w:val="none"/>
              </w:rPr>
              <w:t>报价</w:t>
            </w:r>
          </w:p>
        </w:tc>
        <w:tc>
          <w:tcPr>
            <w:tcW w:w="2027" w:type="pct"/>
            <w:tcBorders>
              <w:top w:val="single" w:color="auto" w:sz="4" w:space="0"/>
              <w:left w:val="single" w:color="auto" w:sz="4" w:space="0"/>
              <w:bottom w:val="single" w:color="auto" w:sz="4" w:space="0"/>
              <w:right w:val="single" w:color="auto" w:sz="4" w:space="0"/>
            </w:tcBorders>
            <w:vAlign w:val="top"/>
          </w:tcPr>
          <w:p w14:paraId="607201A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w:t>
            </w:r>
            <w:r>
              <w:rPr>
                <w:rFonts w:hint="eastAsia" w:ascii="宋体" w:hAnsi="宋体" w:eastAsia="宋体" w:cs="宋体"/>
                <w:bCs/>
                <w:color w:val="auto"/>
                <w:kern w:val="0"/>
                <w:sz w:val="24"/>
                <w:szCs w:val="24"/>
                <w:highlight w:val="none"/>
                <w:lang w:val="en-US" w:eastAsia="zh-CN"/>
              </w:rPr>
              <w:t>谈判</w:t>
            </w:r>
            <w:r>
              <w:rPr>
                <w:rFonts w:hint="eastAsia" w:ascii="宋体" w:hAnsi="宋体" w:eastAsia="宋体" w:cs="宋体"/>
                <w:bCs/>
                <w:color w:val="auto"/>
                <w:kern w:val="0"/>
                <w:sz w:val="24"/>
                <w:szCs w:val="24"/>
                <w:highlight w:val="none"/>
              </w:rPr>
              <w:t>报价符合唯一性要求：</w:t>
            </w:r>
          </w:p>
          <w:p w14:paraId="7C9B668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（2）</w:t>
            </w:r>
            <w:r>
              <w:rPr>
                <w:rFonts w:hint="eastAsia" w:ascii="宋体" w:hAnsi="宋体" w:eastAsia="宋体" w:cs="宋体"/>
                <w:bCs/>
                <w:color w:val="auto"/>
                <w:kern w:val="0"/>
                <w:sz w:val="24"/>
                <w:szCs w:val="24"/>
                <w:highlight w:val="none"/>
                <w:lang w:val="en-US" w:eastAsia="zh-CN"/>
              </w:rPr>
              <w:t>报价</w:t>
            </w:r>
            <w:r>
              <w:rPr>
                <w:rFonts w:hint="eastAsia" w:ascii="宋体" w:hAnsi="宋体" w:eastAsia="宋体" w:cs="宋体"/>
                <w:bCs/>
                <w:color w:val="auto"/>
                <w:kern w:val="0"/>
                <w:sz w:val="24"/>
                <w:szCs w:val="24"/>
                <w:highlight w:val="none"/>
              </w:rPr>
              <w:t>一览表填写符合要求；</w:t>
            </w:r>
          </w:p>
          <w:p w14:paraId="61F909D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bCs/>
                <w:color w:val="auto"/>
                <w:kern w:val="0"/>
                <w:sz w:val="24"/>
                <w:szCs w:val="24"/>
                <w:highlight w:val="none"/>
              </w:rPr>
              <w:t>（3）未超出采购预算或</w:t>
            </w:r>
            <w:r>
              <w:rPr>
                <w:rFonts w:hint="eastAsia" w:ascii="宋体" w:hAnsi="宋体" w:eastAsia="宋体" w:cs="宋体"/>
                <w:bCs/>
                <w:color w:val="auto"/>
                <w:kern w:val="0"/>
                <w:sz w:val="24"/>
                <w:szCs w:val="24"/>
                <w:highlight w:val="none"/>
                <w:lang w:val="en-US" w:eastAsia="zh-CN"/>
              </w:rPr>
              <w:t>谈判</w:t>
            </w:r>
            <w:r>
              <w:rPr>
                <w:rFonts w:hint="eastAsia" w:ascii="宋体" w:hAnsi="宋体" w:eastAsia="宋体" w:cs="宋体"/>
                <w:bCs/>
                <w:color w:val="auto"/>
                <w:kern w:val="0"/>
                <w:sz w:val="24"/>
                <w:szCs w:val="24"/>
                <w:highlight w:val="none"/>
              </w:rPr>
              <w:t>文件规定的最高限价</w:t>
            </w:r>
            <w:r>
              <w:rPr>
                <w:rFonts w:hint="eastAsia" w:ascii="宋体" w:hAnsi="宋体" w:eastAsia="宋体" w:cs="宋体"/>
                <w:bCs/>
                <w:color w:val="auto"/>
                <w:kern w:val="0"/>
                <w:sz w:val="24"/>
                <w:szCs w:val="24"/>
                <w:highlight w:val="none"/>
                <w:lang w:eastAsia="zh-CN"/>
              </w:rPr>
              <w:t>。</w:t>
            </w:r>
          </w:p>
        </w:tc>
        <w:tc>
          <w:tcPr>
            <w:tcW w:w="541" w:type="pct"/>
            <w:tcBorders>
              <w:top w:val="single" w:color="auto" w:sz="4" w:space="0"/>
              <w:left w:val="single" w:color="auto" w:sz="4" w:space="0"/>
              <w:bottom w:val="single" w:color="auto" w:sz="4" w:space="0"/>
              <w:right w:val="single" w:color="auto" w:sz="4" w:space="0"/>
            </w:tcBorders>
            <w:vAlign w:val="top"/>
          </w:tcPr>
          <w:p w14:paraId="4E61732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200"/>
              <w:jc w:val="both"/>
              <w:textAlignment w:val="auto"/>
              <w:rPr>
                <w:rFonts w:hint="eastAsia" w:ascii="宋体" w:hAnsi="宋体" w:eastAsia="宋体" w:cs="宋体"/>
                <w:b/>
                <w:bCs/>
                <w:color w:val="auto"/>
                <w:kern w:val="0"/>
                <w:sz w:val="24"/>
                <w:szCs w:val="24"/>
                <w:highlight w:val="none"/>
              </w:rPr>
            </w:pPr>
          </w:p>
        </w:tc>
        <w:tc>
          <w:tcPr>
            <w:tcW w:w="803" w:type="pct"/>
            <w:tcBorders>
              <w:top w:val="single" w:color="auto" w:sz="4" w:space="0"/>
              <w:left w:val="single" w:color="auto" w:sz="4" w:space="0"/>
              <w:bottom w:val="single" w:color="auto" w:sz="4" w:space="0"/>
              <w:right w:val="single" w:color="auto" w:sz="4" w:space="0"/>
            </w:tcBorders>
            <w:vAlign w:val="top"/>
          </w:tcPr>
          <w:p w14:paraId="1CD74E9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200"/>
              <w:jc w:val="both"/>
              <w:textAlignment w:val="auto"/>
              <w:rPr>
                <w:rFonts w:hint="eastAsia" w:ascii="宋体" w:hAnsi="宋体" w:eastAsia="宋体" w:cs="宋体"/>
                <w:b/>
                <w:bCs/>
                <w:color w:val="auto"/>
                <w:kern w:val="0"/>
                <w:sz w:val="24"/>
                <w:szCs w:val="24"/>
                <w:highlight w:val="none"/>
              </w:rPr>
            </w:pPr>
          </w:p>
        </w:tc>
      </w:tr>
      <w:tr w14:paraId="1D949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56" w:type="pct"/>
            <w:tcBorders>
              <w:top w:val="single" w:color="auto" w:sz="4" w:space="0"/>
              <w:left w:val="single" w:color="auto" w:sz="4" w:space="0"/>
              <w:bottom w:val="single" w:color="auto" w:sz="4" w:space="0"/>
              <w:right w:val="single" w:color="auto" w:sz="4" w:space="0"/>
            </w:tcBorders>
            <w:vAlign w:val="top"/>
          </w:tcPr>
          <w:p w14:paraId="63022C1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200"/>
              <w:jc w:val="both"/>
              <w:textAlignment w:val="auto"/>
              <w:rPr>
                <w:rFonts w:hint="eastAsia" w:ascii="宋体" w:hAnsi="宋体" w:eastAsia="宋体" w:cs="宋体"/>
                <w:bCs/>
                <w:color w:val="auto"/>
                <w:kern w:val="0"/>
                <w:sz w:val="24"/>
                <w:szCs w:val="24"/>
                <w:highlight w:val="none"/>
                <w:lang w:eastAsia="zh-CN"/>
              </w:rPr>
            </w:pPr>
            <w:r>
              <w:rPr>
                <w:rFonts w:hint="eastAsia" w:ascii="宋体" w:hAnsi="宋体" w:eastAsia="宋体" w:cs="宋体"/>
                <w:bCs/>
                <w:color w:val="auto"/>
                <w:kern w:val="0"/>
                <w:sz w:val="24"/>
                <w:szCs w:val="24"/>
                <w:highlight w:val="none"/>
                <w:lang w:val="en-US" w:eastAsia="zh-CN"/>
              </w:rPr>
              <w:t>6</w:t>
            </w:r>
          </w:p>
        </w:tc>
        <w:tc>
          <w:tcPr>
            <w:tcW w:w="1271" w:type="pct"/>
            <w:tcBorders>
              <w:top w:val="single" w:color="auto" w:sz="4" w:space="0"/>
              <w:left w:val="single" w:color="auto" w:sz="4" w:space="0"/>
              <w:bottom w:val="single" w:color="auto" w:sz="4" w:space="0"/>
              <w:right w:val="single" w:color="auto" w:sz="4" w:space="0"/>
            </w:tcBorders>
            <w:vAlign w:val="center"/>
          </w:tcPr>
          <w:p w14:paraId="5717086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200"/>
              <w:jc w:val="center"/>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val="en-US" w:eastAsia="zh-CN"/>
              </w:rPr>
              <w:t>谈判</w:t>
            </w:r>
            <w:r>
              <w:rPr>
                <w:rFonts w:hint="eastAsia" w:ascii="宋体" w:hAnsi="宋体" w:eastAsia="宋体" w:cs="宋体"/>
                <w:bCs/>
                <w:color w:val="auto"/>
                <w:kern w:val="0"/>
                <w:sz w:val="24"/>
                <w:szCs w:val="24"/>
                <w:highlight w:val="none"/>
              </w:rPr>
              <w:t>文件要求的实质性条款</w:t>
            </w:r>
          </w:p>
        </w:tc>
        <w:tc>
          <w:tcPr>
            <w:tcW w:w="2027" w:type="pct"/>
            <w:tcBorders>
              <w:top w:val="single" w:color="auto" w:sz="4" w:space="0"/>
              <w:left w:val="single" w:color="auto" w:sz="4" w:space="0"/>
              <w:bottom w:val="single" w:color="auto" w:sz="4" w:space="0"/>
              <w:right w:val="single" w:color="auto" w:sz="4" w:space="0"/>
            </w:tcBorders>
            <w:vAlign w:val="center"/>
          </w:tcPr>
          <w:p w14:paraId="14E4AFA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20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完全响应</w:t>
            </w:r>
            <w:r>
              <w:rPr>
                <w:rFonts w:hint="eastAsia" w:ascii="宋体" w:hAnsi="宋体" w:eastAsia="宋体" w:cs="宋体"/>
                <w:bCs/>
                <w:color w:val="auto"/>
                <w:kern w:val="0"/>
                <w:sz w:val="24"/>
                <w:szCs w:val="24"/>
                <w:highlight w:val="none"/>
                <w:lang w:val="en-US" w:eastAsia="zh-CN"/>
              </w:rPr>
              <w:t>谈判</w:t>
            </w:r>
            <w:r>
              <w:rPr>
                <w:rFonts w:hint="eastAsia" w:ascii="宋体" w:hAnsi="宋体" w:eastAsia="宋体" w:cs="宋体"/>
                <w:color w:val="auto"/>
                <w:sz w:val="24"/>
                <w:szCs w:val="24"/>
                <w:highlight w:val="none"/>
              </w:rPr>
              <w:t>文件要求的各项实质性条款。</w:t>
            </w:r>
          </w:p>
        </w:tc>
        <w:tc>
          <w:tcPr>
            <w:tcW w:w="541" w:type="pct"/>
            <w:tcBorders>
              <w:top w:val="single" w:color="auto" w:sz="4" w:space="0"/>
              <w:left w:val="single" w:color="auto" w:sz="4" w:space="0"/>
              <w:bottom w:val="single" w:color="auto" w:sz="4" w:space="0"/>
              <w:right w:val="single" w:color="auto" w:sz="4" w:space="0"/>
            </w:tcBorders>
            <w:vAlign w:val="top"/>
          </w:tcPr>
          <w:p w14:paraId="335D83F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200"/>
              <w:jc w:val="both"/>
              <w:textAlignment w:val="auto"/>
              <w:rPr>
                <w:rFonts w:hint="eastAsia" w:ascii="宋体" w:hAnsi="宋体" w:eastAsia="宋体" w:cs="宋体"/>
                <w:b/>
                <w:bCs/>
                <w:color w:val="auto"/>
                <w:kern w:val="0"/>
                <w:sz w:val="24"/>
                <w:szCs w:val="24"/>
                <w:highlight w:val="none"/>
              </w:rPr>
            </w:pPr>
          </w:p>
        </w:tc>
        <w:tc>
          <w:tcPr>
            <w:tcW w:w="803" w:type="pct"/>
            <w:tcBorders>
              <w:top w:val="single" w:color="auto" w:sz="4" w:space="0"/>
              <w:left w:val="single" w:color="auto" w:sz="4" w:space="0"/>
              <w:bottom w:val="single" w:color="auto" w:sz="4" w:space="0"/>
              <w:right w:val="single" w:color="auto" w:sz="4" w:space="0"/>
            </w:tcBorders>
            <w:vAlign w:val="top"/>
          </w:tcPr>
          <w:p w14:paraId="30957C7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200"/>
              <w:jc w:val="both"/>
              <w:textAlignment w:val="auto"/>
              <w:rPr>
                <w:rFonts w:hint="eastAsia" w:ascii="宋体" w:hAnsi="宋体" w:eastAsia="宋体" w:cs="宋体"/>
                <w:b/>
                <w:bCs/>
                <w:color w:val="auto"/>
                <w:kern w:val="0"/>
                <w:sz w:val="24"/>
                <w:szCs w:val="24"/>
                <w:highlight w:val="none"/>
              </w:rPr>
            </w:pPr>
          </w:p>
        </w:tc>
      </w:tr>
      <w:tr w14:paraId="643BE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56" w:type="pct"/>
            <w:tcBorders>
              <w:top w:val="single" w:color="auto" w:sz="4" w:space="0"/>
              <w:left w:val="single" w:color="auto" w:sz="4" w:space="0"/>
              <w:bottom w:val="single" w:color="auto" w:sz="4" w:space="0"/>
              <w:right w:val="single" w:color="auto" w:sz="4" w:space="0"/>
            </w:tcBorders>
            <w:vAlign w:val="top"/>
          </w:tcPr>
          <w:p w14:paraId="6EDD222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7</w:t>
            </w:r>
          </w:p>
        </w:tc>
        <w:tc>
          <w:tcPr>
            <w:tcW w:w="1271" w:type="pct"/>
            <w:tcBorders>
              <w:top w:val="single" w:color="auto" w:sz="4" w:space="0"/>
              <w:left w:val="single" w:color="auto" w:sz="4" w:space="0"/>
              <w:bottom w:val="single" w:color="auto" w:sz="4" w:space="0"/>
              <w:right w:val="single" w:color="auto" w:sz="4" w:space="0"/>
            </w:tcBorders>
            <w:vAlign w:val="center"/>
          </w:tcPr>
          <w:p w14:paraId="667BA3D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sz w:val="24"/>
                <w:szCs w:val="24"/>
                <w:highlight w:val="none"/>
              </w:rPr>
              <w:t>合同主要条款响应</w:t>
            </w:r>
          </w:p>
        </w:tc>
        <w:tc>
          <w:tcPr>
            <w:tcW w:w="2027" w:type="pct"/>
            <w:tcBorders>
              <w:top w:val="single" w:color="auto" w:sz="4" w:space="0"/>
              <w:left w:val="single" w:color="auto" w:sz="4" w:space="0"/>
              <w:bottom w:val="single" w:color="auto" w:sz="4" w:space="0"/>
              <w:right w:val="single" w:color="auto" w:sz="4" w:space="0"/>
            </w:tcBorders>
            <w:vAlign w:val="center"/>
          </w:tcPr>
          <w:p w14:paraId="3540973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完整响应</w:t>
            </w:r>
            <w:r>
              <w:rPr>
                <w:rFonts w:hint="eastAsia" w:ascii="宋体" w:hAnsi="宋体" w:eastAsia="宋体" w:cs="宋体"/>
                <w:bCs/>
                <w:color w:val="auto"/>
                <w:kern w:val="0"/>
                <w:sz w:val="24"/>
                <w:szCs w:val="24"/>
                <w:highlight w:val="none"/>
                <w:lang w:val="en-US" w:eastAsia="zh-CN"/>
              </w:rPr>
              <w:t>谈判</w:t>
            </w:r>
            <w:r>
              <w:rPr>
                <w:rFonts w:hint="eastAsia" w:ascii="宋体" w:hAnsi="宋体" w:eastAsia="宋体" w:cs="宋体"/>
                <w:color w:val="auto"/>
                <w:sz w:val="24"/>
                <w:szCs w:val="24"/>
                <w:highlight w:val="none"/>
              </w:rPr>
              <w:t>文件合同主要条款。</w:t>
            </w:r>
          </w:p>
        </w:tc>
        <w:tc>
          <w:tcPr>
            <w:tcW w:w="541" w:type="pct"/>
            <w:tcBorders>
              <w:top w:val="single" w:color="auto" w:sz="4" w:space="0"/>
              <w:left w:val="single" w:color="auto" w:sz="4" w:space="0"/>
              <w:bottom w:val="single" w:color="auto" w:sz="4" w:space="0"/>
              <w:right w:val="single" w:color="auto" w:sz="4" w:space="0"/>
            </w:tcBorders>
            <w:vAlign w:val="top"/>
          </w:tcPr>
          <w:p w14:paraId="3DFF0A0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200"/>
              <w:jc w:val="both"/>
              <w:textAlignment w:val="auto"/>
              <w:rPr>
                <w:rFonts w:hint="eastAsia" w:ascii="宋体" w:hAnsi="宋体" w:eastAsia="宋体" w:cs="宋体"/>
                <w:b/>
                <w:bCs/>
                <w:color w:val="auto"/>
                <w:kern w:val="0"/>
                <w:sz w:val="24"/>
                <w:szCs w:val="24"/>
                <w:highlight w:val="none"/>
              </w:rPr>
            </w:pPr>
          </w:p>
        </w:tc>
        <w:tc>
          <w:tcPr>
            <w:tcW w:w="803" w:type="pct"/>
            <w:tcBorders>
              <w:top w:val="single" w:color="auto" w:sz="4" w:space="0"/>
              <w:left w:val="single" w:color="auto" w:sz="4" w:space="0"/>
              <w:bottom w:val="single" w:color="auto" w:sz="4" w:space="0"/>
              <w:right w:val="single" w:color="auto" w:sz="4" w:space="0"/>
            </w:tcBorders>
            <w:vAlign w:val="top"/>
          </w:tcPr>
          <w:p w14:paraId="746FF0A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200"/>
              <w:jc w:val="both"/>
              <w:textAlignment w:val="auto"/>
              <w:rPr>
                <w:rFonts w:hint="eastAsia" w:ascii="宋体" w:hAnsi="宋体" w:eastAsia="宋体" w:cs="宋体"/>
                <w:b/>
                <w:bCs/>
                <w:color w:val="auto"/>
                <w:kern w:val="0"/>
                <w:sz w:val="24"/>
                <w:szCs w:val="24"/>
                <w:highlight w:val="none"/>
              </w:rPr>
            </w:pPr>
          </w:p>
        </w:tc>
      </w:tr>
      <w:tr w14:paraId="5B16B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5"/>
            <w:tcBorders>
              <w:top w:val="single" w:color="auto" w:sz="4" w:space="0"/>
              <w:left w:val="single" w:color="auto" w:sz="4" w:space="0"/>
              <w:bottom w:val="single" w:color="auto" w:sz="4" w:space="0"/>
              <w:right w:val="single" w:color="auto" w:sz="4" w:space="0"/>
            </w:tcBorders>
            <w:vAlign w:val="center"/>
          </w:tcPr>
          <w:p w14:paraId="3651CC6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200"/>
              <w:jc w:val="left"/>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lang w:val="en-US" w:eastAsia="zh-CN"/>
              </w:rPr>
              <w:t>谈判</w:t>
            </w:r>
            <w:r>
              <w:rPr>
                <w:rFonts w:hint="eastAsia" w:ascii="宋体" w:hAnsi="宋体" w:eastAsia="宋体" w:cs="宋体"/>
                <w:b/>
                <w:bCs/>
                <w:color w:val="auto"/>
                <w:kern w:val="0"/>
                <w:sz w:val="24"/>
                <w:szCs w:val="24"/>
                <w:highlight w:val="none"/>
                <w:lang w:eastAsia="zh-CN"/>
              </w:rPr>
              <w:t>小组</w:t>
            </w:r>
            <w:r>
              <w:rPr>
                <w:rFonts w:hint="eastAsia" w:ascii="宋体" w:hAnsi="宋体" w:eastAsia="宋体" w:cs="宋体"/>
                <w:b/>
                <w:bCs/>
                <w:color w:val="auto"/>
                <w:kern w:val="0"/>
                <w:sz w:val="24"/>
                <w:szCs w:val="24"/>
                <w:highlight w:val="none"/>
              </w:rPr>
              <w:t>成员：（签字或盖章）</w:t>
            </w:r>
          </w:p>
        </w:tc>
      </w:tr>
    </w:tbl>
    <w:p w14:paraId="664A4727">
      <w:pPr>
        <w:pageBreakBefore w:val="0"/>
        <w:kinsoku/>
        <w:wordWrap/>
        <w:overflowPunct/>
        <w:topLinePunct w:val="0"/>
        <w:autoSpaceDE w:val="0"/>
        <w:autoSpaceDN w:val="0"/>
        <w:bidi w:val="0"/>
        <w:spacing w:line="312" w:lineRule="auto"/>
        <w:ind w:firstLine="482"/>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在资格性和符合性审查同时，对属于不合格或者报价无效的供应商，谈判小组必须提出不合格或者报价无效的事实依据，并出具不合格或者报价无效说明，供应商签字确认，供应商拒绝签字确认的不影响谈判小组作出的不合格或无效报价裁定。</w:t>
      </w:r>
    </w:p>
    <w:p w14:paraId="726ED55F">
      <w:pPr>
        <w:pageBreakBefore w:val="0"/>
        <w:kinsoku/>
        <w:wordWrap/>
        <w:overflowPunct/>
        <w:topLinePunct w:val="0"/>
        <w:bidi w:val="0"/>
        <w:spacing w:line="312" w:lineRule="auto"/>
        <w:ind w:firstLine="472" w:firstLineChars="197"/>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3.2</w:t>
      </w:r>
      <w:r>
        <w:rPr>
          <w:rFonts w:hint="eastAsia" w:ascii="宋体" w:hAnsi="宋体" w:eastAsia="宋体" w:cs="宋体"/>
          <w:sz w:val="24"/>
          <w:szCs w:val="24"/>
        </w:rPr>
        <w:t>按照《政府采购非招标采购方式管理办法》（财政部第74号令）有关规定，对响应文件中的供应商进行审查。出现下列情形的，响应文件将被视为</w:t>
      </w:r>
      <w:r>
        <w:rPr>
          <w:rFonts w:hint="eastAsia" w:ascii="宋体" w:hAnsi="宋体" w:eastAsia="宋体" w:cs="宋体"/>
          <w:sz w:val="24"/>
          <w:szCs w:val="24"/>
          <w:lang w:val="en-US" w:eastAsia="zh-CN"/>
        </w:rPr>
        <w:t>无效文件</w:t>
      </w:r>
      <w:r>
        <w:rPr>
          <w:rFonts w:hint="eastAsia" w:ascii="宋体" w:hAnsi="宋体" w:eastAsia="宋体" w:cs="宋体"/>
          <w:sz w:val="24"/>
          <w:szCs w:val="24"/>
        </w:rPr>
        <w:t>：</w:t>
      </w:r>
    </w:p>
    <w:p w14:paraId="52EDD893">
      <w:pPr>
        <w:pageBreakBefore w:val="0"/>
        <w:kinsoku/>
        <w:wordWrap/>
        <w:overflowPunct/>
        <w:topLinePunct w:val="0"/>
        <w:bidi w:val="0"/>
        <w:spacing w:line="312"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（1）未按照谈判文件规定要求格式制作响应文件、签署、盖章的；</w:t>
      </w:r>
    </w:p>
    <w:p w14:paraId="2EA2E1E5">
      <w:pPr>
        <w:pageBreakBefore w:val="0"/>
        <w:kinsoku/>
        <w:wordWrap/>
        <w:overflowPunct/>
        <w:topLinePunct w:val="0"/>
        <w:bidi w:val="0"/>
        <w:spacing w:line="312"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（2）不具备谈判文件中规定要求的。如果谈判小组认为供应商的响应文件存在疑点，可以要求其现场提供原件进行核查，两者出现不同或在规定的时间内未能及时提供原件的，响应文件视为无效；</w:t>
      </w:r>
    </w:p>
    <w:p w14:paraId="50155D81">
      <w:pPr>
        <w:pageBreakBefore w:val="0"/>
        <w:kinsoku/>
        <w:wordWrap/>
        <w:overflowPunct/>
        <w:topLinePunct w:val="0"/>
        <w:bidi w:val="0"/>
        <w:spacing w:line="312"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（3）响应文件中无投标有效期或有效期达不到谈判文件要求的；</w:t>
      </w:r>
    </w:p>
    <w:p w14:paraId="71E935C3">
      <w:pPr>
        <w:pageBreakBefore w:val="0"/>
        <w:kinsoku/>
        <w:wordWrap/>
        <w:overflowPunct/>
        <w:topLinePunct w:val="0"/>
        <w:bidi w:val="0"/>
        <w:spacing w:line="312"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（4）响应文件的构成缺少其中一项或某项达不到谈判文件要求的；</w:t>
      </w:r>
    </w:p>
    <w:p w14:paraId="19F1DF36">
      <w:pPr>
        <w:pStyle w:val="85"/>
        <w:pageBreakBefore w:val="0"/>
        <w:kinsoku/>
        <w:wordWrap/>
        <w:overflowPunct/>
        <w:topLinePunct w:val="0"/>
        <w:bidi w:val="0"/>
        <w:spacing w:line="312" w:lineRule="auto"/>
        <w:ind w:left="0" w:leftChars="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（5）供应商单位负责人为同一人或者存在直接控股、管理关系的不同供应商，参加同一合同项下的政府采购活动的；</w:t>
      </w:r>
    </w:p>
    <w:p w14:paraId="7C6D435F">
      <w:pPr>
        <w:pStyle w:val="85"/>
        <w:pageBreakBefore w:val="0"/>
        <w:kinsoku/>
        <w:wordWrap/>
        <w:overflowPunct/>
        <w:topLinePunct w:val="0"/>
        <w:bidi w:val="0"/>
        <w:spacing w:line="312" w:lineRule="auto"/>
        <w:ind w:left="0" w:leftChars="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（6）投标报价子目出现漏项或数量与谈判文件要求不符的；</w:t>
      </w:r>
    </w:p>
    <w:p w14:paraId="03A16188">
      <w:pPr>
        <w:pStyle w:val="85"/>
        <w:pageBreakBefore w:val="0"/>
        <w:kinsoku/>
        <w:wordWrap/>
        <w:overflowPunct/>
        <w:topLinePunct w:val="0"/>
        <w:bidi w:val="0"/>
        <w:spacing w:line="312" w:lineRule="auto"/>
        <w:ind w:left="0" w:leftChars="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（7）投标报价与市场价偏离较大，低于成本，形成不正当竞争的；</w:t>
      </w:r>
    </w:p>
    <w:p w14:paraId="784172CC">
      <w:pPr>
        <w:pStyle w:val="85"/>
        <w:pageBreakBefore w:val="0"/>
        <w:kinsoku/>
        <w:wordWrap/>
        <w:overflowPunct/>
        <w:topLinePunct w:val="0"/>
        <w:bidi w:val="0"/>
        <w:spacing w:line="312" w:lineRule="auto"/>
        <w:ind w:left="0" w:leftChars="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（8）投标内容与谈判文件要求的采购标的、规格型号、采购数量、技术和服务要求等实质性内容出现重大负偏差的；</w:t>
      </w:r>
    </w:p>
    <w:p w14:paraId="09BE4C9B">
      <w:pPr>
        <w:pStyle w:val="85"/>
        <w:pageBreakBefore w:val="0"/>
        <w:kinsoku/>
        <w:wordWrap/>
        <w:overflowPunct/>
        <w:topLinePunct w:val="0"/>
        <w:bidi w:val="0"/>
        <w:spacing w:line="312" w:lineRule="auto"/>
        <w:ind w:left="0" w:leftChars="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（9）提供虚假技术性能指标的（出现技术指标前后矛盾的，以国家职能部门认定的指标为准）；</w:t>
      </w:r>
    </w:p>
    <w:p w14:paraId="6C3C4F49">
      <w:pPr>
        <w:pStyle w:val="85"/>
        <w:pageBreakBefore w:val="0"/>
        <w:kinsoku/>
        <w:wordWrap/>
        <w:overflowPunct/>
        <w:topLinePunct w:val="0"/>
        <w:bidi w:val="0"/>
        <w:spacing w:line="312" w:lineRule="auto"/>
        <w:ind w:left="0" w:leftChars="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（10）响应文件在款项结算、质量保证、验收条件等方面的响应与谈判文件要求不一致或附加了采购人和评标委员会难以接受的条件的；</w:t>
      </w:r>
    </w:p>
    <w:p w14:paraId="50F9CA89">
      <w:pPr>
        <w:pStyle w:val="85"/>
        <w:pageBreakBefore w:val="0"/>
        <w:kinsoku/>
        <w:wordWrap/>
        <w:overflowPunct/>
        <w:topLinePunct w:val="0"/>
        <w:bidi w:val="0"/>
        <w:spacing w:line="312" w:lineRule="auto"/>
        <w:ind w:left="0" w:leftChars="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（11）未响应谈判文件合同主要条款的；</w:t>
      </w:r>
    </w:p>
    <w:p w14:paraId="4757EB82">
      <w:pPr>
        <w:pStyle w:val="85"/>
        <w:pageBreakBefore w:val="0"/>
        <w:kinsoku/>
        <w:wordWrap/>
        <w:overflowPunct/>
        <w:topLinePunct w:val="0"/>
        <w:bidi w:val="0"/>
        <w:spacing w:line="312" w:lineRule="auto"/>
        <w:ind w:left="0" w:leftChars="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（12）政府采购法律法规规定的其他情形。</w:t>
      </w:r>
    </w:p>
    <w:p w14:paraId="7C9F5AD4">
      <w:pPr>
        <w:pageBreakBefore w:val="0"/>
        <w:kinsoku/>
        <w:wordWrap/>
        <w:overflowPunct/>
        <w:topLinePunct w:val="0"/>
        <w:bidi w:val="0"/>
        <w:spacing w:line="312"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3.3</w:t>
      </w:r>
      <w:r>
        <w:rPr>
          <w:rFonts w:hint="eastAsia" w:ascii="宋体" w:hAnsi="宋体" w:eastAsia="宋体" w:cs="宋体"/>
          <w:sz w:val="24"/>
          <w:szCs w:val="24"/>
        </w:rPr>
        <w:t>有下列情形之一的，视为供应商串通投标，其投标无效：</w:t>
      </w:r>
    </w:p>
    <w:p w14:paraId="7F73890A">
      <w:pPr>
        <w:pageBreakBefore w:val="0"/>
        <w:kinsoku/>
        <w:wordWrap/>
        <w:overflowPunct/>
        <w:topLinePunct w:val="0"/>
        <w:bidi w:val="0"/>
        <w:spacing w:line="312" w:lineRule="auto"/>
        <w:ind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（1）不同供应商的响应文件由同一单位或者个人编制；</w:t>
      </w:r>
    </w:p>
    <w:p w14:paraId="4D33D58D">
      <w:pPr>
        <w:pageBreakBefore w:val="0"/>
        <w:kinsoku/>
        <w:wordWrap/>
        <w:overflowPunct/>
        <w:topLinePunct w:val="0"/>
        <w:bidi w:val="0"/>
        <w:spacing w:line="312" w:lineRule="auto"/>
        <w:ind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（2）不同供应商委托同一单位或者个人办理响应事宜；</w:t>
      </w:r>
    </w:p>
    <w:p w14:paraId="1545B17A">
      <w:pPr>
        <w:pageBreakBefore w:val="0"/>
        <w:kinsoku/>
        <w:wordWrap/>
        <w:overflowPunct/>
        <w:topLinePunct w:val="0"/>
        <w:bidi w:val="0"/>
        <w:spacing w:line="312" w:lineRule="auto"/>
        <w:ind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（3）不同供应商的响应文件载明的项目管理成员或者联系人员为同一人；</w:t>
      </w:r>
    </w:p>
    <w:p w14:paraId="47EB7A93">
      <w:pPr>
        <w:pageBreakBefore w:val="0"/>
        <w:kinsoku/>
        <w:wordWrap/>
        <w:overflowPunct/>
        <w:topLinePunct w:val="0"/>
        <w:bidi w:val="0"/>
        <w:spacing w:line="312" w:lineRule="auto"/>
        <w:ind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（4）不同供应商的响应文件异常一致或者响应报价呈规律性差异；</w:t>
      </w:r>
    </w:p>
    <w:p w14:paraId="58272199">
      <w:pPr>
        <w:pageBreakBefore w:val="0"/>
        <w:kinsoku/>
        <w:wordWrap/>
        <w:overflowPunct/>
        <w:topLinePunct w:val="0"/>
        <w:bidi w:val="0"/>
        <w:spacing w:line="312" w:lineRule="auto"/>
        <w:ind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（5）不同供应商的响应文件相互混装；</w:t>
      </w:r>
    </w:p>
    <w:p w14:paraId="264CA5AD">
      <w:pPr>
        <w:pageBreakBefore w:val="0"/>
        <w:kinsoku/>
        <w:wordWrap/>
        <w:overflowPunct/>
        <w:topLinePunct w:val="0"/>
        <w:bidi w:val="0"/>
        <w:spacing w:line="312" w:lineRule="auto"/>
        <w:ind w:firstLine="480" w:firstLineChars="200"/>
        <w:textAlignment w:val="auto"/>
        <w:rPr>
          <w:rFonts w:hint="eastAsia" w:ascii="宋体" w:hAnsi="宋体" w:eastAsia="宋体" w:cs="宋体"/>
          <w:sz w:val="24"/>
          <w:szCs w:val="24"/>
          <w:lang w:val="zh-CN"/>
        </w:rPr>
      </w:pPr>
      <w:bookmarkStart w:id="147" w:name="_Toc411064161"/>
      <w:bookmarkStart w:id="148" w:name="_Toc14189278"/>
      <w:r>
        <w:rPr>
          <w:rFonts w:hint="eastAsia" w:ascii="宋体" w:hAnsi="宋体" w:eastAsia="宋体" w:cs="宋体"/>
          <w:sz w:val="24"/>
          <w:szCs w:val="24"/>
          <w:lang w:val="en-US" w:eastAsia="zh-CN"/>
        </w:rPr>
        <w:t>3.4</w:t>
      </w:r>
      <w:r>
        <w:rPr>
          <w:rFonts w:hint="eastAsia" w:ascii="宋体" w:hAnsi="宋体" w:eastAsia="宋体" w:cs="宋体"/>
          <w:sz w:val="24"/>
          <w:szCs w:val="24"/>
          <w:lang w:val="zh-CN"/>
        </w:rPr>
        <w:t>澄清</w:t>
      </w:r>
      <w:bookmarkEnd w:id="147"/>
      <w:bookmarkEnd w:id="148"/>
    </w:p>
    <w:p w14:paraId="1A7BABA1">
      <w:pPr>
        <w:pStyle w:val="31"/>
        <w:pageBreakBefore w:val="0"/>
        <w:widowControl w:val="0"/>
        <w:shd w:val="clear" w:color="auto" w:fill="FFFFFF"/>
        <w:kinsoku/>
        <w:wordWrap/>
        <w:overflowPunct/>
        <w:topLinePunct w:val="0"/>
        <w:bidi w:val="0"/>
        <w:spacing w:beforeAutospacing="0" w:afterAutospacing="0" w:line="312" w:lineRule="auto"/>
        <w:ind w:firstLine="480" w:firstLineChars="200"/>
        <w:textAlignment w:val="auto"/>
        <w:rPr>
          <w:rFonts w:hint="eastAsia" w:ascii="宋体" w:hAnsi="宋体" w:eastAsia="宋体" w:cs="宋体"/>
          <w:szCs w:val="24"/>
          <w:lang w:val="zh-CN"/>
        </w:rPr>
      </w:pPr>
      <w:r>
        <w:rPr>
          <w:rFonts w:hint="eastAsia" w:ascii="宋体" w:hAnsi="宋体" w:eastAsia="宋体" w:cs="宋体"/>
          <w:szCs w:val="24"/>
          <w:lang w:val="zh-CN"/>
        </w:rPr>
        <w:t>（</w:t>
      </w:r>
      <w:r>
        <w:rPr>
          <w:rFonts w:hint="eastAsia" w:ascii="宋体" w:hAnsi="宋体" w:eastAsia="宋体" w:cs="宋体"/>
          <w:szCs w:val="24"/>
          <w:lang w:val="en-US" w:eastAsia="zh-CN"/>
        </w:rPr>
        <w:t>1</w:t>
      </w:r>
      <w:r>
        <w:rPr>
          <w:rFonts w:hint="eastAsia" w:ascii="宋体" w:hAnsi="宋体" w:eastAsia="宋体" w:cs="宋体"/>
          <w:szCs w:val="24"/>
          <w:lang w:val="zh-CN"/>
        </w:rPr>
        <w:t>）谈判小组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7857F640">
      <w:pPr>
        <w:pageBreakBefore w:val="0"/>
        <w:kinsoku/>
        <w:wordWrap/>
        <w:overflowPunct/>
        <w:topLinePunct w:val="0"/>
        <w:autoSpaceDE w:val="0"/>
        <w:autoSpaceDN w:val="0"/>
        <w:bidi w:val="0"/>
        <w:spacing w:line="312" w:lineRule="auto"/>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val="zh-CN"/>
        </w:rPr>
        <w:t>）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3043681F">
      <w:pPr>
        <w:pStyle w:val="31"/>
        <w:pageBreakBefore w:val="0"/>
        <w:shd w:val="clear" w:color="auto" w:fill="FFFFFF"/>
        <w:kinsoku/>
        <w:wordWrap/>
        <w:overflowPunct/>
        <w:topLinePunct w:val="0"/>
        <w:bidi w:val="0"/>
        <w:spacing w:beforeAutospacing="0" w:afterAutospacing="0" w:line="312" w:lineRule="auto"/>
        <w:ind w:firstLine="480" w:firstLineChars="200"/>
        <w:textAlignment w:val="auto"/>
        <w:rPr>
          <w:rFonts w:hint="eastAsia" w:ascii="宋体" w:hAnsi="宋体" w:eastAsia="宋体" w:cs="宋体"/>
          <w:szCs w:val="24"/>
          <w:lang w:val="zh-CN"/>
        </w:rPr>
      </w:pPr>
      <w:r>
        <w:rPr>
          <w:rFonts w:hint="eastAsia" w:ascii="宋体" w:hAnsi="宋体" w:eastAsia="宋体" w:cs="宋体"/>
          <w:szCs w:val="24"/>
          <w:lang w:val="zh-CN"/>
        </w:rPr>
        <w:t>（</w:t>
      </w:r>
      <w:r>
        <w:rPr>
          <w:rFonts w:hint="eastAsia" w:ascii="宋体" w:hAnsi="宋体" w:eastAsia="宋体" w:cs="宋体"/>
          <w:szCs w:val="24"/>
          <w:lang w:val="en-US" w:eastAsia="zh-CN"/>
        </w:rPr>
        <w:t>3</w:t>
      </w:r>
      <w:r>
        <w:rPr>
          <w:rFonts w:hint="eastAsia" w:ascii="宋体" w:hAnsi="宋体" w:eastAsia="宋体" w:cs="宋体"/>
          <w:szCs w:val="24"/>
          <w:lang w:val="zh-CN"/>
        </w:rPr>
        <w:t>）谈判小组判断响应文件的响应性仅基于响应文件本身而不靠外部因素。未响应实质性条款的，谈判小组有权确定其报价无效，供应商不能通过修正、撤销或者澄清不符之处而使其报价成为实质性响应的报价。</w:t>
      </w:r>
    </w:p>
    <w:p w14:paraId="614079D8">
      <w:pPr>
        <w:pageBreakBefore w:val="0"/>
        <w:kinsoku/>
        <w:wordWrap/>
        <w:overflowPunct/>
        <w:topLinePunct w:val="0"/>
        <w:bidi w:val="0"/>
        <w:spacing w:line="312" w:lineRule="auto"/>
        <w:ind w:firstLine="480" w:firstLineChars="200"/>
        <w:textAlignment w:val="auto"/>
        <w:rPr>
          <w:rFonts w:hint="eastAsia" w:ascii="宋体" w:hAnsi="宋体" w:eastAsia="宋体" w:cs="宋体"/>
          <w:sz w:val="24"/>
          <w:szCs w:val="24"/>
          <w:lang w:val="zh-CN"/>
        </w:rPr>
      </w:pPr>
      <w:bookmarkStart w:id="149" w:name="_Toc411064162"/>
      <w:bookmarkStart w:id="150" w:name="_Toc14189279"/>
      <w:r>
        <w:rPr>
          <w:rFonts w:hint="eastAsia" w:ascii="宋体" w:hAnsi="宋体" w:eastAsia="宋体" w:cs="宋体"/>
          <w:sz w:val="24"/>
          <w:szCs w:val="24"/>
          <w:lang w:val="en-US" w:eastAsia="zh-CN"/>
        </w:rPr>
        <w:t>3.5</w:t>
      </w:r>
      <w:r>
        <w:rPr>
          <w:rFonts w:hint="eastAsia" w:ascii="宋体" w:hAnsi="宋体" w:eastAsia="宋体" w:cs="宋体"/>
          <w:sz w:val="24"/>
          <w:szCs w:val="24"/>
          <w:lang w:val="zh-CN"/>
        </w:rPr>
        <w:t>谈判</w:t>
      </w:r>
      <w:bookmarkEnd w:id="149"/>
      <w:bookmarkEnd w:id="150"/>
    </w:p>
    <w:p w14:paraId="38E33B51">
      <w:pPr>
        <w:pageBreakBefore w:val="0"/>
        <w:kinsoku/>
        <w:wordWrap/>
        <w:overflowPunct/>
        <w:topLinePunct w:val="0"/>
        <w:bidi w:val="0"/>
        <w:spacing w:line="312" w:lineRule="auto"/>
        <w:ind w:firstLine="482"/>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val="zh-CN"/>
        </w:rPr>
        <w:t>）谈判小组所有成员集中与实质性响应谈判文件的单一供应商分别进行谈判，并给予所有参加谈判的供应商平等的谈判机会。谈判小组通过随机方式确定参加谈判供应商的谈判顺序。在谈判中，谈判的任何一方不得透露与谈判有关的其他供应商的技术资料、价格和其他信息。</w:t>
      </w:r>
    </w:p>
    <w:p w14:paraId="7D699AA6">
      <w:pPr>
        <w:pageBreakBefore w:val="0"/>
        <w:shd w:val="clear" w:color="auto" w:fill="FFFFFF"/>
        <w:kinsoku/>
        <w:wordWrap/>
        <w:overflowPunct/>
        <w:topLinePunct w:val="0"/>
        <w:bidi w:val="0"/>
        <w:spacing w:line="312" w:lineRule="auto"/>
        <w:ind w:firstLine="465"/>
        <w:jc w:val="lef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val="zh-CN"/>
        </w:rPr>
        <w:t>）谈判文件应详细列明采购标的的技术、服务要求，谈判结束后，谈判小组应当要求所有继续参加谈判的供应商在规定时间内提交最终报价，最终报价是供应商响应文件的有效组成部分。</w:t>
      </w:r>
    </w:p>
    <w:p w14:paraId="57B9A230">
      <w:pPr>
        <w:pageBreakBefore w:val="0"/>
        <w:shd w:val="clear" w:color="auto" w:fill="FFFFFF"/>
        <w:kinsoku/>
        <w:wordWrap/>
        <w:overflowPunct/>
        <w:topLinePunct w:val="0"/>
        <w:bidi w:val="0"/>
        <w:spacing w:line="312" w:lineRule="auto"/>
        <w:ind w:firstLine="465"/>
        <w:jc w:val="lef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w:t>
      </w:r>
      <w:r>
        <w:rPr>
          <w:rFonts w:hint="eastAsia" w:ascii="宋体" w:hAnsi="宋体" w:eastAsia="宋体" w:cs="宋体"/>
          <w:sz w:val="24"/>
          <w:szCs w:val="24"/>
          <w:lang w:val="en-US" w:eastAsia="zh-CN"/>
        </w:rPr>
        <w:t>3</w:t>
      </w:r>
      <w:r>
        <w:rPr>
          <w:rFonts w:hint="eastAsia" w:ascii="宋体" w:hAnsi="宋体" w:eastAsia="宋体" w:cs="宋体"/>
          <w:sz w:val="24"/>
          <w:szCs w:val="24"/>
          <w:lang w:val="zh-CN"/>
        </w:rPr>
        <w:t>）供应商标书内的报价一览表为第一轮报价（即首轮报价）。参加谈判的供应商后一轮报价不得高于其前一轮报价，否则谈判小组有权据此确定其为无效报价，提交最终报价的供应商不得少于三家。</w:t>
      </w:r>
    </w:p>
    <w:p w14:paraId="1AFC61E9">
      <w:pPr>
        <w:pStyle w:val="3"/>
        <w:pageBreakBefore w:val="0"/>
        <w:kinsoku/>
        <w:wordWrap/>
        <w:overflowPunct/>
        <w:topLinePunct w:val="0"/>
        <w:bidi w:val="0"/>
        <w:spacing w:line="312" w:lineRule="auto"/>
        <w:ind w:firstLine="482" w:firstLineChars="200"/>
        <w:textAlignment w:val="auto"/>
        <w:rPr>
          <w:rFonts w:hint="eastAsia" w:ascii="宋体" w:hAnsi="宋体" w:eastAsia="宋体" w:cs="宋体"/>
          <w:sz w:val="24"/>
          <w:szCs w:val="24"/>
          <w:lang w:val="zh-CN" w:eastAsia="zh-CN"/>
        </w:rPr>
      </w:pPr>
      <w:bookmarkStart w:id="151" w:name="_Toc14790"/>
      <w:bookmarkStart w:id="152" w:name="_Toc16355"/>
      <w:bookmarkStart w:id="153" w:name="_Toc411064163"/>
      <w:bookmarkStart w:id="154" w:name="_Toc14189280"/>
      <w:r>
        <w:rPr>
          <w:rFonts w:hint="eastAsia" w:ascii="宋体" w:hAnsi="宋体" w:eastAsia="宋体" w:cs="宋体"/>
          <w:sz w:val="24"/>
          <w:szCs w:val="24"/>
          <w:lang w:val="en-US" w:eastAsia="zh-CN"/>
        </w:rPr>
        <w:t>4.</w:t>
      </w:r>
      <w:r>
        <w:rPr>
          <w:rFonts w:hint="eastAsia" w:ascii="宋体" w:hAnsi="宋体" w:eastAsia="宋体" w:cs="宋体"/>
          <w:sz w:val="24"/>
          <w:szCs w:val="24"/>
          <w:lang w:val="zh-CN" w:eastAsia="zh-CN"/>
        </w:rPr>
        <w:t>确定成交供应商</w:t>
      </w:r>
      <w:bookmarkEnd w:id="151"/>
      <w:bookmarkEnd w:id="152"/>
      <w:bookmarkEnd w:id="153"/>
      <w:bookmarkEnd w:id="154"/>
    </w:p>
    <w:p w14:paraId="0D17ED80">
      <w:pPr>
        <w:pageBreakBefore w:val="0"/>
        <w:kinsoku/>
        <w:wordWrap/>
        <w:overflowPunct/>
        <w:topLinePunct w:val="0"/>
        <w:autoSpaceDE w:val="0"/>
        <w:autoSpaceDN w:val="0"/>
        <w:bidi w:val="0"/>
        <w:adjustRightInd w:val="0"/>
        <w:spacing w:line="312" w:lineRule="auto"/>
        <w:ind w:firstLine="480" w:firstLineChars="200"/>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lang w:val="en-US" w:eastAsia="zh-CN"/>
        </w:rPr>
        <w:t>4.1</w:t>
      </w:r>
      <w:r>
        <w:rPr>
          <w:rFonts w:hint="eastAsia" w:ascii="宋体" w:hAnsi="宋体" w:eastAsia="宋体" w:cs="宋体"/>
          <w:kern w:val="0"/>
          <w:sz w:val="24"/>
          <w:szCs w:val="24"/>
          <w:lang w:val="zh-CN"/>
        </w:rPr>
        <w:t>谈判小组从质量和服务均能满足谈判文件实质性响应要求的供应商中，确定最终报价最低的供应商作为成交供应商。</w:t>
      </w:r>
    </w:p>
    <w:p w14:paraId="354ECC10">
      <w:pPr>
        <w:pageBreakBefore w:val="0"/>
        <w:kinsoku/>
        <w:wordWrap/>
        <w:overflowPunct/>
        <w:topLinePunct w:val="0"/>
        <w:autoSpaceDE w:val="0"/>
        <w:autoSpaceDN w:val="0"/>
        <w:bidi w:val="0"/>
        <w:adjustRightInd w:val="0"/>
        <w:spacing w:line="312" w:lineRule="auto"/>
        <w:ind w:firstLine="480" w:firstLineChars="200"/>
        <w:textAlignment w:val="auto"/>
        <w:rPr>
          <w:rFonts w:hint="eastAsia" w:ascii="宋体" w:hAnsi="宋体" w:eastAsia="宋体" w:cs="宋体"/>
          <w:sz w:val="24"/>
          <w:szCs w:val="24"/>
          <w:lang w:val="en-GB"/>
        </w:rPr>
      </w:pPr>
      <w:r>
        <w:rPr>
          <w:rFonts w:hint="eastAsia" w:ascii="宋体" w:hAnsi="宋体" w:eastAsia="宋体" w:cs="宋体"/>
          <w:kern w:val="0"/>
          <w:sz w:val="24"/>
          <w:szCs w:val="24"/>
          <w:lang w:val="zh-CN"/>
        </w:rPr>
        <w:t>若两家及以上供应商在最终轮次报价中相同且最低的，以货物质量更优者为成交供应商。</w:t>
      </w:r>
    </w:p>
    <w:p w14:paraId="7BE2DD74">
      <w:pPr>
        <w:pageBreakBefore w:val="0"/>
        <w:kinsoku/>
        <w:wordWrap/>
        <w:overflowPunct/>
        <w:topLinePunct w:val="0"/>
        <w:autoSpaceDE w:val="0"/>
        <w:autoSpaceDN w:val="0"/>
        <w:bidi w:val="0"/>
        <w:adjustRightInd w:val="0"/>
        <w:spacing w:line="312" w:lineRule="auto"/>
        <w:ind w:firstLine="480" w:firstLineChars="200"/>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谈判小组认为，供应商的报价或者某些分项报价明显不合理或者低于成本，有可能影响货物质量和不能诚信履约的，应当要求其在规定的期限内提供书面文件予以解释说明，并提交相关证明材料；否则，谈判小组可以取消该供应商的谈判资格，按照最终报价由低到高的顺序排在后面的供应商递补，以此类推。</w:t>
      </w:r>
    </w:p>
    <w:p w14:paraId="722472AE">
      <w:pPr>
        <w:pageBreakBefore w:val="0"/>
        <w:kinsoku/>
        <w:wordWrap/>
        <w:overflowPunct/>
        <w:topLinePunct w:val="0"/>
        <w:autoSpaceDE w:val="0"/>
        <w:autoSpaceDN w:val="0"/>
        <w:bidi w:val="0"/>
        <w:adjustRightInd w:val="0"/>
        <w:spacing w:line="312" w:lineRule="auto"/>
        <w:ind w:firstLine="480" w:firstLineChars="200"/>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4.2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35D6735B">
      <w:pPr>
        <w:pageBreakBefore w:val="0"/>
        <w:kinsoku/>
        <w:wordWrap/>
        <w:overflowPunct/>
        <w:topLinePunct w:val="0"/>
        <w:autoSpaceDE w:val="0"/>
        <w:autoSpaceDN w:val="0"/>
        <w:bidi w:val="0"/>
        <w:spacing w:line="312" w:lineRule="auto"/>
        <w:ind w:firstLine="480" w:firstLineChars="200"/>
        <w:textAlignment w:val="auto"/>
        <w:rPr>
          <w:rFonts w:hint="eastAsia" w:ascii="宋体" w:hAnsi="宋体" w:eastAsia="宋体" w:cs="宋体"/>
          <w:sz w:val="24"/>
          <w:szCs w:val="24"/>
          <w:lang w:val="zh-CN"/>
        </w:rPr>
      </w:pPr>
      <w:r>
        <w:rPr>
          <w:rFonts w:hint="eastAsia" w:ascii="宋体" w:hAnsi="宋体" w:eastAsia="宋体" w:cs="宋体"/>
          <w:kern w:val="0"/>
          <w:sz w:val="24"/>
          <w:szCs w:val="24"/>
          <w:lang w:val="en-US" w:eastAsia="zh-CN"/>
        </w:rPr>
        <w:t>4.3</w:t>
      </w:r>
      <w:r>
        <w:rPr>
          <w:rFonts w:hint="eastAsia" w:ascii="宋体" w:hAnsi="宋体" w:eastAsia="宋体" w:cs="宋体"/>
          <w:sz w:val="24"/>
          <w:szCs w:val="24"/>
          <w:lang w:val="zh-CN"/>
        </w:rPr>
        <w:t>成交供应商除因法定不可抗力外不得随意放弃成交资格，否则承担相应法律责任。成交供应商确因不可抗力不能履行政府采购合同，或因被查实存在影响成交结果的违法行为等情形，不符合成交条件的，应予以废标，由采购人依法重新组织采购。</w:t>
      </w:r>
    </w:p>
    <w:p w14:paraId="4175031F">
      <w:pPr>
        <w:pageBreakBefore w:val="0"/>
        <w:kinsoku/>
        <w:wordWrap/>
        <w:overflowPunct/>
        <w:topLinePunct w:val="0"/>
        <w:bidi w:val="0"/>
        <w:spacing w:line="312" w:lineRule="auto"/>
        <w:ind w:firstLine="482" w:firstLineChars="200"/>
        <w:textAlignment w:val="auto"/>
        <w:rPr>
          <w:rFonts w:hint="eastAsia" w:ascii="宋体" w:hAnsi="宋体" w:eastAsia="宋体" w:cs="宋体"/>
          <w:b/>
          <w:bCs/>
          <w:kern w:val="2"/>
          <w:sz w:val="24"/>
          <w:szCs w:val="24"/>
          <w:lang w:val="zh-CN" w:eastAsia="zh-CN" w:bidi="ar-SA"/>
        </w:rPr>
      </w:pPr>
      <w:r>
        <w:rPr>
          <w:rFonts w:hint="eastAsia" w:ascii="宋体" w:hAnsi="宋体" w:eastAsia="宋体" w:cs="宋体"/>
          <w:b/>
          <w:bCs/>
          <w:kern w:val="2"/>
          <w:sz w:val="24"/>
          <w:szCs w:val="24"/>
          <w:lang w:val="en-US" w:eastAsia="zh-CN" w:bidi="ar-SA"/>
        </w:rPr>
        <w:t>5.</w:t>
      </w:r>
      <w:r>
        <w:rPr>
          <w:rFonts w:hint="eastAsia" w:ascii="宋体" w:hAnsi="宋体" w:eastAsia="宋体" w:cs="宋体"/>
          <w:b/>
          <w:bCs/>
          <w:kern w:val="2"/>
          <w:sz w:val="24"/>
          <w:szCs w:val="24"/>
          <w:lang w:val="zh-CN" w:eastAsia="zh-CN" w:bidi="ar-SA"/>
        </w:rPr>
        <w:t>编写评审报告</w:t>
      </w:r>
    </w:p>
    <w:p w14:paraId="34609A6D">
      <w:pPr>
        <w:pageBreakBefore w:val="0"/>
        <w:kinsoku/>
        <w:wordWrap/>
        <w:overflowPunct/>
        <w:topLinePunct w:val="0"/>
        <w:bidi w:val="0"/>
        <w:spacing w:line="312"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谈判小组根据谈判情况编制评审报告，谈判小组成员对评审报告有异议的，应当在评审报告上签署不同意见，并说明理由，否则视为同意。对拒绝说明理由的，须报政府采购监管部门处理，并将其评审情况如实</w:t>
      </w:r>
      <w:r>
        <w:rPr>
          <w:rFonts w:hint="eastAsia" w:ascii="宋体" w:hAnsi="宋体" w:eastAsia="宋体" w:cs="宋体"/>
          <w:sz w:val="24"/>
          <w:szCs w:val="24"/>
          <w:lang w:eastAsia="zh-CN"/>
        </w:rPr>
        <w:t>记入</w:t>
      </w:r>
      <w:r>
        <w:rPr>
          <w:rFonts w:hint="eastAsia" w:ascii="宋体" w:hAnsi="宋体" w:eastAsia="宋体" w:cs="宋体"/>
          <w:sz w:val="24"/>
          <w:szCs w:val="24"/>
        </w:rPr>
        <w:t>考核表。</w:t>
      </w:r>
    </w:p>
    <w:p w14:paraId="2A5B2742">
      <w:pPr>
        <w:pStyle w:val="3"/>
        <w:pageBreakBefore w:val="0"/>
        <w:kinsoku/>
        <w:wordWrap/>
        <w:overflowPunct/>
        <w:topLinePunct w:val="0"/>
        <w:bidi w:val="0"/>
        <w:spacing w:line="312" w:lineRule="auto"/>
        <w:ind w:firstLine="482" w:firstLineChars="200"/>
        <w:textAlignment w:val="auto"/>
        <w:rPr>
          <w:rFonts w:hint="eastAsia" w:ascii="宋体" w:hAnsi="宋体" w:eastAsia="宋体" w:cs="宋体"/>
          <w:sz w:val="24"/>
          <w:szCs w:val="24"/>
        </w:rPr>
      </w:pPr>
      <w:bookmarkStart w:id="155" w:name="_Toc23939"/>
      <w:bookmarkStart w:id="156" w:name="_Toc14189414"/>
      <w:bookmarkStart w:id="157" w:name="_Toc23316689"/>
      <w:bookmarkStart w:id="158" w:name="_Toc23316527"/>
      <w:bookmarkStart w:id="159" w:name="_Toc18412206"/>
      <w:bookmarkStart w:id="160" w:name="_Toc23316591"/>
      <w:bookmarkStart w:id="161" w:name="_Toc22281"/>
      <w:bookmarkStart w:id="162" w:name="_Toc35335263"/>
      <w:bookmarkStart w:id="163" w:name="_Toc30952"/>
      <w:bookmarkStart w:id="164" w:name="_Toc1055"/>
      <w:bookmarkStart w:id="165" w:name="_Toc14189281"/>
      <w:bookmarkStart w:id="166" w:name="_Toc23315667"/>
      <w:r>
        <w:rPr>
          <w:rFonts w:hint="eastAsia" w:ascii="宋体" w:hAnsi="宋体" w:eastAsia="宋体" w:cs="宋体"/>
          <w:sz w:val="24"/>
          <w:szCs w:val="24"/>
          <w:lang w:val="en-US" w:eastAsia="zh-CN"/>
        </w:rPr>
        <w:t>6.</w:t>
      </w:r>
      <w:r>
        <w:rPr>
          <w:rFonts w:hint="eastAsia" w:ascii="宋体" w:hAnsi="宋体" w:eastAsia="宋体" w:cs="宋体"/>
          <w:sz w:val="24"/>
          <w:szCs w:val="24"/>
        </w:rPr>
        <w:t>定标</w:t>
      </w:r>
      <w:bookmarkEnd w:id="155"/>
      <w:bookmarkEnd w:id="156"/>
      <w:bookmarkEnd w:id="157"/>
      <w:bookmarkEnd w:id="158"/>
      <w:bookmarkEnd w:id="159"/>
      <w:bookmarkEnd w:id="160"/>
      <w:bookmarkEnd w:id="161"/>
      <w:bookmarkEnd w:id="162"/>
      <w:bookmarkEnd w:id="163"/>
      <w:bookmarkEnd w:id="164"/>
      <w:bookmarkEnd w:id="165"/>
      <w:bookmarkEnd w:id="166"/>
    </w:p>
    <w:p w14:paraId="45D19C75">
      <w:pPr>
        <w:pageBreakBefore w:val="0"/>
        <w:kinsoku/>
        <w:wordWrap/>
        <w:overflowPunct/>
        <w:topLinePunct w:val="0"/>
        <w:bidi w:val="0"/>
        <w:spacing w:line="312"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6.1</w:t>
      </w:r>
      <w:r>
        <w:rPr>
          <w:rFonts w:hint="eastAsia" w:ascii="宋体" w:hAnsi="宋体" w:eastAsia="宋体" w:cs="宋体"/>
          <w:sz w:val="24"/>
          <w:szCs w:val="24"/>
        </w:rPr>
        <w:t>招标代理机构在评审工作结束后，对评审报告进行审核，在2个工作日内，将评审报告送采购人确认。</w:t>
      </w:r>
    </w:p>
    <w:p w14:paraId="3F4A89DF">
      <w:pPr>
        <w:pageBreakBefore w:val="0"/>
        <w:kinsoku/>
        <w:wordWrap/>
        <w:overflowPunct/>
        <w:topLinePunct w:val="0"/>
        <w:bidi w:val="0"/>
        <w:spacing w:line="312"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6.2</w:t>
      </w:r>
      <w:r>
        <w:rPr>
          <w:rFonts w:hint="eastAsia" w:ascii="宋体" w:hAnsi="宋体" w:eastAsia="宋体" w:cs="宋体"/>
          <w:sz w:val="24"/>
          <w:szCs w:val="24"/>
        </w:rPr>
        <w:t>采购人在收到评审报告后5个工作日内，按照评审报告中推荐的成交候选供应商排序第一的确定为成交供应商，也可以书面授权谈判小组直接确定成交供应商。采购人逾期未确定成交供应商且不提出异议的，视为确定评审报告提出的排序第一的供应商为成交供应商。</w:t>
      </w:r>
    </w:p>
    <w:p w14:paraId="7244D5A6">
      <w:pPr>
        <w:pageBreakBefore w:val="0"/>
        <w:kinsoku/>
        <w:wordWrap/>
        <w:overflowPunct/>
        <w:topLinePunct w:val="0"/>
        <w:bidi w:val="0"/>
        <w:spacing w:line="312"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6.3</w:t>
      </w:r>
      <w:r>
        <w:rPr>
          <w:rFonts w:hint="eastAsia" w:ascii="宋体" w:hAnsi="宋体" w:eastAsia="宋体" w:cs="宋体"/>
          <w:sz w:val="24"/>
          <w:szCs w:val="24"/>
        </w:rPr>
        <w:t>在确定成交供应商后，招标代理机构发布成交公告，向确定的成交供应商发出“成交通知书”。</w:t>
      </w:r>
    </w:p>
    <w:p w14:paraId="46C6B0A7">
      <w:pPr>
        <w:pageBreakBefore w:val="0"/>
        <w:kinsoku/>
        <w:wordWrap/>
        <w:overflowPunct/>
        <w:topLinePunct w:val="0"/>
        <w:bidi w:val="0"/>
        <w:spacing w:line="312"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lang w:val="en-US" w:eastAsia="zh-CN"/>
        </w:rPr>
        <w:t>6.4</w:t>
      </w:r>
      <w:r>
        <w:rPr>
          <w:rFonts w:hint="eastAsia" w:ascii="宋体" w:hAnsi="宋体" w:eastAsia="宋体" w:cs="宋体"/>
          <w:bCs/>
          <w:sz w:val="24"/>
          <w:szCs w:val="24"/>
        </w:rPr>
        <w:t>招标代理机构不做未成交原因的解释。</w:t>
      </w:r>
    </w:p>
    <w:p w14:paraId="693A36AB">
      <w:pPr>
        <w:pageBreakBefore w:val="0"/>
        <w:kinsoku/>
        <w:wordWrap/>
        <w:overflowPunct/>
        <w:topLinePunct w:val="0"/>
        <w:bidi w:val="0"/>
        <w:spacing w:line="312"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lang w:val="en-US" w:eastAsia="zh-CN"/>
        </w:rPr>
        <w:t>6.5</w:t>
      </w:r>
      <w:r>
        <w:rPr>
          <w:rFonts w:hint="eastAsia" w:ascii="宋体" w:hAnsi="宋体" w:eastAsia="宋体" w:cs="宋体"/>
          <w:bCs/>
          <w:sz w:val="24"/>
          <w:szCs w:val="24"/>
        </w:rPr>
        <w:t>成交人应在接到招标代理机构通知之日起七日内领取成交通知书。</w:t>
      </w:r>
    </w:p>
    <w:p w14:paraId="719B60D1">
      <w:pPr>
        <w:pStyle w:val="3"/>
        <w:pageBreakBefore w:val="0"/>
        <w:kinsoku/>
        <w:wordWrap/>
        <w:overflowPunct/>
        <w:topLinePunct w:val="0"/>
        <w:bidi w:val="0"/>
        <w:spacing w:line="312" w:lineRule="auto"/>
        <w:jc w:val="center"/>
        <w:textAlignment w:val="auto"/>
        <w:rPr>
          <w:rFonts w:hint="eastAsia" w:ascii="宋体" w:hAnsi="宋体" w:eastAsia="宋体" w:cs="宋体"/>
          <w:sz w:val="24"/>
          <w:szCs w:val="24"/>
        </w:rPr>
      </w:pPr>
      <w:bookmarkStart w:id="167" w:name="_Toc5001"/>
      <w:bookmarkStart w:id="168" w:name="_Toc29818"/>
      <w:r>
        <w:rPr>
          <w:rFonts w:hint="eastAsia" w:ascii="宋体" w:hAnsi="宋体" w:eastAsia="宋体" w:cs="宋体"/>
          <w:sz w:val="24"/>
          <w:szCs w:val="24"/>
          <w:lang w:eastAsia="zh-CN"/>
        </w:rPr>
        <w:t>六</w:t>
      </w:r>
      <w:r>
        <w:rPr>
          <w:rFonts w:hint="eastAsia" w:ascii="宋体" w:hAnsi="宋体" w:eastAsia="宋体" w:cs="宋体"/>
          <w:sz w:val="24"/>
          <w:szCs w:val="24"/>
        </w:rPr>
        <w:t>、签订政府采购合同</w:t>
      </w:r>
      <w:bookmarkEnd w:id="118"/>
      <w:bookmarkEnd w:id="119"/>
      <w:bookmarkEnd w:id="120"/>
      <w:bookmarkEnd w:id="121"/>
      <w:bookmarkEnd w:id="122"/>
      <w:bookmarkEnd w:id="123"/>
      <w:bookmarkEnd w:id="124"/>
      <w:bookmarkEnd w:id="125"/>
      <w:bookmarkEnd w:id="126"/>
      <w:bookmarkEnd w:id="127"/>
      <w:bookmarkEnd w:id="167"/>
      <w:bookmarkEnd w:id="168"/>
    </w:p>
    <w:p w14:paraId="18ADFFE5">
      <w:pPr>
        <w:pageBreakBefore w:val="0"/>
        <w:kinsoku/>
        <w:wordWrap/>
        <w:overflowPunct/>
        <w:topLinePunct w:val="0"/>
        <w:bidi w:val="0"/>
        <w:spacing w:line="312"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采购人与成交供应商应当在成交通知书发出之日起</w:t>
      </w:r>
      <w:r>
        <w:rPr>
          <w:rFonts w:hint="eastAsia" w:ascii="宋体" w:hAnsi="宋体" w:eastAsia="宋体" w:cs="宋体"/>
          <w:sz w:val="24"/>
          <w:szCs w:val="24"/>
          <w:lang w:val="en-US" w:eastAsia="zh-CN"/>
        </w:rPr>
        <w:t>25</w:t>
      </w:r>
      <w:r>
        <w:rPr>
          <w:rFonts w:hint="eastAsia" w:ascii="宋体" w:hAnsi="宋体" w:eastAsia="宋体" w:cs="宋体"/>
          <w:sz w:val="24"/>
          <w:szCs w:val="24"/>
        </w:rPr>
        <w:t>日内，按照谈判文件确定的合同文本签订政府采购合同。</w:t>
      </w:r>
    </w:p>
    <w:p w14:paraId="12173D1A">
      <w:pPr>
        <w:pageBreakBefore w:val="0"/>
        <w:kinsoku/>
        <w:wordWrap/>
        <w:overflowPunct/>
        <w:topLinePunct w:val="0"/>
        <w:bidi w:val="0"/>
        <w:spacing w:line="312"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采购人不得向成交供应商提出超出谈判文件以外的任何要求作为签订合同的条件，不得与成交供应商订立背离谈判文件确定的合同文本以及采购服务要求实质性内容的协议。</w:t>
      </w:r>
    </w:p>
    <w:p w14:paraId="0FA5761B">
      <w:pPr>
        <w:pageBreakBefore w:val="0"/>
        <w:kinsoku/>
        <w:wordWrap/>
        <w:overflowPunct/>
        <w:topLinePunct w:val="0"/>
        <w:bidi w:val="0"/>
        <w:spacing w:line="312"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成交供应商拒绝与采购人签订合同的，采购人可以按照评审报告推荐的成交候选人名单排序，确定下一候选人为成交供应商，也可以重新开展政府采购活动。</w:t>
      </w:r>
    </w:p>
    <w:p w14:paraId="02E6B3C7">
      <w:pPr>
        <w:pageBreakBefore w:val="0"/>
        <w:kinsoku/>
        <w:wordWrap/>
        <w:overflowPunct/>
        <w:topLinePunct w:val="0"/>
        <w:bidi w:val="0"/>
        <w:spacing w:line="312"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政府采购合同在执行过程中，确需修改、变更时，应当按照相应的审核批准程序办理。</w:t>
      </w:r>
    </w:p>
    <w:p w14:paraId="6A29ED7A">
      <w:pPr>
        <w:pageBreakBefore w:val="0"/>
        <w:kinsoku/>
        <w:wordWrap/>
        <w:overflowPunct/>
        <w:topLinePunct w:val="0"/>
        <w:bidi w:val="0"/>
        <w:spacing w:line="312"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谈判文件、响应文件、澄清等为政府采购合同的组成部分，具有同等法律效力。</w:t>
      </w:r>
    </w:p>
    <w:p w14:paraId="0FF8BEF1">
      <w:pPr>
        <w:pageBreakBefore w:val="0"/>
        <w:kinsoku/>
        <w:wordWrap/>
        <w:overflowPunct/>
        <w:topLinePunct w:val="0"/>
        <w:bidi w:val="0"/>
        <w:spacing w:line="312"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采购人按有关规定将政府采购合同报送监管机构备案。</w:t>
      </w:r>
    </w:p>
    <w:p w14:paraId="6A2FF272">
      <w:pPr>
        <w:pStyle w:val="3"/>
        <w:pageBreakBefore w:val="0"/>
        <w:kinsoku/>
        <w:wordWrap/>
        <w:overflowPunct/>
        <w:topLinePunct w:val="0"/>
        <w:bidi w:val="0"/>
        <w:spacing w:line="312" w:lineRule="auto"/>
        <w:jc w:val="center"/>
        <w:textAlignment w:val="auto"/>
        <w:rPr>
          <w:rFonts w:hint="eastAsia" w:ascii="宋体" w:hAnsi="宋体" w:eastAsia="宋体" w:cs="宋体"/>
          <w:sz w:val="24"/>
          <w:szCs w:val="24"/>
        </w:rPr>
      </w:pPr>
      <w:bookmarkStart w:id="169" w:name="_Toc23316691"/>
      <w:bookmarkStart w:id="170" w:name="_Toc22843"/>
      <w:bookmarkStart w:id="171" w:name="_Toc23315669"/>
      <w:bookmarkStart w:id="172" w:name="_Toc30985"/>
      <w:bookmarkStart w:id="173" w:name="_Toc14189416"/>
      <w:bookmarkStart w:id="174" w:name="_Toc23316529"/>
      <w:bookmarkStart w:id="175" w:name="_Toc14189283"/>
      <w:bookmarkStart w:id="176" w:name="_Toc23316593"/>
      <w:bookmarkStart w:id="177" w:name="_Toc20160"/>
      <w:bookmarkStart w:id="178" w:name="_Toc22563"/>
      <w:bookmarkStart w:id="179" w:name="_Toc18412208"/>
      <w:bookmarkStart w:id="180" w:name="_Toc35335265"/>
      <w:r>
        <w:rPr>
          <w:rFonts w:hint="eastAsia" w:ascii="宋体" w:hAnsi="宋体" w:eastAsia="宋体" w:cs="宋体"/>
          <w:sz w:val="24"/>
          <w:szCs w:val="24"/>
          <w:lang w:eastAsia="zh-CN"/>
        </w:rPr>
        <w:t>七</w:t>
      </w:r>
      <w:r>
        <w:rPr>
          <w:rFonts w:hint="eastAsia" w:ascii="宋体" w:hAnsi="宋体" w:eastAsia="宋体" w:cs="宋体"/>
          <w:sz w:val="24"/>
          <w:szCs w:val="24"/>
        </w:rPr>
        <w:t>、招标服务费</w:t>
      </w:r>
      <w:bookmarkEnd w:id="169"/>
      <w:bookmarkEnd w:id="170"/>
      <w:bookmarkEnd w:id="171"/>
      <w:bookmarkEnd w:id="172"/>
      <w:bookmarkEnd w:id="173"/>
      <w:bookmarkEnd w:id="174"/>
      <w:bookmarkEnd w:id="175"/>
      <w:bookmarkEnd w:id="176"/>
      <w:bookmarkEnd w:id="177"/>
      <w:bookmarkEnd w:id="178"/>
      <w:bookmarkEnd w:id="179"/>
      <w:bookmarkEnd w:id="180"/>
    </w:p>
    <w:p w14:paraId="49405C3E">
      <w:pPr>
        <w:pageBreakBefore w:val="0"/>
        <w:numPr>
          <w:ilvl w:val="0"/>
          <w:numId w:val="0"/>
        </w:numPr>
        <w:kinsoku/>
        <w:wordWrap/>
        <w:overflowPunct/>
        <w:topLinePunct w:val="0"/>
        <w:autoSpaceDE/>
        <w:autoSpaceDN/>
        <w:bidi w:val="0"/>
        <w:spacing w:line="312"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代理服务费参照国家计委关于印发《招标代理服务收费管理暂行办法》的通知（计价格〔2002〕1980号）、《国家发展改革委员会办公厅关于招标代理服务收费有关问题的通知》（发改办价格〔2003〕857号）规定收取</w:t>
      </w:r>
      <w:r>
        <w:rPr>
          <w:rFonts w:hint="eastAsia" w:ascii="宋体" w:hAnsi="宋体" w:eastAsia="宋体" w:cs="宋体"/>
          <w:sz w:val="24"/>
          <w:szCs w:val="24"/>
        </w:rPr>
        <w:t xml:space="preserve">，采购代理机构开户名称：安康尚昊招标代理有限公司  开户行名称：中国建设银行股份有限公司安康分行营业部  </w:t>
      </w:r>
      <w:r>
        <w:rPr>
          <w:rFonts w:hint="eastAsia" w:ascii="宋体" w:hAnsi="宋体" w:eastAsia="宋体" w:cs="宋体"/>
          <w:sz w:val="24"/>
          <w:szCs w:val="24"/>
          <w:lang w:val="en-US" w:eastAsia="zh-CN"/>
        </w:rPr>
        <w:t>账</w:t>
      </w:r>
      <w:r>
        <w:rPr>
          <w:rFonts w:hint="eastAsia" w:ascii="宋体" w:hAnsi="宋体" w:eastAsia="宋体" w:cs="宋体"/>
          <w:sz w:val="24"/>
          <w:szCs w:val="24"/>
        </w:rPr>
        <w:t xml:space="preserve">      号：61050166371100000492</w:t>
      </w:r>
    </w:p>
    <w:p w14:paraId="3A620457">
      <w:pPr>
        <w:pageBreakBefore w:val="0"/>
        <w:numPr>
          <w:ilvl w:val="0"/>
          <w:numId w:val="0"/>
        </w:numPr>
        <w:kinsoku/>
        <w:wordWrap/>
        <w:overflowPunct/>
        <w:topLinePunct w:val="0"/>
        <w:autoSpaceDE/>
        <w:autoSpaceDN/>
        <w:bidi w:val="0"/>
        <w:spacing w:line="312" w:lineRule="auto"/>
        <w:ind w:firstLine="480" w:firstLineChars="200"/>
        <w:jc w:val="lef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2.成交单位在领取成交通知书前，须向采购代理机构一次性支付招标代理服务费；代理服务费以转账、电汇或现金等形式交纳。</w:t>
      </w:r>
    </w:p>
    <w:p w14:paraId="1DF24AC5">
      <w:pPr>
        <w:pageBreakBefore w:val="0"/>
        <w:kinsoku/>
        <w:wordWrap/>
        <w:overflowPunct/>
        <w:topLinePunct w:val="0"/>
        <w:bidi w:val="0"/>
        <w:adjustRightInd w:val="0"/>
        <w:snapToGrid w:val="0"/>
        <w:spacing w:line="312" w:lineRule="auto"/>
        <w:ind w:firstLine="482" w:firstLineChars="200"/>
        <w:jc w:val="center"/>
        <w:textAlignment w:val="auto"/>
        <w:rPr>
          <w:rFonts w:hint="eastAsia" w:ascii="宋体" w:hAnsi="宋体" w:eastAsia="宋体" w:cs="宋体"/>
          <w:b/>
          <w:kern w:val="0"/>
          <w:sz w:val="24"/>
          <w:szCs w:val="24"/>
          <w:lang w:val="zh-CN" w:eastAsia="zh-CN"/>
        </w:rPr>
      </w:pPr>
    </w:p>
    <w:p w14:paraId="6D25B3A0">
      <w:pPr>
        <w:pageBreakBefore w:val="0"/>
        <w:kinsoku/>
        <w:wordWrap/>
        <w:overflowPunct/>
        <w:topLinePunct w:val="0"/>
        <w:bidi w:val="0"/>
        <w:adjustRightInd w:val="0"/>
        <w:snapToGrid w:val="0"/>
        <w:spacing w:line="312" w:lineRule="auto"/>
        <w:ind w:firstLine="482" w:firstLineChars="200"/>
        <w:jc w:val="center"/>
        <w:textAlignment w:val="auto"/>
        <w:rPr>
          <w:rFonts w:hint="eastAsia" w:ascii="宋体" w:hAnsi="宋体" w:eastAsia="宋体" w:cs="宋体"/>
          <w:b/>
          <w:kern w:val="0"/>
          <w:sz w:val="24"/>
          <w:szCs w:val="24"/>
          <w:lang w:val="zh-CN" w:eastAsia="zh-CN"/>
        </w:rPr>
      </w:pPr>
      <w:r>
        <w:rPr>
          <w:rFonts w:hint="eastAsia" w:ascii="宋体" w:hAnsi="宋体" w:eastAsia="宋体" w:cs="宋体"/>
          <w:b/>
          <w:kern w:val="0"/>
          <w:sz w:val="24"/>
          <w:szCs w:val="24"/>
          <w:lang w:val="zh-CN" w:eastAsia="zh-CN"/>
        </w:rPr>
        <w:t>八、政府采购政策</w:t>
      </w:r>
    </w:p>
    <w:p w14:paraId="5781B7E7">
      <w:pPr>
        <w:pageBreakBefore w:val="0"/>
        <w:kinsoku/>
        <w:wordWrap/>
        <w:overflowPunct/>
        <w:topLinePunct w:val="0"/>
        <w:autoSpaceDE w:val="0"/>
        <w:autoSpaceDN w:val="0"/>
        <w:bidi w:val="0"/>
        <w:adjustRightInd w:val="0"/>
        <w:snapToGrid w:val="0"/>
        <w:spacing w:line="312" w:lineRule="auto"/>
        <w:ind w:firstLine="482" w:firstLineChars="200"/>
        <w:textAlignment w:val="auto"/>
        <w:rPr>
          <w:rFonts w:hint="eastAsia" w:ascii="宋体" w:hAnsi="宋体" w:eastAsia="宋体" w:cs="宋体"/>
          <w:b/>
          <w:sz w:val="24"/>
          <w:lang w:val="zh-CN"/>
        </w:rPr>
      </w:pPr>
      <w:r>
        <w:rPr>
          <w:rFonts w:hint="eastAsia" w:ascii="宋体" w:hAnsi="宋体" w:eastAsia="宋体" w:cs="宋体"/>
          <w:b/>
          <w:sz w:val="24"/>
          <w:lang w:val="en-US" w:eastAsia="zh-CN"/>
        </w:rPr>
        <w:t>1.</w:t>
      </w:r>
      <w:r>
        <w:rPr>
          <w:rFonts w:hint="eastAsia" w:ascii="宋体" w:hAnsi="宋体" w:eastAsia="宋体" w:cs="宋体"/>
          <w:b/>
          <w:sz w:val="24"/>
          <w:lang w:val="zh-CN"/>
        </w:rPr>
        <w:t>投标企业政府采购政策</w:t>
      </w:r>
    </w:p>
    <w:p w14:paraId="50539986">
      <w:pPr>
        <w:pageBreakBefore w:val="0"/>
        <w:kinsoku/>
        <w:wordWrap/>
        <w:overflowPunct/>
        <w:topLinePunct w:val="0"/>
        <w:bidi w:val="0"/>
        <w:spacing w:line="312" w:lineRule="auto"/>
        <w:ind w:firstLine="480" w:firstLineChars="200"/>
        <w:textAlignment w:val="auto"/>
        <w:rPr>
          <w:rFonts w:hint="eastAsia" w:ascii="宋体" w:hAnsi="宋体" w:eastAsia="宋体" w:cs="宋体"/>
          <w:b w:val="0"/>
          <w:bCs w:val="0"/>
          <w:kern w:val="0"/>
          <w:sz w:val="24"/>
          <w:szCs w:val="24"/>
          <w:lang w:eastAsia="zh-CN"/>
        </w:rPr>
      </w:pPr>
      <w:bookmarkStart w:id="181" w:name="_Toc664"/>
      <w:bookmarkStart w:id="182" w:name="_Toc11491"/>
      <w:bookmarkStart w:id="183" w:name="_Toc19543343"/>
      <w:bookmarkStart w:id="184" w:name="_Toc536429379"/>
      <w:bookmarkStart w:id="185" w:name="_Toc536202317"/>
      <w:bookmarkStart w:id="186" w:name="_Toc536202386"/>
      <w:bookmarkStart w:id="187" w:name="_Toc536429326"/>
      <w:bookmarkStart w:id="188" w:name="_Toc21849"/>
      <w:r>
        <w:rPr>
          <w:rFonts w:hint="eastAsia" w:ascii="宋体" w:hAnsi="宋体" w:eastAsia="宋体" w:cs="宋体"/>
          <w:b w:val="0"/>
          <w:bCs w:val="0"/>
          <w:kern w:val="0"/>
          <w:sz w:val="24"/>
          <w:szCs w:val="24"/>
          <w:lang w:eastAsia="zh-CN"/>
        </w:rPr>
        <w:t>根据《政府采购促进中小企业发展管理办法》（财库〔2020〕46号）和《陕西省财政厅关于加快推进我省中小企业政府采购信用融资工作的通知》（陕财办采〔2020〕15 号）有关要求，对政府采购相关政策落实如下：</w:t>
      </w:r>
    </w:p>
    <w:p w14:paraId="48F899A4">
      <w:pPr>
        <w:pageBreakBefore w:val="0"/>
        <w:kinsoku/>
        <w:wordWrap/>
        <w:overflowPunct/>
        <w:topLinePunct w:val="0"/>
        <w:bidi w:val="0"/>
        <w:spacing w:line="312" w:lineRule="auto"/>
        <w:ind w:firstLine="480" w:firstLineChars="200"/>
        <w:textAlignment w:val="auto"/>
        <w:rPr>
          <w:rFonts w:hint="eastAsia" w:ascii="宋体" w:hAnsi="宋体" w:eastAsia="宋体" w:cs="宋体"/>
          <w:b w:val="0"/>
          <w:bCs w:val="0"/>
          <w:kern w:val="0"/>
          <w:sz w:val="24"/>
          <w:szCs w:val="24"/>
          <w:lang w:eastAsia="zh-CN"/>
        </w:rPr>
      </w:pPr>
      <w:r>
        <w:rPr>
          <w:rFonts w:hint="eastAsia" w:ascii="宋体" w:hAnsi="宋体" w:eastAsia="宋体" w:cs="宋体"/>
          <w:b w:val="0"/>
          <w:bCs w:val="0"/>
          <w:kern w:val="0"/>
          <w:sz w:val="24"/>
          <w:szCs w:val="24"/>
          <w:lang w:eastAsia="zh-CN"/>
        </w:rPr>
        <w:t xml:space="preserve">（1）根据《政府采购促进中小企业发展管理办法》（财库〔2020〕46号）的有关规定，小微企业提供本企业制造的货物、承担的工程或者服务，或者提供其他小微企业制造的货物（不包括使用大型、中型企业注册商标的货物）参与政府采购活动时对小型和微型企业产品的价格给予6%—10%的价格扣除，用扣除后的价格参与评标。  </w:t>
      </w:r>
    </w:p>
    <w:p w14:paraId="6A7B4A98">
      <w:pPr>
        <w:pageBreakBefore w:val="0"/>
        <w:kinsoku/>
        <w:wordWrap/>
        <w:overflowPunct/>
        <w:topLinePunct w:val="0"/>
        <w:bidi w:val="0"/>
        <w:spacing w:line="312" w:lineRule="auto"/>
        <w:ind w:firstLine="480" w:firstLineChars="200"/>
        <w:textAlignment w:val="auto"/>
        <w:rPr>
          <w:rFonts w:hint="eastAsia" w:ascii="宋体" w:hAnsi="宋体" w:eastAsia="宋体" w:cs="宋体"/>
          <w:b w:val="0"/>
          <w:bCs w:val="0"/>
          <w:kern w:val="0"/>
          <w:sz w:val="24"/>
          <w:szCs w:val="24"/>
          <w:lang w:eastAsia="zh-CN"/>
        </w:rPr>
      </w:pPr>
      <w:r>
        <w:rPr>
          <w:rFonts w:hint="eastAsia" w:ascii="宋体" w:hAnsi="宋体" w:eastAsia="宋体" w:cs="宋体"/>
          <w:b w:val="0"/>
          <w:bCs w:val="0"/>
          <w:kern w:val="0"/>
          <w:sz w:val="24"/>
          <w:szCs w:val="24"/>
          <w:lang w:eastAsia="zh-CN"/>
        </w:rPr>
        <w:t>（2）根据财政部、司法部联合下发的《关于政府采购支持监狱企业发展有关问题的通知》（财库〔2014〕68号）的规定，监狱企业视同小型、微型企业。评标时，对监狱企业给予6%—10%的价格扣除，用扣除后的价格参与评审；</w:t>
      </w:r>
    </w:p>
    <w:p w14:paraId="6F2ADB89">
      <w:pPr>
        <w:pageBreakBefore w:val="0"/>
        <w:kinsoku/>
        <w:wordWrap/>
        <w:overflowPunct/>
        <w:topLinePunct w:val="0"/>
        <w:bidi w:val="0"/>
        <w:spacing w:line="312" w:lineRule="auto"/>
        <w:ind w:firstLine="480" w:firstLineChars="200"/>
        <w:textAlignment w:val="auto"/>
        <w:rPr>
          <w:rFonts w:hint="eastAsia" w:ascii="宋体" w:hAnsi="宋体" w:eastAsia="宋体" w:cs="宋体"/>
          <w:b w:val="0"/>
          <w:bCs w:val="0"/>
          <w:kern w:val="0"/>
          <w:sz w:val="24"/>
          <w:szCs w:val="24"/>
          <w:lang w:eastAsia="zh-CN"/>
        </w:rPr>
      </w:pPr>
      <w:r>
        <w:rPr>
          <w:rFonts w:hint="eastAsia" w:ascii="宋体" w:hAnsi="宋体" w:eastAsia="宋体" w:cs="宋体"/>
          <w:b w:val="0"/>
          <w:bCs w:val="0"/>
          <w:kern w:val="0"/>
          <w:sz w:val="24"/>
          <w:szCs w:val="24"/>
          <w:lang w:eastAsia="zh-CN"/>
        </w:rPr>
        <w:t>(3) 根据财政部、民政部、中国残疾人联合会下发的《关于促进残疾人就业政府采购政策的通知》（财库〔2017〕141号）的规定，残疾人福利性单位提供本单位制造的货物、承担的工程或者服务，或者提供其他残疾人福利性单位制造的货物（不包括使用非残疾人福利性单位注册商标的货物）参与政府采购活动时，视同小型、微型企业，享受预留份额、评审中价格扣除等促进中小企业发展的政府采购政策。</w:t>
      </w:r>
    </w:p>
    <w:p w14:paraId="0155CFCC">
      <w:pPr>
        <w:pageBreakBefore w:val="0"/>
        <w:kinsoku/>
        <w:wordWrap/>
        <w:overflowPunct/>
        <w:topLinePunct w:val="0"/>
        <w:bidi w:val="0"/>
        <w:spacing w:line="312" w:lineRule="auto"/>
        <w:ind w:firstLine="480" w:firstLineChars="200"/>
        <w:textAlignment w:val="auto"/>
        <w:rPr>
          <w:rFonts w:hint="eastAsia" w:ascii="宋体" w:hAnsi="宋体" w:eastAsia="宋体" w:cs="宋体"/>
          <w:b w:val="0"/>
          <w:bCs w:val="0"/>
          <w:kern w:val="0"/>
          <w:sz w:val="24"/>
          <w:szCs w:val="24"/>
          <w:lang w:eastAsia="zh-CN"/>
        </w:rPr>
      </w:pPr>
      <w:r>
        <w:rPr>
          <w:rFonts w:hint="eastAsia" w:ascii="宋体" w:hAnsi="宋体" w:eastAsia="宋体" w:cs="宋体"/>
          <w:b w:val="0"/>
          <w:bCs w:val="0"/>
          <w:kern w:val="0"/>
          <w:sz w:val="24"/>
          <w:szCs w:val="24"/>
          <w:lang w:eastAsia="zh-CN"/>
        </w:rPr>
        <w:t>注：参加政府采购活动的中小企业/残疾人单位应提供《中小企业声明函》原件或《残疾人福利性单位声明函》原件。投标产品中有监狱企业生产的产品的，应提供由省级以上监狱管理局、戒毒管理局（含新疆生产建设兵团）出具的生产厂商属于监狱企业的证明文件复印件。未提供上述声明函原件/证明文件复印件的，不能享受招标文件规定的价格扣除，但不影响投标文件的有效性，对既属于监狱企业、福利企业，同时又满足中小微企业规定的投标单位，其价格扣除仅适用一次。</w:t>
      </w:r>
    </w:p>
    <w:p w14:paraId="09F14A54">
      <w:pPr>
        <w:pageBreakBefore w:val="0"/>
        <w:kinsoku/>
        <w:wordWrap/>
        <w:overflowPunct/>
        <w:topLinePunct w:val="0"/>
        <w:bidi w:val="0"/>
        <w:spacing w:line="312" w:lineRule="auto"/>
        <w:ind w:firstLine="480" w:firstLineChars="200"/>
        <w:textAlignment w:val="auto"/>
        <w:rPr>
          <w:rFonts w:hint="eastAsia" w:ascii="宋体" w:hAnsi="宋体" w:eastAsia="宋体" w:cs="宋体"/>
          <w:b w:val="0"/>
          <w:bCs w:val="0"/>
          <w:kern w:val="0"/>
          <w:sz w:val="24"/>
          <w:szCs w:val="24"/>
          <w:lang w:eastAsia="zh-CN"/>
        </w:rPr>
      </w:pPr>
      <w:r>
        <w:rPr>
          <w:rFonts w:hint="eastAsia" w:ascii="宋体" w:hAnsi="宋体" w:eastAsia="宋体" w:cs="宋体"/>
          <w:b w:val="0"/>
          <w:bCs w:val="0"/>
          <w:kern w:val="0"/>
          <w:sz w:val="24"/>
          <w:szCs w:val="24"/>
          <w:lang w:eastAsia="zh-CN"/>
        </w:rPr>
        <w:t xml:space="preserve"> ①根据财政部、国家发展改革委《关于印发〈节能产品政府采购实施意见〉的通知》（财库〔2004〕185号）所投产品属于节能产品政府采购清单所列产品，在技术、服务同等的条件下，应当优先采用清单中的节能产品；</w:t>
      </w:r>
    </w:p>
    <w:p w14:paraId="0F9AA337">
      <w:pPr>
        <w:pageBreakBefore w:val="0"/>
        <w:kinsoku/>
        <w:wordWrap/>
        <w:overflowPunct/>
        <w:topLinePunct w:val="0"/>
        <w:bidi w:val="0"/>
        <w:spacing w:line="312" w:lineRule="auto"/>
        <w:ind w:firstLine="480" w:firstLineChars="200"/>
        <w:textAlignment w:val="auto"/>
        <w:rPr>
          <w:rFonts w:hint="eastAsia" w:ascii="宋体" w:hAnsi="宋体" w:eastAsia="宋体" w:cs="宋体"/>
          <w:b w:val="0"/>
          <w:bCs w:val="0"/>
          <w:kern w:val="0"/>
          <w:sz w:val="24"/>
          <w:szCs w:val="24"/>
          <w:lang w:eastAsia="zh-CN"/>
        </w:rPr>
      </w:pPr>
      <w:r>
        <w:rPr>
          <w:rFonts w:hint="eastAsia" w:ascii="宋体" w:hAnsi="宋体" w:eastAsia="宋体" w:cs="宋体"/>
          <w:b w:val="0"/>
          <w:bCs w:val="0"/>
          <w:kern w:val="0"/>
          <w:sz w:val="24"/>
          <w:szCs w:val="24"/>
          <w:lang w:eastAsia="zh-CN"/>
        </w:rPr>
        <w:t>②所投产品为“环境标志产品政府采购清单”所列产品，在性能、技术、服务等指标同等的条件下，应当优先采用；</w:t>
      </w:r>
    </w:p>
    <w:p w14:paraId="77E80460">
      <w:pPr>
        <w:pageBreakBefore w:val="0"/>
        <w:kinsoku/>
        <w:wordWrap/>
        <w:overflowPunct/>
        <w:topLinePunct w:val="0"/>
        <w:bidi w:val="0"/>
        <w:spacing w:line="312" w:lineRule="auto"/>
        <w:ind w:firstLine="480" w:firstLineChars="200"/>
        <w:textAlignment w:val="auto"/>
        <w:rPr>
          <w:rFonts w:hint="eastAsia" w:ascii="宋体" w:hAnsi="宋体" w:eastAsia="宋体" w:cs="宋体"/>
          <w:b w:val="0"/>
          <w:bCs w:val="0"/>
          <w:kern w:val="0"/>
          <w:sz w:val="24"/>
          <w:szCs w:val="24"/>
          <w:lang w:eastAsia="zh-CN"/>
        </w:rPr>
      </w:pPr>
      <w:r>
        <w:rPr>
          <w:rFonts w:hint="eastAsia" w:ascii="宋体" w:hAnsi="宋体" w:eastAsia="宋体" w:cs="宋体"/>
          <w:b w:val="0"/>
          <w:bCs w:val="0"/>
          <w:kern w:val="0"/>
          <w:sz w:val="24"/>
          <w:szCs w:val="24"/>
          <w:lang w:eastAsia="zh-CN"/>
        </w:rPr>
        <w:t>③节能产品根据《国务院办公厅关于建立政府强制采购节能产品制度的通知》国办发〔2007〕51号的规定，以中国政府采购网（http://www.ccgp.gov.cn/）公布的最新一期节能产品政府采购清单为准；</w:t>
      </w:r>
    </w:p>
    <w:p w14:paraId="1EA50CD1">
      <w:pPr>
        <w:pageBreakBefore w:val="0"/>
        <w:kinsoku/>
        <w:wordWrap/>
        <w:overflowPunct/>
        <w:topLinePunct w:val="0"/>
        <w:bidi w:val="0"/>
        <w:spacing w:line="312" w:lineRule="auto"/>
        <w:ind w:firstLine="480" w:firstLineChars="200"/>
        <w:textAlignment w:val="auto"/>
        <w:rPr>
          <w:rFonts w:hint="eastAsia" w:ascii="宋体" w:hAnsi="宋体" w:eastAsia="宋体" w:cs="宋体"/>
          <w:b w:val="0"/>
          <w:bCs w:val="0"/>
          <w:kern w:val="0"/>
          <w:sz w:val="24"/>
          <w:szCs w:val="24"/>
          <w:lang w:eastAsia="zh-CN"/>
        </w:rPr>
      </w:pPr>
      <w:r>
        <w:rPr>
          <w:rFonts w:hint="eastAsia" w:ascii="宋体" w:hAnsi="宋体" w:eastAsia="宋体" w:cs="宋体"/>
          <w:b w:val="0"/>
          <w:bCs w:val="0"/>
          <w:kern w:val="0"/>
          <w:sz w:val="24"/>
          <w:szCs w:val="24"/>
          <w:lang w:eastAsia="zh-CN"/>
        </w:rPr>
        <w:t>④环境标志产品根据《环境标志产品政府采购实施的意见》（财库[2006]90号）的规定，以中国政府采购网（http://www.ccgp.gov.cn/）公布的最新一期环境标志产品政府采购清单为准；</w:t>
      </w:r>
    </w:p>
    <w:p w14:paraId="32B9B0A2">
      <w:pPr>
        <w:pageBreakBefore w:val="0"/>
        <w:kinsoku/>
        <w:wordWrap/>
        <w:overflowPunct/>
        <w:topLinePunct w:val="0"/>
        <w:bidi w:val="0"/>
        <w:spacing w:line="312" w:lineRule="auto"/>
        <w:ind w:firstLine="480" w:firstLineChars="200"/>
        <w:textAlignment w:val="auto"/>
        <w:rPr>
          <w:rFonts w:hint="eastAsia" w:ascii="宋体" w:hAnsi="宋体" w:eastAsia="宋体" w:cs="宋体"/>
          <w:b w:val="0"/>
          <w:bCs w:val="0"/>
          <w:kern w:val="0"/>
          <w:sz w:val="24"/>
          <w:szCs w:val="24"/>
          <w:lang w:eastAsia="zh-CN"/>
        </w:rPr>
      </w:pPr>
      <w:r>
        <w:rPr>
          <w:rFonts w:hint="eastAsia" w:ascii="宋体" w:hAnsi="宋体" w:eastAsia="宋体" w:cs="宋体"/>
          <w:b w:val="0"/>
          <w:bCs w:val="0"/>
          <w:kern w:val="0"/>
          <w:sz w:val="24"/>
          <w:szCs w:val="24"/>
          <w:lang w:eastAsia="zh-CN"/>
        </w:rPr>
        <w:t>⑤若节能、环保、环境标志清单内的产品仅是构成投标产品的部件、组件或零件的，则该投标产品不享受鼓励优惠政策；</w:t>
      </w:r>
    </w:p>
    <w:p w14:paraId="7009D22A">
      <w:pPr>
        <w:pageBreakBefore w:val="0"/>
        <w:kinsoku/>
        <w:wordWrap/>
        <w:overflowPunct/>
        <w:topLinePunct w:val="0"/>
        <w:bidi w:val="0"/>
        <w:spacing w:line="312" w:lineRule="auto"/>
        <w:ind w:firstLine="480" w:firstLineChars="200"/>
        <w:textAlignment w:val="auto"/>
        <w:rPr>
          <w:rFonts w:hint="eastAsia" w:ascii="宋体" w:hAnsi="宋体" w:eastAsia="宋体" w:cs="宋体"/>
          <w:b w:val="0"/>
          <w:bCs w:val="0"/>
          <w:kern w:val="0"/>
          <w:sz w:val="24"/>
          <w:szCs w:val="24"/>
          <w:lang w:eastAsia="zh-CN"/>
        </w:rPr>
      </w:pPr>
      <w:r>
        <w:rPr>
          <w:rFonts w:hint="eastAsia" w:ascii="宋体" w:hAnsi="宋体" w:eastAsia="宋体" w:cs="宋体"/>
          <w:b w:val="0"/>
          <w:bCs w:val="0"/>
          <w:kern w:val="0"/>
          <w:sz w:val="24"/>
          <w:szCs w:val="24"/>
          <w:lang w:eastAsia="zh-CN"/>
        </w:rPr>
        <w:t>（</w:t>
      </w:r>
      <w:r>
        <w:rPr>
          <w:rFonts w:hint="eastAsia" w:ascii="宋体" w:hAnsi="宋体" w:eastAsia="宋体" w:cs="宋体"/>
          <w:b w:val="0"/>
          <w:bCs w:val="0"/>
          <w:kern w:val="0"/>
          <w:sz w:val="24"/>
          <w:szCs w:val="24"/>
          <w:lang w:val="en-US" w:eastAsia="zh-CN"/>
        </w:rPr>
        <w:t>4</w:t>
      </w:r>
      <w:r>
        <w:rPr>
          <w:rFonts w:hint="eastAsia" w:ascii="宋体" w:hAnsi="宋体" w:eastAsia="宋体" w:cs="宋体"/>
          <w:b w:val="0"/>
          <w:bCs w:val="0"/>
          <w:kern w:val="0"/>
          <w:sz w:val="24"/>
          <w:szCs w:val="24"/>
          <w:lang w:eastAsia="zh-CN"/>
        </w:rPr>
        <w:t>）关于信用记录的查询和使用</w:t>
      </w:r>
    </w:p>
    <w:p w14:paraId="634469F2">
      <w:pPr>
        <w:pageBreakBefore w:val="0"/>
        <w:kinsoku/>
        <w:wordWrap/>
        <w:overflowPunct/>
        <w:topLinePunct w:val="0"/>
        <w:bidi w:val="0"/>
        <w:spacing w:line="312" w:lineRule="auto"/>
        <w:ind w:firstLine="480" w:firstLineChars="200"/>
        <w:textAlignment w:val="auto"/>
        <w:rPr>
          <w:rFonts w:hint="eastAsia" w:ascii="宋体" w:hAnsi="宋体" w:eastAsia="宋体" w:cs="宋体"/>
          <w:b w:val="0"/>
          <w:bCs w:val="0"/>
          <w:kern w:val="0"/>
          <w:sz w:val="24"/>
          <w:szCs w:val="24"/>
          <w:lang w:eastAsia="zh-CN"/>
        </w:rPr>
      </w:pPr>
      <w:r>
        <w:rPr>
          <w:rFonts w:hint="eastAsia" w:ascii="宋体" w:hAnsi="宋体" w:eastAsia="宋体" w:cs="宋体"/>
          <w:b w:val="0"/>
          <w:bCs w:val="0"/>
          <w:kern w:val="0"/>
          <w:sz w:val="24"/>
          <w:szCs w:val="24"/>
          <w:lang w:eastAsia="zh-CN"/>
        </w:rPr>
        <w:t>1.采购人将在资格审查阶段通过【</w:t>
      </w:r>
      <w:r>
        <w:rPr>
          <w:rFonts w:hint="eastAsia" w:ascii="宋体" w:hAnsi="宋体" w:eastAsia="宋体" w:cs="宋体"/>
          <w:b w:val="0"/>
          <w:bCs w:val="0"/>
          <w:kern w:val="0"/>
          <w:sz w:val="24"/>
          <w:szCs w:val="24"/>
          <w:lang w:eastAsia="zh-CN"/>
        </w:rPr>
        <w:fldChar w:fldCharType="begin"/>
      </w:r>
      <w:r>
        <w:rPr>
          <w:rFonts w:hint="eastAsia" w:ascii="宋体" w:hAnsi="宋体" w:eastAsia="宋体" w:cs="宋体"/>
          <w:b w:val="0"/>
          <w:bCs w:val="0"/>
          <w:kern w:val="0"/>
          <w:sz w:val="24"/>
          <w:szCs w:val="24"/>
          <w:lang w:eastAsia="zh-CN"/>
        </w:rPr>
        <w:instrText xml:space="preserve"> HYPERLINK "http://www.creditchina.gov.cn" </w:instrText>
      </w:r>
      <w:r>
        <w:rPr>
          <w:rFonts w:hint="eastAsia" w:ascii="宋体" w:hAnsi="宋体" w:eastAsia="宋体" w:cs="宋体"/>
          <w:b w:val="0"/>
          <w:bCs w:val="0"/>
          <w:kern w:val="0"/>
          <w:sz w:val="24"/>
          <w:szCs w:val="24"/>
          <w:lang w:eastAsia="zh-CN"/>
        </w:rPr>
        <w:fldChar w:fldCharType="separate"/>
      </w:r>
      <w:r>
        <w:rPr>
          <w:rFonts w:hint="eastAsia" w:ascii="宋体" w:hAnsi="宋体" w:eastAsia="宋体" w:cs="宋体"/>
          <w:b w:val="0"/>
          <w:bCs w:val="0"/>
          <w:kern w:val="0"/>
          <w:sz w:val="24"/>
          <w:szCs w:val="24"/>
          <w:lang w:eastAsia="zh-CN"/>
        </w:rPr>
        <w:t>信用中国</w:t>
      </w:r>
      <w:r>
        <w:rPr>
          <w:rFonts w:hint="eastAsia" w:ascii="宋体" w:hAnsi="宋体" w:eastAsia="宋体" w:cs="宋体"/>
          <w:b w:val="0"/>
          <w:bCs w:val="0"/>
          <w:kern w:val="0"/>
          <w:sz w:val="24"/>
          <w:szCs w:val="24"/>
          <w:lang w:eastAsia="zh-CN"/>
        </w:rPr>
        <w:fldChar w:fldCharType="end"/>
      </w:r>
      <w:r>
        <w:rPr>
          <w:rFonts w:hint="eastAsia" w:ascii="宋体" w:hAnsi="宋体" w:eastAsia="宋体" w:cs="宋体"/>
          <w:b w:val="0"/>
          <w:bCs w:val="0"/>
          <w:kern w:val="0"/>
          <w:sz w:val="24"/>
          <w:szCs w:val="24"/>
          <w:lang w:eastAsia="zh-CN"/>
        </w:rPr>
        <w:t>（www.creditchina.gov.cn）】、【</w:t>
      </w:r>
      <w:r>
        <w:rPr>
          <w:rFonts w:hint="eastAsia" w:ascii="宋体" w:hAnsi="宋体" w:eastAsia="宋体" w:cs="宋体"/>
          <w:b w:val="0"/>
          <w:bCs w:val="0"/>
          <w:kern w:val="0"/>
          <w:sz w:val="24"/>
          <w:szCs w:val="24"/>
          <w:lang w:eastAsia="zh-CN"/>
        </w:rPr>
        <w:fldChar w:fldCharType="begin"/>
      </w:r>
      <w:r>
        <w:rPr>
          <w:rFonts w:hint="eastAsia" w:ascii="宋体" w:hAnsi="宋体" w:eastAsia="宋体" w:cs="宋体"/>
          <w:b w:val="0"/>
          <w:bCs w:val="0"/>
          <w:kern w:val="0"/>
          <w:sz w:val="24"/>
          <w:szCs w:val="24"/>
          <w:lang w:eastAsia="zh-CN"/>
        </w:rPr>
        <w:instrText xml:space="preserve"> HYPERLINK "http://www.ccgp.gov.cn/cr/list" </w:instrText>
      </w:r>
      <w:r>
        <w:rPr>
          <w:rFonts w:hint="eastAsia" w:ascii="宋体" w:hAnsi="宋体" w:eastAsia="宋体" w:cs="宋体"/>
          <w:b w:val="0"/>
          <w:bCs w:val="0"/>
          <w:kern w:val="0"/>
          <w:sz w:val="24"/>
          <w:szCs w:val="24"/>
          <w:lang w:eastAsia="zh-CN"/>
        </w:rPr>
        <w:fldChar w:fldCharType="separate"/>
      </w:r>
      <w:r>
        <w:rPr>
          <w:rFonts w:hint="eastAsia" w:ascii="宋体" w:hAnsi="宋体" w:eastAsia="宋体" w:cs="宋体"/>
          <w:b w:val="0"/>
          <w:bCs w:val="0"/>
          <w:kern w:val="0"/>
          <w:sz w:val="24"/>
          <w:szCs w:val="24"/>
          <w:lang w:eastAsia="zh-CN"/>
        </w:rPr>
        <w:t>中国政府采购网</w:t>
      </w:r>
      <w:r>
        <w:rPr>
          <w:rFonts w:hint="eastAsia" w:ascii="宋体" w:hAnsi="宋体" w:eastAsia="宋体" w:cs="宋体"/>
          <w:b w:val="0"/>
          <w:bCs w:val="0"/>
          <w:kern w:val="0"/>
          <w:sz w:val="24"/>
          <w:szCs w:val="24"/>
          <w:lang w:eastAsia="zh-CN"/>
        </w:rPr>
        <w:fldChar w:fldCharType="end"/>
      </w:r>
      <w:r>
        <w:rPr>
          <w:rFonts w:hint="eastAsia" w:ascii="宋体" w:hAnsi="宋体" w:eastAsia="宋体" w:cs="宋体"/>
          <w:b w:val="0"/>
          <w:bCs w:val="0"/>
          <w:kern w:val="0"/>
          <w:sz w:val="24"/>
          <w:szCs w:val="24"/>
          <w:lang w:eastAsia="zh-CN"/>
        </w:rPr>
        <w:t>（www.ccgp.gov.cn）】网站对投标文件中的《投标人书面声明函》的信用情况进行甄别。对列入失信被执行人、重大税收违法案件当事人名单、政府采购严重违法失信行为记录名单及其他不符合《中华人民共和国政府采购法》第二十二条规定条件的投标人，根据《关于在政府采购活动中查询及使用信用记录有关问题的通知》（财库〔2016〕125号）的第二条第（三）款规定，其投标或中标资格将被取消；</w:t>
      </w:r>
    </w:p>
    <w:p w14:paraId="29AABABF">
      <w:pPr>
        <w:pageBreakBefore w:val="0"/>
        <w:kinsoku/>
        <w:wordWrap/>
        <w:overflowPunct/>
        <w:topLinePunct w:val="0"/>
        <w:bidi w:val="0"/>
        <w:spacing w:line="312" w:lineRule="auto"/>
        <w:ind w:firstLine="480" w:firstLineChars="200"/>
        <w:textAlignment w:val="auto"/>
        <w:rPr>
          <w:rFonts w:hint="eastAsia" w:ascii="宋体" w:hAnsi="宋体" w:eastAsia="宋体" w:cs="宋体"/>
          <w:b w:val="0"/>
          <w:bCs w:val="0"/>
          <w:kern w:val="0"/>
          <w:sz w:val="24"/>
          <w:szCs w:val="24"/>
          <w:lang w:eastAsia="zh-CN"/>
        </w:rPr>
      </w:pPr>
      <w:r>
        <w:rPr>
          <w:rFonts w:hint="eastAsia" w:ascii="宋体" w:hAnsi="宋体" w:eastAsia="宋体" w:cs="宋体"/>
          <w:b w:val="0"/>
          <w:bCs w:val="0"/>
          <w:kern w:val="0"/>
          <w:sz w:val="24"/>
          <w:szCs w:val="24"/>
          <w:lang w:eastAsia="zh-CN"/>
        </w:rPr>
        <w:t>2.投标人在参加政府采购活动前3年内因违法经营被禁止在一定期限内参加政府采购活动，期限届满的，可以参加政府采购活动的，但投标人应提供相关证明材料；</w:t>
      </w:r>
    </w:p>
    <w:p w14:paraId="5CECC8CC">
      <w:pPr>
        <w:pageBreakBefore w:val="0"/>
        <w:kinsoku/>
        <w:wordWrap/>
        <w:overflowPunct/>
        <w:topLinePunct w:val="0"/>
        <w:bidi w:val="0"/>
        <w:spacing w:line="312" w:lineRule="auto"/>
        <w:ind w:firstLine="480" w:firstLineChars="200"/>
        <w:textAlignment w:val="auto"/>
        <w:rPr>
          <w:rFonts w:hint="eastAsia" w:ascii="宋体" w:hAnsi="宋体" w:eastAsia="宋体" w:cs="宋体"/>
          <w:b w:val="0"/>
          <w:bCs w:val="0"/>
          <w:kern w:val="0"/>
          <w:sz w:val="24"/>
          <w:szCs w:val="24"/>
          <w:lang w:eastAsia="zh-CN"/>
        </w:rPr>
      </w:pPr>
      <w:r>
        <w:rPr>
          <w:rFonts w:hint="eastAsia" w:ascii="宋体" w:hAnsi="宋体" w:eastAsia="宋体" w:cs="宋体"/>
          <w:b w:val="0"/>
          <w:bCs w:val="0"/>
          <w:kern w:val="0"/>
          <w:sz w:val="24"/>
          <w:szCs w:val="24"/>
          <w:lang w:eastAsia="zh-CN"/>
        </w:rPr>
        <w:t>3.信用记录查询的截止时点为“</w:t>
      </w:r>
      <w:r>
        <w:rPr>
          <w:rFonts w:hint="eastAsia" w:ascii="宋体" w:hAnsi="宋体" w:eastAsia="宋体" w:cs="宋体"/>
          <w:b w:val="0"/>
          <w:bCs w:val="0"/>
          <w:kern w:val="0"/>
          <w:sz w:val="24"/>
          <w:szCs w:val="24"/>
          <w:lang w:val="en-US" w:eastAsia="zh-CN"/>
        </w:rPr>
        <w:t>谈判</w:t>
      </w:r>
      <w:r>
        <w:rPr>
          <w:rFonts w:hint="eastAsia" w:ascii="宋体" w:hAnsi="宋体" w:eastAsia="宋体" w:cs="宋体"/>
          <w:b w:val="0"/>
          <w:bCs w:val="0"/>
          <w:kern w:val="0"/>
          <w:sz w:val="24"/>
          <w:szCs w:val="24"/>
          <w:lang w:eastAsia="zh-CN"/>
        </w:rPr>
        <w:t>文件</w:t>
      </w:r>
      <w:r>
        <w:rPr>
          <w:rFonts w:hint="eastAsia" w:ascii="宋体" w:hAnsi="宋体" w:eastAsia="宋体" w:cs="宋体"/>
          <w:b w:val="0"/>
          <w:bCs w:val="0"/>
          <w:kern w:val="0"/>
          <w:sz w:val="24"/>
          <w:szCs w:val="24"/>
          <w:lang w:val="en-US" w:eastAsia="zh-CN"/>
        </w:rPr>
        <w:t>发出</w:t>
      </w:r>
      <w:r>
        <w:rPr>
          <w:rFonts w:hint="eastAsia" w:ascii="宋体" w:hAnsi="宋体" w:eastAsia="宋体" w:cs="宋体"/>
          <w:b w:val="0"/>
          <w:bCs w:val="0"/>
          <w:kern w:val="0"/>
          <w:sz w:val="24"/>
          <w:szCs w:val="24"/>
          <w:lang w:eastAsia="zh-CN"/>
        </w:rPr>
        <w:t>之日起至投标截止日前”。信用记录查询的结果，将以纸质截图或将截图保存至电子介质的形式留存。投标人未如实填报《投标人书面声明函》的，视为“投标人提供虚假材料谋取中标、成交的”行为。</w:t>
      </w:r>
    </w:p>
    <w:p w14:paraId="08886C58">
      <w:pPr>
        <w:pageBreakBefore w:val="0"/>
        <w:kinsoku/>
        <w:wordWrap/>
        <w:overflowPunct/>
        <w:topLinePunct w:val="0"/>
        <w:bidi w:val="0"/>
        <w:spacing w:line="312" w:lineRule="auto"/>
        <w:ind w:firstLine="480" w:firstLineChars="200"/>
        <w:textAlignment w:val="auto"/>
        <w:rPr>
          <w:rFonts w:hint="eastAsia" w:ascii="宋体" w:hAnsi="宋体" w:eastAsia="宋体" w:cs="宋体"/>
          <w:b w:val="0"/>
          <w:bCs w:val="0"/>
          <w:kern w:val="0"/>
          <w:sz w:val="24"/>
          <w:szCs w:val="24"/>
          <w:lang w:val="zh-CN" w:eastAsia="zh-CN"/>
        </w:rPr>
      </w:pPr>
      <w:r>
        <w:rPr>
          <w:rFonts w:hint="eastAsia" w:ascii="宋体" w:hAnsi="宋体" w:eastAsia="宋体" w:cs="宋体"/>
          <w:b w:val="0"/>
          <w:bCs w:val="0"/>
          <w:kern w:val="0"/>
          <w:sz w:val="24"/>
          <w:szCs w:val="24"/>
          <w:lang w:val="zh-CN" w:eastAsia="zh-CN"/>
        </w:rPr>
        <w:t>（</w:t>
      </w:r>
      <w:r>
        <w:rPr>
          <w:rFonts w:hint="eastAsia" w:ascii="宋体" w:hAnsi="宋体" w:eastAsia="宋体" w:cs="宋体"/>
          <w:b w:val="0"/>
          <w:bCs w:val="0"/>
          <w:kern w:val="0"/>
          <w:sz w:val="24"/>
          <w:szCs w:val="24"/>
          <w:lang w:val="en-US" w:eastAsia="zh-CN"/>
        </w:rPr>
        <w:t>5</w:t>
      </w:r>
      <w:r>
        <w:rPr>
          <w:rFonts w:hint="eastAsia" w:ascii="宋体" w:hAnsi="宋体" w:eastAsia="宋体" w:cs="宋体"/>
          <w:b w:val="0"/>
          <w:bCs w:val="0"/>
          <w:kern w:val="0"/>
          <w:sz w:val="24"/>
          <w:szCs w:val="24"/>
          <w:lang w:val="zh-CN" w:eastAsia="zh-CN"/>
        </w:rPr>
        <w:t>）融资政策</w:t>
      </w:r>
    </w:p>
    <w:p w14:paraId="1BC1AAA4">
      <w:pPr>
        <w:pageBreakBefore w:val="0"/>
        <w:kinsoku/>
        <w:wordWrap/>
        <w:overflowPunct/>
        <w:topLinePunct w:val="0"/>
        <w:bidi w:val="0"/>
        <w:spacing w:line="312" w:lineRule="auto"/>
        <w:ind w:firstLine="480" w:firstLineChars="200"/>
        <w:textAlignment w:val="auto"/>
        <w:rPr>
          <w:rFonts w:hint="eastAsia" w:ascii="宋体" w:hAnsi="宋体" w:eastAsia="宋体" w:cs="宋体"/>
          <w:b w:val="0"/>
          <w:bCs w:val="0"/>
          <w:kern w:val="0"/>
          <w:sz w:val="24"/>
          <w:szCs w:val="24"/>
          <w:lang w:val="zh-CN" w:eastAsia="zh-CN"/>
        </w:rPr>
      </w:pPr>
      <w:r>
        <w:rPr>
          <w:rFonts w:hint="eastAsia" w:ascii="宋体" w:hAnsi="宋体" w:eastAsia="宋体" w:cs="宋体"/>
          <w:b w:val="0"/>
          <w:bCs w:val="0"/>
          <w:kern w:val="0"/>
          <w:sz w:val="24"/>
          <w:szCs w:val="24"/>
          <w:lang w:val="zh-CN" w:eastAsia="zh-CN"/>
        </w:rPr>
        <w:t>根据《陕西省财政厅关于加快推进我省中小企业政府采购信用融资工作的通知》（陕财办采</w:t>
      </w:r>
      <w:r>
        <w:rPr>
          <w:rFonts w:hint="eastAsia" w:ascii="宋体" w:hAnsi="宋体" w:eastAsia="宋体" w:cs="宋体"/>
          <w:b w:val="0"/>
          <w:bCs w:val="0"/>
          <w:kern w:val="0"/>
          <w:sz w:val="24"/>
          <w:szCs w:val="24"/>
          <w:lang w:eastAsia="zh-CN"/>
        </w:rPr>
        <w:t>〔</w:t>
      </w:r>
      <w:r>
        <w:rPr>
          <w:rFonts w:hint="eastAsia" w:ascii="宋体" w:hAnsi="宋体" w:eastAsia="宋体" w:cs="宋体"/>
          <w:b w:val="0"/>
          <w:bCs w:val="0"/>
          <w:kern w:val="0"/>
          <w:sz w:val="24"/>
          <w:szCs w:val="24"/>
          <w:lang w:val="zh-CN" w:eastAsia="zh-CN"/>
        </w:rPr>
        <w:t>2020</w:t>
      </w:r>
      <w:r>
        <w:rPr>
          <w:rFonts w:hint="eastAsia" w:ascii="宋体" w:hAnsi="宋体" w:eastAsia="宋体" w:cs="宋体"/>
          <w:b w:val="0"/>
          <w:bCs w:val="0"/>
          <w:kern w:val="0"/>
          <w:sz w:val="24"/>
          <w:szCs w:val="24"/>
          <w:lang w:eastAsia="zh-CN"/>
        </w:rPr>
        <w:t>〕</w:t>
      </w:r>
      <w:r>
        <w:rPr>
          <w:rFonts w:hint="eastAsia" w:ascii="宋体" w:hAnsi="宋体" w:eastAsia="宋体" w:cs="宋体"/>
          <w:b w:val="0"/>
          <w:bCs w:val="0"/>
          <w:kern w:val="0"/>
          <w:sz w:val="24"/>
          <w:szCs w:val="24"/>
          <w:lang w:val="zh-CN" w:eastAsia="zh-CN"/>
        </w:rPr>
        <w:t>15号）文件精神，有融资需求的</w:t>
      </w:r>
      <w:r>
        <w:rPr>
          <w:rFonts w:hint="eastAsia" w:ascii="宋体" w:hAnsi="宋体" w:eastAsia="宋体" w:cs="宋体"/>
          <w:b w:val="0"/>
          <w:bCs w:val="0"/>
          <w:kern w:val="0"/>
          <w:sz w:val="24"/>
          <w:szCs w:val="24"/>
          <w:lang w:eastAsia="zh-CN"/>
        </w:rPr>
        <w:t>中标（成交）人</w:t>
      </w:r>
      <w:r>
        <w:rPr>
          <w:rFonts w:hint="eastAsia" w:ascii="宋体" w:hAnsi="宋体" w:eastAsia="宋体" w:cs="宋体"/>
          <w:b w:val="0"/>
          <w:bCs w:val="0"/>
          <w:kern w:val="0"/>
          <w:sz w:val="24"/>
          <w:szCs w:val="24"/>
          <w:lang w:val="zh-CN" w:eastAsia="zh-CN"/>
        </w:rPr>
        <w:t>可根据自身情况，在陕西省政府采购信用融资平台（含各市分平台）自主选择金融机构及其融资产品，凭政府采购中标（成交）通知书或政府采购合同向金融机构提出融资申请。陕西省政府采购信用融资平台网址：</w:t>
      </w:r>
      <w:r>
        <w:rPr>
          <w:rFonts w:hint="eastAsia" w:ascii="宋体" w:hAnsi="宋体" w:eastAsia="宋体" w:cs="宋体"/>
          <w:b w:val="0"/>
          <w:bCs w:val="0"/>
          <w:kern w:val="0"/>
          <w:sz w:val="24"/>
          <w:szCs w:val="24"/>
          <w:lang w:val="zh-CN" w:eastAsia="zh-CN"/>
        </w:rPr>
        <w:fldChar w:fldCharType="begin"/>
      </w:r>
      <w:r>
        <w:rPr>
          <w:rFonts w:hint="eastAsia" w:ascii="宋体" w:hAnsi="宋体" w:eastAsia="宋体" w:cs="宋体"/>
          <w:b w:val="0"/>
          <w:bCs w:val="0"/>
          <w:kern w:val="0"/>
          <w:sz w:val="24"/>
          <w:szCs w:val="24"/>
          <w:lang w:val="zh-CN" w:eastAsia="zh-CN"/>
        </w:rPr>
        <w:instrText xml:space="preserve"> HYPERLINK "http://www.ccgp-shaanxi.gov.cn/zcdservice/zcd/shanxi/s" </w:instrText>
      </w:r>
      <w:r>
        <w:rPr>
          <w:rFonts w:hint="eastAsia" w:ascii="宋体" w:hAnsi="宋体" w:eastAsia="宋体" w:cs="宋体"/>
          <w:b w:val="0"/>
          <w:bCs w:val="0"/>
          <w:kern w:val="0"/>
          <w:sz w:val="24"/>
          <w:szCs w:val="24"/>
          <w:lang w:val="zh-CN" w:eastAsia="zh-CN"/>
        </w:rPr>
        <w:fldChar w:fldCharType="separate"/>
      </w:r>
      <w:r>
        <w:rPr>
          <w:rStyle w:val="42"/>
          <w:rFonts w:hint="eastAsia" w:ascii="宋体" w:hAnsi="宋体" w:eastAsia="宋体" w:cs="宋体"/>
          <w:b w:val="0"/>
          <w:bCs w:val="0"/>
          <w:kern w:val="0"/>
          <w:sz w:val="24"/>
          <w:szCs w:val="24"/>
          <w:lang w:val="zh-CN" w:eastAsia="zh-CN"/>
        </w:rPr>
        <w:t>http://www.ccgp-shaanxi.gov.cn/zcdservice/zcd/shanxi/s</w:t>
      </w:r>
      <w:r>
        <w:rPr>
          <w:rFonts w:hint="eastAsia" w:ascii="宋体" w:hAnsi="宋体" w:eastAsia="宋体" w:cs="宋体"/>
          <w:b w:val="0"/>
          <w:bCs w:val="0"/>
          <w:kern w:val="0"/>
          <w:sz w:val="24"/>
          <w:szCs w:val="24"/>
          <w:lang w:val="zh-CN" w:eastAsia="zh-CN"/>
        </w:rPr>
        <w:fldChar w:fldCharType="end"/>
      </w:r>
    </w:p>
    <w:p w14:paraId="566498EE">
      <w:pPr>
        <w:pageBreakBefore w:val="0"/>
        <w:kinsoku/>
        <w:wordWrap/>
        <w:overflowPunct/>
        <w:topLinePunct w:val="0"/>
        <w:bidi w:val="0"/>
        <w:spacing w:line="460" w:lineRule="exact"/>
        <w:ind w:firstLine="482" w:firstLineChars="200"/>
        <w:textAlignment w:val="auto"/>
        <w:rPr>
          <w:rFonts w:hint="eastAsia" w:ascii="宋体" w:hAnsi="宋体" w:eastAsia="宋体" w:cs="宋体"/>
          <w:b/>
          <w:sz w:val="24"/>
          <w:lang w:val="zh-CN"/>
        </w:rPr>
      </w:pPr>
      <w:r>
        <w:rPr>
          <w:rFonts w:hint="eastAsia" w:ascii="宋体" w:hAnsi="宋体" w:eastAsia="宋体" w:cs="宋体"/>
          <w:b/>
          <w:sz w:val="24"/>
          <w:lang w:val="en-US" w:eastAsia="zh-CN"/>
        </w:rPr>
        <w:t>2.</w:t>
      </w:r>
      <w:r>
        <w:rPr>
          <w:rFonts w:hint="eastAsia" w:ascii="宋体" w:hAnsi="宋体" w:eastAsia="宋体" w:cs="宋体"/>
          <w:b/>
          <w:sz w:val="24"/>
          <w:lang w:val="zh-CN"/>
        </w:rPr>
        <w:t>价格优惠比例</w:t>
      </w:r>
    </w:p>
    <w:p w14:paraId="4B75D5EA">
      <w:pPr>
        <w:pageBreakBefore w:val="0"/>
        <w:kinsoku/>
        <w:wordWrap/>
        <w:overflowPunct/>
        <w:topLinePunct w:val="0"/>
        <w:bidi w:val="0"/>
        <w:spacing w:line="460" w:lineRule="exact"/>
        <w:ind w:firstLine="470" w:firstLineChars="196"/>
        <w:textAlignment w:val="auto"/>
        <w:rPr>
          <w:rFonts w:hint="eastAsia" w:ascii="宋体" w:hAnsi="宋体" w:eastAsia="宋体" w:cs="宋体"/>
          <w:b w:val="0"/>
          <w:bCs/>
          <w:sz w:val="24"/>
        </w:rPr>
      </w:pPr>
      <w:r>
        <w:rPr>
          <w:rFonts w:hint="eastAsia" w:ascii="宋体" w:hAnsi="宋体" w:eastAsia="宋体" w:cs="宋体"/>
          <w:b w:val="0"/>
          <w:bCs/>
          <w:sz w:val="24"/>
        </w:rPr>
        <w:t>（1）</w:t>
      </w:r>
      <w:r>
        <w:rPr>
          <w:rFonts w:hint="eastAsia" w:ascii="宋体" w:hAnsi="宋体" w:eastAsia="宋体" w:cs="宋体"/>
          <w:b w:val="0"/>
          <w:bCs/>
          <w:sz w:val="24"/>
          <w:lang w:val="zh-CN"/>
        </w:rPr>
        <w:t>投标企业优惠比例</w:t>
      </w:r>
    </w:p>
    <w:p w14:paraId="4E5C6F4C">
      <w:pPr>
        <w:pageBreakBefore w:val="0"/>
        <w:kinsoku/>
        <w:wordWrap/>
        <w:overflowPunct/>
        <w:topLinePunct w:val="0"/>
        <w:bidi w:val="0"/>
        <w:spacing w:line="460" w:lineRule="exact"/>
        <w:ind w:firstLine="470" w:firstLineChars="196"/>
        <w:textAlignment w:val="auto"/>
        <w:rPr>
          <w:rFonts w:hint="eastAsia" w:ascii="宋体" w:hAnsi="宋体" w:eastAsia="宋体" w:cs="宋体"/>
          <w:b w:val="0"/>
          <w:bCs/>
          <w:sz w:val="24"/>
          <w:lang w:val="zh-CN"/>
        </w:rPr>
      </w:pPr>
      <w:r>
        <w:rPr>
          <w:rFonts w:hint="eastAsia" w:ascii="宋体" w:hAnsi="宋体" w:eastAsia="宋体" w:cs="宋体"/>
          <w:b w:val="0"/>
          <w:bCs/>
          <w:sz w:val="24"/>
          <w:lang w:val="zh-CN"/>
        </w:rPr>
        <w:t>符合谈判文件规定的小微企业、监狱企业或</w:t>
      </w:r>
      <w:r>
        <w:rPr>
          <w:rFonts w:hint="eastAsia" w:ascii="宋体" w:hAnsi="宋体" w:eastAsia="宋体" w:cs="宋体"/>
          <w:b w:val="0"/>
          <w:bCs/>
          <w:sz w:val="24"/>
        </w:rPr>
        <w:t>残疾人福利性单位</w:t>
      </w:r>
      <w:r>
        <w:rPr>
          <w:rFonts w:hint="eastAsia" w:ascii="宋体" w:hAnsi="宋体" w:eastAsia="宋体" w:cs="宋体"/>
          <w:b w:val="0"/>
          <w:bCs/>
          <w:sz w:val="24"/>
          <w:lang w:val="zh-CN"/>
        </w:rPr>
        <w:t>优惠条件的供应商，价格给予</w:t>
      </w:r>
      <w:r>
        <w:rPr>
          <w:rFonts w:hint="eastAsia" w:ascii="宋体" w:hAnsi="宋体" w:eastAsia="宋体" w:cs="宋体"/>
          <w:b w:val="0"/>
          <w:bCs/>
          <w:sz w:val="24"/>
          <w:lang w:val="en-US" w:eastAsia="zh-CN"/>
        </w:rPr>
        <w:t>10</w:t>
      </w:r>
      <w:r>
        <w:rPr>
          <w:rFonts w:hint="eastAsia" w:ascii="宋体" w:hAnsi="宋体" w:eastAsia="宋体" w:cs="宋体"/>
          <w:b w:val="0"/>
          <w:bCs/>
          <w:sz w:val="24"/>
          <w:lang w:val="zh-CN"/>
        </w:rPr>
        <w:t>%的扣除（不重复优惠，最高为</w:t>
      </w:r>
      <w:r>
        <w:rPr>
          <w:rFonts w:hint="eastAsia" w:ascii="宋体" w:hAnsi="宋体" w:eastAsia="宋体" w:cs="宋体"/>
          <w:b w:val="0"/>
          <w:bCs/>
          <w:sz w:val="24"/>
          <w:lang w:val="en-US" w:eastAsia="zh-CN"/>
        </w:rPr>
        <w:t>10</w:t>
      </w:r>
      <w:r>
        <w:rPr>
          <w:rFonts w:hint="eastAsia" w:ascii="宋体" w:hAnsi="宋体" w:eastAsia="宋体" w:cs="宋体"/>
          <w:b w:val="0"/>
          <w:bCs/>
          <w:sz w:val="24"/>
          <w:lang w:val="zh-CN"/>
        </w:rPr>
        <w:t>%），用扣除后的价格参与评审。</w:t>
      </w:r>
    </w:p>
    <w:p w14:paraId="4F112410">
      <w:pPr>
        <w:pageBreakBefore w:val="0"/>
        <w:kinsoku/>
        <w:wordWrap/>
        <w:overflowPunct/>
        <w:topLinePunct w:val="0"/>
        <w:bidi w:val="0"/>
        <w:spacing w:line="460" w:lineRule="exact"/>
        <w:ind w:firstLine="470" w:firstLineChars="196"/>
        <w:textAlignment w:val="auto"/>
        <w:rPr>
          <w:rFonts w:hint="eastAsia" w:ascii="宋体" w:hAnsi="宋体" w:eastAsia="宋体" w:cs="宋体"/>
          <w:b w:val="0"/>
          <w:bCs/>
          <w:sz w:val="24"/>
          <w:lang w:val="zh-CN"/>
        </w:rPr>
      </w:pPr>
      <w:r>
        <w:rPr>
          <w:rFonts w:hint="eastAsia" w:ascii="宋体" w:hAnsi="宋体" w:eastAsia="宋体" w:cs="宋体"/>
          <w:b w:val="0"/>
          <w:bCs/>
          <w:sz w:val="24"/>
        </w:rPr>
        <w:t>（2）</w:t>
      </w:r>
      <w:r>
        <w:rPr>
          <w:rFonts w:hint="eastAsia" w:ascii="宋体" w:hAnsi="宋体" w:eastAsia="宋体" w:cs="宋体"/>
          <w:b w:val="0"/>
          <w:bCs/>
          <w:sz w:val="24"/>
          <w:lang w:val="zh-CN"/>
        </w:rPr>
        <w:t>投标产品优惠比例</w:t>
      </w:r>
    </w:p>
    <w:p w14:paraId="5C535900">
      <w:pPr>
        <w:pageBreakBefore w:val="0"/>
        <w:kinsoku/>
        <w:wordWrap/>
        <w:overflowPunct/>
        <w:topLinePunct w:val="0"/>
        <w:bidi w:val="0"/>
        <w:spacing w:line="460" w:lineRule="exact"/>
        <w:ind w:firstLine="470" w:firstLineChars="196"/>
        <w:textAlignment w:val="auto"/>
        <w:rPr>
          <w:rFonts w:hint="eastAsia" w:ascii="宋体" w:hAnsi="宋体" w:eastAsia="宋体" w:cs="宋体"/>
          <w:b w:val="0"/>
          <w:bCs/>
          <w:sz w:val="24"/>
          <w:lang w:val="zh-CN"/>
        </w:rPr>
      </w:pPr>
      <w:r>
        <w:rPr>
          <w:rFonts w:hint="eastAsia" w:ascii="宋体" w:hAnsi="宋体" w:eastAsia="宋体" w:cs="宋体"/>
          <w:b w:val="0"/>
          <w:bCs/>
          <w:sz w:val="24"/>
          <w:lang w:val="zh-CN"/>
        </w:rPr>
        <w:t>投标产品为节能、环保、环境标志产品清单中的产品，符合谈判文件要求的，价格给予</w:t>
      </w:r>
      <w:r>
        <w:rPr>
          <w:rFonts w:hint="eastAsia" w:ascii="宋体" w:hAnsi="宋体" w:eastAsia="宋体" w:cs="宋体"/>
          <w:b w:val="0"/>
          <w:bCs/>
          <w:sz w:val="24"/>
          <w:lang w:val="en-US" w:eastAsia="zh-CN"/>
        </w:rPr>
        <w:t>10</w:t>
      </w:r>
      <w:r>
        <w:rPr>
          <w:rFonts w:hint="eastAsia" w:ascii="宋体" w:hAnsi="宋体" w:eastAsia="宋体" w:cs="宋体"/>
          <w:b w:val="0"/>
          <w:bCs/>
          <w:sz w:val="24"/>
          <w:lang w:val="zh-CN"/>
        </w:rPr>
        <w:t>%的扣除（不重复优惠，最高为</w:t>
      </w:r>
      <w:r>
        <w:rPr>
          <w:rFonts w:hint="eastAsia" w:ascii="宋体" w:hAnsi="宋体" w:eastAsia="宋体" w:cs="宋体"/>
          <w:b w:val="0"/>
          <w:bCs/>
          <w:sz w:val="24"/>
          <w:lang w:val="en-US" w:eastAsia="zh-CN"/>
        </w:rPr>
        <w:t>10</w:t>
      </w:r>
      <w:r>
        <w:rPr>
          <w:rFonts w:hint="eastAsia" w:ascii="宋体" w:hAnsi="宋体" w:eastAsia="宋体" w:cs="宋体"/>
          <w:b w:val="0"/>
          <w:bCs/>
          <w:sz w:val="24"/>
          <w:lang w:val="zh-CN"/>
        </w:rPr>
        <w:t>%），用扣除后的价格参与评审。</w:t>
      </w:r>
    </w:p>
    <w:p w14:paraId="6903104E">
      <w:pPr>
        <w:pageBreakBefore w:val="0"/>
        <w:kinsoku/>
        <w:wordWrap/>
        <w:overflowPunct/>
        <w:topLinePunct w:val="0"/>
        <w:bidi w:val="0"/>
        <w:spacing w:line="312" w:lineRule="auto"/>
        <w:ind w:firstLine="480" w:firstLineChars="200"/>
        <w:textAlignment w:val="auto"/>
        <w:rPr>
          <w:rFonts w:hint="eastAsia" w:ascii="宋体" w:hAnsi="宋体" w:eastAsia="宋体" w:cs="宋体"/>
          <w:b w:val="0"/>
          <w:bCs w:val="0"/>
          <w:kern w:val="0"/>
          <w:sz w:val="24"/>
          <w:szCs w:val="24"/>
          <w:lang w:eastAsia="zh-CN"/>
        </w:rPr>
      </w:pPr>
      <w:r>
        <w:rPr>
          <w:rFonts w:hint="eastAsia" w:ascii="宋体" w:hAnsi="宋体" w:eastAsia="宋体" w:cs="宋体"/>
          <w:b w:val="0"/>
          <w:bCs w:val="0"/>
          <w:kern w:val="0"/>
          <w:sz w:val="24"/>
          <w:szCs w:val="24"/>
          <w:lang w:eastAsia="zh-CN"/>
        </w:rPr>
        <w:t>（</w:t>
      </w:r>
      <w:r>
        <w:rPr>
          <w:rFonts w:hint="eastAsia" w:ascii="宋体" w:hAnsi="宋体" w:eastAsia="宋体" w:cs="宋体"/>
          <w:b w:val="0"/>
          <w:bCs w:val="0"/>
          <w:kern w:val="0"/>
          <w:sz w:val="24"/>
          <w:szCs w:val="24"/>
          <w:lang w:val="en-US" w:eastAsia="zh-CN"/>
        </w:rPr>
        <w:t>3</w:t>
      </w:r>
      <w:r>
        <w:rPr>
          <w:rFonts w:hint="eastAsia" w:ascii="宋体" w:hAnsi="宋体" w:eastAsia="宋体" w:cs="宋体"/>
          <w:b w:val="0"/>
          <w:bCs w:val="0"/>
          <w:kern w:val="0"/>
          <w:sz w:val="24"/>
          <w:szCs w:val="24"/>
          <w:lang w:eastAsia="zh-CN"/>
        </w:rPr>
        <w:t>）对专门面向中小企业采购项目，不再执行价格扣除政策。</w:t>
      </w:r>
    </w:p>
    <w:p w14:paraId="7C50DDF0">
      <w:pPr>
        <w:pageBreakBefore w:val="0"/>
        <w:kinsoku/>
        <w:wordWrap/>
        <w:overflowPunct/>
        <w:topLinePunct w:val="0"/>
        <w:bidi w:val="0"/>
        <w:spacing w:line="312" w:lineRule="auto"/>
        <w:ind w:firstLine="480" w:firstLineChars="200"/>
        <w:textAlignment w:val="auto"/>
        <w:rPr>
          <w:rFonts w:hint="eastAsia" w:ascii="宋体" w:hAnsi="宋体" w:eastAsia="宋体" w:cs="宋体"/>
          <w:b w:val="0"/>
          <w:bCs w:val="0"/>
          <w:kern w:val="0"/>
          <w:sz w:val="24"/>
          <w:szCs w:val="24"/>
          <w:lang w:eastAsia="zh-CN"/>
        </w:rPr>
      </w:pPr>
      <w:r>
        <w:rPr>
          <w:rFonts w:hint="eastAsia" w:ascii="宋体" w:hAnsi="宋体" w:eastAsia="宋体" w:cs="宋体"/>
          <w:b w:val="0"/>
          <w:bCs w:val="0"/>
          <w:kern w:val="0"/>
          <w:sz w:val="24"/>
          <w:szCs w:val="24"/>
          <w:lang w:eastAsia="zh-CN"/>
        </w:rPr>
        <w:t>（</w:t>
      </w:r>
      <w:r>
        <w:rPr>
          <w:rFonts w:hint="eastAsia" w:ascii="宋体" w:hAnsi="宋体" w:eastAsia="宋体" w:cs="宋体"/>
          <w:b w:val="0"/>
          <w:bCs w:val="0"/>
          <w:kern w:val="0"/>
          <w:sz w:val="24"/>
          <w:szCs w:val="24"/>
          <w:lang w:val="en-US" w:eastAsia="zh-CN"/>
        </w:rPr>
        <w:t>4</w:t>
      </w:r>
      <w:r>
        <w:rPr>
          <w:rFonts w:hint="eastAsia" w:ascii="宋体" w:hAnsi="宋体" w:eastAsia="宋体" w:cs="宋体"/>
          <w:b w:val="0"/>
          <w:bCs w:val="0"/>
          <w:kern w:val="0"/>
          <w:sz w:val="24"/>
          <w:szCs w:val="24"/>
          <w:lang w:eastAsia="zh-CN"/>
        </w:rPr>
        <w:t>）对非专门面向中小企业采购项目，执行以上价格扣除政策。</w:t>
      </w:r>
    </w:p>
    <w:p w14:paraId="65AB95DF">
      <w:pPr>
        <w:pStyle w:val="5"/>
        <w:rPr>
          <w:rFonts w:hint="eastAsia"/>
        </w:rPr>
      </w:pPr>
    </w:p>
    <w:p w14:paraId="1670C80E">
      <w:pPr>
        <w:pageBreakBefore w:val="0"/>
        <w:widowControl/>
        <w:numPr>
          <w:ilvl w:val="0"/>
          <w:numId w:val="0"/>
        </w:numPr>
        <w:kinsoku/>
        <w:wordWrap/>
        <w:overflowPunct/>
        <w:topLinePunct w:val="0"/>
        <w:autoSpaceDE/>
        <w:autoSpaceDN/>
        <w:bidi w:val="0"/>
        <w:spacing w:line="312" w:lineRule="auto"/>
        <w:jc w:val="center"/>
        <w:textAlignment w:val="auto"/>
        <w:outlineLvl w:val="1"/>
        <w:rPr>
          <w:rFonts w:hint="eastAsia" w:ascii="宋体" w:hAnsi="宋体" w:eastAsia="宋体" w:cs="宋体"/>
          <w:b/>
          <w:bCs/>
          <w:kern w:val="0"/>
          <w:sz w:val="24"/>
          <w:szCs w:val="24"/>
        </w:rPr>
      </w:pPr>
      <w:bookmarkStart w:id="189" w:name="_Toc23928"/>
      <w:r>
        <w:rPr>
          <w:rFonts w:hint="eastAsia" w:ascii="宋体" w:hAnsi="宋体" w:eastAsia="宋体" w:cs="宋体"/>
          <w:b/>
          <w:bCs/>
          <w:kern w:val="0"/>
          <w:sz w:val="24"/>
          <w:szCs w:val="24"/>
          <w:lang w:eastAsia="zh-CN"/>
        </w:rPr>
        <w:t>九、</w:t>
      </w:r>
      <w:r>
        <w:rPr>
          <w:rFonts w:hint="eastAsia" w:ascii="宋体" w:hAnsi="宋体" w:eastAsia="宋体" w:cs="宋体"/>
          <w:b/>
          <w:bCs/>
          <w:kern w:val="0"/>
          <w:sz w:val="24"/>
          <w:szCs w:val="24"/>
        </w:rPr>
        <w:t>质疑和投诉</w:t>
      </w:r>
      <w:bookmarkEnd w:id="181"/>
      <w:bookmarkEnd w:id="182"/>
      <w:bookmarkEnd w:id="183"/>
      <w:bookmarkEnd w:id="184"/>
      <w:bookmarkEnd w:id="185"/>
      <w:bookmarkEnd w:id="186"/>
      <w:bookmarkEnd w:id="187"/>
      <w:bookmarkEnd w:id="188"/>
      <w:bookmarkEnd w:id="189"/>
    </w:p>
    <w:p w14:paraId="22DF257F">
      <w:pPr>
        <w:pageBreakBefore w:val="0"/>
        <w:kinsoku/>
        <w:wordWrap/>
        <w:overflowPunct/>
        <w:topLinePunct w:val="0"/>
        <w:autoSpaceDE/>
        <w:autoSpaceDN/>
        <w:bidi w:val="0"/>
        <w:spacing w:line="312"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质疑或投诉的接收和处理应当按照《中华人民共和国政府采购法》及其实施条例、《政府采购质疑和投诉办法</w:t>
      </w:r>
      <w:r>
        <w:rPr>
          <w:rFonts w:hint="eastAsia" w:ascii="宋体" w:hAnsi="宋体" w:eastAsia="宋体" w:cs="宋体"/>
          <w:sz w:val="24"/>
          <w:szCs w:val="24"/>
          <w:lang w:eastAsia="zh-CN"/>
        </w:rPr>
        <w:t>》《</w:t>
      </w:r>
      <w:r>
        <w:rPr>
          <w:rFonts w:hint="eastAsia" w:ascii="宋体" w:hAnsi="宋体" w:eastAsia="宋体" w:cs="宋体"/>
          <w:sz w:val="24"/>
          <w:szCs w:val="24"/>
        </w:rPr>
        <w:t>财政部关于加强政府采购供应商投诉受理审查工作的通知》等的相关规定办理。</w:t>
      </w:r>
    </w:p>
    <w:p w14:paraId="797CA1CF">
      <w:pPr>
        <w:pageBreakBefore w:val="0"/>
        <w:kinsoku/>
        <w:wordWrap/>
        <w:overflowPunct/>
        <w:topLinePunct w:val="0"/>
        <w:autoSpaceDE/>
        <w:autoSpaceDN/>
        <w:bidi w:val="0"/>
        <w:spacing w:line="312"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w:t>
      </w:r>
      <w:r>
        <w:rPr>
          <w:rFonts w:hint="eastAsia" w:ascii="宋体" w:hAnsi="宋体" w:eastAsia="宋体" w:cs="宋体"/>
          <w:sz w:val="24"/>
          <w:szCs w:val="24"/>
        </w:rPr>
        <w:t>供应商认为采购文件、采购过程和中标、成交结果使自己的权益受到损害的，可以在知道或者应知其权益受到损害之日起七个工作日内，以书面形式向采购人或采购代理机构提出质疑，逾期质疑无效。供应商应知其权益受到损害之日，是指：</w:t>
      </w:r>
    </w:p>
    <w:p w14:paraId="2557C683">
      <w:pPr>
        <w:pageBreakBefore w:val="0"/>
        <w:kinsoku/>
        <w:wordWrap/>
        <w:overflowPunct/>
        <w:topLinePunct w:val="0"/>
        <w:autoSpaceDE/>
        <w:autoSpaceDN/>
        <w:bidi w:val="0"/>
        <w:spacing w:line="312" w:lineRule="auto"/>
        <w:ind w:firstLine="240" w:firstLineChars="100"/>
        <w:jc w:val="left"/>
        <w:textAlignment w:val="auto"/>
        <w:rPr>
          <w:rFonts w:hint="eastAsia" w:ascii="宋体" w:hAnsi="宋体" w:eastAsia="宋体" w:cs="宋体"/>
          <w:sz w:val="24"/>
          <w:szCs w:val="24"/>
        </w:rPr>
      </w:pPr>
      <w:r>
        <w:rPr>
          <w:rFonts w:hint="eastAsia" w:ascii="宋体" w:hAnsi="宋体" w:eastAsia="宋体" w:cs="宋体"/>
          <w:sz w:val="24"/>
          <w:szCs w:val="24"/>
        </w:rPr>
        <w:t>（1）对采购文件提出质疑的，为收到采购文件之日或者采购文件公告期限届满之日；</w:t>
      </w:r>
    </w:p>
    <w:p w14:paraId="666F9965">
      <w:pPr>
        <w:pageBreakBefore w:val="0"/>
        <w:kinsoku/>
        <w:wordWrap/>
        <w:overflowPunct/>
        <w:topLinePunct w:val="0"/>
        <w:autoSpaceDE/>
        <w:autoSpaceDN/>
        <w:bidi w:val="0"/>
        <w:spacing w:line="312" w:lineRule="auto"/>
        <w:ind w:firstLine="240" w:firstLineChars="100"/>
        <w:jc w:val="left"/>
        <w:textAlignment w:val="auto"/>
        <w:rPr>
          <w:rFonts w:hint="eastAsia" w:ascii="宋体" w:hAnsi="宋体" w:eastAsia="宋体" w:cs="宋体"/>
          <w:sz w:val="24"/>
          <w:szCs w:val="24"/>
        </w:rPr>
      </w:pPr>
      <w:r>
        <w:rPr>
          <w:rFonts w:hint="eastAsia" w:ascii="宋体" w:hAnsi="宋体" w:eastAsia="宋体" w:cs="宋体"/>
          <w:sz w:val="24"/>
          <w:szCs w:val="24"/>
        </w:rPr>
        <w:t>（2）对采购过程提出质疑的，为各采购程序环节结束之日；</w:t>
      </w:r>
    </w:p>
    <w:p w14:paraId="02DA8334">
      <w:pPr>
        <w:pageBreakBefore w:val="0"/>
        <w:kinsoku/>
        <w:wordWrap/>
        <w:overflowPunct/>
        <w:topLinePunct w:val="0"/>
        <w:autoSpaceDE/>
        <w:autoSpaceDN/>
        <w:bidi w:val="0"/>
        <w:spacing w:line="312" w:lineRule="auto"/>
        <w:ind w:firstLine="240" w:firstLineChars="100"/>
        <w:jc w:val="left"/>
        <w:textAlignment w:val="auto"/>
        <w:rPr>
          <w:rFonts w:hint="eastAsia" w:ascii="宋体" w:hAnsi="宋体" w:eastAsia="宋体" w:cs="宋体"/>
          <w:sz w:val="24"/>
          <w:szCs w:val="24"/>
        </w:rPr>
      </w:pPr>
      <w:r>
        <w:rPr>
          <w:rFonts w:hint="eastAsia" w:ascii="宋体" w:hAnsi="宋体" w:eastAsia="宋体" w:cs="宋体"/>
          <w:sz w:val="24"/>
          <w:szCs w:val="24"/>
        </w:rPr>
        <w:t>（3）对中标或者成交结果提出质疑的，为中标或者成交结果公告期限届满之日。</w:t>
      </w:r>
    </w:p>
    <w:p w14:paraId="7B16FE84">
      <w:pPr>
        <w:pageBreakBefore w:val="0"/>
        <w:kinsoku/>
        <w:wordWrap/>
        <w:overflowPunct/>
        <w:topLinePunct w:val="0"/>
        <w:autoSpaceDE/>
        <w:autoSpaceDN/>
        <w:bidi w:val="0"/>
        <w:spacing w:line="312" w:lineRule="auto"/>
        <w:ind w:firstLine="240" w:firstLineChars="100"/>
        <w:jc w:val="left"/>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w:t>
      </w:r>
      <w:r>
        <w:rPr>
          <w:rFonts w:hint="eastAsia" w:ascii="宋体" w:hAnsi="宋体" w:eastAsia="宋体" w:cs="宋体"/>
          <w:sz w:val="24"/>
          <w:szCs w:val="24"/>
        </w:rPr>
        <w:t>供应商应当在法定质疑期内一次性提出针对同一采购程序环节的质疑。</w:t>
      </w:r>
    </w:p>
    <w:p w14:paraId="7096E41E">
      <w:pPr>
        <w:pageBreakBefore w:val="0"/>
        <w:kinsoku/>
        <w:wordWrap/>
        <w:overflowPunct/>
        <w:topLinePunct w:val="0"/>
        <w:autoSpaceDE/>
        <w:autoSpaceDN/>
        <w:bidi w:val="0"/>
        <w:spacing w:line="312" w:lineRule="auto"/>
        <w:ind w:firstLine="240" w:firstLineChars="100"/>
        <w:jc w:val="left"/>
        <w:textAlignment w:val="auto"/>
        <w:rPr>
          <w:rFonts w:hint="eastAsia" w:ascii="宋体" w:hAnsi="宋体" w:eastAsia="宋体" w:cs="宋体"/>
          <w:sz w:val="24"/>
          <w:szCs w:val="24"/>
        </w:rPr>
      </w:pPr>
      <w:r>
        <w:rPr>
          <w:rFonts w:hint="eastAsia" w:ascii="宋体" w:hAnsi="宋体" w:eastAsia="宋体" w:cs="宋体"/>
          <w:sz w:val="24"/>
          <w:szCs w:val="24"/>
        </w:rPr>
        <w:t>3</w:t>
      </w:r>
      <w:r>
        <w:rPr>
          <w:rFonts w:hint="default" w:ascii="宋体" w:hAnsi="宋体" w:eastAsia="宋体" w:cs="宋体"/>
          <w:sz w:val="24"/>
          <w:szCs w:val="24"/>
        </w:rPr>
        <w:t>.</w:t>
      </w:r>
      <w:r>
        <w:rPr>
          <w:rFonts w:hint="eastAsia" w:ascii="宋体" w:hAnsi="宋体" w:eastAsia="宋体" w:cs="宋体"/>
          <w:sz w:val="24"/>
          <w:szCs w:val="24"/>
        </w:rPr>
        <w:t>质疑函应当包括下列主要内容：</w:t>
      </w:r>
    </w:p>
    <w:p w14:paraId="170222F6">
      <w:pPr>
        <w:pageBreakBefore w:val="0"/>
        <w:kinsoku/>
        <w:wordWrap/>
        <w:overflowPunct/>
        <w:topLinePunct w:val="0"/>
        <w:autoSpaceDE/>
        <w:autoSpaceDN/>
        <w:bidi w:val="0"/>
        <w:spacing w:line="312" w:lineRule="auto"/>
        <w:ind w:firstLine="360" w:firstLineChars="150"/>
        <w:jc w:val="left"/>
        <w:textAlignment w:val="auto"/>
        <w:rPr>
          <w:rFonts w:hint="eastAsia" w:ascii="宋体" w:hAnsi="宋体" w:eastAsia="宋体" w:cs="宋体"/>
          <w:sz w:val="24"/>
          <w:szCs w:val="24"/>
        </w:rPr>
      </w:pPr>
      <w:r>
        <w:rPr>
          <w:rFonts w:hint="eastAsia" w:ascii="宋体" w:hAnsi="宋体" w:eastAsia="宋体" w:cs="宋体"/>
          <w:sz w:val="24"/>
          <w:szCs w:val="24"/>
        </w:rPr>
        <w:t>（1）供应商的姓名或者名称、地址、邮编、联系人及联系电话；</w:t>
      </w:r>
    </w:p>
    <w:p w14:paraId="33BB852B">
      <w:pPr>
        <w:pageBreakBefore w:val="0"/>
        <w:kinsoku/>
        <w:wordWrap/>
        <w:overflowPunct/>
        <w:topLinePunct w:val="0"/>
        <w:autoSpaceDE/>
        <w:autoSpaceDN/>
        <w:bidi w:val="0"/>
        <w:spacing w:line="312" w:lineRule="auto"/>
        <w:ind w:firstLine="360" w:firstLineChars="150"/>
        <w:jc w:val="left"/>
        <w:textAlignment w:val="auto"/>
        <w:rPr>
          <w:rFonts w:hint="eastAsia" w:ascii="宋体" w:hAnsi="宋体" w:eastAsia="宋体" w:cs="宋体"/>
          <w:sz w:val="24"/>
          <w:szCs w:val="24"/>
        </w:rPr>
      </w:pPr>
      <w:r>
        <w:rPr>
          <w:rFonts w:hint="eastAsia" w:ascii="宋体" w:hAnsi="宋体" w:eastAsia="宋体" w:cs="宋体"/>
          <w:sz w:val="24"/>
          <w:szCs w:val="24"/>
        </w:rPr>
        <w:t>（2）质疑项目的名称、编号；</w:t>
      </w:r>
    </w:p>
    <w:p w14:paraId="611BA42C">
      <w:pPr>
        <w:pageBreakBefore w:val="0"/>
        <w:kinsoku/>
        <w:wordWrap/>
        <w:overflowPunct/>
        <w:topLinePunct w:val="0"/>
        <w:autoSpaceDE/>
        <w:autoSpaceDN/>
        <w:bidi w:val="0"/>
        <w:spacing w:line="312" w:lineRule="auto"/>
        <w:ind w:firstLine="360" w:firstLineChars="150"/>
        <w:jc w:val="left"/>
        <w:textAlignment w:val="auto"/>
        <w:rPr>
          <w:rFonts w:hint="eastAsia" w:ascii="宋体" w:hAnsi="宋体" w:eastAsia="宋体" w:cs="宋体"/>
          <w:sz w:val="24"/>
          <w:szCs w:val="24"/>
        </w:rPr>
      </w:pPr>
      <w:r>
        <w:rPr>
          <w:rFonts w:hint="eastAsia" w:ascii="宋体" w:hAnsi="宋体" w:eastAsia="宋体" w:cs="宋体"/>
          <w:sz w:val="24"/>
          <w:szCs w:val="24"/>
        </w:rPr>
        <w:t>（3）具体、明确的质疑事项和与质疑事项相关的请求；</w:t>
      </w:r>
    </w:p>
    <w:p w14:paraId="4C085C16">
      <w:pPr>
        <w:pageBreakBefore w:val="0"/>
        <w:kinsoku/>
        <w:wordWrap/>
        <w:overflowPunct/>
        <w:topLinePunct w:val="0"/>
        <w:autoSpaceDE/>
        <w:autoSpaceDN/>
        <w:bidi w:val="0"/>
        <w:spacing w:line="312" w:lineRule="auto"/>
        <w:ind w:firstLine="360" w:firstLineChars="150"/>
        <w:jc w:val="left"/>
        <w:textAlignment w:val="auto"/>
        <w:rPr>
          <w:rFonts w:hint="eastAsia" w:ascii="宋体" w:hAnsi="宋体" w:eastAsia="宋体" w:cs="宋体"/>
          <w:sz w:val="24"/>
          <w:szCs w:val="24"/>
        </w:rPr>
      </w:pPr>
      <w:r>
        <w:rPr>
          <w:rFonts w:hint="eastAsia" w:ascii="宋体" w:hAnsi="宋体" w:eastAsia="宋体" w:cs="宋体"/>
          <w:sz w:val="24"/>
          <w:szCs w:val="24"/>
        </w:rPr>
        <w:t>（4）事实依据；</w:t>
      </w:r>
    </w:p>
    <w:p w14:paraId="06BCA5F4">
      <w:pPr>
        <w:pageBreakBefore w:val="0"/>
        <w:kinsoku/>
        <w:wordWrap/>
        <w:overflowPunct/>
        <w:topLinePunct w:val="0"/>
        <w:autoSpaceDE/>
        <w:autoSpaceDN/>
        <w:bidi w:val="0"/>
        <w:spacing w:line="312" w:lineRule="auto"/>
        <w:ind w:firstLine="360" w:firstLineChars="150"/>
        <w:jc w:val="left"/>
        <w:textAlignment w:val="auto"/>
        <w:rPr>
          <w:rFonts w:hint="eastAsia" w:ascii="宋体" w:hAnsi="宋体" w:eastAsia="宋体" w:cs="宋体"/>
          <w:sz w:val="24"/>
          <w:szCs w:val="24"/>
        </w:rPr>
      </w:pPr>
      <w:r>
        <w:rPr>
          <w:rFonts w:hint="eastAsia" w:ascii="宋体" w:hAnsi="宋体" w:eastAsia="宋体" w:cs="宋体"/>
          <w:sz w:val="24"/>
          <w:szCs w:val="24"/>
        </w:rPr>
        <w:t>（5）必要的法律依据；</w:t>
      </w:r>
    </w:p>
    <w:p w14:paraId="588CDE7F">
      <w:pPr>
        <w:pageBreakBefore w:val="0"/>
        <w:kinsoku/>
        <w:wordWrap/>
        <w:overflowPunct/>
        <w:topLinePunct w:val="0"/>
        <w:autoSpaceDE/>
        <w:autoSpaceDN/>
        <w:bidi w:val="0"/>
        <w:spacing w:line="312" w:lineRule="auto"/>
        <w:ind w:firstLine="360" w:firstLineChars="150"/>
        <w:jc w:val="left"/>
        <w:textAlignment w:val="auto"/>
        <w:rPr>
          <w:rFonts w:hint="eastAsia" w:ascii="宋体" w:hAnsi="宋体" w:eastAsia="宋体" w:cs="宋体"/>
          <w:sz w:val="24"/>
          <w:szCs w:val="24"/>
        </w:rPr>
      </w:pPr>
      <w:r>
        <w:rPr>
          <w:rFonts w:hint="eastAsia" w:ascii="宋体" w:hAnsi="宋体" w:eastAsia="宋体" w:cs="宋体"/>
          <w:sz w:val="24"/>
          <w:szCs w:val="24"/>
        </w:rPr>
        <w:t>（6）提出质疑的日期。</w:t>
      </w:r>
    </w:p>
    <w:p w14:paraId="3CA0FE31">
      <w:pPr>
        <w:pageBreakBefore w:val="0"/>
        <w:kinsoku/>
        <w:wordWrap/>
        <w:overflowPunct/>
        <w:topLinePunct w:val="0"/>
        <w:autoSpaceDE/>
        <w:autoSpaceDN/>
        <w:bidi w:val="0"/>
        <w:spacing w:line="312"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4</w:t>
      </w:r>
      <w:r>
        <w:rPr>
          <w:rFonts w:hint="default" w:ascii="宋体" w:hAnsi="宋体" w:eastAsia="宋体" w:cs="宋体"/>
          <w:sz w:val="24"/>
          <w:szCs w:val="24"/>
        </w:rPr>
        <w:t>.</w:t>
      </w:r>
      <w:r>
        <w:rPr>
          <w:rFonts w:hint="eastAsia" w:ascii="宋体" w:hAnsi="宋体" w:eastAsia="宋体" w:cs="宋体"/>
          <w:sz w:val="24"/>
          <w:szCs w:val="24"/>
        </w:rPr>
        <w:t>供应商可以委托代理人进行质疑和投诉。其授权委托书应当载明代理人的姓名或者名称、代理事项、具体权限、期限和相关事项。供应商为自然人的，应当由本人签字；供应商为法人或者其他组织的，应当由法定代表人、主要负责人，或者其授权代表签字或盖章，并加盖公章。代理人提出质疑和投诉，应当提交供应商签署的授权委托书。</w:t>
      </w:r>
    </w:p>
    <w:p w14:paraId="356D6D64">
      <w:pPr>
        <w:pageBreakBefore w:val="0"/>
        <w:kinsoku/>
        <w:wordWrap/>
        <w:overflowPunct/>
        <w:topLinePunct w:val="0"/>
        <w:autoSpaceDE/>
        <w:autoSpaceDN/>
        <w:bidi w:val="0"/>
        <w:spacing w:line="312"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5</w:t>
      </w:r>
      <w:r>
        <w:rPr>
          <w:rFonts w:hint="default" w:ascii="宋体" w:hAnsi="宋体" w:eastAsia="宋体" w:cs="宋体"/>
          <w:sz w:val="24"/>
          <w:szCs w:val="24"/>
        </w:rPr>
        <w:t>.</w:t>
      </w:r>
      <w:r>
        <w:rPr>
          <w:rFonts w:hint="eastAsia" w:ascii="宋体" w:hAnsi="宋体" w:eastAsia="宋体" w:cs="宋体"/>
          <w:sz w:val="24"/>
          <w:szCs w:val="24"/>
        </w:rPr>
        <w:t>质疑函内容不得含有虚假、恶意</w:t>
      </w:r>
      <w:r>
        <w:rPr>
          <w:rFonts w:hint="eastAsia" w:ascii="宋体" w:hAnsi="宋体" w:eastAsia="宋体" w:cs="宋体"/>
          <w:sz w:val="24"/>
          <w:szCs w:val="24"/>
          <w:lang w:eastAsia="zh-CN"/>
        </w:rPr>
        <w:t>成分</w:t>
      </w:r>
      <w:r>
        <w:rPr>
          <w:rFonts w:hint="eastAsia" w:ascii="宋体" w:hAnsi="宋体" w:eastAsia="宋体" w:cs="宋体"/>
          <w:sz w:val="24"/>
          <w:szCs w:val="24"/>
        </w:rPr>
        <w:t>。依照谁主张谁举证的原则，提出质疑者必须同时提交相关确凿的证据材料和注明证据的确切来源，证据来源必须合法，采购人、采购代理机构有权将质疑函转发质疑事项各关联方，请其作出解释说明。对捏造事实、提供虚假材料或者以非法手段取得的证明材料，滥用维权扰乱采购秩序的恶意质疑者，采购人、采购代理机构应当依法驳回。</w:t>
      </w:r>
    </w:p>
    <w:p w14:paraId="4F0E9281">
      <w:pPr>
        <w:pageBreakBefore w:val="0"/>
        <w:kinsoku/>
        <w:wordWrap/>
        <w:overflowPunct/>
        <w:topLinePunct w:val="0"/>
        <w:autoSpaceDE/>
        <w:autoSpaceDN/>
        <w:bidi w:val="0"/>
        <w:spacing w:line="312"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6</w:t>
      </w:r>
      <w:r>
        <w:rPr>
          <w:rFonts w:hint="default" w:ascii="宋体" w:hAnsi="宋体" w:eastAsia="宋体" w:cs="宋体"/>
          <w:sz w:val="24"/>
          <w:szCs w:val="24"/>
        </w:rPr>
        <w:t>.</w:t>
      </w:r>
      <w:r>
        <w:rPr>
          <w:rFonts w:hint="eastAsia" w:ascii="宋体" w:hAnsi="宋体" w:eastAsia="宋体" w:cs="宋体"/>
          <w:sz w:val="24"/>
          <w:szCs w:val="24"/>
        </w:rPr>
        <w:t xml:space="preserve">质疑函接收方式：由自然人本人或法定代表人或者其授权代表携带书面原件及身份证明原件到现场递交，否则不予受理 。 </w:t>
      </w:r>
    </w:p>
    <w:p w14:paraId="2FD2FB8C">
      <w:pPr>
        <w:pageBreakBefore w:val="0"/>
        <w:kinsoku/>
        <w:wordWrap/>
        <w:overflowPunct/>
        <w:topLinePunct w:val="0"/>
        <w:autoSpaceDE/>
        <w:autoSpaceDN/>
        <w:bidi w:val="0"/>
        <w:spacing w:line="312"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7</w:t>
      </w:r>
      <w:r>
        <w:rPr>
          <w:rFonts w:hint="default" w:ascii="宋体" w:hAnsi="宋体" w:eastAsia="宋体" w:cs="宋体"/>
          <w:sz w:val="24"/>
          <w:szCs w:val="24"/>
        </w:rPr>
        <w:t>.</w:t>
      </w:r>
      <w:r>
        <w:rPr>
          <w:rFonts w:hint="eastAsia" w:ascii="宋体" w:hAnsi="宋体" w:eastAsia="宋体" w:cs="宋体"/>
          <w:sz w:val="24"/>
          <w:szCs w:val="24"/>
        </w:rPr>
        <w:t>质疑受理部门：安康尚昊招标代理有限公司</w:t>
      </w:r>
    </w:p>
    <w:p w14:paraId="260182FA">
      <w:pPr>
        <w:pageBreakBefore w:val="0"/>
        <w:kinsoku/>
        <w:wordWrap/>
        <w:overflowPunct/>
        <w:topLinePunct w:val="0"/>
        <w:autoSpaceDE/>
        <w:autoSpaceDN/>
        <w:bidi w:val="0"/>
        <w:spacing w:line="312" w:lineRule="auto"/>
        <w:ind w:firstLine="480" w:firstLineChars="200"/>
        <w:jc w:val="left"/>
        <w:textAlignment w:val="auto"/>
        <w:rPr>
          <w:rFonts w:hint="default" w:ascii="宋体" w:hAnsi="宋体" w:eastAsia="宋体" w:cs="宋体"/>
          <w:sz w:val="24"/>
          <w:szCs w:val="24"/>
          <w:lang w:val="en-US" w:eastAsia="zh-CN"/>
        </w:rPr>
      </w:pPr>
      <w:r>
        <w:rPr>
          <w:rFonts w:hint="eastAsia" w:ascii="宋体" w:hAnsi="宋体" w:eastAsia="宋体" w:cs="宋体"/>
          <w:sz w:val="24"/>
          <w:szCs w:val="24"/>
        </w:rPr>
        <w:t xml:space="preserve">   质疑受理电话：</w:t>
      </w:r>
      <w:r>
        <w:rPr>
          <w:rFonts w:hint="eastAsia" w:ascii="宋体" w:hAnsi="宋体" w:eastAsia="宋体" w:cs="宋体"/>
          <w:sz w:val="24"/>
          <w:szCs w:val="24"/>
          <w:lang w:val="en-US" w:eastAsia="zh-CN"/>
        </w:rPr>
        <w:t>13991519725</w:t>
      </w:r>
    </w:p>
    <w:p w14:paraId="1ED965F0">
      <w:pPr>
        <w:pageBreakBefore w:val="0"/>
        <w:kinsoku/>
        <w:wordWrap/>
        <w:overflowPunct/>
        <w:topLinePunct w:val="0"/>
        <w:autoSpaceDE/>
        <w:autoSpaceDN/>
        <w:bidi w:val="0"/>
        <w:spacing w:line="312" w:lineRule="auto"/>
        <w:ind w:firstLine="480" w:firstLineChars="200"/>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8</w:t>
      </w:r>
      <w:r>
        <w:rPr>
          <w:rFonts w:hint="default" w:ascii="宋体" w:hAnsi="宋体" w:eastAsia="宋体" w:cs="宋体"/>
          <w:sz w:val="24"/>
          <w:szCs w:val="24"/>
        </w:rPr>
        <w:t>.</w:t>
      </w:r>
      <w:r>
        <w:rPr>
          <w:rFonts w:hint="eastAsia" w:ascii="宋体" w:hAnsi="宋体" w:eastAsia="宋体" w:cs="宋体"/>
          <w:sz w:val="24"/>
          <w:szCs w:val="24"/>
        </w:rPr>
        <w:t>提交质疑函地点：</w:t>
      </w:r>
      <w:r>
        <w:rPr>
          <w:rFonts w:hint="eastAsia" w:ascii="宋体" w:hAnsi="宋体" w:eastAsia="宋体" w:cs="宋体"/>
          <w:sz w:val="24"/>
          <w:szCs w:val="24"/>
          <w:lang w:eastAsia="zh-CN"/>
        </w:rPr>
        <w:t>安康市高新区高新观澜8幢2单元801室</w:t>
      </w:r>
    </w:p>
    <w:p w14:paraId="184EC26B">
      <w:pPr>
        <w:pageBreakBefore w:val="0"/>
        <w:kinsoku/>
        <w:wordWrap/>
        <w:overflowPunct/>
        <w:topLinePunct w:val="0"/>
        <w:autoSpaceDE/>
        <w:autoSpaceDN/>
        <w:bidi w:val="0"/>
        <w:spacing w:line="312"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9</w:t>
      </w:r>
      <w:r>
        <w:rPr>
          <w:rFonts w:hint="default" w:ascii="宋体" w:hAnsi="宋体" w:eastAsia="宋体" w:cs="宋体"/>
          <w:sz w:val="24"/>
          <w:szCs w:val="24"/>
        </w:rPr>
        <w:t>.</w:t>
      </w:r>
      <w:r>
        <w:rPr>
          <w:rFonts w:hint="eastAsia" w:ascii="宋体" w:hAnsi="宋体" w:eastAsia="宋体" w:cs="宋体"/>
          <w:sz w:val="24"/>
          <w:szCs w:val="24"/>
        </w:rPr>
        <w:t>本次采购活动中，采购代理机构对质疑函回复的书面文件的送达方式为现场取件。</w:t>
      </w:r>
    </w:p>
    <w:p w14:paraId="6BA0A473">
      <w:pPr>
        <w:pageBreakBefore w:val="0"/>
        <w:kinsoku/>
        <w:wordWrap/>
        <w:overflowPunct/>
        <w:topLinePunct w:val="0"/>
        <w:autoSpaceDE/>
        <w:autoSpaceDN/>
        <w:bidi w:val="0"/>
        <w:spacing w:line="312"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如所质疑的问题比较复杂，采购人或者采购代理机构在规定的答复时间内无法回复，应事先告知提出质疑的供应商，同时向同级政府采购监督管理部门报告。</w:t>
      </w:r>
    </w:p>
    <w:p w14:paraId="765ECEDE">
      <w:pPr>
        <w:pageBreakBefore w:val="0"/>
        <w:kinsoku/>
        <w:wordWrap/>
        <w:overflowPunct/>
        <w:topLinePunct w:val="0"/>
        <w:autoSpaceDE/>
        <w:autoSpaceDN/>
        <w:bidi w:val="0"/>
        <w:spacing w:line="312"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10</w:t>
      </w:r>
      <w:r>
        <w:rPr>
          <w:rFonts w:hint="default" w:ascii="宋体" w:hAnsi="宋体" w:eastAsia="宋体" w:cs="宋体"/>
          <w:sz w:val="24"/>
          <w:szCs w:val="24"/>
        </w:rPr>
        <w:t>.</w:t>
      </w:r>
      <w:r>
        <w:rPr>
          <w:rFonts w:hint="eastAsia" w:ascii="宋体" w:hAnsi="宋体" w:eastAsia="宋体" w:cs="宋体"/>
          <w:sz w:val="24"/>
          <w:szCs w:val="24"/>
        </w:rPr>
        <w:t>质疑供应商对采购人、采购代理机构的答复不满意，或者采购人、采购代理机构未在规定的时间内作出答复的，可以在答复期满后15个工作日内向采购人的同级政府采购监督管理部门投诉。</w:t>
      </w:r>
    </w:p>
    <w:p w14:paraId="673899C2">
      <w:pPr>
        <w:pageBreakBefore w:val="0"/>
        <w:kinsoku/>
        <w:wordWrap/>
        <w:overflowPunct/>
        <w:topLinePunct w:val="0"/>
        <w:autoSpaceDE/>
        <w:autoSpaceDN/>
        <w:bidi w:val="0"/>
        <w:spacing w:line="312"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w:t>
      </w:r>
      <w:r>
        <w:rPr>
          <w:rFonts w:hint="default" w:ascii="宋体" w:hAnsi="宋体" w:eastAsia="宋体" w:cs="宋体"/>
          <w:sz w:val="24"/>
          <w:szCs w:val="24"/>
        </w:rPr>
        <w:t>.</w:t>
      </w:r>
      <w:r>
        <w:rPr>
          <w:rFonts w:hint="eastAsia" w:ascii="宋体" w:hAnsi="宋体" w:eastAsia="宋体" w:cs="宋体"/>
          <w:sz w:val="24"/>
          <w:szCs w:val="24"/>
        </w:rPr>
        <w:t>质疑函应当使用中文。</w:t>
      </w:r>
    </w:p>
    <w:p w14:paraId="283B8AB6">
      <w:pPr>
        <w:pStyle w:val="3"/>
        <w:pageBreakBefore w:val="0"/>
        <w:kinsoku/>
        <w:wordWrap/>
        <w:overflowPunct/>
        <w:topLinePunct w:val="0"/>
        <w:bidi w:val="0"/>
        <w:spacing w:line="312" w:lineRule="auto"/>
        <w:jc w:val="center"/>
        <w:textAlignment w:val="auto"/>
        <w:rPr>
          <w:rFonts w:hint="eastAsia" w:ascii="宋体" w:hAnsi="宋体" w:eastAsia="宋体" w:cs="宋体"/>
          <w:sz w:val="24"/>
          <w:szCs w:val="24"/>
        </w:rPr>
      </w:pPr>
      <w:bookmarkStart w:id="190" w:name="_Toc23316594"/>
      <w:bookmarkStart w:id="191" w:name="_Toc27377"/>
      <w:bookmarkStart w:id="192" w:name="_Toc35335266"/>
      <w:bookmarkStart w:id="193" w:name="_Toc29452"/>
      <w:bookmarkStart w:id="194" w:name="_Toc14189417"/>
      <w:bookmarkStart w:id="195" w:name="_Toc10640"/>
      <w:bookmarkStart w:id="196" w:name="_Toc23278"/>
      <w:bookmarkStart w:id="197" w:name="_Toc18412209"/>
      <w:bookmarkStart w:id="198" w:name="_Toc14189284"/>
      <w:bookmarkStart w:id="199" w:name="_Toc23316692"/>
      <w:bookmarkStart w:id="200" w:name="_Toc23316530"/>
      <w:bookmarkStart w:id="201" w:name="_Toc23315670"/>
      <w:r>
        <w:rPr>
          <w:rFonts w:hint="eastAsia" w:ascii="宋体" w:hAnsi="宋体" w:eastAsia="宋体" w:cs="宋体"/>
          <w:sz w:val="24"/>
          <w:szCs w:val="24"/>
          <w:lang w:eastAsia="zh-CN"/>
        </w:rPr>
        <w:t>十、</w:t>
      </w:r>
      <w:r>
        <w:rPr>
          <w:rFonts w:hint="eastAsia" w:ascii="宋体" w:hAnsi="宋体" w:eastAsia="宋体" w:cs="宋体"/>
          <w:sz w:val="24"/>
          <w:szCs w:val="24"/>
        </w:rPr>
        <w:t>其他</w:t>
      </w:r>
      <w:bookmarkEnd w:id="190"/>
      <w:bookmarkEnd w:id="191"/>
      <w:bookmarkEnd w:id="192"/>
      <w:bookmarkEnd w:id="193"/>
      <w:bookmarkEnd w:id="194"/>
      <w:bookmarkEnd w:id="195"/>
      <w:bookmarkEnd w:id="196"/>
      <w:bookmarkEnd w:id="197"/>
      <w:bookmarkEnd w:id="198"/>
      <w:bookmarkEnd w:id="199"/>
      <w:bookmarkEnd w:id="200"/>
      <w:bookmarkEnd w:id="201"/>
    </w:p>
    <w:p w14:paraId="22E4B4CE">
      <w:pPr>
        <w:pageBreakBefore w:val="0"/>
        <w:kinsoku/>
        <w:wordWrap/>
        <w:overflowPunct/>
        <w:topLinePunct w:val="0"/>
        <w:bidi w:val="0"/>
        <w:spacing w:line="312"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（一）第一次公告后，谈判过程中出现下列情况之一的，按谈判失败处理：</w:t>
      </w:r>
    </w:p>
    <w:p w14:paraId="58144793">
      <w:pPr>
        <w:pageBreakBefore w:val="0"/>
        <w:kinsoku/>
        <w:wordWrap/>
        <w:overflowPunct/>
        <w:topLinePunct w:val="0"/>
        <w:bidi w:val="0"/>
        <w:spacing w:line="312"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1、因情况变化，不再符合规定的竞争</w:t>
      </w:r>
      <w:r>
        <w:rPr>
          <w:rFonts w:hint="eastAsia" w:ascii="宋体" w:hAnsi="宋体" w:eastAsia="宋体" w:cs="宋体"/>
          <w:sz w:val="24"/>
          <w:szCs w:val="24"/>
          <w:lang w:eastAsia="zh-CN"/>
        </w:rPr>
        <w:t>谈判</w:t>
      </w:r>
      <w:r>
        <w:rPr>
          <w:rFonts w:hint="eastAsia" w:ascii="宋体" w:hAnsi="宋体" w:eastAsia="宋体" w:cs="宋体"/>
          <w:sz w:val="24"/>
          <w:szCs w:val="24"/>
        </w:rPr>
        <w:t>采购方式适用情形的；</w:t>
      </w:r>
    </w:p>
    <w:p w14:paraId="53559055">
      <w:pPr>
        <w:pageBreakBefore w:val="0"/>
        <w:kinsoku/>
        <w:wordWrap/>
        <w:overflowPunct/>
        <w:topLinePunct w:val="0"/>
        <w:bidi w:val="0"/>
        <w:spacing w:line="312"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2、出现影响采购公正的违法、违规行为的；</w:t>
      </w:r>
    </w:p>
    <w:p w14:paraId="1105858E">
      <w:pPr>
        <w:pageBreakBefore w:val="0"/>
        <w:kinsoku/>
        <w:wordWrap/>
        <w:overflowPunct/>
        <w:topLinePunct w:val="0"/>
        <w:bidi w:val="0"/>
        <w:spacing w:line="312"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w:t>
      </w:r>
      <w:r>
        <w:rPr>
          <w:rFonts w:hint="default" w:ascii="宋体" w:hAnsi="宋体" w:eastAsia="宋体" w:cs="宋体"/>
          <w:sz w:val="24"/>
          <w:szCs w:val="24"/>
        </w:rPr>
        <w:t>.</w:t>
      </w:r>
      <w:r>
        <w:rPr>
          <w:rFonts w:hint="eastAsia" w:ascii="宋体" w:hAnsi="宋体" w:eastAsia="宋体" w:cs="宋体"/>
          <w:sz w:val="24"/>
          <w:szCs w:val="24"/>
        </w:rPr>
        <w:t>政府购买服务项目（含政府和社会资本合作项目）、市场竞争不充分的科研项目以及需要扶持的科技成果转化项目符合要求的供应商或者报价未超过采购预算的供应商不足2家的；其他项目符合要求的供应商或者报价未超过采购预算的供应商不足3家的；</w:t>
      </w:r>
    </w:p>
    <w:p w14:paraId="505872A0">
      <w:pPr>
        <w:pageBreakBefore w:val="0"/>
        <w:kinsoku/>
        <w:wordWrap/>
        <w:overflowPunct/>
        <w:topLinePunct w:val="0"/>
        <w:bidi w:val="0"/>
        <w:spacing w:line="312"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w:t>
      </w:r>
      <w:r>
        <w:rPr>
          <w:rFonts w:hint="default" w:ascii="宋体" w:hAnsi="宋体" w:eastAsia="宋体" w:cs="宋体"/>
          <w:sz w:val="24"/>
          <w:szCs w:val="24"/>
        </w:rPr>
        <w:t>.</w:t>
      </w:r>
      <w:r>
        <w:rPr>
          <w:rFonts w:hint="eastAsia" w:ascii="宋体" w:hAnsi="宋体" w:eastAsia="宋体" w:cs="宋体"/>
          <w:sz w:val="24"/>
          <w:szCs w:val="24"/>
        </w:rPr>
        <w:t>因重大变故，采购任务取消的。</w:t>
      </w:r>
    </w:p>
    <w:p w14:paraId="6F093C8D">
      <w:pPr>
        <w:pageBreakBefore w:val="0"/>
        <w:kinsoku/>
        <w:wordWrap/>
        <w:overflowPunct/>
        <w:topLinePunct w:val="0"/>
        <w:bidi w:val="0"/>
        <w:spacing w:line="312" w:lineRule="auto"/>
        <w:ind w:firstLine="480" w:firstLineChars="200"/>
        <w:textAlignment w:val="auto"/>
        <w:rPr>
          <w:rFonts w:hint="eastAsia" w:ascii="宋体" w:hAnsi="宋体" w:eastAsia="宋体"/>
        </w:rPr>
        <w:sectPr>
          <w:headerReference r:id="rId11" w:type="first"/>
          <w:footerReference r:id="rId14" w:type="first"/>
          <w:headerReference r:id="rId9" w:type="default"/>
          <w:footerReference r:id="rId12" w:type="default"/>
          <w:headerReference r:id="rId10" w:type="even"/>
          <w:footerReference r:id="rId13" w:type="even"/>
          <w:pgSz w:w="11906" w:h="16838"/>
          <w:pgMar w:top="1417" w:right="1417" w:bottom="1417" w:left="1417" w:header="850" w:footer="964" w:gutter="0"/>
          <w:pgNumType w:fmt="decimal" w:start="1"/>
          <w:cols w:space="0" w:num="1"/>
          <w:rtlGutter w:val="0"/>
          <w:docGrid w:type="lines" w:linePitch="389" w:charSpace="0"/>
        </w:sectPr>
      </w:pPr>
      <w:r>
        <w:rPr>
          <w:rFonts w:hint="eastAsia" w:ascii="宋体" w:hAnsi="宋体" w:eastAsia="宋体" w:cs="宋体"/>
          <w:sz w:val="24"/>
          <w:szCs w:val="24"/>
        </w:rPr>
        <w:t>谈判失败后，除采购任务取消外，将重新组织采购。</w:t>
      </w:r>
    </w:p>
    <w:bookmarkEnd w:id="33"/>
    <w:p w14:paraId="236DBE23">
      <w:pPr>
        <w:pStyle w:val="2"/>
        <w:keepNext/>
        <w:keepLines/>
        <w:pageBreakBefore w:val="0"/>
        <w:widowControl/>
        <w:numPr>
          <w:ilvl w:val="0"/>
          <w:numId w:val="2"/>
        </w:numPr>
        <w:kinsoku/>
        <w:wordWrap/>
        <w:overflowPunct/>
        <w:topLinePunct w:val="0"/>
        <w:autoSpaceDE/>
        <w:autoSpaceDN/>
        <w:bidi w:val="0"/>
        <w:adjustRightInd/>
        <w:snapToGrid/>
        <w:spacing w:before="192" w:beforeLines="50" w:after="192" w:afterLines="50" w:line="480" w:lineRule="exact"/>
        <w:textAlignment w:val="auto"/>
        <w:rPr>
          <w:rFonts w:hint="eastAsia" w:ascii="宋体" w:hAnsi="宋体" w:eastAsia="宋体"/>
          <w:color w:val="auto"/>
          <w:sz w:val="36"/>
          <w:szCs w:val="36"/>
          <w:highlight w:val="none"/>
        </w:rPr>
      </w:pPr>
      <w:r>
        <w:rPr>
          <w:rFonts w:hint="eastAsia" w:ascii="宋体" w:hAnsi="宋体" w:eastAsia="宋体"/>
          <w:color w:val="auto"/>
          <w:sz w:val="32"/>
          <w:szCs w:val="32"/>
          <w:highlight w:val="none"/>
        </w:rPr>
        <w:t xml:space="preserve"> </w:t>
      </w:r>
      <w:bookmarkStart w:id="202" w:name="_Toc7916"/>
      <w:bookmarkStart w:id="203" w:name="_Toc21956"/>
      <w:r>
        <w:rPr>
          <w:rFonts w:hint="eastAsia" w:ascii="宋体" w:hAnsi="宋体" w:eastAsia="宋体"/>
          <w:color w:val="auto"/>
          <w:sz w:val="36"/>
          <w:szCs w:val="36"/>
          <w:highlight w:val="none"/>
        </w:rPr>
        <w:t>谈判内容及要求</w:t>
      </w:r>
      <w:bookmarkEnd w:id="202"/>
      <w:bookmarkEnd w:id="203"/>
    </w:p>
    <w:p w14:paraId="241E486F">
      <w:pPr>
        <w:keepNext w:val="0"/>
        <w:keepLines w:val="0"/>
        <w:pageBreakBefore w:val="0"/>
        <w:widowControl/>
        <w:numPr>
          <w:ilvl w:val="0"/>
          <w:numId w:val="3"/>
        </w:numPr>
        <w:suppressLineNumbers w:val="0"/>
        <w:kinsoku/>
        <w:wordWrap/>
        <w:overflowPunct/>
        <w:topLinePunct w:val="0"/>
        <w:autoSpaceDE/>
        <w:autoSpaceDN/>
        <w:bidi w:val="0"/>
        <w:adjustRightInd/>
        <w:snapToGrid/>
        <w:spacing w:before="0" w:beforeAutospacing="0" w:after="0" w:afterAutospacing="0" w:line="480" w:lineRule="exact"/>
        <w:ind w:left="0" w:right="0"/>
        <w:jc w:val="left"/>
        <w:textAlignment w:val="auto"/>
        <w:rPr>
          <w:rFonts w:hint="eastAsia" w:ascii="宋体" w:hAnsi="宋体" w:eastAsia="宋体" w:cs="宋体"/>
          <w:b/>
          <w:bCs/>
          <w:kern w:val="0"/>
          <w:sz w:val="24"/>
          <w:szCs w:val="24"/>
          <w:lang w:val="en-US" w:eastAsia="zh-CN" w:bidi="ar"/>
        </w:rPr>
      </w:pPr>
      <w:r>
        <w:rPr>
          <w:rFonts w:hint="eastAsia" w:ascii="宋体" w:hAnsi="宋体" w:eastAsia="宋体" w:cs="宋体"/>
          <w:b/>
          <w:bCs/>
          <w:kern w:val="0"/>
          <w:sz w:val="24"/>
          <w:szCs w:val="24"/>
          <w:lang w:val="en-US" w:eastAsia="zh-CN" w:bidi="ar"/>
        </w:rPr>
        <w:t>项目概况</w:t>
      </w:r>
    </w:p>
    <w:p w14:paraId="635A7385">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80" w:lineRule="exact"/>
        <w:ind w:right="0" w:rightChars="0" w:firstLine="480" w:firstLineChars="20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项目名称：安康市总工会关于2025年夏送清凉物资采购项目</w:t>
      </w:r>
    </w:p>
    <w:p w14:paraId="2BDCF8F2">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80" w:lineRule="exact"/>
        <w:ind w:right="0" w:rightChars="0" w:firstLine="480" w:firstLineChars="200"/>
        <w:jc w:val="left"/>
        <w:textAlignment w:val="auto"/>
        <w:rPr>
          <w:rFonts w:hint="default"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按照省总工会夏季防暑降温工作安排，为把党和政府温暖及时送到高温一线职工手中，确保职工夏季安全生产。市总工会计划开展“夏送清凉”活动，拟采购一批生活物资慰问一线职工，主要包括毛巾、洗发水、沐浴露、洗衣液、藿香正气水、茶叶、花露水等慰问物资。</w:t>
      </w:r>
    </w:p>
    <w:p w14:paraId="40F6958C">
      <w:pPr>
        <w:pStyle w:val="23"/>
        <w:keepNext w:val="0"/>
        <w:keepLines w:val="0"/>
        <w:pageBreakBefore w:val="0"/>
        <w:widowControl/>
        <w:kinsoku/>
        <w:wordWrap/>
        <w:overflowPunct/>
        <w:topLinePunct w:val="0"/>
        <w:autoSpaceDE/>
        <w:autoSpaceDN/>
        <w:bidi w:val="0"/>
        <w:adjustRightInd/>
        <w:snapToGrid/>
        <w:spacing w:line="480" w:lineRule="exact"/>
        <w:textAlignment w:val="auto"/>
        <w:rPr>
          <w:rFonts w:hint="eastAsia" w:ascii="宋体" w:hAnsi="宋体" w:eastAsia="宋体" w:cs="宋体"/>
          <w:b/>
          <w:bCs/>
          <w:caps w:val="0"/>
          <w:kern w:val="0"/>
          <w:sz w:val="24"/>
          <w:szCs w:val="24"/>
          <w:lang w:val="en-US" w:eastAsia="zh-CN" w:bidi="ar"/>
        </w:rPr>
      </w:pPr>
      <w:r>
        <w:rPr>
          <w:rFonts w:hint="eastAsia" w:ascii="宋体" w:hAnsi="宋体" w:eastAsia="宋体" w:cs="宋体"/>
          <w:b/>
          <w:bCs/>
          <w:caps w:val="0"/>
          <w:kern w:val="0"/>
          <w:sz w:val="24"/>
          <w:szCs w:val="24"/>
          <w:lang w:val="en-US" w:eastAsia="zh-CN" w:bidi="ar"/>
        </w:rPr>
        <w:t>二、采购要求</w:t>
      </w:r>
    </w:p>
    <w:p w14:paraId="48142CCF">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80" w:lineRule="exact"/>
        <w:ind w:right="0" w:rightChars="0" w:firstLine="480" w:firstLineChars="20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1.所供产品符合国家食品质量安全标准、国家卫生检疫标准及双方约定的质量标准。</w:t>
      </w:r>
    </w:p>
    <w:p w14:paraId="38639DBD">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80" w:lineRule="exact"/>
        <w:ind w:right="0" w:rightChars="0" w:firstLine="480" w:firstLineChars="20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 xml:space="preserve">2.在保质期内，产品出现非人为损害的质量问题，供应商负责退货或换货。  </w:t>
      </w:r>
    </w:p>
    <w:p w14:paraId="3A56A772">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80" w:lineRule="exact"/>
        <w:ind w:right="0" w:rightChars="0" w:firstLine="480" w:firstLineChars="20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3.供货产品包装均以供应商出厂标准，包装物供应商不予以回收，不另计价。</w:t>
      </w:r>
    </w:p>
    <w:p w14:paraId="0952CB70">
      <w:pPr>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三、采购清单</w:t>
      </w:r>
    </w:p>
    <w:p w14:paraId="162F5979">
      <w:pPr>
        <w:pStyle w:val="10"/>
        <w:keepNext w:val="0"/>
        <w:keepLines w:val="0"/>
        <w:pageBreakBefore w:val="0"/>
        <w:widowControl/>
        <w:kinsoku/>
        <w:wordWrap/>
        <w:overflowPunct/>
        <w:topLinePunct w:val="0"/>
        <w:autoSpaceDE/>
        <w:autoSpaceDN/>
        <w:bidi w:val="0"/>
        <w:adjustRightInd/>
        <w:snapToGrid/>
        <w:spacing w:line="20" w:lineRule="exact"/>
        <w:textAlignment w:val="auto"/>
        <w:rPr>
          <w:rFonts w:hint="eastAsia" w:ascii="宋体" w:hAnsi="宋体" w:eastAsia="宋体" w:cs="宋体"/>
          <w:sz w:val="24"/>
          <w:szCs w:val="24"/>
          <w:lang w:val="en-US"/>
        </w:rPr>
      </w:pPr>
    </w:p>
    <w:tbl>
      <w:tblPr>
        <w:tblStyle w:val="35"/>
        <w:tblpPr w:leftFromText="180" w:rightFromText="180" w:vertAnchor="text" w:horzAnchor="page" w:tblpX="1795" w:tblpY="452"/>
        <w:tblOverlap w:val="never"/>
        <w:tblW w:w="4821"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15" w:type="dxa"/>
          <w:left w:w="15" w:type="dxa"/>
          <w:bottom w:w="15" w:type="dxa"/>
          <w:right w:w="15" w:type="dxa"/>
        </w:tblCellMar>
      </w:tblPr>
      <w:tblGrid>
        <w:gridCol w:w="2008"/>
        <w:gridCol w:w="4465"/>
        <w:gridCol w:w="2303"/>
      </w:tblGrid>
      <w:tr w14:paraId="3323DC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1144" w:type="pct"/>
            <w:tcBorders>
              <w:top w:val="single" w:color="000000" w:sz="4" w:space="0"/>
              <w:left w:val="single" w:color="000000" w:sz="4" w:space="0"/>
              <w:bottom w:val="single" w:color="000000" w:sz="4" w:space="0"/>
              <w:right w:val="single" w:color="000000" w:sz="4" w:space="0"/>
            </w:tcBorders>
            <w:vAlign w:val="center"/>
          </w:tcPr>
          <w:p w14:paraId="72C6E86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采购项目</w:t>
            </w:r>
          </w:p>
        </w:tc>
        <w:tc>
          <w:tcPr>
            <w:tcW w:w="2544" w:type="pct"/>
            <w:tcBorders>
              <w:top w:val="single" w:color="000000" w:sz="4" w:space="0"/>
              <w:left w:val="single" w:color="000000" w:sz="4" w:space="0"/>
              <w:bottom w:val="single" w:color="000000" w:sz="4" w:space="0"/>
              <w:right w:val="single" w:color="000000" w:sz="4" w:space="0"/>
            </w:tcBorders>
            <w:vAlign w:val="center"/>
          </w:tcPr>
          <w:p w14:paraId="133369E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center"/>
              <w:rPr>
                <w:rFonts w:hint="eastAsia"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规格</w:t>
            </w:r>
          </w:p>
        </w:tc>
        <w:tc>
          <w:tcPr>
            <w:tcW w:w="1310" w:type="pct"/>
            <w:tcBorders>
              <w:top w:val="single" w:color="000000" w:sz="4" w:space="0"/>
              <w:left w:val="single" w:color="000000" w:sz="4" w:space="0"/>
              <w:bottom w:val="single" w:color="000000" w:sz="4" w:space="0"/>
              <w:right w:val="single" w:color="000000" w:sz="4" w:space="0"/>
            </w:tcBorders>
            <w:vAlign w:val="center"/>
          </w:tcPr>
          <w:p w14:paraId="7AF7B5F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数量</w:t>
            </w:r>
          </w:p>
        </w:tc>
      </w:tr>
      <w:tr w14:paraId="2FB49E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1144" w:type="pct"/>
            <w:tcBorders>
              <w:top w:val="single" w:color="000000" w:sz="4" w:space="0"/>
              <w:left w:val="single" w:color="000000" w:sz="4" w:space="0"/>
              <w:bottom w:val="single" w:color="000000" w:sz="4" w:space="0"/>
              <w:right w:val="single" w:color="000000" w:sz="4" w:space="0"/>
            </w:tcBorders>
            <w:vAlign w:val="center"/>
          </w:tcPr>
          <w:p w14:paraId="1C9C132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毛巾</w:t>
            </w:r>
          </w:p>
        </w:tc>
        <w:tc>
          <w:tcPr>
            <w:tcW w:w="2544" w:type="pct"/>
            <w:tcBorders>
              <w:top w:val="single" w:color="000000" w:sz="4" w:space="0"/>
              <w:left w:val="single" w:color="000000" w:sz="4" w:space="0"/>
              <w:bottom w:val="single" w:color="000000" w:sz="4" w:space="0"/>
              <w:right w:val="single" w:color="000000" w:sz="4" w:space="0"/>
            </w:tcBorders>
            <w:vAlign w:val="center"/>
          </w:tcPr>
          <w:p w14:paraId="0F6D62E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rPr>
                <w:rFonts w:hint="eastAsia" w:ascii="宋体" w:hAnsi="宋体" w:eastAsia="宋体" w:cs="宋体"/>
                <w:sz w:val="24"/>
                <w:szCs w:val="24"/>
                <w:lang w:val="en-US" w:eastAsia="zh-CN"/>
              </w:rPr>
            </w:pPr>
            <w:r>
              <w:rPr>
                <w:rFonts w:hint="eastAsia" w:ascii="宋体" w:hAnsi="宋体" w:eastAsia="宋体" w:cs="宋体"/>
                <w:i w:val="0"/>
                <w:iCs w:val="0"/>
                <w:caps w:val="0"/>
                <w:spacing w:val="0"/>
                <w:sz w:val="24"/>
                <w:szCs w:val="24"/>
                <w:shd w:val="clear" w:fill="FFFFFF"/>
                <w:lang w:val="en-US" w:eastAsia="zh-CN"/>
              </w:rPr>
              <w:t>34*70cm，纯棉</w:t>
            </w:r>
          </w:p>
        </w:tc>
        <w:tc>
          <w:tcPr>
            <w:tcW w:w="1310" w:type="pct"/>
            <w:tcBorders>
              <w:top w:val="single" w:color="000000" w:sz="4" w:space="0"/>
              <w:left w:val="single" w:color="000000" w:sz="4" w:space="0"/>
              <w:bottom w:val="single" w:color="000000" w:sz="4" w:space="0"/>
              <w:right w:val="single" w:color="000000" w:sz="4" w:space="0"/>
            </w:tcBorders>
            <w:vAlign w:val="center"/>
          </w:tcPr>
          <w:p w14:paraId="39560B9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1600条</w:t>
            </w:r>
          </w:p>
        </w:tc>
      </w:tr>
      <w:tr w14:paraId="2D9E08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1144" w:type="pct"/>
            <w:tcBorders>
              <w:top w:val="single" w:color="000000" w:sz="4" w:space="0"/>
              <w:left w:val="single" w:color="000000" w:sz="4" w:space="0"/>
              <w:bottom w:val="single" w:color="000000" w:sz="4" w:space="0"/>
              <w:right w:val="single" w:color="000000" w:sz="4" w:space="0"/>
            </w:tcBorders>
            <w:vAlign w:val="center"/>
          </w:tcPr>
          <w:p w14:paraId="60D7E9D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洗发水</w:t>
            </w:r>
          </w:p>
        </w:tc>
        <w:tc>
          <w:tcPr>
            <w:tcW w:w="2544" w:type="pct"/>
            <w:tcBorders>
              <w:top w:val="single" w:color="000000" w:sz="4" w:space="0"/>
              <w:left w:val="single" w:color="000000" w:sz="4" w:space="0"/>
              <w:bottom w:val="single" w:color="000000" w:sz="4" w:space="0"/>
              <w:right w:val="single" w:color="000000" w:sz="4" w:space="0"/>
            </w:tcBorders>
            <w:vAlign w:val="center"/>
          </w:tcPr>
          <w:p w14:paraId="568337F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rPr>
                <w:rFonts w:hint="eastAsia" w:ascii="宋体" w:hAnsi="宋体" w:eastAsia="宋体" w:cs="宋体"/>
                <w:sz w:val="24"/>
                <w:szCs w:val="24"/>
                <w:lang w:val="en-US" w:eastAsia="zh-CN"/>
              </w:rPr>
            </w:pPr>
            <w:r>
              <w:rPr>
                <w:rFonts w:hint="eastAsia" w:ascii="宋体" w:hAnsi="宋体" w:eastAsia="宋体" w:cs="宋体"/>
                <w:i w:val="0"/>
                <w:iCs w:val="0"/>
                <w:caps w:val="0"/>
                <w:spacing w:val="0"/>
                <w:sz w:val="24"/>
                <w:szCs w:val="24"/>
                <w:shd w:val="clear" w:fill="FFFFFF"/>
                <w:lang w:val="en-US" w:eastAsia="zh-CN"/>
              </w:rPr>
              <w:t>瓶/</w:t>
            </w:r>
            <w:r>
              <w:rPr>
                <w:rFonts w:hint="eastAsia" w:ascii="宋体" w:hAnsi="宋体" w:eastAsia="宋体" w:cs="宋体"/>
                <w:sz w:val="24"/>
                <w:szCs w:val="24"/>
                <w:lang w:val="en-US" w:eastAsia="zh-CN"/>
              </w:rPr>
              <w:t>1Kg</w:t>
            </w:r>
          </w:p>
        </w:tc>
        <w:tc>
          <w:tcPr>
            <w:tcW w:w="1310" w:type="pct"/>
            <w:tcBorders>
              <w:top w:val="single" w:color="000000" w:sz="4" w:space="0"/>
              <w:left w:val="single" w:color="000000" w:sz="4" w:space="0"/>
              <w:bottom w:val="single" w:color="000000" w:sz="4" w:space="0"/>
              <w:right w:val="single" w:color="000000" w:sz="4" w:space="0"/>
            </w:tcBorders>
            <w:vAlign w:val="center"/>
          </w:tcPr>
          <w:p w14:paraId="0060B79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1600瓶</w:t>
            </w:r>
          </w:p>
        </w:tc>
      </w:tr>
      <w:tr w14:paraId="77A441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1144" w:type="pct"/>
            <w:tcBorders>
              <w:top w:val="single" w:color="000000" w:sz="4" w:space="0"/>
              <w:left w:val="single" w:color="000000" w:sz="4" w:space="0"/>
              <w:bottom w:val="single" w:color="000000" w:sz="4" w:space="0"/>
              <w:right w:val="single" w:color="000000" w:sz="4" w:space="0"/>
            </w:tcBorders>
            <w:vAlign w:val="center"/>
          </w:tcPr>
          <w:p w14:paraId="31275CD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沐浴露</w:t>
            </w:r>
          </w:p>
        </w:tc>
        <w:tc>
          <w:tcPr>
            <w:tcW w:w="2544" w:type="pct"/>
            <w:tcBorders>
              <w:top w:val="single" w:color="000000" w:sz="4" w:space="0"/>
              <w:left w:val="single" w:color="000000" w:sz="4" w:space="0"/>
              <w:bottom w:val="single" w:color="000000" w:sz="4" w:space="0"/>
              <w:right w:val="single" w:color="000000" w:sz="4" w:space="0"/>
            </w:tcBorders>
            <w:vAlign w:val="center"/>
          </w:tcPr>
          <w:p w14:paraId="182E0E3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rPr>
                <w:rFonts w:hint="eastAsia" w:ascii="宋体" w:hAnsi="宋体" w:eastAsia="宋体" w:cs="宋体"/>
                <w:sz w:val="24"/>
                <w:szCs w:val="24"/>
                <w:lang w:val="en-US" w:eastAsia="zh-CN"/>
              </w:rPr>
            </w:pPr>
            <w:r>
              <w:rPr>
                <w:rFonts w:hint="eastAsia" w:ascii="宋体" w:hAnsi="宋体" w:eastAsia="宋体" w:cs="宋体"/>
                <w:i w:val="0"/>
                <w:iCs w:val="0"/>
                <w:caps w:val="0"/>
                <w:spacing w:val="0"/>
                <w:sz w:val="24"/>
                <w:szCs w:val="24"/>
                <w:shd w:val="clear" w:fill="FFFFFF"/>
                <w:lang w:val="en-US" w:eastAsia="zh-CN"/>
              </w:rPr>
              <w:t>瓶</w:t>
            </w:r>
            <w:r>
              <w:rPr>
                <w:rFonts w:hint="eastAsia" w:ascii="宋体" w:hAnsi="宋体" w:eastAsia="宋体" w:cs="宋体"/>
                <w:i w:val="0"/>
                <w:iCs w:val="0"/>
                <w:caps w:val="0"/>
                <w:spacing w:val="0"/>
                <w:sz w:val="24"/>
                <w:szCs w:val="24"/>
                <w:shd w:val="clear" w:fill="FFFFFF"/>
              </w:rPr>
              <w:t>/</w:t>
            </w:r>
            <w:r>
              <w:rPr>
                <w:rFonts w:hint="eastAsia" w:ascii="宋体" w:hAnsi="宋体" w:eastAsia="宋体" w:cs="宋体"/>
                <w:sz w:val="24"/>
                <w:szCs w:val="24"/>
                <w:lang w:val="en-US" w:eastAsia="zh-CN"/>
              </w:rPr>
              <w:t>1Kg</w:t>
            </w:r>
          </w:p>
        </w:tc>
        <w:tc>
          <w:tcPr>
            <w:tcW w:w="1310" w:type="pct"/>
            <w:tcBorders>
              <w:top w:val="single" w:color="000000" w:sz="4" w:space="0"/>
              <w:left w:val="single" w:color="000000" w:sz="4" w:space="0"/>
              <w:bottom w:val="single" w:color="000000" w:sz="4" w:space="0"/>
              <w:right w:val="single" w:color="000000" w:sz="4" w:space="0"/>
            </w:tcBorders>
            <w:vAlign w:val="center"/>
          </w:tcPr>
          <w:p w14:paraId="7FD5981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1600瓶</w:t>
            </w:r>
          </w:p>
        </w:tc>
      </w:tr>
      <w:tr w14:paraId="1FC493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1144" w:type="pct"/>
            <w:tcBorders>
              <w:top w:val="single" w:color="000000" w:sz="4" w:space="0"/>
              <w:left w:val="single" w:color="000000" w:sz="4" w:space="0"/>
              <w:bottom w:val="single" w:color="000000" w:sz="4" w:space="0"/>
              <w:right w:val="single" w:color="000000" w:sz="4" w:space="0"/>
            </w:tcBorders>
            <w:vAlign w:val="center"/>
          </w:tcPr>
          <w:p w14:paraId="7482916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洗衣液</w:t>
            </w:r>
          </w:p>
        </w:tc>
        <w:tc>
          <w:tcPr>
            <w:tcW w:w="2544" w:type="pct"/>
            <w:tcBorders>
              <w:top w:val="single" w:color="000000" w:sz="4" w:space="0"/>
              <w:left w:val="single" w:color="000000" w:sz="4" w:space="0"/>
              <w:bottom w:val="single" w:color="000000" w:sz="4" w:space="0"/>
              <w:right w:val="single" w:color="000000" w:sz="4" w:space="0"/>
            </w:tcBorders>
            <w:vAlign w:val="center"/>
          </w:tcPr>
          <w:p w14:paraId="0D796B1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rPr>
                <w:rFonts w:hint="eastAsia" w:ascii="宋体" w:hAnsi="宋体" w:eastAsia="宋体" w:cs="宋体"/>
                <w:sz w:val="24"/>
                <w:szCs w:val="24"/>
                <w:lang w:val="en-US" w:eastAsia="zh-CN"/>
              </w:rPr>
            </w:pPr>
            <w:r>
              <w:rPr>
                <w:rFonts w:hint="eastAsia" w:ascii="宋体" w:hAnsi="宋体" w:eastAsia="宋体" w:cs="宋体"/>
                <w:i w:val="0"/>
                <w:iCs w:val="0"/>
                <w:caps w:val="0"/>
                <w:spacing w:val="0"/>
                <w:sz w:val="24"/>
                <w:szCs w:val="24"/>
                <w:shd w:val="clear" w:fill="FFFFFF"/>
                <w:lang w:val="en-US" w:eastAsia="zh-CN"/>
              </w:rPr>
              <w:t>桶</w:t>
            </w:r>
            <w:r>
              <w:rPr>
                <w:rFonts w:hint="eastAsia" w:ascii="宋体" w:hAnsi="宋体" w:eastAsia="宋体" w:cs="宋体"/>
                <w:i w:val="0"/>
                <w:iCs w:val="0"/>
                <w:caps w:val="0"/>
                <w:spacing w:val="0"/>
                <w:sz w:val="24"/>
                <w:szCs w:val="24"/>
                <w:shd w:val="clear" w:fill="FFFFFF"/>
              </w:rPr>
              <w:t>/</w:t>
            </w:r>
            <w:r>
              <w:rPr>
                <w:rFonts w:hint="eastAsia" w:ascii="宋体" w:hAnsi="宋体" w:eastAsia="宋体" w:cs="宋体"/>
                <w:sz w:val="24"/>
                <w:szCs w:val="24"/>
                <w:lang w:val="en-US" w:eastAsia="zh-CN"/>
              </w:rPr>
              <w:t>2千克</w:t>
            </w:r>
          </w:p>
        </w:tc>
        <w:tc>
          <w:tcPr>
            <w:tcW w:w="1310" w:type="pct"/>
            <w:tcBorders>
              <w:top w:val="single" w:color="000000" w:sz="4" w:space="0"/>
              <w:left w:val="single" w:color="000000" w:sz="4" w:space="0"/>
              <w:bottom w:val="single" w:color="000000" w:sz="4" w:space="0"/>
              <w:right w:val="single" w:color="000000" w:sz="4" w:space="0"/>
            </w:tcBorders>
            <w:vAlign w:val="center"/>
          </w:tcPr>
          <w:p w14:paraId="529043A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1600桶</w:t>
            </w:r>
          </w:p>
        </w:tc>
      </w:tr>
      <w:tr w14:paraId="7ADA28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1144" w:type="pct"/>
            <w:tcBorders>
              <w:top w:val="single" w:color="000000" w:sz="4" w:space="0"/>
              <w:left w:val="single" w:color="000000" w:sz="4" w:space="0"/>
              <w:bottom w:val="single" w:color="000000" w:sz="4" w:space="0"/>
              <w:right w:val="single" w:color="000000" w:sz="4" w:space="0"/>
            </w:tcBorders>
            <w:vAlign w:val="center"/>
          </w:tcPr>
          <w:p w14:paraId="655A0AC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藿香正气水</w:t>
            </w:r>
          </w:p>
        </w:tc>
        <w:tc>
          <w:tcPr>
            <w:tcW w:w="2544" w:type="pct"/>
            <w:tcBorders>
              <w:top w:val="single" w:color="000000" w:sz="4" w:space="0"/>
              <w:left w:val="single" w:color="000000" w:sz="4" w:space="0"/>
              <w:bottom w:val="single" w:color="000000" w:sz="4" w:space="0"/>
              <w:right w:val="single" w:color="000000" w:sz="4" w:space="0"/>
            </w:tcBorders>
            <w:vAlign w:val="center"/>
          </w:tcPr>
          <w:p w14:paraId="52F3ED3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aps w:val="0"/>
                <w:spacing w:val="0"/>
                <w:sz w:val="24"/>
                <w:szCs w:val="24"/>
                <w:shd w:val="clear" w:fill="FFFFFF"/>
                <w:lang w:val="en-US" w:eastAsia="zh-CN"/>
              </w:rPr>
              <w:t>盒（每盒</w:t>
            </w:r>
            <w:r>
              <w:rPr>
                <w:rFonts w:hint="eastAsia" w:ascii="宋体" w:hAnsi="宋体" w:eastAsia="宋体" w:cs="宋体"/>
                <w:i w:val="0"/>
                <w:iCs w:val="0"/>
                <w:caps w:val="0"/>
                <w:spacing w:val="0"/>
                <w:sz w:val="24"/>
                <w:szCs w:val="24"/>
                <w:shd w:val="clear" w:fill="FFFFFF"/>
              </w:rPr>
              <w:t>/</w:t>
            </w:r>
            <w:r>
              <w:rPr>
                <w:rFonts w:hint="eastAsia" w:ascii="宋体" w:hAnsi="宋体" w:eastAsia="宋体" w:cs="宋体"/>
                <w:i w:val="0"/>
                <w:iCs w:val="0"/>
                <w:caps w:val="0"/>
                <w:spacing w:val="0"/>
                <w:sz w:val="24"/>
                <w:szCs w:val="24"/>
                <w:shd w:val="clear" w:fill="FFFFFF"/>
                <w:lang w:val="en-US" w:eastAsia="zh-CN"/>
              </w:rPr>
              <w:t>10</w:t>
            </w:r>
            <w:r>
              <w:rPr>
                <w:rFonts w:hint="eastAsia" w:ascii="宋体" w:hAnsi="宋体" w:eastAsia="宋体" w:cs="宋体"/>
                <w:i w:val="0"/>
                <w:iCs w:val="0"/>
                <w:caps w:val="0"/>
                <w:spacing w:val="0"/>
                <w:sz w:val="24"/>
                <w:szCs w:val="24"/>
                <w:shd w:val="clear" w:fill="FFFFFF"/>
              </w:rPr>
              <w:t>mL×</w:t>
            </w:r>
            <w:r>
              <w:rPr>
                <w:rFonts w:hint="eastAsia" w:ascii="宋体" w:hAnsi="宋体" w:eastAsia="宋体" w:cs="宋体"/>
                <w:i w:val="0"/>
                <w:iCs w:val="0"/>
                <w:caps w:val="0"/>
                <w:spacing w:val="0"/>
                <w:sz w:val="24"/>
                <w:szCs w:val="24"/>
                <w:shd w:val="clear" w:fill="FFFFFF"/>
                <w:lang w:val="en-US" w:eastAsia="zh-CN"/>
              </w:rPr>
              <w:t>11支）</w:t>
            </w:r>
          </w:p>
        </w:tc>
        <w:tc>
          <w:tcPr>
            <w:tcW w:w="1310" w:type="pct"/>
            <w:tcBorders>
              <w:top w:val="single" w:color="000000" w:sz="4" w:space="0"/>
              <w:left w:val="single" w:color="000000" w:sz="4" w:space="0"/>
              <w:bottom w:val="single" w:color="000000" w:sz="4" w:space="0"/>
              <w:right w:val="single" w:color="000000" w:sz="4" w:space="0"/>
            </w:tcBorders>
            <w:vAlign w:val="center"/>
          </w:tcPr>
          <w:p w14:paraId="107392F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1600盒</w:t>
            </w:r>
          </w:p>
        </w:tc>
      </w:tr>
      <w:tr w14:paraId="678B76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1144" w:type="pct"/>
            <w:tcBorders>
              <w:top w:val="single" w:color="000000" w:sz="4" w:space="0"/>
              <w:left w:val="single" w:color="000000" w:sz="4" w:space="0"/>
              <w:bottom w:val="single" w:color="000000" w:sz="4" w:space="0"/>
              <w:right w:val="single" w:color="000000" w:sz="4" w:space="0"/>
            </w:tcBorders>
            <w:vAlign w:val="center"/>
          </w:tcPr>
          <w:p w14:paraId="7323C10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大连村茶叶</w:t>
            </w:r>
          </w:p>
        </w:tc>
        <w:tc>
          <w:tcPr>
            <w:tcW w:w="2544" w:type="pct"/>
            <w:tcBorders>
              <w:top w:val="single" w:color="000000" w:sz="4" w:space="0"/>
              <w:left w:val="single" w:color="000000" w:sz="4" w:space="0"/>
              <w:bottom w:val="single" w:color="000000" w:sz="4" w:space="0"/>
              <w:right w:val="single" w:color="000000" w:sz="4" w:space="0"/>
            </w:tcBorders>
            <w:vAlign w:val="center"/>
          </w:tcPr>
          <w:p w14:paraId="075D8D9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aps w:val="0"/>
                <w:spacing w:val="0"/>
                <w:sz w:val="24"/>
                <w:szCs w:val="24"/>
                <w:shd w:val="clear" w:fill="FFFFFF"/>
                <w:lang w:val="en-US" w:eastAsia="zh-CN"/>
              </w:rPr>
              <w:t>每份2袋（</w:t>
            </w:r>
            <w:r>
              <w:rPr>
                <w:rFonts w:hint="eastAsia" w:ascii="宋体" w:hAnsi="宋体" w:eastAsia="宋体" w:cs="宋体"/>
                <w:kern w:val="2"/>
                <w:sz w:val="24"/>
                <w:szCs w:val="24"/>
                <w:lang w:val="en-US" w:eastAsia="zh-CN" w:bidi="ar-SA"/>
              </w:rPr>
              <w:t>100克</w:t>
            </w:r>
            <w:r>
              <w:rPr>
                <w:rFonts w:hint="eastAsia" w:ascii="宋体" w:hAnsi="宋体" w:eastAsia="宋体" w:cs="宋体"/>
                <w:i w:val="0"/>
                <w:iCs w:val="0"/>
                <w:caps w:val="0"/>
                <w:spacing w:val="0"/>
                <w:sz w:val="24"/>
                <w:szCs w:val="24"/>
                <w:shd w:val="clear" w:fill="FFFFFF"/>
              </w:rPr>
              <w:t>/</w:t>
            </w:r>
            <w:r>
              <w:rPr>
                <w:rFonts w:hint="eastAsia" w:ascii="宋体" w:hAnsi="宋体" w:eastAsia="宋体" w:cs="宋体"/>
                <w:i w:val="0"/>
                <w:iCs w:val="0"/>
                <w:caps w:val="0"/>
                <w:spacing w:val="0"/>
                <w:sz w:val="24"/>
                <w:szCs w:val="24"/>
                <w:shd w:val="clear" w:fill="FFFFFF"/>
                <w:lang w:val="en-US" w:eastAsia="zh-CN"/>
              </w:rPr>
              <w:t>袋）</w:t>
            </w:r>
          </w:p>
        </w:tc>
        <w:tc>
          <w:tcPr>
            <w:tcW w:w="1310" w:type="pct"/>
            <w:tcBorders>
              <w:top w:val="single" w:color="000000" w:sz="4" w:space="0"/>
              <w:left w:val="single" w:color="000000" w:sz="4" w:space="0"/>
              <w:bottom w:val="single" w:color="000000" w:sz="4" w:space="0"/>
              <w:right w:val="single" w:color="000000" w:sz="4" w:space="0"/>
            </w:tcBorders>
            <w:vAlign w:val="center"/>
          </w:tcPr>
          <w:p w14:paraId="1359AE6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1600份</w:t>
            </w:r>
          </w:p>
        </w:tc>
      </w:tr>
      <w:tr w14:paraId="76F172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1144" w:type="pct"/>
            <w:tcBorders>
              <w:top w:val="single" w:color="000000" w:sz="4" w:space="0"/>
              <w:left w:val="single" w:color="000000" w:sz="4" w:space="0"/>
              <w:bottom w:val="single" w:color="000000" w:sz="4" w:space="0"/>
              <w:right w:val="single" w:color="000000" w:sz="4" w:space="0"/>
            </w:tcBorders>
            <w:vAlign w:val="center"/>
          </w:tcPr>
          <w:p w14:paraId="767FFF8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花露水</w:t>
            </w:r>
          </w:p>
        </w:tc>
        <w:tc>
          <w:tcPr>
            <w:tcW w:w="2544" w:type="pct"/>
            <w:tcBorders>
              <w:top w:val="single" w:color="000000" w:sz="4" w:space="0"/>
              <w:left w:val="single" w:color="000000" w:sz="4" w:space="0"/>
              <w:bottom w:val="single" w:color="000000" w:sz="4" w:space="0"/>
              <w:right w:val="single" w:color="000000" w:sz="4" w:space="0"/>
            </w:tcBorders>
            <w:vAlign w:val="center"/>
          </w:tcPr>
          <w:p w14:paraId="3E1F3EB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195</w:t>
            </w:r>
            <w:r>
              <w:rPr>
                <w:rFonts w:hint="eastAsia" w:ascii="宋体" w:hAnsi="宋体" w:eastAsia="宋体" w:cs="宋体"/>
                <w:i w:val="0"/>
                <w:iCs w:val="0"/>
                <w:caps w:val="0"/>
                <w:spacing w:val="0"/>
                <w:sz w:val="24"/>
                <w:szCs w:val="24"/>
                <w:shd w:val="clear" w:fill="FFFFFF"/>
              </w:rPr>
              <w:t>mL/</w:t>
            </w:r>
            <w:r>
              <w:rPr>
                <w:rFonts w:hint="eastAsia" w:ascii="宋体" w:hAnsi="宋体" w:eastAsia="宋体" w:cs="宋体"/>
                <w:i w:val="0"/>
                <w:iCs w:val="0"/>
                <w:caps w:val="0"/>
                <w:spacing w:val="0"/>
                <w:sz w:val="24"/>
                <w:szCs w:val="24"/>
                <w:shd w:val="clear" w:fill="FFFFFF"/>
                <w:lang w:val="en-US" w:eastAsia="zh-CN"/>
              </w:rPr>
              <w:t>瓶</w:t>
            </w:r>
          </w:p>
        </w:tc>
        <w:tc>
          <w:tcPr>
            <w:tcW w:w="1310" w:type="pct"/>
            <w:tcBorders>
              <w:top w:val="single" w:color="000000" w:sz="4" w:space="0"/>
              <w:left w:val="single" w:color="000000" w:sz="4" w:space="0"/>
              <w:bottom w:val="single" w:color="000000" w:sz="4" w:space="0"/>
              <w:right w:val="single" w:color="000000" w:sz="4" w:space="0"/>
            </w:tcBorders>
            <w:vAlign w:val="center"/>
          </w:tcPr>
          <w:p w14:paraId="49BD1FA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rPr>
                <w:rFonts w:hint="eastAsia" w:ascii="宋体" w:hAnsi="宋体" w:eastAsia="宋体" w:cs="宋体"/>
                <w:i w:val="0"/>
                <w:iCs w:val="0"/>
                <w:caps w:val="0"/>
                <w:spacing w:val="0"/>
                <w:sz w:val="24"/>
                <w:szCs w:val="24"/>
                <w:shd w:val="clear" w:fill="FFFFFF"/>
                <w:lang w:val="en-US" w:eastAsia="zh-CN"/>
              </w:rPr>
            </w:pPr>
            <w:r>
              <w:rPr>
                <w:rFonts w:hint="eastAsia" w:ascii="宋体" w:hAnsi="宋体" w:eastAsia="宋体" w:cs="宋体"/>
                <w:i w:val="0"/>
                <w:iCs w:val="0"/>
                <w:caps w:val="0"/>
                <w:spacing w:val="0"/>
                <w:sz w:val="24"/>
                <w:szCs w:val="24"/>
                <w:shd w:val="clear" w:fill="FFFFFF"/>
                <w:lang w:val="en-US" w:eastAsia="zh-CN"/>
              </w:rPr>
              <w:t>1600瓶</w:t>
            </w:r>
          </w:p>
        </w:tc>
      </w:tr>
      <w:tr w14:paraId="3561B7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5000" w:type="pct"/>
            <w:gridSpan w:val="3"/>
            <w:tcBorders>
              <w:top w:val="single" w:color="000000" w:sz="4" w:space="0"/>
              <w:left w:val="single" w:color="000000" w:sz="4" w:space="0"/>
              <w:bottom w:val="single" w:color="000000" w:sz="4" w:space="0"/>
              <w:right w:val="single" w:color="000000" w:sz="4" w:space="0"/>
            </w:tcBorders>
            <w:vAlign w:val="center"/>
          </w:tcPr>
          <w:p w14:paraId="3C53BE2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left"/>
              <w:rPr>
                <w:rFonts w:hint="eastAsia" w:ascii="宋体" w:hAnsi="宋体" w:eastAsia="宋体" w:cs="宋体"/>
                <w:i w:val="0"/>
                <w:iCs w:val="0"/>
                <w:caps w:val="0"/>
                <w:spacing w:val="0"/>
                <w:sz w:val="24"/>
                <w:szCs w:val="24"/>
                <w:shd w:val="clear" w:fill="FFFFFF"/>
                <w:lang w:val="en-US" w:eastAsia="zh-CN"/>
              </w:rPr>
            </w:pPr>
            <w:r>
              <w:rPr>
                <w:rFonts w:hint="eastAsia" w:ascii="宋体" w:hAnsi="宋体" w:eastAsia="宋体" w:cs="宋体"/>
                <w:i w:val="0"/>
                <w:iCs w:val="0"/>
                <w:caps w:val="0"/>
                <w:spacing w:val="0"/>
                <w:sz w:val="24"/>
                <w:szCs w:val="24"/>
                <w:shd w:val="clear" w:fill="FFFFFF"/>
                <w:lang w:val="en-US" w:eastAsia="zh-CN"/>
              </w:rPr>
              <w:t>2025年夏送清凉礼包采用塑料收纳箱分装，每个礼包7种物品各装1份，每个礼包180元，共采购1600份。</w:t>
            </w:r>
          </w:p>
        </w:tc>
      </w:tr>
    </w:tbl>
    <w:p w14:paraId="6080405C">
      <w:pPr>
        <w:pStyle w:val="10"/>
        <w:numPr>
          <w:ilvl w:val="0"/>
          <w:numId w:val="0"/>
        </w:numPr>
        <w:ind w:firstLine="482" w:firstLineChars="200"/>
        <w:rPr>
          <w:rFonts w:hint="eastAsia" w:ascii="宋体" w:hAnsi="宋体" w:eastAsia="宋体" w:cs="宋体"/>
          <w:b/>
          <w:bCs/>
          <w:sz w:val="24"/>
          <w:szCs w:val="24"/>
          <w:lang w:val="en-US" w:eastAsia="zh-CN"/>
        </w:rPr>
      </w:pPr>
    </w:p>
    <w:p w14:paraId="37193941">
      <w:pPr>
        <w:pStyle w:val="10"/>
        <w:numPr>
          <w:ilvl w:val="0"/>
          <w:numId w:val="0"/>
        </w:num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四、商务要求</w:t>
      </w:r>
    </w:p>
    <w:p w14:paraId="755E30F5">
      <w:pPr>
        <w:spacing w:line="480" w:lineRule="exact"/>
        <w:ind w:firstLine="482" w:firstLineChars="200"/>
        <w:rPr>
          <w:rFonts w:hint="eastAsia" w:ascii="宋体" w:hAnsi="宋体" w:eastAsia="宋体" w:cs="宋体"/>
          <w:b/>
          <w:color w:val="auto"/>
          <w:sz w:val="24"/>
          <w:szCs w:val="24"/>
          <w:highlight w:val="none"/>
          <w:lang w:val="en-US"/>
        </w:rPr>
      </w:pPr>
      <w:r>
        <w:rPr>
          <w:rFonts w:hint="eastAsia" w:ascii="宋体" w:hAnsi="宋体" w:eastAsia="宋体" w:cs="宋体"/>
          <w:b/>
          <w:color w:val="auto"/>
          <w:sz w:val="24"/>
          <w:szCs w:val="24"/>
          <w:highlight w:val="none"/>
          <w:lang w:val="en-US" w:eastAsia="zh-CN"/>
        </w:rPr>
        <w:t>（一）供货期及地点：</w:t>
      </w:r>
    </w:p>
    <w:p w14:paraId="6E956F82">
      <w:pPr>
        <w:spacing w:line="480" w:lineRule="exact"/>
        <w:ind w:firstLine="600" w:firstLineChars="250"/>
        <w:rPr>
          <w:rFonts w:hint="eastAsia" w:ascii="宋体" w:hAnsi="宋体" w:eastAsia="宋体" w:cs="宋体"/>
          <w:color w:val="auto"/>
          <w:sz w:val="24"/>
          <w:szCs w:val="24"/>
          <w:highlight w:val="none"/>
          <w:lang w:val="en-US" w:eastAsia="zh-CN"/>
        </w:rPr>
      </w:pPr>
      <w:bookmarkStart w:id="204" w:name="_Toc167715234"/>
      <w:bookmarkStart w:id="205" w:name="_Toc167712839"/>
      <w:bookmarkStart w:id="206" w:name="_Toc167714037"/>
      <w:r>
        <w:rPr>
          <w:rFonts w:hint="eastAsia" w:ascii="宋体" w:hAnsi="宋体" w:eastAsia="宋体" w:cs="宋体"/>
          <w:color w:val="auto"/>
          <w:sz w:val="24"/>
          <w:szCs w:val="24"/>
          <w:highlight w:val="none"/>
          <w:lang w:val="en-US" w:eastAsia="zh-CN"/>
        </w:rPr>
        <w:t>1</w:t>
      </w:r>
      <w:bookmarkEnd w:id="204"/>
      <w:bookmarkEnd w:id="205"/>
      <w:bookmarkEnd w:id="206"/>
      <w:r>
        <w:rPr>
          <w:rFonts w:hint="eastAsia" w:ascii="宋体" w:hAnsi="宋体" w:eastAsia="宋体" w:cs="宋体"/>
          <w:color w:val="auto"/>
          <w:sz w:val="24"/>
          <w:szCs w:val="24"/>
          <w:highlight w:val="none"/>
          <w:lang w:val="en-US" w:eastAsia="zh-CN"/>
        </w:rPr>
        <w:t>.供货期：</w:t>
      </w:r>
      <w:r>
        <w:rPr>
          <w:rFonts w:hint="eastAsia" w:ascii="宋体" w:hAnsi="宋体" w:eastAsia="宋体" w:cs="宋体"/>
          <w:color w:val="auto"/>
          <w:kern w:val="0"/>
          <w:sz w:val="24"/>
          <w:szCs w:val="24"/>
          <w:highlight w:val="none"/>
          <w:lang w:eastAsia="zh-CN"/>
        </w:rPr>
        <w:t>自合同签订之日起</w:t>
      </w:r>
      <w:r>
        <w:rPr>
          <w:rFonts w:hint="eastAsia" w:ascii="宋体" w:hAnsi="宋体" w:eastAsia="宋体" w:cs="宋体"/>
          <w:color w:val="auto"/>
          <w:kern w:val="0"/>
          <w:sz w:val="24"/>
          <w:szCs w:val="24"/>
          <w:highlight w:val="none"/>
          <w:lang w:val="en-US" w:eastAsia="zh-CN"/>
        </w:rPr>
        <w:t>7</w:t>
      </w:r>
      <w:r>
        <w:rPr>
          <w:rFonts w:hint="eastAsia" w:ascii="宋体" w:hAnsi="宋体" w:eastAsia="宋体" w:cs="宋体"/>
          <w:color w:val="auto"/>
          <w:kern w:val="0"/>
          <w:sz w:val="24"/>
          <w:szCs w:val="24"/>
          <w:highlight w:val="none"/>
          <w:lang w:eastAsia="zh-CN"/>
        </w:rPr>
        <w:t>个</w:t>
      </w:r>
      <w:r>
        <w:rPr>
          <w:rFonts w:hint="eastAsia" w:ascii="宋体" w:hAnsi="宋体" w:eastAsia="宋体" w:cs="宋体"/>
          <w:color w:val="auto"/>
          <w:kern w:val="0"/>
          <w:sz w:val="24"/>
          <w:szCs w:val="24"/>
          <w:highlight w:val="none"/>
          <w:lang w:val="en-US" w:eastAsia="zh-CN"/>
        </w:rPr>
        <w:t>日历</w:t>
      </w:r>
      <w:r>
        <w:rPr>
          <w:rFonts w:hint="eastAsia" w:ascii="宋体" w:hAnsi="宋体" w:eastAsia="宋体" w:cs="宋体"/>
          <w:color w:val="auto"/>
          <w:kern w:val="0"/>
          <w:sz w:val="24"/>
          <w:szCs w:val="24"/>
          <w:highlight w:val="none"/>
          <w:lang w:eastAsia="zh-CN"/>
        </w:rPr>
        <w:t>日</w:t>
      </w:r>
      <w:r>
        <w:rPr>
          <w:rFonts w:hint="eastAsia" w:ascii="宋体" w:hAnsi="宋体" w:eastAsia="宋体" w:cs="宋体"/>
          <w:color w:val="auto"/>
          <w:kern w:val="0"/>
          <w:sz w:val="24"/>
          <w:szCs w:val="24"/>
          <w:highlight w:val="none"/>
          <w:lang w:val="en-US" w:eastAsia="zh-CN"/>
        </w:rPr>
        <w:t>内完成供货</w:t>
      </w:r>
      <w:r>
        <w:rPr>
          <w:rFonts w:hint="eastAsia" w:ascii="宋体" w:hAnsi="宋体" w:eastAsia="宋体" w:cs="宋体"/>
          <w:color w:val="auto"/>
          <w:sz w:val="24"/>
          <w:szCs w:val="24"/>
          <w:highlight w:val="none"/>
          <w:lang w:val="en-US" w:eastAsia="zh-CN"/>
        </w:rPr>
        <w:t>。</w:t>
      </w:r>
    </w:p>
    <w:p w14:paraId="551BA1B9">
      <w:pPr>
        <w:spacing w:line="480" w:lineRule="exact"/>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2.配送地点：采购人指定地点。</w:t>
      </w:r>
    </w:p>
    <w:p w14:paraId="6841A5AB">
      <w:pPr>
        <w:keepNext w:val="0"/>
        <w:keepLines w:val="0"/>
        <w:pageBreakBefore w:val="0"/>
        <w:widowControl/>
        <w:kinsoku/>
        <w:wordWrap/>
        <w:overflowPunct/>
        <w:topLinePunct w:val="0"/>
        <w:autoSpaceDE/>
        <w:autoSpaceDN/>
        <w:bidi w:val="0"/>
        <w:spacing w:line="460" w:lineRule="exact"/>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lang w:val="en-US" w:eastAsia="zh-CN"/>
        </w:rPr>
        <w:t>二</w:t>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lang w:val="en-US" w:eastAsia="zh-CN"/>
        </w:rPr>
        <w:t>质量、</w:t>
      </w:r>
      <w:r>
        <w:rPr>
          <w:rFonts w:hint="eastAsia" w:ascii="宋体" w:hAnsi="宋体" w:eastAsia="宋体" w:cs="宋体"/>
          <w:b/>
          <w:color w:val="auto"/>
          <w:sz w:val="24"/>
          <w:szCs w:val="24"/>
          <w:highlight w:val="none"/>
        </w:rPr>
        <w:t>包装</w:t>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lang w:val="en-US" w:eastAsia="zh-CN"/>
        </w:rPr>
        <w:t>储存</w:t>
      </w:r>
      <w:r>
        <w:rPr>
          <w:rFonts w:hint="eastAsia" w:ascii="宋体" w:hAnsi="宋体" w:eastAsia="宋体" w:cs="宋体"/>
          <w:b/>
          <w:color w:val="auto"/>
          <w:sz w:val="24"/>
          <w:szCs w:val="24"/>
          <w:highlight w:val="none"/>
          <w:lang w:eastAsia="zh-CN"/>
        </w:rPr>
        <w:t>及</w:t>
      </w:r>
      <w:r>
        <w:rPr>
          <w:rFonts w:hint="eastAsia" w:ascii="宋体" w:hAnsi="宋体" w:eastAsia="宋体" w:cs="宋体"/>
          <w:b/>
          <w:color w:val="auto"/>
          <w:sz w:val="24"/>
          <w:szCs w:val="24"/>
          <w:highlight w:val="none"/>
          <w:lang w:val="en-US" w:eastAsia="zh-CN"/>
        </w:rPr>
        <w:t>配送</w:t>
      </w:r>
      <w:r>
        <w:rPr>
          <w:rFonts w:hint="eastAsia" w:ascii="宋体" w:hAnsi="宋体" w:eastAsia="宋体" w:cs="宋体"/>
          <w:b/>
          <w:color w:val="auto"/>
          <w:sz w:val="24"/>
          <w:szCs w:val="24"/>
          <w:highlight w:val="none"/>
        </w:rPr>
        <w:t>要求：</w:t>
      </w:r>
    </w:p>
    <w:p w14:paraId="1B421786">
      <w:pPr>
        <w:keepNext w:val="0"/>
        <w:keepLines w:val="0"/>
        <w:pageBreakBefore w:val="0"/>
        <w:widowControl/>
        <w:kinsoku/>
        <w:wordWrap/>
        <w:overflowPunct/>
        <w:topLinePunct w:val="0"/>
        <w:autoSpaceDE/>
        <w:autoSpaceDN/>
        <w:bidi w:val="0"/>
        <w:spacing w:line="460" w:lineRule="exact"/>
        <w:ind w:firstLine="600" w:firstLineChars="25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.质量：供应的所有货物，国家有关部门有明确规定的，按规定标准确定产品的等级和质量；国家有关部门无明文规定的，由采购人检验小组现场检验。</w:t>
      </w:r>
    </w:p>
    <w:p w14:paraId="691AE985">
      <w:pPr>
        <w:keepNext w:val="0"/>
        <w:keepLines w:val="0"/>
        <w:pageBreakBefore w:val="0"/>
        <w:widowControl/>
        <w:kinsoku/>
        <w:wordWrap/>
        <w:overflowPunct/>
        <w:topLinePunct w:val="0"/>
        <w:autoSpaceDE/>
        <w:autoSpaceDN/>
        <w:bidi w:val="0"/>
        <w:spacing w:line="460" w:lineRule="exact"/>
        <w:ind w:firstLine="600" w:firstLineChars="2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包装：应采取防潮、防晒、防腐蚀、防震动及防止其它损坏的必要措施。中标人应承担由于其包装或防护措施不妥而引起的货物</w:t>
      </w:r>
      <w:r>
        <w:rPr>
          <w:rFonts w:hint="eastAsia" w:ascii="宋体" w:hAnsi="宋体" w:eastAsia="宋体" w:cs="宋体"/>
          <w:color w:val="auto"/>
          <w:sz w:val="24"/>
          <w:szCs w:val="24"/>
          <w:highlight w:val="none"/>
          <w:lang w:val="en-US" w:eastAsia="zh-CN"/>
        </w:rPr>
        <w:t>变质、</w:t>
      </w:r>
      <w:r>
        <w:rPr>
          <w:rFonts w:hint="eastAsia" w:ascii="宋体" w:hAnsi="宋体" w:eastAsia="宋体" w:cs="宋体"/>
          <w:color w:val="auto"/>
          <w:sz w:val="24"/>
          <w:szCs w:val="24"/>
          <w:highlight w:val="none"/>
        </w:rPr>
        <w:t>损坏和丢失等任何损失造成的责任或费用。</w:t>
      </w:r>
    </w:p>
    <w:p w14:paraId="375164B2">
      <w:pPr>
        <w:keepNext w:val="0"/>
        <w:keepLines w:val="0"/>
        <w:pageBreakBefore w:val="0"/>
        <w:widowControl/>
        <w:numPr>
          <w:ilvl w:val="0"/>
          <w:numId w:val="0"/>
        </w:numPr>
        <w:kinsoku/>
        <w:wordWrap/>
        <w:overflowPunct/>
        <w:topLinePunct w:val="0"/>
        <w:autoSpaceDE/>
        <w:autoSpaceDN/>
        <w:bidi w:val="0"/>
        <w:spacing w:line="46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lang w:val="en-US" w:eastAsia="zh-CN"/>
        </w:rPr>
        <w:t>3.配送</w:t>
      </w:r>
      <w:r>
        <w:rPr>
          <w:rFonts w:hint="eastAsia" w:ascii="宋体" w:hAnsi="宋体" w:eastAsia="宋体" w:cs="宋体"/>
          <w:color w:val="auto"/>
          <w:sz w:val="24"/>
          <w:szCs w:val="24"/>
          <w:highlight w:val="none"/>
        </w:rPr>
        <w:t>：</w:t>
      </w:r>
    </w:p>
    <w:p w14:paraId="2F493C56">
      <w:pPr>
        <w:keepNext w:val="0"/>
        <w:keepLines w:val="0"/>
        <w:pageBreakBefore w:val="0"/>
        <w:widowControl/>
        <w:numPr>
          <w:ilvl w:val="0"/>
          <w:numId w:val="0"/>
        </w:numPr>
        <w:kinsoku/>
        <w:wordWrap/>
        <w:overflowPunct/>
        <w:topLinePunct w:val="0"/>
        <w:autoSpaceDE/>
        <w:autoSpaceDN/>
        <w:bidi w:val="0"/>
        <w:spacing w:line="460" w:lineRule="exact"/>
        <w:ind w:leftChars="0"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kern w:val="0"/>
          <w:sz w:val="24"/>
          <w:szCs w:val="24"/>
          <w:highlight w:val="none"/>
        </w:rPr>
        <w:t>须用专用箱式货车运输，符合卫生要求,具有防雨防尘设施。</w:t>
      </w:r>
    </w:p>
    <w:p w14:paraId="25A97008">
      <w:pPr>
        <w:keepNext w:val="0"/>
        <w:keepLines w:val="0"/>
        <w:pageBreakBefore w:val="0"/>
        <w:widowControl/>
        <w:kinsoku/>
        <w:wordWrap/>
        <w:overflowPunct/>
        <w:topLinePunct w:val="0"/>
        <w:autoSpaceDE/>
        <w:autoSpaceDN/>
        <w:bidi w:val="0"/>
        <w:spacing w:line="46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 xml:space="preserve">运输作业应防止污染，操作要轻拿轻放，不使食品受损伤，不得与有毒、有害物品同时装运。 </w:t>
      </w:r>
    </w:p>
    <w:p w14:paraId="327E86F5">
      <w:pPr>
        <w:keepNext w:val="0"/>
        <w:keepLines w:val="0"/>
        <w:pageBreakBefore w:val="0"/>
        <w:widowControl/>
        <w:kinsoku/>
        <w:wordWrap/>
        <w:overflowPunct/>
        <w:topLinePunct w:val="0"/>
        <w:autoSpaceDE/>
        <w:autoSpaceDN/>
        <w:bidi w:val="0"/>
        <w:spacing w:line="46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建立卫生制度，</w:t>
      </w:r>
      <w:r>
        <w:rPr>
          <w:rFonts w:hint="eastAsia" w:ascii="宋体" w:hAnsi="宋体" w:eastAsia="宋体" w:cs="宋体"/>
          <w:color w:val="auto"/>
          <w:kern w:val="0"/>
          <w:sz w:val="24"/>
          <w:szCs w:val="24"/>
          <w:highlight w:val="none"/>
          <w:lang w:val="en-US" w:eastAsia="zh-CN"/>
        </w:rPr>
        <w:t>配送车辆应</w:t>
      </w:r>
      <w:r>
        <w:rPr>
          <w:rFonts w:hint="eastAsia" w:ascii="宋体" w:hAnsi="宋体" w:eastAsia="宋体" w:cs="宋体"/>
          <w:color w:val="auto"/>
          <w:kern w:val="0"/>
          <w:sz w:val="24"/>
          <w:szCs w:val="24"/>
          <w:highlight w:val="none"/>
        </w:rPr>
        <w:t>清洗、消毒、保持洁净卫生。</w:t>
      </w:r>
    </w:p>
    <w:p w14:paraId="6AE16208">
      <w:pPr>
        <w:keepNext w:val="0"/>
        <w:keepLines w:val="0"/>
        <w:pageBreakBefore w:val="0"/>
        <w:widowControl/>
        <w:kinsoku/>
        <w:wordWrap/>
        <w:overflowPunct/>
        <w:topLinePunct w:val="0"/>
        <w:autoSpaceDE/>
        <w:autoSpaceDN/>
        <w:bidi w:val="0"/>
        <w:adjustRightInd w:val="0"/>
        <w:snapToGrid w:val="0"/>
        <w:spacing w:line="460" w:lineRule="exact"/>
        <w:ind w:firstLine="482" w:firstLineChars="200"/>
        <w:textAlignment w:val="auto"/>
        <w:rPr>
          <w:rFonts w:hint="eastAsia" w:ascii="宋体" w:hAnsi="宋体" w:eastAsia="宋体" w:cs="宋体"/>
          <w:b w:val="0"/>
          <w:bCs/>
          <w:color w:val="FF0000"/>
          <w:sz w:val="24"/>
          <w:szCs w:val="24"/>
          <w:highlight w:val="none"/>
          <w:lang w:eastAsia="zh-CN"/>
        </w:rPr>
      </w:pP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lang w:val="en-US" w:eastAsia="zh-CN"/>
        </w:rPr>
        <w:t>三</w:t>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rPr>
        <w:t>付款方式：</w:t>
      </w:r>
      <w:r>
        <w:rPr>
          <w:rFonts w:hint="eastAsia" w:ascii="宋体" w:hAnsi="宋体" w:eastAsia="宋体" w:cs="宋体"/>
          <w:b w:val="0"/>
          <w:bCs/>
          <w:color w:val="auto"/>
          <w:sz w:val="24"/>
          <w:szCs w:val="24"/>
          <w:highlight w:val="none"/>
        </w:rPr>
        <w:t>甲方自收到产品之日起（以甲方在发货清单签字日期为准），在15个工作日内及时结清当期全部货款</w:t>
      </w:r>
      <w:r>
        <w:rPr>
          <w:rFonts w:hint="eastAsia" w:ascii="宋体" w:hAnsi="宋体" w:eastAsia="宋体" w:cs="宋体"/>
          <w:b w:val="0"/>
          <w:bCs/>
          <w:sz w:val="24"/>
          <w:szCs w:val="24"/>
          <w:lang w:eastAsia="zh-CN"/>
        </w:rPr>
        <w:t>。</w:t>
      </w:r>
    </w:p>
    <w:p w14:paraId="28B31B6F">
      <w:pPr>
        <w:keepNext w:val="0"/>
        <w:keepLines w:val="0"/>
        <w:pageBreakBefore w:val="0"/>
        <w:widowControl/>
        <w:kinsoku/>
        <w:wordWrap/>
        <w:overflowPunct/>
        <w:topLinePunct w:val="0"/>
        <w:autoSpaceDE/>
        <w:autoSpaceDN/>
        <w:bidi w:val="0"/>
        <w:adjustRightInd w:val="0"/>
        <w:snapToGrid w:val="0"/>
        <w:spacing w:line="460" w:lineRule="exact"/>
        <w:ind w:firstLine="482" w:firstLineChars="200"/>
        <w:textAlignment w:val="auto"/>
        <w:rPr>
          <w:rFonts w:hint="eastAsia" w:ascii="宋体" w:hAnsi="宋体" w:eastAsia="宋体" w:cs="宋体"/>
          <w:b/>
          <w:color w:val="auto"/>
          <w:sz w:val="24"/>
          <w:szCs w:val="24"/>
          <w:highlight w:val="none"/>
        </w:rPr>
      </w:pPr>
      <w:bookmarkStart w:id="207" w:name="_Toc167714040"/>
      <w:bookmarkStart w:id="208" w:name="_Toc167715237"/>
      <w:bookmarkStart w:id="209" w:name="_Toc167712842"/>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lang w:val="en-US" w:eastAsia="zh-CN"/>
        </w:rPr>
        <w:t>四</w:t>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rPr>
        <w:t>验收</w:t>
      </w:r>
      <w:bookmarkEnd w:id="207"/>
      <w:bookmarkEnd w:id="208"/>
      <w:bookmarkEnd w:id="209"/>
      <w:bookmarkStart w:id="210" w:name="_Toc167714041"/>
      <w:bookmarkStart w:id="211" w:name="_Toc167715238"/>
      <w:bookmarkStart w:id="212" w:name="_Toc167712843"/>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rPr>
        <w:tab/>
      </w:r>
    </w:p>
    <w:p w14:paraId="181B3068">
      <w:pPr>
        <w:keepNext w:val="0"/>
        <w:keepLines w:val="0"/>
        <w:pageBreakBefore w:val="0"/>
        <w:widowControl/>
        <w:kinsoku/>
        <w:wordWrap/>
        <w:overflowPunct/>
        <w:topLinePunct w:val="0"/>
        <w:autoSpaceDE/>
        <w:autoSpaceDN/>
        <w:bidi w:val="0"/>
        <w:adjustRightInd w:val="0"/>
        <w:snapToGrid w:val="0"/>
        <w:spacing w:line="460" w:lineRule="exact"/>
        <w:ind w:firstLine="470" w:firstLineChars="196"/>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项目验收:</w:t>
      </w:r>
      <w:bookmarkEnd w:id="210"/>
      <w:bookmarkEnd w:id="211"/>
      <w:bookmarkEnd w:id="212"/>
      <w:bookmarkStart w:id="213" w:name="_Toc167715239"/>
      <w:bookmarkStart w:id="214" w:name="_Toc167712844"/>
      <w:bookmarkStart w:id="215" w:name="_Toc167714042"/>
      <w:r>
        <w:rPr>
          <w:rFonts w:hint="eastAsia" w:ascii="宋体" w:hAnsi="宋体" w:eastAsia="宋体" w:cs="宋体"/>
          <w:color w:val="auto"/>
          <w:sz w:val="24"/>
          <w:szCs w:val="24"/>
          <w:highlight w:val="none"/>
          <w:lang w:val="en-US" w:eastAsia="zh-CN"/>
        </w:rPr>
        <w:t xml:space="preserve"> </w:t>
      </w:r>
    </w:p>
    <w:bookmarkEnd w:id="213"/>
    <w:bookmarkEnd w:id="214"/>
    <w:bookmarkEnd w:id="215"/>
    <w:p w14:paraId="61D4F470">
      <w:pPr>
        <w:keepNext w:val="0"/>
        <w:keepLines w:val="0"/>
        <w:pageBreakBefore w:val="0"/>
        <w:widowControl/>
        <w:kinsoku/>
        <w:wordWrap/>
        <w:overflowPunct/>
        <w:topLinePunct w:val="0"/>
        <w:autoSpaceDE/>
        <w:autoSpaceDN/>
        <w:bidi w:val="0"/>
        <w:spacing w:line="460" w:lineRule="exact"/>
        <w:ind w:firstLine="480" w:firstLineChars="200"/>
        <w:textAlignment w:val="auto"/>
        <w:rPr>
          <w:rFonts w:hint="eastAsia" w:ascii="宋体" w:hAnsi="宋体" w:eastAsia="宋体" w:cs="宋体"/>
          <w:color w:val="auto"/>
          <w:sz w:val="24"/>
          <w:szCs w:val="24"/>
          <w:highlight w:val="none"/>
          <w:lang w:val="en-US" w:eastAsia="zh-CN"/>
        </w:rPr>
      </w:pPr>
      <w:bookmarkStart w:id="216" w:name="_Toc167712846"/>
      <w:bookmarkStart w:id="217" w:name="_Toc167715241"/>
      <w:bookmarkStart w:id="218" w:name="_Toc167714044"/>
      <w:r>
        <w:rPr>
          <w:rFonts w:hint="eastAsia" w:ascii="宋体" w:hAnsi="宋体" w:eastAsia="宋体" w:cs="宋体"/>
          <w:color w:val="auto"/>
          <w:sz w:val="24"/>
          <w:szCs w:val="24"/>
          <w:highlight w:val="none"/>
          <w:lang w:val="en-US" w:eastAsia="zh-CN"/>
        </w:rPr>
        <w:t>中标单位在货物送到指定地点后由采购人进行验收，核对货物名称、数量、生产日期，检查食品的外观和质量等，若有异议应以书面形式在三日内向乙方提出，并提交货单原件，以便协助解决。</w:t>
      </w:r>
    </w:p>
    <w:p w14:paraId="2DD32AAC">
      <w:pPr>
        <w:keepNext w:val="0"/>
        <w:keepLines w:val="0"/>
        <w:pageBreakBefore w:val="0"/>
        <w:widowControl/>
        <w:kinsoku/>
        <w:wordWrap/>
        <w:overflowPunct/>
        <w:topLinePunct w:val="0"/>
        <w:autoSpaceDE/>
        <w:autoSpaceDN/>
        <w:bidi w:val="0"/>
        <w:adjustRightInd w:val="0"/>
        <w:snapToGrid w:val="0"/>
        <w:spacing w:line="460" w:lineRule="exact"/>
        <w:ind w:firstLine="470" w:firstLineChars="196"/>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验收依据</w:t>
      </w:r>
      <w:bookmarkEnd w:id="216"/>
      <w:bookmarkEnd w:id="217"/>
      <w:bookmarkEnd w:id="218"/>
      <w:bookmarkStart w:id="219" w:name="_Toc167714045"/>
      <w:bookmarkStart w:id="220" w:name="_Toc167712847"/>
      <w:bookmarkStart w:id="221" w:name="_Toc167715242"/>
    </w:p>
    <w:p w14:paraId="09A23FC0">
      <w:pPr>
        <w:keepNext w:val="0"/>
        <w:keepLines w:val="0"/>
        <w:pageBreakBefore w:val="0"/>
        <w:widowControl/>
        <w:kinsoku/>
        <w:wordWrap/>
        <w:overflowPunct/>
        <w:topLinePunct w:val="0"/>
        <w:autoSpaceDE/>
        <w:autoSpaceDN/>
        <w:bidi w:val="0"/>
        <w:adjustRightInd w:val="0"/>
        <w:snapToGrid w:val="0"/>
        <w:spacing w:line="460" w:lineRule="exact"/>
        <w:ind w:firstLine="470" w:firstLineChars="196"/>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（1）合同文本及合同补充文件（条款）</w:t>
      </w:r>
      <w:bookmarkEnd w:id="219"/>
      <w:bookmarkEnd w:id="220"/>
      <w:bookmarkEnd w:id="221"/>
      <w:r>
        <w:rPr>
          <w:rFonts w:hint="eastAsia" w:ascii="宋体" w:hAnsi="宋体" w:eastAsia="宋体" w:cs="宋体"/>
          <w:color w:val="auto"/>
          <w:sz w:val="24"/>
          <w:szCs w:val="24"/>
          <w:highlight w:val="none"/>
        </w:rPr>
        <w:t xml:space="preserve">； </w:t>
      </w:r>
    </w:p>
    <w:p w14:paraId="10C8F3E5">
      <w:pPr>
        <w:keepNext w:val="0"/>
        <w:keepLines w:val="0"/>
        <w:pageBreakBefore w:val="0"/>
        <w:widowControl/>
        <w:kinsoku/>
        <w:wordWrap/>
        <w:overflowPunct/>
        <w:topLinePunct w:val="0"/>
        <w:autoSpaceDE/>
        <w:autoSpaceDN/>
        <w:bidi w:val="0"/>
        <w:adjustRightInd w:val="0"/>
        <w:snapToGrid w:val="0"/>
        <w:spacing w:line="460" w:lineRule="exact"/>
        <w:ind w:firstLine="470" w:firstLineChars="196"/>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（2）产品的合法来源渠道证明文件、</w:t>
      </w:r>
      <w:r>
        <w:rPr>
          <w:rFonts w:hint="eastAsia" w:ascii="宋体" w:hAnsi="宋体" w:eastAsia="宋体" w:cs="宋体"/>
          <w:color w:val="auto"/>
          <w:kern w:val="0"/>
          <w:sz w:val="24"/>
          <w:szCs w:val="24"/>
          <w:highlight w:val="none"/>
        </w:rPr>
        <w:t>产品</w:t>
      </w:r>
      <w:r>
        <w:rPr>
          <w:rFonts w:hint="eastAsia" w:ascii="宋体" w:hAnsi="宋体" w:eastAsia="宋体" w:cs="宋体"/>
          <w:color w:val="auto"/>
          <w:kern w:val="0"/>
          <w:sz w:val="24"/>
          <w:szCs w:val="24"/>
          <w:highlight w:val="none"/>
          <w:lang w:val="en-US" w:eastAsia="zh-CN"/>
        </w:rPr>
        <w:t>说明书</w:t>
      </w:r>
      <w:r>
        <w:rPr>
          <w:rFonts w:hint="eastAsia" w:ascii="宋体" w:hAnsi="宋体" w:eastAsia="宋体" w:cs="宋体"/>
          <w:color w:val="auto"/>
          <w:sz w:val="24"/>
          <w:szCs w:val="24"/>
          <w:highlight w:val="none"/>
        </w:rPr>
        <w:t>；</w:t>
      </w:r>
    </w:p>
    <w:p w14:paraId="56010172">
      <w:pPr>
        <w:keepNext w:val="0"/>
        <w:keepLines w:val="0"/>
        <w:pageBreakBefore w:val="0"/>
        <w:widowControl/>
        <w:kinsoku/>
        <w:wordWrap/>
        <w:overflowPunct/>
        <w:topLinePunct w:val="0"/>
        <w:autoSpaceDE/>
        <w:autoSpaceDN/>
        <w:bidi w:val="0"/>
        <w:adjustRightInd w:val="0"/>
        <w:snapToGrid w:val="0"/>
        <w:spacing w:line="460" w:lineRule="exact"/>
        <w:ind w:firstLine="470" w:firstLineChars="196"/>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谈判</w:t>
      </w:r>
      <w:r>
        <w:rPr>
          <w:rFonts w:hint="eastAsia" w:ascii="宋体" w:hAnsi="宋体" w:eastAsia="宋体" w:cs="宋体"/>
          <w:color w:val="auto"/>
          <w:sz w:val="24"/>
          <w:szCs w:val="24"/>
          <w:highlight w:val="none"/>
        </w:rPr>
        <w:t>文件；</w:t>
      </w:r>
    </w:p>
    <w:p w14:paraId="40E725AC">
      <w:pPr>
        <w:keepNext w:val="0"/>
        <w:keepLines w:val="0"/>
        <w:pageBreakBefore w:val="0"/>
        <w:widowControl/>
        <w:kinsoku/>
        <w:wordWrap/>
        <w:overflowPunct/>
        <w:topLinePunct w:val="0"/>
        <w:autoSpaceDE/>
        <w:autoSpaceDN/>
        <w:bidi w:val="0"/>
        <w:adjustRightInd w:val="0"/>
        <w:snapToGrid w:val="0"/>
        <w:spacing w:line="460" w:lineRule="exact"/>
        <w:ind w:firstLine="470" w:firstLineChars="196"/>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（4）中标人的投标文件；</w:t>
      </w:r>
    </w:p>
    <w:p w14:paraId="5DCABE90">
      <w:pPr>
        <w:keepNext w:val="0"/>
        <w:keepLines w:val="0"/>
        <w:pageBreakBefore w:val="0"/>
        <w:widowControl/>
        <w:kinsoku/>
        <w:wordWrap/>
        <w:overflowPunct/>
        <w:topLinePunct w:val="0"/>
        <w:autoSpaceDE/>
        <w:autoSpaceDN/>
        <w:bidi w:val="0"/>
        <w:adjustRightInd w:val="0"/>
        <w:snapToGrid w:val="0"/>
        <w:spacing w:line="460" w:lineRule="exact"/>
        <w:ind w:firstLine="470" w:firstLineChars="196"/>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（5）货物清单；</w:t>
      </w:r>
    </w:p>
    <w:p w14:paraId="3C394666">
      <w:pPr>
        <w:keepNext w:val="0"/>
        <w:keepLines w:val="0"/>
        <w:pageBreakBefore w:val="0"/>
        <w:widowControl/>
        <w:kinsoku/>
        <w:wordWrap/>
        <w:overflowPunct/>
        <w:topLinePunct w:val="0"/>
        <w:autoSpaceDE/>
        <w:autoSpaceDN/>
        <w:bidi w:val="0"/>
        <w:spacing w:line="460" w:lineRule="exact"/>
        <w:ind w:firstLine="482" w:firstLineChars="200"/>
        <w:textAlignment w:val="auto"/>
        <w:rPr>
          <w:rFonts w:hint="eastAsia" w:ascii="宋体" w:hAnsi="宋体" w:eastAsia="宋体" w:cs="宋体"/>
          <w:b/>
          <w:color w:val="auto"/>
          <w:sz w:val="24"/>
          <w:szCs w:val="24"/>
          <w:highlight w:val="none"/>
        </w:rPr>
      </w:pPr>
      <w:bookmarkStart w:id="222" w:name="_Toc167715248"/>
      <w:bookmarkStart w:id="223" w:name="_Toc167714051"/>
      <w:bookmarkStart w:id="224" w:name="_Toc167712853"/>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lang w:val="en-US" w:eastAsia="zh-CN"/>
        </w:rPr>
        <w:t>五</w:t>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rPr>
        <w:t>质量保证</w:t>
      </w:r>
      <w:bookmarkEnd w:id="222"/>
      <w:bookmarkEnd w:id="223"/>
      <w:bookmarkEnd w:id="224"/>
    </w:p>
    <w:p w14:paraId="63665BA4">
      <w:pPr>
        <w:keepNext w:val="0"/>
        <w:keepLines w:val="0"/>
        <w:pageBreakBefore w:val="0"/>
        <w:widowControl/>
        <w:kinsoku/>
        <w:wordWrap/>
        <w:overflowPunct/>
        <w:topLinePunct w:val="0"/>
        <w:autoSpaceDE/>
        <w:autoSpaceDN/>
        <w:bidi w:val="0"/>
        <w:adjustRightInd w:val="0"/>
        <w:snapToGrid w:val="0"/>
        <w:spacing w:line="460" w:lineRule="exact"/>
        <w:ind w:firstLine="470" w:firstLineChars="196"/>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中标单位向</w:t>
      </w:r>
      <w:r>
        <w:rPr>
          <w:rFonts w:hint="eastAsia" w:ascii="宋体" w:hAnsi="宋体" w:eastAsia="宋体" w:cs="宋体"/>
          <w:color w:val="auto"/>
          <w:sz w:val="24"/>
          <w:szCs w:val="24"/>
          <w:highlight w:val="none"/>
          <w:lang w:val="en-US" w:eastAsia="zh-CN"/>
        </w:rPr>
        <w:t>采购人</w:t>
      </w:r>
      <w:r>
        <w:rPr>
          <w:rFonts w:hint="eastAsia" w:ascii="宋体" w:hAnsi="宋体" w:eastAsia="宋体" w:cs="宋体"/>
          <w:color w:val="auto"/>
          <w:sz w:val="24"/>
          <w:szCs w:val="24"/>
          <w:highlight w:val="none"/>
        </w:rPr>
        <w:t>配送所供应的</w:t>
      </w:r>
      <w:r>
        <w:rPr>
          <w:rFonts w:hint="eastAsia" w:ascii="宋体" w:hAnsi="宋体" w:eastAsia="宋体" w:cs="宋体"/>
          <w:color w:val="auto"/>
          <w:sz w:val="24"/>
          <w:szCs w:val="24"/>
          <w:highlight w:val="none"/>
          <w:lang w:val="en-US" w:eastAsia="zh-CN"/>
        </w:rPr>
        <w:t>物资</w:t>
      </w:r>
      <w:r>
        <w:rPr>
          <w:rFonts w:hint="eastAsia" w:ascii="宋体" w:hAnsi="宋体" w:eastAsia="宋体" w:cs="宋体"/>
          <w:color w:val="auto"/>
          <w:sz w:val="24"/>
          <w:szCs w:val="24"/>
          <w:highlight w:val="none"/>
        </w:rPr>
        <w:t>必须</w:t>
      </w:r>
      <w:r>
        <w:rPr>
          <w:rFonts w:hint="eastAsia" w:ascii="宋体" w:hAnsi="宋体" w:eastAsia="宋体" w:cs="宋体"/>
          <w:color w:val="auto"/>
          <w:sz w:val="24"/>
          <w:szCs w:val="24"/>
          <w:highlight w:val="none"/>
          <w:lang w:val="en-US" w:eastAsia="zh-CN"/>
        </w:rPr>
        <w:t>符合国家食品质量安全标准、国家卫生检疫标准及双方约定的质量标准</w:t>
      </w:r>
      <w:r>
        <w:rPr>
          <w:rFonts w:hint="eastAsia" w:ascii="宋体" w:hAnsi="宋体" w:eastAsia="宋体" w:cs="宋体"/>
          <w:color w:val="auto"/>
          <w:sz w:val="24"/>
          <w:szCs w:val="24"/>
          <w:highlight w:val="none"/>
        </w:rPr>
        <w:t>。</w:t>
      </w:r>
    </w:p>
    <w:p w14:paraId="3839683A">
      <w:pPr>
        <w:keepNext w:val="0"/>
        <w:keepLines w:val="0"/>
        <w:pageBreakBefore w:val="0"/>
        <w:widowControl/>
        <w:kinsoku/>
        <w:wordWrap/>
        <w:overflowPunct/>
        <w:topLinePunct w:val="0"/>
        <w:autoSpaceDE/>
        <w:autoSpaceDN/>
        <w:bidi w:val="0"/>
        <w:adjustRightInd w:val="0"/>
        <w:snapToGrid w:val="0"/>
        <w:spacing w:line="460" w:lineRule="exact"/>
        <w:ind w:firstLine="470" w:firstLineChars="196"/>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因运输装卸过程中造成的损耗（例如包装严重变形、破损，食品污损、变异等），发现的破损、变异货物必须无条件更换。</w:t>
      </w:r>
    </w:p>
    <w:p w14:paraId="7EDC3542">
      <w:pPr>
        <w:pStyle w:val="10"/>
        <w:ind w:firstLine="480" w:firstLineChars="200"/>
        <w:rPr>
          <w:rFonts w:hint="eastAsia"/>
          <w:color w:val="auto"/>
          <w:highlight w:val="none"/>
          <w:lang w:val="en-US"/>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须用专用车辆配送、食品专用箱包装、专人配送，质保期出现的质量问题由中标人负责解决并承担所有费用。</w:t>
      </w:r>
    </w:p>
    <w:p w14:paraId="56F94779">
      <w:pPr>
        <w:jc w:val="both"/>
        <w:rPr>
          <w:rFonts w:hint="default" w:ascii="宋体" w:hAnsi="宋体" w:eastAsia="宋体" w:cs="宋体"/>
          <w:b/>
          <w:bCs/>
          <w:color w:val="auto"/>
          <w:spacing w:val="-4"/>
          <w:sz w:val="28"/>
          <w:szCs w:val="28"/>
          <w:highlight w:val="none"/>
          <w:lang w:val="en-US" w:eastAsia="zh-CN"/>
        </w:rPr>
        <w:sectPr>
          <w:headerReference r:id="rId15" w:type="default"/>
          <w:footerReference r:id="rId16" w:type="default"/>
          <w:pgSz w:w="11906" w:h="16838"/>
          <w:pgMar w:top="1417" w:right="1417" w:bottom="1417" w:left="1417" w:header="794" w:footer="964" w:gutter="0"/>
          <w:pgBorders>
            <w:top w:val="none" w:sz="0" w:space="0"/>
            <w:left w:val="none" w:sz="0" w:space="0"/>
            <w:bottom w:val="none" w:sz="0" w:space="0"/>
            <w:right w:val="none" w:sz="0" w:space="0"/>
          </w:pgBorders>
          <w:pgNumType w:fmt="decimal"/>
          <w:cols w:space="0" w:num="1"/>
          <w:rtlGutter w:val="0"/>
          <w:docGrid w:type="lines" w:linePitch="389" w:charSpace="0"/>
        </w:sectPr>
      </w:pPr>
    </w:p>
    <w:bookmarkEnd w:id="34"/>
    <w:bookmarkEnd w:id="35"/>
    <w:bookmarkEnd w:id="36"/>
    <w:bookmarkEnd w:id="37"/>
    <w:bookmarkEnd w:id="38"/>
    <w:bookmarkEnd w:id="39"/>
    <w:bookmarkEnd w:id="40"/>
    <w:bookmarkEnd w:id="41"/>
    <w:bookmarkEnd w:id="42"/>
    <w:p w14:paraId="7FB52B35">
      <w:pPr>
        <w:pStyle w:val="10"/>
        <w:keepNext w:val="0"/>
        <w:keepLines w:val="0"/>
        <w:pageBreakBefore w:val="0"/>
        <w:widowControl/>
        <w:kinsoku/>
        <w:wordWrap/>
        <w:overflowPunct/>
        <w:topLinePunct w:val="0"/>
        <w:autoSpaceDE/>
        <w:autoSpaceDN/>
        <w:bidi w:val="0"/>
        <w:adjustRightInd/>
        <w:snapToGrid/>
        <w:spacing w:line="20" w:lineRule="exact"/>
        <w:textAlignment w:val="auto"/>
        <w:rPr>
          <w:rFonts w:hint="eastAsia" w:ascii="宋体" w:hAnsi="宋体" w:eastAsia="宋体" w:cs="宋体"/>
          <w:color w:val="auto"/>
          <w:sz w:val="24"/>
          <w:szCs w:val="24"/>
          <w:highlight w:val="none"/>
          <w:lang w:val="en-US"/>
        </w:rPr>
      </w:pPr>
    </w:p>
    <w:p w14:paraId="5EBDE509">
      <w:pPr>
        <w:pStyle w:val="2"/>
        <w:keepNext/>
        <w:keepLines/>
        <w:pageBreakBefore w:val="0"/>
        <w:widowControl/>
        <w:numPr>
          <w:ilvl w:val="0"/>
          <w:numId w:val="2"/>
        </w:numPr>
        <w:kinsoku/>
        <w:wordWrap/>
        <w:overflowPunct/>
        <w:topLinePunct w:val="0"/>
        <w:autoSpaceDE/>
        <w:autoSpaceDN/>
        <w:bidi w:val="0"/>
        <w:adjustRightInd/>
        <w:snapToGrid/>
        <w:spacing w:after="196" w:afterLines="50"/>
        <w:textAlignment w:val="auto"/>
        <w:rPr>
          <w:rFonts w:hint="eastAsia" w:ascii="宋体" w:hAnsi="宋体" w:eastAsia="宋体" w:cs="Times New Roman"/>
          <w:color w:val="auto"/>
          <w:highlight w:val="none"/>
        </w:rPr>
      </w:pPr>
      <w:bookmarkStart w:id="225" w:name="_Toc12337"/>
      <w:bookmarkStart w:id="226" w:name="_Toc23316532"/>
      <w:bookmarkStart w:id="227" w:name="_Toc23315672"/>
      <w:bookmarkStart w:id="228" w:name="_Toc23316596"/>
      <w:bookmarkStart w:id="229" w:name="_Toc23316694"/>
      <w:bookmarkStart w:id="230" w:name="_Toc3837039"/>
      <w:r>
        <w:rPr>
          <w:rFonts w:hint="eastAsia" w:ascii="宋体" w:hAnsi="宋体" w:eastAsia="宋体" w:cs="Times New Roman"/>
          <w:color w:val="auto"/>
          <w:highlight w:val="none"/>
        </w:rPr>
        <w:t xml:space="preserve"> </w:t>
      </w:r>
      <w:bookmarkStart w:id="231" w:name="_Toc1867"/>
      <w:r>
        <w:rPr>
          <w:rFonts w:hint="eastAsia" w:ascii="宋体" w:hAnsi="宋体" w:eastAsia="宋体" w:cs="Times New Roman"/>
          <w:color w:val="auto"/>
          <w:highlight w:val="none"/>
        </w:rPr>
        <w:t>合同主要条款</w:t>
      </w:r>
      <w:bookmarkEnd w:id="225"/>
      <w:bookmarkEnd w:id="226"/>
      <w:bookmarkEnd w:id="227"/>
      <w:bookmarkEnd w:id="228"/>
      <w:bookmarkEnd w:id="229"/>
      <w:bookmarkEnd w:id="231"/>
      <w:r>
        <w:rPr>
          <w:rFonts w:hint="eastAsia" w:ascii="宋体" w:hAnsi="宋体" w:eastAsia="宋体" w:cs="Times New Roman"/>
          <w:color w:val="auto"/>
          <w:highlight w:val="none"/>
        </w:rPr>
        <w:t xml:space="preserve"> </w:t>
      </w:r>
      <w:bookmarkEnd w:id="230"/>
    </w:p>
    <w:p w14:paraId="1F115BDF">
      <w:pPr>
        <w:widowControl w:val="0"/>
        <w:spacing w:line="360" w:lineRule="auto"/>
        <w:ind w:firstLine="482" w:firstLineChars="200"/>
        <w:rPr>
          <w:rFonts w:hint="eastAsia" w:ascii="宋体" w:hAnsi="宋体" w:eastAsia="宋体" w:cs="宋体"/>
          <w:b/>
          <w:bCs/>
          <w:sz w:val="24"/>
          <w:szCs w:val="24"/>
        </w:rPr>
      </w:pPr>
      <w:bookmarkStart w:id="232" w:name="_Toc23316597"/>
      <w:bookmarkStart w:id="233" w:name="_Toc18412211"/>
      <w:bookmarkStart w:id="234" w:name="_Toc23315673"/>
      <w:bookmarkStart w:id="235" w:name="_Toc14189287"/>
      <w:bookmarkStart w:id="236" w:name="_Toc31168"/>
      <w:bookmarkStart w:id="237" w:name="_Toc14189420"/>
      <w:bookmarkStart w:id="238" w:name="_Toc23316533"/>
      <w:bookmarkStart w:id="239" w:name="_Toc23316695"/>
      <w:r>
        <w:rPr>
          <w:rFonts w:hint="eastAsia" w:ascii="宋体" w:hAnsi="宋体" w:eastAsia="宋体" w:cs="宋体"/>
          <w:b/>
          <w:bCs/>
          <w:sz w:val="24"/>
          <w:szCs w:val="24"/>
        </w:rPr>
        <w:t>（说明：本合同作为合同的基本格式，不作为最终合同，甲方有权在签订合同时对合同的相关条款及内容作进一步的细化和修改）</w:t>
      </w:r>
    </w:p>
    <w:p w14:paraId="313C1281">
      <w:pPr>
        <w:pStyle w:val="12"/>
        <w:keepNext w:val="0"/>
        <w:keepLines w:val="0"/>
        <w:pageBreakBefore w:val="0"/>
        <w:widowControl w:val="0"/>
        <w:kinsoku/>
        <w:wordWrap/>
        <w:overflowPunct/>
        <w:topLinePunct w:val="0"/>
        <w:autoSpaceDE/>
        <w:autoSpaceDN/>
        <w:bidi w:val="0"/>
        <w:adjustRightInd/>
        <w:snapToGrid/>
        <w:spacing w:after="0" w:line="360" w:lineRule="auto"/>
        <w:ind w:left="0" w:leftChars="0" w:firstLine="482" w:firstLineChars="200"/>
        <w:textAlignment w:val="auto"/>
        <w:rPr>
          <w:rFonts w:hint="eastAsia" w:ascii="宋体" w:hAnsi="宋体" w:eastAsia="宋体" w:cs="宋体"/>
          <w:b/>
          <w:bCs/>
          <w:color w:val="auto"/>
          <w:kern w:val="0"/>
          <w:sz w:val="24"/>
          <w:szCs w:val="24"/>
          <w:lang w:val="zh-CN"/>
        </w:rPr>
      </w:pPr>
      <w:r>
        <w:rPr>
          <w:rFonts w:hint="eastAsia" w:ascii="宋体" w:hAnsi="宋体" w:eastAsia="宋体" w:cs="宋体"/>
          <w:b/>
          <w:bCs/>
          <w:color w:val="auto"/>
          <w:kern w:val="0"/>
          <w:sz w:val="24"/>
          <w:szCs w:val="24"/>
          <w:lang w:val="zh-CN" w:eastAsia="zh-CN"/>
        </w:rPr>
        <w:t>甲方(委托方)：</w:t>
      </w:r>
      <w:r>
        <w:rPr>
          <w:rFonts w:hint="eastAsia" w:ascii="宋体" w:hAnsi="宋体" w:cs="宋体"/>
          <w:b/>
          <w:bCs/>
          <w:color w:val="auto"/>
          <w:kern w:val="0"/>
          <w:sz w:val="24"/>
          <w:szCs w:val="24"/>
          <w:u w:val="single"/>
          <w:lang w:val="en-US" w:eastAsia="zh-CN"/>
        </w:rPr>
        <w:t xml:space="preserve">               </w:t>
      </w:r>
      <w:r>
        <w:rPr>
          <w:rFonts w:hint="eastAsia" w:ascii="宋体" w:hAnsi="宋体" w:eastAsia="宋体" w:cs="宋体"/>
          <w:b/>
          <w:bCs/>
          <w:color w:val="auto"/>
          <w:kern w:val="0"/>
          <w:sz w:val="24"/>
          <w:szCs w:val="24"/>
          <w:u w:val="single"/>
          <w:lang w:val="zh-CN" w:eastAsia="zh-CN"/>
        </w:rPr>
        <w:t xml:space="preserve">  </w:t>
      </w:r>
      <w:r>
        <w:rPr>
          <w:rFonts w:hint="eastAsia" w:ascii="宋体" w:hAnsi="宋体" w:eastAsia="宋体" w:cs="宋体"/>
          <w:b/>
          <w:bCs/>
          <w:color w:val="auto"/>
          <w:kern w:val="0"/>
          <w:sz w:val="24"/>
          <w:szCs w:val="24"/>
          <w:lang w:val="zh-CN" w:eastAsia="zh-CN"/>
        </w:rPr>
        <w:t xml:space="preserve">                     </w:t>
      </w:r>
    </w:p>
    <w:p w14:paraId="1F1EB078">
      <w:pPr>
        <w:pStyle w:val="12"/>
        <w:keepNext w:val="0"/>
        <w:keepLines w:val="0"/>
        <w:pageBreakBefore w:val="0"/>
        <w:widowControl w:val="0"/>
        <w:kinsoku/>
        <w:wordWrap/>
        <w:overflowPunct/>
        <w:topLinePunct w:val="0"/>
        <w:autoSpaceDE/>
        <w:autoSpaceDN/>
        <w:bidi w:val="0"/>
        <w:adjustRightInd/>
        <w:snapToGrid/>
        <w:spacing w:after="0" w:line="360" w:lineRule="auto"/>
        <w:ind w:left="0" w:leftChars="0" w:firstLine="482" w:firstLineChars="200"/>
        <w:textAlignment w:val="auto"/>
        <w:rPr>
          <w:rFonts w:hint="eastAsia" w:ascii="宋体" w:hAnsi="宋体" w:cs="宋体"/>
          <w:b/>
          <w:kern w:val="0"/>
          <w:szCs w:val="21"/>
        </w:rPr>
      </w:pPr>
      <w:r>
        <w:rPr>
          <w:rFonts w:hint="eastAsia" w:ascii="宋体" w:hAnsi="宋体" w:eastAsia="宋体" w:cs="宋体"/>
          <w:b/>
          <w:bCs/>
          <w:color w:val="auto"/>
          <w:kern w:val="0"/>
          <w:sz w:val="24"/>
          <w:szCs w:val="24"/>
          <w:lang w:val="zh-CN" w:eastAsia="zh-CN"/>
        </w:rPr>
        <w:t>乙方(受托方)：</w:t>
      </w:r>
      <w:r>
        <w:rPr>
          <w:rFonts w:hint="eastAsia" w:ascii="宋体" w:hAnsi="宋体" w:eastAsia="宋体" w:cs="宋体"/>
          <w:b/>
          <w:bCs/>
          <w:color w:val="auto"/>
          <w:kern w:val="0"/>
          <w:sz w:val="24"/>
          <w:szCs w:val="24"/>
          <w:u w:val="single"/>
          <w:lang w:val="zh-CN" w:eastAsia="zh-CN"/>
        </w:rPr>
        <w:t xml:space="preserve">      </w:t>
      </w:r>
      <w:r>
        <w:rPr>
          <w:rFonts w:hint="eastAsia" w:ascii="宋体" w:hAnsi="宋体" w:cs="宋体"/>
          <w:b/>
          <w:bCs/>
          <w:color w:val="auto"/>
          <w:kern w:val="0"/>
          <w:sz w:val="24"/>
          <w:szCs w:val="24"/>
          <w:u w:val="single"/>
          <w:lang w:val="en-US" w:eastAsia="zh-CN"/>
        </w:rPr>
        <w:t xml:space="preserve">         </w:t>
      </w:r>
      <w:r>
        <w:rPr>
          <w:rFonts w:hint="eastAsia" w:ascii="宋体" w:hAnsi="宋体" w:eastAsia="宋体" w:cs="宋体"/>
          <w:b/>
          <w:bCs/>
          <w:color w:val="auto"/>
          <w:kern w:val="0"/>
          <w:sz w:val="24"/>
          <w:szCs w:val="24"/>
          <w:u w:val="single"/>
          <w:lang w:val="zh-CN" w:eastAsia="zh-CN"/>
        </w:rPr>
        <w:t xml:space="preserve">   </w:t>
      </w:r>
      <w:r>
        <w:rPr>
          <w:rFonts w:hint="eastAsia" w:ascii="宋体" w:hAnsi="宋体" w:eastAsia="宋体" w:cs="宋体"/>
          <w:b/>
          <w:kern w:val="0"/>
          <w:sz w:val="24"/>
          <w:szCs w:val="24"/>
        </w:rPr>
        <w:t xml:space="preserve"> </w:t>
      </w:r>
      <w:r>
        <w:rPr>
          <w:rFonts w:hint="eastAsia" w:ascii="宋体" w:hAnsi="宋体" w:cs="宋体"/>
          <w:b/>
          <w:kern w:val="0"/>
        </w:rPr>
        <w:t xml:space="preserve">                           </w:t>
      </w:r>
      <w:r>
        <w:rPr>
          <w:rFonts w:hint="eastAsia" w:ascii="宋体" w:hAnsi="宋体" w:cs="宋体"/>
          <w:b/>
          <w:kern w:val="0"/>
          <w:szCs w:val="21"/>
        </w:rPr>
        <w:t xml:space="preserve">        </w:t>
      </w:r>
    </w:p>
    <w:p w14:paraId="42ACE5AB">
      <w:pPr>
        <w:keepNext w:val="0"/>
        <w:keepLines w:val="0"/>
        <w:pageBreakBefore w:val="0"/>
        <w:widowControl w:val="0"/>
        <w:kinsoku/>
        <w:wordWrap/>
        <w:overflowPunct/>
        <w:topLinePunct w:val="0"/>
        <w:autoSpaceDE/>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根据《中国人民共和国</w:t>
      </w:r>
      <w:r>
        <w:rPr>
          <w:rFonts w:hint="eastAsia" w:ascii="宋体" w:hAnsi="宋体" w:eastAsia="宋体" w:cs="宋体"/>
          <w:sz w:val="24"/>
          <w:szCs w:val="24"/>
          <w:lang w:val="en-US" w:eastAsia="zh-CN"/>
        </w:rPr>
        <w:t>民法典</w:t>
      </w:r>
      <w:r>
        <w:rPr>
          <w:rFonts w:hint="eastAsia" w:ascii="宋体" w:hAnsi="宋体" w:eastAsia="宋体" w:cs="宋体"/>
          <w:sz w:val="24"/>
          <w:szCs w:val="24"/>
        </w:rPr>
        <w:t>》，经甲方实地考察，市场调研，综合询价，本着平等、互利、合法、公平的原则，签订本采购合同，供双方遵守。</w:t>
      </w:r>
    </w:p>
    <w:p w14:paraId="5056E363">
      <w:pPr>
        <w:keepNext w:val="0"/>
        <w:keepLines w:val="0"/>
        <w:pageBreakBefore w:val="0"/>
        <w:widowControl w:val="0"/>
        <w:kinsoku/>
        <w:wordWrap/>
        <w:overflowPunct/>
        <w:topLinePunct w:val="0"/>
        <w:autoSpaceDE/>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一、合同标的</w:t>
      </w:r>
    </w:p>
    <w:p w14:paraId="1673D1EF">
      <w:pPr>
        <w:keepNext w:val="0"/>
        <w:keepLines w:val="0"/>
        <w:pageBreakBefore w:val="0"/>
        <w:widowControl w:val="0"/>
        <w:kinsoku/>
        <w:wordWrap/>
        <w:overflowPunct/>
        <w:topLinePunct w:val="0"/>
        <w:autoSpaceDE/>
        <w:bidi w:val="0"/>
        <w:adjustRightInd/>
        <w:snapToGrid/>
        <w:spacing w:line="480" w:lineRule="exact"/>
        <w:textAlignment w:val="auto"/>
        <w:rPr>
          <w:rFonts w:hint="eastAsia" w:ascii="宋体" w:hAnsi="宋体" w:eastAsia="宋体" w:cs="宋体"/>
          <w:color w:val="000000"/>
          <w:sz w:val="24"/>
          <w:szCs w:val="24"/>
        </w:rPr>
      </w:pPr>
      <w:r>
        <w:rPr>
          <w:rFonts w:hint="eastAsia" w:ascii="宋体" w:hAnsi="宋体" w:eastAsia="宋体" w:cs="宋体"/>
          <w:sz w:val="24"/>
          <w:szCs w:val="24"/>
        </w:rPr>
        <w:t xml:space="preserve">    </w:t>
      </w:r>
      <w:r>
        <w:rPr>
          <w:rFonts w:hint="eastAsia" w:ascii="宋体" w:hAnsi="宋体" w:eastAsia="宋体" w:cs="宋体"/>
          <w:color w:val="000000"/>
          <w:sz w:val="24"/>
          <w:szCs w:val="24"/>
        </w:rPr>
        <w:t xml:space="preserve"> 1.所供产品符合国家食品质量安全标准、国家卫生检疫标准及双方约定的质量标准。</w:t>
      </w:r>
    </w:p>
    <w:p w14:paraId="1E485553">
      <w:pPr>
        <w:keepNext w:val="0"/>
        <w:keepLines w:val="0"/>
        <w:pageBreakBefore w:val="0"/>
        <w:widowControl w:val="0"/>
        <w:kinsoku/>
        <w:wordWrap/>
        <w:overflowPunct/>
        <w:topLinePunct w:val="0"/>
        <w:autoSpaceDE/>
        <w:autoSpaceDN w:val="0"/>
        <w:bidi w:val="0"/>
        <w:adjustRightInd/>
        <w:snapToGrid/>
        <w:spacing w:line="480" w:lineRule="exact"/>
        <w:ind w:firstLine="240" w:firstLineChars="100"/>
        <w:textAlignment w:val="auto"/>
        <w:rPr>
          <w:rFonts w:hint="eastAsia" w:ascii="宋体" w:hAnsi="宋体" w:eastAsia="宋体" w:cs="宋体"/>
          <w:b/>
          <w:bCs/>
          <w:color w:val="000000"/>
          <w:sz w:val="24"/>
          <w:szCs w:val="24"/>
        </w:rPr>
      </w:pPr>
      <w:r>
        <w:rPr>
          <w:rFonts w:hint="eastAsia" w:ascii="宋体" w:hAnsi="宋体" w:eastAsia="宋体" w:cs="宋体"/>
          <w:color w:val="000000"/>
          <w:sz w:val="24"/>
          <w:szCs w:val="24"/>
        </w:rPr>
        <w:t xml:space="preserve">  2.</w:t>
      </w:r>
      <w:r>
        <w:rPr>
          <w:rFonts w:hint="eastAsia" w:ascii="宋体" w:hAnsi="宋体" w:eastAsia="宋体" w:cs="宋体"/>
          <w:sz w:val="24"/>
          <w:szCs w:val="24"/>
        </w:rPr>
        <w:t>在保质期内，产品出现非人为损害的质量问题，乙方负责退货或换货。</w:t>
      </w:r>
      <w:r>
        <w:rPr>
          <w:rFonts w:hint="eastAsia" w:ascii="宋体" w:hAnsi="宋体" w:eastAsia="宋体" w:cs="宋体"/>
          <w:b/>
          <w:bCs/>
          <w:color w:val="000000"/>
          <w:sz w:val="24"/>
          <w:szCs w:val="24"/>
        </w:rPr>
        <w:t xml:space="preserve">  </w:t>
      </w:r>
    </w:p>
    <w:p w14:paraId="2D345918">
      <w:pPr>
        <w:pStyle w:val="16"/>
        <w:keepNext w:val="0"/>
        <w:keepLines w:val="0"/>
        <w:pageBreakBefore w:val="0"/>
        <w:widowControl w:val="0"/>
        <w:kinsoku/>
        <w:wordWrap/>
        <w:overflowPunct/>
        <w:topLinePunct w:val="0"/>
        <w:autoSpaceDE/>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color w:val="000000"/>
          <w:sz w:val="24"/>
          <w:szCs w:val="24"/>
        </w:rPr>
        <w:t>3</w:t>
      </w:r>
      <w:r>
        <w:rPr>
          <w:rFonts w:hint="eastAsia" w:ascii="宋体" w:hAnsi="宋体" w:eastAsia="宋体" w:cs="宋体"/>
          <w:sz w:val="24"/>
          <w:szCs w:val="24"/>
        </w:rPr>
        <w:t>.供货产品包装均以乙方出厂标准，包装物乙方不予以回收，不另计价。</w:t>
      </w:r>
    </w:p>
    <w:p w14:paraId="2AD0A4C8">
      <w:pPr>
        <w:keepNext w:val="0"/>
        <w:keepLines w:val="0"/>
        <w:pageBreakBefore w:val="0"/>
        <w:widowControl w:val="0"/>
        <w:kinsoku/>
        <w:wordWrap/>
        <w:overflowPunct/>
        <w:topLinePunct w:val="0"/>
        <w:autoSpaceDE/>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二、供货产品品种、数量及价格</w:t>
      </w:r>
    </w:p>
    <w:p w14:paraId="4B6546C9">
      <w:pPr>
        <w:keepNext w:val="0"/>
        <w:keepLines w:val="0"/>
        <w:pageBreakBefore w:val="0"/>
        <w:widowControl w:val="0"/>
        <w:kinsoku/>
        <w:wordWrap/>
        <w:overflowPunct/>
        <w:topLinePunct w:val="0"/>
        <w:autoSpaceDE/>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1.供货产品清单</w:t>
      </w:r>
    </w:p>
    <w:tbl>
      <w:tblPr>
        <w:tblStyle w:val="35"/>
        <w:tblpPr w:leftFromText="180" w:rightFromText="180" w:vertAnchor="text" w:horzAnchor="page" w:tblpX="1795" w:tblpY="452"/>
        <w:tblOverlap w:val="never"/>
        <w:tblW w:w="510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15" w:type="dxa"/>
          <w:left w:w="15" w:type="dxa"/>
          <w:bottom w:w="15" w:type="dxa"/>
          <w:right w:w="15" w:type="dxa"/>
        </w:tblCellMar>
      </w:tblPr>
      <w:tblGrid>
        <w:gridCol w:w="2009"/>
        <w:gridCol w:w="4467"/>
        <w:gridCol w:w="2823"/>
      </w:tblGrid>
      <w:tr w14:paraId="1006C6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1080" w:type="pct"/>
            <w:tcBorders>
              <w:top w:val="single" w:color="000000" w:sz="4" w:space="0"/>
              <w:left w:val="single" w:color="000000" w:sz="4" w:space="0"/>
              <w:bottom w:val="single" w:color="000000" w:sz="4" w:space="0"/>
              <w:right w:val="single" w:color="000000" w:sz="4" w:space="0"/>
            </w:tcBorders>
            <w:vAlign w:val="center"/>
          </w:tcPr>
          <w:p w14:paraId="1BC37E1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采购项目</w:t>
            </w:r>
          </w:p>
        </w:tc>
        <w:tc>
          <w:tcPr>
            <w:tcW w:w="2402" w:type="pct"/>
            <w:tcBorders>
              <w:top w:val="single" w:color="000000" w:sz="4" w:space="0"/>
              <w:left w:val="single" w:color="000000" w:sz="4" w:space="0"/>
              <w:bottom w:val="single" w:color="000000" w:sz="4" w:space="0"/>
              <w:right w:val="single" w:color="000000" w:sz="4" w:space="0"/>
            </w:tcBorders>
            <w:vAlign w:val="center"/>
          </w:tcPr>
          <w:p w14:paraId="4074B46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center"/>
              <w:rPr>
                <w:rFonts w:hint="eastAsia"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规格</w:t>
            </w:r>
          </w:p>
        </w:tc>
        <w:tc>
          <w:tcPr>
            <w:tcW w:w="1517" w:type="pct"/>
            <w:tcBorders>
              <w:top w:val="single" w:color="000000" w:sz="4" w:space="0"/>
              <w:left w:val="single" w:color="000000" w:sz="4" w:space="0"/>
              <w:bottom w:val="single" w:color="000000" w:sz="4" w:space="0"/>
              <w:right w:val="single" w:color="000000" w:sz="4" w:space="0"/>
            </w:tcBorders>
            <w:vAlign w:val="center"/>
          </w:tcPr>
          <w:p w14:paraId="1461FC9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数量</w:t>
            </w:r>
          </w:p>
        </w:tc>
      </w:tr>
      <w:tr w14:paraId="1CC164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1080" w:type="pct"/>
            <w:tcBorders>
              <w:top w:val="single" w:color="000000" w:sz="4" w:space="0"/>
              <w:left w:val="single" w:color="000000" w:sz="4" w:space="0"/>
              <w:bottom w:val="single" w:color="000000" w:sz="4" w:space="0"/>
              <w:right w:val="single" w:color="000000" w:sz="4" w:space="0"/>
            </w:tcBorders>
            <w:vAlign w:val="center"/>
          </w:tcPr>
          <w:p w14:paraId="4DB7966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毛巾</w:t>
            </w:r>
          </w:p>
        </w:tc>
        <w:tc>
          <w:tcPr>
            <w:tcW w:w="2402" w:type="pct"/>
            <w:tcBorders>
              <w:top w:val="single" w:color="000000" w:sz="4" w:space="0"/>
              <w:left w:val="single" w:color="000000" w:sz="4" w:space="0"/>
              <w:bottom w:val="single" w:color="000000" w:sz="4" w:space="0"/>
              <w:right w:val="single" w:color="000000" w:sz="4" w:space="0"/>
            </w:tcBorders>
            <w:vAlign w:val="center"/>
          </w:tcPr>
          <w:p w14:paraId="27850AD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rPr>
                <w:rFonts w:hint="eastAsia" w:ascii="宋体" w:hAnsi="宋体" w:eastAsia="宋体" w:cs="宋体"/>
                <w:sz w:val="24"/>
                <w:szCs w:val="24"/>
                <w:lang w:val="en-US" w:eastAsia="zh-CN"/>
              </w:rPr>
            </w:pPr>
            <w:r>
              <w:rPr>
                <w:rFonts w:hint="eastAsia" w:ascii="宋体" w:hAnsi="宋体" w:eastAsia="宋体" w:cs="宋体"/>
                <w:i w:val="0"/>
                <w:iCs w:val="0"/>
                <w:caps w:val="0"/>
                <w:spacing w:val="0"/>
                <w:sz w:val="24"/>
                <w:szCs w:val="24"/>
                <w:shd w:val="clear" w:fill="FFFFFF"/>
                <w:lang w:val="en-US" w:eastAsia="zh-CN"/>
              </w:rPr>
              <w:t>34*70cm，纯棉</w:t>
            </w:r>
          </w:p>
        </w:tc>
        <w:tc>
          <w:tcPr>
            <w:tcW w:w="1517" w:type="pct"/>
            <w:tcBorders>
              <w:top w:val="single" w:color="000000" w:sz="4" w:space="0"/>
              <w:left w:val="single" w:color="000000" w:sz="4" w:space="0"/>
              <w:bottom w:val="single" w:color="000000" w:sz="4" w:space="0"/>
              <w:right w:val="single" w:color="000000" w:sz="4" w:space="0"/>
            </w:tcBorders>
            <w:vAlign w:val="center"/>
          </w:tcPr>
          <w:p w14:paraId="14351D4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1600条</w:t>
            </w:r>
          </w:p>
        </w:tc>
      </w:tr>
      <w:tr w14:paraId="75AD8B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1080" w:type="pct"/>
            <w:tcBorders>
              <w:top w:val="single" w:color="000000" w:sz="4" w:space="0"/>
              <w:left w:val="single" w:color="000000" w:sz="4" w:space="0"/>
              <w:bottom w:val="single" w:color="000000" w:sz="4" w:space="0"/>
              <w:right w:val="single" w:color="000000" w:sz="4" w:space="0"/>
            </w:tcBorders>
            <w:vAlign w:val="center"/>
          </w:tcPr>
          <w:p w14:paraId="13F2E22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洗发水</w:t>
            </w:r>
          </w:p>
        </w:tc>
        <w:tc>
          <w:tcPr>
            <w:tcW w:w="2402" w:type="pct"/>
            <w:tcBorders>
              <w:top w:val="single" w:color="000000" w:sz="4" w:space="0"/>
              <w:left w:val="single" w:color="000000" w:sz="4" w:space="0"/>
              <w:bottom w:val="single" w:color="000000" w:sz="4" w:space="0"/>
              <w:right w:val="single" w:color="000000" w:sz="4" w:space="0"/>
            </w:tcBorders>
            <w:vAlign w:val="center"/>
          </w:tcPr>
          <w:p w14:paraId="27BADD4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rPr>
                <w:rFonts w:hint="eastAsia" w:ascii="宋体" w:hAnsi="宋体" w:eastAsia="宋体" w:cs="宋体"/>
                <w:sz w:val="24"/>
                <w:szCs w:val="24"/>
                <w:lang w:val="en-US" w:eastAsia="zh-CN"/>
              </w:rPr>
            </w:pPr>
            <w:r>
              <w:rPr>
                <w:rFonts w:hint="eastAsia" w:ascii="宋体" w:hAnsi="宋体" w:eastAsia="宋体" w:cs="宋体"/>
                <w:i w:val="0"/>
                <w:iCs w:val="0"/>
                <w:caps w:val="0"/>
                <w:spacing w:val="0"/>
                <w:sz w:val="24"/>
                <w:szCs w:val="24"/>
                <w:shd w:val="clear" w:fill="FFFFFF"/>
                <w:lang w:val="en-US" w:eastAsia="zh-CN"/>
              </w:rPr>
              <w:t>瓶/</w:t>
            </w:r>
            <w:r>
              <w:rPr>
                <w:rFonts w:hint="eastAsia" w:ascii="宋体" w:hAnsi="宋体" w:eastAsia="宋体" w:cs="宋体"/>
                <w:sz w:val="24"/>
                <w:szCs w:val="24"/>
                <w:lang w:val="en-US" w:eastAsia="zh-CN"/>
              </w:rPr>
              <w:t>1Kg</w:t>
            </w:r>
          </w:p>
        </w:tc>
        <w:tc>
          <w:tcPr>
            <w:tcW w:w="1517" w:type="pct"/>
            <w:tcBorders>
              <w:top w:val="single" w:color="000000" w:sz="4" w:space="0"/>
              <w:left w:val="single" w:color="000000" w:sz="4" w:space="0"/>
              <w:bottom w:val="single" w:color="000000" w:sz="4" w:space="0"/>
              <w:right w:val="single" w:color="000000" w:sz="4" w:space="0"/>
            </w:tcBorders>
            <w:vAlign w:val="center"/>
          </w:tcPr>
          <w:p w14:paraId="0B64F27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1600瓶</w:t>
            </w:r>
          </w:p>
        </w:tc>
      </w:tr>
      <w:tr w14:paraId="2CE0E8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1080" w:type="pct"/>
            <w:tcBorders>
              <w:top w:val="single" w:color="000000" w:sz="4" w:space="0"/>
              <w:left w:val="single" w:color="000000" w:sz="4" w:space="0"/>
              <w:bottom w:val="single" w:color="000000" w:sz="4" w:space="0"/>
              <w:right w:val="single" w:color="000000" w:sz="4" w:space="0"/>
            </w:tcBorders>
            <w:vAlign w:val="center"/>
          </w:tcPr>
          <w:p w14:paraId="706CBCC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沐浴露</w:t>
            </w:r>
          </w:p>
        </w:tc>
        <w:tc>
          <w:tcPr>
            <w:tcW w:w="2402" w:type="pct"/>
            <w:tcBorders>
              <w:top w:val="single" w:color="000000" w:sz="4" w:space="0"/>
              <w:left w:val="single" w:color="000000" w:sz="4" w:space="0"/>
              <w:bottom w:val="single" w:color="000000" w:sz="4" w:space="0"/>
              <w:right w:val="single" w:color="000000" w:sz="4" w:space="0"/>
            </w:tcBorders>
            <w:vAlign w:val="center"/>
          </w:tcPr>
          <w:p w14:paraId="0AC7A02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rPr>
                <w:rFonts w:hint="eastAsia" w:ascii="宋体" w:hAnsi="宋体" w:eastAsia="宋体" w:cs="宋体"/>
                <w:sz w:val="24"/>
                <w:szCs w:val="24"/>
                <w:lang w:val="en-US" w:eastAsia="zh-CN"/>
              </w:rPr>
            </w:pPr>
            <w:r>
              <w:rPr>
                <w:rFonts w:hint="eastAsia" w:ascii="宋体" w:hAnsi="宋体" w:eastAsia="宋体" w:cs="宋体"/>
                <w:i w:val="0"/>
                <w:iCs w:val="0"/>
                <w:caps w:val="0"/>
                <w:spacing w:val="0"/>
                <w:sz w:val="24"/>
                <w:szCs w:val="24"/>
                <w:shd w:val="clear" w:fill="FFFFFF"/>
                <w:lang w:val="en-US" w:eastAsia="zh-CN"/>
              </w:rPr>
              <w:t>瓶</w:t>
            </w:r>
            <w:r>
              <w:rPr>
                <w:rFonts w:hint="eastAsia" w:ascii="宋体" w:hAnsi="宋体" w:eastAsia="宋体" w:cs="宋体"/>
                <w:i w:val="0"/>
                <w:iCs w:val="0"/>
                <w:caps w:val="0"/>
                <w:spacing w:val="0"/>
                <w:sz w:val="24"/>
                <w:szCs w:val="24"/>
                <w:shd w:val="clear" w:fill="FFFFFF"/>
              </w:rPr>
              <w:t>/</w:t>
            </w:r>
            <w:r>
              <w:rPr>
                <w:rFonts w:hint="eastAsia" w:ascii="宋体" w:hAnsi="宋体" w:eastAsia="宋体" w:cs="宋体"/>
                <w:sz w:val="24"/>
                <w:szCs w:val="24"/>
                <w:lang w:val="en-US" w:eastAsia="zh-CN"/>
              </w:rPr>
              <w:t>1Kg</w:t>
            </w:r>
          </w:p>
        </w:tc>
        <w:tc>
          <w:tcPr>
            <w:tcW w:w="1517" w:type="pct"/>
            <w:tcBorders>
              <w:top w:val="single" w:color="000000" w:sz="4" w:space="0"/>
              <w:left w:val="single" w:color="000000" w:sz="4" w:space="0"/>
              <w:bottom w:val="single" w:color="000000" w:sz="4" w:space="0"/>
              <w:right w:val="single" w:color="000000" w:sz="4" w:space="0"/>
            </w:tcBorders>
            <w:vAlign w:val="center"/>
          </w:tcPr>
          <w:p w14:paraId="034118F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1600瓶</w:t>
            </w:r>
          </w:p>
        </w:tc>
      </w:tr>
      <w:tr w14:paraId="22A51C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1080" w:type="pct"/>
            <w:tcBorders>
              <w:top w:val="single" w:color="000000" w:sz="4" w:space="0"/>
              <w:left w:val="single" w:color="000000" w:sz="4" w:space="0"/>
              <w:bottom w:val="single" w:color="000000" w:sz="4" w:space="0"/>
              <w:right w:val="single" w:color="000000" w:sz="4" w:space="0"/>
            </w:tcBorders>
            <w:vAlign w:val="center"/>
          </w:tcPr>
          <w:p w14:paraId="7B4A8C3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洗衣液</w:t>
            </w:r>
          </w:p>
        </w:tc>
        <w:tc>
          <w:tcPr>
            <w:tcW w:w="2402" w:type="pct"/>
            <w:tcBorders>
              <w:top w:val="single" w:color="000000" w:sz="4" w:space="0"/>
              <w:left w:val="single" w:color="000000" w:sz="4" w:space="0"/>
              <w:bottom w:val="single" w:color="000000" w:sz="4" w:space="0"/>
              <w:right w:val="single" w:color="000000" w:sz="4" w:space="0"/>
            </w:tcBorders>
            <w:vAlign w:val="center"/>
          </w:tcPr>
          <w:p w14:paraId="22D8A2B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rPr>
                <w:rFonts w:hint="eastAsia" w:ascii="宋体" w:hAnsi="宋体" w:eastAsia="宋体" w:cs="宋体"/>
                <w:sz w:val="24"/>
                <w:szCs w:val="24"/>
                <w:lang w:val="en-US" w:eastAsia="zh-CN"/>
              </w:rPr>
            </w:pPr>
            <w:r>
              <w:rPr>
                <w:rFonts w:hint="eastAsia" w:ascii="宋体" w:hAnsi="宋体" w:eastAsia="宋体" w:cs="宋体"/>
                <w:i w:val="0"/>
                <w:iCs w:val="0"/>
                <w:caps w:val="0"/>
                <w:spacing w:val="0"/>
                <w:sz w:val="24"/>
                <w:szCs w:val="24"/>
                <w:shd w:val="clear" w:fill="FFFFFF"/>
                <w:lang w:val="en-US" w:eastAsia="zh-CN"/>
              </w:rPr>
              <w:t>桶</w:t>
            </w:r>
            <w:r>
              <w:rPr>
                <w:rFonts w:hint="eastAsia" w:ascii="宋体" w:hAnsi="宋体" w:eastAsia="宋体" w:cs="宋体"/>
                <w:i w:val="0"/>
                <w:iCs w:val="0"/>
                <w:caps w:val="0"/>
                <w:spacing w:val="0"/>
                <w:sz w:val="24"/>
                <w:szCs w:val="24"/>
                <w:shd w:val="clear" w:fill="FFFFFF"/>
              </w:rPr>
              <w:t>/</w:t>
            </w:r>
            <w:r>
              <w:rPr>
                <w:rFonts w:hint="eastAsia" w:ascii="宋体" w:hAnsi="宋体" w:eastAsia="宋体" w:cs="宋体"/>
                <w:sz w:val="24"/>
                <w:szCs w:val="24"/>
                <w:lang w:val="en-US" w:eastAsia="zh-CN"/>
              </w:rPr>
              <w:t>2千克</w:t>
            </w:r>
          </w:p>
        </w:tc>
        <w:tc>
          <w:tcPr>
            <w:tcW w:w="1517" w:type="pct"/>
            <w:tcBorders>
              <w:top w:val="single" w:color="000000" w:sz="4" w:space="0"/>
              <w:left w:val="single" w:color="000000" w:sz="4" w:space="0"/>
              <w:bottom w:val="single" w:color="000000" w:sz="4" w:space="0"/>
              <w:right w:val="single" w:color="000000" w:sz="4" w:space="0"/>
            </w:tcBorders>
            <w:vAlign w:val="center"/>
          </w:tcPr>
          <w:p w14:paraId="1DB78E2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1600桶</w:t>
            </w:r>
          </w:p>
        </w:tc>
      </w:tr>
      <w:tr w14:paraId="7F5CD7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1080" w:type="pct"/>
            <w:tcBorders>
              <w:top w:val="single" w:color="000000" w:sz="4" w:space="0"/>
              <w:left w:val="single" w:color="000000" w:sz="4" w:space="0"/>
              <w:bottom w:val="single" w:color="000000" w:sz="4" w:space="0"/>
              <w:right w:val="single" w:color="000000" w:sz="4" w:space="0"/>
            </w:tcBorders>
            <w:vAlign w:val="center"/>
          </w:tcPr>
          <w:p w14:paraId="764CC99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藿香正气水</w:t>
            </w:r>
          </w:p>
        </w:tc>
        <w:tc>
          <w:tcPr>
            <w:tcW w:w="2402" w:type="pct"/>
            <w:tcBorders>
              <w:top w:val="single" w:color="000000" w:sz="4" w:space="0"/>
              <w:left w:val="single" w:color="000000" w:sz="4" w:space="0"/>
              <w:bottom w:val="single" w:color="000000" w:sz="4" w:space="0"/>
              <w:right w:val="single" w:color="000000" w:sz="4" w:space="0"/>
            </w:tcBorders>
            <w:vAlign w:val="center"/>
          </w:tcPr>
          <w:p w14:paraId="5F6A75F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aps w:val="0"/>
                <w:spacing w:val="0"/>
                <w:sz w:val="24"/>
                <w:szCs w:val="24"/>
                <w:shd w:val="clear" w:fill="FFFFFF"/>
                <w:lang w:val="en-US" w:eastAsia="zh-CN"/>
              </w:rPr>
              <w:t>盒（每盒</w:t>
            </w:r>
            <w:r>
              <w:rPr>
                <w:rFonts w:hint="eastAsia" w:ascii="宋体" w:hAnsi="宋体" w:eastAsia="宋体" w:cs="宋体"/>
                <w:i w:val="0"/>
                <w:iCs w:val="0"/>
                <w:caps w:val="0"/>
                <w:spacing w:val="0"/>
                <w:sz w:val="24"/>
                <w:szCs w:val="24"/>
                <w:shd w:val="clear" w:fill="FFFFFF"/>
              </w:rPr>
              <w:t>/</w:t>
            </w:r>
            <w:r>
              <w:rPr>
                <w:rFonts w:hint="eastAsia" w:ascii="宋体" w:hAnsi="宋体" w:eastAsia="宋体" w:cs="宋体"/>
                <w:i w:val="0"/>
                <w:iCs w:val="0"/>
                <w:caps w:val="0"/>
                <w:spacing w:val="0"/>
                <w:sz w:val="24"/>
                <w:szCs w:val="24"/>
                <w:shd w:val="clear" w:fill="FFFFFF"/>
                <w:lang w:val="en-US" w:eastAsia="zh-CN"/>
              </w:rPr>
              <w:t>10</w:t>
            </w:r>
            <w:r>
              <w:rPr>
                <w:rFonts w:hint="eastAsia" w:ascii="宋体" w:hAnsi="宋体" w:eastAsia="宋体" w:cs="宋体"/>
                <w:i w:val="0"/>
                <w:iCs w:val="0"/>
                <w:caps w:val="0"/>
                <w:spacing w:val="0"/>
                <w:sz w:val="24"/>
                <w:szCs w:val="24"/>
                <w:shd w:val="clear" w:fill="FFFFFF"/>
              </w:rPr>
              <w:t>mL×</w:t>
            </w:r>
            <w:r>
              <w:rPr>
                <w:rFonts w:hint="eastAsia" w:ascii="宋体" w:hAnsi="宋体" w:eastAsia="宋体" w:cs="宋体"/>
                <w:i w:val="0"/>
                <w:iCs w:val="0"/>
                <w:caps w:val="0"/>
                <w:spacing w:val="0"/>
                <w:sz w:val="24"/>
                <w:szCs w:val="24"/>
                <w:shd w:val="clear" w:fill="FFFFFF"/>
                <w:lang w:val="en-US" w:eastAsia="zh-CN"/>
              </w:rPr>
              <w:t>11支）</w:t>
            </w:r>
          </w:p>
        </w:tc>
        <w:tc>
          <w:tcPr>
            <w:tcW w:w="1517" w:type="pct"/>
            <w:tcBorders>
              <w:top w:val="single" w:color="000000" w:sz="4" w:space="0"/>
              <w:left w:val="single" w:color="000000" w:sz="4" w:space="0"/>
              <w:bottom w:val="single" w:color="000000" w:sz="4" w:space="0"/>
              <w:right w:val="single" w:color="000000" w:sz="4" w:space="0"/>
            </w:tcBorders>
            <w:vAlign w:val="center"/>
          </w:tcPr>
          <w:p w14:paraId="236DBB1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1600盒</w:t>
            </w:r>
          </w:p>
        </w:tc>
      </w:tr>
      <w:tr w14:paraId="5C6C93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1080" w:type="pct"/>
            <w:tcBorders>
              <w:top w:val="single" w:color="000000" w:sz="4" w:space="0"/>
              <w:left w:val="single" w:color="000000" w:sz="4" w:space="0"/>
              <w:bottom w:val="single" w:color="000000" w:sz="4" w:space="0"/>
              <w:right w:val="single" w:color="000000" w:sz="4" w:space="0"/>
            </w:tcBorders>
            <w:vAlign w:val="center"/>
          </w:tcPr>
          <w:p w14:paraId="7082230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大连村茶叶</w:t>
            </w:r>
          </w:p>
        </w:tc>
        <w:tc>
          <w:tcPr>
            <w:tcW w:w="2402" w:type="pct"/>
            <w:tcBorders>
              <w:top w:val="single" w:color="000000" w:sz="4" w:space="0"/>
              <w:left w:val="single" w:color="000000" w:sz="4" w:space="0"/>
              <w:bottom w:val="single" w:color="000000" w:sz="4" w:space="0"/>
              <w:right w:val="single" w:color="000000" w:sz="4" w:space="0"/>
            </w:tcBorders>
            <w:vAlign w:val="center"/>
          </w:tcPr>
          <w:p w14:paraId="7E3F321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aps w:val="0"/>
                <w:spacing w:val="0"/>
                <w:sz w:val="24"/>
                <w:szCs w:val="24"/>
                <w:shd w:val="clear" w:fill="FFFFFF"/>
                <w:lang w:val="en-US" w:eastAsia="zh-CN"/>
              </w:rPr>
              <w:t>每份2袋（</w:t>
            </w:r>
            <w:r>
              <w:rPr>
                <w:rFonts w:hint="eastAsia" w:ascii="宋体" w:hAnsi="宋体" w:eastAsia="宋体" w:cs="宋体"/>
                <w:kern w:val="2"/>
                <w:sz w:val="24"/>
                <w:szCs w:val="24"/>
                <w:lang w:val="en-US" w:eastAsia="zh-CN" w:bidi="ar-SA"/>
              </w:rPr>
              <w:t>100克</w:t>
            </w:r>
            <w:r>
              <w:rPr>
                <w:rFonts w:hint="eastAsia" w:ascii="宋体" w:hAnsi="宋体" w:eastAsia="宋体" w:cs="宋体"/>
                <w:i w:val="0"/>
                <w:iCs w:val="0"/>
                <w:caps w:val="0"/>
                <w:spacing w:val="0"/>
                <w:sz w:val="24"/>
                <w:szCs w:val="24"/>
                <w:shd w:val="clear" w:fill="FFFFFF"/>
              </w:rPr>
              <w:t>/</w:t>
            </w:r>
            <w:r>
              <w:rPr>
                <w:rFonts w:hint="eastAsia" w:ascii="宋体" w:hAnsi="宋体" w:eastAsia="宋体" w:cs="宋体"/>
                <w:i w:val="0"/>
                <w:iCs w:val="0"/>
                <w:caps w:val="0"/>
                <w:spacing w:val="0"/>
                <w:sz w:val="24"/>
                <w:szCs w:val="24"/>
                <w:shd w:val="clear" w:fill="FFFFFF"/>
                <w:lang w:val="en-US" w:eastAsia="zh-CN"/>
              </w:rPr>
              <w:t>袋）</w:t>
            </w:r>
          </w:p>
        </w:tc>
        <w:tc>
          <w:tcPr>
            <w:tcW w:w="1517" w:type="pct"/>
            <w:tcBorders>
              <w:top w:val="single" w:color="000000" w:sz="4" w:space="0"/>
              <w:left w:val="single" w:color="000000" w:sz="4" w:space="0"/>
              <w:bottom w:val="single" w:color="000000" w:sz="4" w:space="0"/>
              <w:right w:val="single" w:color="000000" w:sz="4" w:space="0"/>
            </w:tcBorders>
            <w:vAlign w:val="center"/>
          </w:tcPr>
          <w:p w14:paraId="0F0CB49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1600份</w:t>
            </w:r>
          </w:p>
        </w:tc>
      </w:tr>
      <w:tr w14:paraId="37CF31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1080" w:type="pct"/>
            <w:tcBorders>
              <w:top w:val="single" w:color="000000" w:sz="4" w:space="0"/>
              <w:left w:val="single" w:color="000000" w:sz="4" w:space="0"/>
              <w:bottom w:val="single" w:color="000000" w:sz="4" w:space="0"/>
              <w:right w:val="single" w:color="000000" w:sz="4" w:space="0"/>
            </w:tcBorders>
            <w:vAlign w:val="center"/>
          </w:tcPr>
          <w:p w14:paraId="6596E51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花露水</w:t>
            </w:r>
          </w:p>
        </w:tc>
        <w:tc>
          <w:tcPr>
            <w:tcW w:w="2402" w:type="pct"/>
            <w:tcBorders>
              <w:top w:val="single" w:color="000000" w:sz="4" w:space="0"/>
              <w:left w:val="single" w:color="000000" w:sz="4" w:space="0"/>
              <w:bottom w:val="single" w:color="000000" w:sz="4" w:space="0"/>
              <w:right w:val="single" w:color="000000" w:sz="4" w:space="0"/>
            </w:tcBorders>
            <w:vAlign w:val="center"/>
          </w:tcPr>
          <w:p w14:paraId="5EDA068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195</w:t>
            </w:r>
            <w:r>
              <w:rPr>
                <w:rFonts w:hint="eastAsia" w:ascii="宋体" w:hAnsi="宋体" w:eastAsia="宋体" w:cs="宋体"/>
                <w:i w:val="0"/>
                <w:iCs w:val="0"/>
                <w:caps w:val="0"/>
                <w:spacing w:val="0"/>
                <w:sz w:val="24"/>
                <w:szCs w:val="24"/>
                <w:shd w:val="clear" w:fill="FFFFFF"/>
              </w:rPr>
              <w:t>mL/</w:t>
            </w:r>
            <w:r>
              <w:rPr>
                <w:rFonts w:hint="eastAsia" w:ascii="宋体" w:hAnsi="宋体" w:eastAsia="宋体" w:cs="宋体"/>
                <w:i w:val="0"/>
                <w:iCs w:val="0"/>
                <w:caps w:val="0"/>
                <w:spacing w:val="0"/>
                <w:sz w:val="24"/>
                <w:szCs w:val="24"/>
                <w:shd w:val="clear" w:fill="FFFFFF"/>
                <w:lang w:val="en-US" w:eastAsia="zh-CN"/>
              </w:rPr>
              <w:t>瓶</w:t>
            </w:r>
          </w:p>
        </w:tc>
        <w:tc>
          <w:tcPr>
            <w:tcW w:w="1517" w:type="pct"/>
            <w:tcBorders>
              <w:top w:val="single" w:color="000000" w:sz="4" w:space="0"/>
              <w:left w:val="single" w:color="000000" w:sz="4" w:space="0"/>
              <w:bottom w:val="single" w:color="000000" w:sz="4" w:space="0"/>
              <w:right w:val="single" w:color="000000" w:sz="4" w:space="0"/>
            </w:tcBorders>
            <w:vAlign w:val="center"/>
          </w:tcPr>
          <w:p w14:paraId="16737ED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rPr>
                <w:rFonts w:hint="eastAsia" w:ascii="宋体" w:hAnsi="宋体" w:eastAsia="宋体" w:cs="宋体"/>
                <w:i w:val="0"/>
                <w:iCs w:val="0"/>
                <w:caps w:val="0"/>
                <w:spacing w:val="0"/>
                <w:sz w:val="24"/>
                <w:szCs w:val="24"/>
                <w:shd w:val="clear" w:fill="FFFFFF"/>
                <w:lang w:val="en-US" w:eastAsia="zh-CN"/>
              </w:rPr>
            </w:pPr>
            <w:r>
              <w:rPr>
                <w:rFonts w:hint="eastAsia" w:ascii="宋体" w:hAnsi="宋体" w:eastAsia="宋体" w:cs="宋体"/>
                <w:i w:val="0"/>
                <w:iCs w:val="0"/>
                <w:caps w:val="0"/>
                <w:spacing w:val="0"/>
                <w:sz w:val="24"/>
                <w:szCs w:val="24"/>
                <w:shd w:val="clear" w:fill="FFFFFF"/>
                <w:lang w:val="en-US" w:eastAsia="zh-CN"/>
              </w:rPr>
              <w:t>1600瓶</w:t>
            </w:r>
          </w:p>
        </w:tc>
      </w:tr>
      <w:tr w14:paraId="156081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5000" w:type="pct"/>
            <w:gridSpan w:val="3"/>
            <w:tcBorders>
              <w:top w:val="single" w:color="000000" w:sz="4" w:space="0"/>
              <w:left w:val="single" w:color="000000" w:sz="4" w:space="0"/>
              <w:bottom w:val="single" w:color="000000" w:sz="4" w:space="0"/>
              <w:right w:val="single" w:color="000000" w:sz="4" w:space="0"/>
            </w:tcBorders>
            <w:vAlign w:val="center"/>
          </w:tcPr>
          <w:p w14:paraId="0157A21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left"/>
              <w:rPr>
                <w:rFonts w:hint="eastAsia" w:ascii="宋体" w:hAnsi="宋体" w:eastAsia="宋体" w:cs="宋体"/>
                <w:i w:val="0"/>
                <w:iCs w:val="0"/>
                <w:caps w:val="0"/>
                <w:spacing w:val="0"/>
                <w:sz w:val="24"/>
                <w:szCs w:val="24"/>
                <w:shd w:val="clear" w:fill="FFFFFF"/>
                <w:lang w:val="en-US" w:eastAsia="zh-CN"/>
              </w:rPr>
            </w:pPr>
            <w:r>
              <w:rPr>
                <w:rFonts w:hint="eastAsia" w:ascii="宋体" w:hAnsi="宋体" w:eastAsia="宋体" w:cs="宋体"/>
                <w:i w:val="0"/>
                <w:iCs w:val="0"/>
                <w:caps w:val="0"/>
                <w:spacing w:val="0"/>
                <w:sz w:val="24"/>
                <w:szCs w:val="24"/>
                <w:shd w:val="clear" w:fill="FFFFFF"/>
                <w:lang w:val="en-US" w:eastAsia="zh-CN"/>
              </w:rPr>
              <w:t>2025年夏送清凉礼包采用塑料收纳箱分装，每个礼包7种物品各装1份，每个礼包180元，共采购1600份。</w:t>
            </w:r>
          </w:p>
        </w:tc>
      </w:tr>
    </w:tbl>
    <w:p w14:paraId="4923F8B8">
      <w:pPr>
        <w:pStyle w:val="16"/>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三、交货、验收方式</w:t>
      </w:r>
    </w:p>
    <w:p w14:paraId="1BFC6996">
      <w:pPr>
        <w:pStyle w:val="16"/>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1.乙方按甲方要求按时将产品送达指定地点。</w:t>
      </w:r>
    </w:p>
    <w:p w14:paraId="1B16D431">
      <w:pPr>
        <w:pStyle w:val="16"/>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2.甲方收到产品后应及时验收，若有异议应以书面形式在三日内向乙方提出，并提交货单原件，以便协助解决。否则乙方视为甲方以按要求收货。</w:t>
      </w:r>
    </w:p>
    <w:p w14:paraId="04076024">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四、货款结算方式</w:t>
      </w:r>
    </w:p>
    <w:p w14:paraId="692AB58F">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1.甲方自收到产品之日起（以甲方在发货清单签字日期为准），应在15个工作日内及时结清当期全部货款。</w:t>
      </w:r>
    </w:p>
    <w:p w14:paraId="1E2FB766">
      <w:pPr>
        <w:pStyle w:val="16"/>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五、双方权利和义务</w:t>
      </w:r>
    </w:p>
    <w:p w14:paraId="0F54E9AA">
      <w:pPr>
        <w:pStyle w:val="16"/>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1.甲方的权利和义务</w:t>
      </w:r>
    </w:p>
    <w:p w14:paraId="669F8BD7">
      <w:pPr>
        <w:pStyle w:val="16"/>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（1）应甲方要求，乙方应向甲方提供有效的营业执照、食品生产许可证及其他相关资质证照复印件。</w:t>
      </w:r>
    </w:p>
    <w:p w14:paraId="4831C665">
      <w:pPr>
        <w:pStyle w:val="16"/>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（2）乙方提供的产品不符合质量标准和双方约定的要求，甲方有权拒收。</w:t>
      </w:r>
    </w:p>
    <w:p w14:paraId="4CA970D8">
      <w:pPr>
        <w:pStyle w:val="16"/>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（3）甲方应及时验收乙方产品，在交货清单上履行签字程序。</w:t>
      </w:r>
    </w:p>
    <w:p w14:paraId="618EE7D7">
      <w:pPr>
        <w:pStyle w:val="16"/>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（4）甲方应按约定及时结清货款。</w:t>
      </w:r>
    </w:p>
    <w:p w14:paraId="3609A3A1">
      <w:pPr>
        <w:pStyle w:val="16"/>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2.乙方权力和义务</w:t>
      </w:r>
    </w:p>
    <w:p w14:paraId="2B94D993">
      <w:pPr>
        <w:pStyle w:val="16"/>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（1）乙方有向甲方提供质量合格产品的义务。</w:t>
      </w:r>
    </w:p>
    <w:p w14:paraId="79FD278D">
      <w:pPr>
        <w:pStyle w:val="16"/>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（2）乙方有及时、准确的向甲方提供产品和服务的义务。</w:t>
      </w:r>
    </w:p>
    <w:p w14:paraId="39C38F98">
      <w:pPr>
        <w:pStyle w:val="16"/>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（3）甲方在保质期内如发现产品质量问题，经乙方查证后，属乙方原因的，乙方应无偿调换或退货（甲方造成的除外）。</w:t>
      </w:r>
    </w:p>
    <w:p w14:paraId="358BA455">
      <w:pPr>
        <w:pStyle w:val="16"/>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六、争议解决</w:t>
      </w:r>
    </w:p>
    <w:p w14:paraId="4AEF2141">
      <w:pPr>
        <w:pStyle w:val="16"/>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1.因履行本合同发生的争议，应通过友好协商解决，经协商无法解决之争议在乙方所在地人民法院起诉，通过诉讼解决合同争议。</w:t>
      </w:r>
    </w:p>
    <w:p w14:paraId="402C73A6">
      <w:pPr>
        <w:pStyle w:val="16"/>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2.未尽事宜双方协商解决。  </w:t>
      </w:r>
      <w:r>
        <w:rPr>
          <w:rFonts w:hint="eastAsia" w:ascii="宋体" w:hAnsi="宋体" w:eastAsia="宋体" w:cs="宋体"/>
          <w:b/>
          <w:bCs/>
          <w:sz w:val="24"/>
          <w:szCs w:val="24"/>
        </w:rPr>
        <w:t xml:space="preserve"> </w:t>
      </w:r>
      <w:r>
        <w:rPr>
          <w:rFonts w:hint="eastAsia" w:ascii="宋体" w:hAnsi="宋体" w:eastAsia="宋体" w:cs="宋体"/>
          <w:sz w:val="24"/>
          <w:szCs w:val="24"/>
        </w:rPr>
        <w:t xml:space="preserve"> </w:t>
      </w:r>
    </w:p>
    <w:p w14:paraId="2CB34E76">
      <w:pPr>
        <w:pStyle w:val="16"/>
        <w:keepNext w:val="0"/>
        <w:keepLines w:val="0"/>
        <w:pageBreakBefore w:val="0"/>
        <w:widowControl w:val="0"/>
        <w:kinsoku/>
        <w:wordWrap/>
        <w:overflowPunct/>
        <w:topLinePunct w:val="0"/>
        <w:autoSpaceDE/>
        <w:autoSpaceDN/>
        <w:bidi w:val="0"/>
        <w:adjustRightInd/>
        <w:snapToGrid/>
        <w:spacing w:line="480" w:lineRule="exact"/>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 七、合同期限</w:t>
      </w:r>
    </w:p>
    <w:p w14:paraId="709E960B">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4"/>
          <w:szCs w:val="24"/>
        </w:rPr>
      </w:pPr>
      <w:r>
        <w:rPr>
          <w:rFonts w:hint="eastAsia" w:ascii="宋体" w:hAnsi="宋体" w:eastAsia="宋体" w:cs="宋体"/>
          <w:sz w:val="24"/>
          <w:szCs w:val="24"/>
        </w:rPr>
        <w:t xml:space="preserve">    本合同期限自</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日至</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日止，合同期满，本合同终止。</w:t>
      </w:r>
    </w:p>
    <w:p w14:paraId="1AA6ADE0">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八、其他</w:t>
      </w:r>
    </w:p>
    <w:p w14:paraId="50C5FDC3">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4"/>
          <w:szCs w:val="24"/>
        </w:rPr>
      </w:pPr>
      <w:r>
        <w:rPr>
          <w:rFonts w:hint="eastAsia" w:ascii="宋体" w:hAnsi="宋体" w:eastAsia="宋体" w:cs="宋体"/>
          <w:sz w:val="24"/>
          <w:szCs w:val="24"/>
        </w:rPr>
        <w:t xml:space="preserve">    1.本合同经双方签字盖章即生效。</w:t>
      </w:r>
    </w:p>
    <w:p w14:paraId="72C7DD19">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2.本协议一式</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份，甲、乙双方各执</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份。</w:t>
      </w:r>
    </w:p>
    <w:p w14:paraId="02A798E5">
      <w:pPr>
        <w:pStyle w:val="138"/>
        <w:tabs>
          <w:tab w:val="left" w:pos="798"/>
        </w:tabs>
        <w:spacing w:line="397" w:lineRule="exact"/>
        <w:ind w:left="6160" w:hanging="6160" w:hangingChars="2200"/>
        <w:rPr>
          <w:rFonts w:hint="eastAsia" w:ascii="宋体" w:hAnsi="宋体" w:eastAsia="宋体" w:cs="宋体"/>
          <w:color w:val="000000"/>
          <w:sz w:val="28"/>
          <w:szCs w:val="28"/>
          <w:lang w:val="en-US" w:eastAsia="zh-CN"/>
        </w:rPr>
      </w:pPr>
    </w:p>
    <w:p w14:paraId="434C6388">
      <w:pPr>
        <w:pStyle w:val="138"/>
        <w:keepNext w:val="0"/>
        <w:keepLines w:val="0"/>
        <w:pageBreakBefore w:val="0"/>
        <w:tabs>
          <w:tab w:val="left" w:pos="798"/>
        </w:tabs>
        <w:kinsoku/>
        <w:wordWrap/>
        <w:overflowPunct/>
        <w:topLinePunct w:val="0"/>
        <w:autoSpaceDE/>
        <w:autoSpaceDN/>
        <w:bidi w:val="0"/>
        <w:adjustRightInd/>
        <w:snapToGrid/>
        <w:spacing w:after="390" w:afterLines="100" w:line="397" w:lineRule="exact"/>
        <w:ind w:left="6160" w:hanging="6160" w:hangingChars="2200"/>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甲方：                           乙方：</w:t>
      </w:r>
    </w:p>
    <w:p w14:paraId="2ECA268F">
      <w:pPr>
        <w:keepNext w:val="0"/>
        <w:keepLines w:val="0"/>
        <w:pageBreakBefore w:val="0"/>
        <w:kinsoku/>
        <w:wordWrap/>
        <w:overflowPunct/>
        <w:topLinePunct w:val="0"/>
        <w:autoSpaceDE/>
        <w:autoSpaceDN/>
        <w:bidi w:val="0"/>
        <w:adjustRightInd/>
        <w:snapToGrid/>
        <w:spacing w:after="390" w:afterLines="100"/>
        <w:textAlignment w:val="auto"/>
        <w:rPr>
          <w:rFonts w:hint="eastAsia" w:ascii="宋体" w:hAnsi="宋体" w:eastAsia="宋体" w:cs="宋体"/>
          <w:sz w:val="28"/>
          <w:szCs w:val="28"/>
        </w:rPr>
      </w:pPr>
      <w:r>
        <w:rPr>
          <w:rFonts w:hint="eastAsia" w:ascii="宋体" w:hAnsi="宋体" w:eastAsia="宋体" w:cs="宋体"/>
          <w:sz w:val="28"/>
          <w:szCs w:val="28"/>
        </w:rPr>
        <w:t>法定代表人（签字）：             法定代表人（签字）：</w:t>
      </w:r>
    </w:p>
    <w:p w14:paraId="465F9C00">
      <w:pPr>
        <w:keepNext w:val="0"/>
        <w:keepLines w:val="0"/>
        <w:pageBreakBefore w:val="0"/>
        <w:kinsoku/>
        <w:wordWrap/>
        <w:overflowPunct/>
        <w:topLinePunct w:val="0"/>
        <w:autoSpaceDE/>
        <w:autoSpaceDN/>
        <w:bidi w:val="0"/>
        <w:adjustRightInd/>
        <w:snapToGrid/>
        <w:spacing w:after="390" w:afterLines="100"/>
        <w:textAlignment w:val="auto"/>
        <w:rPr>
          <w:rFonts w:hint="eastAsia" w:ascii="宋体" w:hAnsi="宋体" w:eastAsia="宋体" w:cs="宋体"/>
          <w:sz w:val="28"/>
          <w:szCs w:val="28"/>
        </w:rPr>
      </w:pPr>
      <w:r>
        <w:rPr>
          <w:rFonts w:hint="eastAsia" w:ascii="宋体" w:hAnsi="宋体" w:eastAsia="宋体" w:cs="宋体"/>
          <w:sz w:val="28"/>
          <w:szCs w:val="28"/>
        </w:rPr>
        <w:t xml:space="preserve">授权代表人（签字）：             授权代表人（签字）：  </w:t>
      </w:r>
    </w:p>
    <w:p w14:paraId="56E09948">
      <w:pPr>
        <w:keepNext w:val="0"/>
        <w:keepLines w:val="0"/>
        <w:pageBreakBefore w:val="0"/>
        <w:kinsoku/>
        <w:wordWrap/>
        <w:overflowPunct/>
        <w:topLinePunct w:val="0"/>
        <w:autoSpaceDE/>
        <w:autoSpaceDN/>
        <w:bidi w:val="0"/>
        <w:adjustRightInd/>
        <w:snapToGrid/>
        <w:spacing w:after="390" w:afterLines="100" w:line="360" w:lineRule="auto"/>
        <w:textAlignment w:val="auto"/>
        <w:rPr>
          <w:rFonts w:hint="eastAsia" w:ascii="宋体" w:hAnsi="宋体" w:eastAsia="宋体" w:cs="宋体"/>
          <w:sz w:val="28"/>
          <w:szCs w:val="28"/>
        </w:rPr>
      </w:pPr>
      <w:r>
        <w:rPr>
          <w:rFonts w:hint="eastAsia" w:ascii="宋体" w:hAnsi="宋体" w:eastAsia="宋体" w:cs="宋体"/>
          <w:sz w:val="28"/>
          <w:szCs w:val="28"/>
        </w:rPr>
        <w:t xml:space="preserve">       年  月  日                   年  月  日</w:t>
      </w:r>
    </w:p>
    <w:p w14:paraId="2DAC8BAE">
      <w:pPr>
        <w:pStyle w:val="85"/>
        <w:spacing w:line="360" w:lineRule="auto"/>
        <w:ind w:firstLine="0" w:firstLineChars="0"/>
        <w:jc w:val="left"/>
        <w:rPr>
          <w:rFonts w:hint="eastAsia" w:ascii="宋体" w:hAnsi="宋体" w:eastAsia="宋体"/>
          <w:lang w:eastAsia="zh-CN"/>
        </w:rPr>
      </w:pPr>
      <w:r>
        <w:rPr>
          <w:rFonts w:hint="eastAsia" w:ascii="宋体" w:hAnsi="宋体" w:eastAsia="宋体"/>
          <w:lang w:eastAsia="zh-CN"/>
        </w:rPr>
        <w:tab/>
      </w:r>
    </w:p>
    <w:p w14:paraId="0A6758A7">
      <w:pPr>
        <w:pStyle w:val="85"/>
        <w:spacing w:line="360" w:lineRule="auto"/>
        <w:ind w:firstLine="0" w:firstLineChars="0"/>
        <w:jc w:val="left"/>
        <w:rPr>
          <w:rFonts w:hint="eastAsia" w:ascii="宋体" w:hAnsi="宋体" w:eastAsia="宋体"/>
          <w:lang w:eastAsia="zh-CN"/>
        </w:rPr>
        <w:sectPr>
          <w:headerReference r:id="rId17" w:type="default"/>
          <w:footerReference r:id="rId18" w:type="default"/>
          <w:pgSz w:w="11906" w:h="16838"/>
          <w:pgMar w:top="1417" w:right="1417" w:bottom="1417" w:left="1417" w:header="794" w:footer="964" w:gutter="0"/>
          <w:pgBorders>
            <w:top w:val="none" w:sz="0" w:space="0"/>
            <w:left w:val="none" w:sz="0" w:space="0"/>
            <w:bottom w:val="none" w:sz="0" w:space="0"/>
            <w:right w:val="none" w:sz="0" w:space="0"/>
          </w:pgBorders>
          <w:pgNumType w:fmt="decimal"/>
          <w:cols w:space="0" w:num="1"/>
          <w:rtlGutter w:val="0"/>
          <w:docGrid w:type="lines" w:linePitch="389" w:charSpace="0"/>
        </w:sectPr>
      </w:pPr>
    </w:p>
    <w:p w14:paraId="265E7115">
      <w:pPr>
        <w:pStyle w:val="2"/>
        <w:keepNext/>
        <w:keepLines/>
        <w:pageBreakBefore w:val="0"/>
        <w:widowControl/>
        <w:numPr>
          <w:ilvl w:val="0"/>
          <w:numId w:val="2"/>
        </w:numPr>
        <w:kinsoku/>
        <w:wordWrap/>
        <w:overflowPunct/>
        <w:topLinePunct w:val="0"/>
        <w:autoSpaceDE/>
        <w:autoSpaceDN/>
        <w:bidi w:val="0"/>
        <w:adjustRightInd/>
        <w:snapToGrid/>
        <w:spacing w:after="196" w:afterLines="50"/>
        <w:textAlignment w:val="auto"/>
        <w:rPr>
          <w:rFonts w:hint="eastAsia" w:ascii="宋体" w:hAnsi="宋体" w:eastAsia="宋体" w:cs="Times New Roman"/>
          <w:color w:val="auto"/>
          <w:highlight w:val="none"/>
        </w:rPr>
      </w:pPr>
      <w:r>
        <w:rPr>
          <w:rFonts w:hint="eastAsia" w:ascii="宋体" w:hAnsi="宋体" w:eastAsia="宋体" w:cs="Times New Roman"/>
          <w:color w:val="auto"/>
          <w:highlight w:val="none"/>
        </w:rPr>
        <w:t xml:space="preserve"> </w:t>
      </w:r>
      <w:bookmarkStart w:id="240" w:name="_Toc9120"/>
      <w:r>
        <w:rPr>
          <w:rFonts w:hint="eastAsia" w:ascii="宋体" w:hAnsi="宋体" w:eastAsia="宋体" w:cs="Times New Roman"/>
          <w:color w:val="auto"/>
          <w:highlight w:val="none"/>
        </w:rPr>
        <w:t>响应文件格式</w:t>
      </w:r>
      <w:bookmarkEnd w:id="232"/>
      <w:bookmarkEnd w:id="233"/>
      <w:bookmarkEnd w:id="234"/>
      <w:bookmarkEnd w:id="235"/>
      <w:bookmarkEnd w:id="236"/>
      <w:bookmarkEnd w:id="237"/>
      <w:bookmarkEnd w:id="238"/>
      <w:bookmarkEnd w:id="239"/>
      <w:bookmarkEnd w:id="240"/>
    </w:p>
    <w:p w14:paraId="2A8F7C80">
      <w:pPr>
        <w:jc w:val="right"/>
        <w:rPr>
          <w:rFonts w:cs="仿宋" w:asciiTheme="minorEastAsia" w:hAnsiTheme="minorEastAsia" w:eastAsiaTheme="minorEastAsia"/>
          <w:b/>
          <w:color w:val="auto"/>
          <w:sz w:val="36"/>
          <w:szCs w:val="36"/>
          <w:highlight w:val="none"/>
          <w:bdr w:val="single" w:color="auto" w:sz="4" w:space="0"/>
          <w:shd w:val="pct10" w:color="auto" w:fill="FFFFFF"/>
        </w:rPr>
      </w:pPr>
    </w:p>
    <w:p w14:paraId="58A96A51">
      <w:pPr>
        <w:jc w:val="right"/>
        <w:rPr>
          <w:rFonts w:cs="仿宋" w:asciiTheme="minorEastAsia" w:hAnsiTheme="minorEastAsia" w:eastAsiaTheme="minorEastAsia"/>
          <w:b/>
          <w:color w:val="auto"/>
          <w:sz w:val="36"/>
          <w:szCs w:val="36"/>
          <w:highlight w:val="none"/>
          <w:bdr w:val="single" w:color="auto" w:sz="4" w:space="0"/>
          <w:shd w:val="pct10" w:color="auto" w:fill="FFFFFF"/>
        </w:rPr>
      </w:pPr>
      <w:r>
        <w:rPr>
          <w:rFonts w:hint="eastAsia" w:cs="仿宋" w:asciiTheme="minorEastAsia" w:hAnsiTheme="minorEastAsia" w:eastAsiaTheme="minorEastAsia"/>
          <w:b/>
          <w:color w:val="auto"/>
          <w:sz w:val="36"/>
          <w:szCs w:val="36"/>
          <w:highlight w:val="none"/>
          <w:bdr w:val="single" w:color="auto" w:sz="4" w:space="0"/>
          <w:shd w:val="pct10" w:color="auto" w:fill="FFFFFF"/>
        </w:rPr>
        <w:t>政府采购项目</w:t>
      </w:r>
    </w:p>
    <w:p w14:paraId="65B1C0A0">
      <w:pPr>
        <w:ind w:right="728"/>
        <w:rPr>
          <w:rFonts w:cs="仿宋" w:asciiTheme="minorEastAsia" w:hAnsiTheme="minorEastAsia" w:eastAsiaTheme="minorEastAsia"/>
          <w:bCs/>
          <w:color w:val="auto"/>
          <w:sz w:val="32"/>
          <w:szCs w:val="32"/>
          <w:highlight w:val="none"/>
        </w:rPr>
      </w:pPr>
    </w:p>
    <w:p w14:paraId="5D0C6B78">
      <w:pPr>
        <w:ind w:right="728"/>
        <w:rPr>
          <w:rFonts w:cs="仿宋" w:asciiTheme="minorEastAsia" w:hAnsiTheme="minorEastAsia" w:eastAsiaTheme="minorEastAsia"/>
          <w:b/>
          <w:color w:val="auto"/>
          <w:sz w:val="36"/>
          <w:szCs w:val="36"/>
          <w:highlight w:val="none"/>
          <w:bdr w:val="single" w:color="auto" w:sz="4" w:space="0"/>
          <w:shd w:val="pct10" w:color="auto" w:fill="FFFFFF"/>
        </w:rPr>
      </w:pPr>
      <w:r>
        <w:rPr>
          <w:rFonts w:hint="eastAsia" w:cs="仿宋" w:asciiTheme="minorEastAsia" w:hAnsiTheme="minorEastAsia" w:eastAsiaTheme="minorEastAsia"/>
          <w:bCs/>
          <w:color w:val="auto"/>
          <w:sz w:val="32"/>
          <w:szCs w:val="32"/>
          <w:highlight w:val="none"/>
          <w:lang w:val="en-US" w:eastAsia="zh-CN"/>
        </w:rPr>
        <w:t>项目</w:t>
      </w:r>
      <w:r>
        <w:rPr>
          <w:rFonts w:hint="eastAsia" w:cs="仿宋" w:asciiTheme="minorEastAsia" w:hAnsiTheme="minorEastAsia" w:eastAsiaTheme="minorEastAsia"/>
          <w:bCs/>
          <w:color w:val="auto"/>
          <w:sz w:val="32"/>
          <w:szCs w:val="32"/>
          <w:highlight w:val="none"/>
        </w:rPr>
        <w:t>编号:</w:t>
      </w:r>
    </w:p>
    <w:p w14:paraId="09CD14A5">
      <w:pPr>
        <w:spacing w:line="600" w:lineRule="exact"/>
        <w:jc w:val="center"/>
        <w:rPr>
          <w:rFonts w:asciiTheme="minorEastAsia" w:hAnsiTheme="minorEastAsia" w:eastAsiaTheme="minorEastAsia"/>
          <w:b/>
          <w:color w:val="auto"/>
          <w:sz w:val="36"/>
          <w:szCs w:val="36"/>
          <w:highlight w:val="none"/>
        </w:rPr>
      </w:pPr>
    </w:p>
    <w:p w14:paraId="61D6CD8D">
      <w:pPr>
        <w:spacing w:line="600" w:lineRule="exact"/>
        <w:jc w:val="center"/>
        <w:rPr>
          <w:rFonts w:asciiTheme="minorEastAsia" w:hAnsiTheme="minorEastAsia" w:eastAsiaTheme="minorEastAsia"/>
          <w:b/>
          <w:color w:val="auto"/>
          <w:sz w:val="36"/>
          <w:szCs w:val="36"/>
          <w:highlight w:val="none"/>
        </w:rPr>
      </w:pPr>
    </w:p>
    <w:p w14:paraId="313A4F5E">
      <w:pPr>
        <w:spacing w:line="600" w:lineRule="exact"/>
        <w:jc w:val="center"/>
        <w:rPr>
          <w:rFonts w:asciiTheme="minorEastAsia" w:hAnsiTheme="minorEastAsia" w:eastAsiaTheme="minorEastAsia"/>
          <w:b/>
          <w:color w:val="auto"/>
          <w:sz w:val="36"/>
          <w:szCs w:val="36"/>
          <w:highlight w:val="none"/>
        </w:rPr>
      </w:pPr>
    </w:p>
    <w:p w14:paraId="4D373F5B">
      <w:pPr>
        <w:spacing w:line="600" w:lineRule="exact"/>
        <w:jc w:val="center"/>
        <w:rPr>
          <w:rFonts w:asciiTheme="minorEastAsia" w:hAnsiTheme="minorEastAsia" w:eastAsiaTheme="minorEastAsia"/>
          <w:b/>
          <w:color w:val="auto"/>
          <w:sz w:val="36"/>
          <w:szCs w:val="36"/>
          <w:highlight w:val="none"/>
        </w:rPr>
      </w:pPr>
    </w:p>
    <w:p w14:paraId="7E0A821E">
      <w:pPr>
        <w:spacing w:line="360" w:lineRule="auto"/>
        <w:jc w:val="center"/>
        <w:rPr>
          <w:rFonts w:asciiTheme="minorEastAsia" w:hAnsiTheme="minorEastAsia" w:eastAsiaTheme="minorEastAsia" w:cstheme="majorEastAsia"/>
          <w:b/>
          <w:color w:val="auto"/>
          <w:w w:val="90"/>
          <w:sz w:val="56"/>
          <w:szCs w:val="56"/>
          <w:highlight w:val="none"/>
        </w:rPr>
      </w:pPr>
      <w:r>
        <w:rPr>
          <w:rFonts w:hint="eastAsia" w:asciiTheme="minorEastAsia" w:hAnsiTheme="minorEastAsia" w:eastAsiaTheme="minorEastAsia" w:cstheme="majorEastAsia"/>
          <w:b/>
          <w:color w:val="auto"/>
          <w:w w:val="90"/>
          <w:sz w:val="56"/>
          <w:szCs w:val="56"/>
          <w:highlight w:val="none"/>
          <w:u w:val="single"/>
          <w:lang w:val="en-US" w:eastAsia="zh-CN"/>
        </w:rPr>
        <w:t xml:space="preserve">               </w:t>
      </w:r>
      <w:r>
        <w:rPr>
          <w:rFonts w:hint="eastAsia" w:asciiTheme="minorEastAsia" w:hAnsiTheme="minorEastAsia" w:eastAsiaTheme="minorEastAsia" w:cstheme="majorEastAsia"/>
          <w:b/>
          <w:color w:val="auto"/>
          <w:w w:val="90"/>
          <w:sz w:val="56"/>
          <w:szCs w:val="56"/>
          <w:highlight w:val="none"/>
        </w:rPr>
        <w:t>项目</w:t>
      </w:r>
    </w:p>
    <w:p w14:paraId="048DF99C">
      <w:pPr>
        <w:spacing w:line="360" w:lineRule="auto"/>
        <w:jc w:val="center"/>
        <w:rPr>
          <w:rFonts w:asciiTheme="minorEastAsia" w:hAnsiTheme="minorEastAsia" w:eastAsiaTheme="minorEastAsia" w:cstheme="majorEastAsia"/>
          <w:b/>
          <w:color w:val="auto"/>
          <w:w w:val="90"/>
          <w:sz w:val="56"/>
          <w:szCs w:val="56"/>
          <w:highlight w:val="none"/>
        </w:rPr>
      </w:pPr>
    </w:p>
    <w:p w14:paraId="43B8E8C2">
      <w:pPr>
        <w:spacing w:line="360" w:lineRule="auto"/>
        <w:jc w:val="center"/>
        <w:rPr>
          <w:rFonts w:hint="eastAsia" w:ascii="宋体" w:hAnsi="宋体" w:eastAsia="宋体" w:cs="宋体"/>
          <w:b/>
          <w:color w:val="auto"/>
          <w:sz w:val="28"/>
          <w:szCs w:val="28"/>
          <w:highlight w:val="none"/>
        </w:rPr>
      </w:pPr>
      <w:r>
        <w:rPr>
          <w:rFonts w:hint="eastAsia" w:ascii="宋体" w:hAnsi="宋体" w:eastAsia="宋体" w:cs="宋体"/>
          <w:color w:val="auto"/>
          <w:sz w:val="72"/>
          <w:szCs w:val="72"/>
          <w:highlight w:val="none"/>
          <w:lang w:eastAsia="zh-CN"/>
        </w:rPr>
        <w:t>响应</w:t>
      </w:r>
      <w:r>
        <w:rPr>
          <w:rFonts w:hint="eastAsia" w:ascii="宋体" w:hAnsi="宋体" w:eastAsia="宋体" w:cs="宋体"/>
          <w:color w:val="auto"/>
          <w:sz w:val="72"/>
          <w:szCs w:val="72"/>
          <w:highlight w:val="none"/>
        </w:rPr>
        <w:t>文件</w:t>
      </w:r>
    </w:p>
    <w:p w14:paraId="4FFD1537">
      <w:pPr>
        <w:rPr>
          <w:rFonts w:cs="仿宋" w:asciiTheme="minorEastAsia" w:hAnsiTheme="minorEastAsia" w:eastAsiaTheme="minorEastAsia"/>
          <w:bCs/>
          <w:color w:val="auto"/>
          <w:sz w:val="18"/>
          <w:szCs w:val="18"/>
          <w:highlight w:val="none"/>
        </w:rPr>
      </w:pPr>
    </w:p>
    <w:p w14:paraId="5214C8CD">
      <w:pPr>
        <w:rPr>
          <w:rFonts w:hint="default" w:cs="仿宋" w:asciiTheme="minorEastAsia" w:hAnsiTheme="minorEastAsia" w:eastAsiaTheme="minorEastAsia"/>
          <w:bCs/>
          <w:color w:val="auto"/>
          <w:sz w:val="28"/>
          <w:szCs w:val="28"/>
          <w:highlight w:val="none"/>
          <w:lang w:val="en-US" w:eastAsia="zh-CN"/>
        </w:rPr>
      </w:pPr>
      <w:r>
        <w:rPr>
          <w:rFonts w:hint="eastAsia" w:cs="仿宋" w:asciiTheme="minorEastAsia" w:hAnsiTheme="minorEastAsia" w:eastAsiaTheme="minorEastAsia"/>
          <w:bCs/>
          <w:color w:val="auto"/>
          <w:sz w:val="18"/>
          <w:szCs w:val="18"/>
          <w:highlight w:val="none"/>
          <w:lang w:val="en-US" w:eastAsia="zh-CN"/>
        </w:rPr>
        <w:t xml:space="preserve">                  </w:t>
      </w:r>
      <w:r>
        <w:rPr>
          <w:rFonts w:hint="eastAsia" w:cs="仿宋" w:asciiTheme="minorEastAsia" w:hAnsiTheme="minorEastAsia" w:eastAsiaTheme="minorEastAsia"/>
          <w:bCs/>
          <w:color w:val="auto"/>
          <w:sz w:val="24"/>
          <w:szCs w:val="24"/>
          <w:highlight w:val="none"/>
          <w:lang w:val="en-US" w:eastAsia="zh-CN"/>
        </w:rPr>
        <w:t xml:space="preserve">                   </w:t>
      </w:r>
      <w:r>
        <w:rPr>
          <w:rFonts w:hint="eastAsia" w:cs="仿宋" w:asciiTheme="minorEastAsia" w:hAnsiTheme="minorEastAsia" w:eastAsiaTheme="minorEastAsia"/>
          <w:bCs/>
          <w:color w:val="auto"/>
          <w:sz w:val="28"/>
          <w:szCs w:val="28"/>
          <w:highlight w:val="none"/>
          <w:lang w:val="en-US" w:eastAsia="zh-CN"/>
        </w:rPr>
        <w:t xml:space="preserve"> 正（副）本</w:t>
      </w:r>
    </w:p>
    <w:p w14:paraId="4F29A442">
      <w:pPr>
        <w:spacing w:line="480" w:lineRule="auto"/>
        <w:rPr>
          <w:rFonts w:cs="仿宋" w:asciiTheme="minorEastAsia" w:hAnsiTheme="minorEastAsia" w:eastAsiaTheme="minorEastAsia"/>
          <w:bCs/>
          <w:color w:val="auto"/>
          <w:sz w:val="36"/>
          <w:szCs w:val="36"/>
          <w:highlight w:val="none"/>
        </w:rPr>
      </w:pPr>
    </w:p>
    <w:p w14:paraId="0E130095">
      <w:pPr>
        <w:pStyle w:val="10"/>
        <w:rPr>
          <w:color w:val="auto"/>
          <w:highlight w:val="none"/>
        </w:rPr>
      </w:pPr>
    </w:p>
    <w:p w14:paraId="62E1CDAB">
      <w:pPr>
        <w:spacing w:line="480" w:lineRule="auto"/>
        <w:ind w:firstLine="480" w:firstLineChars="200"/>
        <w:jc w:val="center"/>
        <w:rPr>
          <w:rFonts w:cs="仿宋" w:asciiTheme="minorEastAsia" w:hAnsiTheme="minorEastAsia" w:eastAsiaTheme="minorEastAsia"/>
          <w:bCs/>
          <w:color w:val="auto"/>
          <w:sz w:val="24"/>
          <w:szCs w:val="24"/>
          <w:highlight w:val="none"/>
        </w:rPr>
      </w:pPr>
      <w:r>
        <w:rPr>
          <w:rFonts w:hint="eastAsia" w:cs="仿宋" w:asciiTheme="minorEastAsia" w:hAnsiTheme="minorEastAsia" w:eastAsiaTheme="minorEastAsia"/>
          <w:bCs/>
          <w:color w:val="auto"/>
          <w:sz w:val="24"/>
          <w:szCs w:val="24"/>
          <w:highlight w:val="none"/>
        </w:rPr>
        <w:t>供        应       商：</w:t>
      </w:r>
      <w:r>
        <w:rPr>
          <w:rFonts w:hint="eastAsia" w:cs="仿宋" w:asciiTheme="minorEastAsia" w:hAnsiTheme="minorEastAsia" w:eastAsiaTheme="minorEastAsia"/>
          <w:bCs/>
          <w:color w:val="auto"/>
          <w:sz w:val="24"/>
          <w:szCs w:val="24"/>
          <w:highlight w:val="none"/>
          <w:u w:val="single"/>
        </w:rPr>
        <w:t xml:space="preserve">                    </w:t>
      </w:r>
      <w:r>
        <w:rPr>
          <w:rFonts w:hint="eastAsia" w:cs="仿宋" w:asciiTheme="minorEastAsia" w:hAnsiTheme="minorEastAsia" w:eastAsiaTheme="minorEastAsia"/>
          <w:bCs/>
          <w:color w:val="auto"/>
          <w:sz w:val="24"/>
          <w:szCs w:val="24"/>
          <w:highlight w:val="none"/>
        </w:rPr>
        <w:t>（盖章）</w:t>
      </w:r>
    </w:p>
    <w:p w14:paraId="79A3A226">
      <w:pPr>
        <w:spacing w:line="480" w:lineRule="auto"/>
        <w:ind w:firstLine="480" w:firstLineChars="200"/>
        <w:jc w:val="center"/>
        <w:rPr>
          <w:rFonts w:cs="仿宋" w:asciiTheme="minorEastAsia" w:hAnsiTheme="minorEastAsia" w:eastAsiaTheme="minorEastAsia"/>
          <w:bCs/>
          <w:color w:val="auto"/>
          <w:sz w:val="24"/>
          <w:szCs w:val="24"/>
          <w:highlight w:val="none"/>
        </w:rPr>
      </w:pPr>
      <w:r>
        <w:rPr>
          <w:rFonts w:hint="eastAsia" w:cs="仿宋" w:asciiTheme="minorEastAsia" w:hAnsiTheme="minorEastAsia" w:eastAsiaTheme="minorEastAsia"/>
          <w:bCs/>
          <w:color w:val="auto"/>
          <w:sz w:val="24"/>
          <w:szCs w:val="24"/>
          <w:highlight w:val="none"/>
        </w:rPr>
        <w:t>法定代表人或被授权人：</w:t>
      </w:r>
      <w:r>
        <w:rPr>
          <w:rFonts w:hint="eastAsia" w:cs="仿宋" w:asciiTheme="minorEastAsia" w:hAnsiTheme="minorEastAsia" w:eastAsiaTheme="minorEastAsia"/>
          <w:bCs/>
          <w:color w:val="auto"/>
          <w:sz w:val="24"/>
          <w:szCs w:val="24"/>
          <w:highlight w:val="none"/>
          <w:u w:val="single"/>
        </w:rPr>
        <w:t xml:space="preserve">                    </w:t>
      </w:r>
      <w:r>
        <w:rPr>
          <w:rFonts w:hint="eastAsia" w:cs="仿宋" w:asciiTheme="minorEastAsia" w:hAnsiTheme="minorEastAsia" w:eastAsiaTheme="minorEastAsia"/>
          <w:bCs/>
          <w:color w:val="auto"/>
          <w:sz w:val="24"/>
          <w:szCs w:val="24"/>
          <w:highlight w:val="none"/>
        </w:rPr>
        <w:t>（签字）</w:t>
      </w:r>
    </w:p>
    <w:p w14:paraId="2BD7DD94">
      <w:pPr>
        <w:spacing w:line="480" w:lineRule="auto"/>
        <w:jc w:val="center"/>
        <w:rPr>
          <w:rFonts w:cs="仿宋" w:asciiTheme="minorEastAsia" w:hAnsiTheme="minorEastAsia" w:eastAsiaTheme="minorEastAsia"/>
          <w:bCs/>
          <w:color w:val="auto"/>
          <w:sz w:val="24"/>
          <w:szCs w:val="24"/>
          <w:highlight w:val="none"/>
        </w:rPr>
      </w:pPr>
      <w:r>
        <w:rPr>
          <w:rFonts w:hint="eastAsia" w:cs="仿宋" w:asciiTheme="minorEastAsia" w:hAnsiTheme="minorEastAsia" w:eastAsiaTheme="minorEastAsia"/>
          <w:bCs/>
          <w:color w:val="auto"/>
          <w:sz w:val="24"/>
          <w:szCs w:val="24"/>
          <w:highlight w:val="none"/>
        </w:rPr>
        <w:t>年   月</w:t>
      </w:r>
      <w:bookmarkStart w:id="241" w:name="_Toc30735"/>
      <w:r>
        <w:rPr>
          <w:rFonts w:hint="eastAsia" w:cs="仿宋" w:asciiTheme="minorEastAsia" w:hAnsiTheme="minorEastAsia" w:eastAsiaTheme="minorEastAsia"/>
          <w:bCs/>
          <w:color w:val="auto"/>
          <w:sz w:val="24"/>
          <w:szCs w:val="24"/>
          <w:highlight w:val="none"/>
        </w:rPr>
        <w:t xml:space="preserve">    日</w:t>
      </w:r>
      <w:bookmarkEnd w:id="241"/>
      <w:bookmarkStart w:id="242" w:name="_Toc18412212"/>
      <w:bookmarkStart w:id="243" w:name="_Toc14189288"/>
      <w:bookmarkStart w:id="244" w:name="_Toc14189421"/>
      <w:bookmarkStart w:id="245" w:name="_Toc8364"/>
    </w:p>
    <w:p w14:paraId="5E857079">
      <w:pPr>
        <w:pStyle w:val="3"/>
        <w:rPr>
          <w:rFonts w:ascii="宋体" w:hAnsi="宋体" w:eastAsia="宋体"/>
          <w:b w:val="0"/>
          <w:color w:val="auto"/>
          <w:sz w:val="36"/>
          <w:highlight w:val="none"/>
        </w:rPr>
        <w:sectPr>
          <w:pgSz w:w="11906" w:h="16838"/>
          <w:pgMar w:top="1417" w:right="1417" w:bottom="1417" w:left="1417" w:header="794" w:footer="964" w:gutter="0"/>
          <w:pgBorders>
            <w:top w:val="none" w:sz="0" w:space="0"/>
            <w:left w:val="none" w:sz="0" w:space="0"/>
            <w:bottom w:val="none" w:sz="0" w:space="0"/>
            <w:right w:val="none" w:sz="0" w:space="0"/>
          </w:pgBorders>
          <w:pgNumType w:fmt="decimal"/>
          <w:cols w:space="0" w:num="1"/>
          <w:rtlGutter w:val="0"/>
          <w:docGrid w:type="lines" w:linePitch="389" w:charSpace="0"/>
        </w:sectPr>
      </w:pPr>
    </w:p>
    <w:p w14:paraId="125EE1B0">
      <w:pPr>
        <w:spacing w:line="520" w:lineRule="exact"/>
        <w:jc w:val="center"/>
        <w:rPr>
          <w:rFonts w:hint="eastAsia" w:ascii="宋体" w:hAnsi="宋体" w:eastAsia="宋体" w:cs="宋体"/>
          <w:b/>
          <w:color w:val="auto"/>
          <w:sz w:val="48"/>
          <w:szCs w:val="48"/>
          <w:highlight w:val="none"/>
        </w:rPr>
      </w:pPr>
    </w:p>
    <w:p w14:paraId="3E472C17">
      <w:pPr>
        <w:spacing w:line="520" w:lineRule="exact"/>
        <w:jc w:val="center"/>
        <w:rPr>
          <w:rFonts w:ascii="宋体" w:hAnsi="宋体" w:eastAsia="宋体" w:cs="宋体"/>
          <w:b/>
          <w:color w:val="auto"/>
          <w:sz w:val="48"/>
          <w:szCs w:val="48"/>
          <w:highlight w:val="none"/>
        </w:rPr>
      </w:pPr>
      <w:r>
        <w:rPr>
          <w:rFonts w:hint="eastAsia" w:ascii="宋体" w:hAnsi="宋体" w:eastAsia="宋体" w:cs="宋体"/>
          <w:b/>
          <w:color w:val="auto"/>
          <w:sz w:val="48"/>
          <w:szCs w:val="48"/>
          <w:highlight w:val="none"/>
        </w:rPr>
        <w:t>目   录</w:t>
      </w:r>
    </w:p>
    <w:p w14:paraId="1A299FDD">
      <w:pPr>
        <w:ind w:firstLine="1606" w:firstLineChars="500"/>
        <w:rPr>
          <w:rFonts w:ascii="宋体" w:hAnsi="宋体" w:eastAsia="宋体" w:cs="宋体"/>
          <w:b/>
          <w:color w:val="auto"/>
          <w:sz w:val="32"/>
          <w:szCs w:val="32"/>
          <w:highlight w:val="none"/>
        </w:rPr>
      </w:pPr>
    </w:p>
    <w:p w14:paraId="1EDC896E">
      <w:pPr>
        <w:pStyle w:val="19"/>
        <w:ind w:left="560"/>
        <w:rPr>
          <w:color w:val="auto"/>
          <w:sz w:val="30"/>
          <w:szCs w:val="30"/>
          <w:highlight w:val="none"/>
        </w:rPr>
      </w:pPr>
      <w:bookmarkStart w:id="246" w:name="_Toc23315674"/>
      <w:r>
        <w:rPr>
          <w:rFonts w:hint="eastAsia"/>
          <w:color w:val="auto"/>
          <w:sz w:val="30"/>
          <w:szCs w:val="30"/>
          <w:highlight w:val="none"/>
        </w:rPr>
        <w:t>一、投标函</w:t>
      </w:r>
      <w:bookmarkEnd w:id="246"/>
    </w:p>
    <w:p w14:paraId="5E1F563F">
      <w:pPr>
        <w:pStyle w:val="19"/>
        <w:ind w:left="560"/>
        <w:rPr>
          <w:rFonts w:hint="eastAsia"/>
          <w:color w:val="auto"/>
          <w:sz w:val="30"/>
          <w:szCs w:val="30"/>
          <w:highlight w:val="none"/>
        </w:rPr>
      </w:pPr>
      <w:bookmarkStart w:id="247" w:name="_Toc23315675"/>
      <w:r>
        <w:rPr>
          <w:rFonts w:hint="eastAsia"/>
          <w:color w:val="auto"/>
          <w:sz w:val="30"/>
          <w:szCs w:val="30"/>
          <w:highlight w:val="none"/>
        </w:rPr>
        <w:t>二、报价一览表</w:t>
      </w:r>
      <w:bookmarkEnd w:id="247"/>
    </w:p>
    <w:p w14:paraId="0440BB50">
      <w:pPr>
        <w:pStyle w:val="19"/>
        <w:ind w:left="560"/>
        <w:rPr>
          <w:rFonts w:hint="default"/>
          <w:color w:val="FF0000"/>
          <w:sz w:val="30"/>
          <w:szCs w:val="30"/>
          <w:lang w:val="en-US" w:eastAsia="zh-CN"/>
        </w:rPr>
      </w:pPr>
      <w:r>
        <w:rPr>
          <w:rFonts w:hint="eastAsia"/>
          <w:color w:val="auto"/>
          <w:sz w:val="30"/>
          <w:szCs w:val="30"/>
          <w:highlight w:val="none"/>
          <w:lang w:val="en-US" w:eastAsia="zh-CN"/>
        </w:rPr>
        <w:t>三、</w:t>
      </w:r>
      <w:bookmarkStart w:id="248" w:name="OLE_LINK16"/>
      <w:bookmarkStart w:id="249" w:name="_Toc23315678"/>
      <w:r>
        <w:rPr>
          <w:rFonts w:hint="eastAsia"/>
          <w:color w:val="auto"/>
          <w:sz w:val="30"/>
          <w:szCs w:val="30"/>
          <w:highlight w:val="none"/>
          <w:lang w:val="en-US" w:eastAsia="zh-CN"/>
        </w:rPr>
        <w:t>投标</w:t>
      </w:r>
      <w:r>
        <w:rPr>
          <w:rFonts w:hint="eastAsia"/>
          <w:color w:val="auto"/>
          <w:sz w:val="30"/>
          <w:szCs w:val="30"/>
          <w:lang w:val="en-US" w:eastAsia="zh-CN"/>
        </w:rPr>
        <w:t>分项报价</w:t>
      </w:r>
      <w:bookmarkEnd w:id="248"/>
      <w:r>
        <w:rPr>
          <w:rFonts w:hint="eastAsia"/>
          <w:color w:val="auto"/>
          <w:sz w:val="30"/>
          <w:szCs w:val="30"/>
          <w:lang w:val="en-US" w:eastAsia="zh-CN"/>
        </w:rPr>
        <w:t>表</w:t>
      </w:r>
    </w:p>
    <w:p w14:paraId="177E0C9E">
      <w:pPr>
        <w:pStyle w:val="19"/>
        <w:ind w:left="560"/>
        <w:rPr>
          <w:rFonts w:hint="eastAsia"/>
          <w:color w:val="auto"/>
          <w:sz w:val="30"/>
          <w:szCs w:val="30"/>
          <w:highlight w:val="none"/>
        </w:rPr>
      </w:pPr>
      <w:r>
        <w:rPr>
          <w:rFonts w:hint="eastAsia"/>
          <w:color w:val="auto"/>
          <w:sz w:val="30"/>
          <w:szCs w:val="30"/>
          <w:highlight w:val="none"/>
          <w:lang w:val="en-US" w:eastAsia="zh-CN"/>
        </w:rPr>
        <w:t>四</w:t>
      </w:r>
      <w:r>
        <w:rPr>
          <w:rFonts w:hint="eastAsia"/>
          <w:color w:val="auto"/>
          <w:sz w:val="30"/>
          <w:szCs w:val="30"/>
          <w:highlight w:val="none"/>
        </w:rPr>
        <w:t>、</w:t>
      </w:r>
      <w:bookmarkEnd w:id="249"/>
      <w:r>
        <w:rPr>
          <w:rFonts w:hint="eastAsia"/>
          <w:color w:val="auto"/>
          <w:sz w:val="30"/>
          <w:szCs w:val="30"/>
          <w:highlight w:val="none"/>
          <w:lang w:eastAsia="zh-CN"/>
        </w:rPr>
        <w:t>供应商</w:t>
      </w:r>
      <w:r>
        <w:rPr>
          <w:rFonts w:hint="eastAsia"/>
          <w:color w:val="auto"/>
          <w:sz w:val="30"/>
          <w:szCs w:val="30"/>
          <w:highlight w:val="none"/>
        </w:rPr>
        <w:t>资质证明文件</w:t>
      </w:r>
    </w:p>
    <w:p w14:paraId="3691E107">
      <w:pPr>
        <w:pStyle w:val="19"/>
        <w:ind w:left="560"/>
        <w:rPr>
          <w:rFonts w:hint="eastAsia" w:eastAsia="宋体"/>
          <w:color w:val="auto"/>
          <w:sz w:val="30"/>
          <w:szCs w:val="30"/>
          <w:highlight w:val="none"/>
          <w:lang w:eastAsia="zh-CN"/>
        </w:rPr>
      </w:pPr>
      <w:r>
        <w:rPr>
          <w:rFonts w:hint="eastAsia"/>
          <w:color w:val="auto"/>
          <w:sz w:val="30"/>
          <w:szCs w:val="30"/>
          <w:highlight w:val="none"/>
          <w:lang w:val="en-US" w:eastAsia="zh-CN"/>
        </w:rPr>
        <w:t>五</w:t>
      </w:r>
      <w:r>
        <w:rPr>
          <w:rFonts w:hint="eastAsia"/>
          <w:color w:val="auto"/>
          <w:sz w:val="30"/>
          <w:szCs w:val="30"/>
          <w:highlight w:val="none"/>
          <w:lang w:eastAsia="zh-CN"/>
        </w:rPr>
        <w:t>、</w:t>
      </w:r>
      <w:r>
        <w:rPr>
          <w:rFonts w:hint="eastAsia"/>
          <w:color w:val="auto"/>
          <w:sz w:val="30"/>
          <w:szCs w:val="30"/>
          <w:highlight w:val="none"/>
          <w:lang w:val="en-US" w:eastAsia="zh-CN"/>
        </w:rPr>
        <w:t>响应偏离表</w:t>
      </w:r>
    </w:p>
    <w:p w14:paraId="068E2094">
      <w:pPr>
        <w:pStyle w:val="19"/>
        <w:ind w:left="560"/>
        <w:rPr>
          <w:rFonts w:hint="eastAsia"/>
          <w:color w:val="auto"/>
          <w:sz w:val="30"/>
          <w:szCs w:val="30"/>
          <w:highlight w:val="none"/>
        </w:rPr>
      </w:pPr>
      <w:bookmarkStart w:id="250" w:name="_Toc23315679"/>
      <w:r>
        <w:rPr>
          <w:rFonts w:hint="eastAsia"/>
          <w:color w:val="auto"/>
          <w:sz w:val="30"/>
          <w:szCs w:val="30"/>
          <w:highlight w:val="none"/>
          <w:lang w:val="en-US" w:eastAsia="zh-CN"/>
        </w:rPr>
        <w:t>六</w:t>
      </w:r>
      <w:r>
        <w:rPr>
          <w:rFonts w:hint="eastAsia"/>
          <w:color w:val="auto"/>
          <w:sz w:val="30"/>
          <w:szCs w:val="30"/>
          <w:highlight w:val="none"/>
        </w:rPr>
        <w:t>、</w:t>
      </w:r>
      <w:bookmarkEnd w:id="250"/>
      <w:bookmarkStart w:id="251" w:name="_Toc23434"/>
      <w:bookmarkStart w:id="252" w:name="_Toc23315682"/>
      <w:bookmarkStart w:id="253" w:name="_Toc12490"/>
      <w:r>
        <w:rPr>
          <w:rFonts w:hint="eastAsia"/>
          <w:color w:val="auto"/>
          <w:sz w:val="30"/>
          <w:szCs w:val="30"/>
          <w:highlight w:val="none"/>
          <w:lang w:val="en-US" w:eastAsia="zh-CN"/>
        </w:rPr>
        <w:t>响应</w:t>
      </w:r>
      <w:r>
        <w:rPr>
          <w:rFonts w:hint="eastAsia"/>
          <w:color w:val="auto"/>
          <w:sz w:val="30"/>
          <w:szCs w:val="30"/>
          <w:highlight w:val="none"/>
        </w:rPr>
        <w:t>方案</w:t>
      </w:r>
    </w:p>
    <w:p w14:paraId="24EF84C5">
      <w:pPr>
        <w:pStyle w:val="19"/>
        <w:ind w:left="560"/>
        <w:rPr>
          <w:color w:val="auto"/>
          <w:sz w:val="30"/>
          <w:szCs w:val="30"/>
          <w:highlight w:val="none"/>
        </w:rPr>
      </w:pPr>
      <w:r>
        <w:rPr>
          <w:rFonts w:hint="eastAsia"/>
          <w:color w:val="auto"/>
          <w:sz w:val="30"/>
          <w:szCs w:val="30"/>
          <w:highlight w:val="none"/>
          <w:lang w:val="en-US" w:eastAsia="zh-CN"/>
        </w:rPr>
        <w:t>七</w:t>
      </w:r>
      <w:r>
        <w:rPr>
          <w:rFonts w:hint="eastAsia"/>
          <w:color w:val="auto"/>
          <w:sz w:val="30"/>
          <w:szCs w:val="30"/>
          <w:highlight w:val="none"/>
        </w:rPr>
        <w:t>、</w:t>
      </w:r>
      <w:bookmarkEnd w:id="251"/>
      <w:bookmarkEnd w:id="252"/>
      <w:bookmarkEnd w:id="253"/>
      <w:r>
        <w:rPr>
          <w:rFonts w:hint="eastAsia"/>
          <w:color w:val="auto"/>
          <w:sz w:val="30"/>
          <w:szCs w:val="30"/>
          <w:highlight w:val="none"/>
        </w:rPr>
        <w:t>投标单位拒绝政府采购领域商业贿赂承诺书</w:t>
      </w:r>
    </w:p>
    <w:p w14:paraId="721C8917">
      <w:pPr>
        <w:pStyle w:val="19"/>
        <w:ind w:left="560"/>
        <w:rPr>
          <w:color w:val="auto"/>
          <w:sz w:val="30"/>
          <w:szCs w:val="30"/>
          <w:highlight w:val="none"/>
        </w:rPr>
        <w:sectPr>
          <w:pgSz w:w="11906" w:h="16838"/>
          <w:pgMar w:top="1417" w:right="1417" w:bottom="1417" w:left="1417" w:header="794" w:footer="964" w:gutter="0"/>
          <w:pgBorders>
            <w:top w:val="none" w:sz="0" w:space="0"/>
            <w:left w:val="none" w:sz="0" w:space="0"/>
            <w:bottom w:val="none" w:sz="0" w:space="0"/>
            <w:right w:val="none" w:sz="0" w:space="0"/>
          </w:pgBorders>
          <w:pgNumType w:fmt="decimal"/>
          <w:cols w:space="0" w:num="1"/>
          <w:rtlGutter w:val="0"/>
          <w:docGrid w:type="lines" w:linePitch="389" w:charSpace="0"/>
        </w:sectPr>
      </w:pPr>
    </w:p>
    <w:p w14:paraId="0F5E1254">
      <w:pPr>
        <w:pStyle w:val="3"/>
        <w:keepNext/>
        <w:keepLines/>
        <w:pageBreakBefore w:val="0"/>
        <w:widowControl/>
        <w:kinsoku/>
        <w:wordWrap/>
        <w:overflowPunct/>
        <w:topLinePunct w:val="0"/>
        <w:autoSpaceDE/>
        <w:autoSpaceDN/>
        <w:bidi w:val="0"/>
        <w:adjustRightInd/>
        <w:snapToGrid/>
        <w:spacing w:after="196" w:afterLines="50"/>
        <w:jc w:val="center"/>
        <w:textAlignment w:val="auto"/>
        <w:rPr>
          <w:rFonts w:ascii="宋体" w:hAnsi="宋体" w:eastAsia="宋体"/>
          <w:b/>
          <w:bCs w:val="0"/>
          <w:color w:val="auto"/>
          <w:highlight w:val="none"/>
        </w:rPr>
      </w:pPr>
      <w:bookmarkStart w:id="254" w:name="_Toc23316534"/>
      <w:bookmarkStart w:id="255" w:name="_Toc17080"/>
      <w:bookmarkStart w:id="256" w:name="_Toc17833"/>
      <w:bookmarkStart w:id="257" w:name="_Toc30120"/>
      <w:bookmarkStart w:id="258" w:name="_Toc23316696"/>
      <w:bookmarkStart w:id="259" w:name="_Toc25258"/>
      <w:bookmarkStart w:id="260" w:name="_Toc14826"/>
      <w:bookmarkStart w:id="261" w:name="_Toc35335270"/>
      <w:bookmarkStart w:id="262" w:name="_Toc23315683"/>
      <w:bookmarkStart w:id="263" w:name="_Toc4360"/>
      <w:bookmarkStart w:id="264" w:name="_Toc23316598"/>
      <w:r>
        <w:rPr>
          <w:rFonts w:hint="eastAsia" w:ascii="宋体" w:hAnsi="宋体" w:eastAsia="宋体"/>
          <w:b/>
          <w:bCs w:val="0"/>
          <w:color w:val="auto"/>
          <w:highlight w:val="none"/>
          <w:lang w:eastAsia="zh-CN"/>
        </w:rPr>
        <w:t>一、</w:t>
      </w:r>
      <w:r>
        <w:rPr>
          <w:rFonts w:hint="eastAsia" w:ascii="宋体" w:hAnsi="宋体" w:eastAsia="宋体"/>
          <w:b/>
          <w:bCs w:val="0"/>
          <w:color w:val="auto"/>
          <w:highlight w:val="none"/>
          <w:lang w:val="en-US" w:eastAsia="zh-CN"/>
        </w:rPr>
        <w:t xml:space="preserve"> </w:t>
      </w:r>
      <w:r>
        <w:rPr>
          <w:rFonts w:hint="eastAsia" w:ascii="宋体" w:hAnsi="宋体" w:eastAsia="宋体"/>
          <w:b/>
          <w:bCs w:val="0"/>
          <w:color w:val="auto"/>
          <w:highlight w:val="none"/>
        </w:rPr>
        <w:t>投标函（格式）</w:t>
      </w:r>
      <w:bookmarkEnd w:id="242"/>
      <w:bookmarkEnd w:id="243"/>
      <w:bookmarkEnd w:id="244"/>
      <w:bookmarkEnd w:id="254"/>
      <w:bookmarkEnd w:id="255"/>
      <w:bookmarkEnd w:id="256"/>
      <w:bookmarkEnd w:id="257"/>
      <w:bookmarkEnd w:id="258"/>
      <w:bookmarkEnd w:id="259"/>
      <w:bookmarkEnd w:id="260"/>
      <w:bookmarkEnd w:id="261"/>
      <w:bookmarkEnd w:id="262"/>
      <w:bookmarkEnd w:id="263"/>
      <w:bookmarkEnd w:id="264"/>
    </w:p>
    <w:p w14:paraId="7814EA57">
      <w:pPr>
        <w:spacing w:line="480" w:lineRule="exact"/>
        <w:ind w:right="560"/>
        <w:rPr>
          <w:rFonts w:cs="仿宋" w:asciiTheme="minorEastAsia" w:hAnsiTheme="minorEastAsia" w:eastAsiaTheme="minorEastAsia"/>
          <w:bCs/>
          <w:color w:val="auto"/>
          <w:sz w:val="24"/>
          <w:szCs w:val="24"/>
          <w:highlight w:val="none"/>
        </w:rPr>
      </w:pPr>
      <w:r>
        <w:rPr>
          <w:rFonts w:hint="eastAsia" w:cs="仿宋" w:asciiTheme="minorEastAsia" w:hAnsiTheme="minorEastAsia" w:eastAsiaTheme="minorEastAsia"/>
          <w:bCs/>
          <w:color w:val="auto"/>
          <w:sz w:val="24"/>
          <w:highlight w:val="none"/>
        </w:rPr>
        <w:t>致：安康尚昊招标代理有限公司</w:t>
      </w:r>
    </w:p>
    <w:p w14:paraId="165E1815">
      <w:pPr>
        <w:spacing w:line="480" w:lineRule="exact"/>
        <w:ind w:firstLine="470" w:firstLineChars="196"/>
        <w:rPr>
          <w:rFonts w:cs="仿宋" w:asciiTheme="minorEastAsia" w:hAnsiTheme="minorEastAsia" w:eastAsiaTheme="minorEastAsia"/>
          <w:bCs/>
          <w:color w:val="auto"/>
          <w:sz w:val="24"/>
          <w:highlight w:val="none"/>
        </w:rPr>
      </w:pPr>
      <w:r>
        <w:rPr>
          <w:rFonts w:hint="eastAsia" w:cs="仿宋" w:asciiTheme="minorEastAsia" w:hAnsiTheme="minorEastAsia" w:eastAsiaTheme="minorEastAsia"/>
          <w:bCs/>
          <w:color w:val="auto"/>
          <w:sz w:val="24"/>
          <w:highlight w:val="none"/>
        </w:rPr>
        <w:t>根据贵单位</w:t>
      </w:r>
      <w:r>
        <w:rPr>
          <w:rFonts w:hint="eastAsia" w:cs="仿宋" w:asciiTheme="minorEastAsia" w:hAnsiTheme="minorEastAsia" w:eastAsiaTheme="minorEastAsia"/>
          <w:bCs/>
          <w:color w:val="auto"/>
          <w:sz w:val="24"/>
          <w:highlight w:val="none"/>
          <w:u w:val="single"/>
        </w:rPr>
        <w:t xml:space="preserve">        （项目名称）    </w:t>
      </w:r>
      <w:r>
        <w:rPr>
          <w:rFonts w:hint="eastAsia" w:cs="仿宋" w:asciiTheme="minorEastAsia" w:hAnsiTheme="minorEastAsia" w:eastAsiaTheme="minorEastAsia"/>
          <w:bCs/>
          <w:color w:val="auto"/>
          <w:sz w:val="24"/>
          <w:highlight w:val="none"/>
        </w:rPr>
        <w:t>项目的谈判公告，我方代表</w:t>
      </w:r>
      <w:r>
        <w:rPr>
          <w:rFonts w:hint="eastAsia" w:cs="仿宋" w:asciiTheme="minorEastAsia" w:hAnsiTheme="minorEastAsia" w:eastAsiaTheme="minorEastAsia"/>
          <w:bCs/>
          <w:color w:val="auto"/>
          <w:sz w:val="24"/>
          <w:highlight w:val="none"/>
          <w:u w:val="single"/>
        </w:rPr>
        <w:t xml:space="preserve">  （姓名、职务）   </w:t>
      </w:r>
      <w:r>
        <w:rPr>
          <w:rFonts w:hint="eastAsia" w:cs="仿宋" w:asciiTheme="minorEastAsia" w:hAnsiTheme="minorEastAsia" w:eastAsiaTheme="minorEastAsia"/>
          <w:bCs/>
          <w:color w:val="auto"/>
          <w:sz w:val="24"/>
          <w:highlight w:val="none"/>
        </w:rPr>
        <w:t>经正式授权并代表</w:t>
      </w:r>
      <w:r>
        <w:rPr>
          <w:rFonts w:hint="eastAsia" w:cs="仿宋" w:asciiTheme="minorEastAsia" w:hAnsiTheme="minorEastAsia" w:eastAsiaTheme="minorEastAsia"/>
          <w:bCs/>
          <w:color w:val="auto"/>
          <w:sz w:val="24"/>
          <w:highlight w:val="none"/>
          <w:u w:val="single"/>
        </w:rPr>
        <w:t xml:space="preserve">     （供应商名称）     </w:t>
      </w:r>
      <w:r>
        <w:rPr>
          <w:rFonts w:hint="eastAsia" w:cs="仿宋" w:asciiTheme="minorEastAsia" w:hAnsiTheme="minorEastAsia" w:eastAsiaTheme="minorEastAsia"/>
          <w:bCs/>
          <w:color w:val="auto"/>
          <w:sz w:val="24"/>
          <w:highlight w:val="none"/>
        </w:rPr>
        <w:t>就该项目进行投标。</w:t>
      </w:r>
    </w:p>
    <w:p w14:paraId="1310F321">
      <w:pPr>
        <w:spacing w:line="480" w:lineRule="exact"/>
        <w:ind w:firstLine="470" w:firstLineChars="196"/>
        <w:rPr>
          <w:rFonts w:cs="仿宋" w:asciiTheme="minorEastAsia" w:hAnsiTheme="minorEastAsia" w:eastAsiaTheme="minorEastAsia"/>
          <w:bCs/>
          <w:color w:val="auto"/>
          <w:sz w:val="24"/>
          <w:highlight w:val="none"/>
        </w:rPr>
      </w:pPr>
      <w:r>
        <w:rPr>
          <w:rFonts w:hint="eastAsia" w:cs="仿宋" w:asciiTheme="minorEastAsia" w:hAnsiTheme="minorEastAsia" w:eastAsiaTheme="minorEastAsia"/>
          <w:bCs/>
          <w:color w:val="auto"/>
          <w:sz w:val="24"/>
          <w:highlight w:val="none"/>
        </w:rPr>
        <w:t>在此，我方郑重声明以下诸点，并负法律责任：</w:t>
      </w:r>
    </w:p>
    <w:p w14:paraId="1DCC5361">
      <w:pPr>
        <w:spacing w:line="480" w:lineRule="exact"/>
        <w:ind w:firstLine="470" w:firstLineChars="196"/>
        <w:rPr>
          <w:rFonts w:cs="仿宋" w:asciiTheme="minorEastAsia" w:hAnsiTheme="minorEastAsia" w:eastAsiaTheme="minorEastAsia"/>
          <w:bCs/>
          <w:color w:val="auto"/>
          <w:sz w:val="24"/>
          <w:highlight w:val="none"/>
        </w:rPr>
      </w:pPr>
      <w:r>
        <w:rPr>
          <w:rFonts w:hint="eastAsia" w:cs="仿宋" w:asciiTheme="minorEastAsia" w:hAnsiTheme="minorEastAsia" w:eastAsiaTheme="minorEastAsia"/>
          <w:bCs/>
          <w:color w:val="auto"/>
          <w:sz w:val="24"/>
          <w:highlight w:val="none"/>
        </w:rPr>
        <w:t>1</w:t>
      </w:r>
      <w:r>
        <w:rPr>
          <w:rFonts w:hint="eastAsia" w:cs="仿宋" w:asciiTheme="minorEastAsia" w:hAnsiTheme="minorEastAsia" w:eastAsiaTheme="minorEastAsia"/>
          <w:bCs/>
          <w:color w:val="auto"/>
          <w:sz w:val="24"/>
          <w:highlight w:val="none"/>
          <w:lang w:val="en-US" w:eastAsia="zh-CN"/>
        </w:rPr>
        <w:t>.</w:t>
      </w:r>
      <w:r>
        <w:rPr>
          <w:rFonts w:hint="eastAsia" w:cs="仿宋" w:asciiTheme="minorEastAsia" w:hAnsiTheme="minorEastAsia" w:eastAsiaTheme="minorEastAsia"/>
          <w:bCs/>
          <w:color w:val="auto"/>
          <w:sz w:val="24"/>
          <w:highlight w:val="none"/>
        </w:rPr>
        <w:t>按照谈判文件中的一切要求，提供完全满足采购需求的合格服务保障。</w:t>
      </w:r>
    </w:p>
    <w:p w14:paraId="075288A0">
      <w:pPr>
        <w:spacing w:line="480" w:lineRule="exact"/>
        <w:ind w:firstLine="470" w:firstLineChars="196"/>
        <w:rPr>
          <w:rFonts w:cs="仿宋" w:asciiTheme="minorEastAsia" w:hAnsiTheme="minorEastAsia" w:eastAsiaTheme="minorEastAsia"/>
          <w:bCs/>
          <w:color w:val="auto"/>
          <w:sz w:val="24"/>
          <w:highlight w:val="none"/>
        </w:rPr>
      </w:pPr>
      <w:r>
        <w:rPr>
          <w:rFonts w:hint="eastAsia" w:cs="仿宋" w:asciiTheme="minorEastAsia" w:hAnsiTheme="minorEastAsia" w:eastAsiaTheme="minorEastAsia"/>
          <w:bCs/>
          <w:color w:val="auto"/>
          <w:sz w:val="24"/>
          <w:highlight w:val="none"/>
        </w:rPr>
        <w:t>2</w:t>
      </w:r>
      <w:r>
        <w:rPr>
          <w:rFonts w:hint="eastAsia" w:cs="仿宋" w:asciiTheme="minorEastAsia" w:hAnsiTheme="minorEastAsia" w:eastAsiaTheme="minorEastAsia"/>
          <w:bCs/>
          <w:color w:val="auto"/>
          <w:sz w:val="24"/>
          <w:highlight w:val="none"/>
          <w:lang w:val="en-US" w:eastAsia="zh-CN"/>
        </w:rPr>
        <w:t>.</w:t>
      </w:r>
      <w:r>
        <w:rPr>
          <w:rFonts w:hint="eastAsia" w:cs="仿宋" w:asciiTheme="minorEastAsia" w:hAnsiTheme="minorEastAsia" w:eastAsiaTheme="minorEastAsia"/>
          <w:bCs/>
          <w:color w:val="auto"/>
          <w:sz w:val="24"/>
          <w:highlight w:val="none"/>
        </w:rPr>
        <w:t>如若成交，将根据谈判文件的要求、响应文件及承诺条件，全面签约并履行合同规定的责任和义务</w:t>
      </w:r>
    </w:p>
    <w:p w14:paraId="46C52130">
      <w:pPr>
        <w:spacing w:line="480" w:lineRule="exact"/>
        <w:ind w:firstLine="470" w:firstLineChars="196"/>
        <w:rPr>
          <w:rFonts w:cs="仿宋" w:asciiTheme="minorEastAsia" w:hAnsiTheme="minorEastAsia" w:eastAsiaTheme="minorEastAsia"/>
          <w:bCs/>
          <w:color w:val="auto"/>
          <w:sz w:val="24"/>
          <w:highlight w:val="none"/>
        </w:rPr>
      </w:pPr>
      <w:r>
        <w:rPr>
          <w:rFonts w:hint="eastAsia" w:cs="仿宋" w:asciiTheme="minorEastAsia" w:hAnsiTheme="minorEastAsia" w:eastAsiaTheme="minorEastAsia"/>
          <w:bCs/>
          <w:color w:val="auto"/>
          <w:sz w:val="24"/>
          <w:highlight w:val="none"/>
          <w:lang w:val="en-US" w:eastAsia="zh-CN"/>
        </w:rPr>
        <w:t>3.</w:t>
      </w:r>
      <w:r>
        <w:rPr>
          <w:rFonts w:hint="eastAsia" w:cs="仿宋" w:asciiTheme="minorEastAsia" w:hAnsiTheme="minorEastAsia" w:eastAsiaTheme="minorEastAsia"/>
          <w:bCs/>
          <w:color w:val="auto"/>
          <w:sz w:val="24"/>
          <w:highlight w:val="none"/>
        </w:rPr>
        <w:t>按照谈判文件要求，我方投标</w:t>
      </w:r>
      <w:r>
        <w:rPr>
          <w:rFonts w:hint="eastAsia" w:cs="仿宋" w:asciiTheme="minorEastAsia" w:hAnsiTheme="minorEastAsia" w:eastAsiaTheme="minorEastAsia"/>
          <w:bCs/>
          <w:color w:val="auto"/>
          <w:sz w:val="24"/>
          <w:highlight w:val="none"/>
          <w:lang w:val="en-US" w:eastAsia="zh-CN"/>
        </w:rPr>
        <w:t>总价</w:t>
      </w:r>
      <w:r>
        <w:rPr>
          <w:rFonts w:hint="eastAsia" w:cs="仿宋" w:asciiTheme="minorEastAsia" w:hAnsiTheme="minorEastAsia" w:eastAsiaTheme="minorEastAsia"/>
          <w:bCs/>
          <w:color w:val="auto"/>
          <w:sz w:val="24"/>
          <w:highlight w:val="none"/>
        </w:rPr>
        <w:t>为： 人民币</w:t>
      </w:r>
      <w:r>
        <w:rPr>
          <w:rFonts w:hint="eastAsia" w:cs="仿宋" w:asciiTheme="minorEastAsia" w:hAnsiTheme="minorEastAsia" w:eastAsiaTheme="minorEastAsia"/>
          <w:bCs/>
          <w:color w:val="auto"/>
          <w:sz w:val="24"/>
          <w:highlight w:val="none"/>
          <w:u w:val="single"/>
        </w:rPr>
        <w:t xml:space="preserve">       </w:t>
      </w:r>
      <w:r>
        <w:rPr>
          <w:rFonts w:hint="eastAsia" w:cs="仿宋" w:asciiTheme="minorEastAsia" w:hAnsiTheme="minorEastAsia" w:eastAsiaTheme="minorEastAsia"/>
          <w:bCs/>
          <w:color w:val="auto"/>
          <w:sz w:val="24"/>
          <w:highlight w:val="none"/>
        </w:rPr>
        <w:t xml:space="preserve"> ，</w:t>
      </w:r>
      <w:r>
        <w:rPr>
          <w:rFonts w:hint="eastAsia" w:cs="仿宋" w:asciiTheme="minorEastAsia" w:hAnsiTheme="minorEastAsia" w:eastAsiaTheme="minorEastAsia"/>
          <w:bCs/>
          <w:color w:val="auto"/>
          <w:sz w:val="24"/>
          <w:highlight w:val="none"/>
          <w:lang w:val="en-US" w:eastAsia="zh-CN"/>
        </w:rPr>
        <w:t>小写</w:t>
      </w:r>
      <w:r>
        <w:rPr>
          <w:rFonts w:hint="eastAsia" w:cs="仿宋" w:asciiTheme="minorEastAsia" w:hAnsiTheme="minorEastAsia" w:eastAsiaTheme="minorEastAsia"/>
          <w:bCs/>
          <w:color w:val="auto"/>
          <w:sz w:val="24"/>
          <w:highlight w:val="none"/>
          <w:u w:val="single"/>
        </w:rPr>
        <w:t xml:space="preserve">        </w:t>
      </w:r>
      <w:r>
        <w:rPr>
          <w:rFonts w:hint="eastAsia" w:cs="仿宋" w:asciiTheme="minorEastAsia" w:hAnsiTheme="minorEastAsia" w:eastAsiaTheme="minorEastAsia"/>
          <w:bCs/>
          <w:color w:val="auto"/>
          <w:sz w:val="24"/>
          <w:highlight w:val="none"/>
        </w:rPr>
        <w:t xml:space="preserve"> 。该报价一次报死，不受市场因素的影响。</w:t>
      </w:r>
    </w:p>
    <w:p w14:paraId="6849BA35">
      <w:pPr>
        <w:spacing w:line="480" w:lineRule="exact"/>
        <w:ind w:firstLine="470" w:firstLineChars="196"/>
        <w:rPr>
          <w:rFonts w:cs="仿宋" w:asciiTheme="minorEastAsia" w:hAnsiTheme="minorEastAsia" w:eastAsiaTheme="minorEastAsia"/>
          <w:bCs/>
          <w:color w:val="auto"/>
          <w:sz w:val="24"/>
          <w:highlight w:val="none"/>
        </w:rPr>
      </w:pPr>
      <w:r>
        <w:rPr>
          <w:rFonts w:hint="eastAsia" w:cs="仿宋" w:asciiTheme="minorEastAsia" w:hAnsiTheme="minorEastAsia" w:eastAsiaTheme="minorEastAsia"/>
          <w:bCs/>
          <w:color w:val="auto"/>
          <w:sz w:val="24"/>
          <w:highlight w:val="none"/>
          <w:lang w:val="en-US" w:eastAsia="zh-CN"/>
        </w:rPr>
        <w:t>4.</w:t>
      </w:r>
      <w:r>
        <w:rPr>
          <w:rFonts w:hint="eastAsia" w:cs="仿宋" w:asciiTheme="minorEastAsia" w:hAnsiTheme="minorEastAsia" w:eastAsiaTheme="minorEastAsia"/>
          <w:bCs/>
          <w:color w:val="auto"/>
          <w:sz w:val="24"/>
          <w:highlight w:val="none"/>
        </w:rPr>
        <w:t>我方已详细审查全部谈判文件，完全理解并同意放弃提出对这方面有不明及误解质疑的权力。</w:t>
      </w:r>
    </w:p>
    <w:p w14:paraId="0933DF16">
      <w:pPr>
        <w:spacing w:line="480" w:lineRule="exact"/>
        <w:ind w:firstLine="470" w:firstLineChars="196"/>
        <w:rPr>
          <w:rFonts w:cs="仿宋" w:asciiTheme="minorEastAsia" w:hAnsiTheme="minorEastAsia" w:eastAsiaTheme="minorEastAsia"/>
          <w:bCs/>
          <w:color w:val="auto"/>
          <w:sz w:val="24"/>
          <w:highlight w:val="none"/>
        </w:rPr>
      </w:pPr>
      <w:r>
        <w:rPr>
          <w:rFonts w:hint="eastAsia" w:cs="仿宋" w:asciiTheme="minorEastAsia" w:hAnsiTheme="minorEastAsia" w:eastAsiaTheme="minorEastAsia"/>
          <w:bCs/>
          <w:color w:val="auto"/>
          <w:sz w:val="24"/>
          <w:highlight w:val="none"/>
          <w:lang w:val="en-US" w:eastAsia="zh-CN"/>
        </w:rPr>
        <w:t>5.</w:t>
      </w:r>
      <w:r>
        <w:rPr>
          <w:rFonts w:hint="eastAsia" w:cs="仿宋" w:asciiTheme="minorEastAsia" w:hAnsiTheme="minorEastAsia" w:eastAsiaTheme="minorEastAsia"/>
          <w:bCs/>
          <w:color w:val="auto"/>
          <w:sz w:val="24"/>
          <w:highlight w:val="none"/>
        </w:rPr>
        <w:t>我方同意按照要求提供投标有关的一切数据或资料。</w:t>
      </w:r>
    </w:p>
    <w:p w14:paraId="1388B4C8">
      <w:pPr>
        <w:spacing w:line="480" w:lineRule="exact"/>
        <w:ind w:firstLine="470" w:firstLineChars="196"/>
        <w:rPr>
          <w:rFonts w:cs="仿宋" w:asciiTheme="minorEastAsia" w:hAnsiTheme="minorEastAsia" w:eastAsiaTheme="minorEastAsia"/>
          <w:bCs/>
          <w:color w:val="auto"/>
          <w:sz w:val="24"/>
          <w:highlight w:val="none"/>
        </w:rPr>
      </w:pPr>
      <w:r>
        <w:rPr>
          <w:rFonts w:hint="eastAsia" w:cs="仿宋" w:asciiTheme="minorEastAsia" w:hAnsiTheme="minorEastAsia" w:eastAsiaTheme="minorEastAsia"/>
          <w:bCs/>
          <w:color w:val="auto"/>
          <w:sz w:val="24"/>
          <w:highlight w:val="none"/>
          <w:lang w:val="en-US" w:eastAsia="zh-CN"/>
        </w:rPr>
        <w:t>6.</w:t>
      </w:r>
      <w:r>
        <w:rPr>
          <w:rFonts w:hint="eastAsia" w:cs="仿宋" w:asciiTheme="minorEastAsia" w:hAnsiTheme="minorEastAsia" w:eastAsiaTheme="minorEastAsia"/>
          <w:bCs/>
          <w:color w:val="auto"/>
          <w:sz w:val="24"/>
          <w:highlight w:val="none"/>
        </w:rPr>
        <w:t>我方完全理解最低报价不是成交的唯一条件，采购人有权选择质优价廉的服务。</w:t>
      </w:r>
    </w:p>
    <w:p w14:paraId="34A46692">
      <w:pPr>
        <w:spacing w:line="480" w:lineRule="exact"/>
        <w:ind w:firstLine="470" w:firstLineChars="196"/>
        <w:rPr>
          <w:rFonts w:cs="仿宋" w:asciiTheme="minorEastAsia" w:hAnsiTheme="minorEastAsia" w:eastAsiaTheme="minorEastAsia"/>
          <w:bCs/>
          <w:color w:val="auto"/>
          <w:sz w:val="24"/>
          <w:highlight w:val="none"/>
        </w:rPr>
      </w:pPr>
      <w:r>
        <w:rPr>
          <w:rFonts w:hint="eastAsia" w:cs="仿宋" w:asciiTheme="minorEastAsia" w:hAnsiTheme="minorEastAsia" w:eastAsiaTheme="minorEastAsia"/>
          <w:bCs/>
          <w:color w:val="auto"/>
          <w:sz w:val="24"/>
          <w:highlight w:val="none"/>
          <w:lang w:val="en-US" w:eastAsia="zh-CN"/>
        </w:rPr>
        <w:t>7.</w:t>
      </w:r>
      <w:r>
        <w:rPr>
          <w:rFonts w:hint="eastAsia" w:cs="仿宋" w:asciiTheme="minorEastAsia" w:hAnsiTheme="minorEastAsia" w:eastAsiaTheme="minorEastAsia"/>
          <w:bCs/>
          <w:color w:val="auto"/>
          <w:sz w:val="24"/>
          <w:highlight w:val="none"/>
        </w:rPr>
        <w:t>我方同意按谈判文件规定，遵守贵方有关招标的各项规定。</w:t>
      </w:r>
    </w:p>
    <w:p w14:paraId="7800ACAE">
      <w:pPr>
        <w:spacing w:line="480" w:lineRule="exact"/>
        <w:ind w:firstLine="470" w:firstLineChars="196"/>
        <w:rPr>
          <w:rFonts w:cs="仿宋" w:asciiTheme="minorEastAsia" w:hAnsiTheme="minorEastAsia" w:eastAsiaTheme="minorEastAsia"/>
          <w:bCs/>
          <w:color w:val="auto"/>
          <w:sz w:val="24"/>
          <w:highlight w:val="none"/>
        </w:rPr>
      </w:pPr>
      <w:r>
        <w:rPr>
          <w:rFonts w:hint="eastAsia" w:cs="仿宋" w:asciiTheme="minorEastAsia" w:hAnsiTheme="minorEastAsia" w:eastAsiaTheme="minorEastAsia"/>
          <w:bCs/>
          <w:color w:val="auto"/>
          <w:sz w:val="24"/>
          <w:highlight w:val="none"/>
          <w:lang w:val="en-US" w:eastAsia="zh-CN"/>
        </w:rPr>
        <w:t>8.</w:t>
      </w:r>
      <w:r>
        <w:rPr>
          <w:rFonts w:hint="eastAsia" w:cs="仿宋" w:asciiTheme="minorEastAsia" w:hAnsiTheme="minorEastAsia" w:eastAsiaTheme="minorEastAsia"/>
          <w:bCs/>
          <w:color w:val="auto"/>
          <w:sz w:val="24"/>
          <w:highlight w:val="none"/>
        </w:rPr>
        <w:t>若我方成交，我方保证按有关规定向贵方支付招标服务费。</w:t>
      </w:r>
    </w:p>
    <w:p w14:paraId="58E78302">
      <w:pPr>
        <w:spacing w:line="480" w:lineRule="exact"/>
        <w:ind w:firstLine="470" w:firstLineChars="196"/>
        <w:rPr>
          <w:rFonts w:cs="仿宋" w:asciiTheme="minorEastAsia" w:hAnsiTheme="minorEastAsia" w:eastAsiaTheme="minorEastAsia"/>
          <w:bCs/>
          <w:color w:val="auto"/>
          <w:sz w:val="24"/>
          <w:highlight w:val="none"/>
        </w:rPr>
      </w:pPr>
      <w:r>
        <w:rPr>
          <w:rFonts w:hint="eastAsia" w:cs="仿宋" w:asciiTheme="minorEastAsia" w:hAnsiTheme="minorEastAsia" w:eastAsiaTheme="minorEastAsia"/>
          <w:bCs/>
          <w:color w:val="auto"/>
          <w:sz w:val="24"/>
          <w:highlight w:val="none"/>
          <w:lang w:val="en-US" w:eastAsia="zh-CN"/>
        </w:rPr>
        <w:t>9.</w:t>
      </w:r>
      <w:r>
        <w:rPr>
          <w:rFonts w:hint="eastAsia" w:cs="仿宋" w:asciiTheme="minorEastAsia" w:hAnsiTheme="minorEastAsia" w:eastAsiaTheme="minorEastAsia"/>
          <w:bCs/>
          <w:color w:val="auto"/>
          <w:sz w:val="24"/>
          <w:highlight w:val="none"/>
        </w:rPr>
        <w:t>投标有效期为自开标日起</w:t>
      </w:r>
      <w:r>
        <w:rPr>
          <w:rFonts w:hint="eastAsia" w:cs="仿宋" w:asciiTheme="minorEastAsia" w:hAnsiTheme="minorEastAsia" w:eastAsiaTheme="minorEastAsia"/>
          <w:bCs/>
          <w:color w:val="auto"/>
          <w:sz w:val="24"/>
          <w:highlight w:val="none"/>
          <w:u w:val="single"/>
        </w:rPr>
        <w:t xml:space="preserve">     </w:t>
      </w:r>
      <w:r>
        <w:rPr>
          <w:rFonts w:hint="eastAsia" w:cs="仿宋" w:asciiTheme="minorEastAsia" w:hAnsiTheme="minorEastAsia" w:eastAsiaTheme="minorEastAsia"/>
          <w:bCs/>
          <w:color w:val="auto"/>
          <w:sz w:val="24"/>
          <w:highlight w:val="none"/>
        </w:rPr>
        <w:t>个日历日。</w:t>
      </w:r>
    </w:p>
    <w:p w14:paraId="24DD49A6">
      <w:pPr>
        <w:spacing w:line="480" w:lineRule="exact"/>
        <w:ind w:firstLine="470" w:firstLineChars="196"/>
        <w:rPr>
          <w:rFonts w:cs="仿宋" w:asciiTheme="minorEastAsia" w:hAnsiTheme="minorEastAsia" w:eastAsiaTheme="minorEastAsia"/>
          <w:bCs/>
          <w:color w:val="auto"/>
          <w:sz w:val="24"/>
          <w:highlight w:val="none"/>
        </w:rPr>
      </w:pPr>
      <w:r>
        <w:rPr>
          <w:rFonts w:cs="仿宋" w:asciiTheme="minorEastAsia" w:hAnsiTheme="minorEastAsia" w:eastAsiaTheme="minorEastAsia"/>
          <w:bCs/>
          <w:color w:val="auto"/>
          <w:sz w:val="24"/>
          <w:highlight w:val="none"/>
        </w:rPr>
        <w:t>1</w:t>
      </w:r>
      <w:r>
        <w:rPr>
          <w:rFonts w:hint="eastAsia" w:cs="仿宋" w:asciiTheme="minorEastAsia" w:hAnsiTheme="minorEastAsia" w:eastAsiaTheme="minorEastAsia"/>
          <w:bCs/>
          <w:color w:val="auto"/>
          <w:sz w:val="24"/>
          <w:highlight w:val="none"/>
          <w:lang w:val="en-US" w:eastAsia="zh-CN"/>
        </w:rPr>
        <w:t>0.</w:t>
      </w:r>
      <w:r>
        <w:rPr>
          <w:rFonts w:hint="eastAsia" w:cs="仿宋" w:asciiTheme="minorEastAsia" w:hAnsiTheme="minorEastAsia" w:eastAsiaTheme="minorEastAsia"/>
          <w:bCs/>
          <w:color w:val="auto"/>
          <w:sz w:val="24"/>
          <w:highlight w:val="none"/>
        </w:rPr>
        <w:t>所有关于本项目的函电，请按下列地址联系：</w:t>
      </w:r>
    </w:p>
    <w:p w14:paraId="3A5428CF">
      <w:pPr>
        <w:spacing w:line="480" w:lineRule="exact"/>
        <w:ind w:firstLine="480" w:firstLineChars="200"/>
        <w:rPr>
          <w:rFonts w:cs="仿宋" w:asciiTheme="minorEastAsia" w:hAnsiTheme="minorEastAsia" w:eastAsiaTheme="minorEastAsia"/>
          <w:bCs/>
          <w:color w:val="auto"/>
          <w:sz w:val="22"/>
          <w:szCs w:val="24"/>
          <w:highlight w:val="none"/>
          <w:u w:val="single"/>
        </w:rPr>
      </w:pPr>
      <w:r>
        <w:rPr>
          <w:rFonts w:hint="eastAsia" w:cs="仿宋" w:asciiTheme="minorEastAsia" w:hAnsiTheme="minorEastAsia" w:eastAsiaTheme="minorEastAsia"/>
          <w:bCs/>
          <w:color w:val="auto"/>
          <w:sz w:val="24"/>
          <w:highlight w:val="none"/>
        </w:rPr>
        <w:t>供应商名称（公章）：</w:t>
      </w:r>
      <w:r>
        <w:rPr>
          <w:rFonts w:hint="eastAsia" w:cs="仿宋" w:asciiTheme="minorEastAsia" w:hAnsiTheme="minorEastAsia" w:eastAsiaTheme="minorEastAsia"/>
          <w:bCs/>
          <w:color w:val="auto"/>
          <w:sz w:val="24"/>
          <w:highlight w:val="none"/>
          <w:u w:val="single"/>
        </w:rPr>
        <w:t xml:space="preserve">                                </w:t>
      </w:r>
    </w:p>
    <w:p w14:paraId="637DA526">
      <w:pPr>
        <w:spacing w:line="480" w:lineRule="exact"/>
        <w:ind w:firstLine="480" w:firstLineChars="200"/>
        <w:rPr>
          <w:rFonts w:cs="仿宋" w:asciiTheme="minorEastAsia" w:hAnsiTheme="minorEastAsia" w:eastAsiaTheme="minorEastAsia"/>
          <w:bCs/>
          <w:color w:val="auto"/>
          <w:sz w:val="24"/>
          <w:highlight w:val="none"/>
          <w:u w:val="single"/>
        </w:rPr>
      </w:pPr>
      <w:r>
        <w:rPr>
          <w:rFonts w:hint="eastAsia" w:cs="仿宋" w:asciiTheme="minorEastAsia" w:hAnsiTheme="minorEastAsia" w:eastAsiaTheme="minorEastAsia"/>
          <w:bCs/>
          <w:color w:val="auto"/>
          <w:sz w:val="24"/>
          <w:highlight w:val="none"/>
        </w:rPr>
        <w:t>详 细 地 址：</w:t>
      </w:r>
      <w:r>
        <w:rPr>
          <w:rFonts w:hint="eastAsia" w:cs="仿宋" w:asciiTheme="minorEastAsia" w:hAnsiTheme="minorEastAsia" w:eastAsiaTheme="minorEastAsia"/>
          <w:bCs/>
          <w:color w:val="auto"/>
          <w:sz w:val="24"/>
          <w:highlight w:val="none"/>
          <w:u w:val="single"/>
        </w:rPr>
        <w:t xml:space="preserve">                            </w:t>
      </w:r>
      <w:r>
        <w:rPr>
          <w:rFonts w:hint="eastAsia" w:cs="仿宋" w:asciiTheme="minorEastAsia" w:hAnsiTheme="minorEastAsia" w:eastAsiaTheme="minorEastAsia"/>
          <w:bCs/>
          <w:color w:val="auto"/>
          <w:sz w:val="24"/>
          <w:highlight w:val="none"/>
          <w:u w:val="single"/>
          <w:lang w:val="en-US" w:eastAsia="zh-CN"/>
        </w:rPr>
        <w:t xml:space="preserve"> </w:t>
      </w:r>
      <w:r>
        <w:rPr>
          <w:rFonts w:hint="eastAsia" w:cs="仿宋" w:asciiTheme="minorEastAsia" w:hAnsiTheme="minorEastAsia" w:eastAsiaTheme="minorEastAsia"/>
          <w:bCs/>
          <w:color w:val="auto"/>
          <w:sz w:val="24"/>
          <w:highlight w:val="none"/>
          <w:u w:val="single"/>
        </w:rPr>
        <w:t xml:space="preserve">          </w:t>
      </w:r>
    </w:p>
    <w:p w14:paraId="537BF429">
      <w:pPr>
        <w:spacing w:line="480" w:lineRule="exact"/>
        <w:ind w:firstLine="480" w:firstLineChars="200"/>
        <w:rPr>
          <w:rFonts w:cs="仿宋" w:asciiTheme="minorEastAsia" w:hAnsiTheme="minorEastAsia" w:eastAsiaTheme="minorEastAsia"/>
          <w:bCs/>
          <w:color w:val="auto"/>
          <w:sz w:val="24"/>
          <w:highlight w:val="none"/>
          <w:u w:val="single"/>
        </w:rPr>
      </w:pPr>
      <w:r>
        <w:rPr>
          <w:rFonts w:hint="eastAsia" w:cs="仿宋" w:asciiTheme="minorEastAsia" w:hAnsiTheme="minorEastAsia" w:eastAsiaTheme="minorEastAsia"/>
          <w:bCs/>
          <w:color w:val="auto"/>
          <w:sz w:val="24"/>
          <w:highlight w:val="none"/>
        </w:rPr>
        <w:t>邮 政 编 码：</w:t>
      </w:r>
      <w:r>
        <w:rPr>
          <w:rFonts w:hint="eastAsia" w:cs="仿宋" w:asciiTheme="minorEastAsia" w:hAnsiTheme="minorEastAsia" w:eastAsiaTheme="minorEastAsia"/>
          <w:bCs/>
          <w:color w:val="auto"/>
          <w:sz w:val="24"/>
          <w:highlight w:val="none"/>
          <w:u w:val="single"/>
        </w:rPr>
        <w:t xml:space="preserve">                   </w:t>
      </w:r>
      <w:r>
        <w:rPr>
          <w:rFonts w:hint="eastAsia" w:cs="仿宋" w:asciiTheme="minorEastAsia" w:hAnsiTheme="minorEastAsia" w:eastAsiaTheme="minorEastAsia"/>
          <w:bCs/>
          <w:color w:val="auto"/>
          <w:sz w:val="24"/>
          <w:highlight w:val="none"/>
          <w:lang w:val="zh-CN"/>
        </w:rPr>
        <w:t>传       真：</w:t>
      </w:r>
      <w:r>
        <w:rPr>
          <w:rFonts w:hint="eastAsia" w:cs="仿宋" w:asciiTheme="minorEastAsia" w:hAnsiTheme="minorEastAsia" w:eastAsiaTheme="minorEastAsia"/>
          <w:bCs/>
          <w:color w:val="auto"/>
          <w:sz w:val="24"/>
          <w:highlight w:val="none"/>
          <w:u w:val="single"/>
          <w:lang w:val="zh-CN"/>
        </w:rPr>
        <w:t xml:space="preserve">                 </w:t>
      </w:r>
    </w:p>
    <w:p w14:paraId="7016748B">
      <w:pPr>
        <w:spacing w:line="480" w:lineRule="exact"/>
        <w:ind w:firstLine="480" w:firstLineChars="200"/>
        <w:rPr>
          <w:rFonts w:cs="仿宋" w:asciiTheme="minorEastAsia" w:hAnsiTheme="minorEastAsia" w:eastAsiaTheme="minorEastAsia"/>
          <w:bCs/>
          <w:color w:val="auto"/>
          <w:sz w:val="24"/>
          <w:highlight w:val="none"/>
          <w:u w:val="single"/>
        </w:rPr>
      </w:pPr>
      <w:r>
        <w:rPr>
          <w:rFonts w:hint="eastAsia" w:cs="仿宋" w:asciiTheme="minorEastAsia" w:hAnsiTheme="minorEastAsia" w:eastAsiaTheme="minorEastAsia"/>
          <w:bCs/>
          <w:color w:val="auto"/>
          <w:sz w:val="24"/>
          <w:highlight w:val="none"/>
          <w:lang w:val="zh-CN"/>
        </w:rPr>
        <w:t>电       话：</w:t>
      </w:r>
      <w:r>
        <w:rPr>
          <w:rFonts w:hint="eastAsia" w:cs="仿宋" w:asciiTheme="minorEastAsia" w:hAnsiTheme="minorEastAsia" w:eastAsiaTheme="minorEastAsia"/>
          <w:bCs/>
          <w:color w:val="auto"/>
          <w:sz w:val="24"/>
          <w:highlight w:val="none"/>
          <w:u w:val="single"/>
          <w:lang w:val="zh-CN"/>
        </w:rPr>
        <w:t xml:space="preserve">                     </w:t>
      </w:r>
      <w:r>
        <w:rPr>
          <w:rFonts w:hint="eastAsia" w:cs="仿宋" w:asciiTheme="minorEastAsia" w:hAnsiTheme="minorEastAsia" w:eastAsiaTheme="minorEastAsia"/>
          <w:bCs/>
          <w:color w:val="auto"/>
          <w:sz w:val="24"/>
          <w:highlight w:val="none"/>
          <w:lang w:val="zh-CN"/>
        </w:rPr>
        <w:t>帐       号：</w:t>
      </w:r>
      <w:r>
        <w:rPr>
          <w:rFonts w:hint="eastAsia" w:cs="仿宋" w:asciiTheme="minorEastAsia" w:hAnsiTheme="minorEastAsia" w:eastAsiaTheme="minorEastAsia"/>
          <w:bCs/>
          <w:color w:val="auto"/>
          <w:sz w:val="24"/>
          <w:highlight w:val="none"/>
          <w:u w:val="single"/>
          <w:lang w:val="zh-CN"/>
        </w:rPr>
        <w:t xml:space="preserve">                </w:t>
      </w:r>
    </w:p>
    <w:p w14:paraId="5CA53D8C">
      <w:pPr>
        <w:spacing w:line="480" w:lineRule="exact"/>
        <w:ind w:firstLine="480" w:firstLineChars="200"/>
        <w:rPr>
          <w:rFonts w:cs="仿宋" w:asciiTheme="minorEastAsia" w:hAnsiTheme="minorEastAsia" w:eastAsiaTheme="minorEastAsia"/>
          <w:bCs/>
          <w:color w:val="auto"/>
          <w:highlight w:val="none"/>
        </w:rPr>
      </w:pPr>
      <w:r>
        <w:rPr>
          <w:rFonts w:hint="eastAsia" w:cs="仿宋" w:asciiTheme="minorEastAsia" w:hAnsiTheme="minorEastAsia" w:eastAsiaTheme="minorEastAsia"/>
          <w:bCs/>
          <w:color w:val="auto"/>
          <w:sz w:val="24"/>
          <w:highlight w:val="none"/>
          <w:lang w:val="zh-CN"/>
        </w:rPr>
        <w:t>开 户 银 行：</w:t>
      </w:r>
      <w:r>
        <w:rPr>
          <w:rFonts w:hint="eastAsia" w:cs="仿宋" w:asciiTheme="minorEastAsia" w:hAnsiTheme="minorEastAsia" w:eastAsiaTheme="minorEastAsia"/>
          <w:bCs/>
          <w:color w:val="auto"/>
          <w:sz w:val="24"/>
          <w:highlight w:val="none"/>
          <w:u w:val="single"/>
          <w:lang w:val="zh-CN"/>
        </w:rPr>
        <w:t xml:space="preserve">                      </w:t>
      </w:r>
      <w:r>
        <w:rPr>
          <w:rFonts w:hint="eastAsia" w:cs="仿宋" w:asciiTheme="minorEastAsia" w:hAnsiTheme="minorEastAsia" w:eastAsiaTheme="minorEastAsia"/>
          <w:bCs/>
          <w:color w:val="auto"/>
          <w:sz w:val="24"/>
          <w:highlight w:val="none"/>
        </w:rPr>
        <w:t>电 子 邮 件：</w:t>
      </w:r>
      <w:r>
        <w:rPr>
          <w:rFonts w:hint="eastAsia" w:cs="仿宋" w:asciiTheme="minorEastAsia" w:hAnsiTheme="minorEastAsia" w:eastAsiaTheme="minorEastAsia"/>
          <w:bCs/>
          <w:color w:val="auto"/>
          <w:sz w:val="24"/>
          <w:highlight w:val="none"/>
          <w:u w:val="single"/>
        </w:rPr>
        <w:t xml:space="preserve">              </w:t>
      </w:r>
      <w:r>
        <w:rPr>
          <w:rFonts w:hint="eastAsia" w:cs="仿宋" w:asciiTheme="minorEastAsia" w:hAnsiTheme="minorEastAsia" w:eastAsiaTheme="minorEastAsia"/>
          <w:bCs/>
          <w:color w:val="auto"/>
          <w:highlight w:val="none"/>
          <w:u w:val="single"/>
        </w:rPr>
        <w:t xml:space="preserve">     </w:t>
      </w:r>
    </w:p>
    <w:p w14:paraId="0145DB7A">
      <w:pPr>
        <w:spacing w:line="440" w:lineRule="exact"/>
        <w:ind w:firstLine="560" w:firstLineChars="200"/>
        <w:rPr>
          <w:rFonts w:cs="仿宋" w:asciiTheme="minorEastAsia" w:hAnsiTheme="minorEastAsia" w:eastAsiaTheme="minorEastAsia"/>
          <w:bCs/>
          <w:color w:val="auto"/>
          <w:highlight w:val="none"/>
        </w:rPr>
      </w:pPr>
    </w:p>
    <w:bookmarkEnd w:id="245"/>
    <w:p w14:paraId="72F8ACF2">
      <w:pPr>
        <w:pStyle w:val="3"/>
        <w:jc w:val="center"/>
        <w:rPr>
          <w:rFonts w:ascii="宋体" w:hAnsi="宋体" w:eastAsia="宋体"/>
          <w:b w:val="0"/>
          <w:color w:val="auto"/>
          <w:highlight w:val="none"/>
        </w:rPr>
      </w:pPr>
      <w:bookmarkStart w:id="265" w:name="_Toc30983"/>
      <w:bookmarkStart w:id="266" w:name="_Toc536202325"/>
      <w:bookmarkStart w:id="267" w:name="_Toc23316697"/>
      <w:bookmarkStart w:id="268" w:name="_Toc23316599"/>
      <w:bookmarkStart w:id="269" w:name="_Toc23316535"/>
      <w:bookmarkStart w:id="270" w:name="_Toc536429387"/>
      <w:bookmarkStart w:id="271" w:name="_Toc20794"/>
      <w:bookmarkStart w:id="272" w:name="_Toc13642252"/>
      <w:bookmarkStart w:id="273" w:name="_Toc23315684"/>
      <w:bookmarkStart w:id="274" w:name="_Toc536202394"/>
      <w:bookmarkStart w:id="275" w:name="_Toc536429334"/>
      <w:bookmarkStart w:id="276" w:name="_Toc15789"/>
    </w:p>
    <w:p w14:paraId="538FD118">
      <w:pPr>
        <w:spacing w:line="240" w:lineRule="auto"/>
        <w:jc w:val="left"/>
        <w:rPr>
          <w:rFonts w:ascii="宋体" w:hAnsi="宋体" w:eastAsia="宋体"/>
          <w:bCs/>
          <w:color w:val="auto"/>
          <w:sz w:val="32"/>
          <w:szCs w:val="32"/>
          <w:highlight w:val="none"/>
        </w:rPr>
      </w:pPr>
      <w:r>
        <w:rPr>
          <w:rFonts w:ascii="宋体" w:hAnsi="宋体" w:eastAsia="宋体"/>
          <w:b/>
          <w:color w:val="auto"/>
          <w:highlight w:val="none"/>
        </w:rPr>
        <w:br w:type="page"/>
      </w:r>
    </w:p>
    <w:p w14:paraId="61A185E9">
      <w:pPr>
        <w:pStyle w:val="3"/>
        <w:keepNext/>
        <w:keepLines/>
        <w:pageBreakBefore w:val="0"/>
        <w:widowControl/>
        <w:kinsoku/>
        <w:wordWrap/>
        <w:overflowPunct/>
        <w:topLinePunct w:val="0"/>
        <w:autoSpaceDE/>
        <w:autoSpaceDN/>
        <w:bidi w:val="0"/>
        <w:adjustRightInd/>
        <w:snapToGrid/>
        <w:spacing w:after="196" w:afterLines="50"/>
        <w:jc w:val="center"/>
        <w:textAlignment w:val="auto"/>
        <w:rPr>
          <w:rFonts w:hint="eastAsia" w:ascii="宋体" w:hAnsi="宋体" w:eastAsia="宋体" w:cs="Times New Roman"/>
          <w:b/>
          <w:bCs w:val="0"/>
          <w:color w:val="auto"/>
          <w:highlight w:val="none"/>
          <w:lang w:eastAsia="zh-CN"/>
        </w:rPr>
      </w:pPr>
      <w:bookmarkStart w:id="277" w:name="_Toc26525"/>
      <w:bookmarkStart w:id="278" w:name="_Toc1248"/>
      <w:bookmarkStart w:id="279" w:name="_Toc22662"/>
      <w:bookmarkStart w:id="280" w:name="_Toc16745"/>
      <w:bookmarkStart w:id="281" w:name="_Toc35335271"/>
      <w:r>
        <w:rPr>
          <w:rFonts w:hint="eastAsia" w:ascii="宋体" w:hAnsi="宋体" w:eastAsia="宋体" w:cs="Times New Roman"/>
          <w:b/>
          <w:bCs w:val="0"/>
          <w:color w:val="auto"/>
          <w:highlight w:val="none"/>
          <w:lang w:eastAsia="zh-CN"/>
        </w:rPr>
        <w:t xml:space="preserve">二、 </w:t>
      </w:r>
      <w:bookmarkEnd w:id="265"/>
      <w:r>
        <w:rPr>
          <w:rFonts w:hint="eastAsia" w:ascii="宋体" w:hAnsi="宋体" w:eastAsia="宋体" w:cs="Times New Roman"/>
          <w:b/>
          <w:bCs w:val="0"/>
          <w:color w:val="auto"/>
          <w:highlight w:val="none"/>
          <w:lang w:eastAsia="zh-CN"/>
        </w:rPr>
        <w:t>报价一览表</w:t>
      </w:r>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p>
    <w:p w14:paraId="3F8CC7B9">
      <w:pPr>
        <w:keepNext w:val="0"/>
        <w:keepLines w:val="0"/>
        <w:pageBreakBefore w:val="0"/>
        <w:widowControl w:val="0"/>
        <w:kinsoku/>
        <w:wordWrap/>
        <w:overflowPunct/>
        <w:topLinePunct w:val="0"/>
        <w:autoSpaceDE/>
        <w:autoSpaceDN/>
        <w:bidi w:val="0"/>
        <w:adjustRightInd/>
        <w:snapToGrid/>
        <w:spacing w:after="196" w:afterLines="50" w:line="240" w:lineRule="auto"/>
        <w:textAlignment w:val="auto"/>
        <w:rPr>
          <w:rFonts w:ascii="宋体" w:hAnsi="宋体" w:eastAsia="宋体"/>
          <w:color w:val="auto"/>
          <w:sz w:val="24"/>
          <w:szCs w:val="24"/>
          <w:highlight w:val="none"/>
        </w:rPr>
      </w:pPr>
      <w:bookmarkStart w:id="282" w:name="_Toc536429335"/>
      <w:bookmarkStart w:id="283" w:name="_Toc536202326"/>
      <w:bookmarkStart w:id="284" w:name="_Toc536202395"/>
      <w:bookmarkStart w:id="285" w:name="_Toc536429388"/>
      <w:r>
        <w:rPr>
          <w:rFonts w:hint="eastAsia" w:ascii="宋体" w:hAnsi="宋体" w:eastAsia="宋体"/>
          <w:color w:val="auto"/>
          <w:sz w:val="24"/>
          <w:szCs w:val="24"/>
          <w:highlight w:val="none"/>
        </w:rPr>
        <w:t>供应商名称：</w:t>
      </w:r>
      <w:bookmarkEnd w:id="282"/>
      <w:bookmarkEnd w:id="283"/>
      <w:bookmarkEnd w:id="284"/>
      <w:bookmarkEnd w:id="285"/>
      <w:r>
        <w:rPr>
          <w:rFonts w:hint="eastAsia" w:ascii="宋体" w:hAnsi="宋体" w:eastAsia="宋体"/>
          <w:color w:val="auto"/>
          <w:sz w:val="24"/>
          <w:szCs w:val="24"/>
          <w:highlight w:val="none"/>
        </w:rPr>
        <w:t xml:space="preserve">                                          </w:t>
      </w:r>
    </w:p>
    <w:tbl>
      <w:tblPr>
        <w:tblStyle w:val="35"/>
        <w:tblW w:w="9679" w:type="dxa"/>
        <w:jc w:val="center"/>
        <w:tblLayout w:type="fixed"/>
        <w:tblCellMar>
          <w:top w:w="0" w:type="dxa"/>
          <w:left w:w="0" w:type="dxa"/>
          <w:bottom w:w="0" w:type="dxa"/>
          <w:right w:w="0" w:type="dxa"/>
        </w:tblCellMar>
      </w:tblPr>
      <w:tblGrid>
        <w:gridCol w:w="3614"/>
        <w:gridCol w:w="1880"/>
        <w:gridCol w:w="1683"/>
        <w:gridCol w:w="1431"/>
        <w:gridCol w:w="1071"/>
      </w:tblGrid>
      <w:tr w14:paraId="39525814">
        <w:tblPrEx>
          <w:tblCellMar>
            <w:top w:w="0" w:type="dxa"/>
            <w:left w:w="0" w:type="dxa"/>
            <w:bottom w:w="0" w:type="dxa"/>
            <w:right w:w="0" w:type="dxa"/>
          </w:tblCellMar>
        </w:tblPrEx>
        <w:trPr>
          <w:trHeight w:val="2174" w:hRule="atLeast"/>
          <w:jc w:val="center"/>
        </w:trPr>
        <w:tc>
          <w:tcPr>
            <w:tcW w:w="3614" w:type="dxa"/>
            <w:tcBorders>
              <w:top w:val="single" w:color="auto" w:sz="8" w:space="0"/>
              <w:left w:val="single" w:color="auto" w:sz="8" w:space="0"/>
              <w:bottom w:val="single" w:color="auto" w:sz="8" w:space="0"/>
              <w:right w:val="single" w:color="auto" w:sz="8" w:space="0"/>
              <w:tl2br w:val="single" w:color="auto" w:sz="4" w:space="0"/>
            </w:tcBorders>
          </w:tcPr>
          <w:p w14:paraId="20B10B60">
            <w:pPr>
              <w:keepNext w:val="0"/>
              <w:keepLines w:val="0"/>
              <w:widowControl/>
              <w:suppressLineNumbers w:val="0"/>
              <w:spacing w:before="100" w:beforeAutospacing="1" w:after="100" w:afterAutospacing="1" w:line="460" w:lineRule="atLeast"/>
              <w:ind w:left="0" w:right="0" w:firstLine="2400" w:firstLineChars="1000"/>
              <w:rPr>
                <w:rFonts w:hint="default" w:ascii="宋体" w:hAnsi="宋体" w:eastAsia="宋体" w:cs="仿宋"/>
                <w:b w:val="0"/>
                <w:bCs w:val="0"/>
                <w:color w:val="auto"/>
                <w:kern w:val="0"/>
                <w:sz w:val="24"/>
                <w:szCs w:val="24"/>
                <w:highlight w:val="none"/>
              </w:rPr>
            </w:pPr>
            <w:bookmarkStart w:id="286" w:name="_Hlk502055010"/>
            <w:r>
              <w:rPr>
                <w:rFonts w:hint="eastAsia" w:ascii="宋体" w:hAnsi="宋体" w:eastAsia="宋体" w:cs="仿宋"/>
                <w:b w:val="0"/>
                <w:bCs w:val="0"/>
                <w:color w:val="auto"/>
                <w:kern w:val="0"/>
                <w:sz w:val="24"/>
                <w:szCs w:val="24"/>
                <w:highlight w:val="none"/>
              </w:rPr>
              <w:t>报价内容</w:t>
            </w:r>
          </w:p>
          <w:p w14:paraId="233B4DE9">
            <w:pPr>
              <w:keepNext w:val="0"/>
              <w:keepLines w:val="0"/>
              <w:widowControl/>
              <w:suppressLineNumbers w:val="0"/>
              <w:spacing w:before="100" w:beforeAutospacing="1" w:after="100" w:afterAutospacing="1" w:line="460" w:lineRule="atLeast"/>
              <w:ind w:left="0" w:right="0" w:firstLine="240" w:firstLineChars="100"/>
              <w:rPr>
                <w:rFonts w:hint="default" w:ascii="宋体" w:hAnsi="宋体" w:eastAsia="宋体" w:cs="仿宋"/>
                <w:b w:val="0"/>
                <w:bCs w:val="0"/>
                <w:color w:val="auto"/>
                <w:kern w:val="0"/>
                <w:sz w:val="24"/>
                <w:szCs w:val="24"/>
                <w:highlight w:val="none"/>
              </w:rPr>
            </w:pPr>
            <w:r>
              <w:rPr>
                <w:rFonts w:hint="default" w:ascii="宋体" w:hAnsi="宋体" w:eastAsia="宋体" w:cs="仿宋"/>
                <w:b w:val="0"/>
                <w:bCs w:val="0"/>
                <w:color w:val="auto"/>
                <w:kern w:val="0"/>
                <w:sz w:val="24"/>
                <w:szCs w:val="24"/>
                <w:highlight w:val="none"/>
              </w:rPr>
              <w:t>项目名称</w:t>
            </w:r>
          </w:p>
        </w:tc>
        <w:tc>
          <w:tcPr>
            <w:tcW w:w="188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240528ED">
            <w:pPr>
              <w:keepNext w:val="0"/>
              <w:keepLines w:val="0"/>
              <w:widowControl/>
              <w:suppressLineNumbers w:val="0"/>
              <w:spacing w:before="100" w:beforeAutospacing="1" w:after="100" w:afterAutospacing="1" w:line="440" w:lineRule="exact"/>
              <w:ind w:left="0" w:right="0"/>
              <w:jc w:val="center"/>
              <w:rPr>
                <w:rFonts w:hint="default" w:ascii="宋体" w:hAnsi="宋体" w:eastAsia="宋体" w:cs="仿宋"/>
                <w:b w:val="0"/>
                <w:bCs w:val="0"/>
                <w:color w:val="auto"/>
                <w:kern w:val="0"/>
                <w:sz w:val="24"/>
                <w:szCs w:val="24"/>
                <w:highlight w:val="none"/>
                <w:lang w:val="en-US" w:eastAsia="zh-CN"/>
              </w:rPr>
            </w:pPr>
            <w:r>
              <w:rPr>
                <w:rFonts w:hint="eastAsia" w:ascii="宋体" w:hAnsi="宋体" w:eastAsia="宋体" w:cs="仿宋"/>
                <w:b w:val="0"/>
                <w:bCs w:val="0"/>
                <w:color w:val="auto"/>
                <w:kern w:val="0"/>
                <w:sz w:val="24"/>
                <w:szCs w:val="24"/>
                <w:highlight w:val="none"/>
                <w:lang w:val="en-US" w:eastAsia="zh-CN"/>
              </w:rPr>
              <w:t>投标总报价</w:t>
            </w:r>
          </w:p>
          <w:p w14:paraId="08AA9362">
            <w:pPr>
              <w:keepNext w:val="0"/>
              <w:keepLines w:val="0"/>
              <w:widowControl/>
              <w:suppressLineNumbers w:val="0"/>
              <w:spacing w:before="100" w:beforeAutospacing="1" w:after="100" w:afterAutospacing="1" w:line="440" w:lineRule="exact"/>
              <w:ind w:left="0" w:right="0"/>
              <w:jc w:val="center"/>
              <w:rPr>
                <w:rFonts w:hint="eastAsia" w:ascii="宋体" w:hAnsi="宋体" w:eastAsia="宋体" w:cs="仿宋"/>
                <w:b w:val="0"/>
                <w:bCs w:val="0"/>
                <w:color w:val="auto"/>
                <w:kern w:val="0"/>
                <w:sz w:val="24"/>
                <w:szCs w:val="24"/>
                <w:highlight w:val="none"/>
                <w:lang w:eastAsia="zh-CN"/>
              </w:rPr>
            </w:pPr>
            <w:r>
              <w:rPr>
                <w:rFonts w:hint="eastAsia" w:ascii="宋体" w:hAnsi="宋体" w:eastAsia="宋体" w:cs="仿宋"/>
                <w:b w:val="0"/>
                <w:bCs w:val="0"/>
                <w:color w:val="auto"/>
                <w:kern w:val="0"/>
                <w:sz w:val="24"/>
                <w:szCs w:val="24"/>
                <w:highlight w:val="none"/>
                <w:lang w:eastAsia="zh-CN"/>
              </w:rPr>
              <w:t>（元）</w:t>
            </w:r>
          </w:p>
        </w:tc>
        <w:tc>
          <w:tcPr>
            <w:tcW w:w="1683" w:type="dxa"/>
            <w:tcBorders>
              <w:top w:val="single" w:color="auto" w:sz="8" w:space="0"/>
              <w:left w:val="single" w:color="auto" w:sz="8" w:space="0"/>
              <w:bottom w:val="single" w:color="auto" w:sz="4" w:space="0"/>
              <w:right w:val="single" w:color="auto" w:sz="4" w:space="0"/>
            </w:tcBorders>
            <w:tcMar>
              <w:top w:w="0" w:type="dxa"/>
              <w:left w:w="108" w:type="dxa"/>
              <w:bottom w:w="0" w:type="dxa"/>
              <w:right w:w="108" w:type="dxa"/>
            </w:tcMar>
            <w:vAlign w:val="center"/>
          </w:tcPr>
          <w:p w14:paraId="4AF190C5">
            <w:pPr>
              <w:keepNext w:val="0"/>
              <w:keepLines w:val="0"/>
              <w:widowControl/>
              <w:suppressLineNumbers w:val="0"/>
              <w:spacing w:before="100" w:beforeAutospacing="1" w:after="100" w:afterAutospacing="1" w:line="440" w:lineRule="exact"/>
              <w:ind w:left="0" w:right="0"/>
              <w:jc w:val="center"/>
              <w:rPr>
                <w:rFonts w:hint="eastAsia" w:ascii="宋体" w:hAnsi="宋体" w:eastAsia="宋体" w:cs="仿宋"/>
                <w:bCs/>
                <w:color w:val="auto"/>
                <w:kern w:val="0"/>
                <w:sz w:val="24"/>
                <w:szCs w:val="24"/>
                <w:highlight w:val="none"/>
                <w:lang w:eastAsia="zh-CN"/>
              </w:rPr>
            </w:pPr>
            <w:r>
              <w:rPr>
                <w:rFonts w:hint="eastAsia" w:ascii="宋体" w:hAnsi="宋体" w:eastAsia="宋体" w:cs="仿宋"/>
                <w:bCs/>
                <w:color w:val="auto"/>
                <w:kern w:val="0"/>
                <w:sz w:val="24"/>
                <w:szCs w:val="24"/>
                <w:highlight w:val="none"/>
                <w:lang w:val="en-US" w:eastAsia="zh-CN"/>
              </w:rPr>
              <w:t>合同履行期</w:t>
            </w:r>
          </w:p>
        </w:tc>
        <w:tc>
          <w:tcPr>
            <w:tcW w:w="1431" w:type="dxa"/>
            <w:tcBorders>
              <w:top w:val="single" w:color="auto" w:sz="8" w:space="0"/>
              <w:left w:val="single" w:color="auto" w:sz="4" w:space="0"/>
              <w:bottom w:val="single" w:color="auto" w:sz="4" w:space="0"/>
              <w:right w:val="single" w:color="auto" w:sz="8" w:space="0"/>
            </w:tcBorders>
            <w:tcMar>
              <w:top w:w="0" w:type="dxa"/>
              <w:left w:w="108" w:type="dxa"/>
              <w:bottom w:w="0" w:type="dxa"/>
              <w:right w:w="108" w:type="dxa"/>
            </w:tcMar>
            <w:vAlign w:val="center"/>
          </w:tcPr>
          <w:p w14:paraId="0CB4DA82">
            <w:pPr>
              <w:keepNext w:val="0"/>
              <w:keepLines w:val="0"/>
              <w:widowControl/>
              <w:suppressLineNumbers w:val="0"/>
              <w:spacing w:before="100" w:beforeAutospacing="1" w:after="100" w:afterAutospacing="1" w:line="440" w:lineRule="exact"/>
              <w:ind w:left="0" w:right="0"/>
              <w:jc w:val="center"/>
              <w:rPr>
                <w:rFonts w:hint="eastAsia" w:ascii="宋体" w:hAnsi="宋体" w:eastAsia="宋体" w:cs="仿宋"/>
                <w:bCs/>
                <w:color w:val="auto"/>
                <w:kern w:val="0"/>
                <w:sz w:val="24"/>
                <w:szCs w:val="24"/>
                <w:highlight w:val="none"/>
                <w:lang w:eastAsia="zh-CN"/>
              </w:rPr>
            </w:pPr>
            <w:r>
              <w:rPr>
                <w:rFonts w:hint="eastAsia" w:ascii="宋体" w:hAnsi="宋体" w:eastAsia="宋体" w:cs="仿宋"/>
                <w:bCs/>
                <w:color w:val="auto"/>
                <w:kern w:val="0"/>
                <w:sz w:val="24"/>
                <w:szCs w:val="24"/>
                <w:highlight w:val="none"/>
                <w:lang w:val="en-US" w:eastAsia="zh-CN"/>
              </w:rPr>
              <w:t>质保期</w:t>
            </w:r>
          </w:p>
        </w:tc>
        <w:tc>
          <w:tcPr>
            <w:tcW w:w="1071" w:type="dxa"/>
            <w:tcBorders>
              <w:top w:val="single" w:color="auto" w:sz="8" w:space="0"/>
              <w:left w:val="single" w:color="auto" w:sz="4" w:space="0"/>
              <w:bottom w:val="single" w:color="auto" w:sz="4" w:space="0"/>
              <w:right w:val="single" w:color="auto" w:sz="8" w:space="0"/>
            </w:tcBorders>
            <w:tcMar>
              <w:top w:w="0" w:type="dxa"/>
              <w:left w:w="108" w:type="dxa"/>
              <w:bottom w:w="0" w:type="dxa"/>
              <w:right w:w="108" w:type="dxa"/>
            </w:tcMar>
            <w:vAlign w:val="center"/>
          </w:tcPr>
          <w:p w14:paraId="26A049AE">
            <w:pPr>
              <w:keepNext w:val="0"/>
              <w:keepLines w:val="0"/>
              <w:widowControl/>
              <w:suppressLineNumbers w:val="0"/>
              <w:spacing w:before="100" w:beforeAutospacing="1" w:after="100" w:afterAutospacing="1" w:line="440" w:lineRule="exact"/>
              <w:ind w:left="0" w:right="0"/>
              <w:jc w:val="center"/>
              <w:rPr>
                <w:rFonts w:hint="default" w:ascii="宋体" w:hAnsi="宋体" w:eastAsia="宋体" w:cs="仿宋"/>
                <w:bCs/>
                <w:color w:val="auto"/>
                <w:kern w:val="0"/>
                <w:sz w:val="24"/>
                <w:szCs w:val="24"/>
                <w:highlight w:val="none"/>
                <w:lang w:val="en-US" w:eastAsia="zh-CN"/>
              </w:rPr>
            </w:pPr>
            <w:r>
              <w:rPr>
                <w:rFonts w:hint="eastAsia" w:ascii="宋体" w:hAnsi="宋体" w:eastAsia="宋体" w:cs="仿宋"/>
                <w:bCs/>
                <w:color w:val="auto"/>
                <w:kern w:val="0"/>
                <w:sz w:val="24"/>
                <w:szCs w:val="24"/>
                <w:highlight w:val="none"/>
                <w:lang w:val="en-US" w:eastAsia="zh-CN"/>
              </w:rPr>
              <w:t>备注</w:t>
            </w:r>
          </w:p>
        </w:tc>
      </w:tr>
      <w:tr w14:paraId="036A9299">
        <w:tblPrEx>
          <w:tblCellMar>
            <w:top w:w="0" w:type="dxa"/>
            <w:left w:w="0" w:type="dxa"/>
            <w:bottom w:w="0" w:type="dxa"/>
            <w:right w:w="0" w:type="dxa"/>
          </w:tblCellMar>
        </w:tblPrEx>
        <w:trPr>
          <w:trHeight w:val="854" w:hRule="atLeast"/>
          <w:jc w:val="center"/>
        </w:trPr>
        <w:tc>
          <w:tcPr>
            <w:tcW w:w="361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6ACCF048">
            <w:pPr>
              <w:keepNext w:val="0"/>
              <w:keepLines w:val="0"/>
              <w:widowControl/>
              <w:suppressLineNumbers w:val="0"/>
              <w:spacing w:before="100" w:beforeAutospacing="1" w:after="100" w:afterAutospacing="1" w:line="500" w:lineRule="atLeast"/>
              <w:ind w:left="0" w:right="0"/>
              <w:jc w:val="center"/>
              <w:rPr>
                <w:rFonts w:hint="default" w:ascii="宋体" w:hAnsi="宋体" w:eastAsia="宋体" w:cs="仿宋"/>
                <w:bCs/>
                <w:color w:val="auto"/>
                <w:kern w:val="0"/>
                <w:sz w:val="24"/>
                <w:szCs w:val="24"/>
                <w:highlight w:val="none"/>
              </w:rPr>
            </w:pPr>
          </w:p>
        </w:tc>
        <w:tc>
          <w:tcPr>
            <w:tcW w:w="1880" w:type="dxa"/>
            <w:tcBorders>
              <w:top w:val="single" w:color="auto" w:sz="4" w:space="0"/>
              <w:left w:val="single" w:color="auto" w:sz="8" w:space="0"/>
              <w:bottom w:val="single" w:color="auto" w:sz="4" w:space="0"/>
              <w:right w:val="single" w:color="auto" w:sz="8" w:space="0"/>
            </w:tcBorders>
            <w:tcMar>
              <w:top w:w="0" w:type="dxa"/>
              <w:left w:w="108" w:type="dxa"/>
              <w:bottom w:w="0" w:type="dxa"/>
              <w:right w:w="108" w:type="dxa"/>
            </w:tcMar>
            <w:vAlign w:val="center"/>
          </w:tcPr>
          <w:p w14:paraId="6F5C2B70">
            <w:pPr>
              <w:keepNext w:val="0"/>
              <w:keepLines w:val="0"/>
              <w:widowControl w:val="0"/>
              <w:suppressLineNumbers w:val="0"/>
              <w:spacing w:before="100" w:beforeAutospacing="1" w:after="100" w:afterAutospacing="1" w:line="500" w:lineRule="atLeast"/>
              <w:ind w:left="280" w:right="0"/>
              <w:jc w:val="center"/>
              <w:rPr>
                <w:rFonts w:hint="default" w:ascii="宋体" w:hAnsi="宋体" w:eastAsia="宋体" w:cs="仿宋"/>
                <w:bCs/>
                <w:color w:val="auto"/>
                <w:kern w:val="0"/>
                <w:sz w:val="24"/>
                <w:szCs w:val="24"/>
                <w:highlight w:val="none"/>
              </w:rPr>
            </w:pPr>
          </w:p>
        </w:tc>
        <w:tc>
          <w:tcPr>
            <w:tcW w:w="1683" w:type="dxa"/>
            <w:tcBorders>
              <w:top w:val="single" w:color="auto" w:sz="4" w:space="0"/>
              <w:left w:val="single" w:color="auto" w:sz="8" w:space="0"/>
              <w:bottom w:val="single" w:color="auto" w:sz="4" w:space="0"/>
              <w:right w:val="single" w:color="auto" w:sz="4" w:space="0"/>
            </w:tcBorders>
            <w:tcMar>
              <w:top w:w="0" w:type="dxa"/>
              <w:left w:w="108" w:type="dxa"/>
              <w:bottom w:w="0" w:type="dxa"/>
              <w:right w:w="108" w:type="dxa"/>
            </w:tcMar>
            <w:vAlign w:val="center"/>
          </w:tcPr>
          <w:p w14:paraId="5FFF3267">
            <w:pPr>
              <w:keepNext w:val="0"/>
              <w:keepLines w:val="0"/>
              <w:widowControl/>
              <w:suppressLineNumbers w:val="0"/>
              <w:spacing w:before="100" w:beforeAutospacing="1" w:after="100" w:afterAutospacing="1" w:line="460" w:lineRule="atLeast"/>
              <w:ind w:left="0" w:right="0"/>
              <w:jc w:val="left"/>
              <w:rPr>
                <w:rFonts w:hint="default" w:ascii="宋体" w:hAnsi="宋体" w:eastAsia="宋体" w:cs="仿宋"/>
                <w:bCs/>
                <w:color w:val="auto"/>
                <w:kern w:val="0"/>
                <w:sz w:val="24"/>
                <w:szCs w:val="24"/>
                <w:highlight w:val="none"/>
              </w:rPr>
            </w:pPr>
          </w:p>
        </w:tc>
        <w:tc>
          <w:tcPr>
            <w:tcW w:w="1431" w:type="dxa"/>
            <w:tcBorders>
              <w:top w:val="single" w:color="auto" w:sz="4" w:space="0"/>
              <w:left w:val="single" w:color="auto" w:sz="4" w:space="0"/>
              <w:bottom w:val="single" w:color="auto" w:sz="4" w:space="0"/>
              <w:right w:val="single" w:color="auto" w:sz="8" w:space="0"/>
            </w:tcBorders>
            <w:tcMar>
              <w:top w:w="0" w:type="dxa"/>
              <w:left w:w="108" w:type="dxa"/>
              <w:bottom w:w="0" w:type="dxa"/>
              <w:right w:w="108" w:type="dxa"/>
            </w:tcMar>
            <w:vAlign w:val="center"/>
          </w:tcPr>
          <w:p w14:paraId="23444098">
            <w:pPr>
              <w:keepNext w:val="0"/>
              <w:keepLines w:val="0"/>
              <w:widowControl/>
              <w:suppressLineNumbers w:val="0"/>
              <w:spacing w:before="100" w:beforeAutospacing="1" w:after="100" w:afterAutospacing="1" w:line="460" w:lineRule="atLeast"/>
              <w:ind w:left="0" w:right="0"/>
              <w:jc w:val="left"/>
              <w:rPr>
                <w:rFonts w:hint="default" w:ascii="宋体" w:hAnsi="宋体" w:eastAsia="宋体" w:cs="仿宋"/>
                <w:bCs/>
                <w:color w:val="auto"/>
                <w:kern w:val="0"/>
                <w:sz w:val="24"/>
                <w:szCs w:val="24"/>
                <w:highlight w:val="none"/>
              </w:rPr>
            </w:pPr>
          </w:p>
        </w:tc>
        <w:tc>
          <w:tcPr>
            <w:tcW w:w="1071" w:type="dxa"/>
            <w:tcBorders>
              <w:top w:val="single" w:color="auto" w:sz="4" w:space="0"/>
              <w:left w:val="single" w:color="auto" w:sz="4" w:space="0"/>
              <w:bottom w:val="single" w:color="auto" w:sz="4" w:space="0"/>
              <w:right w:val="single" w:color="auto" w:sz="8" w:space="0"/>
            </w:tcBorders>
            <w:tcMar>
              <w:top w:w="0" w:type="dxa"/>
              <w:left w:w="108" w:type="dxa"/>
              <w:bottom w:w="0" w:type="dxa"/>
              <w:right w:w="108" w:type="dxa"/>
            </w:tcMar>
            <w:vAlign w:val="center"/>
          </w:tcPr>
          <w:p w14:paraId="6AFB0281">
            <w:pPr>
              <w:keepNext w:val="0"/>
              <w:keepLines w:val="0"/>
              <w:widowControl/>
              <w:suppressLineNumbers w:val="0"/>
              <w:spacing w:before="100" w:beforeAutospacing="1" w:after="100" w:afterAutospacing="1" w:line="460" w:lineRule="atLeast"/>
              <w:ind w:left="0" w:right="0"/>
              <w:jc w:val="left"/>
              <w:rPr>
                <w:rFonts w:hint="default" w:ascii="宋体" w:hAnsi="宋体" w:eastAsia="宋体" w:cs="仿宋"/>
                <w:bCs/>
                <w:color w:val="auto"/>
                <w:kern w:val="0"/>
                <w:sz w:val="24"/>
                <w:szCs w:val="24"/>
                <w:highlight w:val="none"/>
              </w:rPr>
            </w:pPr>
          </w:p>
        </w:tc>
      </w:tr>
      <w:tr w14:paraId="3F091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9679" w:type="dxa"/>
            <w:gridSpan w:val="5"/>
            <w:vAlign w:val="center"/>
          </w:tcPr>
          <w:p w14:paraId="229DCD45">
            <w:pPr>
              <w:keepNext w:val="0"/>
              <w:keepLines w:val="0"/>
              <w:widowControl/>
              <w:suppressLineNumbers w:val="0"/>
              <w:kinsoku w:val="0"/>
              <w:spacing w:before="0" w:beforeAutospacing="0" w:after="0" w:afterAutospacing="0" w:line="50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w:t>
            </w:r>
            <w:r>
              <w:rPr>
                <w:rFonts w:hint="eastAsia" w:ascii="宋体" w:hAnsi="宋体" w:eastAsia="宋体" w:cs="宋体"/>
                <w:color w:val="auto"/>
                <w:sz w:val="24"/>
                <w:szCs w:val="24"/>
                <w:highlight w:val="none"/>
                <w:lang w:eastAsia="zh-CN"/>
              </w:rPr>
              <w:t>总报价</w:t>
            </w:r>
            <w:r>
              <w:rPr>
                <w:rFonts w:hint="eastAsia" w:ascii="宋体" w:hAnsi="宋体" w:eastAsia="宋体" w:cs="宋体"/>
                <w:color w:val="auto"/>
                <w:sz w:val="24"/>
                <w:szCs w:val="24"/>
                <w:highlight w:val="none"/>
              </w:rPr>
              <w:t xml:space="preserve">：（大写）                                   </w:t>
            </w:r>
          </w:p>
        </w:tc>
      </w:tr>
      <w:tr w14:paraId="7E06D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9679" w:type="dxa"/>
            <w:gridSpan w:val="5"/>
            <w:vAlign w:val="center"/>
          </w:tcPr>
          <w:p w14:paraId="74707B72">
            <w:pPr>
              <w:keepNext w:val="0"/>
              <w:keepLines w:val="0"/>
              <w:widowControl/>
              <w:suppressLineNumbers w:val="0"/>
              <w:kinsoku w:val="0"/>
              <w:spacing w:before="0" w:beforeAutospacing="0" w:after="0" w:afterAutospacing="0" w:line="50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备注：表内</w:t>
            </w:r>
            <w:r>
              <w:rPr>
                <w:rFonts w:hint="eastAsia" w:ascii="宋体" w:hAnsi="宋体" w:eastAsia="宋体" w:cs="宋体"/>
                <w:color w:val="auto"/>
                <w:sz w:val="24"/>
                <w:szCs w:val="24"/>
                <w:highlight w:val="none"/>
                <w:lang w:eastAsia="zh-CN"/>
              </w:rPr>
              <w:t>投标</w:t>
            </w:r>
            <w:r>
              <w:rPr>
                <w:rFonts w:hint="eastAsia" w:ascii="宋体" w:hAnsi="宋体" w:eastAsia="宋体" w:cs="宋体"/>
                <w:color w:val="auto"/>
                <w:sz w:val="24"/>
                <w:szCs w:val="24"/>
                <w:highlight w:val="none"/>
              </w:rPr>
              <w:t>报价</w:t>
            </w:r>
            <w:r>
              <w:rPr>
                <w:rFonts w:hint="eastAsia" w:ascii="宋体" w:hAnsi="宋体" w:eastAsia="宋体" w:cs="宋体"/>
                <w:color w:val="auto"/>
                <w:sz w:val="24"/>
                <w:szCs w:val="24"/>
                <w:highlight w:val="none"/>
                <w:lang w:eastAsia="zh-CN"/>
              </w:rPr>
              <w:t>以元为单位，保留小数点后两位。</w:t>
            </w:r>
          </w:p>
        </w:tc>
      </w:tr>
      <w:bookmarkEnd w:id="286"/>
    </w:tbl>
    <w:p w14:paraId="3FC66AE8">
      <w:pPr>
        <w:widowControl w:val="0"/>
        <w:adjustRightInd w:val="0"/>
        <w:snapToGrid w:val="0"/>
        <w:spacing w:line="480" w:lineRule="auto"/>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r>
        <w:rPr>
          <w:rFonts w:ascii="宋体" w:hAnsi="宋体" w:eastAsia="宋体" w:cs="宋体"/>
          <w:color w:val="auto"/>
          <w:sz w:val="24"/>
          <w:szCs w:val="24"/>
          <w:highlight w:val="none"/>
        </w:rPr>
        <w:t>：</w:t>
      </w:r>
    </w:p>
    <w:p w14:paraId="28E2B8EA">
      <w:pPr>
        <w:widowControl w:val="0"/>
        <w:adjustRightInd w:val="0"/>
        <w:snapToGrid w:val="0"/>
        <w:spacing w:line="480" w:lineRule="auto"/>
        <w:ind w:firstLine="240" w:firstLineChars="1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投标人所报的价格应考虑到可能发生的所有与完成本项目相关服务及履行合同义务有关的一切费用。</w:t>
      </w:r>
    </w:p>
    <w:p w14:paraId="5F78171F">
      <w:pPr>
        <w:widowControl w:val="0"/>
        <w:adjustRightInd w:val="0"/>
        <w:snapToGrid w:val="0"/>
        <w:spacing w:line="480" w:lineRule="auto"/>
        <w:jc w:val="left"/>
        <w:rPr>
          <w:rFonts w:ascii="宋体" w:hAnsi="宋体" w:eastAsia="宋体" w:cs="宋体"/>
          <w:color w:val="auto"/>
          <w:sz w:val="24"/>
          <w:szCs w:val="24"/>
          <w:highlight w:val="none"/>
        </w:rPr>
      </w:pPr>
    </w:p>
    <w:p w14:paraId="2CBEC383">
      <w:pPr>
        <w:pStyle w:val="5"/>
        <w:rPr>
          <w:color w:val="auto"/>
          <w:highlight w:val="none"/>
          <w:lang w:val="en-US" w:eastAsia="zh-CN" w:bidi="ar-SA"/>
        </w:rPr>
      </w:pPr>
    </w:p>
    <w:p w14:paraId="7126CAC8">
      <w:pPr>
        <w:widowControl w:val="0"/>
        <w:adjustRightInd w:val="0"/>
        <w:snapToGrid w:val="0"/>
        <w:spacing w:line="480" w:lineRule="auto"/>
        <w:jc w:val="left"/>
        <w:rPr>
          <w:rFonts w:ascii="宋体" w:hAnsi="宋体" w:eastAsia="宋体"/>
          <w:color w:val="auto"/>
          <w:sz w:val="24"/>
          <w:szCs w:val="24"/>
          <w:highlight w:val="none"/>
          <w:u w:val="single"/>
        </w:rPr>
      </w:pPr>
      <w:r>
        <w:rPr>
          <w:rFonts w:hint="eastAsia" w:ascii="宋体" w:hAnsi="宋体" w:eastAsia="宋体" w:cs="宋体"/>
          <w:color w:val="auto"/>
          <w:sz w:val="24"/>
          <w:szCs w:val="24"/>
          <w:highlight w:val="none"/>
        </w:rPr>
        <w:t>供应商（单位名称及公章）：____________________________</w:t>
      </w:r>
    </w:p>
    <w:p w14:paraId="606B6E65">
      <w:pPr>
        <w:widowControl w:val="0"/>
        <w:adjustRightInd w:val="0"/>
        <w:snapToGrid w:val="0"/>
        <w:spacing w:line="480" w:lineRule="auto"/>
        <w:rPr>
          <w:rFonts w:ascii="宋体" w:hAnsi="宋体" w:eastAsia="宋体"/>
          <w:color w:val="auto"/>
          <w:sz w:val="24"/>
          <w:szCs w:val="24"/>
          <w:highlight w:val="none"/>
        </w:rPr>
      </w:pPr>
      <w:r>
        <w:rPr>
          <w:rFonts w:hint="eastAsia" w:ascii="宋体" w:hAnsi="宋体" w:eastAsia="宋体" w:cs="宋体"/>
          <w:color w:val="auto"/>
          <w:sz w:val="24"/>
          <w:szCs w:val="24"/>
          <w:highlight w:val="none"/>
        </w:rPr>
        <w:t>法定代表人</w:t>
      </w:r>
      <w:r>
        <w:rPr>
          <w:rFonts w:hint="eastAsia" w:ascii="宋体" w:hAnsi="宋体" w:eastAsia="宋体" w:cs="宋体"/>
          <w:color w:val="auto"/>
          <w:sz w:val="24"/>
          <w:szCs w:val="24"/>
          <w:highlight w:val="none"/>
          <w:lang w:val="en-US" w:eastAsia="zh-CN"/>
        </w:rPr>
        <w:t>或</w:t>
      </w:r>
      <w:r>
        <w:rPr>
          <w:rFonts w:hint="eastAsia" w:ascii="宋体" w:hAnsi="宋体" w:eastAsia="宋体" w:cs="宋体"/>
          <w:color w:val="auto"/>
          <w:sz w:val="24"/>
          <w:szCs w:val="24"/>
          <w:highlight w:val="none"/>
        </w:rPr>
        <w:t>被授权人（签字）：____________________________</w:t>
      </w:r>
    </w:p>
    <w:p w14:paraId="49138E04">
      <w:pPr>
        <w:widowControl w:val="0"/>
        <w:adjustRightInd w:val="0"/>
        <w:snapToGrid w:val="0"/>
        <w:spacing w:line="480" w:lineRule="auto"/>
        <w:rPr>
          <w:rFonts w:ascii="宋体" w:hAnsi="宋体" w:eastAsia="宋体"/>
          <w:color w:val="auto"/>
          <w:sz w:val="24"/>
          <w:szCs w:val="24"/>
          <w:highlight w:val="none"/>
        </w:rPr>
      </w:pPr>
      <w:r>
        <w:rPr>
          <w:rFonts w:hint="eastAsia" w:ascii="宋体" w:hAnsi="宋体" w:eastAsia="宋体" w:cs="宋体"/>
          <w:color w:val="auto"/>
          <w:sz w:val="24"/>
          <w:szCs w:val="24"/>
          <w:highlight w:val="none"/>
        </w:rPr>
        <w:t>日</w:t>
      </w:r>
      <w:r>
        <w:rPr>
          <w:rFonts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t>期：_______年_______月_______日</w:t>
      </w:r>
    </w:p>
    <w:p w14:paraId="7F93AD86">
      <w:pPr>
        <w:widowControl w:val="0"/>
        <w:kinsoku w:val="0"/>
        <w:spacing w:line="480" w:lineRule="auto"/>
        <w:jc w:val="left"/>
        <w:rPr>
          <w:rFonts w:ascii="宋体" w:hAnsi="宋体" w:eastAsia="宋体"/>
          <w:color w:val="auto"/>
          <w:sz w:val="24"/>
          <w:szCs w:val="24"/>
          <w:highlight w:val="none"/>
        </w:rPr>
      </w:pPr>
    </w:p>
    <w:p w14:paraId="7EE3BCC6">
      <w:pPr>
        <w:spacing w:line="240" w:lineRule="auto"/>
        <w:jc w:val="left"/>
        <w:rPr>
          <w:rFonts w:ascii="宋体" w:hAnsi="宋体" w:eastAsia="宋体"/>
          <w:b/>
          <w:color w:val="auto"/>
          <w:sz w:val="24"/>
          <w:szCs w:val="24"/>
          <w:highlight w:val="none"/>
        </w:rPr>
      </w:pPr>
      <w:bookmarkStart w:id="287" w:name="_Toc536202396"/>
      <w:bookmarkStart w:id="288" w:name="_Toc536202327"/>
      <w:bookmarkStart w:id="289" w:name="_Toc13642253"/>
      <w:bookmarkStart w:id="290" w:name="_Toc23677"/>
      <w:bookmarkStart w:id="291" w:name="_Toc536429336"/>
      <w:bookmarkStart w:id="292" w:name="_Toc23315685"/>
      <w:bookmarkStart w:id="293" w:name="_Toc23694"/>
      <w:bookmarkStart w:id="294" w:name="_Toc23316536"/>
      <w:bookmarkStart w:id="295" w:name="_Toc23316698"/>
      <w:bookmarkStart w:id="296" w:name="_Toc536429389"/>
      <w:bookmarkStart w:id="297" w:name="_Toc23316600"/>
      <w:r>
        <w:rPr>
          <w:rFonts w:ascii="宋体" w:hAnsi="宋体" w:eastAsia="宋体"/>
          <w:b/>
          <w:color w:val="auto"/>
          <w:sz w:val="24"/>
          <w:szCs w:val="24"/>
          <w:highlight w:val="none"/>
        </w:rPr>
        <w:br w:type="page"/>
      </w:r>
    </w:p>
    <w:p w14:paraId="28A61259">
      <w:pPr>
        <w:pStyle w:val="3"/>
        <w:keepNext/>
        <w:keepLines/>
        <w:pageBreakBefore w:val="0"/>
        <w:widowControl/>
        <w:kinsoku/>
        <w:wordWrap/>
        <w:overflowPunct/>
        <w:topLinePunct w:val="0"/>
        <w:autoSpaceDE/>
        <w:autoSpaceDN/>
        <w:bidi w:val="0"/>
        <w:adjustRightInd/>
        <w:snapToGrid/>
        <w:spacing w:after="196" w:afterLines="50"/>
        <w:jc w:val="center"/>
        <w:textAlignment w:val="auto"/>
        <w:rPr>
          <w:rFonts w:hint="eastAsia" w:ascii="宋体" w:hAnsi="宋体" w:eastAsia="宋体" w:cs="Times New Roman"/>
          <w:b/>
          <w:bCs w:val="0"/>
          <w:color w:val="auto"/>
          <w:highlight w:val="none"/>
          <w:lang w:val="en-US" w:eastAsia="zh-CN"/>
        </w:rPr>
      </w:pPr>
      <w:bookmarkStart w:id="298" w:name="_Toc22526"/>
      <w:bookmarkStart w:id="299" w:name="_Toc11657"/>
      <w:r>
        <w:rPr>
          <w:rFonts w:hint="eastAsia" w:ascii="宋体" w:hAnsi="宋体" w:eastAsia="宋体" w:cs="Times New Roman"/>
          <w:b/>
          <w:bCs w:val="0"/>
          <w:color w:val="auto"/>
          <w:highlight w:val="none"/>
          <w:lang w:val="en-US" w:eastAsia="zh-CN"/>
        </w:rPr>
        <w:t>三、投标分项报价表</w:t>
      </w:r>
      <w:bookmarkEnd w:id="298"/>
      <w:bookmarkEnd w:id="299"/>
    </w:p>
    <w:bookmarkEnd w:id="287"/>
    <w:bookmarkEnd w:id="288"/>
    <w:bookmarkEnd w:id="289"/>
    <w:bookmarkEnd w:id="290"/>
    <w:bookmarkEnd w:id="291"/>
    <w:bookmarkEnd w:id="292"/>
    <w:bookmarkEnd w:id="293"/>
    <w:bookmarkEnd w:id="294"/>
    <w:bookmarkEnd w:id="295"/>
    <w:bookmarkEnd w:id="296"/>
    <w:bookmarkEnd w:id="297"/>
    <w:p w14:paraId="42D965BA">
      <w:pPr>
        <w:widowControl w:val="0"/>
        <w:topLinePunct w:val="0"/>
        <w:bidi w:val="0"/>
        <w:spacing w:line="480" w:lineRule="exact"/>
        <w:rPr>
          <w:rFonts w:hint="eastAsia" w:ascii="宋体" w:hAnsi="宋体" w:eastAsia="宋体" w:cs="宋体"/>
          <w:color w:val="auto"/>
          <w:sz w:val="24"/>
          <w:szCs w:val="24"/>
        </w:rPr>
      </w:pPr>
      <w:bookmarkStart w:id="300" w:name="_Toc32589"/>
      <w:bookmarkStart w:id="301" w:name="_Toc8710"/>
      <w:bookmarkStart w:id="302" w:name="_Toc11272"/>
      <w:bookmarkStart w:id="303" w:name="_Toc19543353"/>
      <w:bookmarkStart w:id="304" w:name="_Toc10667"/>
      <w:r>
        <w:rPr>
          <w:rFonts w:hint="eastAsia" w:ascii="宋体" w:hAnsi="宋体" w:eastAsia="宋体" w:cs="宋体"/>
          <w:color w:val="auto"/>
          <w:sz w:val="24"/>
          <w:szCs w:val="24"/>
          <w:lang w:val="en-US" w:eastAsia="zh-CN"/>
        </w:rPr>
        <w:t>项目</w:t>
      </w:r>
      <w:r>
        <w:rPr>
          <w:rFonts w:hint="eastAsia" w:ascii="宋体" w:hAnsi="宋体" w:eastAsia="宋体" w:cs="宋体"/>
          <w:color w:val="auto"/>
          <w:sz w:val="24"/>
          <w:szCs w:val="24"/>
        </w:rPr>
        <w:t>名称：</w:t>
      </w:r>
    </w:p>
    <w:p w14:paraId="6D2961AE">
      <w:pPr>
        <w:topLinePunct w:val="0"/>
        <w:bidi w:val="0"/>
        <w:spacing w:line="48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 xml:space="preserve"> 第  页   共 页  </w:t>
      </w:r>
    </w:p>
    <w:tbl>
      <w:tblPr>
        <w:tblStyle w:val="35"/>
        <w:tblW w:w="96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9"/>
        <w:gridCol w:w="1465"/>
        <w:gridCol w:w="1354"/>
        <w:gridCol w:w="980"/>
        <w:gridCol w:w="980"/>
        <w:gridCol w:w="980"/>
        <w:gridCol w:w="980"/>
        <w:gridCol w:w="977"/>
        <w:gridCol w:w="1117"/>
      </w:tblGrid>
      <w:tr w14:paraId="1A809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09" w:type="dxa"/>
            <w:noWrap w:val="0"/>
            <w:vAlign w:val="center"/>
          </w:tcPr>
          <w:p w14:paraId="40810BF7">
            <w:pPr>
              <w:pStyle w:val="3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序号</w:t>
            </w:r>
          </w:p>
        </w:tc>
        <w:tc>
          <w:tcPr>
            <w:tcW w:w="1465" w:type="dxa"/>
            <w:noWrap w:val="0"/>
            <w:vAlign w:val="center"/>
          </w:tcPr>
          <w:p w14:paraId="0833F2B0">
            <w:pPr>
              <w:pStyle w:val="3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产品名称</w:t>
            </w:r>
          </w:p>
        </w:tc>
        <w:tc>
          <w:tcPr>
            <w:tcW w:w="1354" w:type="dxa"/>
            <w:noWrap w:val="0"/>
            <w:vAlign w:val="center"/>
          </w:tcPr>
          <w:p w14:paraId="7F7CA6D8">
            <w:pPr>
              <w:pStyle w:val="3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型号</w:t>
            </w:r>
          </w:p>
        </w:tc>
        <w:tc>
          <w:tcPr>
            <w:tcW w:w="980" w:type="dxa"/>
            <w:noWrap w:val="0"/>
            <w:vAlign w:val="center"/>
          </w:tcPr>
          <w:p w14:paraId="217EDC9D">
            <w:pPr>
              <w:pStyle w:val="3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产地</w:t>
            </w:r>
          </w:p>
        </w:tc>
        <w:tc>
          <w:tcPr>
            <w:tcW w:w="980" w:type="dxa"/>
            <w:noWrap w:val="0"/>
            <w:vAlign w:val="center"/>
          </w:tcPr>
          <w:p w14:paraId="0F8EF81C">
            <w:pPr>
              <w:pStyle w:val="3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品牌</w:t>
            </w:r>
          </w:p>
        </w:tc>
        <w:tc>
          <w:tcPr>
            <w:tcW w:w="980" w:type="dxa"/>
            <w:noWrap w:val="0"/>
            <w:vAlign w:val="center"/>
          </w:tcPr>
          <w:p w14:paraId="3A1BFADD">
            <w:pPr>
              <w:pStyle w:val="3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单位</w:t>
            </w:r>
          </w:p>
        </w:tc>
        <w:tc>
          <w:tcPr>
            <w:tcW w:w="980" w:type="dxa"/>
            <w:noWrap w:val="0"/>
            <w:vAlign w:val="center"/>
          </w:tcPr>
          <w:p w14:paraId="1E4D8C31">
            <w:pPr>
              <w:pStyle w:val="3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数量</w:t>
            </w:r>
          </w:p>
        </w:tc>
        <w:tc>
          <w:tcPr>
            <w:tcW w:w="977" w:type="dxa"/>
            <w:noWrap w:val="0"/>
            <w:vAlign w:val="center"/>
          </w:tcPr>
          <w:p w14:paraId="171C4120">
            <w:pPr>
              <w:pStyle w:val="3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单价</w:t>
            </w:r>
          </w:p>
          <w:p w14:paraId="2C5EF36E">
            <w:pPr>
              <w:pStyle w:val="3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（元）</w:t>
            </w:r>
          </w:p>
        </w:tc>
        <w:tc>
          <w:tcPr>
            <w:tcW w:w="1117" w:type="dxa"/>
            <w:noWrap w:val="0"/>
            <w:vAlign w:val="center"/>
          </w:tcPr>
          <w:p w14:paraId="478EB0A5">
            <w:pPr>
              <w:pStyle w:val="3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合计</w:t>
            </w:r>
          </w:p>
          <w:p w14:paraId="6A5DD50F">
            <w:pPr>
              <w:pStyle w:val="3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（元）</w:t>
            </w:r>
          </w:p>
        </w:tc>
      </w:tr>
      <w:tr w14:paraId="1E02E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9" w:type="dxa"/>
            <w:noWrap w:val="0"/>
            <w:vAlign w:val="center"/>
          </w:tcPr>
          <w:p w14:paraId="52F71814">
            <w:pPr>
              <w:pStyle w:val="3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color w:val="auto"/>
                <w:sz w:val="24"/>
                <w:szCs w:val="24"/>
                <w:lang w:val="en-US" w:eastAsia="zh-CN"/>
              </w:rPr>
            </w:pPr>
          </w:p>
        </w:tc>
        <w:tc>
          <w:tcPr>
            <w:tcW w:w="1465" w:type="dxa"/>
            <w:noWrap w:val="0"/>
            <w:vAlign w:val="center"/>
          </w:tcPr>
          <w:p w14:paraId="65E88CDB">
            <w:pPr>
              <w:pStyle w:val="3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color w:val="auto"/>
                <w:sz w:val="24"/>
                <w:szCs w:val="24"/>
                <w:lang w:val="en-US" w:eastAsia="zh-CN"/>
              </w:rPr>
            </w:pPr>
          </w:p>
        </w:tc>
        <w:tc>
          <w:tcPr>
            <w:tcW w:w="1354" w:type="dxa"/>
            <w:noWrap w:val="0"/>
            <w:vAlign w:val="center"/>
          </w:tcPr>
          <w:p w14:paraId="5AD47283">
            <w:pPr>
              <w:pStyle w:val="3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color w:val="auto"/>
                <w:sz w:val="24"/>
                <w:szCs w:val="24"/>
                <w:lang w:val="en-US" w:eastAsia="zh-CN"/>
              </w:rPr>
            </w:pPr>
          </w:p>
        </w:tc>
        <w:tc>
          <w:tcPr>
            <w:tcW w:w="980" w:type="dxa"/>
            <w:noWrap w:val="0"/>
            <w:vAlign w:val="center"/>
          </w:tcPr>
          <w:p w14:paraId="5E2307A7">
            <w:pPr>
              <w:pStyle w:val="3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color w:val="auto"/>
                <w:sz w:val="24"/>
                <w:szCs w:val="24"/>
                <w:lang w:val="en-US" w:eastAsia="zh-CN"/>
              </w:rPr>
            </w:pPr>
          </w:p>
        </w:tc>
        <w:tc>
          <w:tcPr>
            <w:tcW w:w="980" w:type="dxa"/>
            <w:noWrap w:val="0"/>
            <w:vAlign w:val="center"/>
          </w:tcPr>
          <w:p w14:paraId="00F2CADA">
            <w:pPr>
              <w:pStyle w:val="3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color w:val="auto"/>
                <w:sz w:val="24"/>
                <w:szCs w:val="24"/>
                <w:lang w:val="en-US" w:eastAsia="zh-CN"/>
              </w:rPr>
            </w:pPr>
          </w:p>
        </w:tc>
        <w:tc>
          <w:tcPr>
            <w:tcW w:w="980" w:type="dxa"/>
            <w:noWrap w:val="0"/>
            <w:vAlign w:val="center"/>
          </w:tcPr>
          <w:p w14:paraId="7A43DC04">
            <w:pPr>
              <w:pStyle w:val="3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color w:val="auto"/>
                <w:sz w:val="24"/>
                <w:szCs w:val="24"/>
                <w:lang w:val="en-US" w:eastAsia="zh-CN"/>
              </w:rPr>
            </w:pPr>
          </w:p>
        </w:tc>
        <w:tc>
          <w:tcPr>
            <w:tcW w:w="980" w:type="dxa"/>
            <w:noWrap w:val="0"/>
            <w:vAlign w:val="center"/>
          </w:tcPr>
          <w:p w14:paraId="5CC1EE8D">
            <w:pPr>
              <w:pStyle w:val="3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color w:val="auto"/>
                <w:sz w:val="24"/>
                <w:szCs w:val="24"/>
                <w:lang w:val="en-US" w:eastAsia="zh-CN"/>
              </w:rPr>
            </w:pPr>
          </w:p>
        </w:tc>
        <w:tc>
          <w:tcPr>
            <w:tcW w:w="977" w:type="dxa"/>
            <w:noWrap w:val="0"/>
            <w:vAlign w:val="center"/>
          </w:tcPr>
          <w:p w14:paraId="4BE5FCB5">
            <w:pPr>
              <w:pStyle w:val="3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color w:val="auto"/>
                <w:sz w:val="24"/>
                <w:szCs w:val="24"/>
                <w:lang w:val="en-US" w:eastAsia="zh-CN"/>
              </w:rPr>
            </w:pPr>
          </w:p>
        </w:tc>
        <w:tc>
          <w:tcPr>
            <w:tcW w:w="1117" w:type="dxa"/>
            <w:noWrap w:val="0"/>
            <w:vAlign w:val="center"/>
          </w:tcPr>
          <w:p w14:paraId="110B6C2A">
            <w:pPr>
              <w:pStyle w:val="3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color w:val="auto"/>
                <w:sz w:val="24"/>
                <w:szCs w:val="24"/>
                <w:lang w:val="en-US" w:eastAsia="zh-CN"/>
              </w:rPr>
            </w:pPr>
          </w:p>
        </w:tc>
      </w:tr>
      <w:tr w14:paraId="69944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9" w:type="dxa"/>
            <w:noWrap w:val="0"/>
            <w:vAlign w:val="center"/>
          </w:tcPr>
          <w:p w14:paraId="11CD376E">
            <w:pPr>
              <w:pStyle w:val="3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color w:val="auto"/>
                <w:sz w:val="24"/>
                <w:szCs w:val="24"/>
                <w:lang w:val="en-US" w:eastAsia="zh-CN"/>
              </w:rPr>
            </w:pPr>
          </w:p>
        </w:tc>
        <w:tc>
          <w:tcPr>
            <w:tcW w:w="1465" w:type="dxa"/>
            <w:noWrap w:val="0"/>
            <w:vAlign w:val="center"/>
          </w:tcPr>
          <w:p w14:paraId="1084ED97">
            <w:pPr>
              <w:pStyle w:val="3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color w:val="auto"/>
                <w:sz w:val="24"/>
                <w:szCs w:val="24"/>
                <w:lang w:val="en-US" w:eastAsia="zh-CN"/>
              </w:rPr>
            </w:pPr>
          </w:p>
        </w:tc>
        <w:tc>
          <w:tcPr>
            <w:tcW w:w="1354" w:type="dxa"/>
            <w:noWrap w:val="0"/>
            <w:vAlign w:val="center"/>
          </w:tcPr>
          <w:p w14:paraId="63202F4F">
            <w:pPr>
              <w:pStyle w:val="3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color w:val="auto"/>
                <w:sz w:val="24"/>
                <w:szCs w:val="24"/>
                <w:lang w:val="en-US" w:eastAsia="zh-CN"/>
              </w:rPr>
            </w:pPr>
          </w:p>
        </w:tc>
        <w:tc>
          <w:tcPr>
            <w:tcW w:w="980" w:type="dxa"/>
            <w:noWrap w:val="0"/>
            <w:vAlign w:val="center"/>
          </w:tcPr>
          <w:p w14:paraId="1CF065AC">
            <w:pPr>
              <w:pStyle w:val="3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color w:val="auto"/>
                <w:sz w:val="24"/>
                <w:szCs w:val="24"/>
                <w:lang w:val="en-US" w:eastAsia="zh-CN"/>
              </w:rPr>
            </w:pPr>
          </w:p>
        </w:tc>
        <w:tc>
          <w:tcPr>
            <w:tcW w:w="980" w:type="dxa"/>
            <w:noWrap w:val="0"/>
            <w:vAlign w:val="center"/>
          </w:tcPr>
          <w:p w14:paraId="26BA2892">
            <w:pPr>
              <w:pStyle w:val="3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color w:val="auto"/>
                <w:sz w:val="24"/>
                <w:szCs w:val="24"/>
                <w:lang w:val="en-US" w:eastAsia="zh-CN"/>
              </w:rPr>
            </w:pPr>
          </w:p>
        </w:tc>
        <w:tc>
          <w:tcPr>
            <w:tcW w:w="980" w:type="dxa"/>
            <w:noWrap w:val="0"/>
            <w:vAlign w:val="center"/>
          </w:tcPr>
          <w:p w14:paraId="4EAAF57B">
            <w:pPr>
              <w:pStyle w:val="3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color w:val="auto"/>
                <w:sz w:val="24"/>
                <w:szCs w:val="24"/>
                <w:lang w:val="en-US" w:eastAsia="zh-CN"/>
              </w:rPr>
            </w:pPr>
          </w:p>
        </w:tc>
        <w:tc>
          <w:tcPr>
            <w:tcW w:w="980" w:type="dxa"/>
            <w:noWrap w:val="0"/>
            <w:vAlign w:val="center"/>
          </w:tcPr>
          <w:p w14:paraId="2F13EA20">
            <w:pPr>
              <w:pStyle w:val="3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color w:val="auto"/>
                <w:sz w:val="24"/>
                <w:szCs w:val="24"/>
                <w:lang w:val="en-US" w:eastAsia="zh-CN"/>
              </w:rPr>
            </w:pPr>
          </w:p>
        </w:tc>
        <w:tc>
          <w:tcPr>
            <w:tcW w:w="977" w:type="dxa"/>
            <w:noWrap w:val="0"/>
            <w:vAlign w:val="center"/>
          </w:tcPr>
          <w:p w14:paraId="11553820">
            <w:pPr>
              <w:pStyle w:val="3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color w:val="auto"/>
                <w:sz w:val="24"/>
                <w:szCs w:val="24"/>
                <w:lang w:val="en-US" w:eastAsia="zh-CN"/>
              </w:rPr>
            </w:pPr>
          </w:p>
        </w:tc>
        <w:tc>
          <w:tcPr>
            <w:tcW w:w="1117" w:type="dxa"/>
            <w:noWrap w:val="0"/>
            <w:vAlign w:val="center"/>
          </w:tcPr>
          <w:p w14:paraId="32207E53">
            <w:pPr>
              <w:pStyle w:val="3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color w:val="auto"/>
                <w:sz w:val="24"/>
                <w:szCs w:val="24"/>
                <w:lang w:val="en-US" w:eastAsia="zh-CN"/>
              </w:rPr>
            </w:pPr>
          </w:p>
        </w:tc>
      </w:tr>
      <w:tr w14:paraId="6A30F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9" w:type="dxa"/>
            <w:noWrap w:val="0"/>
            <w:vAlign w:val="center"/>
          </w:tcPr>
          <w:p w14:paraId="3E4ED2E8">
            <w:pPr>
              <w:pStyle w:val="3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color w:val="auto"/>
                <w:sz w:val="24"/>
                <w:szCs w:val="24"/>
                <w:lang w:val="en-US" w:eastAsia="zh-CN"/>
              </w:rPr>
            </w:pPr>
          </w:p>
        </w:tc>
        <w:tc>
          <w:tcPr>
            <w:tcW w:w="1465" w:type="dxa"/>
            <w:noWrap w:val="0"/>
            <w:vAlign w:val="center"/>
          </w:tcPr>
          <w:p w14:paraId="3BF17300">
            <w:pPr>
              <w:pStyle w:val="3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color w:val="auto"/>
                <w:sz w:val="24"/>
                <w:szCs w:val="24"/>
                <w:lang w:val="en-US" w:eastAsia="zh-CN"/>
              </w:rPr>
            </w:pPr>
          </w:p>
        </w:tc>
        <w:tc>
          <w:tcPr>
            <w:tcW w:w="1354" w:type="dxa"/>
            <w:noWrap w:val="0"/>
            <w:vAlign w:val="center"/>
          </w:tcPr>
          <w:p w14:paraId="6A1498F0">
            <w:pPr>
              <w:pStyle w:val="3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color w:val="auto"/>
                <w:sz w:val="24"/>
                <w:szCs w:val="24"/>
                <w:lang w:val="en-US" w:eastAsia="zh-CN"/>
              </w:rPr>
            </w:pPr>
          </w:p>
        </w:tc>
        <w:tc>
          <w:tcPr>
            <w:tcW w:w="980" w:type="dxa"/>
            <w:noWrap w:val="0"/>
            <w:vAlign w:val="center"/>
          </w:tcPr>
          <w:p w14:paraId="73F79557">
            <w:pPr>
              <w:pStyle w:val="3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color w:val="auto"/>
                <w:sz w:val="24"/>
                <w:szCs w:val="24"/>
                <w:lang w:val="en-US" w:eastAsia="zh-CN"/>
              </w:rPr>
            </w:pPr>
          </w:p>
        </w:tc>
        <w:tc>
          <w:tcPr>
            <w:tcW w:w="980" w:type="dxa"/>
            <w:noWrap w:val="0"/>
            <w:vAlign w:val="center"/>
          </w:tcPr>
          <w:p w14:paraId="1F0F9727">
            <w:pPr>
              <w:pStyle w:val="3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color w:val="auto"/>
                <w:sz w:val="24"/>
                <w:szCs w:val="24"/>
                <w:lang w:val="en-US" w:eastAsia="zh-CN"/>
              </w:rPr>
            </w:pPr>
          </w:p>
        </w:tc>
        <w:tc>
          <w:tcPr>
            <w:tcW w:w="980" w:type="dxa"/>
            <w:noWrap w:val="0"/>
            <w:vAlign w:val="center"/>
          </w:tcPr>
          <w:p w14:paraId="067B4F7E">
            <w:pPr>
              <w:pStyle w:val="3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color w:val="auto"/>
                <w:sz w:val="24"/>
                <w:szCs w:val="24"/>
                <w:lang w:val="en-US" w:eastAsia="zh-CN"/>
              </w:rPr>
            </w:pPr>
          </w:p>
        </w:tc>
        <w:tc>
          <w:tcPr>
            <w:tcW w:w="980" w:type="dxa"/>
            <w:noWrap w:val="0"/>
            <w:vAlign w:val="center"/>
          </w:tcPr>
          <w:p w14:paraId="7B140938">
            <w:pPr>
              <w:pStyle w:val="3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color w:val="auto"/>
                <w:sz w:val="24"/>
                <w:szCs w:val="24"/>
                <w:lang w:val="en-US" w:eastAsia="zh-CN"/>
              </w:rPr>
            </w:pPr>
          </w:p>
        </w:tc>
        <w:tc>
          <w:tcPr>
            <w:tcW w:w="977" w:type="dxa"/>
            <w:noWrap w:val="0"/>
            <w:vAlign w:val="center"/>
          </w:tcPr>
          <w:p w14:paraId="47D732BA">
            <w:pPr>
              <w:pStyle w:val="3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color w:val="auto"/>
                <w:sz w:val="24"/>
                <w:szCs w:val="24"/>
                <w:lang w:val="en-US" w:eastAsia="zh-CN"/>
              </w:rPr>
            </w:pPr>
          </w:p>
        </w:tc>
        <w:tc>
          <w:tcPr>
            <w:tcW w:w="1117" w:type="dxa"/>
            <w:noWrap w:val="0"/>
            <w:vAlign w:val="center"/>
          </w:tcPr>
          <w:p w14:paraId="1197E461">
            <w:pPr>
              <w:pStyle w:val="3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color w:val="auto"/>
                <w:sz w:val="24"/>
                <w:szCs w:val="24"/>
                <w:lang w:val="en-US" w:eastAsia="zh-CN"/>
              </w:rPr>
            </w:pPr>
          </w:p>
        </w:tc>
      </w:tr>
      <w:tr w14:paraId="3F8AD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9" w:type="dxa"/>
            <w:noWrap w:val="0"/>
            <w:vAlign w:val="center"/>
          </w:tcPr>
          <w:p w14:paraId="7D2AF241">
            <w:pPr>
              <w:pStyle w:val="3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color w:val="auto"/>
                <w:sz w:val="24"/>
                <w:szCs w:val="24"/>
                <w:lang w:val="en-US" w:eastAsia="zh-CN"/>
              </w:rPr>
            </w:pPr>
          </w:p>
        </w:tc>
        <w:tc>
          <w:tcPr>
            <w:tcW w:w="1465" w:type="dxa"/>
            <w:noWrap w:val="0"/>
            <w:vAlign w:val="center"/>
          </w:tcPr>
          <w:p w14:paraId="7ED74CDE">
            <w:pPr>
              <w:pStyle w:val="3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color w:val="auto"/>
                <w:sz w:val="24"/>
                <w:szCs w:val="24"/>
                <w:lang w:val="en-US" w:eastAsia="zh-CN"/>
              </w:rPr>
            </w:pPr>
          </w:p>
        </w:tc>
        <w:tc>
          <w:tcPr>
            <w:tcW w:w="1354" w:type="dxa"/>
            <w:noWrap w:val="0"/>
            <w:vAlign w:val="center"/>
          </w:tcPr>
          <w:p w14:paraId="34E48C0D">
            <w:pPr>
              <w:pStyle w:val="3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color w:val="auto"/>
                <w:sz w:val="24"/>
                <w:szCs w:val="24"/>
                <w:lang w:val="en-US" w:eastAsia="zh-CN"/>
              </w:rPr>
            </w:pPr>
          </w:p>
        </w:tc>
        <w:tc>
          <w:tcPr>
            <w:tcW w:w="980" w:type="dxa"/>
            <w:noWrap w:val="0"/>
            <w:vAlign w:val="center"/>
          </w:tcPr>
          <w:p w14:paraId="00B602AF">
            <w:pPr>
              <w:pStyle w:val="3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color w:val="auto"/>
                <w:sz w:val="24"/>
                <w:szCs w:val="24"/>
                <w:lang w:val="en-US" w:eastAsia="zh-CN"/>
              </w:rPr>
            </w:pPr>
          </w:p>
        </w:tc>
        <w:tc>
          <w:tcPr>
            <w:tcW w:w="980" w:type="dxa"/>
            <w:noWrap w:val="0"/>
            <w:vAlign w:val="center"/>
          </w:tcPr>
          <w:p w14:paraId="68159492">
            <w:pPr>
              <w:pStyle w:val="3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color w:val="auto"/>
                <w:sz w:val="24"/>
                <w:szCs w:val="24"/>
                <w:lang w:val="en-US" w:eastAsia="zh-CN"/>
              </w:rPr>
            </w:pPr>
          </w:p>
        </w:tc>
        <w:tc>
          <w:tcPr>
            <w:tcW w:w="980" w:type="dxa"/>
            <w:noWrap w:val="0"/>
            <w:vAlign w:val="center"/>
          </w:tcPr>
          <w:p w14:paraId="6E68C308">
            <w:pPr>
              <w:pStyle w:val="3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color w:val="auto"/>
                <w:sz w:val="24"/>
                <w:szCs w:val="24"/>
                <w:lang w:val="en-US" w:eastAsia="zh-CN"/>
              </w:rPr>
            </w:pPr>
          </w:p>
        </w:tc>
        <w:tc>
          <w:tcPr>
            <w:tcW w:w="980" w:type="dxa"/>
            <w:noWrap w:val="0"/>
            <w:vAlign w:val="center"/>
          </w:tcPr>
          <w:p w14:paraId="33615ACC">
            <w:pPr>
              <w:pStyle w:val="3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color w:val="auto"/>
                <w:sz w:val="24"/>
                <w:szCs w:val="24"/>
                <w:lang w:val="en-US" w:eastAsia="zh-CN"/>
              </w:rPr>
            </w:pPr>
          </w:p>
        </w:tc>
        <w:tc>
          <w:tcPr>
            <w:tcW w:w="977" w:type="dxa"/>
            <w:noWrap w:val="0"/>
            <w:vAlign w:val="center"/>
          </w:tcPr>
          <w:p w14:paraId="4876F62B">
            <w:pPr>
              <w:pStyle w:val="3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color w:val="auto"/>
                <w:sz w:val="24"/>
                <w:szCs w:val="24"/>
                <w:lang w:val="en-US" w:eastAsia="zh-CN"/>
              </w:rPr>
            </w:pPr>
          </w:p>
        </w:tc>
        <w:tc>
          <w:tcPr>
            <w:tcW w:w="1117" w:type="dxa"/>
            <w:noWrap w:val="0"/>
            <w:vAlign w:val="center"/>
          </w:tcPr>
          <w:p w14:paraId="27621FCC">
            <w:pPr>
              <w:pStyle w:val="3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color w:val="auto"/>
                <w:sz w:val="24"/>
                <w:szCs w:val="24"/>
                <w:lang w:val="en-US" w:eastAsia="zh-CN"/>
              </w:rPr>
            </w:pPr>
          </w:p>
        </w:tc>
      </w:tr>
      <w:tr w14:paraId="479F0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9" w:type="dxa"/>
            <w:noWrap w:val="0"/>
            <w:vAlign w:val="center"/>
          </w:tcPr>
          <w:p w14:paraId="0C5849A8">
            <w:pPr>
              <w:pStyle w:val="3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color w:val="auto"/>
                <w:sz w:val="24"/>
                <w:szCs w:val="24"/>
                <w:lang w:val="en-US" w:eastAsia="zh-CN"/>
              </w:rPr>
            </w:pPr>
          </w:p>
        </w:tc>
        <w:tc>
          <w:tcPr>
            <w:tcW w:w="1465" w:type="dxa"/>
            <w:noWrap w:val="0"/>
            <w:vAlign w:val="center"/>
          </w:tcPr>
          <w:p w14:paraId="36884E24">
            <w:pPr>
              <w:pStyle w:val="3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color w:val="auto"/>
                <w:sz w:val="24"/>
                <w:szCs w:val="24"/>
                <w:lang w:val="en-US" w:eastAsia="zh-CN"/>
              </w:rPr>
            </w:pPr>
          </w:p>
        </w:tc>
        <w:tc>
          <w:tcPr>
            <w:tcW w:w="1354" w:type="dxa"/>
            <w:noWrap w:val="0"/>
            <w:vAlign w:val="center"/>
          </w:tcPr>
          <w:p w14:paraId="22915505">
            <w:pPr>
              <w:pStyle w:val="3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color w:val="auto"/>
                <w:sz w:val="24"/>
                <w:szCs w:val="24"/>
                <w:lang w:val="en-US" w:eastAsia="zh-CN"/>
              </w:rPr>
            </w:pPr>
          </w:p>
        </w:tc>
        <w:tc>
          <w:tcPr>
            <w:tcW w:w="980" w:type="dxa"/>
            <w:noWrap w:val="0"/>
            <w:vAlign w:val="center"/>
          </w:tcPr>
          <w:p w14:paraId="62C06A25">
            <w:pPr>
              <w:pStyle w:val="3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color w:val="auto"/>
                <w:sz w:val="24"/>
                <w:szCs w:val="24"/>
                <w:lang w:val="en-US" w:eastAsia="zh-CN"/>
              </w:rPr>
            </w:pPr>
          </w:p>
        </w:tc>
        <w:tc>
          <w:tcPr>
            <w:tcW w:w="980" w:type="dxa"/>
            <w:noWrap w:val="0"/>
            <w:vAlign w:val="center"/>
          </w:tcPr>
          <w:p w14:paraId="06CD2DA2">
            <w:pPr>
              <w:pStyle w:val="3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color w:val="auto"/>
                <w:sz w:val="24"/>
                <w:szCs w:val="24"/>
                <w:lang w:val="en-US" w:eastAsia="zh-CN"/>
              </w:rPr>
            </w:pPr>
          </w:p>
        </w:tc>
        <w:tc>
          <w:tcPr>
            <w:tcW w:w="980" w:type="dxa"/>
            <w:noWrap w:val="0"/>
            <w:vAlign w:val="center"/>
          </w:tcPr>
          <w:p w14:paraId="5A7A56A0">
            <w:pPr>
              <w:pStyle w:val="3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color w:val="auto"/>
                <w:sz w:val="24"/>
                <w:szCs w:val="24"/>
                <w:lang w:val="en-US" w:eastAsia="zh-CN"/>
              </w:rPr>
            </w:pPr>
          </w:p>
        </w:tc>
        <w:tc>
          <w:tcPr>
            <w:tcW w:w="980" w:type="dxa"/>
            <w:noWrap w:val="0"/>
            <w:vAlign w:val="center"/>
          </w:tcPr>
          <w:p w14:paraId="09F6032C">
            <w:pPr>
              <w:pStyle w:val="3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color w:val="auto"/>
                <w:sz w:val="24"/>
                <w:szCs w:val="24"/>
                <w:lang w:val="en-US" w:eastAsia="zh-CN"/>
              </w:rPr>
            </w:pPr>
          </w:p>
        </w:tc>
        <w:tc>
          <w:tcPr>
            <w:tcW w:w="977" w:type="dxa"/>
            <w:noWrap w:val="0"/>
            <w:vAlign w:val="center"/>
          </w:tcPr>
          <w:p w14:paraId="37ABE8FA">
            <w:pPr>
              <w:pStyle w:val="3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color w:val="auto"/>
                <w:sz w:val="24"/>
                <w:szCs w:val="24"/>
                <w:lang w:val="en-US" w:eastAsia="zh-CN"/>
              </w:rPr>
            </w:pPr>
          </w:p>
        </w:tc>
        <w:tc>
          <w:tcPr>
            <w:tcW w:w="1117" w:type="dxa"/>
            <w:noWrap w:val="0"/>
            <w:vAlign w:val="center"/>
          </w:tcPr>
          <w:p w14:paraId="0FBECFC8">
            <w:pPr>
              <w:pStyle w:val="3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color w:val="auto"/>
                <w:sz w:val="24"/>
                <w:szCs w:val="24"/>
                <w:lang w:val="en-US" w:eastAsia="zh-CN"/>
              </w:rPr>
            </w:pPr>
          </w:p>
        </w:tc>
      </w:tr>
      <w:tr w14:paraId="26CA0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9" w:type="dxa"/>
            <w:noWrap w:val="0"/>
            <w:vAlign w:val="center"/>
          </w:tcPr>
          <w:p w14:paraId="21166D47">
            <w:pPr>
              <w:pStyle w:val="3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color w:val="auto"/>
                <w:sz w:val="24"/>
                <w:szCs w:val="24"/>
                <w:lang w:val="en-US" w:eastAsia="zh-CN"/>
              </w:rPr>
            </w:pPr>
          </w:p>
        </w:tc>
        <w:tc>
          <w:tcPr>
            <w:tcW w:w="1465" w:type="dxa"/>
            <w:noWrap w:val="0"/>
            <w:vAlign w:val="center"/>
          </w:tcPr>
          <w:p w14:paraId="60BB0FE5">
            <w:pPr>
              <w:pStyle w:val="3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color w:val="auto"/>
                <w:sz w:val="24"/>
                <w:szCs w:val="24"/>
                <w:lang w:val="en-US" w:eastAsia="zh-CN"/>
              </w:rPr>
            </w:pPr>
          </w:p>
        </w:tc>
        <w:tc>
          <w:tcPr>
            <w:tcW w:w="1354" w:type="dxa"/>
            <w:noWrap w:val="0"/>
            <w:vAlign w:val="center"/>
          </w:tcPr>
          <w:p w14:paraId="510339FA">
            <w:pPr>
              <w:pStyle w:val="3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color w:val="auto"/>
                <w:sz w:val="24"/>
                <w:szCs w:val="24"/>
                <w:lang w:val="en-US" w:eastAsia="zh-CN"/>
              </w:rPr>
            </w:pPr>
          </w:p>
        </w:tc>
        <w:tc>
          <w:tcPr>
            <w:tcW w:w="980" w:type="dxa"/>
            <w:noWrap w:val="0"/>
            <w:vAlign w:val="center"/>
          </w:tcPr>
          <w:p w14:paraId="7B6BD235">
            <w:pPr>
              <w:pStyle w:val="3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color w:val="auto"/>
                <w:sz w:val="24"/>
                <w:szCs w:val="24"/>
                <w:lang w:val="en-US" w:eastAsia="zh-CN"/>
              </w:rPr>
            </w:pPr>
          </w:p>
        </w:tc>
        <w:tc>
          <w:tcPr>
            <w:tcW w:w="980" w:type="dxa"/>
            <w:noWrap w:val="0"/>
            <w:vAlign w:val="center"/>
          </w:tcPr>
          <w:p w14:paraId="19F902CD">
            <w:pPr>
              <w:pStyle w:val="3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color w:val="auto"/>
                <w:sz w:val="24"/>
                <w:szCs w:val="24"/>
                <w:lang w:val="en-US" w:eastAsia="zh-CN"/>
              </w:rPr>
            </w:pPr>
          </w:p>
        </w:tc>
        <w:tc>
          <w:tcPr>
            <w:tcW w:w="980" w:type="dxa"/>
            <w:noWrap w:val="0"/>
            <w:vAlign w:val="center"/>
          </w:tcPr>
          <w:p w14:paraId="37F8FB0A">
            <w:pPr>
              <w:pStyle w:val="3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color w:val="auto"/>
                <w:sz w:val="24"/>
                <w:szCs w:val="24"/>
                <w:lang w:val="en-US" w:eastAsia="zh-CN"/>
              </w:rPr>
            </w:pPr>
          </w:p>
        </w:tc>
        <w:tc>
          <w:tcPr>
            <w:tcW w:w="980" w:type="dxa"/>
            <w:noWrap w:val="0"/>
            <w:vAlign w:val="center"/>
          </w:tcPr>
          <w:p w14:paraId="23289F59">
            <w:pPr>
              <w:pStyle w:val="3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color w:val="auto"/>
                <w:sz w:val="24"/>
                <w:szCs w:val="24"/>
                <w:lang w:val="en-US" w:eastAsia="zh-CN"/>
              </w:rPr>
            </w:pPr>
          </w:p>
        </w:tc>
        <w:tc>
          <w:tcPr>
            <w:tcW w:w="977" w:type="dxa"/>
            <w:noWrap w:val="0"/>
            <w:vAlign w:val="center"/>
          </w:tcPr>
          <w:p w14:paraId="0E583858">
            <w:pPr>
              <w:pStyle w:val="3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color w:val="auto"/>
                <w:sz w:val="24"/>
                <w:szCs w:val="24"/>
                <w:lang w:val="en-US" w:eastAsia="zh-CN"/>
              </w:rPr>
            </w:pPr>
          </w:p>
        </w:tc>
        <w:tc>
          <w:tcPr>
            <w:tcW w:w="1117" w:type="dxa"/>
            <w:noWrap w:val="0"/>
            <w:vAlign w:val="center"/>
          </w:tcPr>
          <w:p w14:paraId="7564B5B5">
            <w:pPr>
              <w:pStyle w:val="3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color w:val="auto"/>
                <w:sz w:val="24"/>
                <w:szCs w:val="24"/>
                <w:lang w:val="en-US" w:eastAsia="zh-CN"/>
              </w:rPr>
            </w:pPr>
          </w:p>
        </w:tc>
      </w:tr>
      <w:tr w14:paraId="75FA2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9" w:type="dxa"/>
            <w:noWrap w:val="0"/>
            <w:vAlign w:val="center"/>
          </w:tcPr>
          <w:p w14:paraId="52F4340E">
            <w:pPr>
              <w:pStyle w:val="3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color w:val="auto"/>
                <w:sz w:val="24"/>
                <w:szCs w:val="24"/>
                <w:lang w:val="en-US" w:eastAsia="zh-CN"/>
              </w:rPr>
            </w:pPr>
          </w:p>
        </w:tc>
        <w:tc>
          <w:tcPr>
            <w:tcW w:w="1465" w:type="dxa"/>
            <w:noWrap w:val="0"/>
            <w:vAlign w:val="center"/>
          </w:tcPr>
          <w:p w14:paraId="03254B64">
            <w:pPr>
              <w:pStyle w:val="3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color w:val="auto"/>
                <w:sz w:val="24"/>
                <w:szCs w:val="24"/>
                <w:lang w:val="en-US" w:eastAsia="zh-CN"/>
              </w:rPr>
            </w:pPr>
          </w:p>
        </w:tc>
        <w:tc>
          <w:tcPr>
            <w:tcW w:w="1354" w:type="dxa"/>
            <w:noWrap w:val="0"/>
            <w:vAlign w:val="center"/>
          </w:tcPr>
          <w:p w14:paraId="3CFCB31B">
            <w:pPr>
              <w:pStyle w:val="3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color w:val="auto"/>
                <w:sz w:val="24"/>
                <w:szCs w:val="24"/>
                <w:lang w:val="en-US" w:eastAsia="zh-CN"/>
              </w:rPr>
            </w:pPr>
          </w:p>
        </w:tc>
        <w:tc>
          <w:tcPr>
            <w:tcW w:w="980" w:type="dxa"/>
            <w:noWrap w:val="0"/>
            <w:vAlign w:val="center"/>
          </w:tcPr>
          <w:p w14:paraId="43B0A99B">
            <w:pPr>
              <w:pStyle w:val="3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color w:val="auto"/>
                <w:sz w:val="24"/>
                <w:szCs w:val="24"/>
                <w:lang w:val="en-US" w:eastAsia="zh-CN"/>
              </w:rPr>
            </w:pPr>
          </w:p>
        </w:tc>
        <w:tc>
          <w:tcPr>
            <w:tcW w:w="980" w:type="dxa"/>
            <w:noWrap w:val="0"/>
            <w:vAlign w:val="center"/>
          </w:tcPr>
          <w:p w14:paraId="68CA082F">
            <w:pPr>
              <w:pStyle w:val="3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color w:val="auto"/>
                <w:sz w:val="24"/>
                <w:szCs w:val="24"/>
                <w:lang w:val="en-US" w:eastAsia="zh-CN"/>
              </w:rPr>
            </w:pPr>
          </w:p>
        </w:tc>
        <w:tc>
          <w:tcPr>
            <w:tcW w:w="980" w:type="dxa"/>
            <w:noWrap w:val="0"/>
            <w:vAlign w:val="center"/>
          </w:tcPr>
          <w:p w14:paraId="2CA5A8E3">
            <w:pPr>
              <w:pStyle w:val="3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color w:val="auto"/>
                <w:sz w:val="24"/>
                <w:szCs w:val="24"/>
                <w:lang w:val="en-US" w:eastAsia="zh-CN"/>
              </w:rPr>
            </w:pPr>
          </w:p>
        </w:tc>
        <w:tc>
          <w:tcPr>
            <w:tcW w:w="980" w:type="dxa"/>
            <w:noWrap w:val="0"/>
            <w:vAlign w:val="center"/>
          </w:tcPr>
          <w:p w14:paraId="51821A19">
            <w:pPr>
              <w:pStyle w:val="3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color w:val="auto"/>
                <w:sz w:val="24"/>
                <w:szCs w:val="24"/>
                <w:lang w:val="en-US" w:eastAsia="zh-CN"/>
              </w:rPr>
            </w:pPr>
          </w:p>
        </w:tc>
        <w:tc>
          <w:tcPr>
            <w:tcW w:w="977" w:type="dxa"/>
            <w:noWrap w:val="0"/>
            <w:vAlign w:val="center"/>
          </w:tcPr>
          <w:p w14:paraId="0C13DE2C">
            <w:pPr>
              <w:pStyle w:val="3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color w:val="auto"/>
                <w:sz w:val="24"/>
                <w:szCs w:val="24"/>
                <w:lang w:val="en-US" w:eastAsia="zh-CN"/>
              </w:rPr>
            </w:pPr>
          </w:p>
        </w:tc>
        <w:tc>
          <w:tcPr>
            <w:tcW w:w="1117" w:type="dxa"/>
            <w:noWrap w:val="0"/>
            <w:vAlign w:val="center"/>
          </w:tcPr>
          <w:p w14:paraId="176C142B">
            <w:pPr>
              <w:pStyle w:val="3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color w:val="auto"/>
                <w:sz w:val="24"/>
                <w:szCs w:val="24"/>
                <w:lang w:val="en-US" w:eastAsia="zh-CN"/>
              </w:rPr>
            </w:pPr>
          </w:p>
        </w:tc>
      </w:tr>
      <w:tr w14:paraId="5A0CC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9" w:type="dxa"/>
            <w:noWrap w:val="0"/>
            <w:vAlign w:val="center"/>
          </w:tcPr>
          <w:p w14:paraId="689337C0">
            <w:pPr>
              <w:pStyle w:val="3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color w:val="auto"/>
                <w:sz w:val="24"/>
                <w:szCs w:val="24"/>
                <w:lang w:val="en-US" w:eastAsia="zh-CN"/>
              </w:rPr>
            </w:pPr>
          </w:p>
        </w:tc>
        <w:tc>
          <w:tcPr>
            <w:tcW w:w="1465" w:type="dxa"/>
            <w:noWrap w:val="0"/>
            <w:vAlign w:val="center"/>
          </w:tcPr>
          <w:p w14:paraId="622D6B92">
            <w:pPr>
              <w:pStyle w:val="3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w:t>
            </w:r>
          </w:p>
        </w:tc>
        <w:tc>
          <w:tcPr>
            <w:tcW w:w="1354" w:type="dxa"/>
            <w:noWrap w:val="0"/>
            <w:vAlign w:val="center"/>
          </w:tcPr>
          <w:p w14:paraId="31C0C89A">
            <w:pPr>
              <w:pStyle w:val="3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color w:val="auto"/>
                <w:sz w:val="24"/>
                <w:szCs w:val="24"/>
                <w:lang w:val="en-US" w:eastAsia="zh-CN"/>
              </w:rPr>
            </w:pPr>
          </w:p>
        </w:tc>
        <w:tc>
          <w:tcPr>
            <w:tcW w:w="980" w:type="dxa"/>
            <w:noWrap w:val="0"/>
            <w:vAlign w:val="center"/>
          </w:tcPr>
          <w:p w14:paraId="7CD6B477">
            <w:pPr>
              <w:pStyle w:val="3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color w:val="auto"/>
                <w:sz w:val="24"/>
                <w:szCs w:val="24"/>
                <w:lang w:val="en-US" w:eastAsia="zh-CN"/>
              </w:rPr>
            </w:pPr>
          </w:p>
        </w:tc>
        <w:tc>
          <w:tcPr>
            <w:tcW w:w="980" w:type="dxa"/>
            <w:noWrap w:val="0"/>
            <w:vAlign w:val="center"/>
          </w:tcPr>
          <w:p w14:paraId="3599157C">
            <w:pPr>
              <w:pStyle w:val="3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color w:val="auto"/>
                <w:sz w:val="24"/>
                <w:szCs w:val="24"/>
                <w:lang w:val="en-US" w:eastAsia="zh-CN"/>
              </w:rPr>
            </w:pPr>
          </w:p>
        </w:tc>
        <w:tc>
          <w:tcPr>
            <w:tcW w:w="980" w:type="dxa"/>
            <w:noWrap w:val="0"/>
            <w:vAlign w:val="center"/>
          </w:tcPr>
          <w:p w14:paraId="2D6DD360">
            <w:pPr>
              <w:pStyle w:val="3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color w:val="auto"/>
                <w:sz w:val="24"/>
                <w:szCs w:val="24"/>
                <w:lang w:val="en-US" w:eastAsia="zh-CN"/>
              </w:rPr>
            </w:pPr>
          </w:p>
        </w:tc>
        <w:tc>
          <w:tcPr>
            <w:tcW w:w="980" w:type="dxa"/>
            <w:noWrap w:val="0"/>
            <w:vAlign w:val="center"/>
          </w:tcPr>
          <w:p w14:paraId="12559417">
            <w:pPr>
              <w:pStyle w:val="3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color w:val="auto"/>
                <w:sz w:val="24"/>
                <w:szCs w:val="24"/>
                <w:lang w:val="en-US" w:eastAsia="zh-CN"/>
              </w:rPr>
            </w:pPr>
          </w:p>
        </w:tc>
        <w:tc>
          <w:tcPr>
            <w:tcW w:w="977" w:type="dxa"/>
            <w:noWrap w:val="0"/>
            <w:vAlign w:val="center"/>
          </w:tcPr>
          <w:p w14:paraId="1D66A45C">
            <w:pPr>
              <w:pStyle w:val="3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color w:val="auto"/>
                <w:sz w:val="24"/>
                <w:szCs w:val="24"/>
                <w:lang w:val="en-US" w:eastAsia="zh-CN"/>
              </w:rPr>
            </w:pPr>
          </w:p>
        </w:tc>
        <w:tc>
          <w:tcPr>
            <w:tcW w:w="1117" w:type="dxa"/>
            <w:noWrap w:val="0"/>
            <w:vAlign w:val="center"/>
          </w:tcPr>
          <w:p w14:paraId="4C1E5E13">
            <w:pPr>
              <w:pStyle w:val="3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color w:val="auto"/>
                <w:sz w:val="24"/>
                <w:szCs w:val="24"/>
                <w:lang w:val="en-US" w:eastAsia="zh-CN"/>
              </w:rPr>
            </w:pPr>
          </w:p>
        </w:tc>
      </w:tr>
      <w:tr w14:paraId="7C529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42" w:type="dxa"/>
            <w:gridSpan w:val="9"/>
            <w:noWrap w:val="0"/>
            <w:vAlign w:val="center"/>
          </w:tcPr>
          <w:p w14:paraId="56444F60">
            <w:pPr>
              <w:pStyle w:val="3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left"/>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投标总报价（大写）：                                    （小写：￥           ）</w:t>
            </w:r>
          </w:p>
        </w:tc>
      </w:tr>
    </w:tbl>
    <w:p w14:paraId="0BF84CA8">
      <w:pPr>
        <w:topLinePunct w:val="0"/>
        <w:bidi w:val="0"/>
        <w:spacing w:line="480" w:lineRule="exact"/>
        <w:rPr>
          <w:rFonts w:hint="eastAsia" w:ascii="宋体" w:hAnsi="宋体" w:eastAsia="宋体" w:cs="宋体"/>
          <w:color w:val="auto"/>
          <w:sz w:val="24"/>
          <w:szCs w:val="24"/>
        </w:rPr>
      </w:pPr>
    </w:p>
    <w:p w14:paraId="51C7B4D2">
      <w:pPr>
        <w:topLinePunct w:val="0"/>
        <w:bidi w:val="0"/>
        <w:spacing w:line="480" w:lineRule="exact"/>
        <w:rPr>
          <w:rFonts w:hint="eastAsia" w:ascii="宋体" w:hAnsi="宋体" w:eastAsia="宋体" w:cs="宋体"/>
          <w:color w:val="auto"/>
          <w:sz w:val="24"/>
          <w:szCs w:val="24"/>
        </w:rPr>
      </w:pPr>
      <w:r>
        <w:rPr>
          <w:rFonts w:hint="eastAsia" w:ascii="宋体" w:hAnsi="宋体" w:eastAsia="宋体" w:cs="宋体"/>
          <w:color w:val="auto"/>
          <w:sz w:val="24"/>
          <w:szCs w:val="24"/>
        </w:rPr>
        <w:t>注：1.投标人可根据实际情况自行扩展表格细项。</w:t>
      </w:r>
    </w:p>
    <w:p w14:paraId="7EF5B314">
      <w:pPr>
        <w:topLinePunct w:val="0"/>
        <w:bidi w:val="0"/>
        <w:spacing w:line="4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2.如果分项报价合计与投标总报价不一致，以分项报价合计为准进行结算。</w:t>
      </w:r>
    </w:p>
    <w:p w14:paraId="10C8D265">
      <w:pPr>
        <w:topLinePunct w:val="0"/>
        <w:bidi w:val="0"/>
        <w:spacing w:line="4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3.如果不提供详细分项报价将视为没有实质性响应</w:t>
      </w:r>
      <w:r>
        <w:rPr>
          <w:rFonts w:hint="eastAsia" w:ascii="宋体" w:hAnsi="宋体" w:eastAsia="宋体" w:cs="宋体"/>
          <w:color w:val="auto"/>
          <w:sz w:val="24"/>
          <w:szCs w:val="24"/>
          <w:lang w:eastAsia="zh-CN"/>
        </w:rPr>
        <w:t>谈判文件</w:t>
      </w:r>
      <w:r>
        <w:rPr>
          <w:rFonts w:hint="eastAsia" w:ascii="宋体" w:hAnsi="宋体" w:eastAsia="宋体" w:cs="宋体"/>
          <w:color w:val="auto"/>
          <w:sz w:val="24"/>
          <w:szCs w:val="24"/>
        </w:rPr>
        <w:t>。</w:t>
      </w:r>
    </w:p>
    <w:p w14:paraId="52503A7F">
      <w:pPr>
        <w:topLinePunct w:val="0"/>
        <w:bidi w:val="0"/>
        <w:spacing w:line="480" w:lineRule="exact"/>
        <w:ind w:firstLine="480" w:firstLineChars="200"/>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4.投标人根据采购内容中清单自主报价。</w:t>
      </w:r>
    </w:p>
    <w:p w14:paraId="717C5B44">
      <w:pPr>
        <w:topLinePunct w:val="0"/>
        <w:bidi w:val="0"/>
        <w:spacing w:line="480" w:lineRule="exact"/>
        <w:ind w:firstLine="480" w:firstLineChars="200"/>
        <w:rPr>
          <w:rFonts w:hint="eastAsia" w:ascii="宋体" w:hAnsi="宋体" w:eastAsia="宋体" w:cs="宋体"/>
          <w:color w:val="FF0000"/>
          <w:sz w:val="24"/>
          <w:szCs w:val="24"/>
        </w:rPr>
      </w:pPr>
    </w:p>
    <w:p w14:paraId="077BCD3D">
      <w:pPr>
        <w:topLinePunct w:val="0"/>
        <w:bidi w:val="0"/>
        <w:spacing w:line="480" w:lineRule="exact"/>
        <w:ind w:firstLine="480" w:firstLineChars="200"/>
        <w:rPr>
          <w:rFonts w:hint="eastAsia" w:ascii="宋体" w:hAnsi="宋体" w:eastAsia="宋体" w:cs="宋体"/>
          <w:color w:val="FF0000"/>
          <w:sz w:val="24"/>
          <w:szCs w:val="24"/>
        </w:rPr>
      </w:pPr>
    </w:p>
    <w:p w14:paraId="1B357F67">
      <w:pPr>
        <w:topLinePunct w:val="0"/>
        <w:bidi w:val="0"/>
        <w:spacing w:line="480" w:lineRule="exact"/>
        <w:ind w:firstLine="480" w:firstLineChars="200"/>
        <w:rPr>
          <w:rFonts w:hint="eastAsia" w:ascii="宋体" w:hAnsi="宋体" w:eastAsia="宋体" w:cs="宋体"/>
          <w:color w:val="FF0000"/>
          <w:sz w:val="24"/>
          <w:szCs w:val="24"/>
        </w:rPr>
      </w:pPr>
    </w:p>
    <w:p w14:paraId="3931794A">
      <w:pPr>
        <w:widowControl w:val="0"/>
        <w:topLinePunct w:val="0"/>
        <w:bidi w:val="0"/>
        <w:adjustRightInd w:val="0"/>
        <w:snapToGrid w:val="0"/>
        <w:spacing w:line="480" w:lineRule="exact"/>
        <w:jc w:val="left"/>
        <w:rPr>
          <w:rFonts w:hint="default" w:ascii="宋体" w:hAnsi="宋体" w:eastAsia="宋体"/>
          <w:sz w:val="24"/>
          <w:szCs w:val="24"/>
          <w:u w:val="single"/>
          <w:lang w:val="en-US" w:eastAsia="zh-CN"/>
        </w:rPr>
      </w:pPr>
      <w:r>
        <w:rPr>
          <w:rFonts w:hint="eastAsia" w:ascii="宋体" w:hAnsi="宋体" w:eastAsia="宋体" w:cs="宋体"/>
          <w:sz w:val="24"/>
          <w:szCs w:val="24"/>
          <w:lang w:val="en-US" w:eastAsia="zh-CN"/>
        </w:rPr>
        <w:t>投标人名称</w:t>
      </w:r>
      <w:r>
        <w:rPr>
          <w:rFonts w:hint="eastAsia" w:ascii="宋体" w:hAnsi="宋体" w:eastAsia="宋体" w:cs="宋体"/>
          <w:sz w:val="24"/>
          <w:szCs w:val="24"/>
        </w:rPr>
        <w:t>（</w:t>
      </w:r>
      <w:r>
        <w:rPr>
          <w:rFonts w:hint="eastAsia" w:ascii="宋体" w:hAnsi="宋体" w:eastAsia="宋体" w:cs="宋体"/>
          <w:sz w:val="24"/>
          <w:szCs w:val="24"/>
          <w:lang w:val="en-US" w:eastAsia="zh-CN"/>
        </w:rPr>
        <w:t>盖章</w:t>
      </w:r>
      <w:r>
        <w:rPr>
          <w:rFonts w:hint="eastAsia" w:ascii="宋体" w:hAnsi="宋体" w:eastAsia="宋体" w:cs="宋体"/>
          <w:sz w:val="24"/>
          <w:szCs w:val="24"/>
        </w:rPr>
        <w:t>）：</w:t>
      </w:r>
      <w:r>
        <w:rPr>
          <w:rFonts w:hint="eastAsia" w:ascii="宋体" w:hAnsi="宋体" w:eastAsia="宋体" w:cs="宋体"/>
          <w:sz w:val="24"/>
          <w:szCs w:val="24"/>
          <w:u w:val="single"/>
          <w:lang w:val="en-US" w:eastAsia="zh-CN"/>
        </w:rPr>
        <w:t xml:space="preserve">                                 </w:t>
      </w:r>
    </w:p>
    <w:p w14:paraId="4DF46B62">
      <w:pPr>
        <w:widowControl w:val="0"/>
        <w:topLinePunct w:val="0"/>
        <w:bidi w:val="0"/>
        <w:adjustRightInd w:val="0"/>
        <w:snapToGrid w:val="0"/>
        <w:spacing w:line="480" w:lineRule="exact"/>
        <w:jc w:val="left"/>
        <w:rPr>
          <w:rFonts w:hint="eastAsia" w:ascii="宋体" w:hAnsi="宋体" w:eastAsia="宋体" w:cs="宋体"/>
          <w:b/>
          <w:bCs/>
          <w:sz w:val="24"/>
          <w:szCs w:val="24"/>
          <w:u w:val="none"/>
        </w:rPr>
      </w:pPr>
      <w:r>
        <w:rPr>
          <w:rFonts w:hint="eastAsia" w:ascii="宋体" w:hAnsi="宋体" w:eastAsia="宋体" w:cs="宋体"/>
          <w:sz w:val="24"/>
          <w:szCs w:val="24"/>
        </w:rPr>
        <w:t>法定代表人</w:t>
      </w:r>
      <w:r>
        <w:rPr>
          <w:rFonts w:hint="eastAsia" w:ascii="宋体" w:hAnsi="宋体" w:eastAsia="宋体" w:cs="宋体"/>
          <w:sz w:val="24"/>
          <w:szCs w:val="24"/>
          <w:lang w:val="en-US" w:eastAsia="zh-CN"/>
        </w:rPr>
        <w:t>或</w:t>
      </w:r>
      <w:r>
        <w:rPr>
          <w:rFonts w:hint="eastAsia" w:ascii="宋体" w:hAnsi="宋体" w:eastAsia="宋体" w:cs="宋体"/>
          <w:sz w:val="24"/>
          <w:szCs w:val="24"/>
        </w:rPr>
        <w:t>被授权人（签字</w:t>
      </w:r>
      <w:r>
        <w:rPr>
          <w:rFonts w:hint="eastAsia" w:ascii="宋体" w:hAnsi="宋体" w:eastAsia="宋体" w:cs="宋体"/>
          <w:sz w:val="24"/>
          <w:szCs w:val="24"/>
          <w:lang w:val="en-US" w:eastAsia="zh-CN"/>
        </w:rPr>
        <w:t>或盖章</w:t>
      </w:r>
      <w:r>
        <w:rPr>
          <w:rFonts w:hint="eastAsia" w:ascii="宋体" w:hAnsi="宋体" w:eastAsia="宋体" w:cs="宋体"/>
          <w:sz w:val="24"/>
          <w:szCs w:val="24"/>
        </w:rPr>
        <w:t>）：</w:t>
      </w:r>
      <w:r>
        <w:rPr>
          <w:rFonts w:hint="eastAsia" w:ascii="宋体" w:hAnsi="宋体" w:eastAsia="宋体" w:cs="宋体"/>
          <w:b/>
          <w:bCs/>
          <w:sz w:val="24"/>
          <w:szCs w:val="24"/>
          <w:u w:val="none"/>
          <w:lang w:val="en-US" w:eastAsia="zh-CN"/>
        </w:rPr>
        <w:t>_________________</w:t>
      </w:r>
    </w:p>
    <w:p w14:paraId="511EE3AE">
      <w:pPr>
        <w:widowControl w:val="0"/>
        <w:topLinePunct w:val="0"/>
        <w:bidi w:val="0"/>
        <w:adjustRightInd w:val="0"/>
        <w:snapToGrid w:val="0"/>
        <w:spacing w:line="480" w:lineRule="exact"/>
        <w:rPr>
          <w:rFonts w:ascii="宋体" w:hAnsi="宋体" w:eastAsia="宋体"/>
          <w:sz w:val="24"/>
          <w:szCs w:val="24"/>
        </w:rPr>
      </w:pPr>
      <w:r>
        <w:rPr>
          <w:rFonts w:hint="eastAsia" w:ascii="宋体" w:hAnsi="宋体" w:eastAsia="宋体" w:cs="宋体"/>
          <w:sz w:val="24"/>
          <w:szCs w:val="24"/>
        </w:rPr>
        <w:t xml:space="preserve">日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期：</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年</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月</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 xml:space="preserve">日 </w:t>
      </w:r>
    </w:p>
    <w:p w14:paraId="29B56AE5">
      <w:pPr>
        <w:pStyle w:val="3"/>
        <w:keepNext/>
        <w:keepLines/>
        <w:pageBreakBefore w:val="0"/>
        <w:widowControl/>
        <w:kinsoku/>
        <w:wordWrap/>
        <w:overflowPunct/>
        <w:topLinePunct w:val="0"/>
        <w:autoSpaceDE/>
        <w:autoSpaceDN/>
        <w:bidi w:val="0"/>
        <w:adjustRightInd/>
        <w:snapToGrid/>
        <w:spacing w:after="196" w:afterLines="50"/>
        <w:jc w:val="center"/>
        <w:textAlignment w:val="auto"/>
        <w:rPr>
          <w:rFonts w:hint="eastAsia" w:ascii="宋体" w:hAnsi="宋体" w:eastAsia="宋体" w:cs="Times New Roman"/>
          <w:b/>
          <w:bCs w:val="0"/>
          <w:color w:val="000000" w:themeColor="text1"/>
          <w:highlight w:val="none"/>
          <w:lang w:eastAsia="zh-CN"/>
          <w14:textFill>
            <w14:solidFill>
              <w14:schemeClr w14:val="tx1"/>
            </w14:solidFill>
          </w14:textFill>
        </w:rPr>
      </w:pPr>
      <w:bookmarkStart w:id="305" w:name="_Toc30945"/>
      <w:r>
        <w:rPr>
          <w:rFonts w:hint="eastAsia" w:ascii="宋体" w:hAnsi="宋体" w:eastAsia="宋体" w:cs="Times New Roman"/>
          <w:b/>
          <w:bCs w:val="0"/>
          <w:color w:val="auto"/>
          <w:highlight w:val="none"/>
          <w:lang w:val="en-US" w:eastAsia="zh-CN"/>
        </w:rPr>
        <w:t>四</w:t>
      </w:r>
      <w:r>
        <w:rPr>
          <w:rFonts w:hint="eastAsia" w:ascii="宋体" w:hAnsi="宋体" w:eastAsia="宋体" w:cs="Times New Roman"/>
          <w:b/>
          <w:bCs w:val="0"/>
          <w:color w:val="auto"/>
          <w:highlight w:val="none"/>
          <w:lang w:eastAsia="zh-CN"/>
        </w:rPr>
        <w:t>、</w:t>
      </w:r>
      <w:r>
        <w:rPr>
          <w:rFonts w:hint="eastAsia" w:ascii="宋体" w:hAnsi="宋体" w:eastAsia="宋体" w:cs="Times New Roman"/>
          <w:b/>
          <w:bCs w:val="0"/>
          <w:color w:val="000000" w:themeColor="text1"/>
          <w:highlight w:val="none"/>
          <w:lang w:val="en-US" w:eastAsia="zh-CN"/>
          <w14:textFill>
            <w14:solidFill>
              <w14:schemeClr w14:val="tx1"/>
            </w14:solidFill>
          </w14:textFill>
        </w:rPr>
        <w:t xml:space="preserve">  </w:t>
      </w:r>
      <w:r>
        <w:rPr>
          <w:rFonts w:hint="eastAsia" w:ascii="宋体" w:hAnsi="宋体" w:eastAsia="宋体" w:cs="Times New Roman"/>
          <w:b/>
          <w:bCs w:val="0"/>
          <w:color w:val="000000" w:themeColor="text1"/>
          <w:highlight w:val="none"/>
          <w:lang w:eastAsia="zh-CN"/>
          <w14:textFill>
            <w14:solidFill>
              <w14:schemeClr w14:val="tx1"/>
            </w14:solidFill>
          </w14:textFill>
        </w:rPr>
        <w:t>供应商资质证明文件</w:t>
      </w:r>
      <w:bookmarkEnd w:id="300"/>
      <w:bookmarkEnd w:id="301"/>
      <w:bookmarkEnd w:id="302"/>
      <w:bookmarkEnd w:id="305"/>
    </w:p>
    <w:p w14:paraId="0090043B">
      <w:pPr>
        <w:pStyle w:val="48"/>
        <w:keepNext w:val="0"/>
        <w:keepLines w:val="0"/>
        <w:pageBreakBefore w:val="0"/>
        <w:widowControl/>
        <w:kinsoku/>
        <w:wordWrap/>
        <w:overflowPunct/>
        <w:topLinePunct w:val="0"/>
        <w:autoSpaceDE/>
        <w:autoSpaceDN/>
        <w:bidi w:val="0"/>
        <w:adjustRightInd/>
        <w:spacing w:line="460" w:lineRule="exact"/>
        <w:ind w:left="0" w:leftChars="0" w:right="0" w:rightChars="0" w:firstLine="480"/>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1.具有独立承担民事责任能力的法人、非法人组织或自然人，提供合法有效的营业执照/事业单位法人证书/专业服务机构执业许可证/民办非企业单位登记证书等相关证明，自然人参与地提供其身份证明。</w:t>
      </w:r>
    </w:p>
    <w:p w14:paraId="7368D272">
      <w:pPr>
        <w:pStyle w:val="48"/>
        <w:keepNext w:val="0"/>
        <w:keepLines w:val="0"/>
        <w:pageBreakBefore w:val="0"/>
        <w:widowControl/>
        <w:kinsoku/>
        <w:wordWrap/>
        <w:overflowPunct/>
        <w:topLinePunct w:val="0"/>
        <w:autoSpaceDE/>
        <w:autoSpaceDN/>
        <w:bidi w:val="0"/>
        <w:adjustRightInd/>
        <w:spacing w:line="460" w:lineRule="exact"/>
        <w:ind w:left="0" w:leftChars="0" w:right="0" w:rightChars="0" w:firstLine="480"/>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2.法定代表人授权书及被授权人身份证复印件。（法定代表人直接投标只需提交其身份</w:t>
      </w:r>
      <w:r>
        <w:rPr>
          <w:rFonts w:hint="eastAsia" w:ascii="宋体" w:hAnsi="宋体" w:cs="宋体"/>
          <w:color w:val="auto"/>
          <w:kern w:val="0"/>
          <w:sz w:val="24"/>
          <w:szCs w:val="24"/>
          <w:lang w:val="en-US" w:eastAsia="zh-CN"/>
        </w:rPr>
        <w:t>证明资料</w:t>
      </w:r>
      <w:r>
        <w:rPr>
          <w:rFonts w:hint="eastAsia" w:ascii="宋体" w:hAnsi="宋体" w:eastAsia="宋体" w:cs="宋体"/>
          <w:color w:val="auto"/>
          <w:kern w:val="0"/>
          <w:sz w:val="24"/>
          <w:szCs w:val="24"/>
          <w:lang w:val="en-US" w:eastAsia="zh-CN"/>
        </w:rPr>
        <w:t>）</w:t>
      </w:r>
    </w:p>
    <w:p w14:paraId="04DB2A07">
      <w:pPr>
        <w:pStyle w:val="48"/>
        <w:keepNext w:val="0"/>
        <w:keepLines w:val="0"/>
        <w:pageBreakBefore w:val="0"/>
        <w:widowControl/>
        <w:kinsoku/>
        <w:wordWrap/>
        <w:overflowPunct/>
        <w:topLinePunct w:val="0"/>
        <w:autoSpaceDE/>
        <w:autoSpaceDN/>
        <w:bidi w:val="0"/>
        <w:adjustRightInd/>
        <w:spacing w:line="460" w:lineRule="exact"/>
        <w:ind w:left="0" w:leftChars="0" w:right="0" w:rightChars="0" w:firstLine="480"/>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3.信用记录：投标人通过“信用中国”网站（www.creditchina.gov.cn）、中国政府采购网（www.ccgp.gov.cn）等渠道查询相关主体无失信记录。对列入失信被执行人、重大税收违法案件当事人名单、政府采购严重违法失信行为记录名单的投标人，将拒绝其参与政府采购活动；以“信用中国”网站（www.creditchina.gov.cn）或中国政府采购网（www.ccgp.gov.cn） 查询结果为准（响应文件中提供查询结果网页截图并加盖投标人公章，查询日期为从谈判文件发出之日起至投标截止日前，评标现场通过网站对信用记录进行核实）。</w:t>
      </w:r>
    </w:p>
    <w:p w14:paraId="655B30C3">
      <w:pPr>
        <w:pStyle w:val="48"/>
        <w:keepNext w:val="0"/>
        <w:keepLines w:val="0"/>
        <w:pageBreakBefore w:val="0"/>
        <w:widowControl/>
        <w:kinsoku/>
        <w:wordWrap/>
        <w:overflowPunct/>
        <w:topLinePunct w:val="0"/>
        <w:autoSpaceDE/>
        <w:autoSpaceDN/>
        <w:bidi w:val="0"/>
        <w:adjustRightInd/>
        <w:spacing w:line="460" w:lineRule="exact"/>
        <w:ind w:left="0" w:leftChars="0" w:right="0" w:rightChars="0" w:firstLine="480"/>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 xml:space="preserve">4.书面声明：投标人必须提供参加政府采购活动前3年内在经营活动中没有重大违法记录的书面声明。 </w:t>
      </w:r>
    </w:p>
    <w:p w14:paraId="3582D6BC">
      <w:pPr>
        <w:pStyle w:val="48"/>
        <w:keepNext w:val="0"/>
        <w:keepLines w:val="0"/>
        <w:pageBreakBefore w:val="0"/>
        <w:widowControl/>
        <w:kinsoku/>
        <w:wordWrap/>
        <w:overflowPunct/>
        <w:topLinePunct w:val="0"/>
        <w:autoSpaceDE/>
        <w:autoSpaceDN/>
        <w:bidi w:val="0"/>
        <w:adjustRightInd/>
        <w:spacing w:line="460" w:lineRule="exact"/>
        <w:ind w:left="0" w:leftChars="0" w:right="0" w:rightChars="0" w:firstLine="480"/>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5.财务状况报告：提供2023年度或2024年度经审计的财务审计报告或投标截止时间前六个月内基本开户银行出具的资信证明（成立时间至提交响应文件截止时间不足一年的可提供成立后任意时段的资产负债表）。</w:t>
      </w:r>
    </w:p>
    <w:p w14:paraId="14C9DE25">
      <w:pPr>
        <w:pStyle w:val="48"/>
        <w:keepNext w:val="0"/>
        <w:keepLines w:val="0"/>
        <w:pageBreakBefore w:val="0"/>
        <w:widowControl/>
        <w:kinsoku/>
        <w:wordWrap/>
        <w:overflowPunct/>
        <w:topLinePunct w:val="0"/>
        <w:autoSpaceDE/>
        <w:autoSpaceDN/>
        <w:bidi w:val="0"/>
        <w:adjustRightInd/>
        <w:spacing w:line="460" w:lineRule="exact"/>
        <w:ind w:left="0" w:leftChars="0" w:right="0" w:rightChars="0" w:firstLine="480"/>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6.税收缴纳证明：提供2024年6月至今任意一个月缴纳的纳税证明或完税证明，依法免税或缓缴的单位应提供相关证明材料，纳税证明或完税证明上应有代收机构或税务机关的公章或业务专用章（成立时间至提交响应文件截止时间不足一个月的可不提供）。</w:t>
      </w:r>
    </w:p>
    <w:p w14:paraId="3B968ACB">
      <w:pPr>
        <w:spacing w:line="520" w:lineRule="exact"/>
        <w:ind w:firstLine="480" w:firstLineChars="200"/>
        <w:jc w:val="left"/>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7.社会保障资金缴纳证明：提供2024年6月至今任意一个月的社会保障资金缴存单据或社保机构开具的社会保险参保缴费情况证明，依法不需要缴纳社会保障资金的单位应提供相关证明材料，单据或证明上应有社保机构或代收机构的印章。</w:t>
      </w:r>
    </w:p>
    <w:p w14:paraId="6047C50D">
      <w:pPr>
        <w:pStyle w:val="48"/>
        <w:keepNext w:val="0"/>
        <w:keepLines w:val="0"/>
        <w:pageBreakBefore w:val="0"/>
        <w:widowControl/>
        <w:kinsoku/>
        <w:wordWrap/>
        <w:overflowPunct/>
        <w:topLinePunct w:val="0"/>
        <w:autoSpaceDE/>
        <w:autoSpaceDN/>
        <w:bidi w:val="0"/>
        <w:adjustRightInd/>
        <w:spacing w:line="460" w:lineRule="exact"/>
        <w:ind w:left="0" w:leftChars="0" w:right="0" w:rightChars="0" w:firstLine="480"/>
        <w:textAlignment w:val="auto"/>
        <w:rPr>
          <w:rFonts w:hint="eastAsia" w:ascii="宋体" w:hAnsi="宋体" w:cs="宋体"/>
          <w:color w:val="auto"/>
          <w:sz w:val="24"/>
          <w:szCs w:val="24"/>
          <w:highlight w:val="none"/>
          <w:lang w:val="en-US" w:eastAsia="zh-CN"/>
        </w:rPr>
      </w:pPr>
      <w:r>
        <w:rPr>
          <w:rFonts w:hint="eastAsia" w:ascii="宋体" w:hAnsi="宋体" w:cs="宋体"/>
          <w:color w:val="auto"/>
          <w:kern w:val="0"/>
          <w:sz w:val="24"/>
          <w:szCs w:val="24"/>
          <w:highlight w:val="none"/>
          <w:lang w:val="en-US" w:eastAsia="zh-CN"/>
        </w:rPr>
        <w:t>8.</w:t>
      </w:r>
      <w:r>
        <w:rPr>
          <w:rFonts w:hint="eastAsia" w:ascii="宋体" w:hAnsi="宋体" w:eastAsia="宋体" w:cs="宋体"/>
          <w:color w:val="auto"/>
          <w:sz w:val="24"/>
          <w:szCs w:val="24"/>
          <w:highlight w:val="none"/>
          <w:lang w:val="en-US" w:eastAsia="zh-CN"/>
        </w:rPr>
        <w:t>提供具有履行合同所必需的设备和专业技术能力的承诺书（格式自拟）</w:t>
      </w:r>
      <w:r>
        <w:rPr>
          <w:rFonts w:hint="eastAsia" w:ascii="宋体" w:hAnsi="宋体" w:cs="宋体"/>
          <w:color w:val="auto"/>
          <w:sz w:val="24"/>
          <w:szCs w:val="24"/>
          <w:highlight w:val="none"/>
          <w:lang w:val="en-US" w:eastAsia="zh-CN"/>
        </w:rPr>
        <w:t>。</w:t>
      </w:r>
    </w:p>
    <w:p w14:paraId="5D8AE50F">
      <w:pPr>
        <w:pStyle w:val="48"/>
        <w:keepNext w:val="0"/>
        <w:keepLines w:val="0"/>
        <w:pageBreakBefore w:val="0"/>
        <w:widowControl/>
        <w:kinsoku/>
        <w:wordWrap/>
        <w:overflowPunct/>
        <w:topLinePunct w:val="0"/>
        <w:autoSpaceDE/>
        <w:autoSpaceDN/>
        <w:bidi w:val="0"/>
        <w:adjustRightInd/>
        <w:spacing w:line="460" w:lineRule="exact"/>
        <w:ind w:left="0" w:leftChars="0" w:right="0" w:rightChars="0" w:firstLine="480"/>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highlight w:val="none"/>
          <w:lang w:val="en-US" w:eastAsia="zh-CN"/>
        </w:rPr>
        <w:t>9.</w:t>
      </w:r>
      <w:r>
        <w:rPr>
          <w:rFonts w:hint="eastAsia" w:ascii="宋体" w:hAnsi="宋体" w:eastAsia="宋体" w:cs="宋体"/>
          <w:color w:val="auto"/>
          <w:sz w:val="24"/>
          <w:szCs w:val="24"/>
          <w:lang w:val="en-US" w:eastAsia="zh-CN"/>
        </w:rPr>
        <w:t>本项目专门面向中小企业采购，投标人须提供《中小企业声明函》。</w:t>
      </w:r>
    </w:p>
    <w:p w14:paraId="0D550FC7">
      <w:pPr>
        <w:pStyle w:val="48"/>
        <w:keepNext w:val="0"/>
        <w:keepLines w:val="0"/>
        <w:pageBreakBefore w:val="0"/>
        <w:widowControl/>
        <w:kinsoku/>
        <w:wordWrap/>
        <w:overflowPunct/>
        <w:topLinePunct w:val="0"/>
        <w:autoSpaceDE/>
        <w:autoSpaceDN/>
        <w:bidi w:val="0"/>
        <w:adjustRightInd/>
        <w:spacing w:line="460" w:lineRule="exact"/>
        <w:ind w:left="0" w:leftChars="0" w:right="0" w:rightChars="0" w:firstLine="480"/>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w:t>
      </w:r>
      <w:r>
        <w:rPr>
          <w:rFonts w:hint="default" w:ascii="宋体" w:hAnsi="宋体" w:eastAsia="宋体" w:cs="宋体"/>
          <w:color w:val="auto"/>
          <w:sz w:val="24"/>
          <w:szCs w:val="24"/>
          <w:lang w:val="en-US" w:eastAsia="zh-CN"/>
        </w:rPr>
        <w:t>本项目不接受联合体投标。</w:t>
      </w:r>
    </w:p>
    <w:p w14:paraId="5E04E7E5">
      <w:pPr>
        <w:pStyle w:val="7"/>
        <w:tabs>
          <w:tab w:val="left" w:pos="7806"/>
        </w:tabs>
        <w:rPr>
          <w:rFonts w:hint="eastAsia"/>
          <w:color w:val="auto"/>
          <w:highlight w:val="none"/>
          <w:lang w:eastAsia="zh-CN"/>
        </w:rPr>
      </w:pPr>
      <w:r>
        <w:rPr>
          <w:rFonts w:hint="eastAsia"/>
          <w:color w:val="auto"/>
          <w:highlight w:val="none"/>
          <w:lang w:eastAsia="zh-CN"/>
        </w:rPr>
        <w:tab/>
      </w:r>
    </w:p>
    <w:p w14:paraId="01763477">
      <w:pPr>
        <w:tabs>
          <w:tab w:val="left" w:pos="210"/>
        </w:tabs>
        <w:spacing w:line="420" w:lineRule="exact"/>
        <w:jc w:val="center"/>
        <w:rPr>
          <w:rFonts w:hint="eastAsia" w:ascii="宋体" w:hAnsi="宋体" w:eastAsia="宋体" w:cs="宋体"/>
          <w:b/>
          <w:color w:val="auto"/>
          <w:kern w:val="0"/>
          <w:sz w:val="32"/>
          <w:szCs w:val="32"/>
          <w:highlight w:val="none"/>
        </w:rPr>
      </w:pPr>
    </w:p>
    <w:p w14:paraId="202AFDBC">
      <w:pPr>
        <w:tabs>
          <w:tab w:val="left" w:pos="210"/>
        </w:tabs>
        <w:spacing w:line="420" w:lineRule="exact"/>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法定代表人证明书</w:t>
      </w:r>
    </w:p>
    <w:p w14:paraId="0297CB72">
      <w:pPr>
        <w:tabs>
          <w:tab w:val="left" w:pos="210"/>
        </w:tabs>
        <w:spacing w:line="320" w:lineRule="exact"/>
        <w:jc w:val="center"/>
        <w:rPr>
          <w:rFonts w:hint="eastAsia" w:ascii="宋体" w:hAnsi="宋体" w:eastAsia="宋体" w:cs="宋体"/>
          <w:b/>
          <w:color w:val="auto"/>
          <w:kern w:val="0"/>
          <w:sz w:val="32"/>
          <w:szCs w:val="32"/>
          <w:highlight w:val="none"/>
        </w:rPr>
      </w:pPr>
    </w:p>
    <w:tbl>
      <w:tblPr>
        <w:tblStyle w:val="35"/>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897"/>
        <w:gridCol w:w="2159"/>
        <w:gridCol w:w="457"/>
        <w:gridCol w:w="2161"/>
        <w:gridCol w:w="2118"/>
      </w:tblGrid>
      <w:tr w14:paraId="7EA5B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9360" w:type="dxa"/>
            <w:gridSpan w:val="6"/>
            <w:vAlign w:val="center"/>
          </w:tcPr>
          <w:p w14:paraId="24433E6E">
            <w:pPr>
              <w:keepNext w:val="0"/>
              <w:keepLines w:val="0"/>
              <w:widowControl/>
              <w:suppressLineNumbers w:val="0"/>
              <w:tabs>
                <w:tab w:val="left" w:pos="210"/>
              </w:tabs>
              <w:spacing w:before="0" w:beforeAutospacing="0" w:after="0" w:afterAutospacing="0" w:line="320" w:lineRule="exact"/>
              <w:ind w:left="0" w:right="0"/>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致：</w:t>
            </w:r>
            <w:r>
              <w:rPr>
                <w:rFonts w:hint="eastAsia" w:ascii="宋体" w:hAnsi="宋体" w:eastAsia="宋体" w:cs="宋体"/>
                <w:color w:val="auto"/>
                <w:kern w:val="0"/>
                <w:sz w:val="24"/>
                <w:szCs w:val="24"/>
                <w:highlight w:val="none"/>
                <w:lang w:eastAsia="zh-CN"/>
              </w:rPr>
              <w:t>安康尚昊招标代理有限公司</w:t>
            </w:r>
          </w:p>
        </w:tc>
      </w:tr>
      <w:tr w14:paraId="67482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568" w:type="dxa"/>
            <w:vMerge w:val="restart"/>
            <w:vAlign w:val="center"/>
          </w:tcPr>
          <w:p w14:paraId="459647C9">
            <w:pPr>
              <w:keepNext w:val="0"/>
              <w:keepLines w:val="0"/>
              <w:widowControl/>
              <w:suppressLineNumbers w:val="0"/>
              <w:tabs>
                <w:tab w:val="left" w:pos="210"/>
              </w:tabs>
              <w:spacing w:before="0" w:beforeAutospacing="0" w:after="0" w:afterAutospacing="0" w:line="32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企</w:t>
            </w:r>
          </w:p>
          <w:p w14:paraId="5E4F4FEA">
            <w:pPr>
              <w:keepNext w:val="0"/>
              <w:keepLines w:val="0"/>
              <w:widowControl/>
              <w:suppressLineNumbers w:val="0"/>
              <w:tabs>
                <w:tab w:val="left" w:pos="210"/>
              </w:tabs>
              <w:spacing w:before="0" w:beforeAutospacing="0" w:after="0" w:afterAutospacing="0" w:line="320" w:lineRule="exact"/>
              <w:ind w:left="0" w:right="0"/>
              <w:jc w:val="center"/>
              <w:rPr>
                <w:rFonts w:hint="eastAsia" w:ascii="宋体" w:hAnsi="宋体" w:eastAsia="宋体" w:cs="宋体"/>
                <w:color w:val="auto"/>
                <w:kern w:val="0"/>
                <w:sz w:val="24"/>
                <w:szCs w:val="24"/>
                <w:highlight w:val="none"/>
              </w:rPr>
            </w:pPr>
          </w:p>
          <w:p w14:paraId="4FBD33B4">
            <w:pPr>
              <w:keepNext w:val="0"/>
              <w:keepLines w:val="0"/>
              <w:widowControl/>
              <w:suppressLineNumbers w:val="0"/>
              <w:tabs>
                <w:tab w:val="left" w:pos="210"/>
              </w:tabs>
              <w:spacing w:before="0" w:beforeAutospacing="0" w:after="0" w:afterAutospacing="0" w:line="32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业</w:t>
            </w:r>
          </w:p>
          <w:p w14:paraId="73F76190">
            <w:pPr>
              <w:keepNext w:val="0"/>
              <w:keepLines w:val="0"/>
              <w:widowControl/>
              <w:suppressLineNumbers w:val="0"/>
              <w:tabs>
                <w:tab w:val="left" w:pos="210"/>
              </w:tabs>
              <w:spacing w:before="0" w:beforeAutospacing="0" w:after="0" w:afterAutospacing="0" w:line="320" w:lineRule="exact"/>
              <w:ind w:left="0" w:right="0"/>
              <w:jc w:val="center"/>
              <w:rPr>
                <w:rFonts w:hint="eastAsia" w:ascii="宋体" w:hAnsi="宋体" w:eastAsia="宋体" w:cs="宋体"/>
                <w:color w:val="auto"/>
                <w:kern w:val="0"/>
                <w:sz w:val="24"/>
                <w:szCs w:val="24"/>
                <w:highlight w:val="none"/>
              </w:rPr>
            </w:pPr>
          </w:p>
          <w:p w14:paraId="33DE53A4">
            <w:pPr>
              <w:keepNext w:val="0"/>
              <w:keepLines w:val="0"/>
              <w:widowControl/>
              <w:suppressLineNumbers w:val="0"/>
              <w:tabs>
                <w:tab w:val="left" w:pos="210"/>
              </w:tabs>
              <w:spacing w:before="0" w:beforeAutospacing="0" w:after="0" w:afterAutospacing="0" w:line="32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法</w:t>
            </w:r>
          </w:p>
          <w:p w14:paraId="64BBA34E">
            <w:pPr>
              <w:keepNext w:val="0"/>
              <w:keepLines w:val="0"/>
              <w:widowControl/>
              <w:suppressLineNumbers w:val="0"/>
              <w:tabs>
                <w:tab w:val="left" w:pos="210"/>
              </w:tabs>
              <w:spacing w:before="0" w:beforeAutospacing="0" w:after="0" w:afterAutospacing="0" w:line="320" w:lineRule="exact"/>
              <w:ind w:left="0" w:right="0"/>
              <w:jc w:val="center"/>
              <w:rPr>
                <w:rFonts w:hint="eastAsia" w:ascii="宋体" w:hAnsi="宋体" w:eastAsia="宋体" w:cs="宋体"/>
                <w:color w:val="auto"/>
                <w:kern w:val="0"/>
                <w:sz w:val="24"/>
                <w:szCs w:val="24"/>
                <w:highlight w:val="none"/>
              </w:rPr>
            </w:pPr>
          </w:p>
          <w:p w14:paraId="5A3BFD1A">
            <w:pPr>
              <w:keepNext w:val="0"/>
              <w:keepLines w:val="0"/>
              <w:widowControl/>
              <w:suppressLineNumbers w:val="0"/>
              <w:tabs>
                <w:tab w:val="left" w:pos="210"/>
              </w:tabs>
              <w:spacing w:before="0" w:beforeAutospacing="0" w:after="0" w:afterAutospacing="0" w:line="32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人</w:t>
            </w:r>
          </w:p>
        </w:tc>
        <w:tc>
          <w:tcPr>
            <w:tcW w:w="1897" w:type="dxa"/>
            <w:vAlign w:val="center"/>
          </w:tcPr>
          <w:p w14:paraId="576EBFBB">
            <w:pPr>
              <w:keepNext w:val="0"/>
              <w:keepLines w:val="0"/>
              <w:widowControl/>
              <w:suppressLineNumbers w:val="0"/>
              <w:tabs>
                <w:tab w:val="left" w:pos="210"/>
              </w:tabs>
              <w:spacing w:before="0" w:beforeAutospacing="0" w:after="0" w:afterAutospacing="0" w:line="32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企业名称</w:t>
            </w:r>
          </w:p>
        </w:tc>
        <w:tc>
          <w:tcPr>
            <w:tcW w:w="6895" w:type="dxa"/>
            <w:gridSpan w:val="4"/>
            <w:vAlign w:val="center"/>
          </w:tcPr>
          <w:p w14:paraId="5A23ADB4">
            <w:pPr>
              <w:keepNext w:val="0"/>
              <w:keepLines w:val="0"/>
              <w:widowControl/>
              <w:suppressLineNumbers w:val="0"/>
              <w:tabs>
                <w:tab w:val="left" w:pos="210"/>
              </w:tabs>
              <w:spacing w:before="0" w:beforeAutospacing="0" w:after="0" w:afterAutospacing="0" w:line="320" w:lineRule="exact"/>
              <w:ind w:left="0" w:right="0"/>
              <w:jc w:val="center"/>
              <w:rPr>
                <w:rFonts w:hint="eastAsia" w:ascii="宋体" w:hAnsi="宋体" w:eastAsia="宋体" w:cs="宋体"/>
                <w:color w:val="auto"/>
                <w:kern w:val="0"/>
                <w:sz w:val="24"/>
                <w:szCs w:val="24"/>
                <w:highlight w:val="none"/>
              </w:rPr>
            </w:pPr>
          </w:p>
        </w:tc>
      </w:tr>
      <w:tr w14:paraId="5883D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568" w:type="dxa"/>
            <w:vMerge w:val="continue"/>
            <w:vAlign w:val="center"/>
          </w:tcPr>
          <w:p w14:paraId="34BBEDF1">
            <w:pPr>
              <w:keepNext w:val="0"/>
              <w:keepLines w:val="0"/>
              <w:widowControl/>
              <w:suppressLineNumbers w:val="0"/>
              <w:tabs>
                <w:tab w:val="left" w:pos="210"/>
              </w:tabs>
              <w:spacing w:before="0" w:beforeAutospacing="0" w:after="0" w:afterAutospacing="0" w:line="320" w:lineRule="exact"/>
              <w:ind w:left="0" w:right="0"/>
              <w:jc w:val="center"/>
              <w:rPr>
                <w:rFonts w:hint="eastAsia" w:ascii="宋体" w:hAnsi="宋体" w:eastAsia="宋体" w:cs="宋体"/>
                <w:color w:val="auto"/>
                <w:kern w:val="0"/>
                <w:sz w:val="24"/>
                <w:szCs w:val="24"/>
                <w:highlight w:val="none"/>
              </w:rPr>
            </w:pPr>
          </w:p>
        </w:tc>
        <w:tc>
          <w:tcPr>
            <w:tcW w:w="1897" w:type="dxa"/>
            <w:vAlign w:val="center"/>
          </w:tcPr>
          <w:p w14:paraId="2B45BE97">
            <w:pPr>
              <w:keepNext w:val="0"/>
              <w:keepLines w:val="0"/>
              <w:widowControl/>
              <w:suppressLineNumbers w:val="0"/>
              <w:tabs>
                <w:tab w:val="left" w:pos="210"/>
              </w:tabs>
              <w:spacing w:before="0" w:beforeAutospacing="0" w:after="0" w:afterAutospacing="0" w:line="32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法定地址</w:t>
            </w:r>
          </w:p>
        </w:tc>
        <w:tc>
          <w:tcPr>
            <w:tcW w:w="6895" w:type="dxa"/>
            <w:gridSpan w:val="4"/>
            <w:vAlign w:val="center"/>
          </w:tcPr>
          <w:p w14:paraId="365AEB2B">
            <w:pPr>
              <w:keepNext w:val="0"/>
              <w:keepLines w:val="0"/>
              <w:widowControl/>
              <w:suppressLineNumbers w:val="0"/>
              <w:tabs>
                <w:tab w:val="left" w:pos="210"/>
              </w:tabs>
              <w:spacing w:before="0" w:beforeAutospacing="0" w:after="0" w:afterAutospacing="0" w:line="320" w:lineRule="exact"/>
              <w:ind w:left="0" w:right="0"/>
              <w:jc w:val="center"/>
              <w:rPr>
                <w:rFonts w:hint="eastAsia" w:ascii="宋体" w:hAnsi="宋体" w:eastAsia="宋体" w:cs="宋体"/>
                <w:color w:val="auto"/>
                <w:kern w:val="0"/>
                <w:sz w:val="24"/>
                <w:szCs w:val="24"/>
                <w:highlight w:val="none"/>
              </w:rPr>
            </w:pPr>
          </w:p>
        </w:tc>
      </w:tr>
      <w:tr w14:paraId="247B7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568" w:type="dxa"/>
            <w:vMerge w:val="continue"/>
            <w:vAlign w:val="center"/>
          </w:tcPr>
          <w:p w14:paraId="061CA9C2">
            <w:pPr>
              <w:keepNext w:val="0"/>
              <w:keepLines w:val="0"/>
              <w:widowControl/>
              <w:suppressLineNumbers w:val="0"/>
              <w:tabs>
                <w:tab w:val="left" w:pos="210"/>
              </w:tabs>
              <w:spacing w:before="0" w:beforeAutospacing="0" w:after="0" w:afterAutospacing="0" w:line="320" w:lineRule="exact"/>
              <w:ind w:left="0" w:right="0"/>
              <w:jc w:val="center"/>
              <w:rPr>
                <w:rFonts w:hint="eastAsia" w:ascii="宋体" w:hAnsi="宋体" w:eastAsia="宋体" w:cs="宋体"/>
                <w:color w:val="auto"/>
                <w:kern w:val="0"/>
                <w:sz w:val="24"/>
                <w:szCs w:val="24"/>
                <w:highlight w:val="none"/>
              </w:rPr>
            </w:pPr>
          </w:p>
        </w:tc>
        <w:tc>
          <w:tcPr>
            <w:tcW w:w="1897" w:type="dxa"/>
            <w:vAlign w:val="center"/>
          </w:tcPr>
          <w:p w14:paraId="1FFE4CFC">
            <w:pPr>
              <w:keepNext w:val="0"/>
              <w:keepLines w:val="0"/>
              <w:widowControl/>
              <w:suppressLineNumbers w:val="0"/>
              <w:tabs>
                <w:tab w:val="left" w:pos="210"/>
              </w:tabs>
              <w:spacing w:before="0" w:beforeAutospacing="0" w:after="0" w:afterAutospacing="0" w:line="32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邮政编码</w:t>
            </w:r>
          </w:p>
        </w:tc>
        <w:tc>
          <w:tcPr>
            <w:tcW w:w="6895" w:type="dxa"/>
            <w:gridSpan w:val="4"/>
            <w:vAlign w:val="center"/>
          </w:tcPr>
          <w:p w14:paraId="4D787974">
            <w:pPr>
              <w:keepNext w:val="0"/>
              <w:keepLines w:val="0"/>
              <w:widowControl/>
              <w:suppressLineNumbers w:val="0"/>
              <w:tabs>
                <w:tab w:val="left" w:pos="210"/>
              </w:tabs>
              <w:spacing w:before="0" w:beforeAutospacing="0" w:after="0" w:afterAutospacing="0" w:line="320" w:lineRule="exact"/>
              <w:ind w:left="0" w:right="0"/>
              <w:jc w:val="center"/>
              <w:rPr>
                <w:rFonts w:hint="eastAsia" w:ascii="宋体" w:hAnsi="宋体" w:eastAsia="宋体" w:cs="宋体"/>
                <w:color w:val="auto"/>
                <w:kern w:val="0"/>
                <w:sz w:val="24"/>
                <w:szCs w:val="24"/>
                <w:highlight w:val="none"/>
              </w:rPr>
            </w:pPr>
          </w:p>
        </w:tc>
      </w:tr>
      <w:tr w14:paraId="1AE67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568" w:type="dxa"/>
            <w:vMerge w:val="continue"/>
            <w:vAlign w:val="center"/>
          </w:tcPr>
          <w:p w14:paraId="4136FF57">
            <w:pPr>
              <w:keepNext w:val="0"/>
              <w:keepLines w:val="0"/>
              <w:widowControl/>
              <w:suppressLineNumbers w:val="0"/>
              <w:tabs>
                <w:tab w:val="left" w:pos="210"/>
              </w:tabs>
              <w:spacing w:before="0" w:beforeAutospacing="0" w:after="0" w:afterAutospacing="0" w:line="320" w:lineRule="exact"/>
              <w:ind w:left="0" w:right="0"/>
              <w:jc w:val="center"/>
              <w:rPr>
                <w:rFonts w:hint="eastAsia" w:ascii="宋体" w:hAnsi="宋体" w:eastAsia="宋体" w:cs="宋体"/>
                <w:color w:val="auto"/>
                <w:kern w:val="0"/>
                <w:sz w:val="24"/>
                <w:szCs w:val="24"/>
                <w:highlight w:val="none"/>
              </w:rPr>
            </w:pPr>
          </w:p>
        </w:tc>
        <w:tc>
          <w:tcPr>
            <w:tcW w:w="1897" w:type="dxa"/>
            <w:vAlign w:val="center"/>
          </w:tcPr>
          <w:p w14:paraId="689A7E6A">
            <w:pPr>
              <w:keepNext w:val="0"/>
              <w:keepLines w:val="0"/>
              <w:widowControl/>
              <w:suppressLineNumbers w:val="0"/>
              <w:tabs>
                <w:tab w:val="left" w:pos="210"/>
              </w:tabs>
              <w:spacing w:before="0" w:beforeAutospacing="0" w:after="0" w:afterAutospacing="0" w:line="32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工商登记机关</w:t>
            </w:r>
          </w:p>
        </w:tc>
        <w:tc>
          <w:tcPr>
            <w:tcW w:w="6895" w:type="dxa"/>
            <w:gridSpan w:val="4"/>
            <w:vAlign w:val="center"/>
          </w:tcPr>
          <w:p w14:paraId="4D86ED28">
            <w:pPr>
              <w:keepNext w:val="0"/>
              <w:keepLines w:val="0"/>
              <w:widowControl/>
              <w:suppressLineNumbers w:val="0"/>
              <w:tabs>
                <w:tab w:val="left" w:pos="210"/>
              </w:tabs>
              <w:spacing w:before="0" w:beforeAutospacing="0" w:after="0" w:afterAutospacing="0" w:line="320" w:lineRule="exact"/>
              <w:ind w:left="0" w:right="0"/>
              <w:jc w:val="center"/>
              <w:rPr>
                <w:rFonts w:hint="eastAsia" w:ascii="宋体" w:hAnsi="宋体" w:eastAsia="宋体" w:cs="宋体"/>
                <w:color w:val="auto"/>
                <w:kern w:val="0"/>
                <w:sz w:val="24"/>
                <w:szCs w:val="24"/>
                <w:highlight w:val="none"/>
              </w:rPr>
            </w:pPr>
          </w:p>
        </w:tc>
      </w:tr>
      <w:tr w14:paraId="48EA8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568" w:type="dxa"/>
            <w:vMerge w:val="continue"/>
            <w:vAlign w:val="center"/>
          </w:tcPr>
          <w:p w14:paraId="56D0F549">
            <w:pPr>
              <w:keepNext w:val="0"/>
              <w:keepLines w:val="0"/>
              <w:widowControl/>
              <w:suppressLineNumbers w:val="0"/>
              <w:tabs>
                <w:tab w:val="left" w:pos="210"/>
              </w:tabs>
              <w:spacing w:before="0" w:beforeAutospacing="0" w:after="0" w:afterAutospacing="0" w:line="320" w:lineRule="exact"/>
              <w:ind w:left="0" w:right="0"/>
              <w:jc w:val="center"/>
              <w:rPr>
                <w:rFonts w:hint="eastAsia" w:ascii="宋体" w:hAnsi="宋体" w:eastAsia="宋体" w:cs="宋体"/>
                <w:color w:val="auto"/>
                <w:kern w:val="0"/>
                <w:sz w:val="24"/>
                <w:szCs w:val="24"/>
                <w:highlight w:val="none"/>
              </w:rPr>
            </w:pPr>
          </w:p>
        </w:tc>
        <w:tc>
          <w:tcPr>
            <w:tcW w:w="1897" w:type="dxa"/>
            <w:vAlign w:val="center"/>
          </w:tcPr>
          <w:p w14:paraId="0EFB6961">
            <w:pPr>
              <w:keepNext w:val="0"/>
              <w:keepLines w:val="0"/>
              <w:widowControl/>
              <w:suppressLineNumbers w:val="0"/>
              <w:tabs>
                <w:tab w:val="left" w:pos="210"/>
              </w:tabs>
              <w:spacing w:before="0" w:beforeAutospacing="0" w:after="0" w:afterAutospacing="0" w:line="32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税务登记机关</w:t>
            </w:r>
          </w:p>
        </w:tc>
        <w:tc>
          <w:tcPr>
            <w:tcW w:w="6895" w:type="dxa"/>
            <w:gridSpan w:val="4"/>
            <w:vAlign w:val="center"/>
          </w:tcPr>
          <w:p w14:paraId="67987A4D">
            <w:pPr>
              <w:keepNext w:val="0"/>
              <w:keepLines w:val="0"/>
              <w:widowControl/>
              <w:suppressLineNumbers w:val="0"/>
              <w:tabs>
                <w:tab w:val="left" w:pos="210"/>
              </w:tabs>
              <w:spacing w:before="0" w:beforeAutospacing="0" w:after="0" w:afterAutospacing="0" w:line="320" w:lineRule="exact"/>
              <w:ind w:left="0" w:right="0"/>
              <w:rPr>
                <w:rFonts w:hint="eastAsia" w:ascii="宋体" w:hAnsi="宋体" w:eastAsia="宋体" w:cs="宋体"/>
                <w:color w:val="auto"/>
                <w:kern w:val="0"/>
                <w:sz w:val="24"/>
                <w:szCs w:val="24"/>
                <w:highlight w:val="none"/>
              </w:rPr>
            </w:pPr>
          </w:p>
        </w:tc>
      </w:tr>
      <w:tr w14:paraId="52380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568" w:type="dxa"/>
            <w:vMerge w:val="continue"/>
            <w:vAlign w:val="center"/>
          </w:tcPr>
          <w:p w14:paraId="0D5BF392">
            <w:pPr>
              <w:keepNext w:val="0"/>
              <w:keepLines w:val="0"/>
              <w:widowControl/>
              <w:suppressLineNumbers w:val="0"/>
              <w:tabs>
                <w:tab w:val="left" w:pos="210"/>
              </w:tabs>
              <w:spacing w:before="0" w:beforeAutospacing="0" w:after="0" w:afterAutospacing="0" w:line="320" w:lineRule="exact"/>
              <w:ind w:left="0" w:right="0"/>
              <w:jc w:val="center"/>
              <w:rPr>
                <w:rFonts w:hint="eastAsia" w:ascii="宋体" w:hAnsi="宋体" w:eastAsia="宋体" w:cs="宋体"/>
                <w:color w:val="auto"/>
                <w:kern w:val="0"/>
                <w:sz w:val="24"/>
                <w:szCs w:val="24"/>
                <w:highlight w:val="none"/>
              </w:rPr>
            </w:pPr>
          </w:p>
        </w:tc>
        <w:tc>
          <w:tcPr>
            <w:tcW w:w="1897" w:type="dxa"/>
            <w:vAlign w:val="center"/>
          </w:tcPr>
          <w:p w14:paraId="664F0FCA">
            <w:pPr>
              <w:keepNext w:val="0"/>
              <w:keepLines w:val="0"/>
              <w:widowControl/>
              <w:suppressLineNumbers w:val="0"/>
              <w:tabs>
                <w:tab w:val="left" w:pos="210"/>
              </w:tabs>
              <w:spacing w:before="0" w:beforeAutospacing="0" w:after="0" w:afterAutospacing="0" w:line="32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机构代码证号</w:t>
            </w:r>
          </w:p>
        </w:tc>
        <w:tc>
          <w:tcPr>
            <w:tcW w:w="6895" w:type="dxa"/>
            <w:gridSpan w:val="4"/>
            <w:vAlign w:val="center"/>
          </w:tcPr>
          <w:p w14:paraId="1DC137D6">
            <w:pPr>
              <w:keepNext w:val="0"/>
              <w:keepLines w:val="0"/>
              <w:widowControl/>
              <w:suppressLineNumbers w:val="0"/>
              <w:tabs>
                <w:tab w:val="left" w:pos="210"/>
              </w:tabs>
              <w:spacing w:before="0" w:beforeAutospacing="0" w:after="0" w:afterAutospacing="0" w:line="320" w:lineRule="exact"/>
              <w:ind w:left="0" w:right="0"/>
              <w:jc w:val="center"/>
              <w:rPr>
                <w:rFonts w:hint="eastAsia" w:ascii="宋体" w:hAnsi="宋体" w:eastAsia="宋体" w:cs="宋体"/>
                <w:color w:val="auto"/>
                <w:kern w:val="0"/>
                <w:sz w:val="24"/>
                <w:szCs w:val="24"/>
                <w:highlight w:val="none"/>
              </w:rPr>
            </w:pPr>
          </w:p>
        </w:tc>
      </w:tr>
      <w:tr w14:paraId="16EEA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568" w:type="dxa"/>
            <w:vMerge w:val="restart"/>
            <w:vAlign w:val="center"/>
          </w:tcPr>
          <w:p w14:paraId="20841B1C">
            <w:pPr>
              <w:keepNext w:val="0"/>
              <w:keepLines w:val="0"/>
              <w:widowControl/>
              <w:suppressLineNumbers w:val="0"/>
              <w:tabs>
                <w:tab w:val="left" w:pos="210"/>
              </w:tabs>
              <w:spacing w:before="0" w:beforeAutospacing="0" w:after="0" w:afterAutospacing="0" w:line="32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法定代表人</w:t>
            </w:r>
          </w:p>
        </w:tc>
        <w:tc>
          <w:tcPr>
            <w:tcW w:w="1897" w:type="dxa"/>
            <w:vAlign w:val="center"/>
          </w:tcPr>
          <w:p w14:paraId="2592F68C">
            <w:pPr>
              <w:keepNext w:val="0"/>
              <w:keepLines w:val="0"/>
              <w:widowControl/>
              <w:suppressLineNumbers w:val="0"/>
              <w:tabs>
                <w:tab w:val="left" w:pos="210"/>
              </w:tabs>
              <w:spacing w:before="0" w:beforeAutospacing="0" w:after="0" w:afterAutospacing="0" w:line="32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姓名</w:t>
            </w:r>
          </w:p>
        </w:tc>
        <w:tc>
          <w:tcPr>
            <w:tcW w:w="2616" w:type="dxa"/>
            <w:gridSpan w:val="2"/>
            <w:vAlign w:val="center"/>
          </w:tcPr>
          <w:p w14:paraId="75E67BC6">
            <w:pPr>
              <w:keepNext w:val="0"/>
              <w:keepLines w:val="0"/>
              <w:widowControl/>
              <w:suppressLineNumbers w:val="0"/>
              <w:tabs>
                <w:tab w:val="left" w:pos="210"/>
              </w:tabs>
              <w:spacing w:before="0" w:beforeAutospacing="0" w:after="0" w:afterAutospacing="0" w:line="320" w:lineRule="exact"/>
              <w:ind w:left="0" w:right="0"/>
              <w:jc w:val="center"/>
              <w:rPr>
                <w:rFonts w:hint="eastAsia" w:ascii="宋体" w:hAnsi="宋体" w:eastAsia="宋体" w:cs="宋体"/>
                <w:color w:val="auto"/>
                <w:kern w:val="0"/>
                <w:sz w:val="24"/>
                <w:szCs w:val="24"/>
                <w:highlight w:val="none"/>
              </w:rPr>
            </w:pPr>
          </w:p>
        </w:tc>
        <w:tc>
          <w:tcPr>
            <w:tcW w:w="2161" w:type="dxa"/>
            <w:vAlign w:val="center"/>
          </w:tcPr>
          <w:p w14:paraId="63A483E4">
            <w:pPr>
              <w:keepNext w:val="0"/>
              <w:keepLines w:val="0"/>
              <w:widowControl/>
              <w:suppressLineNumbers w:val="0"/>
              <w:tabs>
                <w:tab w:val="left" w:pos="210"/>
              </w:tabs>
              <w:spacing w:before="0" w:beforeAutospacing="0" w:after="0" w:afterAutospacing="0" w:line="32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性别</w:t>
            </w:r>
          </w:p>
        </w:tc>
        <w:tc>
          <w:tcPr>
            <w:tcW w:w="2118" w:type="dxa"/>
            <w:vAlign w:val="center"/>
          </w:tcPr>
          <w:p w14:paraId="19570F9D">
            <w:pPr>
              <w:keepNext w:val="0"/>
              <w:keepLines w:val="0"/>
              <w:widowControl/>
              <w:suppressLineNumbers w:val="0"/>
              <w:tabs>
                <w:tab w:val="left" w:pos="210"/>
              </w:tabs>
              <w:spacing w:before="0" w:beforeAutospacing="0" w:after="0" w:afterAutospacing="0" w:line="320" w:lineRule="exact"/>
              <w:ind w:left="0" w:right="0"/>
              <w:jc w:val="center"/>
              <w:rPr>
                <w:rFonts w:hint="eastAsia" w:ascii="宋体" w:hAnsi="宋体" w:eastAsia="宋体" w:cs="宋体"/>
                <w:color w:val="auto"/>
                <w:kern w:val="0"/>
                <w:sz w:val="24"/>
                <w:szCs w:val="24"/>
                <w:highlight w:val="none"/>
              </w:rPr>
            </w:pPr>
          </w:p>
        </w:tc>
      </w:tr>
      <w:tr w14:paraId="1DC08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568" w:type="dxa"/>
            <w:vMerge w:val="continue"/>
            <w:vAlign w:val="center"/>
          </w:tcPr>
          <w:p w14:paraId="15EF648A">
            <w:pPr>
              <w:keepNext w:val="0"/>
              <w:keepLines w:val="0"/>
              <w:widowControl/>
              <w:suppressLineNumbers w:val="0"/>
              <w:tabs>
                <w:tab w:val="left" w:pos="210"/>
              </w:tabs>
              <w:spacing w:before="0" w:beforeAutospacing="0" w:after="0" w:afterAutospacing="0" w:line="320" w:lineRule="exact"/>
              <w:ind w:left="0" w:right="0"/>
              <w:jc w:val="center"/>
              <w:rPr>
                <w:rFonts w:hint="eastAsia" w:ascii="宋体" w:hAnsi="宋体" w:eastAsia="宋体" w:cs="宋体"/>
                <w:color w:val="auto"/>
                <w:kern w:val="0"/>
                <w:sz w:val="24"/>
                <w:szCs w:val="24"/>
                <w:highlight w:val="none"/>
              </w:rPr>
            </w:pPr>
          </w:p>
        </w:tc>
        <w:tc>
          <w:tcPr>
            <w:tcW w:w="1897" w:type="dxa"/>
            <w:vAlign w:val="center"/>
          </w:tcPr>
          <w:p w14:paraId="195023F9">
            <w:pPr>
              <w:keepNext w:val="0"/>
              <w:keepLines w:val="0"/>
              <w:widowControl/>
              <w:suppressLineNumbers w:val="0"/>
              <w:tabs>
                <w:tab w:val="left" w:pos="210"/>
              </w:tabs>
              <w:spacing w:before="0" w:beforeAutospacing="0" w:after="0" w:afterAutospacing="0" w:line="32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职务</w:t>
            </w:r>
          </w:p>
        </w:tc>
        <w:tc>
          <w:tcPr>
            <w:tcW w:w="2616" w:type="dxa"/>
            <w:gridSpan w:val="2"/>
            <w:vAlign w:val="center"/>
          </w:tcPr>
          <w:p w14:paraId="6236AF17">
            <w:pPr>
              <w:keepNext w:val="0"/>
              <w:keepLines w:val="0"/>
              <w:widowControl/>
              <w:suppressLineNumbers w:val="0"/>
              <w:tabs>
                <w:tab w:val="left" w:pos="210"/>
              </w:tabs>
              <w:spacing w:before="0" w:beforeAutospacing="0" w:after="0" w:afterAutospacing="0" w:line="320" w:lineRule="exact"/>
              <w:ind w:left="0" w:right="0"/>
              <w:jc w:val="center"/>
              <w:rPr>
                <w:rFonts w:hint="eastAsia" w:ascii="宋体" w:hAnsi="宋体" w:eastAsia="宋体" w:cs="宋体"/>
                <w:color w:val="auto"/>
                <w:kern w:val="0"/>
                <w:sz w:val="24"/>
                <w:szCs w:val="24"/>
                <w:highlight w:val="none"/>
              </w:rPr>
            </w:pPr>
          </w:p>
        </w:tc>
        <w:tc>
          <w:tcPr>
            <w:tcW w:w="2161" w:type="dxa"/>
            <w:vAlign w:val="center"/>
          </w:tcPr>
          <w:p w14:paraId="05960409">
            <w:pPr>
              <w:keepNext w:val="0"/>
              <w:keepLines w:val="0"/>
              <w:widowControl/>
              <w:suppressLineNumbers w:val="0"/>
              <w:tabs>
                <w:tab w:val="left" w:pos="210"/>
              </w:tabs>
              <w:spacing w:before="0" w:beforeAutospacing="0" w:after="0" w:afterAutospacing="0" w:line="32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联系电话</w:t>
            </w:r>
          </w:p>
        </w:tc>
        <w:tc>
          <w:tcPr>
            <w:tcW w:w="2118" w:type="dxa"/>
            <w:vAlign w:val="center"/>
          </w:tcPr>
          <w:p w14:paraId="0C968C01">
            <w:pPr>
              <w:keepNext w:val="0"/>
              <w:keepLines w:val="0"/>
              <w:widowControl/>
              <w:suppressLineNumbers w:val="0"/>
              <w:tabs>
                <w:tab w:val="left" w:pos="210"/>
              </w:tabs>
              <w:spacing w:before="0" w:beforeAutospacing="0" w:after="0" w:afterAutospacing="0" w:line="320" w:lineRule="exact"/>
              <w:ind w:left="0" w:right="0"/>
              <w:jc w:val="center"/>
              <w:rPr>
                <w:rFonts w:hint="eastAsia" w:ascii="宋体" w:hAnsi="宋体" w:eastAsia="宋体" w:cs="宋体"/>
                <w:color w:val="auto"/>
                <w:kern w:val="0"/>
                <w:sz w:val="24"/>
                <w:szCs w:val="24"/>
                <w:highlight w:val="none"/>
              </w:rPr>
            </w:pPr>
          </w:p>
        </w:tc>
      </w:tr>
      <w:tr w14:paraId="019C4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568" w:type="dxa"/>
            <w:vMerge w:val="continue"/>
            <w:vAlign w:val="center"/>
          </w:tcPr>
          <w:p w14:paraId="4024DB20">
            <w:pPr>
              <w:keepNext w:val="0"/>
              <w:keepLines w:val="0"/>
              <w:widowControl/>
              <w:suppressLineNumbers w:val="0"/>
              <w:tabs>
                <w:tab w:val="left" w:pos="210"/>
              </w:tabs>
              <w:spacing w:before="0" w:beforeAutospacing="0" w:after="0" w:afterAutospacing="0" w:line="320" w:lineRule="exact"/>
              <w:ind w:left="0" w:right="0"/>
              <w:jc w:val="center"/>
              <w:rPr>
                <w:rFonts w:hint="eastAsia" w:ascii="宋体" w:hAnsi="宋体" w:eastAsia="宋体" w:cs="宋体"/>
                <w:color w:val="auto"/>
                <w:kern w:val="0"/>
                <w:sz w:val="24"/>
                <w:szCs w:val="24"/>
                <w:highlight w:val="none"/>
              </w:rPr>
            </w:pPr>
          </w:p>
        </w:tc>
        <w:tc>
          <w:tcPr>
            <w:tcW w:w="1897" w:type="dxa"/>
            <w:vAlign w:val="center"/>
          </w:tcPr>
          <w:p w14:paraId="54241320">
            <w:pPr>
              <w:keepNext w:val="0"/>
              <w:keepLines w:val="0"/>
              <w:widowControl/>
              <w:suppressLineNumbers w:val="0"/>
              <w:tabs>
                <w:tab w:val="left" w:pos="210"/>
              </w:tabs>
              <w:spacing w:before="0" w:beforeAutospacing="0" w:after="0" w:afterAutospacing="0" w:line="32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传真</w:t>
            </w:r>
          </w:p>
        </w:tc>
        <w:tc>
          <w:tcPr>
            <w:tcW w:w="6895" w:type="dxa"/>
            <w:gridSpan w:val="4"/>
            <w:vAlign w:val="center"/>
          </w:tcPr>
          <w:p w14:paraId="037F5C02">
            <w:pPr>
              <w:keepNext w:val="0"/>
              <w:keepLines w:val="0"/>
              <w:widowControl/>
              <w:suppressLineNumbers w:val="0"/>
              <w:tabs>
                <w:tab w:val="left" w:pos="210"/>
              </w:tabs>
              <w:spacing w:before="0" w:beforeAutospacing="0" w:after="0" w:afterAutospacing="0" w:line="320" w:lineRule="exact"/>
              <w:ind w:left="0" w:right="0"/>
              <w:jc w:val="center"/>
              <w:rPr>
                <w:rFonts w:hint="eastAsia" w:ascii="宋体" w:hAnsi="宋体" w:eastAsia="宋体" w:cs="宋体"/>
                <w:color w:val="auto"/>
                <w:kern w:val="0"/>
                <w:sz w:val="24"/>
                <w:szCs w:val="24"/>
                <w:highlight w:val="none"/>
              </w:rPr>
            </w:pPr>
          </w:p>
        </w:tc>
      </w:tr>
      <w:tr w14:paraId="35A69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9" w:hRule="atLeast"/>
          <w:jc w:val="center"/>
        </w:trPr>
        <w:tc>
          <w:tcPr>
            <w:tcW w:w="568" w:type="dxa"/>
            <w:vMerge w:val="restart"/>
            <w:vAlign w:val="center"/>
          </w:tcPr>
          <w:p w14:paraId="4DF39F91">
            <w:pPr>
              <w:keepNext w:val="0"/>
              <w:keepLines w:val="0"/>
              <w:widowControl/>
              <w:suppressLineNumbers w:val="0"/>
              <w:tabs>
                <w:tab w:val="left" w:pos="210"/>
              </w:tabs>
              <w:spacing w:before="0" w:beforeAutospacing="0" w:after="0" w:afterAutospacing="0" w:line="32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法定代表人身份证复印件</w:t>
            </w:r>
          </w:p>
        </w:tc>
        <w:tc>
          <w:tcPr>
            <w:tcW w:w="4056" w:type="dxa"/>
            <w:gridSpan w:val="2"/>
            <w:vMerge w:val="restart"/>
            <w:vAlign w:val="center"/>
          </w:tcPr>
          <w:p w14:paraId="1A23DBD4">
            <w:pPr>
              <w:keepNext w:val="0"/>
              <w:keepLines w:val="0"/>
              <w:widowControl/>
              <w:suppressLineNumbers w:val="0"/>
              <w:tabs>
                <w:tab w:val="left" w:pos="210"/>
              </w:tabs>
              <w:spacing w:before="0" w:beforeAutospacing="0" w:after="0" w:afterAutospacing="0" w:line="32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（粘贴处）</w:t>
            </w:r>
          </w:p>
        </w:tc>
        <w:tc>
          <w:tcPr>
            <w:tcW w:w="4736" w:type="dxa"/>
            <w:gridSpan w:val="3"/>
            <w:vAlign w:val="center"/>
          </w:tcPr>
          <w:p w14:paraId="5989972D">
            <w:pPr>
              <w:keepNext w:val="0"/>
              <w:keepLines w:val="0"/>
              <w:widowControl/>
              <w:suppressLineNumbers w:val="0"/>
              <w:tabs>
                <w:tab w:val="left" w:pos="210"/>
              </w:tabs>
              <w:spacing w:before="0" w:beforeAutospacing="0" w:after="0" w:afterAutospacing="0" w:line="32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法定代表人签字或盖章</w:t>
            </w:r>
          </w:p>
        </w:tc>
      </w:tr>
      <w:tr w14:paraId="0E2B6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4" w:hRule="atLeast"/>
          <w:jc w:val="center"/>
        </w:trPr>
        <w:tc>
          <w:tcPr>
            <w:tcW w:w="568" w:type="dxa"/>
            <w:vMerge w:val="continue"/>
            <w:vAlign w:val="center"/>
          </w:tcPr>
          <w:p w14:paraId="716D0F36">
            <w:pPr>
              <w:keepNext w:val="0"/>
              <w:keepLines w:val="0"/>
              <w:widowControl/>
              <w:suppressLineNumbers w:val="0"/>
              <w:tabs>
                <w:tab w:val="left" w:pos="210"/>
              </w:tabs>
              <w:spacing w:before="0" w:beforeAutospacing="0" w:after="0" w:afterAutospacing="0" w:line="320" w:lineRule="exact"/>
              <w:ind w:left="0" w:right="0"/>
              <w:jc w:val="center"/>
              <w:rPr>
                <w:rFonts w:hint="eastAsia" w:ascii="宋体" w:hAnsi="宋体" w:eastAsia="宋体" w:cs="宋体"/>
                <w:color w:val="auto"/>
                <w:kern w:val="0"/>
                <w:sz w:val="24"/>
                <w:szCs w:val="24"/>
                <w:highlight w:val="none"/>
              </w:rPr>
            </w:pPr>
          </w:p>
        </w:tc>
        <w:tc>
          <w:tcPr>
            <w:tcW w:w="4056" w:type="dxa"/>
            <w:gridSpan w:val="2"/>
            <w:vMerge w:val="continue"/>
            <w:vAlign w:val="center"/>
          </w:tcPr>
          <w:p w14:paraId="3A7F25B8">
            <w:pPr>
              <w:keepNext w:val="0"/>
              <w:keepLines w:val="0"/>
              <w:widowControl/>
              <w:suppressLineNumbers w:val="0"/>
              <w:tabs>
                <w:tab w:val="left" w:pos="210"/>
              </w:tabs>
              <w:spacing w:before="0" w:beforeAutospacing="0" w:after="0" w:afterAutospacing="0" w:line="320" w:lineRule="exact"/>
              <w:ind w:left="0" w:right="0"/>
              <w:jc w:val="center"/>
              <w:rPr>
                <w:rFonts w:hint="eastAsia" w:ascii="宋体" w:hAnsi="宋体" w:eastAsia="宋体" w:cs="宋体"/>
                <w:color w:val="auto"/>
                <w:kern w:val="0"/>
                <w:sz w:val="24"/>
                <w:szCs w:val="24"/>
                <w:highlight w:val="none"/>
              </w:rPr>
            </w:pPr>
          </w:p>
        </w:tc>
        <w:tc>
          <w:tcPr>
            <w:tcW w:w="4736" w:type="dxa"/>
            <w:gridSpan w:val="3"/>
            <w:vAlign w:val="bottom"/>
          </w:tcPr>
          <w:p w14:paraId="1BF28205">
            <w:pPr>
              <w:keepNext w:val="0"/>
              <w:keepLines w:val="0"/>
              <w:widowControl/>
              <w:suppressLineNumbers w:val="0"/>
              <w:tabs>
                <w:tab w:val="left" w:pos="210"/>
              </w:tabs>
              <w:spacing w:before="0" w:beforeAutospacing="0" w:after="0" w:afterAutospacing="0" w:line="32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（公章）</w:t>
            </w:r>
          </w:p>
          <w:p w14:paraId="4DC77DDD">
            <w:pPr>
              <w:keepNext w:val="0"/>
              <w:keepLines w:val="0"/>
              <w:widowControl/>
              <w:suppressLineNumbers w:val="0"/>
              <w:tabs>
                <w:tab w:val="left" w:pos="210"/>
              </w:tabs>
              <w:spacing w:before="0" w:beforeAutospacing="0" w:after="0" w:afterAutospacing="0" w:line="320" w:lineRule="exact"/>
              <w:ind w:left="0" w:right="0"/>
              <w:jc w:val="center"/>
              <w:rPr>
                <w:rFonts w:hint="eastAsia" w:ascii="宋体" w:hAnsi="宋体" w:eastAsia="宋体" w:cs="宋体"/>
                <w:color w:val="auto"/>
                <w:kern w:val="0"/>
                <w:sz w:val="24"/>
                <w:szCs w:val="24"/>
                <w:highlight w:val="none"/>
              </w:rPr>
            </w:pPr>
          </w:p>
          <w:p w14:paraId="0DC309B4">
            <w:pPr>
              <w:keepNext w:val="0"/>
              <w:keepLines w:val="0"/>
              <w:widowControl/>
              <w:suppressLineNumbers w:val="0"/>
              <w:tabs>
                <w:tab w:val="left" w:pos="210"/>
              </w:tabs>
              <w:spacing w:before="0" w:beforeAutospacing="0" w:after="0" w:afterAutospacing="0" w:line="320" w:lineRule="exact"/>
              <w:ind w:left="0" w:right="0"/>
              <w:jc w:val="center"/>
              <w:rPr>
                <w:rFonts w:hint="eastAsia" w:ascii="宋体" w:hAnsi="宋体" w:eastAsia="宋体" w:cs="宋体"/>
                <w:color w:val="auto"/>
                <w:kern w:val="0"/>
                <w:sz w:val="24"/>
                <w:szCs w:val="24"/>
                <w:highlight w:val="none"/>
              </w:rPr>
            </w:pPr>
          </w:p>
          <w:p w14:paraId="6E1259F9">
            <w:pPr>
              <w:keepNext w:val="0"/>
              <w:keepLines w:val="0"/>
              <w:widowControl/>
              <w:suppressLineNumbers w:val="0"/>
              <w:tabs>
                <w:tab w:val="left" w:pos="210"/>
              </w:tabs>
              <w:spacing w:before="0" w:beforeAutospacing="0" w:after="0" w:afterAutospacing="0" w:line="320" w:lineRule="exact"/>
              <w:ind w:left="0" w:right="0"/>
              <w:jc w:val="center"/>
              <w:rPr>
                <w:rFonts w:hint="eastAsia" w:ascii="宋体" w:hAnsi="宋体" w:eastAsia="宋体" w:cs="宋体"/>
                <w:color w:val="auto"/>
                <w:kern w:val="0"/>
                <w:sz w:val="24"/>
                <w:szCs w:val="24"/>
                <w:highlight w:val="none"/>
              </w:rPr>
            </w:pPr>
          </w:p>
          <w:p w14:paraId="65816025">
            <w:pPr>
              <w:keepNext w:val="0"/>
              <w:keepLines w:val="0"/>
              <w:widowControl/>
              <w:suppressLineNumbers w:val="0"/>
              <w:tabs>
                <w:tab w:val="left" w:pos="210"/>
              </w:tabs>
              <w:spacing w:before="0" w:beforeAutospacing="0" w:after="0" w:afterAutospacing="0" w:line="320" w:lineRule="exact"/>
              <w:ind w:left="0" w:right="0"/>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年  月  日 </w:t>
            </w:r>
          </w:p>
        </w:tc>
      </w:tr>
    </w:tbl>
    <w:p w14:paraId="561E0E30">
      <w:pPr>
        <w:pStyle w:val="3"/>
        <w:keepNext/>
        <w:keepLines/>
        <w:pageBreakBefore w:val="0"/>
        <w:widowControl/>
        <w:kinsoku/>
        <w:wordWrap/>
        <w:overflowPunct/>
        <w:topLinePunct w:val="0"/>
        <w:autoSpaceDE/>
        <w:autoSpaceDN/>
        <w:bidi w:val="0"/>
        <w:adjustRightInd/>
        <w:snapToGrid/>
        <w:spacing w:after="196" w:afterLines="50"/>
        <w:jc w:val="center"/>
        <w:textAlignment w:val="auto"/>
        <w:rPr>
          <w:rFonts w:hint="eastAsia" w:ascii="宋体" w:hAnsi="宋体" w:eastAsia="宋体" w:cs="Times New Roman"/>
          <w:b/>
          <w:bCs w:val="0"/>
          <w:color w:val="auto"/>
          <w:highlight w:val="none"/>
          <w:lang w:eastAsia="zh-CN"/>
        </w:rPr>
      </w:pPr>
      <w:bookmarkStart w:id="306" w:name="_Toc19543356"/>
      <w:bookmarkStart w:id="307" w:name="_Toc10261"/>
      <w:bookmarkStart w:id="308" w:name="_Toc12562"/>
      <w:bookmarkStart w:id="309" w:name="_Toc13614"/>
      <w:bookmarkStart w:id="310" w:name="_Toc2406"/>
      <w:r>
        <w:rPr>
          <w:rFonts w:hint="eastAsia" w:ascii="宋体" w:hAnsi="宋体" w:eastAsia="宋体" w:cs="Times New Roman"/>
          <w:b/>
          <w:bCs w:val="0"/>
          <w:color w:val="auto"/>
          <w:highlight w:val="none"/>
          <w:lang w:eastAsia="zh-CN"/>
        </w:rPr>
        <w:t>法定代表人授权书</w:t>
      </w:r>
      <w:bookmarkEnd w:id="306"/>
      <w:bookmarkEnd w:id="307"/>
      <w:bookmarkEnd w:id="308"/>
      <w:bookmarkEnd w:id="309"/>
      <w:bookmarkEnd w:id="310"/>
    </w:p>
    <w:p w14:paraId="1B27FB7D">
      <w:pPr>
        <w:pStyle w:val="16"/>
        <w:spacing w:line="4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安康尚昊招标代理有限公司：</w:t>
      </w:r>
    </w:p>
    <w:p w14:paraId="4D4C7EEB">
      <w:pPr>
        <w:tabs>
          <w:tab w:val="left" w:pos="8820"/>
        </w:tabs>
        <w:spacing w:line="400" w:lineRule="exact"/>
        <w:ind w:firstLine="57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本授权委托书声明：我</w:t>
      </w:r>
      <w:r>
        <w:rPr>
          <w:rFonts w:hint="eastAsia" w:ascii="宋体" w:hAnsi="宋体" w:eastAsia="宋体" w:cs="宋体"/>
          <w:color w:val="auto"/>
          <w:sz w:val="24"/>
          <w:szCs w:val="24"/>
          <w:highlight w:val="none"/>
          <w:u w:val="single"/>
        </w:rPr>
        <w:t xml:space="preserve">（法定代表人姓名）   </w:t>
      </w:r>
      <w:r>
        <w:rPr>
          <w:rFonts w:hint="eastAsia" w:ascii="宋体" w:hAnsi="宋体" w:eastAsia="宋体" w:cs="宋体"/>
          <w:color w:val="auto"/>
          <w:sz w:val="24"/>
          <w:szCs w:val="24"/>
          <w:highlight w:val="none"/>
        </w:rPr>
        <w:t>系注册于</w:t>
      </w:r>
      <w:r>
        <w:rPr>
          <w:rFonts w:hint="eastAsia" w:ascii="宋体" w:hAnsi="宋体" w:eastAsia="宋体" w:cs="宋体"/>
          <w:color w:val="auto"/>
          <w:sz w:val="24"/>
          <w:szCs w:val="24"/>
          <w:highlight w:val="none"/>
          <w:u w:val="single"/>
        </w:rPr>
        <w:t xml:space="preserve">  （供应商地址）</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u w:val="single"/>
        </w:rPr>
        <w:t xml:space="preserve">（供应商名称） </w:t>
      </w:r>
      <w:r>
        <w:rPr>
          <w:rFonts w:hint="eastAsia" w:ascii="宋体" w:hAnsi="宋体" w:eastAsia="宋体" w:cs="宋体"/>
          <w:color w:val="auto"/>
          <w:sz w:val="24"/>
          <w:szCs w:val="24"/>
          <w:highlight w:val="none"/>
        </w:rPr>
        <w:t>的法定代表人，现代表公司授权下面签字的</w:t>
      </w:r>
      <w:r>
        <w:rPr>
          <w:rFonts w:hint="eastAsia" w:ascii="宋体" w:hAnsi="宋体" w:eastAsia="宋体" w:cs="宋体"/>
          <w:color w:val="auto"/>
          <w:sz w:val="24"/>
          <w:szCs w:val="24"/>
          <w:highlight w:val="none"/>
          <w:u w:val="single"/>
        </w:rPr>
        <w:t xml:space="preserve">（被授权人的姓名、职务） </w:t>
      </w:r>
      <w:r>
        <w:rPr>
          <w:rFonts w:hint="eastAsia" w:ascii="宋体" w:hAnsi="宋体" w:eastAsia="宋体" w:cs="宋体"/>
          <w:color w:val="auto"/>
          <w:sz w:val="24"/>
          <w:szCs w:val="24"/>
          <w:highlight w:val="none"/>
        </w:rPr>
        <w:t>为我公司合法代理人，代表本公司参加</w:t>
      </w:r>
      <w:r>
        <w:rPr>
          <w:rFonts w:hint="eastAsia" w:ascii="宋体" w:hAnsi="宋体" w:eastAsia="宋体" w:cs="宋体"/>
          <w:color w:val="auto"/>
          <w:sz w:val="24"/>
          <w:szCs w:val="24"/>
          <w:highlight w:val="none"/>
          <w:u w:val="single"/>
        </w:rPr>
        <w:t xml:space="preserve">  （项目名称）  </w:t>
      </w:r>
      <w:r>
        <w:rPr>
          <w:rFonts w:hint="eastAsia" w:ascii="宋体" w:hAnsi="宋体" w:eastAsia="宋体" w:cs="宋体"/>
          <w:color w:val="auto"/>
          <w:sz w:val="24"/>
          <w:szCs w:val="24"/>
          <w:highlight w:val="none"/>
        </w:rPr>
        <w:t>采购项目编号为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的采购活动。以我方名义全权处理该项目有关</w:t>
      </w:r>
      <w:r>
        <w:rPr>
          <w:rFonts w:hint="eastAsia" w:ascii="宋体" w:hAnsi="宋体" w:eastAsia="宋体" w:cs="宋体"/>
          <w:color w:val="auto"/>
          <w:sz w:val="24"/>
          <w:szCs w:val="24"/>
          <w:highlight w:val="none"/>
          <w:lang w:val="en-US" w:eastAsia="zh-CN"/>
        </w:rPr>
        <w:t>谈判</w:t>
      </w:r>
      <w:r>
        <w:rPr>
          <w:rFonts w:hint="eastAsia" w:ascii="宋体" w:hAnsi="宋体" w:eastAsia="宋体" w:cs="宋体"/>
          <w:color w:val="auto"/>
          <w:sz w:val="24"/>
          <w:szCs w:val="24"/>
          <w:highlight w:val="none"/>
        </w:rPr>
        <w:t>、签订合同以及执行合同等一切事宜。</w:t>
      </w:r>
    </w:p>
    <w:p w14:paraId="222790F7">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有效期自</w:t>
      </w:r>
      <w:r>
        <w:rPr>
          <w:rFonts w:hint="eastAsia" w:ascii="宋体" w:hAnsi="宋体" w:eastAsia="宋体" w:cs="宋体"/>
          <w:color w:val="auto"/>
          <w:sz w:val="24"/>
          <w:szCs w:val="24"/>
          <w:highlight w:val="none"/>
          <w:lang w:val="en-US" w:eastAsia="zh-CN"/>
        </w:rPr>
        <w:t>谈判</w:t>
      </w:r>
      <w:r>
        <w:rPr>
          <w:rFonts w:hint="eastAsia" w:ascii="宋体" w:hAnsi="宋体" w:eastAsia="宋体" w:cs="宋体"/>
          <w:color w:val="auto"/>
          <w:sz w:val="24"/>
          <w:szCs w:val="24"/>
          <w:highlight w:val="none"/>
        </w:rPr>
        <w:t>之日起_</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_日历日，特此声明。</w:t>
      </w:r>
    </w:p>
    <w:p w14:paraId="3C2767B0">
      <w:pPr>
        <w:keepNext w:val="0"/>
        <w:keepLines w:val="0"/>
        <w:pageBreakBefore w:val="0"/>
        <w:widowControl/>
        <w:kinsoku/>
        <w:wordWrap/>
        <w:overflowPunct/>
        <w:topLinePunct w:val="0"/>
        <w:autoSpaceDE/>
        <w:autoSpaceDN/>
        <w:bidi w:val="0"/>
        <w:adjustRightInd w:val="0"/>
        <w:snapToGrid w:val="0"/>
        <w:spacing w:line="360" w:lineRule="auto"/>
        <w:ind w:firstLine="240" w:firstLineChars="1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委托单位：    （公章）                  法定代表人（签字或盖章）：</w:t>
      </w:r>
    </w:p>
    <w:p w14:paraId="3BC7F920">
      <w:pPr>
        <w:keepNext w:val="0"/>
        <w:keepLines w:val="0"/>
        <w:pageBreakBefore w:val="0"/>
        <w:widowControl/>
        <w:kinsoku/>
        <w:wordWrap/>
        <w:overflowPunct/>
        <w:topLinePunct w:val="0"/>
        <w:autoSpaceDE/>
        <w:autoSpaceDN/>
        <w:bidi w:val="0"/>
        <w:adjustRightInd w:val="0"/>
        <w:snapToGrid w:val="0"/>
        <w:spacing w:line="360" w:lineRule="auto"/>
        <w:ind w:firstLine="240" w:firstLineChars="1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签发日期：</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p>
    <w:p w14:paraId="43EC144A">
      <w:pPr>
        <w:keepNext w:val="0"/>
        <w:keepLines w:val="0"/>
        <w:pageBreakBefore w:val="0"/>
        <w:widowControl/>
        <w:kinsoku/>
        <w:wordWrap/>
        <w:overflowPunct/>
        <w:topLinePunct w:val="0"/>
        <w:autoSpaceDE/>
        <w:autoSpaceDN/>
        <w:bidi w:val="0"/>
        <w:adjustRightInd w:val="0"/>
        <w:snapToGrid w:val="0"/>
        <w:spacing w:line="360" w:lineRule="auto"/>
        <w:ind w:firstLine="240" w:firstLineChars="100"/>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附：被授权人姓名：</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性别：</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职务：</w:t>
      </w:r>
      <w:r>
        <w:rPr>
          <w:rFonts w:hint="eastAsia" w:ascii="宋体" w:hAnsi="宋体" w:eastAsia="宋体" w:cs="宋体"/>
          <w:sz w:val="24"/>
          <w:szCs w:val="24"/>
          <w:highlight w:val="none"/>
          <w:u w:val="single"/>
        </w:rPr>
        <w:t xml:space="preserve">          </w:t>
      </w:r>
    </w:p>
    <w:p w14:paraId="525F3136">
      <w:pPr>
        <w:keepNext w:val="0"/>
        <w:keepLines w:val="0"/>
        <w:pageBreakBefore w:val="0"/>
        <w:widowControl/>
        <w:kinsoku/>
        <w:wordWrap/>
        <w:overflowPunct/>
        <w:topLinePunct w:val="0"/>
        <w:autoSpaceDE/>
        <w:autoSpaceDN/>
        <w:bidi w:val="0"/>
        <w:adjustRightInd w:val="0"/>
        <w:snapToGrid w:val="0"/>
        <w:spacing w:line="360" w:lineRule="auto"/>
        <w:ind w:firstLine="240" w:firstLineChars="100"/>
        <w:textAlignment w:val="auto"/>
        <w:rPr>
          <w:rFonts w:hint="eastAsia" w:ascii="宋体" w:hAnsi="宋体" w:eastAsia="宋体" w:cs="宋体"/>
          <w:sz w:val="24"/>
          <w:szCs w:val="24"/>
          <w:highlight w:val="none"/>
          <w:u w:val="thick"/>
        </w:rPr>
      </w:pPr>
      <w:r>
        <w:rPr>
          <w:rFonts w:hint="eastAsia" w:ascii="宋体" w:hAnsi="宋体" w:eastAsia="宋体" w:cs="宋体"/>
          <w:sz w:val="24"/>
          <w:szCs w:val="24"/>
          <w:highlight w:val="none"/>
        </w:rPr>
        <w:t>联系地址：</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联系电话：</w:t>
      </w:r>
      <w:r>
        <w:rPr>
          <w:rFonts w:hint="eastAsia" w:ascii="宋体" w:hAnsi="宋体" w:eastAsia="宋体" w:cs="宋体"/>
          <w:sz w:val="24"/>
          <w:szCs w:val="24"/>
          <w:highlight w:val="none"/>
          <w:u w:val="thick"/>
        </w:rPr>
        <w:t xml:space="preserve">           </w:t>
      </w:r>
    </w:p>
    <w:p w14:paraId="60FEB834">
      <w:pPr>
        <w:keepNext w:val="0"/>
        <w:keepLines w:val="0"/>
        <w:pageBreakBefore w:val="0"/>
        <w:widowControl/>
        <w:kinsoku/>
        <w:wordWrap/>
        <w:overflowPunct/>
        <w:topLinePunct w:val="0"/>
        <w:autoSpaceDE/>
        <w:autoSpaceDN/>
        <w:bidi w:val="0"/>
        <w:adjustRightInd w:val="0"/>
        <w:snapToGrid w:val="0"/>
        <w:spacing w:line="360" w:lineRule="auto"/>
        <w:ind w:firstLine="240" w:firstLineChars="100"/>
        <w:textAlignment w:val="auto"/>
        <w:rPr>
          <w:rFonts w:hint="default" w:ascii="宋体" w:hAnsi="宋体" w:eastAsia="宋体" w:cs="宋体"/>
          <w:sz w:val="24"/>
          <w:szCs w:val="24"/>
          <w:highlight w:val="none"/>
          <w:u w:val="thick"/>
          <w:lang w:val="en-US" w:eastAsia="zh-CN"/>
        </w:rPr>
      </w:pPr>
      <w:r>
        <w:rPr>
          <w:rFonts w:hint="eastAsia" w:ascii="宋体" w:hAnsi="宋体" w:eastAsia="宋体" w:cs="宋体"/>
          <w:sz w:val="24"/>
          <w:szCs w:val="24"/>
          <w:highlight w:val="none"/>
        </w:rPr>
        <w:t>传真：</w:t>
      </w:r>
      <w:r>
        <w:rPr>
          <w:rFonts w:hint="eastAsia" w:ascii="宋体" w:hAnsi="宋体" w:eastAsia="宋体" w:cs="宋体"/>
          <w:sz w:val="24"/>
          <w:szCs w:val="24"/>
          <w:highlight w:val="none"/>
          <w:u w:val="thick"/>
        </w:rPr>
        <w:t xml:space="preserve">    </w:t>
      </w:r>
      <w:r>
        <w:rPr>
          <w:rFonts w:hint="eastAsia" w:ascii="宋体" w:hAnsi="宋体" w:eastAsia="宋体" w:cs="宋体"/>
          <w:sz w:val="24"/>
          <w:szCs w:val="24"/>
          <w:highlight w:val="none"/>
          <w:u w:val="thick"/>
          <w:lang w:val="en-US" w:eastAsia="zh-CN"/>
        </w:rPr>
        <w:t xml:space="preserve">      </w:t>
      </w:r>
    </w:p>
    <w:p w14:paraId="00939622">
      <w:pPr>
        <w:keepNext w:val="0"/>
        <w:keepLines w:val="0"/>
        <w:pageBreakBefore w:val="0"/>
        <w:widowControl/>
        <w:kinsoku/>
        <w:wordWrap/>
        <w:overflowPunct/>
        <w:topLinePunct w:val="0"/>
        <w:autoSpaceDE/>
        <w:autoSpaceDN/>
        <w:bidi w:val="0"/>
        <w:adjustRightInd w:val="0"/>
        <w:snapToGrid w:val="0"/>
        <w:spacing w:line="360" w:lineRule="auto"/>
        <w:ind w:firstLine="240" w:firstLineChars="10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法定代表人/被授权人身份证复印件</w:t>
      </w:r>
    </w:p>
    <w:tbl>
      <w:tblPr>
        <w:tblStyle w:val="35"/>
        <w:tblW w:w="866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0E0E0"/>
        <w:tblLayout w:type="fixed"/>
        <w:tblCellMar>
          <w:top w:w="0" w:type="dxa"/>
          <w:left w:w="108" w:type="dxa"/>
          <w:bottom w:w="0" w:type="dxa"/>
          <w:right w:w="108" w:type="dxa"/>
        </w:tblCellMar>
      </w:tblPr>
      <w:tblGrid>
        <w:gridCol w:w="4330"/>
        <w:gridCol w:w="4330"/>
      </w:tblGrid>
      <w:tr w14:paraId="4A4BC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0E0E0"/>
          <w:tblCellMar>
            <w:top w:w="0" w:type="dxa"/>
            <w:left w:w="108" w:type="dxa"/>
            <w:bottom w:w="0" w:type="dxa"/>
            <w:right w:w="108" w:type="dxa"/>
          </w:tblCellMar>
        </w:tblPrEx>
        <w:trPr>
          <w:cantSplit/>
          <w:trHeight w:val="2757" w:hRule="atLeast"/>
        </w:trPr>
        <w:tc>
          <w:tcPr>
            <w:tcW w:w="4330" w:type="dxa"/>
            <w:shd w:val="clear" w:color="auto" w:fill="E0E0E0"/>
            <w:vAlign w:val="center"/>
          </w:tcPr>
          <w:p w14:paraId="0860A4BA">
            <w:pPr>
              <w:keepNext w:val="0"/>
              <w:keepLines w:val="0"/>
              <w:widowControl/>
              <w:suppressLineNumbers w:val="0"/>
              <w:snapToGrid w:val="0"/>
              <w:spacing w:before="0" w:beforeAutospacing="0" w:after="0" w:afterAutospacing="0" w:line="500" w:lineRule="exact"/>
              <w:ind w:left="0" w:right="0"/>
              <w:jc w:val="center"/>
              <w:rPr>
                <w:rFonts w:hint="eastAsia" w:ascii="宋体" w:hAnsi="宋体" w:eastAsia="宋体" w:cs="宋体"/>
                <w:sz w:val="24"/>
                <w:szCs w:val="24"/>
                <w:highlight w:val="none"/>
                <w:shd w:val="pct10" w:color="auto" w:fill="FFFFFF"/>
              </w:rPr>
            </w:pPr>
            <w:r>
              <w:rPr>
                <w:rFonts w:hint="eastAsia" w:ascii="宋体" w:hAnsi="宋体" w:eastAsia="宋体" w:cs="宋体"/>
                <w:sz w:val="24"/>
                <w:szCs w:val="24"/>
                <w:highlight w:val="none"/>
                <w:shd w:val="pct10" w:color="auto" w:fill="FFFFFF"/>
              </w:rPr>
              <w:t>法定代表人身份证复印件（正面）</w:t>
            </w:r>
          </w:p>
        </w:tc>
        <w:tc>
          <w:tcPr>
            <w:tcW w:w="4330" w:type="dxa"/>
            <w:shd w:val="clear" w:color="auto" w:fill="E0E0E0"/>
            <w:vAlign w:val="center"/>
          </w:tcPr>
          <w:p w14:paraId="675A2170">
            <w:pPr>
              <w:keepNext w:val="0"/>
              <w:keepLines w:val="0"/>
              <w:widowControl/>
              <w:suppressLineNumbers w:val="0"/>
              <w:snapToGrid w:val="0"/>
              <w:spacing w:before="0" w:beforeAutospacing="0" w:after="0" w:afterAutospacing="0" w:line="500" w:lineRule="exact"/>
              <w:ind w:left="0" w:right="0"/>
              <w:jc w:val="center"/>
              <w:rPr>
                <w:rFonts w:hint="eastAsia" w:ascii="宋体" w:hAnsi="宋体" w:eastAsia="宋体" w:cs="宋体"/>
                <w:sz w:val="24"/>
                <w:szCs w:val="24"/>
                <w:highlight w:val="none"/>
                <w:shd w:val="pct10" w:color="auto" w:fill="FFFFFF"/>
              </w:rPr>
            </w:pPr>
            <w:r>
              <w:rPr>
                <w:rFonts w:hint="eastAsia" w:ascii="宋体" w:hAnsi="宋体" w:eastAsia="宋体" w:cs="宋体"/>
                <w:sz w:val="24"/>
                <w:szCs w:val="24"/>
                <w:highlight w:val="none"/>
                <w:shd w:val="pct10" w:color="auto" w:fill="FFFFFF"/>
              </w:rPr>
              <w:t>被授权人身份证复印件（正面）</w:t>
            </w:r>
          </w:p>
        </w:tc>
      </w:tr>
      <w:tr w14:paraId="7A875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0E0E0"/>
          <w:tblCellMar>
            <w:top w:w="0" w:type="dxa"/>
            <w:left w:w="108" w:type="dxa"/>
            <w:bottom w:w="0" w:type="dxa"/>
            <w:right w:w="108" w:type="dxa"/>
          </w:tblCellMar>
        </w:tblPrEx>
        <w:trPr>
          <w:cantSplit/>
          <w:trHeight w:val="2517" w:hRule="atLeast"/>
        </w:trPr>
        <w:tc>
          <w:tcPr>
            <w:tcW w:w="4330" w:type="dxa"/>
            <w:shd w:val="clear" w:color="auto" w:fill="E0E0E0"/>
            <w:vAlign w:val="center"/>
          </w:tcPr>
          <w:p w14:paraId="620EF7F4">
            <w:pPr>
              <w:keepNext w:val="0"/>
              <w:keepLines w:val="0"/>
              <w:widowControl/>
              <w:suppressLineNumbers w:val="0"/>
              <w:snapToGrid w:val="0"/>
              <w:spacing w:before="0" w:beforeAutospacing="0" w:after="0" w:afterAutospacing="0" w:line="500" w:lineRule="exact"/>
              <w:ind w:left="0" w:right="0"/>
              <w:jc w:val="center"/>
              <w:rPr>
                <w:rFonts w:hint="eastAsia" w:ascii="宋体" w:hAnsi="宋体" w:eastAsia="宋体" w:cs="宋体"/>
                <w:sz w:val="24"/>
                <w:szCs w:val="24"/>
                <w:highlight w:val="none"/>
                <w:shd w:val="pct10" w:color="auto" w:fill="FFFFFF"/>
              </w:rPr>
            </w:pPr>
            <w:r>
              <w:rPr>
                <w:rFonts w:hint="eastAsia" w:ascii="宋体" w:hAnsi="宋体" w:eastAsia="宋体" w:cs="宋体"/>
                <w:sz w:val="24"/>
                <w:szCs w:val="24"/>
                <w:highlight w:val="none"/>
                <w:shd w:val="pct10" w:color="auto" w:fill="FFFFFF"/>
              </w:rPr>
              <w:t>法定代表人身份证复印件（反面）</w:t>
            </w:r>
          </w:p>
        </w:tc>
        <w:tc>
          <w:tcPr>
            <w:tcW w:w="4330" w:type="dxa"/>
            <w:shd w:val="clear" w:color="auto" w:fill="E0E0E0"/>
            <w:vAlign w:val="center"/>
          </w:tcPr>
          <w:p w14:paraId="57C83698">
            <w:pPr>
              <w:keepNext w:val="0"/>
              <w:keepLines w:val="0"/>
              <w:widowControl/>
              <w:suppressLineNumbers w:val="0"/>
              <w:snapToGrid w:val="0"/>
              <w:spacing w:before="0" w:beforeAutospacing="0" w:after="0" w:afterAutospacing="0" w:line="500" w:lineRule="exact"/>
              <w:ind w:left="0" w:right="0"/>
              <w:jc w:val="center"/>
              <w:rPr>
                <w:rFonts w:hint="eastAsia" w:ascii="宋体" w:hAnsi="宋体" w:eastAsia="宋体" w:cs="宋体"/>
                <w:sz w:val="24"/>
                <w:szCs w:val="24"/>
                <w:highlight w:val="none"/>
                <w:shd w:val="pct10" w:color="auto" w:fill="FFFFFF"/>
              </w:rPr>
            </w:pPr>
            <w:r>
              <w:rPr>
                <w:rFonts w:hint="eastAsia" w:ascii="宋体" w:hAnsi="宋体" w:eastAsia="宋体" w:cs="宋体"/>
                <w:sz w:val="24"/>
                <w:szCs w:val="24"/>
                <w:highlight w:val="none"/>
                <w:shd w:val="pct10" w:color="auto" w:fill="FFFFFF"/>
              </w:rPr>
              <w:t>被授权人身份证复印件（反面）</w:t>
            </w:r>
          </w:p>
        </w:tc>
      </w:tr>
    </w:tbl>
    <w:p w14:paraId="01EB2CD3">
      <w:pPr>
        <w:keepNext w:val="0"/>
        <w:keepLines w:val="0"/>
        <w:pageBreakBefore w:val="0"/>
        <w:widowControl/>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说明：</w:t>
      </w:r>
    </w:p>
    <w:p w14:paraId="2E8C9E75">
      <w:pPr>
        <w:pStyle w:val="16"/>
        <w:numPr>
          <w:ilvl w:val="0"/>
          <w:numId w:val="0"/>
        </w:numPr>
        <w:spacing w:line="50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本授权书有效期自开标大会之日计算不得少于九十天。</w:t>
      </w:r>
    </w:p>
    <w:p w14:paraId="27A6D233">
      <w:pPr>
        <w:pStyle w:val="16"/>
        <w:numPr>
          <w:ilvl w:val="0"/>
          <w:numId w:val="0"/>
        </w:numPr>
        <w:spacing w:line="500" w:lineRule="exact"/>
        <w:ind w:firstLine="480" w:firstLineChars="200"/>
        <w:jc w:val="left"/>
        <w:rPr>
          <w:rFonts w:hint="eastAsia" w:ascii="宋体" w:hAnsi="宋体" w:eastAsia="宋体" w:cs="宋体"/>
          <w:sz w:val="24"/>
          <w:szCs w:val="24"/>
          <w:highlight w:val="none"/>
        </w:rPr>
        <w:sectPr>
          <w:pgSz w:w="11906" w:h="16838"/>
          <w:pgMar w:top="1417" w:right="1417" w:bottom="1417" w:left="1417" w:header="794" w:footer="964" w:gutter="0"/>
          <w:pgBorders>
            <w:top w:val="none" w:sz="0" w:space="0"/>
            <w:left w:val="none" w:sz="0" w:space="0"/>
            <w:bottom w:val="none" w:sz="0" w:space="0"/>
            <w:right w:val="none" w:sz="0" w:space="0"/>
          </w:pgBorders>
          <w:pgNumType w:fmt="decimal"/>
          <w:cols w:space="0" w:num="1"/>
          <w:rtlGutter w:val="0"/>
          <w:docGrid w:type="lines" w:linePitch="389" w:charSpace="0"/>
        </w:sectPr>
      </w:pPr>
      <w:r>
        <w:rPr>
          <w:rFonts w:hint="eastAsia" w:ascii="宋体" w:hAnsi="宋体" w:eastAsia="宋体" w:cs="宋体"/>
          <w:sz w:val="24"/>
          <w:szCs w:val="24"/>
          <w:highlight w:val="none"/>
        </w:rPr>
        <w:t>2．授权书内容填写要明确，文字要工整清楚，涂改无效。</w:t>
      </w:r>
    </w:p>
    <w:p w14:paraId="698FC6E9">
      <w:pPr>
        <w:pStyle w:val="3"/>
        <w:keepNext/>
        <w:keepLines/>
        <w:pageBreakBefore w:val="0"/>
        <w:widowControl/>
        <w:kinsoku/>
        <w:wordWrap/>
        <w:overflowPunct/>
        <w:topLinePunct w:val="0"/>
        <w:autoSpaceDE/>
        <w:autoSpaceDN/>
        <w:bidi w:val="0"/>
        <w:adjustRightInd/>
        <w:snapToGrid/>
        <w:spacing w:after="196" w:afterLines="50"/>
        <w:jc w:val="center"/>
        <w:textAlignment w:val="auto"/>
        <w:rPr>
          <w:rFonts w:hint="eastAsia" w:ascii="宋体" w:hAnsi="宋体" w:eastAsia="宋体" w:cs="宋体"/>
          <w:color w:val="auto"/>
          <w:kern w:val="0"/>
          <w:sz w:val="24"/>
          <w:szCs w:val="24"/>
          <w:highlight w:val="none"/>
        </w:rPr>
      </w:pPr>
      <w:bookmarkStart w:id="311" w:name="_Toc6900"/>
      <w:bookmarkStart w:id="312" w:name="_Toc9507"/>
      <w:bookmarkStart w:id="313" w:name="_Toc1298"/>
      <w:bookmarkStart w:id="314" w:name="_Toc12960"/>
      <w:r>
        <w:rPr>
          <w:rFonts w:hint="eastAsia" w:ascii="宋体" w:hAnsi="宋体" w:eastAsia="宋体" w:cs="Times New Roman"/>
          <w:b/>
          <w:bCs w:val="0"/>
          <w:color w:val="auto"/>
          <w:highlight w:val="none"/>
          <w:lang w:eastAsia="zh-CN"/>
        </w:rPr>
        <w:t>无重大违法记录声明</w:t>
      </w:r>
      <w:bookmarkEnd w:id="311"/>
      <w:bookmarkEnd w:id="312"/>
      <w:bookmarkEnd w:id="313"/>
      <w:bookmarkEnd w:id="314"/>
    </w:p>
    <w:p w14:paraId="2C647412">
      <w:pPr>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sz w:val="24"/>
          <w:szCs w:val="24"/>
          <w:highlight w:val="none"/>
        </w:rPr>
        <w:t>我单位参与安康尚昊招标代理有限公司组织的</w:t>
      </w:r>
      <w:r>
        <w:rPr>
          <w:rFonts w:hint="eastAsia" w:ascii="宋体" w:hAnsi="宋体" w:eastAsia="宋体" w:cs="宋体"/>
          <w:color w:val="auto"/>
          <w:sz w:val="24"/>
          <w:szCs w:val="24"/>
          <w:highlight w:val="none"/>
          <w:u w:val="single"/>
        </w:rPr>
        <w:t xml:space="preserve">     （项目名称）（项目编号）    </w:t>
      </w:r>
      <w:r>
        <w:rPr>
          <w:rFonts w:hint="eastAsia" w:ascii="宋体" w:hAnsi="宋体" w:eastAsia="宋体" w:cs="宋体"/>
          <w:color w:val="auto"/>
          <w:sz w:val="24"/>
          <w:szCs w:val="24"/>
          <w:highlight w:val="none"/>
          <w:lang w:eastAsia="zh-CN"/>
        </w:rPr>
        <w:t>竞争性谈判</w:t>
      </w:r>
      <w:r>
        <w:rPr>
          <w:rFonts w:hint="eastAsia" w:ascii="宋体" w:hAnsi="宋体" w:eastAsia="宋体" w:cs="宋体"/>
          <w:color w:val="auto"/>
          <w:sz w:val="24"/>
          <w:szCs w:val="24"/>
          <w:highlight w:val="none"/>
        </w:rPr>
        <w:t>，我单位郑重声明：我方参加本项目招标工作前三年内无重大违法活动记录，符合《中华人民共和国政府采购法》规定的供应商资格条件，我方对此声明负全部法律责任。</w:t>
      </w:r>
    </w:p>
    <w:p w14:paraId="239B0B8A">
      <w:pPr>
        <w:spacing w:line="360" w:lineRule="auto"/>
        <w:rPr>
          <w:rFonts w:hint="eastAsia" w:ascii="宋体" w:hAnsi="宋体" w:eastAsia="宋体" w:cs="宋体"/>
          <w:color w:val="auto"/>
          <w:sz w:val="24"/>
          <w:szCs w:val="24"/>
          <w:highlight w:val="none"/>
        </w:rPr>
      </w:pPr>
    </w:p>
    <w:p w14:paraId="1D5903BD">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特此声明。</w:t>
      </w:r>
    </w:p>
    <w:p w14:paraId="1893D4C5">
      <w:pPr>
        <w:spacing w:line="360" w:lineRule="auto"/>
        <w:rPr>
          <w:rFonts w:hint="eastAsia" w:ascii="宋体" w:hAnsi="宋体" w:eastAsia="宋体" w:cs="宋体"/>
          <w:color w:val="auto"/>
          <w:sz w:val="24"/>
          <w:szCs w:val="24"/>
          <w:highlight w:val="none"/>
        </w:rPr>
      </w:pPr>
    </w:p>
    <w:p w14:paraId="54A1C354">
      <w:pPr>
        <w:spacing w:line="360" w:lineRule="auto"/>
        <w:rPr>
          <w:rFonts w:hint="eastAsia" w:ascii="宋体" w:hAnsi="宋体" w:eastAsia="宋体" w:cs="宋体"/>
          <w:color w:val="auto"/>
          <w:sz w:val="24"/>
          <w:szCs w:val="24"/>
          <w:highlight w:val="none"/>
        </w:rPr>
      </w:pPr>
    </w:p>
    <w:p w14:paraId="70799BE3">
      <w:pPr>
        <w:spacing w:line="360" w:lineRule="auto"/>
        <w:rPr>
          <w:rFonts w:hint="eastAsia" w:ascii="宋体" w:hAnsi="宋体" w:eastAsia="宋体" w:cs="宋体"/>
          <w:color w:val="auto"/>
          <w:sz w:val="24"/>
          <w:szCs w:val="24"/>
          <w:highlight w:val="none"/>
          <w:lang w:eastAsia="zh-CN"/>
        </w:rPr>
      </w:pPr>
    </w:p>
    <w:p w14:paraId="17E09C00">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供应商（单位名称及公章）：____________________</w:t>
      </w:r>
    </w:p>
    <w:p w14:paraId="21CA7A45">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r>
        <w:rPr>
          <w:rFonts w:hint="eastAsia" w:ascii="宋体" w:hAnsi="宋体" w:eastAsia="宋体" w:cs="宋体"/>
          <w:color w:val="auto"/>
          <w:sz w:val="24"/>
          <w:szCs w:val="24"/>
          <w:highlight w:val="none"/>
          <w:lang w:val="en-US" w:eastAsia="zh-CN"/>
        </w:rPr>
        <w:t>或</w:t>
      </w:r>
      <w:r>
        <w:rPr>
          <w:rFonts w:hint="eastAsia" w:ascii="宋体" w:hAnsi="宋体" w:eastAsia="宋体" w:cs="宋体"/>
          <w:color w:val="auto"/>
          <w:sz w:val="24"/>
          <w:szCs w:val="24"/>
          <w:highlight w:val="none"/>
        </w:rPr>
        <w:t>被授权人（签字）：____________________</w:t>
      </w:r>
    </w:p>
    <w:p w14:paraId="5D7E3A6B">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    期：________年________月________日</w:t>
      </w:r>
    </w:p>
    <w:p w14:paraId="0A22BBFE">
      <w:pPr>
        <w:rPr>
          <w:rFonts w:hint="eastAsia" w:ascii="宋体" w:hAnsi="宋体" w:eastAsia="宋体" w:cs="宋体"/>
          <w:color w:val="auto"/>
          <w:highlight w:val="none"/>
        </w:rPr>
        <w:sectPr>
          <w:pgSz w:w="11906" w:h="16838"/>
          <w:pgMar w:top="1417" w:right="1417" w:bottom="1417" w:left="1417" w:header="794" w:footer="964" w:gutter="0"/>
          <w:pgBorders>
            <w:top w:val="none" w:sz="0" w:space="0"/>
            <w:left w:val="none" w:sz="0" w:space="0"/>
            <w:bottom w:val="none" w:sz="0" w:space="0"/>
            <w:right w:val="none" w:sz="0" w:space="0"/>
          </w:pgBorders>
          <w:pgNumType w:fmt="decimal"/>
          <w:cols w:space="0" w:num="1"/>
          <w:rtlGutter w:val="0"/>
          <w:docGrid w:type="lines" w:linePitch="389" w:charSpace="0"/>
        </w:sectPr>
      </w:pPr>
    </w:p>
    <w:p w14:paraId="25C7001C">
      <w:pPr>
        <w:pStyle w:val="3"/>
        <w:keepNext/>
        <w:keepLines/>
        <w:pageBreakBefore w:val="0"/>
        <w:widowControl/>
        <w:kinsoku/>
        <w:wordWrap/>
        <w:overflowPunct/>
        <w:topLinePunct w:val="0"/>
        <w:autoSpaceDE/>
        <w:autoSpaceDN/>
        <w:bidi w:val="0"/>
        <w:adjustRightInd/>
        <w:snapToGrid/>
        <w:spacing w:after="196" w:afterLines="50"/>
        <w:jc w:val="center"/>
        <w:textAlignment w:val="auto"/>
        <w:rPr>
          <w:rFonts w:hint="eastAsia" w:ascii="宋体" w:hAnsi="宋体" w:eastAsia="宋体" w:cs="Times New Roman"/>
          <w:b/>
          <w:bCs w:val="0"/>
          <w:color w:val="auto"/>
          <w:highlight w:val="none"/>
          <w:lang w:eastAsia="zh-CN"/>
        </w:rPr>
      </w:pPr>
      <w:bookmarkStart w:id="315" w:name="_Toc27509"/>
      <w:bookmarkStart w:id="316" w:name="_Toc19929"/>
      <w:r>
        <w:rPr>
          <w:rFonts w:hint="eastAsia" w:ascii="宋体" w:hAnsi="宋体" w:eastAsia="宋体" w:cs="Times New Roman"/>
          <w:b/>
          <w:bCs w:val="0"/>
          <w:color w:val="auto"/>
          <w:highlight w:val="none"/>
          <w:lang w:eastAsia="zh-CN"/>
        </w:rPr>
        <w:t>投标人非联合体投标声明</w:t>
      </w:r>
      <w:bookmarkEnd w:id="315"/>
      <w:bookmarkEnd w:id="316"/>
    </w:p>
    <w:p w14:paraId="14425E15">
      <w:pPr>
        <w:adjustRightInd w:val="0"/>
        <w:snapToGrid w:val="0"/>
        <w:spacing w:line="360" w:lineRule="auto"/>
        <w:rPr>
          <w:rFonts w:hint="eastAsia" w:ascii="仿宋" w:hAnsi="仿宋" w:eastAsia="仿宋" w:cs="黑体"/>
          <w:bCs/>
          <w:color w:val="auto"/>
          <w:sz w:val="28"/>
          <w:szCs w:val="28"/>
          <w:highlight w:val="none"/>
        </w:rPr>
      </w:pPr>
    </w:p>
    <w:p w14:paraId="351E1D5F">
      <w:pPr>
        <w:pageBreakBefore w:val="0"/>
        <w:kinsoku/>
        <w:wordWrap/>
        <w:overflowPunct/>
        <w:topLinePunct w:val="0"/>
        <w:autoSpaceDE/>
        <w:autoSpaceDN/>
        <w:bidi w:val="0"/>
        <w:adjustRightInd w:val="0"/>
        <w:snapToGrid w:val="0"/>
        <w:spacing w:line="408" w:lineRule="auto"/>
        <w:textAlignment w:val="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安康尚昊招标代理有限公司</w:t>
      </w:r>
      <w:r>
        <w:rPr>
          <w:rFonts w:hint="eastAsia" w:ascii="宋体" w:hAnsi="宋体" w:eastAsia="宋体" w:cs="宋体"/>
          <w:bCs/>
          <w:color w:val="auto"/>
          <w:sz w:val="24"/>
          <w:szCs w:val="24"/>
          <w:highlight w:val="none"/>
        </w:rPr>
        <w:t>：</w:t>
      </w:r>
    </w:p>
    <w:p w14:paraId="33EDD7B1">
      <w:pPr>
        <w:pageBreakBefore w:val="0"/>
        <w:kinsoku/>
        <w:wordWrap/>
        <w:overflowPunct/>
        <w:topLinePunct w:val="0"/>
        <w:autoSpaceDE/>
        <w:autoSpaceDN/>
        <w:bidi w:val="0"/>
        <w:adjustRightInd w:val="0"/>
        <w:snapToGrid w:val="0"/>
        <w:spacing w:line="408" w:lineRule="auto"/>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    我方愿响应贵方</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年</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月</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日发布的</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项目（项目编号：</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）招标内容，参与投标，提供采购人需求中规定的全部内容。本公司就参加投标工作，作出郑重声明：</w:t>
      </w:r>
    </w:p>
    <w:p w14:paraId="6E95209C">
      <w:pPr>
        <w:pageBreakBefore w:val="0"/>
        <w:kinsoku/>
        <w:wordWrap/>
        <w:overflowPunct/>
        <w:topLinePunct w:val="0"/>
        <w:autoSpaceDE/>
        <w:autoSpaceDN/>
        <w:bidi w:val="0"/>
        <w:adjustRightInd w:val="0"/>
        <w:snapToGrid w:val="0"/>
        <w:spacing w:line="408" w:lineRule="auto"/>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    1.本公司保证在本项目投标中不与其他单位围标、串标，不出让投标资格，不向采购人、采购代理机构和评标委员会成员行贿。</w:t>
      </w:r>
    </w:p>
    <w:p w14:paraId="1E9DD198">
      <w:pPr>
        <w:pageBreakBefore w:val="0"/>
        <w:kinsoku/>
        <w:wordWrap/>
        <w:overflowPunct/>
        <w:topLinePunct w:val="0"/>
        <w:autoSpaceDE/>
        <w:autoSpaceDN/>
        <w:bidi w:val="0"/>
        <w:adjustRightInd w:val="0"/>
        <w:snapToGrid w:val="0"/>
        <w:spacing w:line="408" w:lineRule="auto"/>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    2.本公司保证本项目并非联合体投标，本项目服务由本公司独立承担。</w:t>
      </w:r>
    </w:p>
    <w:p w14:paraId="7F1E1A67">
      <w:pPr>
        <w:pageBreakBefore w:val="0"/>
        <w:kinsoku/>
        <w:wordWrap/>
        <w:overflowPunct/>
        <w:topLinePunct w:val="0"/>
        <w:autoSpaceDE/>
        <w:autoSpaceDN/>
        <w:bidi w:val="0"/>
        <w:adjustRightInd w:val="0"/>
        <w:snapToGrid w:val="0"/>
        <w:spacing w:line="408" w:lineRule="auto"/>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    本公司违反上述保证，或本声明陈述与事实不符，经查实，我方自行承担一切后果及法律责任。</w:t>
      </w:r>
    </w:p>
    <w:p w14:paraId="3EED14D2">
      <w:pPr>
        <w:pageBreakBefore w:val="0"/>
        <w:kinsoku/>
        <w:wordWrap/>
        <w:overflowPunct/>
        <w:topLinePunct w:val="0"/>
        <w:autoSpaceDE/>
        <w:autoSpaceDN/>
        <w:bidi w:val="0"/>
        <w:adjustRightInd w:val="0"/>
        <w:snapToGrid w:val="0"/>
        <w:spacing w:line="408" w:lineRule="auto"/>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    特此声明。</w:t>
      </w:r>
    </w:p>
    <w:p w14:paraId="6C1EEA3D">
      <w:pPr>
        <w:pStyle w:val="10"/>
        <w:rPr>
          <w:rFonts w:hint="eastAsia"/>
          <w:color w:val="auto"/>
          <w:highlight w:val="none"/>
        </w:rPr>
      </w:pPr>
    </w:p>
    <w:p w14:paraId="1BC70DE6">
      <w:pPr>
        <w:rPr>
          <w:rFonts w:hint="eastAsia"/>
          <w:color w:val="auto"/>
          <w:highlight w:val="none"/>
        </w:rPr>
      </w:pPr>
    </w:p>
    <w:p w14:paraId="529E8729">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供应商（单位名称及公章）：____________________</w:t>
      </w:r>
    </w:p>
    <w:p w14:paraId="4B6E5916">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r>
        <w:rPr>
          <w:rFonts w:hint="eastAsia" w:ascii="宋体" w:hAnsi="宋体" w:eastAsia="宋体" w:cs="宋体"/>
          <w:color w:val="auto"/>
          <w:sz w:val="24"/>
          <w:szCs w:val="24"/>
          <w:highlight w:val="none"/>
          <w:lang w:val="en-US" w:eastAsia="zh-CN"/>
        </w:rPr>
        <w:t>或</w:t>
      </w:r>
      <w:r>
        <w:rPr>
          <w:rFonts w:hint="eastAsia" w:ascii="宋体" w:hAnsi="宋体" w:eastAsia="宋体" w:cs="宋体"/>
          <w:color w:val="auto"/>
          <w:sz w:val="24"/>
          <w:szCs w:val="24"/>
          <w:highlight w:val="none"/>
        </w:rPr>
        <w:t>被授权人（签字）：____________________</w:t>
      </w:r>
    </w:p>
    <w:p w14:paraId="71683DDC">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    期：________年________月________日</w:t>
      </w:r>
    </w:p>
    <w:p w14:paraId="68A39076">
      <w:pPr>
        <w:pStyle w:val="10"/>
        <w:rPr>
          <w:rFonts w:hint="eastAsia"/>
          <w:color w:val="auto"/>
          <w:highlight w:val="none"/>
        </w:rPr>
        <w:sectPr>
          <w:pgSz w:w="11906" w:h="16838"/>
          <w:pgMar w:top="1417" w:right="1417" w:bottom="1417" w:left="1417" w:header="794" w:footer="964" w:gutter="0"/>
          <w:pgBorders>
            <w:top w:val="none" w:sz="0" w:space="0"/>
            <w:left w:val="none" w:sz="0" w:space="0"/>
            <w:bottom w:val="none" w:sz="0" w:space="0"/>
            <w:right w:val="none" w:sz="0" w:space="0"/>
          </w:pgBorders>
          <w:pgNumType w:fmt="decimal"/>
          <w:cols w:space="0" w:num="1"/>
          <w:rtlGutter w:val="0"/>
          <w:docGrid w:type="lines" w:linePitch="389" w:charSpace="0"/>
        </w:sectPr>
      </w:pPr>
    </w:p>
    <w:p w14:paraId="27B067BA">
      <w:pPr>
        <w:pStyle w:val="4"/>
        <w:keepNext/>
        <w:keepLines/>
        <w:pageBreakBefore w:val="0"/>
        <w:widowControl w:val="0"/>
        <w:kinsoku/>
        <w:wordWrap/>
        <w:overflowPunct/>
        <w:topLinePunct w:val="0"/>
        <w:autoSpaceDE/>
        <w:autoSpaceDN/>
        <w:bidi w:val="0"/>
        <w:adjustRightInd/>
        <w:snapToGrid/>
        <w:spacing w:line="240" w:lineRule="auto"/>
        <w:jc w:val="center"/>
        <w:textAlignment w:val="auto"/>
        <w:outlineLvl w:val="2"/>
        <w:rPr>
          <w:rFonts w:hint="eastAsia"/>
          <w:sz w:val="32"/>
          <w:szCs w:val="32"/>
          <w:u w:val="none"/>
          <w:lang w:val="en-US" w:eastAsia="zh-CN"/>
        </w:rPr>
      </w:pPr>
      <w:r>
        <w:rPr>
          <w:rFonts w:hint="eastAsia"/>
          <w:sz w:val="32"/>
          <w:szCs w:val="32"/>
          <w:u w:val="none"/>
          <w:lang w:val="en-US" w:eastAsia="zh-CN"/>
        </w:rPr>
        <w:t>中小企业声明函（工程、服务）</w:t>
      </w:r>
    </w:p>
    <w:p w14:paraId="276EBB9D">
      <w:pPr>
        <w:spacing w:after="190" w:afterLines="50" w:line="480" w:lineRule="exact"/>
        <w:ind w:firstLine="480" w:firstLineChars="200"/>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本公司（联合体）郑重声明，根据《政府采购促进中小企业发展管理办法》（财库﹝2020﹞46 号）的规定，本公司（联合体）参加</w:t>
      </w:r>
      <w:r>
        <w:rPr>
          <w:rFonts w:hint="eastAsia" w:ascii="宋体" w:hAnsi="宋体" w:eastAsia="宋体" w:cs="宋体"/>
          <w:b w:val="0"/>
          <w:bCs/>
          <w:color w:val="auto"/>
          <w:sz w:val="24"/>
          <w:szCs w:val="24"/>
          <w:u w:val="single"/>
          <w:lang w:val="en-US" w:eastAsia="zh-CN"/>
        </w:rPr>
        <w:t>（单位名称）</w:t>
      </w:r>
      <w:r>
        <w:rPr>
          <w:rFonts w:hint="eastAsia" w:ascii="宋体" w:hAnsi="宋体" w:eastAsia="宋体" w:cs="宋体"/>
          <w:b w:val="0"/>
          <w:bCs/>
          <w:color w:val="auto"/>
          <w:sz w:val="24"/>
          <w:szCs w:val="24"/>
          <w:lang w:val="en-US" w:eastAsia="zh-CN"/>
        </w:rPr>
        <w:t>的</w:t>
      </w:r>
      <w:r>
        <w:rPr>
          <w:rFonts w:hint="eastAsia" w:ascii="宋体" w:hAnsi="宋体" w:eastAsia="宋体" w:cs="宋体"/>
          <w:b w:val="0"/>
          <w:bCs/>
          <w:color w:val="auto"/>
          <w:sz w:val="24"/>
          <w:szCs w:val="24"/>
          <w:u w:val="single"/>
          <w:lang w:val="en-US" w:eastAsia="zh-CN"/>
        </w:rPr>
        <w:t>（项目名称）</w:t>
      </w:r>
      <w:r>
        <w:rPr>
          <w:rFonts w:hint="eastAsia" w:ascii="宋体" w:hAnsi="宋体" w:eastAsia="宋体" w:cs="宋体"/>
          <w:b w:val="0"/>
          <w:bCs/>
          <w:color w:val="auto"/>
          <w:sz w:val="24"/>
          <w:szCs w:val="24"/>
          <w:lang w:val="en-US" w:eastAsia="zh-CN"/>
        </w:rPr>
        <w:t>采购活动，工程的施工单位全部为符合政策要求的中小企业（或者：服务全部由符合政策要求的中小企业承接）。相关企业（含联合体中的中小企业、签订分包意向协议的中小企业）的具体情况如下：</w:t>
      </w:r>
    </w:p>
    <w:p w14:paraId="37DDE8D5">
      <w:pPr>
        <w:spacing w:after="190" w:afterLines="50" w:line="480" w:lineRule="exact"/>
        <w:ind w:firstLine="480" w:firstLineChars="200"/>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1.</w:t>
      </w:r>
      <w:r>
        <w:rPr>
          <w:rFonts w:hint="eastAsia" w:ascii="宋体" w:hAnsi="宋体" w:eastAsia="宋体" w:cs="宋体"/>
          <w:b w:val="0"/>
          <w:bCs/>
          <w:color w:val="auto"/>
          <w:sz w:val="24"/>
          <w:szCs w:val="24"/>
          <w:u w:val="single"/>
          <w:lang w:val="en-US" w:eastAsia="zh-CN"/>
        </w:rPr>
        <w:t xml:space="preserve"> （标的名称）</w:t>
      </w:r>
      <w:r>
        <w:rPr>
          <w:rFonts w:hint="eastAsia" w:ascii="宋体" w:hAnsi="宋体" w:eastAsia="宋体" w:cs="宋体"/>
          <w:b w:val="0"/>
          <w:bCs/>
          <w:color w:val="auto"/>
          <w:sz w:val="24"/>
          <w:szCs w:val="24"/>
          <w:lang w:val="en-US" w:eastAsia="zh-CN"/>
        </w:rPr>
        <w:t xml:space="preserve"> ，属于</w:t>
      </w:r>
      <w:r>
        <w:rPr>
          <w:rFonts w:hint="eastAsia" w:ascii="宋体" w:hAnsi="宋体" w:eastAsia="宋体" w:cs="宋体"/>
          <w:b w:val="0"/>
          <w:bCs/>
          <w:color w:val="auto"/>
          <w:sz w:val="24"/>
          <w:szCs w:val="24"/>
          <w:u w:val="single"/>
          <w:lang w:val="en-US" w:eastAsia="zh-CN"/>
        </w:rPr>
        <w:t>（采购文件中明确的所属行业）</w:t>
      </w:r>
      <w:r>
        <w:rPr>
          <w:rFonts w:hint="eastAsia" w:ascii="宋体" w:hAnsi="宋体" w:eastAsia="宋体" w:cs="宋体"/>
          <w:b w:val="0"/>
          <w:bCs/>
          <w:color w:val="auto"/>
          <w:sz w:val="24"/>
          <w:szCs w:val="24"/>
          <w:lang w:val="en-US" w:eastAsia="zh-CN"/>
        </w:rPr>
        <w:t>； 承建（承接）企业为</w:t>
      </w:r>
      <w:r>
        <w:rPr>
          <w:rFonts w:hint="eastAsia" w:ascii="宋体" w:hAnsi="宋体" w:eastAsia="宋体" w:cs="宋体"/>
          <w:b w:val="0"/>
          <w:bCs/>
          <w:color w:val="auto"/>
          <w:sz w:val="24"/>
          <w:szCs w:val="24"/>
          <w:u w:val="single"/>
          <w:lang w:val="en-US" w:eastAsia="zh-CN"/>
        </w:rPr>
        <w:t>（企业名称）</w:t>
      </w:r>
      <w:r>
        <w:rPr>
          <w:rFonts w:hint="eastAsia" w:ascii="宋体" w:hAnsi="宋体" w:eastAsia="宋体" w:cs="宋体"/>
          <w:b w:val="0"/>
          <w:bCs/>
          <w:color w:val="auto"/>
          <w:sz w:val="24"/>
          <w:szCs w:val="24"/>
          <w:lang w:val="en-US" w:eastAsia="zh-CN"/>
        </w:rPr>
        <w:t>，从业人员</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lang w:val="en-US" w:eastAsia="zh-CN"/>
        </w:rPr>
        <w:t>人，营业</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lang w:val="en-US" w:eastAsia="zh-CN"/>
        </w:rPr>
        <w:t>收入为</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lang w:val="en-US" w:eastAsia="zh-CN"/>
        </w:rPr>
        <w:t>万元，资产总额为</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lang w:val="en-US" w:eastAsia="zh-CN"/>
        </w:rPr>
        <w:t>万元</w:t>
      </w:r>
      <w:r>
        <w:rPr>
          <w:rFonts w:hint="eastAsia" w:ascii="宋体" w:hAnsi="宋体" w:eastAsia="宋体" w:cs="宋体"/>
          <w:b w:val="0"/>
          <w:bCs/>
          <w:color w:val="auto"/>
          <w:kern w:val="2"/>
          <w:sz w:val="24"/>
          <w:szCs w:val="24"/>
          <w:lang w:val="en-US" w:eastAsia="zh-CN" w:bidi="ar-SA"/>
        </w:rPr>
        <w:t>¹</w:t>
      </w:r>
      <w:r>
        <w:rPr>
          <w:rFonts w:hint="eastAsia" w:ascii="宋体" w:hAnsi="宋体" w:eastAsia="宋体" w:cs="宋体"/>
          <w:b w:val="0"/>
          <w:bCs/>
          <w:color w:val="auto"/>
          <w:sz w:val="24"/>
          <w:szCs w:val="24"/>
          <w:lang w:val="en-US" w:eastAsia="zh-CN"/>
        </w:rPr>
        <w:t xml:space="preserve">，属于 </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lang w:val="en-US" w:eastAsia="zh-CN"/>
        </w:rPr>
        <w:t xml:space="preserve">（中型企业、小型企业、微型企业）； </w:t>
      </w:r>
    </w:p>
    <w:p w14:paraId="325581ED">
      <w:pPr>
        <w:spacing w:after="190" w:afterLines="50" w:line="480" w:lineRule="exact"/>
        <w:ind w:firstLine="480" w:firstLineChars="200"/>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 xml:space="preserve">2. </w:t>
      </w:r>
      <w:r>
        <w:rPr>
          <w:rFonts w:hint="eastAsia" w:ascii="宋体" w:hAnsi="宋体" w:eastAsia="宋体" w:cs="宋体"/>
          <w:b w:val="0"/>
          <w:bCs/>
          <w:color w:val="auto"/>
          <w:sz w:val="24"/>
          <w:szCs w:val="24"/>
          <w:u w:val="single"/>
          <w:lang w:val="en-US" w:eastAsia="zh-CN"/>
        </w:rPr>
        <w:t xml:space="preserve">（标的名称） </w:t>
      </w:r>
      <w:r>
        <w:rPr>
          <w:rFonts w:hint="eastAsia" w:ascii="宋体" w:hAnsi="宋体" w:eastAsia="宋体" w:cs="宋体"/>
          <w:b w:val="0"/>
          <w:bCs/>
          <w:color w:val="auto"/>
          <w:sz w:val="24"/>
          <w:szCs w:val="24"/>
          <w:lang w:val="en-US" w:eastAsia="zh-CN"/>
        </w:rPr>
        <w:t>，属于</w:t>
      </w:r>
      <w:r>
        <w:rPr>
          <w:rFonts w:hint="eastAsia" w:ascii="宋体" w:hAnsi="宋体" w:eastAsia="宋体" w:cs="宋体"/>
          <w:b w:val="0"/>
          <w:bCs/>
          <w:color w:val="auto"/>
          <w:sz w:val="24"/>
          <w:szCs w:val="24"/>
          <w:u w:val="single"/>
          <w:lang w:val="en-US" w:eastAsia="zh-CN"/>
        </w:rPr>
        <w:t>（采购文件中明确的所属行业）</w:t>
      </w:r>
      <w:r>
        <w:rPr>
          <w:rFonts w:hint="eastAsia" w:ascii="宋体" w:hAnsi="宋体" w:eastAsia="宋体" w:cs="宋体"/>
          <w:b w:val="0"/>
          <w:bCs/>
          <w:color w:val="auto"/>
          <w:sz w:val="24"/>
          <w:szCs w:val="24"/>
          <w:lang w:val="en-US" w:eastAsia="zh-CN"/>
        </w:rPr>
        <w:t>；承建（承接）企业为</w:t>
      </w:r>
      <w:r>
        <w:rPr>
          <w:rFonts w:hint="eastAsia" w:ascii="宋体" w:hAnsi="宋体" w:eastAsia="宋体" w:cs="宋体"/>
          <w:b w:val="0"/>
          <w:bCs/>
          <w:color w:val="auto"/>
          <w:sz w:val="24"/>
          <w:szCs w:val="24"/>
          <w:u w:val="single"/>
          <w:lang w:val="en-US" w:eastAsia="zh-CN"/>
        </w:rPr>
        <w:t>（企业名称）</w:t>
      </w:r>
      <w:r>
        <w:rPr>
          <w:rFonts w:hint="eastAsia" w:ascii="宋体" w:hAnsi="宋体" w:eastAsia="宋体" w:cs="宋体"/>
          <w:b w:val="0"/>
          <w:bCs/>
          <w:color w:val="auto"/>
          <w:sz w:val="24"/>
          <w:szCs w:val="24"/>
          <w:lang w:val="en-US" w:eastAsia="zh-CN"/>
        </w:rPr>
        <w:t>，从业人员</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lang w:val="en-US" w:eastAsia="zh-CN"/>
        </w:rPr>
        <w:t>人，营业收入为</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lang w:val="en-US" w:eastAsia="zh-CN"/>
        </w:rPr>
        <w:t>万元，资产总额为</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lang w:val="en-US" w:eastAsia="zh-CN"/>
        </w:rPr>
        <w:t>万元，属于</w:t>
      </w:r>
    </w:p>
    <w:p w14:paraId="4AA3EF02">
      <w:pPr>
        <w:spacing w:after="190" w:afterLines="50" w:line="480" w:lineRule="exact"/>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u w:val="none"/>
          <w:lang w:val="en-US" w:eastAsia="zh-CN"/>
        </w:rPr>
        <w:t>（中型企业、小型企业、微型企业）</w:t>
      </w:r>
      <w:r>
        <w:rPr>
          <w:rFonts w:hint="eastAsia" w:ascii="宋体" w:hAnsi="宋体" w:eastAsia="宋体" w:cs="宋体"/>
          <w:b w:val="0"/>
          <w:bCs/>
          <w:color w:val="auto"/>
          <w:sz w:val="24"/>
          <w:szCs w:val="24"/>
          <w:lang w:val="en-US" w:eastAsia="zh-CN"/>
        </w:rPr>
        <w:t xml:space="preserve">； </w:t>
      </w:r>
    </w:p>
    <w:p w14:paraId="36EA1BDE">
      <w:pPr>
        <w:spacing w:after="190" w:afterLines="50" w:line="480" w:lineRule="exact"/>
        <w:ind w:firstLine="480" w:firstLineChars="200"/>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w:t>
      </w:r>
    </w:p>
    <w:p w14:paraId="0C6B1E9D">
      <w:pPr>
        <w:spacing w:after="190" w:afterLines="50" w:line="480" w:lineRule="exact"/>
        <w:ind w:firstLine="480" w:firstLineChars="200"/>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以上企业，不属于大企业的分支机构，不存在控股股东为大企业的情形，也不存在与大企业的负责人为同一人的情形。</w:t>
      </w:r>
    </w:p>
    <w:p w14:paraId="6C9F985D">
      <w:pPr>
        <w:spacing w:after="190" w:afterLines="50" w:line="480" w:lineRule="exact"/>
        <w:ind w:firstLine="480" w:firstLineChars="200"/>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 xml:space="preserve">本企业对上述声明内容的真实性负责。如有虚假，将依法承担相应责任。 </w:t>
      </w:r>
    </w:p>
    <w:p w14:paraId="5AB0E7C8">
      <w:pPr>
        <w:spacing w:after="190" w:afterLines="50" w:line="480" w:lineRule="exact"/>
        <w:ind w:firstLine="5760" w:firstLineChars="2400"/>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 xml:space="preserve">企业名称（盖章）： </w:t>
      </w:r>
    </w:p>
    <w:p w14:paraId="7BC1B1EC">
      <w:pPr>
        <w:spacing w:after="190" w:afterLines="50" w:line="480" w:lineRule="exact"/>
        <w:ind w:firstLine="5760" w:firstLineChars="2400"/>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 xml:space="preserve">日 期： </w:t>
      </w:r>
    </w:p>
    <w:p w14:paraId="1E204F19">
      <w:pPr>
        <w:pStyle w:val="132"/>
        <w:rPr>
          <w:rFonts w:hint="eastAsia"/>
          <w:lang w:val="en-US" w:eastAsia="zh-CN"/>
        </w:rPr>
      </w:pPr>
    </w:p>
    <w:p w14:paraId="6F6ADA7D">
      <w:pPr>
        <w:pStyle w:val="34"/>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kern w:val="2"/>
          <w:sz w:val="24"/>
          <w:szCs w:val="24"/>
          <w:lang w:val="en-US" w:eastAsia="zh-CN" w:bidi="ar-SA"/>
        </w:rPr>
        <w:t>注：¹从业人员、营业收入、资产总额填报上一年度数据，无上一年度数据的新成立企业可不填报。</w:t>
      </w:r>
    </w:p>
    <w:p w14:paraId="79C80221">
      <w:pPr>
        <w:pStyle w:val="10"/>
        <w:rPr>
          <w:rFonts w:hint="eastAsia" w:ascii="宋体" w:hAnsi="宋体" w:eastAsia="宋体" w:cs="宋体"/>
          <w:sz w:val="24"/>
          <w:szCs w:val="24"/>
        </w:rPr>
        <w:sectPr>
          <w:pgSz w:w="11906" w:h="16838"/>
          <w:pgMar w:top="1417" w:right="1417" w:bottom="1417" w:left="1417" w:header="992" w:footer="992" w:gutter="0"/>
          <w:pgNumType w:fmt="decimal"/>
          <w:cols w:space="0" w:num="1"/>
          <w:titlePg/>
          <w:rtlGutter w:val="0"/>
          <w:docGrid w:type="lines" w:linePitch="333" w:charSpace="0"/>
        </w:sectPr>
      </w:pPr>
    </w:p>
    <w:p w14:paraId="4F21F7D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val="0"/>
          <w:color w:val="auto"/>
          <w:sz w:val="32"/>
          <w:szCs w:val="32"/>
          <w:u w:val="none"/>
          <w:lang w:val="en-US" w:eastAsia="zh-CN"/>
        </w:rPr>
      </w:pPr>
      <w:r>
        <w:rPr>
          <w:rFonts w:hint="eastAsia" w:ascii="宋体" w:hAnsi="宋体" w:eastAsia="宋体" w:cs="宋体"/>
          <w:b/>
          <w:bCs w:val="0"/>
          <w:color w:val="auto"/>
          <w:sz w:val="32"/>
          <w:szCs w:val="32"/>
          <w:u w:val="none"/>
          <w:lang w:val="en-US" w:eastAsia="zh-CN"/>
        </w:rPr>
        <w:t>中小企业声明函（货物）</w:t>
      </w:r>
    </w:p>
    <w:p w14:paraId="579C926C">
      <w:pPr>
        <w:spacing w:after="190" w:afterLines="50" w:line="480" w:lineRule="exact"/>
        <w:ind w:firstLine="480" w:firstLineChars="200"/>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本公司（联合体）郑重声明，根据《政府采购促进中小企业发展管理办法》（财库﹝2020﹞46 号）的规定，本公司（联合体）参加</w:t>
      </w:r>
      <w:r>
        <w:rPr>
          <w:rFonts w:hint="eastAsia" w:ascii="宋体" w:hAnsi="宋体" w:eastAsia="宋体" w:cs="宋体"/>
          <w:b w:val="0"/>
          <w:bCs/>
          <w:color w:val="auto"/>
          <w:sz w:val="24"/>
          <w:szCs w:val="24"/>
          <w:u w:val="single"/>
          <w:lang w:val="en-US" w:eastAsia="zh-CN"/>
        </w:rPr>
        <w:t>（单位名称）</w:t>
      </w:r>
      <w:r>
        <w:rPr>
          <w:rFonts w:hint="eastAsia" w:ascii="宋体" w:hAnsi="宋体" w:eastAsia="宋体" w:cs="宋体"/>
          <w:b w:val="0"/>
          <w:bCs/>
          <w:color w:val="auto"/>
          <w:sz w:val="24"/>
          <w:szCs w:val="24"/>
          <w:lang w:val="en-US" w:eastAsia="zh-CN"/>
        </w:rPr>
        <w:t>的</w:t>
      </w:r>
      <w:r>
        <w:rPr>
          <w:rFonts w:hint="eastAsia" w:ascii="宋体" w:hAnsi="宋体" w:eastAsia="宋体" w:cs="宋体"/>
          <w:b w:val="0"/>
          <w:bCs/>
          <w:color w:val="auto"/>
          <w:sz w:val="24"/>
          <w:szCs w:val="24"/>
          <w:u w:val="single"/>
          <w:lang w:val="en-US" w:eastAsia="zh-CN"/>
        </w:rPr>
        <w:t>（项目名称）</w:t>
      </w:r>
      <w:r>
        <w:rPr>
          <w:rFonts w:hint="eastAsia" w:ascii="宋体" w:hAnsi="宋体" w:eastAsia="宋体" w:cs="宋体"/>
          <w:b w:val="0"/>
          <w:bCs/>
          <w:color w:val="auto"/>
          <w:sz w:val="24"/>
          <w:szCs w:val="24"/>
          <w:lang w:val="en-US" w:eastAsia="zh-CN"/>
        </w:rPr>
        <w:t>采购活动，提供的货物全部为符合政策要求的中小企业制造（或者：服务全部由符合政策要求的中小企业承接）。相关企业（含联合体中的中小企业、签订分包意向协议的中小企业）的具体情况如下：</w:t>
      </w:r>
    </w:p>
    <w:p w14:paraId="053A08B2">
      <w:pPr>
        <w:spacing w:after="190" w:afterLines="50" w:line="480" w:lineRule="exact"/>
        <w:ind w:firstLine="480" w:firstLineChars="200"/>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1.</w:t>
      </w:r>
      <w:r>
        <w:rPr>
          <w:rFonts w:hint="eastAsia" w:ascii="宋体" w:hAnsi="宋体" w:eastAsia="宋体" w:cs="宋体"/>
          <w:b w:val="0"/>
          <w:bCs/>
          <w:color w:val="auto"/>
          <w:sz w:val="24"/>
          <w:szCs w:val="24"/>
          <w:u w:val="single"/>
          <w:lang w:val="en-US" w:eastAsia="zh-CN"/>
        </w:rPr>
        <w:t xml:space="preserve"> （标的名称）</w:t>
      </w:r>
      <w:r>
        <w:rPr>
          <w:rFonts w:hint="eastAsia" w:ascii="宋体" w:hAnsi="宋体" w:eastAsia="宋体" w:cs="宋体"/>
          <w:b w:val="0"/>
          <w:bCs/>
          <w:color w:val="auto"/>
          <w:sz w:val="24"/>
          <w:szCs w:val="24"/>
          <w:lang w:val="en-US" w:eastAsia="zh-CN"/>
        </w:rPr>
        <w:t xml:space="preserve"> ，属于</w:t>
      </w:r>
      <w:r>
        <w:rPr>
          <w:rFonts w:hint="eastAsia" w:ascii="宋体" w:hAnsi="宋体" w:eastAsia="宋体" w:cs="宋体"/>
          <w:b w:val="0"/>
          <w:bCs/>
          <w:color w:val="auto"/>
          <w:sz w:val="24"/>
          <w:szCs w:val="24"/>
          <w:u w:val="single"/>
          <w:lang w:val="en-US" w:eastAsia="zh-CN"/>
        </w:rPr>
        <w:t>（采购文件中明确的所属行业）</w:t>
      </w:r>
      <w:r>
        <w:rPr>
          <w:rFonts w:hint="eastAsia" w:ascii="宋体" w:hAnsi="宋体" w:eastAsia="宋体" w:cs="宋体"/>
          <w:b w:val="0"/>
          <w:bCs/>
          <w:color w:val="auto"/>
          <w:sz w:val="24"/>
          <w:szCs w:val="24"/>
          <w:lang w:val="en-US" w:eastAsia="zh-CN"/>
        </w:rPr>
        <w:t>； 制造商为</w:t>
      </w:r>
      <w:r>
        <w:rPr>
          <w:rFonts w:hint="eastAsia" w:ascii="宋体" w:hAnsi="宋体" w:eastAsia="宋体" w:cs="宋体"/>
          <w:b w:val="0"/>
          <w:bCs/>
          <w:color w:val="auto"/>
          <w:sz w:val="24"/>
          <w:szCs w:val="24"/>
          <w:u w:val="single"/>
          <w:lang w:val="en-US" w:eastAsia="zh-CN"/>
        </w:rPr>
        <w:t>（企业名称）</w:t>
      </w:r>
      <w:r>
        <w:rPr>
          <w:rFonts w:hint="eastAsia" w:ascii="宋体" w:hAnsi="宋体" w:eastAsia="宋体" w:cs="宋体"/>
          <w:b w:val="0"/>
          <w:bCs/>
          <w:color w:val="auto"/>
          <w:sz w:val="24"/>
          <w:szCs w:val="24"/>
          <w:lang w:val="en-US" w:eastAsia="zh-CN"/>
        </w:rPr>
        <w:t>，从业人员</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lang w:val="en-US" w:eastAsia="zh-CN"/>
        </w:rPr>
        <w:t>人，营业收入为</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lang w:val="en-US" w:eastAsia="zh-CN"/>
        </w:rPr>
        <w:t>万元，资产总额为</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lang w:val="en-US" w:eastAsia="zh-CN"/>
        </w:rPr>
        <w:t>万元</w:t>
      </w:r>
      <w:r>
        <w:rPr>
          <w:rFonts w:hint="eastAsia" w:ascii="宋体" w:hAnsi="宋体" w:eastAsia="宋体" w:cs="宋体"/>
          <w:b w:val="0"/>
          <w:bCs/>
          <w:color w:val="auto"/>
          <w:kern w:val="2"/>
          <w:sz w:val="24"/>
          <w:szCs w:val="24"/>
          <w:lang w:val="en-US" w:eastAsia="zh-CN" w:bidi="ar-SA"/>
        </w:rPr>
        <w:t>¹</w:t>
      </w:r>
      <w:r>
        <w:rPr>
          <w:rFonts w:hint="eastAsia" w:ascii="宋体" w:hAnsi="宋体" w:eastAsia="宋体" w:cs="宋体"/>
          <w:b w:val="0"/>
          <w:bCs/>
          <w:color w:val="auto"/>
          <w:sz w:val="24"/>
          <w:szCs w:val="24"/>
          <w:lang w:val="en-US" w:eastAsia="zh-CN"/>
        </w:rPr>
        <w:t xml:space="preserve">，属于 </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lang w:val="en-US" w:eastAsia="zh-CN"/>
        </w:rPr>
        <w:t xml:space="preserve">（中型企业、小型企业、微型企业）； </w:t>
      </w:r>
    </w:p>
    <w:p w14:paraId="69E1B699">
      <w:pPr>
        <w:spacing w:after="190" w:afterLines="50" w:line="480" w:lineRule="exact"/>
        <w:ind w:firstLine="480" w:firstLineChars="200"/>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 xml:space="preserve">2. </w:t>
      </w:r>
      <w:r>
        <w:rPr>
          <w:rFonts w:hint="eastAsia" w:ascii="宋体" w:hAnsi="宋体" w:eastAsia="宋体" w:cs="宋体"/>
          <w:b w:val="0"/>
          <w:bCs/>
          <w:color w:val="auto"/>
          <w:sz w:val="24"/>
          <w:szCs w:val="24"/>
          <w:u w:val="single"/>
          <w:lang w:val="en-US" w:eastAsia="zh-CN"/>
        </w:rPr>
        <w:t xml:space="preserve">（标的名称） </w:t>
      </w:r>
      <w:r>
        <w:rPr>
          <w:rFonts w:hint="eastAsia" w:ascii="宋体" w:hAnsi="宋体" w:eastAsia="宋体" w:cs="宋体"/>
          <w:b w:val="0"/>
          <w:bCs/>
          <w:color w:val="auto"/>
          <w:sz w:val="24"/>
          <w:szCs w:val="24"/>
          <w:lang w:val="en-US" w:eastAsia="zh-CN"/>
        </w:rPr>
        <w:t>，属于</w:t>
      </w:r>
      <w:r>
        <w:rPr>
          <w:rFonts w:hint="eastAsia" w:ascii="宋体" w:hAnsi="宋体" w:eastAsia="宋体" w:cs="宋体"/>
          <w:b w:val="0"/>
          <w:bCs/>
          <w:color w:val="auto"/>
          <w:sz w:val="24"/>
          <w:szCs w:val="24"/>
          <w:u w:val="single"/>
          <w:lang w:val="en-US" w:eastAsia="zh-CN"/>
        </w:rPr>
        <w:t>（采购文件中明确的所属行业）</w:t>
      </w:r>
      <w:r>
        <w:rPr>
          <w:rFonts w:hint="eastAsia" w:ascii="宋体" w:hAnsi="宋体" w:eastAsia="宋体" w:cs="宋体"/>
          <w:b w:val="0"/>
          <w:bCs/>
          <w:color w:val="auto"/>
          <w:sz w:val="24"/>
          <w:szCs w:val="24"/>
          <w:lang w:val="en-US" w:eastAsia="zh-CN"/>
        </w:rPr>
        <w:t>；制造商为</w:t>
      </w:r>
      <w:r>
        <w:rPr>
          <w:rFonts w:hint="eastAsia" w:ascii="宋体" w:hAnsi="宋体" w:eastAsia="宋体" w:cs="宋体"/>
          <w:b w:val="0"/>
          <w:bCs/>
          <w:color w:val="auto"/>
          <w:sz w:val="24"/>
          <w:szCs w:val="24"/>
          <w:u w:val="single"/>
          <w:lang w:val="en-US" w:eastAsia="zh-CN"/>
        </w:rPr>
        <w:t>（企业名称）</w:t>
      </w:r>
      <w:r>
        <w:rPr>
          <w:rFonts w:hint="eastAsia" w:ascii="宋体" w:hAnsi="宋体" w:eastAsia="宋体" w:cs="宋体"/>
          <w:b w:val="0"/>
          <w:bCs/>
          <w:color w:val="auto"/>
          <w:sz w:val="24"/>
          <w:szCs w:val="24"/>
          <w:lang w:val="en-US" w:eastAsia="zh-CN"/>
        </w:rPr>
        <w:t>，从业人员</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lang w:val="en-US" w:eastAsia="zh-CN"/>
        </w:rPr>
        <w:t>人，营业收入为</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lang w:val="en-US" w:eastAsia="zh-CN"/>
        </w:rPr>
        <w:t>万元，资产总额为</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lang w:val="en-US" w:eastAsia="zh-CN"/>
        </w:rPr>
        <w:t>万元，属于</w:t>
      </w:r>
    </w:p>
    <w:p w14:paraId="1CE249D4">
      <w:pPr>
        <w:spacing w:after="190" w:afterLines="50" w:line="480" w:lineRule="exact"/>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u w:val="none"/>
          <w:lang w:val="en-US" w:eastAsia="zh-CN"/>
        </w:rPr>
        <w:t>（中型企业、小型企业、微型企业）</w:t>
      </w:r>
      <w:r>
        <w:rPr>
          <w:rFonts w:hint="eastAsia" w:ascii="宋体" w:hAnsi="宋体" w:eastAsia="宋体" w:cs="宋体"/>
          <w:b w:val="0"/>
          <w:bCs/>
          <w:color w:val="auto"/>
          <w:sz w:val="24"/>
          <w:szCs w:val="24"/>
          <w:lang w:val="en-US" w:eastAsia="zh-CN"/>
        </w:rPr>
        <w:t xml:space="preserve">； </w:t>
      </w:r>
    </w:p>
    <w:p w14:paraId="2353FC8D">
      <w:pPr>
        <w:spacing w:after="190" w:afterLines="50" w:line="480" w:lineRule="exact"/>
        <w:ind w:firstLine="480" w:firstLineChars="200"/>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w:t>
      </w:r>
    </w:p>
    <w:p w14:paraId="5FBFDFA0">
      <w:pPr>
        <w:spacing w:after="190" w:afterLines="50" w:line="480" w:lineRule="exact"/>
        <w:ind w:firstLine="480" w:firstLineChars="200"/>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以上企业，不属于大企业的分支机构，不存在控股股东为大企业的情形，也不存在与大企业的负责人为同一人的情形。</w:t>
      </w:r>
    </w:p>
    <w:p w14:paraId="0A38F924">
      <w:pPr>
        <w:spacing w:after="190" w:afterLines="50" w:line="480" w:lineRule="exact"/>
        <w:ind w:firstLine="480" w:firstLineChars="200"/>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 xml:space="preserve">本企业对上述声明内容的真实性负责。如有虚假，将依法承担相应责任。 </w:t>
      </w:r>
    </w:p>
    <w:p w14:paraId="3A435D38">
      <w:pPr>
        <w:spacing w:after="190" w:afterLines="50" w:line="480" w:lineRule="exact"/>
        <w:ind w:firstLine="3840" w:firstLineChars="1600"/>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 xml:space="preserve">企业名称（盖章）： </w:t>
      </w:r>
    </w:p>
    <w:p w14:paraId="1F366B21">
      <w:pPr>
        <w:spacing w:after="190" w:afterLines="50" w:line="480" w:lineRule="exact"/>
        <w:ind w:firstLine="3840" w:firstLineChars="1600"/>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 xml:space="preserve">日 期： </w:t>
      </w:r>
    </w:p>
    <w:p w14:paraId="36D76F63">
      <w:pPr>
        <w:pStyle w:val="132"/>
        <w:rPr>
          <w:rFonts w:hint="eastAsia"/>
          <w:lang w:val="en-US" w:eastAsia="zh-CN"/>
        </w:rPr>
      </w:pPr>
    </w:p>
    <w:p w14:paraId="7F6BAA65">
      <w:pPr>
        <w:pStyle w:val="34"/>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lang w:val="en-US" w:eastAsia="zh-CN" w:bidi="ar-SA"/>
        </w:rPr>
        <w:t>注：¹从业人员、营业收入、资产总额填报上一年度数据，无上一年度数据的新成立企业可不填报。</w:t>
      </w:r>
    </w:p>
    <w:p w14:paraId="6573709E">
      <w:pPr>
        <w:pStyle w:val="3"/>
        <w:ind w:firstLine="361" w:firstLineChars="150"/>
        <w:jc w:val="center"/>
        <w:rPr>
          <w:rFonts w:hint="eastAsia" w:ascii="宋体" w:hAnsi="宋体" w:eastAsia="宋体" w:cs="宋体"/>
          <w:color w:val="auto"/>
          <w:sz w:val="24"/>
          <w:szCs w:val="24"/>
          <w:highlight w:val="none"/>
          <w:lang w:eastAsia="zh-CN"/>
        </w:rPr>
        <w:sectPr>
          <w:pgSz w:w="11906" w:h="16838"/>
          <w:pgMar w:top="1417" w:right="1417" w:bottom="1417" w:left="1417" w:header="794" w:footer="964" w:gutter="0"/>
          <w:pgBorders>
            <w:top w:val="none" w:sz="0" w:space="0"/>
            <w:left w:val="none" w:sz="0" w:space="0"/>
            <w:bottom w:val="none" w:sz="0" w:space="0"/>
            <w:right w:val="none" w:sz="0" w:space="0"/>
          </w:pgBorders>
          <w:pgNumType w:fmt="decimal"/>
          <w:cols w:space="0" w:num="1"/>
          <w:rtlGutter w:val="0"/>
          <w:docGrid w:type="lines" w:linePitch="389" w:charSpace="0"/>
        </w:sectPr>
      </w:pPr>
    </w:p>
    <w:p w14:paraId="7C408D88">
      <w:pPr>
        <w:keepNext/>
        <w:keepLines/>
        <w:pageBreakBefore w:val="0"/>
        <w:widowControl/>
        <w:numPr>
          <w:ilvl w:val="0"/>
          <w:numId w:val="0"/>
        </w:numPr>
        <w:kinsoku/>
        <w:wordWrap/>
        <w:overflowPunct/>
        <w:topLinePunct w:val="0"/>
        <w:autoSpaceDE/>
        <w:autoSpaceDN/>
        <w:bidi w:val="0"/>
        <w:adjustRightInd/>
        <w:snapToGrid/>
        <w:spacing w:after="196" w:afterLines="50" w:line="240" w:lineRule="auto"/>
        <w:jc w:val="center"/>
        <w:textAlignment w:val="auto"/>
        <w:outlineLvl w:val="1"/>
        <w:rPr>
          <w:rFonts w:hint="eastAsia" w:ascii="宋体" w:hAnsi="宋体" w:eastAsia="宋体" w:cs="宋体"/>
          <w:b/>
          <w:bCs/>
          <w:color w:val="000000" w:themeColor="text1"/>
          <w:sz w:val="32"/>
          <w:szCs w:val="32"/>
          <w:highlight w:val="none"/>
          <w14:textFill>
            <w14:solidFill>
              <w14:schemeClr w14:val="tx1"/>
            </w14:solidFill>
          </w14:textFill>
        </w:rPr>
      </w:pPr>
      <w:bookmarkStart w:id="317" w:name="_Toc5069"/>
      <w:bookmarkStart w:id="318" w:name="_Toc29189"/>
      <w:bookmarkStart w:id="319" w:name="_Toc342"/>
      <w:bookmarkStart w:id="320" w:name="_Toc16281"/>
      <w:r>
        <w:rPr>
          <w:rFonts w:hint="eastAsia" w:ascii="宋体" w:hAnsi="宋体" w:eastAsia="宋体" w:cs="宋体"/>
          <w:b/>
          <w:bCs/>
          <w:color w:val="000000" w:themeColor="text1"/>
          <w:sz w:val="32"/>
          <w:szCs w:val="32"/>
          <w:highlight w:val="none"/>
          <w:lang w:val="en-US" w:eastAsia="zh-CN"/>
          <w14:textFill>
            <w14:solidFill>
              <w14:schemeClr w14:val="tx1"/>
            </w14:solidFill>
          </w14:textFill>
        </w:rPr>
        <w:t>五、技术商务偏离表</w:t>
      </w:r>
      <w:bookmarkEnd w:id="317"/>
      <w:bookmarkEnd w:id="318"/>
    </w:p>
    <w:p w14:paraId="6931DDE6">
      <w:pPr>
        <w:keepNext/>
        <w:keepLines/>
        <w:pageBreakBefore w:val="0"/>
        <w:widowControl/>
        <w:numPr>
          <w:ilvl w:val="0"/>
          <w:numId w:val="0"/>
        </w:numPr>
        <w:kinsoku/>
        <w:wordWrap/>
        <w:overflowPunct/>
        <w:topLinePunct w:val="0"/>
        <w:autoSpaceDE/>
        <w:autoSpaceDN/>
        <w:bidi w:val="0"/>
        <w:adjustRightInd/>
        <w:snapToGrid/>
        <w:spacing w:after="196" w:afterLines="50" w:line="240" w:lineRule="auto"/>
        <w:jc w:val="center"/>
        <w:textAlignment w:val="auto"/>
        <w:outlineLvl w:val="1"/>
        <w:rPr>
          <w:rFonts w:hint="eastAsia" w:ascii="宋体" w:hAnsi="宋体" w:eastAsia="宋体" w:cs="宋体"/>
          <w:b/>
          <w:bCs/>
          <w:color w:val="000000" w:themeColor="text1"/>
          <w:sz w:val="32"/>
          <w:szCs w:val="32"/>
          <w:highlight w:val="none"/>
          <w:lang w:val="en-US" w:eastAsia="zh-CN"/>
          <w14:textFill>
            <w14:solidFill>
              <w14:schemeClr w14:val="tx1"/>
            </w14:solidFill>
          </w14:textFill>
        </w:rPr>
      </w:pPr>
      <w:bookmarkStart w:id="321" w:name="_Toc6074"/>
      <w:bookmarkStart w:id="322" w:name="_Toc20014"/>
      <w:r>
        <w:rPr>
          <w:rFonts w:hint="eastAsia" w:ascii="宋体" w:hAnsi="宋体" w:eastAsia="宋体" w:cs="宋体"/>
          <w:b/>
          <w:bCs/>
          <w:color w:val="000000" w:themeColor="text1"/>
          <w:sz w:val="32"/>
          <w:szCs w:val="32"/>
          <w:highlight w:val="none"/>
          <w:lang w:val="en-US" w:eastAsia="zh-CN"/>
          <w14:textFill>
            <w14:solidFill>
              <w14:schemeClr w14:val="tx1"/>
            </w14:solidFill>
          </w14:textFill>
        </w:rPr>
        <w:t>技术偏离表</w:t>
      </w:r>
      <w:bookmarkEnd w:id="321"/>
      <w:bookmarkEnd w:id="322"/>
    </w:p>
    <w:tbl>
      <w:tblPr>
        <w:tblStyle w:val="35"/>
        <w:tblW w:w="961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5"/>
        <w:gridCol w:w="2223"/>
        <w:gridCol w:w="3584"/>
        <w:gridCol w:w="1760"/>
        <w:gridCol w:w="1369"/>
      </w:tblGrid>
      <w:tr w14:paraId="32EF09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6" w:hRule="atLeast"/>
          <w:jc w:val="center"/>
        </w:trPr>
        <w:tc>
          <w:tcPr>
            <w:tcW w:w="675" w:type="dxa"/>
            <w:vAlign w:val="center"/>
          </w:tcPr>
          <w:p w14:paraId="7FE99E23">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color w:val="000000" w:themeColor="text1"/>
                <w:sz w:val="24"/>
                <w:szCs w:val="20"/>
                <w:highlight w:val="none"/>
                <w14:textFill>
                  <w14:solidFill>
                    <w14:schemeClr w14:val="tx1"/>
                  </w14:solidFill>
                </w14:textFill>
              </w:rPr>
            </w:pPr>
            <w:r>
              <w:rPr>
                <w:rFonts w:hint="eastAsia" w:ascii="宋体" w:hAnsi="宋体" w:eastAsia="宋体" w:cs="宋体"/>
                <w:b/>
                <w:color w:val="000000" w:themeColor="text1"/>
                <w:sz w:val="24"/>
                <w:szCs w:val="20"/>
                <w:highlight w:val="none"/>
                <w14:textFill>
                  <w14:solidFill>
                    <w14:schemeClr w14:val="tx1"/>
                  </w14:solidFill>
                </w14:textFill>
              </w:rPr>
              <w:t>序号</w:t>
            </w:r>
          </w:p>
        </w:tc>
        <w:tc>
          <w:tcPr>
            <w:tcW w:w="2223" w:type="dxa"/>
            <w:vAlign w:val="center"/>
          </w:tcPr>
          <w:p w14:paraId="661C442B">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color w:val="000000" w:themeColor="text1"/>
                <w:sz w:val="24"/>
                <w:szCs w:val="20"/>
                <w:highlight w:val="none"/>
                <w14:textFill>
                  <w14:solidFill>
                    <w14:schemeClr w14:val="tx1"/>
                  </w14:solidFill>
                </w14:textFill>
              </w:rPr>
            </w:pPr>
            <w:r>
              <w:rPr>
                <w:rFonts w:hint="eastAsia" w:ascii="宋体" w:hAnsi="宋体" w:eastAsia="宋体" w:cs="宋体"/>
                <w:b/>
                <w:color w:val="000000" w:themeColor="text1"/>
                <w:sz w:val="24"/>
                <w:szCs w:val="20"/>
                <w:highlight w:val="none"/>
                <w:lang w:val="en-US" w:eastAsia="zh-CN"/>
                <w14:textFill>
                  <w14:solidFill>
                    <w14:schemeClr w14:val="tx1"/>
                  </w14:solidFill>
                </w14:textFill>
              </w:rPr>
              <w:t>谈判</w:t>
            </w:r>
            <w:r>
              <w:rPr>
                <w:rFonts w:hint="eastAsia" w:ascii="宋体" w:hAnsi="宋体" w:eastAsia="宋体" w:cs="宋体"/>
                <w:b/>
                <w:color w:val="000000" w:themeColor="text1"/>
                <w:sz w:val="24"/>
                <w:szCs w:val="20"/>
                <w:highlight w:val="none"/>
                <w14:textFill>
                  <w14:solidFill>
                    <w14:schemeClr w14:val="tx1"/>
                  </w14:solidFill>
                </w14:textFill>
              </w:rPr>
              <w:t>文件</w:t>
            </w:r>
            <w:r>
              <w:rPr>
                <w:rFonts w:hint="eastAsia" w:ascii="宋体" w:hAnsi="宋体" w:eastAsia="宋体" w:cs="宋体"/>
                <w:b/>
                <w:color w:val="000000" w:themeColor="text1"/>
                <w:sz w:val="24"/>
                <w:szCs w:val="20"/>
                <w:highlight w:val="none"/>
                <w:lang w:val="en-US" w:eastAsia="zh-CN"/>
                <w14:textFill>
                  <w14:solidFill>
                    <w14:schemeClr w14:val="tx1"/>
                  </w14:solidFill>
                </w14:textFill>
              </w:rPr>
              <w:t>技术</w:t>
            </w:r>
            <w:r>
              <w:rPr>
                <w:rFonts w:hint="eastAsia" w:ascii="宋体" w:hAnsi="宋体" w:eastAsia="宋体" w:cs="宋体"/>
                <w:b/>
                <w:color w:val="000000" w:themeColor="text1"/>
                <w:sz w:val="24"/>
                <w:szCs w:val="20"/>
                <w:highlight w:val="none"/>
                <w14:textFill>
                  <w14:solidFill>
                    <w14:schemeClr w14:val="tx1"/>
                  </w14:solidFill>
                </w14:textFill>
              </w:rPr>
              <w:t>要求</w:t>
            </w:r>
          </w:p>
        </w:tc>
        <w:tc>
          <w:tcPr>
            <w:tcW w:w="3584" w:type="dxa"/>
            <w:vAlign w:val="center"/>
          </w:tcPr>
          <w:p w14:paraId="4B0076AE">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color w:val="000000" w:themeColor="text1"/>
                <w:sz w:val="24"/>
                <w:szCs w:val="20"/>
                <w:highlight w:val="none"/>
                <w:lang w:val="en-US" w:eastAsia="zh-CN"/>
                <w14:textFill>
                  <w14:solidFill>
                    <w14:schemeClr w14:val="tx1"/>
                  </w14:solidFill>
                </w14:textFill>
              </w:rPr>
            </w:pPr>
            <w:r>
              <w:rPr>
                <w:rFonts w:hint="eastAsia" w:ascii="宋体" w:hAnsi="宋体" w:eastAsia="宋体" w:cs="宋体"/>
                <w:b/>
                <w:color w:val="000000" w:themeColor="text1"/>
                <w:sz w:val="24"/>
                <w:szCs w:val="20"/>
                <w:highlight w:val="none"/>
                <w:lang w:val="en-US" w:eastAsia="zh-CN"/>
                <w14:textFill>
                  <w14:solidFill>
                    <w14:schemeClr w14:val="tx1"/>
                  </w14:solidFill>
                </w14:textFill>
              </w:rPr>
              <w:t>响应</w:t>
            </w:r>
            <w:r>
              <w:rPr>
                <w:rFonts w:hint="eastAsia" w:ascii="宋体" w:hAnsi="宋体" w:eastAsia="宋体" w:cs="宋体"/>
                <w:b/>
                <w:color w:val="000000" w:themeColor="text1"/>
                <w:sz w:val="24"/>
                <w:szCs w:val="20"/>
                <w:highlight w:val="none"/>
                <w14:textFill>
                  <w14:solidFill>
                    <w14:schemeClr w14:val="tx1"/>
                  </w14:solidFill>
                </w14:textFill>
              </w:rPr>
              <w:t>文件</w:t>
            </w:r>
            <w:r>
              <w:rPr>
                <w:rFonts w:hint="eastAsia" w:ascii="宋体" w:hAnsi="宋体" w:eastAsia="宋体" w:cs="宋体"/>
                <w:b/>
                <w:color w:val="000000" w:themeColor="text1"/>
                <w:sz w:val="24"/>
                <w:szCs w:val="20"/>
                <w:highlight w:val="none"/>
                <w:lang w:val="en-US" w:eastAsia="zh-CN"/>
                <w14:textFill>
                  <w14:solidFill>
                    <w14:schemeClr w14:val="tx1"/>
                  </w14:solidFill>
                </w14:textFill>
              </w:rPr>
              <w:t>技术应答</w:t>
            </w:r>
          </w:p>
        </w:tc>
        <w:tc>
          <w:tcPr>
            <w:tcW w:w="1760" w:type="dxa"/>
            <w:vAlign w:val="center"/>
          </w:tcPr>
          <w:p w14:paraId="2EFE323B">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color w:val="000000" w:themeColor="text1"/>
                <w:sz w:val="24"/>
                <w:szCs w:val="20"/>
                <w:highlight w:val="none"/>
                <w14:textFill>
                  <w14:solidFill>
                    <w14:schemeClr w14:val="tx1"/>
                  </w14:solidFill>
                </w14:textFill>
              </w:rPr>
            </w:pPr>
            <w:r>
              <w:rPr>
                <w:rFonts w:hint="eastAsia" w:ascii="宋体" w:hAnsi="宋体" w:eastAsia="宋体" w:cs="宋体"/>
                <w:b/>
                <w:color w:val="000000" w:themeColor="text1"/>
                <w:sz w:val="24"/>
                <w:szCs w:val="20"/>
                <w:highlight w:val="none"/>
                <w14:textFill>
                  <w14:solidFill>
                    <w14:schemeClr w14:val="tx1"/>
                  </w14:solidFill>
                </w14:textFill>
              </w:rPr>
              <w:t>偏离</w:t>
            </w:r>
          </w:p>
          <w:p w14:paraId="14BF9B9E">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color w:val="000000" w:themeColor="text1"/>
                <w:sz w:val="24"/>
                <w:szCs w:val="20"/>
                <w:highlight w:val="none"/>
                <w14:textFill>
                  <w14:solidFill>
                    <w14:schemeClr w14:val="tx1"/>
                  </w14:solidFill>
                </w14:textFill>
              </w:rPr>
            </w:pPr>
            <w:r>
              <w:rPr>
                <w:rFonts w:hint="eastAsia" w:ascii="宋体" w:hAnsi="宋体" w:eastAsia="宋体" w:cs="宋体"/>
                <w:b/>
                <w:color w:val="000000" w:themeColor="text1"/>
                <w:sz w:val="24"/>
                <w:szCs w:val="20"/>
                <w:highlight w:val="none"/>
                <w14:textFill>
                  <w14:solidFill>
                    <w14:schemeClr w14:val="tx1"/>
                  </w14:solidFill>
                </w14:textFill>
              </w:rPr>
              <w:t>（无/正/负）</w:t>
            </w:r>
          </w:p>
        </w:tc>
        <w:tc>
          <w:tcPr>
            <w:tcW w:w="1369" w:type="dxa"/>
            <w:vAlign w:val="center"/>
          </w:tcPr>
          <w:p w14:paraId="3E99AB78">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color w:val="000000" w:themeColor="text1"/>
                <w:sz w:val="24"/>
                <w:szCs w:val="20"/>
                <w:highlight w:val="none"/>
                <w14:textFill>
                  <w14:solidFill>
                    <w14:schemeClr w14:val="tx1"/>
                  </w14:solidFill>
                </w14:textFill>
              </w:rPr>
            </w:pPr>
            <w:r>
              <w:rPr>
                <w:rFonts w:hint="eastAsia" w:ascii="宋体" w:hAnsi="宋体" w:eastAsia="宋体" w:cs="宋体"/>
                <w:b/>
                <w:color w:val="000000" w:themeColor="text1"/>
                <w:sz w:val="24"/>
                <w:szCs w:val="20"/>
                <w:highlight w:val="none"/>
                <w14:textFill>
                  <w14:solidFill>
                    <w14:schemeClr w14:val="tx1"/>
                  </w14:solidFill>
                </w14:textFill>
              </w:rPr>
              <w:t>偏离简述</w:t>
            </w:r>
          </w:p>
        </w:tc>
      </w:tr>
      <w:tr w14:paraId="71FC24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2" w:hRule="atLeast"/>
          <w:jc w:val="center"/>
        </w:trPr>
        <w:tc>
          <w:tcPr>
            <w:tcW w:w="675" w:type="dxa"/>
          </w:tcPr>
          <w:p w14:paraId="13C3CB75">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1</w:t>
            </w:r>
          </w:p>
        </w:tc>
        <w:tc>
          <w:tcPr>
            <w:tcW w:w="2223" w:type="dxa"/>
          </w:tcPr>
          <w:p w14:paraId="25E05290">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3584" w:type="dxa"/>
          </w:tcPr>
          <w:p w14:paraId="60C1639C">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760" w:type="dxa"/>
          </w:tcPr>
          <w:p w14:paraId="4D03D9B3">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369" w:type="dxa"/>
          </w:tcPr>
          <w:p w14:paraId="27B70222">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42321E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2" w:hRule="atLeast"/>
          <w:jc w:val="center"/>
        </w:trPr>
        <w:tc>
          <w:tcPr>
            <w:tcW w:w="675" w:type="dxa"/>
          </w:tcPr>
          <w:p w14:paraId="5208B45D">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2</w:t>
            </w:r>
          </w:p>
        </w:tc>
        <w:tc>
          <w:tcPr>
            <w:tcW w:w="2223" w:type="dxa"/>
          </w:tcPr>
          <w:p w14:paraId="7019C26F">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3584" w:type="dxa"/>
          </w:tcPr>
          <w:p w14:paraId="6AE0A35D">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760" w:type="dxa"/>
          </w:tcPr>
          <w:p w14:paraId="2E84D983">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369" w:type="dxa"/>
          </w:tcPr>
          <w:p w14:paraId="1005BB71">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1E9D48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9" w:hRule="atLeast"/>
          <w:jc w:val="center"/>
        </w:trPr>
        <w:tc>
          <w:tcPr>
            <w:tcW w:w="675" w:type="dxa"/>
          </w:tcPr>
          <w:p w14:paraId="57805A49">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3</w:t>
            </w:r>
          </w:p>
        </w:tc>
        <w:tc>
          <w:tcPr>
            <w:tcW w:w="2223" w:type="dxa"/>
          </w:tcPr>
          <w:p w14:paraId="17657218">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3584" w:type="dxa"/>
          </w:tcPr>
          <w:p w14:paraId="2C31137F">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760" w:type="dxa"/>
          </w:tcPr>
          <w:p w14:paraId="20FED4F4">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369" w:type="dxa"/>
          </w:tcPr>
          <w:p w14:paraId="5751586E">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1E973B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2" w:hRule="atLeast"/>
          <w:jc w:val="center"/>
        </w:trPr>
        <w:tc>
          <w:tcPr>
            <w:tcW w:w="675" w:type="dxa"/>
          </w:tcPr>
          <w:p w14:paraId="2F6C7C0F">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4</w:t>
            </w:r>
          </w:p>
        </w:tc>
        <w:tc>
          <w:tcPr>
            <w:tcW w:w="2223" w:type="dxa"/>
          </w:tcPr>
          <w:p w14:paraId="063C70E8">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3584" w:type="dxa"/>
          </w:tcPr>
          <w:p w14:paraId="666FF78E">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760" w:type="dxa"/>
          </w:tcPr>
          <w:p w14:paraId="1255AFCC">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369" w:type="dxa"/>
          </w:tcPr>
          <w:p w14:paraId="54BFFA28">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4D7D5A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2" w:hRule="atLeast"/>
          <w:jc w:val="center"/>
        </w:trPr>
        <w:tc>
          <w:tcPr>
            <w:tcW w:w="675" w:type="dxa"/>
          </w:tcPr>
          <w:p w14:paraId="5BCE6282">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w:t>
            </w:r>
          </w:p>
        </w:tc>
        <w:tc>
          <w:tcPr>
            <w:tcW w:w="2223" w:type="dxa"/>
          </w:tcPr>
          <w:p w14:paraId="591AB09D">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3584" w:type="dxa"/>
          </w:tcPr>
          <w:p w14:paraId="45102325">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760" w:type="dxa"/>
          </w:tcPr>
          <w:p w14:paraId="53EC903D">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369" w:type="dxa"/>
          </w:tcPr>
          <w:p w14:paraId="59F13E58">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tc>
      </w:tr>
    </w:tbl>
    <w:p w14:paraId="7F17B581">
      <w:pPr>
        <w:adjustRightInd w:val="0"/>
        <w:snapToGrid w:val="0"/>
        <w:spacing w:line="480" w:lineRule="auto"/>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注：1.如有漏报、瞒报谈判文件所要求的性能指标等，将视为没有实质性响应谈判文件；</w:t>
      </w:r>
    </w:p>
    <w:p w14:paraId="7DDF55F2">
      <w:pPr>
        <w:adjustRightInd w:val="0"/>
        <w:snapToGrid w:val="0"/>
        <w:spacing w:line="480" w:lineRule="auto"/>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投标人可根据实际情况自行扩展表格细项。</w:t>
      </w:r>
    </w:p>
    <w:p w14:paraId="01FA265C">
      <w:pPr>
        <w:numPr>
          <w:ilvl w:val="0"/>
          <w:numId w:val="0"/>
        </w:numPr>
        <w:spacing w:line="400" w:lineRule="exact"/>
        <w:jc w:val="center"/>
        <w:rPr>
          <w:rFonts w:hint="eastAsia" w:ascii="宋体" w:hAnsi="宋体"/>
          <w:b/>
          <w:color w:val="000000" w:themeColor="text1"/>
          <w:sz w:val="24"/>
          <w:szCs w:val="24"/>
          <w:highlight w:val="none"/>
          <w14:textFill>
            <w14:solidFill>
              <w14:schemeClr w14:val="tx1"/>
            </w14:solidFill>
          </w14:textFill>
        </w:rPr>
      </w:pPr>
    </w:p>
    <w:p w14:paraId="77DD2AD9">
      <w:pPr>
        <w:numPr>
          <w:ilvl w:val="0"/>
          <w:numId w:val="0"/>
        </w:numPr>
        <w:spacing w:line="400" w:lineRule="exact"/>
        <w:jc w:val="center"/>
        <w:rPr>
          <w:rFonts w:hint="eastAsia" w:ascii="宋体" w:hAnsi="宋体"/>
          <w:b/>
          <w:color w:val="000000" w:themeColor="text1"/>
          <w:sz w:val="24"/>
          <w:szCs w:val="24"/>
          <w:highlight w:val="none"/>
          <w14:textFill>
            <w14:solidFill>
              <w14:schemeClr w14:val="tx1"/>
            </w14:solidFill>
          </w14:textFill>
        </w:rPr>
      </w:pPr>
    </w:p>
    <w:p w14:paraId="339B09DA">
      <w:pPr>
        <w:adjustRightInd w:val="0"/>
        <w:snapToGrid w:val="0"/>
        <w:spacing w:line="480" w:lineRule="auto"/>
        <w:jc w:val="left"/>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供应商（单位名称及公章）：____________________________</w:t>
      </w:r>
    </w:p>
    <w:p w14:paraId="0D97F161">
      <w:pPr>
        <w:adjustRightInd w:val="0"/>
        <w:snapToGrid w:val="0"/>
        <w:spacing w:line="48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法定代表人</w:t>
      </w:r>
      <w:r>
        <w:rPr>
          <w:rFonts w:hint="eastAsia" w:ascii="宋体" w:hAnsi="宋体" w:eastAsia="宋体" w:cs="宋体"/>
          <w:color w:val="000000" w:themeColor="text1"/>
          <w:sz w:val="24"/>
          <w:szCs w:val="24"/>
          <w:highlight w:val="none"/>
          <w:lang w:val="en-US" w:eastAsia="zh-CN"/>
          <w14:textFill>
            <w14:solidFill>
              <w14:schemeClr w14:val="tx1"/>
            </w14:solidFill>
          </w14:textFill>
        </w:rPr>
        <w:t>或</w:t>
      </w:r>
      <w:r>
        <w:rPr>
          <w:rFonts w:hint="eastAsia" w:ascii="宋体" w:hAnsi="宋体" w:eastAsia="宋体" w:cs="宋体"/>
          <w:color w:val="000000" w:themeColor="text1"/>
          <w:sz w:val="24"/>
          <w:szCs w:val="24"/>
          <w:highlight w:val="none"/>
          <w14:textFill>
            <w14:solidFill>
              <w14:schemeClr w14:val="tx1"/>
            </w14:solidFill>
          </w14:textFill>
        </w:rPr>
        <w:t>被授权人（签字）：____________________________</w:t>
      </w:r>
    </w:p>
    <w:p w14:paraId="20CF4EFB">
      <w:pPr>
        <w:adjustRightInd w:val="0"/>
        <w:snapToGrid w:val="0"/>
        <w:spacing w:line="48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日    期：_______年_______月_______日</w:t>
      </w:r>
    </w:p>
    <w:p w14:paraId="1A6CBE66">
      <w:pPr>
        <w:pStyle w:val="10"/>
        <w:rPr>
          <w:rFonts w:hint="eastAsia"/>
          <w:color w:val="000000" w:themeColor="text1"/>
          <w:highlight w:val="none"/>
          <w:lang w:val="en-US" w:eastAsia="zh-CN"/>
          <w14:textFill>
            <w14:solidFill>
              <w14:schemeClr w14:val="tx1"/>
            </w14:solidFill>
          </w14:textFill>
        </w:rPr>
        <w:sectPr>
          <w:footerReference r:id="rId20" w:type="first"/>
          <w:footerReference r:id="rId19" w:type="even"/>
          <w:pgSz w:w="11906" w:h="16838"/>
          <w:pgMar w:top="1417" w:right="1417" w:bottom="1417" w:left="1417" w:header="794" w:footer="964" w:gutter="0"/>
          <w:pgBorders>
            <w:top w:val="none" w:sz="0" w:space="0"/>
            <w:left w:val="none" w:sz="0" w:space="0"/>
            <w:bottom w:val="none" w:sz="0" w:space="0"/>
            <w:right w:val="none" w:sz="0" w:space="0"/>
          </w:pgBorders>
          <w:pgNumType w:fmt="decimal"/>
          <w:cols w:space="0" w:num="1"/>
          <w:rtlGutter w:val="0"/>
          <w:docGrid w:type="lines" w:linePitch="389" w:charSpace="0"/>
        </w:sectPr>
      </w:pPr>
    </w:p>
    <w:p w14:paraId="685ED127">
      <w:pPr>
        <w:keepNext/>
        <w:keepLines/>
        <w:pageBreakBefore w:val="0"/>
        <w:widowControl/>
        <w:numPr>
          <w:ilvl w:val="0"/>
          <w:numId w:val="0"/>
        </w:numPr>
        <w:kinsoku/>
        <w:wordWrap/>
        <w:overflowPunct/>
        <w:topLinePunct w:val="0"/>
        <w:autoSpaceDE/>
        <w:autoSpaceDN/>
        <w:bidi w:val="0"/>
        <w:adjustRightInd/>
        <w:snapToGrid/>
        <w:spacing w:after="196" w:afterLines="50" w:line="240" w:lineRule="auto"/>
        <w:jc w:val="center"/>
        <w:textAlignment w:val="auto"/>
        <w:outlineLvl w:val="1"/>
        <w:rPr>
          <w:rFonts w:hint="eastAsia" w:ascii="宋体" w:hAnsi="宋体" w:eastAsia="宋体" w:cs="宋体"/>
          <w:b/>
          <w:bCs/>
          <w:color w:val="auto"/>
          <w:sz w:val="32"/>
          <w:szCs w:val="32"/>
          <w:highlight w:val="none"/>
        </w:rPr>
      </w:pPr>
      <w:bookmarkStart w:id="323" w:name="_Toc15555"/>
      <w:bookmarkStart w:id="324" w:name="_Toc27459"/>
      <w:r>
        <w:rPr>
          <w:rFonts w:hint="eastAsia" w:ascii="宋体" w:hAnsi="宋体" w:eastAsia="宋体" w:cs="宋体"/>
          <w:b/>
          <w:bCs/>
          <w:color w:val="auto"/>
          <w:sz w:val="32"/>
          <w:szCs w:val="32"/>
          <w:highlight w:val="none"/>
          <w:lang w:val="en-US" w:eastAsia="zh-CN"/>
        </w:rPr>
        <w:t>商务响应偏离表</w:t>
      </w:r>
      <w:bookmarkEnd w:id="319"/>
      <w:bookmarkEnd w:id="320"/>
      <w:bookmarkEnd w:id="323"/>
      <w:bookmarkEnd w:id="324"/>
    </w:p>
    <w:bookmarkEnd w:id="303"/>
    <w:tbl>
      <w:tblPr>
        <w:tblStyle w:val="35"/>
        <w:tblW w:w="961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5"/>
        <w:gridCol w:w="2223"/>
        <w:gridCol w:w="3167"/>
        <w:gridCol w:w="2177"/>
        <w:gridCol w:w="1369"/>
      </w:tblGrid>
      <w:tr w14:paraId="0B01D2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6" w:hRule="atLeast"/>
          <w:jc w:val="center"/>
        </w:trPr>
        <w:tc>
          <w:tcPr>
            <w:tcW w:w="675" w:type="dxa"/>
            <w:vAlign w:val="center"/>
          </w:tcPr>
          <w:p w14:paraId="321E680E">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序号</w:t>
            </w:r>
          </w:p>
        </w:tc>
        <w:tc>
          <w:tcPr>
            <w:tcW w:w="2223" w:type="dxa"/>
            <w:vAlign w:val="center"/>
          </w:tcPr>
          <w:p w14:paraId="37D471D0">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lang w:val="en-US" w:eastAsia="zh-CN"/>
              </w:rPr>
              <w:t>谈判</w:t>
            </w:r>
            <w:r>
              <w:rPr>
                <w:rFonts w:hint="eastAsia" w:ascii="宋体" w:hAnsi="宋体" w:eastAsia="宋体" w:cs="宋体"/>
                <w:b/>
                <w:color w:val="auto"/>
                <w:sz w:val="24"/>
                <w:szCs w:val="20"/>
                <w:highlight w:val="none"/>
              </w:rPr>
              <w:t>文件</w:t>
            </w:r>
            <w:r>
              <w:rPr>
                <w:rFonts w:hint="eastAsia" w:ascii="宋体" w:hAnsi="宋体" w:eastAsia="宋体" w:cs="宋体"/>
                <w:b/>
                <w:color w:val="auto"/>
                <w:sz w:val="24"/>
                <w:szCs w:val="20"/>
                <w:highlight w:val="none"/>
                <w:lang w:val="en-US" w:eastAsia="zh-CN"/>
              </w:rPr>
              <w:t>商务</w:t>
            </w:r>
            <w:r>
              <w:rPr>
                <w:rFonts w:hint="eastAsia" w:ascii="宋体" w:hAnsi="宋体" w:eastAsia="宋体" w:cs="宋体"/>
                <w:b/>
                <w:color w:val="auto"/>
                <w:sz w:val="24"/>
                <w:szCs w:val="20"/>
                <w:highlight w:val="none"/>
              </w:rPr>
              <w:t>要求</w:t>
            </w:r>
          </w:p>
        </w:tc>
        <w:tc>
          <w:tcPr>
            <w:tcW w:w="3167" w:type="dxa"/>
            <w:vAlign w:val="center"/>
          </w:tcPr>
          <w:p w14:paraId="37DEABEF">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color w:val="auto"/>
                <w:sz w:val="24"/>
                <w:szCs w:val="20"/>
                <w:highlight w:val="none"/>
                <w:lang w:val="en-US" w:eastAsia="zh-CN"/>
              </w:rPr>
            </w:pPr>
            <w:r>
              <w:rPr>
                <w:rFonts w:hint="eastAsia" w:ascii="宋体" w:hAnsi="宋体" w:eastAsia="宋体" w:cs="宋体"/>
                <w:b/>
                <w:color w:val="auto"/>
                <w:sz w:val="24"/>
                <w:szCs w:val="20"/>
                <w:highlight w:val="none"/>
                <w:lang w:val="en-US" w:eastAsia="zh-CN"/>
              </w:rPr>
              <w:t>响应</w:t>
            </w:r>
            <w:r>
              <w:rPr>
                <w:rFonts w:hint="eastAsia" w:ascii="宋体" w:hAnsi="宋体" w:eastAsia="宋体" w:cs="宋体"/>
                <w:b/>
                <w:color w:val="auto"/>
                <w:sz w:val="24"/>
                <w:szCs w:val="20"/>
                <w:highlight w:val="none"/>
              </w:rPr>
              <w:t>文件</w:t>
            </w:r>
            <w:r>
              <w:rPr>
                <w:rFonts w:hint="eastAsia" w:ascii="宋体" w:hAnsi="宋体" w:eastAsia="宋体" w:cs="宋体"/>
                <w:b/>
                <w:color w:val="auto"/>
                <w:sz w:val="24"/>
                <w:szCs w:val="20"/>
                <w:highlight w:val="none"/>
                <w:lang w:val="en-US" w:eastAsia="zh-CN"/>
              </w:rPr>
              <w:t>商务应答</w:t>
            </w:r>
          </w:p>
        </w:tc>
        <w:tc>
          <w:tcPr>
            <w:tcW w:w="2177" w:type="dxa"/>
            <w:vAlign w:val="center"/>
          </w:tcPr>
          <w:p w14:paraId="6646685F">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color w:val="auto"/>
                <w:sz w:val="24"/>
                <w:szCs w:val="20"/>
                <w:highlight w:val="none"/>
                <w:lang w:val="en-US" w:eastAsia="zh-CN"/>
              </w:rPr>
            </w:pPr>
            <w:r>
              <w:rPr>
                <w:rFonts w:hint="eastAsia" w:ascii="宋体" w:hAnsi="宋体" w:eastAsia="宋体" w:cs="宋体"/>
                <w:b/>
                <w:color w:val="auto"/>
                <w:sz w:val="24"/>
                <w:szCs w:val="20"/>
                <w:highlight w:val="none"/>
                <w:lang w:val="en-US" w:eastAsia="zh-CN"/>
              </w:rPr>
              <w:t>偏离</w:t>
            </w:r>
          </w:p>
          <w:p w14:paraId="6972C193">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color w:val="auto"/>
                <w:sz w:val="24"/>
                <w:szCs w:val="20"/>
                <w:highlight w:val="none"/>
                <w:lang w:val="en-US" w:eastAsia="zh-CN"/>
              </w:rPr>
            </w:pPr>
            <w:r>
              <w:rPr>
                <w:rFonts w:hint="eastAsia" w:ascii="宋体" w:hAnsi="宋体" w:eastAsia="宋体" w:cs="宋体"/>
                <w:b/>
                <w:color w:val="auto"/>
                <w:sz w:val="24"/>
                <w:szCs w:val="20"/>
                <w:highlight w:val="none"/>
                <w:lang w:val="en-US" w:eastAsia="zh-CN"/>
              </w:rPr>
              <w:t>（无/正/负）</w:t>
            </w:r>
          </w:p>
        </w:tc>
        <w:tc>
          <w:tcPr>
            <w:tcW w:w="1369" w:type="dxa"/>
            <w:vAlign w:val="center"/>
          </w:tcPr>
          <w:p w14:paraId="02FC7756">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color w:val="auto"/>
                <w:sz w:val="24"/>
                <w:szCs w:val="20"/>
                <w:highlight w:val="none"/>
                <w:lang w:val="en-US" w:eastAsia="zh-CN"/>
              </w:rPr>
            </w:pPr>
            <w:r>
              <w:rPr>
                <w:rFonts w:hint="eastAsia" w:ascii="宋体" w:hAnsi="宋体" w:eastAsia="宋体" w:cs="宋体"/>
                <w:b/>
                <w:color w:val="auto"/>
                <w:sz w:val="24"/>
                <w:szCs w:val="20"/>
                <w:highlight w:val="none"/>
                <w:lang w:val="en-US" w:eastAsia="zh-CN"/>
              </w:rPr>
              <w:t>偏离简述</w:t>
            </w:r>
          </w:p>
        </w:tc>
      </w:tr>
      <w:tr w14:paraId="6C289C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2" w:hRule="atLeast"/>
          <w:jc w:val="center"/>
        </w:trPr>
        <w:tc>
          <w:tcPr>
            <w:tcW w:w="675" w:type="dxa"/>
          </w:tcPr>
          <w:p w14:paraId="11589C42">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w:t>
            </w:r>
          </w:p>
        </w:tc>
        <w:tc>
          <w:tcPr>
            <w:tcW w:w="2223" w:type="dxa"/>
          </w:tcPr>
          <w:p w14:paraId="7BE97927">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3167" w:type="dxa"/>
          </w:tcPr>
          <w:p w14:paraId="6DC8DC17">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2177" w:type="dxa"/>
          </w:tcPr>
          <w:p w14:paraId="54E648AF">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369" w:type="dxa"/>
          </w:tcPr>
          <w:p w14:paraId="1851D9B6">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14:paraId="105B5B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2" w:hRule="atLeast"/>
          <w:jc w:val="center"/>
        </w:trPr>
        <w:tc>
          <w:tcPr>
            <w:tcW w:w="675" w:type="dxa"/>
          </w:tcPr>
          <w:p w14:paraId="1447B792">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w:t>
            </w:r>
          </w:p>
        </w:tc>
        <w:tc>
          <w:tcPr>
            <w:tcW w:w="2223" w:type="dxa"/>
          </w:tcPr>
          <w:p w14:paraId="6C0C0AB9">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3167" w:type="dxa"/>
          </w:tcPr>
          <w:p w14:paraId="4D16DADD">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2177" w:type="dxa"/>
          </w:tcPr>
          <w:p w14:paraId="2F14B396">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369" w:type="dxa"/>
          </w:tcPr>
          <w:p w14:paraId="02903256">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14:paraId="721789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9" w:hRule="atLeast"/>
          <w:jc w:val="center"/>
        </w:trPr>
        <w:tc>
          <w:tcPr>
            <w:tcW w:w="675" w:type="dxa"/>
          </w:tcPr>
          <w:p w14:paraId="7B782D69">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3</w:t>
            </w:r>
          </w:p>
        </w:tc>
        <w:tc>
          <w:tcPr>
            <w:tcW w:w="2223" w:type="dxa"/>
          </w:tcPr>
          <w:p w14:paraId="69B4033B">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3167" w:type="dxa"/>
          </w:tcPr>
          <w:p w14:paraId="0ED721DE">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2177" w:type="dxa"/>
          </w:tcPr>
          <w:p w14:paraId="1952BF03">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369" w:type="dxa"/>
          </w:tcPr>
          <w:p w14:paraId="0ABF1314">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14:paraId="14FF66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2" w:hRule="atLeast"/>
          <w:jc w:val="center"/>
        </w:trPr>
        <w:tc>
          <w:tcPr>
            <w:tcW w:w="675" w:type="dxa"/>
          </w:tcPr>
          <w:p w14:paraId="01E58039">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4</w:t>
            </w:r>
          </w:p>
        </w:tc>
        <w:tc>
          <w:tcPr>
            <w:tcW w:w="2223" w:type="dxa"/>
          </w:tcPr>
          <w:p w14:paraId="30369900">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3167" w:type="dxa"/>
          </w:tcPr>
          <w:p w14:paraId="60AD6D95">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2177" w:type="dxa"/>
          </w:tcPr>
          <w:p w14:paraId="4E46E75D">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369" w:type="dxa"/>
          </w:tcPr>
          <w:p w14:paraId="7AD75DAB">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14:paraId="277D14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2" w:hRule="atLeast"/>
          <w:jc w:val="center"/>
        </w:trPr>
        <w:tc>
          <w:tcPr>
            <w:tcW w:w="675" w:type="dxa"/>
          </w:tcPr>
          <w:p w14:paraId="2CA67BCF">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w:t>
            </w:r>
          </w:p>
        </w:tc>
        <w:tc>
          <w:tcPr>
            <w:tcW w:w="2223" w:type="dxa"/>
          </w:tcPr>
          <w:p w14:paraId="65EB4465">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3167" w:type="dxa"/>
          </w:tcPr>
          <w:p w14:paraId="00A6BAA3">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2177" w:type="dxa"/>
          </w:tcPr>
          <w:p w14:paraId="79A92C49">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369" w:type="dxa"/>
          </w:tcPr>
          <w:p w14:paraId="6F33C0ED">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bl>
    <w:p w14:paraId="53F7FF5A">
      <w:pPr>
        <w:spacing w:line="360" w:lineRule="auto"/>
        <w:ind w:firstLine="482" w:firstLineChars="200"/>
        <w:rPr>
          <w:rFonts w:hint="eastAsia" w:ascii="宋体" w:hAnsi="宋体" w:eastAsia="宋体" w:cs="宋体"/>
          <w:b/>
          <w:bCs/>
          <w:color w:val="auto"/>
          <w:sz w:val="24"/>
          <w:szCs w:val="24"/>
          <w:highlight w:val="none"/>
        </w:rPr>
      </w:pPr>
    </w:p>
    <w:p w14:paraId="1D3C44EF">
      <w:pPr>
        <w:pStyle w:val="21"/>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注：1.投标人可根据实际情况自行扩展表格细项。</w:t>
      </w:r>
    </w:p>
    <w:p w14:paraId="7095E4C6">
      <w:pPr>
        <w:pStyle w:val="21"/>
        <w:rPr>
          <w:rFonts w:hint="eastAsia" w:ascii="宋体" w:hAnsi="宋体" w:eastAsia="宋体" w:cs="宋体"/>
          <w:color w:val="auto"/>
          <w:highlight w:val="none"/>
        </w:rPr>
      </w:pPr>
    </w:p>
    <w:p w14:paraId="0FE65A65">
      <w:pPr>
        <w:pStyle w:val="21"/>
        <w:rPr>
          <w:rFonts w:hint="eastAsia" w:ascii="宋体" w:hAnsi="宋体" w:eastAsia="宋体" w:cs="宋体"/>
          <w:color w:val="auto"/>
          <w:highlight w:val="none"/>
        </w:rPr>
      </w:pPr>
    </w:p>
    <w:p w14:paraId="47B5E4FB">
      <w:pPr>
        <w:pStyle w:val="21"/>
        <w:rPr>
          <w:rFonts w:hint="eastAsia" w:ascii="宋体" w:hAnsi="宋体" w:eastAsia="宋体" w:cs="宋体"/>
          <w:color w:val="auto"/>
          <w:highlight w:val="none"/>
        </w:rPr>
      </w:pPr>
    </w:p>
    <w:p w14:paraId="1643E40B">
      <w:pPr>
        <w:pStyle w:val="21"/>
        <w:rPr>
          <w:rFonts w:hint="eastAsia" w:ascii="宋体" w:hAnsi="宋体" w:eastAsia="宋体" w:cs="宋体"/>
          <w:color w:val="auto"/>
          <w:highlight w:val="none"/>
        </w:rPr>
      </w:pPr>
    </w:p>
    <w:p w14:paraId="5B529B50">
      <w:pPr>
        <w:pStyle w:val="21"/>
        <w:rPr>
          <w:rFonts w:hint="eastAsia" w:ascii="宋体" w:hAnsi="宋体" w:eastAsia="宋体" w:cs="宋体"/>
          <w:color w:val="auto"/>
          <w:highlight w:val="none"/>
        </w:rPr>
      </w:pPr>
    </w:p>
    <w:p w14:paraId="6AB64CF2">
      <w:pPr>
        <w:pStyle w:val="21"/>
        <w:rPr>
          <w:rFonts w:hint="eastAsia" w:ascii="宋体" w:hAnsi="宋体" w:eastAsia="宋体" w:cs="宋体"/>
          <w:color w:val="auto"/>
          <w:highlight w:val="none"/>
        </w:rPr>
      </w:pPr>
    </w:p>
    <w:p w14:paraId="437998F8">
      <w:pPr>
        <w:pStyle w:val="21"/>
        <w:rPr>
          <w:rFonts w:hint="eastAsia" w:ascii="宋体" w:hAnsi="宋体" w:eastAsia="宋体" w:cs="宋体"/>
          <w:color w:val="auto"/>
          <w:highlight w:val="none"/>
        </w:rPr>
      </w:pPr>
    </w:p>
    <w:p w14:paraId="7218E46B">
      <w:pPr>
        <w:pStyle w:val="21"/>
        <w:rPr>
          <w:rFonts w:hint="eastAsia" w:ascii="宋体" w:hAnsi="宋体" w:eastAsia="宋体" w:cs="宋体"/>
          <w:color w:val="auto"/>
          <w:highlight w:val="none"/>
        </w:rPr>
      </w:pPr>
    </w:p>
    <w:p w14:paraId="08C9A5DB">
      <w:pPr>
        <w:adjustRightInd w:val="0"/>
        <w:snapToGrid w:val="0"/>
        <w:spacing w:line="480" w:lineRule="auto"/>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供应商（单位名称及公章）：____________________________</w:t>
      </w:r>
    </w:p>
    <w:p w14:paraId="46425A17">
      <w:pPr>
        <w:adjustRightInd w:val="0"/>
        <w:snapToGrid w:val="0"/>
        <w:spacing w:line="48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r>
        <w:rPr>
          <w:rFonts w:hint="eastAsia" w:ascii="宋体" w:hAnsi="宋体" w:eastAsia="宋体" w:cs="宋体"/>
          <w:color w:val="auto"/>
          <w:sz w:val="24"/>
          <w:szCs w:val="24"/>
          <w:highlight w:val="none"/>
          <w:lang w:val="en-US" w:eastAsia="zh-CN"/>
        </w:rPr>
        <w:t>或</w:t>
      </w:r>
      <w:r>
        <w:rPr>
          <w:rFonts w:hint="eastAsia" w:ascii="宋体" w:hAnsi="宋体" w:eastAsia="宋体" w:cs="宋体"/>
          <w:color w:val="auto"/>
          <w:sz w:val="24"/>
          <w:szCs w:val="24"/>
          <w:highlight w:val="none"/>
        </w:rPr>
        <w:t>被授权人（签字）：____________________________</w:t>
      </w:r>
    </w:p>
    <w:p w14:paraId="535BF10A">
      <w:pPr>
        <w:adjustRightInd w:val="0"/>
        <w:snapToGrid w:val="0"/>
        <w:spacing w:line="48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    期：_______年_______月_______日</w:t>
      </w:r>
    </w:p>
    <w:p w14:paraId="017080BF">
      <w:pPr>
        <w:pStyle w:val="21"/>
        <w:rPr>
          <w:rFonts w:hint="eastAsia" w:ascii="宋体" w:hAnsi="宋体" w:eastAsia="宋体" w:cs="宋体"/>
          <w:color w:val="auto"/>
          <w:highlight w:val="none"/>
        </w:rPr>
      </w:pPr>
    </w:p>
    <w:p w14:paraId="4868BEB1">
      <w:pPr>
        <w:pStyle w:val="16"/>
        <w:spacing w:line="500" w:lineRule="exact"/>
        <w:jc w:val="left"/>
        <w:rPr>
          <w:rFonts w:hint="eastAsia" w:ascii="宋体" w:hAnsi="宋体" w:eastAsia="宋体" w:cs="宋体"/>
          <w:color w:val="auto"/>
          <w:sz w:val="24"/>
          <w:szCs w:val="24"/>
          <w:highlight w:val="none"/>
        </w:rPr>
      </w:pPr>
      <w:bookmarkStart w:id="325" w:name="_Toc536202398"/>
      <w:bookmarkStart w:id="326" w:name="_Toc5895"/>
      <w:bookmarkStart w:id="327" w:name="_Toc536429338"/>
      <w:bookmarkStart w:id="328" w:name="_Toc536429391"/>
      <w:bookmarkStart w:id="329" w:name="_Toc536202329"/>
    </w:p>
    <w:bookmarkEnd w:id="325"/>
    <w:bookmarkEnd w:id="326"/>
    <w:bookmarkEnd w:id="327"/>
    <w:bookmarkEnd w:id="328"/>
    <w:bookmarkEnd w:id="329"/>
    <w:p w14:paraId="1AC4DDBF">
      <w:pPr>
        <w:pStyle w:val="3"/>
        <w:keepNext/>
        <w:keepLines/>
        <w:pageBreakBefore/>
        <w:widowControl/>
        <w:kinsoku/>
        <w:wordWrap/>
        <w:overflowPunct/>
        <w:topLinePunct w:val="0"/>
        <w:autoSpaceDE/>
        <w:autoSpaceDN/>
        <w:bidi w:val="0"/>
        <w:adjustRightInd/>
        <w:snapToGrid/>
        <w:spacing w:after="196" w:afterLines="50"/>
        <w:jc w:val="center"/>
        <w:textAlignment w:val="auto"/>
        <w:rPr>
          <w:rFonts w:hint="eastAsia" w:ascii="宋体" w:hAnsi="宋体" w:eastAsia="宋体" w:cs="宋体"/>
          <w:color w:val="auto"/>
          <w:highlight w:val="none"/>
        </w:rPr>
      </w:pPr>
      <w:bookmarkStart w:id="330" w:name="_Toc9172"/>
      <w:bookmarkStart w:id="331" w:name="_Toc14937"/>
      <w:bookmarkStart w:id="332" w:name="_Toc19543359"/>
      <w:bookmarkStart w:id="333" w:name="_Toc536429392"/>
      <w:bookmarkStart w:id="334" w:name="_Toc536202330"/>
      <w:bookmarkStart w:id="335" w:name="_Toc18853"/>
      <w:bookmarkStart w:id="336" w:name="_Toc536429339"/>
      <w:bookmarkStart w:id="337" w:name="_Toc32261"/>
      <w:bookmarkStart w:id="338" w:name="_Toc28798"/>
      <w:bookmarkStart w:id="339" w:name="_Toc536202399"/>
      <w:bookmarkStart w:id="340" w:name="_Toc228"/>
      <w:r>
        <w:rPr>
          <w:rFonts w:hint="eastAsia" w:ascii="宋体" w:hAnsi="宋体" w:eastAsia="宋体" w:cs="宋体"/>
          <w:color w:val="auto"/>
          <w:highlight w:val="none"/>
          <w:lang w:val="en-US" w:eastAsia="zh-CN"/>
        </w:rPr>
        <w:t>六</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 xml:space="preserve">  </w:t>
      </w:r>
      <w:bookmarkEnd w:id="330"/>
      <w:r>
        <w:rPr>
          <w:rFonts w:hint="eastAsia" w:ascii="宋体" w:hAnsi="宋体" w:eastAsia="宋体" w:cs="宋体"/>
          <w:color w:val="auto"/>
          <w:highlight w:val="none"/>
          <w:lang w:val="en-US" w:eastAsia="zh-CN"/>
        </w:rPr>
        <w:t>响应</w:t>
      </w:r>
      <w:r>
        <w:rPr>
          <w:rFonts w:hint="eastAsia" w:ascii="宋体" w:hAnsi="宋体" w:eastAsia="宋体" w:cs="宋体"/>
          <w:b/>
          <w:bCs/>
          <w:color w:val="auto"/>
          <w:kern w:val="2"/>
          <w:sz w:val="32"/>
          <w:szCs w:val="32"/>
          <w:highlight w:val="none"/>
          <w:lang w:val="en-US" w:eastAsia="zh-CN" w:bidi="ar-SA"/>
        </w:rPr>
        <w:t>方案</w:t>
      </w:r>
      <w:bookmarkEnd w:id="331"/>
      <w:bookmarkEnd w:id="332"/>
      <w:bookmarkEnd w:id="333"/>
      <w:bookmarkEnd w:id="334"/>
      <w:bookmarkEnd w:id="335"/>
      <w:bookmarkEnd w:id="336"/>
      <w:bookmarkEnd w:id="337"/>
      <w:bookmarkEnd w:id="338"/>
      <w:bookmarkEnd w:id="339"/>
      <w:bookmarkEnd w:id="340"/>
    </w:p>
    <w:p w14:paraId="2190FCDB">
      <w:pPr>
        <w:numPr>
          <w:ilvl w:val="0"/>
          <w:numId w:val="0"/>
        </w:numPr>
        <w:spacing w:line="360" w:lineRule="auto"/>
        <w:ind w:firstLine="482" w:firstLineChars="200"/>
        <w:rPr>
          <w:rFonts w:hint="eastAsia" w:ascii="宋体" w:hAnsi="宋体" w:eastAsia="宋体" w:cs="宋体"/>
          <w:sz w:val="24"/>
          <w:szCs w:val="24"/>
        </w:rPr>
      </w:pPr>
      <w:r>
        <w:rPr>
          <w:rFonts w:hint="eastAsia" w:ascii="宋体" w:hAnsi="宋体" w:eastAsia="宋体" w:cs="宋体"/>
          <w:b/>
          <w:bCs/>
          <w:sz w:val="24"/>
          <w:szCs w:val="24"/>
        </w:rPr>
        <w:t>参照</w:t>
      </w:r>
      <w:r>
        <w:rPr>
          <w:rFonts w:hint="eastAsia" w:ascii="宋体" w:hAnsi="宋体" w:eastAsia="宋体" w:cs="宋体"/>
          <w:b/>
          <w:bCs/>
          <w:sz w:val="24"/>
          <w:szCs w:val="24"/>
          <w:lang w:val="en-US" w:eastAsia="zh-CN"/>
        </w:rPr>
        <w:t>谈判</w:t>
      </w:r>
      <w:r>
        <w:rPr>
          <w:rFonts w:hint="eastAsia" w:ascii="宋体" w:hAnsi="宋体" w:eastAsia="宋体" w:cs="宋体"/>
          <w:b/>
          <w:bCs/>
          <w:sz w:val="24"/>
          <w:szCs w:val="24"/>
        </w:rPr>
        <w:t>文件的《</w:t>
      </w:r>
      <w:r>
        <w:rPr>
          <w:rFonts w:hint="eastAsia" w:ascii="宋体" w:hAnsi="宋体" w:eastAsia="宋体" w:cs="宋体"/>
          <w:b/>
          <w:bCs/>
          <w:sz w:val="24"/>
          <w:szCs w:val="24"/>
          <w:lang w:val="en-US" w:eastAsia="zh-CN"/>
        </w:rPr>
        <w:t>采购内容及要求</w:t>
      </w:r>
      <w:r>
        <w:rPr>
          <w:rFonts w:hint="eastAsia" w:ascii="宋体" w:hAnsi="宋体" w:eastAsia="宋体" w:cs="宋体"/>
          <w:b/>
          <w:bCs/>
          <w:sz w:val="24"/>
          <w:szCs w:val="24"/>
        </w:rPr>
        <w:t>》各条款的要求，编制投标方案说明书，投标方案由供应商自行编写，无具体格式，包含但不限于以下内容：</w:t>
      </w:r>
    </w:p>
    <w:p w14:paraId="059DE561">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1.技术部分：</w:t>
      </w:r>
    </w:p>
    <w:p w14:paraId="0C41CEB0">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（1）实施、</w:t>
      </w:r>
      <w:r>
        <w:rPr>
          <w:rFonts w:hint="eastAsia" w:ascii="宋体" w:hAnsi="宋体" w:eastAsia="宋体" w:cs="宋体"/>
          <w:sz w:val="24"/>
          <w:szCs w:val="24"/>
          <w:lang w:val="en-US" w:eastAsia="zh-CN"/>
        </w:rPr>
        <w:t>供货</w:t>
      </w:r>
      <w:r>
        <w:rPr>
          <w:rFonts w:hint="eastAsia" w:ascii="宋体" w:hAnsi="宋体" w:eastAsia="宋体" w:cs="宋体"/>
          <w:sz w:val="24"/>
          <w:szCs w:val="24"/>
          <w:lang w:eastAsia="zh-CN"/>
        </w:rPr>
        <w:t>方案；</w:t>
      </w:r>
    </w:p>
    <w:p w14:paraId="12437079">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（2）应急措施、安全措施；</w:t>
      </w:r>
    </w:p>
    <w:p w14:paraId="1E116745">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（3）质量保证标准及保证措施；</w:t>
      </w:r>
    </w:p>
    <w:p w14:paraId="507DE36E">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（4）投标供应商认为有必要说明的问题；</w:t>
      </w:r>
    </w:p>
    <w:p w14:paraId="081D0D71">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2.商务部分：</w:t>
      </w:r>
    </w:p>
    <w:p w14:paraId="69FFCCD3">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（1）类似项目业绩；</w:t>
      </w:r>
    </w:p>
    <w:p w14:paraId="1EBC85D7">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（2）企业实力；</w:t>
      </w:r>
    </w:p>
    <w:p w14:paraId="6122F770">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（3）人员配备；</w:t>
      </w:r>
    </w:p>
    <w:p w14:paraId="5148303F">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（4）服务承诺和建议</w:t>
      </w:r>
    </w:p>
    <w:p w14:paraId="4DD3E19B">
      <w:pPr>
        <w:pStyle w:val="137"/>
        <w:rPr>
          <w:rFonts w:hint="default"/>
          <w:lang w:val="en-US" w:eastAsia="zh-CN"/>
        </w:rPr>
      </w:pPr>
      <w:r>
        <w:rPr>
          <w:rFonts w:hint="eastAsia" w:ascii="宋体" w:hAnsi="宋体" w:eastAsia="宋体" w:cs="Times New Roman"/>
          <w:b w:val="0"/>
          <w:bCs w:val="0"/>
          <w:kern w:val="2"/>
          <w:sz w:val="24"/>
          <w:szCs w:val="24"/>
          <w:lang w:val="en-US" w:eastAsia="zh-CN" w:bidi="ar-SA"/>
        </w:rPr>
        <w:t>……</w:t>
      </w:r>
    </w:p>
    <w:p w14:paraId="58187B2F">
      <w:pPr>
        <w:pageBreakBefore w:val="0"/>
        <w:kinsoku/>
        <w:wordWrap/>
        <w:overflowPunct/>
        <w:topLinePunct w:val="0"/>
        <w:bidi w:val="0"/>
        <w:snapToGrid/>
        <w:spacing w:line="480" w:lineRule="exact"/>
        <w:ind w:firstLine="480" w:firstLineChars="200"/>
        <w:rPr>
          <w:rFonts w:hint="eastAsia" w:ascii="宋体" w:hAnsi="宋体" w:eastAsia="宋体" w:cs="宋体"/>
          <w:color w:val="auto"/>
          <w:sz w:val="24"/>
          <w:szCs w:val="24"/>
          <w:highlight w:val="none"/>
        </w:rPr>
      </w:pPr>
    </w:p>
    <w:p w14:paraId="09C11EFD">
      <w:pPr>
        <w:pageBreakBefore w:val="0"/>
        <w:kinsoku/>
        <w:wordWrap/>
        <w:overflowPunct/>
        <w:topLinePunct w:val="0"/>
        <w:bidi w:val="0"/>
        <w:snapToGrid/>
        <w:spacing w:line="480" w:lineRule="exact"/>
        <w:rPr>
          <w:rFonts w:hint="eastAsia" w:ascii="宋体" w:hAnsi="宋体" w:eastAsia="宋体" w:cs="宋体"/>
          <w:color w:val="auto"/>
          <w:sz w:val="24"/>
          <w:szCs w:val="24"/>
          <w:highlight w:val="none"/>
        </w:rPr>
      </w:pPr>
    </w:p>
    <w:p w14:paraId="29CE64E5">
      <w:pPr>
        <w:spacing w:line="360" w:lineRule="auto"/>
        <w:ind w:firstLine="560" w:firstLineChars="200"/>
        <w:rPr>
          <w:rFonts w:hint="eastAsia" w:ascii="宋体" w:hAnsi="宋体" w:eastAsia="宋体" w:cs="宋体"/>
          <w:color w:val="auto"/>
          <w:highlight w:val="none"/>
          <w:lang w:eastAsia="zh-CN"/>
        </w:rPr>
      </w:pPr>
    </w:p>
    <w:p w14:paraId="6375C7DD">
      <w:pPr>
        <w:rPr>
          <w:rFonts w:hint="eastAsia" w:ascii="宋体" w:hAnsi="宋体" w:eastAsia="宋体" w:cs="宋体"/>
          <w:b/>
          <w:bCs/>
          <w:color w:val="auto"/>
          <w:sz w:val="32"/>
          <w:szCs w:val="32"/>
          <w:highlight w:val="none"/>
        </w:rPr>
      </w:pPr>
      <w:bookmarkStart w:id="341" w:name="_Toc19543360"/>
      <w:r>
        <w:rPr>
          <w:rFonts w:hint="eastAsia" w:ascii="宋体" w:hAnsi="宋体" w:eastAsia="宋体" w:cs="宋体"/>
          <w:b/>
          <w:bCs/>
          <w:color w:val="auto"/>
          <w:sz w:val="32"/>
          <w:szCs w:val="32"/>
          <w:highlight w:val="none"/>
        </w:rPr>
        <w:br w:type="page"/>
      </w:r>
    </w:p>
    <w:p w14:paraId="79852564">
      <w:pPr>
        <w:keepNext/>
        <w:keepLines/>
        <w:pageBreakBefore w:val="0"/>
        <w:widowControl/>
        <w:kinsoku/>
        <w:wordWrap/>
        <w:overflowPunct/>
        <w:topLinePunct w:val="0"/>
        <w:autoSpaceDE/>
        <w:autoSpaceDN/>
        <w:bidi w:val="0"/>
        <w:adjustRightInd/>
        <w:snapToGrid/>
        <w:spacing w:after="196" w:afterLines="50" w:line="240" w:lineRule="auto"/>
        <w:ind w:firstLine="482" w:firstLineChars="150"/>
        <w:jc w:val="center"/>
        <w:textAlignment w:val="auto"/>
        <w:outlineLvl w:val="1"/>
        <w:rPr>
          <w:rFonts w:hint="eastAsia" w:ascii="宋体" w:hAnsi="宋体" w:eastAsia="宋体" w:cs="宋体"/>
          <w:b/>
          <w:bCs/>
          <w:color w:val="auto"/>
          <w:kern w:val="2"/>
          <w:sz w:val="32"/>
          <w:szCs w:val="32"/>
          <w:highlight w:val="none"/>
          <w:lang w:val="en-US" w:eastAsia="zh-CN" w:bidi="ar-SA"/>
        </w:rPr>
      </w:pPr>
      <w:bookmarkStart w:id="342" w:name="_Toc18935"/>
      <w:bookmarkStart w:id="343" w:name="_Toc4268"/>
      <w:bookmarkStart w:id="344" w:name="_Toc32441"/>
      <w:bookmarkStart w:id="345" w:name="_Toc27089"/>
      <w:r>
        <w:rPr>
          <w:rFonts w:hint="eastAsia" w:ascii="宋体" w:hAnsi="宋体" w:eastAsia="宋体" w:cs="宋体"/>
          <w:b/>
          <w:bCs/>
          <w:color w:val="auto"/>
          <w:kern w:val="2"/>
          <w:sz w:val="32"/>
          <w:szCs w:val="32"/>
          <w:highlight w:val="none"/>
          <w:lang w:val="en-US" w:eastAsia="zh-CN" w:bidi="ar-SA"/>
        </w:rPr>
        <w:t>投标人情况表</w:t>
      </w:r>
      <w:bookmarkEnd w:id="342"/>
      <w:bookmarkEnd w:id="343"/>
      <w:bookmarkEnd w:id="344"/>
      <w:bookmarkEnd w:id="345"/>
    </w:p>
    <w:p w14:paraId="56E0B9C0">
      <w:pPr>
        <w:autoSpaceDE w:val="0"/>
        <w:autoSpaceDN w:val="0"/>
        <w:adjustRightInd w:val="0"/>
        <w:spacing w:line="360" w:lineRule="exact"/>
        <w:textAlignment w:val="baseline"/>
        <w:rPr>
          <w:rFonts w:hint="eastAsia" w:ascii="宋体" w:hAnsi="宋体" w:eastAsia="宋体" w:cs="宋体"/>
          <w:b/>
          <w:bCs/>
          <w:color w:val="auto"/>
          <w:kern w:val="20"/>
          <w:sz w:val="24"/>
          <w:szCs w:val="24"/>
          <w:highlight w:val="none"/>
        </w:rPr>
      </w:pPr>
    </w:p>
    <w:tbl>
      <w:tblPr>
        <w:tblStyle w:val="35"/>
        <w:tblW w:w="96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91"/>
        <w:gridCol w:w="1762"/>
        <w:gridCol w:w="809"/>
        <w:gridCol w:w="809"/>
        <w:gridCol w:w="809"/>
        <w:gridCol w:w="1062"/>
        <w:gridCol w:w="2667"/>
        <w:gridCol w:w="966"/>
      </w:tblGrid>
      <w:tr w14:paraId="3EEB7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1" w:hRule="atLeast"/>
          <w:tblHeader/>
          <w:jc w:val="center"/>
        </w:trPr>
        <w:tc>
          <w:tcPr>
            <w:tcW w:w="791" w:type="dxa"/>
            <w:tcMar>
              <w:top w:w="15" w:type="dxa"/>
              <w:left w:w="15" w:type="dxa"/>
              <w:bottom w:w="0" w:type="dxa"/>
              <w:right w:w="15" w:type="dxa"/>
            </w:tcMar>
            <w:vAlign w:val="center"/>
          </w:tcPr>
          <w:p w14:paraId="7C65EAC9">
            <w:pPr>
              <w:keepNext w:val="0"/>
              <w:keepLines w:val="0"/>
              <w:widowControl/>
              <w:suppressLineNumbers w:val="0"/>
              <w:adjustRightInd w:val="0"/>
              <w:snapToGrid w:val="0"/>
              <w:spacing w:before="0" w:beforeAutospacing="0" w:after="0" w:afterAutospacing="0" w:line="400" w:lineRule="exact"/>
              <w:ind w:left="0" w:right="0"/>
              <w:jc w:val="cente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序号</w:t>
            </w:r>
          </w:p>
        </w:tc>
        <w:tc>
          <w:tcPr>
            <w:tcW w:w="1762" w:type="dxa"/>
            <w:tcMar>
              <w:top w:w="15" w:type="dxa"/>
              <w:left w:w="15" w:type="dxa"/>
              <w:bottom w:w="0" w:type="dxa"/>
              <w:right w:w="15" w:type="dxa"/>
            </w:tcMar>
            <w:vAlign w:val="center"/>
          </w:tcPr>
          <w:p w14:paraId="59249A2B">
            <w:pPr>
              <w:keepNext w:val="0"/>
              <w:keepLines w:val="0"/>
              <w:widowControl/>
              <w:suppressLineNumbers w:val="0"/>
              <w:adjustRightInd w:val="0"/>
              <w:snapToGrid w:val="0"/>
              <w:spacing w:before="0" w:beforeAutospacing="0" w:after="0" w:afterAutospacing="0" w:line="400" w:lineRule="exact"/>
              <w:ind w:left="0" w:right="0"/>
              <w:jc w:val="cente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姓  名</w:t>
            </w:r>
          </w:p>
        </w:tc>
        <w:tc>
          <w:tcPr>
            <w:tcW w:w="809" w:type="dxa"/>
            <w:tcMar>
              <w:top w:w="15" w:type="dxa"/>
              <w:left w:w="15" w:type="dxa"/>
              <w:bottom w:w="0" w:type="dxa"/>
              <w:right w:w="15" w:type="dxa"/>
            </w:tcMar>
            <w:vAlign w:val="center"/>
          </w:tcPr>
          <w:p w14:paraId="7516A374">
            <w:pPr>
              <w:keepNext w:val="0"/>
              <w:keepLines w:val="0"/>
              <w:widowControl/>
              <w:suppressLineNumbers w:val="0"/>
              <w:adjustRightInd w:val="0"/>
              <w:snapToGrid w:val="0"/>
              <w:spacing w:before="0" w:beforeAutospacing="0" w:after="0" w:afterAutospacing="0" w:line="400" w:lineRule="exact"/>
              <w:ind w:left="0" w:right="0"/>
              <w:jc w:val="cente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性别</w:t>
            </w:r>
          </w:p>
        </w:tc>
        <w:tc>
          <w:tcPr>
            <w:tcW w:w="809" w:type="dxa"/>
            <w:tcMar>
              <w:top w:w="15" w:type="dxa"/>
              <w:left w:w="15" w:type="dxa"/>
              <w:bottom w:w="0" w:type="dxa"/>
              <w:right w:w="15" w:type="dxa"/>
            </w:tcMar>
            <w:vAlign w:val="center"/>
          </w:tcPr>
          <w:p w14:paraId="26F24E70">
            <w:pPr>
              <w:keepNext w:val="0"/>
              <w:keepLines w:val="0"/>
              <w:widowControl/>
              <w:suppressLineNumbers w:val="0"/>
              <w:adjustRightInd w:val="0"/>
              <w:snapToGrid w:val="0"/>
              <w:spacing w:before="0" w:beforeAutospacing="0" w:after="0" w:afterAutospacing="0" w:line="400" w:lineRule="exact"/>
              <w:ind w:left="0" w:right="0"/>
              <w:jc w:val="cente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年龄</w:t>
            </w:r>
          </w:p>
        </w:tc>
        <w:tc>
          <w:tcPr>
            <w:tcW w:w="809" w:type="dxa"/>
            <w:tcMar>
              <w:top w:w="15" w:type="dxa"/>
              <w:left w:w="15" w:type="dxa"/>
              <w:bottom w:w="0" w:type="dxa"/>
              <w:right w:w="15" w:type="dxa"/>
            </w:tcMar>
            <w:vAlign w:val="center"/>
          </w:tcPr>
          <w:p w14:paraId="306EAC0D">
            <w:pPr>
              <w:keepNext w:val="0"/>
              <w:keepLines w:val="0"/>
              <w:widowControl/>
              <w:suppressLineNumbers w:val="0"/>
              <w:adjustRightInd w:val="0"/>
              <w:snapToGrid w:val="0"/>
              <w:spacing w:before="0" w:beforeAutospacing="0" w:after="0" w:afterAutospacing="0" w:line="400" w:lineRule="exact"/>
              <w:ind w:left="0" w:right="0"/>
              <w:jc w:val="cente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学历</w:t>
            </w:r>
          </w:p>
        </w:tc>
        <w:tc>
          <w:tcPr>
            <w:tcW w:w="1062" w:type="dxa"/>
            <w:tcMar>
              <w:top w:w="15" w:type="dxa"/>
              <w:left w:w="15" w:type="dxa"/>
              <w:bottom w:w="0" w:type="dxa"/>
              <w:right w:w="15" w:type="dxa"/>
            </w:tcMar>
            <w:vAlign w:val="center"/>
          </w:tcPr>
          <w:p w14:paraId="2D49C70B">
            <w:pPr>
              <w:keepNext w:val="0"/>
              <w:keepLines w:val="0"/>
              <w:widowControl/>
              <w:suppressLineNumbers w:val="0"/>
              <w:adjustRightInd w:val="0"/>
              <w:snapToGrid w:val="0"/>
              <w:spacing w:before="0" w:beforeAutospacing="0" w:after="0" w:afterAutospacing="0" w:line="400" w:lineRule="exact"/>
              <w:ind w:left="0" w:right="0"/>
              <w:jc w:val="cente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工作</w:t>
            </w:r>
          </w:p>
          <w:p w14:paraId="02A1EE86">
            <w:pPr>
              <w:keepNext w:val="0"/>
              <w:keepLines w:val="0"/>
              <w:widowControl/>
              <w:suppressLineNumbers w:val="0"/>
              <w:adjustRightInd w:val="0"/>
              <w:snapToGrid w:val="0"/>
              <w:spacing w:before="0" w:beforeAutospacing="0" w:after="0" w:afterAutospacing="0" w:line="400" w:lineRule="exact"/>
              <w:ind w:left="0" w:right="0"/>
              <w:jc w:val="cente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年限</w:t>
            </w:r>
          </w:p>
        </w:tc>
        <w:tc>
          <w:tcPr>
            <w:tcW w:w="2667" w:type="dxa"/>
            <w:tcMar>
              <w:top w:w="15" w:type="dxa"/>
              <w:left w:w="15" w:type="dxa"/>
              <w:bottom w:w="0" w:type="dxa"/>
              <w:right w:w="15" w:type="dxa"/>
            </w:tcMar>
            <w:vAlign w:val="center"/>
          </w:tcPr>
          <w:p w14:paraId="5BEDB22E">
            <w:pPr>
              <w:keepNext w:val="0"/>
              <w:keepLines w:val="0"/>
              <w:widowControl/>
              <w:suppressLineNumbers w:val="0"/>
              <w:adjustRightInd w:val="0"/>
              <w:snapToGrid w:val="0"/>
              <w:spacing w:before="0" w:beforeAutospacing="0" w:after="0" w:afterAutospacing="0" w:line="400" w:lineRule="exact"/>
              <w:ind w:left="0" w:right="0"/>
              <w:jc w:val="cente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拟担任的职务</w:t>
            </w:r>
          </w:p>
        </w:tc>
        <w:tc>
          <w:tcPr>
            <w:tcW w:w="966" w:type="dxa"/>
            <w:tcMar>
              <w:top w:w="15" w:type="dxa"/>
              <w:left w:w="15" w:type="dxa"/>
              <w:bottom w:w="0" w:type="dxa"/>
              <w:right w:w="15" w:type="dxa"/>
            </w:tcMar>
            <w:vAlign w:val="center"/>
          </w:tcPr>
          <w:p w14:paraId="278FE419">
            <w:pPr>
              <w:keepNext w:val="0"/>
              <w:keepLines w:val="0"/>
              <w:widowControl/>
              <w:suppressLineNumbers w:val="0"/>
              <w:adjustRightInd w:val="0"/>
              <w:snapToGrid w:val="0"/>
              <w:spacing w:before="0" w:beforeAutospacing="0" w:after="0" w:afterAutospacing="0" w:line="400" w:lineRule="exact"/>
              <w:ind w:left="0" w:right="0"/>
              <w:jc w:val="cente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岗位</w:t>
            </w:r>
          </w:p>
          <w:p w14:paraId="2133C8A7">
            <w:pPr>
              <w:keepNext w:val="0"/>
              <w:keepLines w:val="0"/>
              <w:widowControl/>
              <w:suppressLineNumbers w:val="0"/>
              <w:adjustRightInd w:val="0"/>
              <w:snapToGrid w:val="0"/>
              <w:spacing w:before="0" w:beforeAutospacing="0" w:after="0" w:afterAutospacing="0" w:line="400" w:lineRule="exact"/>
              <w:ind w:left="0" w:right="0"/>
              <w:jc w:val="cente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情况</w:t>
            </w:r>
          </w:p>
        </w:tc>
      </w:tr>
      <w:tr w14:paraId="436BF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7" w:hRule="atLeast"/>
          <w:jc w:val="center"/>
        </w:trPr>
        <w:tc>
          <w:tcPr>
            <w:tcW w:w="791" w:type="dxa"/>
            <w:tcMar>
              <w:top w:w="15" w:type="dxa"/>
              <w:left w:w="15" w:type="dxa"/>
              <w:bottom w:w="0" w:type="dxa"/>
              <w:right w:w="15" w:type="dxa"/>
            </w:tcMar>
            <w:vAlign w:val="bottom"/>
          </w:tcPr>
          <w:p w14:paraId="42EDD170">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color w:val="auto"/>
                <w:kern w:val="0"/>
                <w:sz w:val="24"/>
                <w:highlight w:val="none"/>
              </w:rPr>
            </w:pPr>
          </w:p>
        </w:tc>
        <w:tc>
          <w:tcPr>
            <w:tcW w:w="1762" w:type="dxa"/>
            <w:tcMar>
              <w:top w:w="15" w:type="dxa"/>
              <w:left w:w="15" w:type="dxa"/>
              <w:bottom w:w="0" w:type="dxa"/>
              <w:right w:w="15" w:type="dxa"/>
            </w:tcMar>
            <w:vAlign w:val="bottom"/>
          </w:tcPr>
          <w:p w14:paraId="2C91F4E6">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color w:val="auto"/>
                <w:kern w:val="0"/>
                <w:sz w:val="24"/>
                <w:highlight w:val="none"/>
              </w:rPr>
            </w:pPr>
          </w:p>
        </w:tc>
        <w:tc>
          <w:tcPr>
            <w:tcW w:w="809" w:type="dxa"/>
            <w:tcMar>
              <w:top w:w="15" w:type="dxa"/>
              <w:left w:w="15" w:type="dxa"/>
              <w:bottom w:w="0" w:type="dxa"/>
              <w:right w:w="15" w:type="dxa"/>
            </w:tcMar>
            <w:vAlign w:val="bottom"/>
          </w:tcPr>
          <w:p w14:paraId="5988B1AB">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color w:val="auto"/>
                <w:kern w:val="0"/>
                <w:sz w:val="24"/>
                <w:highlight w:val="none"/>
              </w:rPr>
            </w:pPr>
          </w:p>
        </w:tc>
        <w:tc>
          <w:tcPr>
            <w:tcW w:w="809" w:type="dxa"/>
            <w:tcMar>
              <w:top w:w="15" w:type="dxa"/>
              <w:left w:w="15" w:type="dxa"/>
              <w:bottom w:w="0" w:type="dxa"/>
              <w:right w:w="15" w:type="dxa"/>
            </w:tcMar>
            <w:vAlign w:val="bottom"/>
          </w:tcPr>
          <w:p w14:paraId="41DFF812">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color w:val="auto"/>
                <w:kern w:val="0"/>
                <w:sz w:val="24"/>
                <w:highlight w:val="none"/>
              </w:rPr>
            </w:pPr>
          </w:p>
        </w:tc>
        <w:tc>
          <w:tcPr>
            <w:tcW w:w="809" w:type="dxa"/>
            <w:tcMar>
              <w:top w:w="15" w:type="dxa"/>
              <w:left w:w="15" w:type="dxa"/>
              <w:bottom w:w="0" w:type="dxa"/>
              <w:right w:w="15" w:type="dxa"/>
            </w:tcMar>
            <w:vAlign w:val="bottom"/>
          </w:tcPr>
          <w:p w14:paraId="2D1F2660">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color w:val="auto"/>
                <w:kern w:val="0"/>
                <w:sz w:val="24"/>
                <w:highlight w:val="none"/>
              </w:rPr>
            </w:pPr>
          </w:p>
        </w:tc>
        <w:tc>
          <w:tcPr>
            <w:tcW w:w="1062" w:type="dxa"/>
            <w:tcMar>
              <w:top w:w="15" w:type="dxa"/>
              <w:left w:w="15" w:type="dxa"/>
              <w:bottom w:w="0" w:type="dxa"/>
              <w:right w:w="15" w:type="dxa"/>
            </w:tcMar>
            <w:vAlign w:val="bottom"/>
          </w:tcPr>
          <w:p w14:paraId="2574EE13">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color w:val="auto"/>
                <w:kern w:val="0"/>
                <w:sz w:val="24"/>
                <w:highlight w:val="none"/>
              </w:rPr>
            </w:pPr>
          </w:p>
        </w:tc>
        <w:tc>
          <w:tcPr>
            <w:tcW w:w="2667" w:type="dxa"/>
            <w:tcMar>
              <w:top w:w="15" w:type="dxa"/>
              <w:left w:w="15" w:type="dxa"/>
              <w:bottom w:w="0" w:type="dxa"/>
              <w:right w:w="15" w:type="dxa"/>
            </w:tcMar>
            <w:vAlign w:val="bottom"/>
          </w:tcPr>
          <w:p w14:paraId="5CD8CB9E">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color w:val="auto"/>
                <w:kern w:val="0"/>
                <w:sz w:val="24"/>
                <w:highlight w:val="none"/>
              </w:rPr>
            </w:pPr>
          </w:p>
        </w:tc>
        <w:tc>
          <w:tcPr>
            <w:tcW w:w="966" w:type="dxa"/>
            <w:tcMar>
              <w:top w:w="15" w:type="dxa"/>
              <w:left w:w="15" w:type="dxa"/>
              <w:bottom w:w="0" w:type="dxa"/>
              <w:right w:w="15" w:type="dxa"/>
            </w:tcMar>
            <w:vAlign w:val="bottom"/>
          </w:tcPr>
          <w:p w14:paraId="6DE57C65">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color w:val="auto"/>
                <w:kern w:val="0"/>
                <w:sz w:val="24"/>
                <w:highlight w:val="none"/>
              </w:rPr>
            </w:pPr>
          </w:p>
        </w:tc>
      </w:tr>
      <w:tr w14:paraId="4084B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7" w:hRule="atLeast"/>
          <w:jc w:val="center"/>
        </w:trPr>
        <w:tc>
          <w:tcPr>
            <w:tcW w:w="791" w:type="dxa"/>
            <w:tcMar>
              <w:top w:w="15" w:type="dxa"/>
              <w:left w:w="15" w:type="dxa"/>
              <w:bottom w:w="0" w:type="dxa"/>
              <w:right w:w="15" w:type="dxa"/>
            </w:tcMar>
            <w:vAlign w:val="bottom"/>
          </w:tcPr>
          <w:p w14:paraId="239E4C07">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color w:val="auto"/>
                <w:kern w:val="0"/>
                <w:sz w:val="24"/>
                <w:highlight w:val="none"/>
              </w:rPr>
            </w:pPr>
          </w:p>
        </w:tc>
        <w:tc>
          <w:tcPr>
            <w:tcW w:w="1762" w:type="dxa"/>
            <w:tcMar>
              <w:top w:w="15" w:type="dxa"/>
              <w:left w:w="15" w:type="dxa"/>
              <w:bottom w:w="0" w:type="dxa"/>
              <w:right w:w="15" w:type="dxa"/>
            </w:tcMar>
            <w:vAlign w:val="bottom"/>
          </w:tcPr>
          <w:p w14:paraId="152136B6">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color w:val="auto"/>
                <w:kern w:val="0"/>
                <w:sz w:val="24"/>
                <w:highlight w:val="none"/>
              </w:rPr>
            </w:pPr>
          </w:p>
        </w:tc>
        <w:tc>
          <w:tcPr>
            <w:tcW w:w="809" w:type="dxa"/>
            <w:tcMar>
              <w:top w:w="15" w:type="dxa"/>
              <w:left w:w="15" w:type="dxa"/>
              <w:bottom w:w="0" w:type="dxa"/>
              <w:right w:w="15" w:type="dxa"/>
            </w:tcMar>
            <w:vAlign w:val="bottom"/>
          </w:tcPr>
          <w:p w14:paraId="05CCD17A">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color w:val="auto"/>
                <w:kern w:val="0"/>
                <w:sz w:val="24"/>
                <w:highlight w:val="none"/>
              </w:rPr>
            </w:pPr>
          </w:p>
        </w:tc>
        <w:tc>
          <w:tcPr>
            <w:tcW w:w="809" w:type="dxa"/>
            <w:tcMar>
              <w:top w:w="15" w:type="dxa"/>
              <w:left w:w="15" w:type="dxa"/>
              <w:bottom w:w="0" w:type="dxa"/>
              <w:right w:w="15" w:type="dxa"/>
            </w:tcMar>
            <w:vAlign w:val="bottom"/>
          </w:tcPr>
          <w:p w14:paraId="6695842E">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color w:val="auto"/>
                <w:kern w:val="0"/>
                <w:sz w:val="24"/>
                <w:highlight w:val="none"/>
              </w:rPr>
            </w:pPr>
          </w:p>
        </w:tc>
        <w:tc>
          <w:tcPr>
            <w:tcW w:w="809" w:type="dxa"/>
            <w:tcMar>
              <w:top w:w="15" w:type="dxa"/>
              <w:left w:w="15" w:type="dxa"/>
              <w:bottom w:w="0" w:type="dxa"/>
              <w:right w:w="15" w:type="dxa"/>
            </w:tcMar>
            <w:vAlign w:val="bottom"/>
          </w:tcPr>
          <w:p w14:paraId="29DB6ABD">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color w:val="auto"/>
                <w:kern w:val="0"/>
                <w:sz w:val="24"/>
                <w:highlight w:val="none"/>
              </w:rPr>
            </w:pPr>
          </w:p>
        </w:tc>
        <w:tc>
          <w:tcPr>
            <w:tcW w:w="1062" w:type="dxa"/>
            <w:tcMar>
              <w:top w:w="15" w:type="dxa"/>
              <w:left w:w="15" w:type="dxa"/>
              <w:bottom w:w="0" w:type="dxa"/>
              <w:right w:w="15" w:type="dxa"/>
            </w:tcMar>
            <w:vAlign w:val="bottom"/>
          </w:tcPr>
          <w:p w14:paraId="11BA965D">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color w:val="auto"/>
                <w:kern w:val="0"/>
                <w:sz w:val="24"/>
                <w:highlight w:val="none"/>
              </w:rPr>
            </w:pPr>
          </w:p>
        </w:tc>
        <w:tc>
          <w:tcPr>
            <w:tcW w:w="2667" w:type="dxa"/>
            <w:tcMar>
              <w:top w:w="15" w:type="dxa"/>
              <w:left w:w="15" w:type="dxa"/>
              <w:bottom w:w="0" w:type="dxa"/>
              <w:right w:w="15" w:type="dxa"/>
            </w:tcMar>
            <w:vAlign w:val="bottom"/>
          </w:tcPr>
          <w:p w14:paraId="4281AE61">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color w:val="auto"/>
                <w:kern w:val="0"/>
                <w:sz w:val="24"/>
                <w:highlight w:val="none"/>
              </w:rPr>
            </w:pPr>
          </w:p>
        </w:tc>
        <w:tc>
          <w:tcPr>
            <w:tcW w:w="966" w:type="dxa"/>
            <w:tcMar>
              <w:top w:w="15" w:type="dxa"/>
              <w:left w:w="15" w:type="dxa"/>
              <w:bottom w:w="0" w:type="dxa"/>
              <w:right w:w="15" w:type="dxa"/>
            </w:tcMar>
            <w:vAlign w:val="bottom"/>
          </w:tcPr>
          <w:p w14:paraId="4B851537">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color w:val="auto"/>
                <w:kern w:val="0"/>
                <w:sz w:val="24"/>
                <w:highlight w:val="none"/>
              </w:rPr>
            </w:pPr>
          </w:p>
        </w:tc>
      </w:tr>
      <w:tr w14:paraId="16781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5" w:hRule="atLeast"/>
          <w:jc w:val="center"/>
        </w:trPr>
        <w:tc>
          <w:tcPr>
            <w:tcW w:w="791" w:type="dxa"/>
            <w:tcMar>
              <w:top w:w="15" w:type="dxa"/>
              <w:left w:w="15" w:type="dxa"/>
              <w:bottom w:w="0" w:type="dxa"/>
              <w:right w:w="15" w:type="dxa"/>
            </w:tcMar>
            <w:vAlign w:val="bottom"/>
          </w:tcPr>
          <w:p w14:paraId="72A528D3">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color w:val="auto"/>
                <w:kern w:val="0"/>
                <w:sz w:val="24"/>
                <w:highlight w:val="none"/>
              </w:rPr>
            </w:pPr>
          </w:p>
        </w:tc>
        <w:tc>
          <w:tcPr>
            <w:tcW w:w="1762" w:type="dxa"/>
            <w:tcMar>
              <w:top w:w="15" w:type="dxa"/>
              <w:left w:w="15" w:type="dxa"/>
              <w:bottom w:w="0" w:type="dxa"/>
              <w:right w:w="15" w:type="dxa"/>
            </w:tcMar>
            <w:vAlign w:val="bottom"/>
          </w:tcPr>
          <w:p w14:paraId="5823F7AF">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color w:val="auto"/>
                <w:kern w:val="0"/>
                <w:sz w:val="24"/>
                <w:highlight w:val="none"/>
              </w:rPr>
            </w:pPr>
          </w:p>
        </w:tc>
        <w:tc>
          <w:tcPr>
            <w:tcW w:w="809" w:type="dxa"/>
            <w:tcMar>
              <w:top w:w="15" w:type="dxa"/>
              <w:left w:w="15" w:type="dxa"/>
              <w:bottom w:w="0" w:type="dxa"/>
              <w:right w:w="15" w:type="dxa"/>
            </w:tcMar>
            <w:vAlign w:val="bottom"/>
          </w:tcPr>
          <w:p w14:paraId="66BB0D0A">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color w:val="auto"/>
                <w:kern w:val="0"/>
                <w:sz w:val="24"/>
                <w:highlight w:val="none"/>
              </w:rPr>
            </w:pPr>
          </w:p>
        </w:tc>
        <w:tc>
          <w:tcPr>
            <w:tcW w:w="809" w:type="dxa"/>
            <w:tcMar>
              <w:top w:w="15" w:type="dxa"/>
              <w:left w:w="15" w:type="dxa"/>
              <w:bottom w:w="0" w:type="dxa"/>
              <w:right w:w="15" w:type="dxa"/>
            </w:tcMar>
            <w:vAlign w:val="bottom"/>
          </w:tcPr>
          <w:p w14:paraId="1D152E7A">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color w:val="auto"/>
                <w:kern w:val="0"/>
                <w:sz w:val="24"/>
                <w:highlight w:val="none"/>
              </w:rPr>
            </w:pPr>
          </w:p>
        </w:tc>
        <w:tc>
          <w:tcPr>
            <w:tcW w:w="809" w:type="dxa"/>
            <w:tcMar>
              <w:top w:w="15" w:type="dxa"/>
              <w:left w:w="15" w:type="dxa"/>
              <w:bottom w:w="0" w:type="dxa"/>
              <w:right w:w="15" w:type="dxa"/>
            </w:tcMar>
            <w:vAlign w:val="bottom"/>
          </w:tcPr>
          <w:p w14:paraId="733F8BF8">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color w:val="auto"/>
                <w:kern w:val="0"/>
                <w:sz w:val="24"/>
                <w:highlight w:val="none"/>
              </w:rPr>
            </w:pPr>
          </w:p>
        </w:tc>
        <w:tc>
          <w:tcPr>
            <w:tcW w:w="1062" w:type="dxa"/>
            <w:tcMar>
              <w:top w:w="15" w:type="dxa"/>
              <w:left w:w="15" w:type="dxa"/>
              <w:bottom w:w="0" w:type="dxa"/>
              <w:right w:w="15" w:type="dxa"/>
            </w:tcMar>
            <w:vAlign w:val="bottom"/>
          </w:tcPr>
          <w:p w14:paraId="45B6BFBB">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color w:val="auto"/>
                <w:kern w:val="0"/>
                <w:sz w:val="24"/>
                <w:highlight w:val="none"/>
              </w:rPr>
            </w:pPr>
          </w:p>
        </w:tc>
        <w:tc>
          <w:tcPr>
            <w:tcW w:w="2667" w:type="dxa"/>
            <w:tcMar>
              <w:top w:w="15" w:type="dxa"/>
              <w:left w:w="15" w:type="dxa"/>
              <w:bottom w:w="0" w:type="dxa"/>
              <w:right w:w="15" w:type="dxa"/>
            </w:tcMar>
            <w:vAlign w:val="bottom"/>
          </w:tcPr>
          <w:p w14:paraId="64A7375E">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color w:val="auto"/>
                <w:kern w:val="0"/>
                <w:sz w:val="24"/>
                <w:highlight w:val="none"/>
              </w:rPr>
            </w:pPr>
          </w:p>
        </w:tc>
        <w:tc>
          <w:tcPr>
            <w:tcW w:w="966" w:type="dxa"/>
            <w:tcMar>
              <w:top w:w="15" w:type="dxa"/>
              <w:left w:w="15" w:type="dxa"/>
              <w:bottom w:w="0" w:type="dxa"/>
              <w:right w:w="15" w:type="dxa"/>
            </w:tcMar>
            <w:vAlign w:val="bottom"/>
          </w:tcPr>
          <w:p w14:paraId="23EEF1E7">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color w:val="auto"/>
                <w:kern w:val="0"/>
                <w:sz w:val="24"/>
                <w:highlight w:val="none"/>
              </w:rPr>
            </w:pPr>
          </w:p>
        </w:tc>
      </w:tr>
      <w:tr w14:paraId="30029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7" w:hRule="atLeast"/>
          <w:jc w:val="center"/>
        </w:trPr>
        <w:tc>
          <w:tcPr>
            <w:tcW w:w="791" w:type="dxa"/>
            <w:tcMar>
              <w:top w:w="15" w:type="dxa"/>
              <w:left w:w="15" w:type="dxa"/>
              <w:bottom w:w="0" w:type="dxa"/>
              <w:right w:w="15" w:type="dxa"/>
            </w:tcMar>
            <w:vAlign w:val="bottom"/>
          </w:tcPr>
          <w:p w14:paraId="0F8D20E7">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color w:val="auto"/>
                <w:kern w:val="0"/>
                <w:sz w:val="24"/>
                <w:highlight w:val="none"/>
              </w:rPr>
            </w:pPr>
          </w:p>
        </w:tc>
        <w:tc>
          <w:tcPr>
            <w:tcW w:w="1762" w:type="dxa"/>
            <w:tcMar>
              <w:top w:w="15" w:type="dxa"/>
              <w:left w:w="15" w:type="dxa"/>
              <w:bottom w:w="0" w:type="dxa"/>
              <w:right w:w="15" w:type="dxa"/>
            </w:tcMar>
            <w:vAlign w:val="bottom"/>
          </w:tcPr>
          <w:p w14:paraId="619E95BC">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color w:val="auto"/>
                <w:kern w:val="0"/>
                <w:sz w:val="24"/>
                <w:highlight w:val="none"/>
              </w:rPr>
            </w:pPr>
          </w:p>
        </w:tc>
        <w:tc>
          <w:tcPr>
            <w:tcW w:w="809" w:type="dxa"/>
            <w:tcMar>
              <w:top w:w="15" w:type="dxa"/>
              <w:left w:w="15" w:type="dxa"/>
              <w:bottom w:w="0" w:type="dxa"/>
              <w:right w:w="15" w:type="dxa"/>
            </w:tcMar>
            <w:vAlign w:val="bottom"/>
          </w:tcPr>
          <w:p w14:paraId="332901B7">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color w:val="auto"/>
                <w:kern w:val="0"/>
                <w:sz w:val="24"/>
                <w:highlight w:val="none"/>
              </w:rPr>
            </w:pPr>
          </w:p>
        </w:tc>
        <w:tc>
          <w:tcPr>
            <w:tcW w:w="809" w:type="dxa"/>
            <w:tcMar>
              <w:top w:w="15" w:type="dxa"/>
              <w:left w:w="15" w:type="dxa"/>
              <w:bottom w:w="0" w:type="dxa"/>
              <w:right w:w="15" w:type="dxa"/>
            </w:tcMar>
            <w:vAlign w:val="bottom"/>
          </w:tcPr>
          <w:p w14:paraId="5825DE29">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color w:val="auto"/>
                <w:kern w:val="0"/>
                <w:sz w:val="24"/>
                <w:highlight w:val="none"/>
              </w:rPr>
            </w:pPr>
          </w:p>
        </w:tc>
        <w:tc>
          <w:tcPr>
            <w:tcW w:w="809" w:type="dxa"/>
            <w:tcMar>
              <w:top w:w="15" w:type="dxa"/>
              <w:left w:w="15" w:type="dxa"/>
              <w:bottom w:w="0" w:type="dxa"/>
              <w:right w:w="15" w:type="dxa"/>
            </w:tcMar>
            <w:vAlign w:val="bottom"/>
          </w:tcPr>
          <w:p w14:paraId="022E8250">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color w:val="auto"/>
                <w:kern w:val="0"/>
                <w:sz w:val="24"/>
                <w:highlight w:val="none"/>
              </w:rPr>
            </w:pPr>
          </w:p>
        </w:tc>
        <w:tc>
          <w:tcPr>
            <w:tcW w:w="1062" w:type="dxa"/>
            <w:tcMar>
              <w:top w:w="15" w:type="dxa"/>
              <w:left w:w="15" w:type="dxa"/>
              <w:bottom w:w="0" w:type="dxa"/>
              <w:right w:w="15" w:type="dxa"/>
            </w:tcMar>
            <w:vAlign w:val="bottom"/>
          </w:tcPr>
          <w:p w14:paraId="7F299731">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color w:val="auto"/>
                <w:kern w:val="0"/>
                <w:sz w:val="24"/>
                <w:highlight w:val="none"/>
              </w:rPr>
            </w:pPr>
          </w:p>
        </w:tc>
        <w:tc>
          <w:tcPr>
            <w:tcW w:w="2667" w:type="dxa"/>
            <w:tcMar>
              <w:top w:w="15" w:type="dxa"/>
              <w:left w:w="15" w:type="dxa"/>
              <w:bottom w:w="0" w:type="dxa"/>
              <w:right w:w="15" w:type="dxa"/>
            </w:tcMar>
            <w:vAlign w:val="bottom"/>
          </w:tcPr>
          <w:p w14:paraId="73193447">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color w:val="auto"/>
                <w:kern w:val="0"/>
                <w:sz w:val="24"/>
                <w:highlight w:val="none"/>
              </w:rPr>
            </w:pPr>
          </w:p>
        </w:tc>
        <w:tc>
          <w:tcPr>
            <w:tcW w:w="966" w:type="dxa"/>
            <w:tcMar>
              <w:top w:w="15" w:type="dxa"/>
              <w:left w:w="15" w:type="dxa"/>
              <w:bottom w:w="0" w:type="dxa"/>
              <w:right w:w="15" w:type="dxa"/>
            </w:tcMar>
            <w:vAlign w:val="bottom"/>
          </w:tcPr>
          <w:p w14:paraId="55F64A74">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color w:val="auto"/>
                <w:kern w:val="0"/>
                <w:sz w:val="24"/>
                <w:highlight w:val="none"/>
              </w:rPr>
            </w:pPr>
          </w:p>
        </w:tc>
      </w:tr>
      <w:tr w14:paraId="38D4F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7" w:hRule="atLeast"/>
          <w:jc w:val="center"/>
        </w:trPr>
        <w:tc>
          <w:tcPr>
            <w:tcW w:w="791" w:type="dxa"/>
            <w:tcMar>
              <w:top w:w="15" w:type="dxa"/>
              <w:left w:w="15" w:type="dxa"/>
              <w:bottom w:w="0" w:type="dxa"/>
              <w:right w:w="15" w:type="dxa"/>
            </w:tcMar>
            <w:vAlign w:val="bottom"/>
          </w:tcPr>
          <w:p w14:paraId="0E57F767">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color w:val="auto"/>
                <w:kern w:val="0"/>
                <w:sz w:val="24"/>
                <w:highlight w:val="none"/>
              </w:rPr>
            </w:pPr>
          </w:p>
        </w:tc>
        <w:tc>
          <w:tcPr>
            <w:tcW w:w="1762" w:type="dxa"/>
            <w:tcMar>
              <w:top w:w="15" w:type="dxa"/>
              <w:left w:w="15" w:type="dxa"/>
              <w:bottom w:w="0" w:type="dxa"/>
              <w:right w:w="15" w:type="dxa"/>
            </w:tcMar>
            <w:vAlign w:val="bottom"/>
          </w:tcPr>
          <w:p w14:paraId="569B0409">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color w:val="auto"/>
                <w:kern w:val="0"/>
                <w:sz w:val="24"/>
                <w:highlight w:val="none"/>
              </w:rPr>
            </w:pPr>
          </w:p>
        </w:tc>
        <w:tc>
          <w:tcPr>
            <w:tcW w:w="809" w:type="dxa"/>
            <w:tcMar>
              <w:top w:w="15" w:type="dxa"/>
              <w:left w:w="15" w:type="dxa"/>
              <w:bottom w:w="0" w:type="dxa"/>
              <w:right w:w="15" w:type="dxa"/>
            </w:tcMar>
            <w:vAlign w:val="bottom"/>
          </w:tcPr>
          <w:p w14:paraId="14332EAC">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color w:val="auto"/>
                <w:kern w:val="0"/>
                <w:sz w:val="24"/>
                <w:highlight w:val="none"/>
              </w:rPr>
            </w:pPr>
          </w:p>
        </w:tc>
        <w:tc>
          <w:tcPr>
            <w:tcW w:w="809" w:type="dxa"/>
            <w:tcMar>
              <w:top w:w="15" w:type="dxa"/>
              <w:left w:w="15" w:type="dxa"/>
              <w:bottom w:w="0" w:type="dxa"/>
              <w:right w:w="15" w:type="dxa"/>
            </w:tcMar>
            <w:vAlign w:val="bottom"/>
          </w:tcPr>
          <w:p w14:paraId="71CF0AC6">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color w:val="auto"/>
                <w:kern w:val="0"/>
                <w:sz w:val="24"/>
                <w:highlight w:val="none"/>
              </w:rPr>
            </w:pPr>
          </w:p>
        </w:tc>
        <w:tc>
          <w:tcPr>
            <w:tcW w:w="809" w:type="dxa"/>
            <w:tcMar>
              <w:top w:w="15" w:type="dxa"/>
              <w:left w:w="15" w:type="dxa"/>
              <w:bottom w:w="0" w:type="dxa"/>
              <w:right w:w="15" w:type="dxa"/>
            </w:tcMar>
            <w:vAlign w:val="bottom"/>
          </w:tcPr>
          <w:p w14:paraId="21F4F8AF">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color w:val="auto"/>
                <w:kern w:val="0"/>
                <w:sz w:val="24"/>
                <w:highlight w:val="none"/>
              </w:rPr>
            </w:pPr>
          </w:p>
        </w:tc>
        <w:tc>
          <w:tcPr>
            <w:tcW w:w="1062" w:type="dxa"/>
            <w:tcMar>
              <w:top w:w="15" w:type="dxa"/>
              <w:left w:w="15" w:type="dxa"/>
              <w:bottom w:w="0" w:type="dxa"/>
              <w:right w:w="15" w:type="dxa"/>
            </w:tcMar>
            <w:vAlign w:val="bottom"/>
          </w:tcPr>
          <w:p w14:paraId="1C9F74A1">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color w:val="auto"/>
                <w:kern w:val="0"/>
                <w:sz w:val="24"/>
                <w:highlight w:val="none"/>
              </w:rPr>
            </w:pPr>
          </w:p>
        </w:tc>
        <w:tc>
          <w:tcPr>
            <w:tcW w:w="2667" w:type="dxa"/>
            <w:tcMar>
              <w:top w:w="15" w:type="dxa"/>
              <w:left w:w="15" w:type="dxa"/>
              <w:bottom w:w="0" w:type="dxa"/>
              <w:right w:w="15" w:type="dxa"/>
            </w:tcMar>
            <w:vAlign w:val="bottom"/>
          </w:tcPr>
          <w:p w14:paraId="16CF4484">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color w:val="auto"/>
                <w:kern w:val="0"/>
                <w:sz w:val="24"/>
                <w:highlight w:val="none"/>
              </w:rPr>
            </w:pPr>
          </w:p>
        </w:tc>
        <w:tc>
          <w:tcPr>
            <w:tcW w:w="966" w:type="dxa"/>
            <w:tcMar>
              <w:top w:w="15" w:type="dxa"/>
              <w:left w:w="15" w:type="dxa"/>
              <w:bottom w:w="0" w:type="dxa"/>
              <w:right w:w="15" w:type="dxa"/>
            </w:tcMar>
            <w:vAlign w:val="bottom"/>
          </w:tcPr>
          <w:p w14:paraId="4FA78749">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color w:val="auto"/>
                <w:kern w:val="0"/>
                <w:sz w:val="24"/>
                <w:highlight w:val="none"/>
              </w:rPr>
            </w:pPr>
          </w:p>
        </w:tc>
      </w:tr>
      <w:tr w14:paraId="417CA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5" w:hRule="atLeast"/>
          <w:jc w:val="center"/>
        </w:trPr>
        <w:tc>
          <w:tcPr>
            <w:tcW w:w="791" w:type="dxa"/>
            <w:tcMar>
              <w:top w:w="15" w:type="dxa"/>
              <w:left w:w="15" w:type="dxa"/>
              <w:bottom w:w="0" w:type="dxa"/>
              <w:right w:w="15" w:type="dxa"/>
            </w:tcMar>
            <w:vAlign w:val="bottom"/>
          </w:tcPr>
          <w:p w14:paraId="1B7EA9B6">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color w:val="auto"/>
                <w:kern w:val="0"/>
                <w:sz w:val="24"/>
                <w:highlight w:val="none"/>
              </w:rPr>
            </w:pPr>
          </w:p>
        </w:tc>
        <w:tc>
          <w:tcPr>
            <w:tcW w:w="1762" w:type="dxa"/>
            <w:tcMar>
              <w:top w:w="15" w:type="dxa"/>
              <w:left w:w="15" w:type="dxa"/>
              <w:bottom w:w="0" w:type="dxa"/>
              <w:right w:w="15" w:type="dxa"/>
            </w:tcMar>
            <w:vAlign w:val="bottom"/>
          </w:tcPr>
          <w:p w14:paraId="361EE2AC">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color w:val="auto"/>
                <w:kern w:val="0"/>
                <w:sz w:val="24"/>
                <w:highlight w:val="none"/>
              </w:rPr>
            </w:pPr>
          </w:p>
        </w:tc>
        <w:tc>
          <w:tcPr>
            <w:tcW w:w="809" w:type="dxa"/>
            <w:tcMar>
              <w:top w:w="15" w:type="dxa"/>
              <w:left w:w="15" w:type="dxa"/>
              <w:bottom w:w="0" w:type="dxa"/>
              <w:right w:w="15" w:type="dxa"/>
            </w:tcMar>
            <w:vAlign w:val="bottom"/>
          </w:tcPr>
          <w:p w14:paraId="098D9EC6">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color w:val="auto"/>
                <w:kern w:val="0"/>
                <w:sz w:val="24"/>
                <w:highlight w:val="none"/>
              </w:rPr>
            </w:pPr>
          </w:p>
        </w:tc>
        <w:tc>
          <w:tcPr>
            <w:tcW w:w="809" w:type="dxa"/>
            <w:tcMar>
              <w:top w:w="15" w:type="dxa"/>
              <w:left w:w="15" w:type="dxa"/>
              <w:bottom w:w="0" w:type="dxa"/>
              <w:right w:w="15" w:type="dxa"/>
            </w:tcMar>
            <w:vAlign w:val="bottom"/>
          </w:tcPr>
          <w:p w14:paraId="5527CDC4">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color w:val="auto"/>
                <w:kern w:val="0"/>
                <w:sz w:val="24"/>
                <w:highlight w:val="none"/>
              </w:rPr>
            </w:pPr>
          </w:p>
        </w:tc>
        <w:tc>
          <w:tcPr>
            <w:tcW w:w="809" w:type="dxa"/>
            <w:tcMar>
              <w:top w:w="15" w:type="dxa"/>
              <w:left w:w="15" w:type="dxa"/>
              <w:bottom w:w="0" w:type="dxa"/>
              <w:right w:w="15" w:type="dxa"/>
            </w:tcMar>
            <w:vAlign w:val="bottom"/>
          </w:tcPr>
          <w:p w14:paraId="7F3ACAC0">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color w:val="auto"/>
                <w:kern w:val="0"/>
                <w:sz w:val="24"/>
                <w:highlight w:val="none"/>
              </w:rPr>
            </w:pPr>
          </w:p>
        </w:tc>
        <w:tc>
          <w:tcPr>
            <w:tcW w:w="1062" w:type="dxa"/>
            <w:tcMar>
              <w:top w:w="15" w:type="dxa"/>
              <w:left w:w="15" w:type="dxa"/>
              <w:bottom w:w="0" w:type="dxa"/>
              <w:right w:w="15" w:type="dxa"/>
            </w:tcMar>
            <w:vAlign w:val="bottom"/>
          </w:tcPr>
          <w:p w14:paraId="58FF22FD">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color w:val="auto"/>
                <w:kern w:val="0"/>
                <w:sz w:val="24"/>
                <w:highlight w:val="none"/>
              </w:rPr>
            </w:pPr>
          </w:p>
        </w:tc>
        <w:tc>
          <w:tcPr>
            <w:tcW w:w="2667" w:type="dxa"/>
            <w:tcMar>
              <w:top w:w="15" w:type="dxa"/>
              <w:left w:w="15" w:type="dxa"/>
              <w:bottom w:w="0" w:type="dxa"/>
              <w:right w:w="15" w:type="dxa"/>
            </w:tcMar>
            <w:vAlign w:val="bottom"/>
          </w:tcPr>
          <w:p w14:paraId="29B223ED">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color w:val="auto"/>
                <w:kern w:val="0"/>
                <w:sz w:val="24"/>
                <w:highlight w:val="none"/>
              </w:rPr>
            </w:pPr>
          </w:p>
        </w:tc>
        <w:tc>
          <w:tcPr>
            <w:tcW w:w="966" w:type="dxa"/>
            <w:tcMar>
              <w:top w:w="15" w:type="dxa"/>
              <w:left w:w="15" w:type="dxa"/>
              <w:bottom w:w="0" w:type="dxa"/>
              <w:right w:w="15" w:type="dxa"/>
            </w:tcMar>
            <w:vAlign w:val="bottom"/>
          </w:tcPr>
          <w:p w14:paraId="1ECC9BBA">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color w:val="auto"/>
                <w:kern w:val="0"/>
                <w:sz w:val="24"/>
                <w:highlight w:val="none"/>
              </w:rPr>
            </w:pPr>
          </w:p>
        </w:tc>
      </w:tr>
      <w:tr w14:paraId="66493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7" w:hRule="atLeast"/>
          <w:jc w:val="center"/>
        </w:trPr>
        <w:tc>
          <w:tcPr>
            <w:tcW w:w="791" w:type="dxa"/>
            <w:tcMar>
              <w:top w:w="15" w:type="dxa"/>
              <w:left w:w="15" w:type="dxa"/>
              <w:bottom w:w="0" w:type="dxa"/>
              <w:right w:w="15" w:type="dxa"/>
            </w:tcMar>
            <w:vAlign w:val="bottom"/>
          </w:tcPr>
          <w:p w14:paraId="7FDE6EA1">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color w:val="auto"/>
                <w:kern w:val="0"/>
                <w:sz w:val="24"/>
                <w:highlight w:val="none"/>
              </w:rPr>
            </w:pPr>
          </w:p>
        </w:tc>
        <w:tc>
          <w:tcPr>
            <w:tcW w:w="1762" w:type="dxa"/>
            <w:tcMar>
              <w:top w:w="15" w:type="dxa"/>
              <w:left w:w="15" w:type="dxa"/>
              <w:bottom w:w="0" w:type="dxa"/>
              <w:right w:w="15" w:type="dxa"/>
            </w:tcMar>
            <w:vAlign w:val="bottom"/>
          </w:tcPr>
          <w:p w14:paraId="119DB210">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color w:val="auto"/>
                <w:kern w:val="0"/>
                <w:sz w:val="24"/>
                <w:highlight w:val="none"/>
              </w:rPr>
            </w:pPr>
          </w:p>
        </w:tc>
        <w:tc>
          <w:tcPr>
            <w:tcW w:w="809" w:type="dxa"/>
            <w:tcMar>
              <w:top w:w="15" w:type="dxa"/>
              <w:left w:w="15" w:type="dxa"/>
              <w:bottom w:w="0" w:type="dxa"/>
              <w:right w:w="15" w:type="dxa"/>
            </w:tcMar>
            <w:vAlign w:val="bottom"/>
          </w:tcPr>
          <w:p w14:paraId="7ED4CD1B">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color w:val="auto"/>
                <w:kern w:val="0"/>
                <w:sz w:val="24"/>
                <w:highlight w:val="none"/>
              </w:rPr>
            </w:pPr>
          </w:p>
        </w:tc>
        <w:tc>
          <w:tcPr>
            <w:tcW w:w="809" w:type="dxa"/>
            <w:tcMar>
              <w:top w:w="15" w:type="dxa"/>
              <w:left w:w="15" w:type="dxa"/>
              <w:bottom w:w="0" w:type="dxa"/>
              <w:right w:w="15" w:type="dxa"/>
            </w:tcMar>
            <w:vAlign w:val="bottom"/>
          </w:tcPr>
          <w:p w14:paraId="0FAEE5FA">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color w:val="auto"/>
                <w:kern w:val="0"/>
                <w:sz w:val="24"/>
                <w:highlight w:val="none"/>
              </w:rPr>
            </w:pPr>
          </w:p>
        </w:tc>
        <w:tc>
          <w:tcPr>
            <w:tcW w:w="809" w:type="dxa"/>
            <w:tcMar>
              <w:top w:w="15" w:type="dxa"/>
              <w:left w:w="15" w:type="dxa"/>
              <w:bottom w:w="0" w:type="dxa"/>
              <w:right w:w="15" w:type="dxa"/>
            </w:tcMar>
            <w:vAlign w:val="bottom"/>
          </w:tcPr>
          <w:p w14:paraId="5840EEC0">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color w:val="auto"/>
                <w:kern w:val="0"/>
                <w:sz w:val="24"/>
                <w:highlight w:val="none"/>
              </w:rPr>
            </w:pPr>
          </w:p>
        </w:tc>
        <w:tc>
          <w:tcPr>
            <w:tcW w:w="1062" w:type="dxa"/>
            <w:tcMar>
              <w:top w:w="15" w:type="dxa"/>
              <w:left w:w="15" w:type="dxa"/>
              <w:bottom w:w="0" w:type="dxa"/>
              <w:right w:w="15" w:type="dxa"/>
            </w:tcMar>
            <w:vAlign w:val="bottom"/>
          </w:tcPr>
          <w:p w14:paraId="1ACE35CF">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color w:val="auto"/>
                <w:kern w:val="0"/>
                <w:sz w:val="24"/>
                <w:highlight w:val="none"/>
              </w:rPr>
            </w:pPr>
          </w:p>
        </w:tc>
        <w:tc>
          <w:tcPr>
            <w:tcW w:w="2667" w:type="dxa"/>
            <w:tcMar>
              <w:top w:w="15" w:type="dxa"/>
              <w:left w:w="15" w:type="dxa"/>
              <w:bottom w:w="0" w:type="dxa"/>
              <w:right w:w="15" w:type="dxa"/>
            </w:tcMar>
            <w:vAlign w:val="bottom"/>
          </w:tcPr>
          <w:p w14:paraId="1D478B34">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color w:val="auto"/>
                <w:kern w:val="0"/>
                <w:sz w:val="24"/>
                <w:highlight w:val="none"/>
              </w:rPr>
            </w:pPr>
          </w:p>
        </w:tc>
        <w:tc>
          <w:tcPr>
            <w:tcW w:w="966" w:type="dxa"/>
            <w:tcMar>
              <w:top w:w="15" w:type="dxa"/>
              <w:left w:w="15" w:type="dxa"/>
              <w:bottom w:w="0" w:type="dxa"/>
              <w:right w:w="15" w:type="dxa"/>
            </w:tcMar>
            <w:vAlign w:val="bottom"/>
          </w:tcPr>
          <w:p w14:paraId="3F62D98D">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color w:val="auto"/>
                <w:kern w:val="0"/>
                <w:sz w:val="24"/>
                <w:highlight w:val="none"/>
              </w:rPr>
            </w:pPr>
          </w:p>
        </w:tc>
      </w:tr>
      <w:tr w14:paraId="6D6EB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7" w:hRule="atLeast"/>
          <w:jc w:val="center"/>
        </w:trPr>
        <w:tc>
          <w:tcPr>
            <w:tcW w:w="791" w:type="dxa"/>
            <w:tcMar>
              <w:top w:w="15" w:type="dxa"/>
              <w:left w:w="15" w:type="dxa"/>
              <w:bottom w:w="0" w:type="dxa"/>
              <w:right w:w="15" w:type="dxa"/>
            </w:tcMar>
            <w:vAlign w:val="bottom"/>
          </w:tcPr>
          <w:p w14:paraId="31CC66B5">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color w:val="auto"/>
                <w:kern w:val="0"/>
                <w:sz w:val="24"/>
                <w:highlight w:val="none"/>
              </w:rPr>
            </w:pPr>
          </w:p>
        </w:tc>
        <w:tc>
          <w:tcPr>
            <w:tcW w:w="1762" w:type="dxa"/>
            <w:tcMar>
              <w:top w:w="15" w:type="dxa"/>
              <w:left w:w="15" w:type="dxa"/>
              <w:bottom w:w="0" w:type="dxa"/>
              <w:right w:w="15" w:type="dxa"/>
            </w:tcMar>
            <w:vAlign w:val="bottom"/>
          </w:tcPr>
          <w:p w14:paraId="74631F96">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color w:val="auto"/>
                <w:kern w:val="0"/>
                <w:sz w:val="24"/>
                <w:highlight w:val="none"/>
              </w:rPr>
            </w:pPr>
          </w:p>
        </w:tc>
        <w:tc>
          <w:tcPr>
            <w:tcW w:w="809" w:type="dxa"/>
            <w:tcMar>
              <w:top w:w="15" w:type="dxa"/>
              <w:left w:w="15" w:type="dxa"/>
              <w:bottom w:w="0" w:type="dxa"/>
              <w:right w:w="15" w:type="dxa"/>
            </w:tcMar>
            <w:vAlign w:val="bottom"/>
          </w:tcPr>
          <w:p w14:paraId="4E306823">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color w:val="auto"/>
                <w:kern w:val="0"/>
                <w:sz w:val="24"/>
                <w:highlight w:val="none"/>
              </w:rPr>
            </w:pPr>
          </w:p>
        </w:tc>
        <w:tc>
          <w:tcPr>
            <w:tcW w:w="809" w:type="dxa"/>
            <w:tcMar>
              <w:top w:w="15" w:type="dxa"/>
              <w:left w:w="15" w:type="dxa"/>
              <w:bottom w:w="0" w:type="dxa"/>
              <w:right w:w="15" w:type="dxa"/>
            </w:tcMar>
            <w:vAlign w:val="bottom"/>
          </w:tcPr>
          <w:p w14:paraId="5A8FE4B8">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color w:val="auto"/>
                <w:kern w:val="0"/>
                <w:sz w:val="24"/>
                <w:highlight w:val="none"/>
              </w:rPr>
            </w:pPr>
          </w:p>
        </w:tc>
        <w:tc>
          <w:tcPr>
            <w:tcW w:w="809" w:type="dxa"/>
            <w:tcMar>
              <w:top w:w="15" w:type="dxa"/>
              <w:left w:w="15" w:type="dxa"/>
              <w:bottom w:w="0" w:type="dxa"/>
              <w:right w:w="15" w:type="dxa"/>
            </w:tcMar>
            <w:vAlign w:val="bottom"/>
          </w:tcPr>
          <w:p w14:paraId="312DB409">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color w:val="auto"/>
                <w:kern w:val="0"/>
                <w:sz w:val="24"/>
                <w:highlight w:val="none"/>
              </w:rPr>
            </w:pPr>
          </w:p>
        </w:tc>
        <w:tc>
          <w:tcPr>
            <w:tcW w:w="1062" w:type="dxa"/>
            <w:tcMar>
              <w:top w:w="15" w:type="dxa"/>
              <w:left w:w="15" w:type="dxa"/>
              <w:bottom w:w="0" w:type="dxa"/>
              <w:right w:w="15" w:type="dxa"/>
            </w:tcMar>
            <w:vAlign w:val="bottom"/>
          </w:tcPr>
          <w:p w14:paraId="36D1E569">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color w:val="auto"/>
                <w:kern w:val="0"/>
                <w:sz w:val="24"/>
                <w:highlight w:val="none"/>
              </w:rPr>
            </w:pPr>
          </w:p>
        </w:tc>
        <w:tc>
          <w:tcPr>
            <w:tcW w:w="2667" w:type="dxa"/>
            <w:tcMar>
              <w:top w:w="15" w:type="dxa"/>
              <w:left w:w="15" w:type="dxa"/>
              <w:bottom w:w="0" w:type="dxa"/>
              <w:right w:w="15" w:type="dxa"/>
            </w:tcMar>
            <w:vAlign w:val="bottom"/>
          </w:tcPr>
          <w:p w14:paraId="72C3DCE6">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color w:val="auto"/>
                <w:kern w:val="0"/>
                <w:sz w:val="24"/>
                <w:highlight w:val="none"/>
              </w:rPr>
            </w:pPr>
          </w:p>
        </w:tc>
        <w:tc>
          <w:tcPr>
            <w:tcW w:w="966" w:type="dxa"/>
            <w:tcMar>
              <w:top w:w="15" w:type="dxa"/>
              <w:left w:w="15" w:type="dxa"/>
              <w:bottom w:w="0" w:type="dxa"/>
              <w:right w:w="15" w:type="dxa"/>
            </w:tcMar>
            <w:vAlign w:val="bottom"/>
          </w:tcPr>
          <w:p w14:paraId="52C82196">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color w:val="auto"/>
                <w:kern w:val="0"/>
                <w:sz w:val="24"/>
                <w:highlight w:val="none"/>
              </w:rPr>
            </w:pPr>
          </w:p>
        </w:tc>
      </w:tr>
      <w:tr w14:paraId="404E5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5" w:hRule="atLeast"/>
          <w:jc w:val="center"/>
        </w:trPr>
        <w:tc>
          <w:tcPr>
            <w:tcW w:w="791" w:type="dxa"/>
            <w:tcMar>
              <w:top w:w="15" w:type="dxa"/>
              <w:left w:w="15" w:type="dxa"/>
              <w:bottom w:w="0" w:type="dxa"/>
              <w:right w:w="15" w:type="dxa"/>
            </w:tcMar>
            <w:vAlign w:val="bottom"/>
          </w:tcPr>
          <w:p w14:paraId="3E0D074C">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color w:val="auto"/>
                <w:kern w:val="0"/>
                <w:sz w:val="24"/>
                <w:highlight w:val="none"/>
              </w:rPr>
            </w:pPr>
          </w:p>
        </w:tc>
        <w:tc>
          <w:tcPr>
            <w:tcW w:w="1762" w:type="dxa"/>
            <w:tcMar>
              <w:top w:w="15" w:type="dxa"/>
              <w:left w:w="15" w:type="dxa"/>
              <w:bottom w:w="0" w:type="dxa"/>
              <w:right w:w="15" w:type="dxa"/>
            </w:tcMar>
            <w:vAlign w:val="bottom"/>
          </w:tcPr>
          <w:p w14:paraId="487ACBBF">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color w:val="auto"/>
                <w:kern w:val="0"/>
                <w:sz w:val="24"/>
                <w:highlight w:val="none"/>
              </w:rPr>
            </w:pPr>
          </w:p>
        </w:tc>
        <w:tc>
          <w:tcPr>
            <w:tcW w:w="809" w:type="dxa"/>
            <w:tcMar>
              <w:top w:w="15" w:type="dxa"/>
              <w:left w:w="15" w:type="dxa"/>
              <w:bottom w:w="0" w:type="dxa"/>
              <w:right w:w="15" w:type="dxa"/>
            </w:tcMar>
            <w:vAlign w:val="bottom"/>
          </w:tcPr>
          <w:p w14:paraId="0FB1E016">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color w:val="auto"/>
                <w:kern w:val="0"/>
                <w:sz w:val="24"/>
                <w:highlight w:val="none"/>
              </w:rPr>
            </w:pPr>
          </w:p>
        </w:tc>
        <w:tc>
          <w:tcPr>
            <w:tcW w:w="809" w:type="dxa"/>
            <w:tcMar>
              <w:top w:w="15" w:type="dxa"/>
              <w:left w:w="15" w:type="dxa"/>
              <w:bottom w:w="0" w:type="dxa"/>
              <w:right w:w="15" w:type="dxa"/>
            </w:tcMar>
            <w:vAlign w:val="bottom"/>
          </w:tcPr>
          <w:p w14:paraId="62D27985">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color w:val="auto"/>
                <w:kern w:val="0"/>
                <w:sz w:val="24"/>
                <w:highlight w:val="none"/>
              </w:rPr>
            </w:pPr>
          </w:p>
        </w:tc>
        <w:tc>
          <w:tcPr>
            <w:tcW w:w="809" w:type="dxa"/>
            <w:tcMar>
              <w:top w:w="15" w:type="dxa"/>
              <w:left w:w="15" w:type="dxa"/>
              <w:bottom w:w="0" w:type="dxa"/>
              <w:right w:w="15" w:type="dxa"/>
            </w:tcMar>
            <w:vAlign w:val="bottom"/>
          </w:tcPr>
          <w:p w14:paraId="0A9A1D20">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color w:val="auto"/>
                <w:kern w:val="0"/>
                <w:sz w:val="24"/>
                <w:highlight w:val="none"/>
              </w:rPr>
            </w:pPr>
          </w:p>
        </w:tc>
        <w:tc>
          <w:tcPr>
            <w:tcW w:w="1062" w:type="dxa"/>
            <w:tcMar>
              <w:top w:w="15" w:type="dxa"/>
              <w:left w:w="15" w:type="dxa"/>
              <w:bottom w:w="0" w:type="dxa"/>
              <w:right w:w="15" w:type="dxa"/>
            </w:tcMar>
            <w:vAlign w:val="bottom"/>
          </w:tcPr>
          <w:p w14:paraId="60A2312F">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color w:val="auto"/>
                <w:kern w:val="0"/>
                <w:sz w:val="24"/>
                <w:highlight w:val="none"/>
              </w:rPr>
            </w:pPr>
          </w:p>
        </w:tc>
        <w:tc>
          <w:tcPr>
            <w:tcW w:w="2667" w:type="dxa"/>
            <w:tcMar>
              <w:top w:w="15" w:type="dxa"/>
              <w:left w:w="15" w:type="dxa"/>
              <w:bottom w:w="0" w:type="dxa"/>
              <w:right w:w="15" w:type="dxa"/>
            </w:tcMar>
            <w:vAlign w:val="bottom"/>
          </w:tcPr>
          <w:p w14:paraId="77331BB8">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color w:val="auto"/>
                <w:kern w:val="0"/>
                <w:sz w:val="24"/>
                <w:highlight w:val="none"/>
              </w:rPr>
            </w:pPr>
          </w:p>
        </w:tc>
        <w:tc>
          <w:tcPr>
            <w:tcW w:w="966" w:type="dxa"/>
            <w:tcMar>
              <w:top w:w="15" w:type="dxa"/>
              <w:left w:w="15" w:type="dxa"/>
              <w:bottom w:w="0" w:type="dxa"/>
              <w:right w:w="15" w:type="dxa"/>
            </w:tcMar>
            <w:vAlign w:val="bottom"/>
          </w:tcPr>
          <w:p w14:paraId="45FF7F53">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color w:val="auto"/>
                <w:kern w:val="0"/>
                <w:sz w:val="24"/>
                <w:highlight w:val="none"/>
              </w:rPr>
            </w:pPr>
          </w:p>
        </w:tc>
      </w:tr>
      <w:tr w14:paraId="56FE3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7" w:hRule="atLeast"/>
          <w:jc w:val="center"/>
        </w:trPr>
        <w:tc>
          <w:tcPr>
            <w:tcW w:w="791" w:type="dxa"/>
            <w:tcMar>
              <w:top w:w="15" w:type="dxa"/>
              <w:left w:w="15" w:type="dxa"/>
              <w:bottom w:w="0" w:type="dxa"/>
              <w:right w:w="15" w:type="dxa"/>
            </w:tcMar>
            <w:vAlign w:val="bottom"/>
          </w:tcPr>
          <w:p w14:paraId="036580A1">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color w:val="auto"/>
                <w:kern w:val="0"/>
                <w:sz w:val="24"/>
                <w:highlight w:val="none"/>
              </w:rPr>
            </w:pPr>
          </w:p>
        </w:tc>
        <w:tc>
          <w:tcPr>
            <w:tcW w:w="1762" w:type="dxa"/>
            <w:tcMar>
              <w:top w:w="15" w:type="dxa"/>
              <w:left w:w="15" w:type="dxa"/>
              <w:bottom w:w="0" w:type="dxa"/>
              <w:right w:w="15" w:type="dxa"/>
            </w:tcMar>
            <w:vAlign w:val="bottom"/>
          </w:tcPr>
          <w:p w14:paraId="532EF644">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color w:val="auto"/>
                <w:kern w:val="0"/>
                <w:sz w:val="24"/>
                <w:highlight w:val="none"/>
              </w:rPr>
            </w:pPr>
          </w:p>
        </w:tc>
        <w:tc>
          <w:tcPr>
            <w:tcW w:w="809" w:type="dxa"/>
            <w:tcMar>
              <w:top w:w="15" w:type="dxa"/>
              <w:left w:w="15" w:type="dxa"/>
              <w:bottom w:w="0" w:type="dxa"/>
              <w:right w:w="15" w:type="dxa"/>
            </w:tcMar>
            <w:vAlign w:val="bottom"/>
          </w:tcPr>
          <w:p w14:paraId="64E807EF">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color w:val="auto"/>
                <w:kern w:val="0"/>
                <w:sz w:val="24"/>
                <w:highlight w:val="none"/>
              </w:rPr>
            </w:pPr>
          </w:p>
        </w:tc>
        <w:tc>
          <w:tcPr>
            <w:tcW w:w="809" w:type="dxa"/>
            <w:tcMar>
              <w:top w:w="15" w:type="dxa"/>
              <w:left w:w="15" w:type="dxa"/>
              <w:bottom w:w="0" w:type="dxa"/>
              <w:right w:w="15" w:type="dxa"/>
            </w:tcMar>
            <w:vAlign w:val="bottom"/>
          </w:tcPr>
          <w:p w14:paraId="0A7625C7">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color w:val="auto"/>
                <w:kern w:val="0"/>
                <w:sz w:val="24"/>
                <w:highlight w:val="none"/>
              </w:rPr>
            </w:pPr>
          </w:p>
        </w:tc>
        <w:tc>
          <w:tcPr>
            <w:tcW w:w="809" w:type="dxa"/>
            <w:tcMar>
              <w:top w:w="15" w:type="dxa"/>
              <w:left w:w="15" w:type="dxa"/>
              <w:bottom w:w="0" w:type="dxa"/>
              <w:right w:w="15" w:type="dxa"/>
            </w:tcMar>
            <w:vAlign w:val="bottom"/>
          </w:tcPr>
          <w:p w14:paraId="7FF5AC5D">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color w:val="auto"/>
                <w:kern w:val="0"/>
                <w:sz w:val="24"/>
                <w:highlight w:val="none"/>
              </w:rPr>
            </w:pPr>
          </w:p>
        </w:tc>
        <w:tc>
          <w:tcPr>
            <w:tcW w:w="1062" w:type="dxa"/>
            <w:tcMar>
              <w:top w:w="15" w:type="dxa"/>
              <w:left w:w="15" w:type="dxa"/>
              <w:bottom w:w="0" w:type="dxa"/>
              <w:right w:w="15" w:type="dxa"/>
            </w:tcMar>
            <w:vAlign w:val="bottom"/>
          </w:tcPr>
          <w:p w14:paraId="0CCE676E">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color w:val="auto"/>
                <w:kern w:val="0"/>
                <w:sz w:val="24"/>
                <w:highlight w:val="none"/>
              </w:rPr>
            </w:pPr>
          </w:p>
        </w:tc>
        <w:tc>
          <w:tcPr>
            <w:tcW w:w="2667" w:type="dxa"/>
            <w:tcMar>
              <w:top w:w="15" w:type="dxa"/>
              <w:left w:w="15" w:type="dxa"/>
              <w:bottom w:w="0" w:type="dxa"/>
              <w:right w:w="15" w:type="dxa"/>
            </w:tcMar>
            <w:vAlign w:val="bottom"/>
          </w:tcPr>
          <w:p w14:paraId="0398F24D">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color w:val="auto"/>
                <w:kern w:val="0"/>
                <w:sz w:val="24"/>
                <w:highlight w:val="none"/>
              </w:rPr>
            </w:pPr>
          </w:p>
        </w:tc>
        <w:tc>
          <w:tcPr>
            <w:tcW w:w="966" w:type="dxa"/>
            <w:tcMar>
              <w:top w:w="15" w:type="dxa"/>
              <w:left w:w="15" w:type="dxa"/>
              <w:bottom w:w="0" w:type="dxa"/>
              <w:right w:w="15" w:type="dxa"/>
            </w:tcMar>
            <w:vAlign w:val="bottom"/>
          </w:tcPr>
          <w:p w14:paraId="789EDF3A">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color w:val="auto"/>
                <w:kern w:val="0"/>
                <w:sz w:val="24"/>
                <w:highlight w:val="none"/>
              </w:rPr>
            </w:pPr>
          </w:p>
        </w:tc>
      </w:tr>
      <w:tr w14:paraId="3581C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7" w:hRule="atLeast"/>
          <w:jc w:val="center"/>
        </w:trPr>
        <w:tc>
          <w:tcPr>
            <w:tcW w:w="791" w:type="dxa"/>
            <w:tcMar>
              <w:top w:w="15" w:type="dxa"/>
              <w:left w:w="15" w:type="dxa"/>
              <w:bottom w:w="0" w:type="dxa"/>
              <w:right w:w="15" w:type="dxa"/>
            </w:tcMar>
            <w:vAlign w:val="bottom"/>
          </w:tcPr>
          <w:p w14:paraId="094BBA86">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color w:val="auto"/>
                <w:kern w:val="0"/>
                <w:sz w:val="24"/>
                <w:highlight w:val="none"/>
              </w:rPr>
            </w:pPr>
          </w:p>
        </w:tc>
        <w:tc>
          <w:tcPr>
            <w:tcW w:w="1762" w:type="dxa"/>
            <w:tcMar>
              <w:top w:w="15" w:type="dxa"/>
              <w:left w:w="15" w:type="dxa"/>
              <w:bottom w:w="0" w:type="dxa"/>
              <w:right w:w="15" w:type="dxa"/>
            </w:tcMar>
            <w:vAlign w:val="bottom"/>
          </w:tcPr>
          <w:p w14:paraId="4D386017">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color w:val="auto"/>
                <w:kern w:val="0"/>
                <w:sz w:val="24"/>
                <w:highlight w:val="none"/>
              </w:rPr>
            </w:pPr>
          </w:p>
        </w:tc>
        <w:tc>
          <w:tcPr>
            <w:tcW w:w="809" w:type="dxa"/>
            <w:tcMar>
              <w:top w:w="15" w:type="dxa"/>
              <w:left w:w="15" w:type="dxa"/>
              <w:bottom w:w="0" w:type="dxa"/>
              <w:right w:w="15" w:type="dxa"/>
            </w:tcMar>
            <w:vAlign w:val="bottom"/>
          </w:tcPr>
          <w:p w14:paraId="07C1B43E">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color w:val="auto"/>
                <w:kern w:val="0"/>
                <w:sz w:val="24"/>
                <w:highlight w:val="none"/>
              </w:rPr>
            </w:pPr>
          </w:p>
        </w:tc>
        <w:tc>
          <w:tcPr>
            <w:tcW w:w="809" w:type="dxa"/>
            <w:tcMar>
              <w:top w:w="15" w:type="dxa"/>
              <w:left w:w="15" w:type="dxa"/>
              <w:bottom w:w="0" w:type="dxa"/>
              <w:right w:w="15" w:type="dxa"/>
            </w:tcMar>
            <w:vAlign w:val="bottom"/>
          </w:tcPr>
          <w:p w14:paraId="40EED134">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color w:val="auto"/>
                <w:kern w:val="0"/>
                <w:sz w:val="24"/>
                <w:highlight w:val="none"/>
              </w:rPr>
            </w:pPr>
          </w:p>
        </w:tc>
        <w:tc>
          <w:tcPr>
            <w:tcW w:w="809" w:type="dxa"/>
            <w:tcMar>
              <w:top w:w="15" w:type="dxa"/>
              <w:left w:w="15" w:type="dxa"/>
              <w:bottom w:w="0" w:type="dxa"/>
              <w:right w:w="15" w:type="dxa"/>
            </w:tcMar>
            <w:vAlign w:val="bottom"/>
          </w:tcPr>
          <w:p w14:paraId="7D92F5A2">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color w:val="auto"/>
                <w:kern w:val="0"/>
                <w:sz w:val="24"/>
                <w:highlight w:val="none"/>
              </w:rPr>
            </w:pPr>
          </w:p>
        </w:tc>
        <w:tc>
          <w:tcPr>
            <w:tcW w:w="1062" w:type="dxa"/>
            <w:tcMar>
              <w:top w:w="15" w:type="dxa"/>
              <w:left w:w="15" w:type="dxa"/>
              <w:bottom w:w="0" w:type="dxa"/>
              <w:right w:w="15" w:type="dxa"/>
            </w:tcMar>
            <w:vAlign w:val="bottom"/>
          </w:tcPr>
          <w:p w14:paraId="09C0F748">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color w:val="auto"/>
                <w:kern w:val="0"/>
                <w:sz w:val="24"/>
                <w:highlight w:val="none"/>
              </w:rPr>
            </w:pPr>
          </w:p>
        </w:tc>
        <w:tc>
          <w:tcPr>
            <w:tcW w:w="2667" w:type="dxa"/>
            <w:tcMar>
              <w:top w:w="15" w:type="dxa"/>
              <w:left w:w="15" w:type="dxa"/>
              <w:bottom w:w="0" w:type="dxa"/>
              <w:right w:w="15" w:type="dxa"/>
            </w:tcMar>
            <w:vAlign w:val="bottom"/>
          </w:tcPr>
          <w:p w14:paraId="2A934842">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color w:val="auto"/>
                <w:kern w:val="0"/>
                <w:sz w:val="24"/>
                <w:highlight w:val="none"/>
              </w:rPr>
            </w:pPr>
          </w:p>
        </w:tc>
        <w:tc>
          <w:tcPr>
            <w:tcW w:w="966" w:type="dxa"/>
            <w:tcMar>
              <w:top w:w="15" w:type="dxa"/>
              <w:left w:w="15" w:type="dxa"/>
              <w:bottom w:w="0" w:type="dxa"/>
              <w:right w:w="15" w:type="dxa"/>
            </w:tcMar>
            <w:vAlign w:val="bottom"/>
          </w:tcPr>
          <w:p w14:paraId="7665ACFE">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color w:val="auto"/>
                <w:kern w:val="0"/>
                <w:sz w:val="24"/>
                <w:highlight w:val="none"/>
              </w:rPr>
            </w:pPr>
          </w:p>
        </w:tc>
      </w:tr>
      <w:tr w14:paraId="7C54B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5" w:hRule="atLeast"/>
          <w:jc w:val="center"/>
        </w:trPr>
        <w:tc>
          <w:tcPr>
            <w:tcW w:w="791" w:type="dxa"/>
            <w:tcMar>
              <w:top w:w="15" w:type="dxa"/>
              <w:left w:w="15" w:type="dxa"/>
              <w:bottom w:w="0" w:type="dxa"/>
              <w:right w:w="15" w:type="dxa"/>
            </w:tcMar>
            <w:vAlign w:val="bottom"/>
          </w:tcPr>
          <w:p w14:paraId="70027D52">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color w:val="auto"/>
                <w:kern w:val="0"/>
                <w:sz w:val="24"/>
                <w:highlight w:val="none"/>
              </w:rPr>
            </w:pPr>
          </w:p>
        </w:tc>
        <w:tc>
          <w:tcPr>
            <w:tcW w:w="1762" w:type="dxa"/>
            <w:tcMar>
              <w:top w:w="15" w:type="dxa"/>
              <w:left w:w="15" w:type="dxa"/>
              <w:bottom w:w="0" w:type="dxa"/>
              <w:right w:w="15" w:type="dxa"/>
            </w:tcMar>
            <w:vAlign w:val="bottom"/>
          </w:tcPr>
          <w:p w14:paraId="3599CEB3">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color w:val="auto"/>
                <w:kern w:val="0"/>
                <w:sz w:val="24"/>
                <w:highlight w:val="none"/>
              </w:rPr>
            </w:pPr>
          </w:p>
        </w:tc>
        <w:tc>
          <w:tcPr>
            <w:tcW w:w="809" w:type="dxa"/>
            <w:tcMar>
              <w:top w:w="15" w:type="dxa"/>
              <w:left w:w="15" w:type="dxa"/>
              <w:bottom w:w="0" w:type="dxa"/>
              <w:right w:w="15" w:type="dxa"/>
            </w:tcMar>
            <w:vAlign w:val="bottom"/>
          </w:tcPr>
          <w:p w14:paraId="510A188E">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color w:val="auto"/>
                <w:kern w:val="0"/>
                <w:sz w:val="24"/>
                <w:highlight w:val="none"/>
              </w:rPr>
            </w:pPr>
          </w:p>
        </w:tc>
        <w:tc>
          <w:tcPr>
            <w:tcW w:w="809" w:type="dxa"/>
            <w:tcMar>
              <w:top w:w="15" w:type="dxa"/>
              <w:left w:w="15" w:type="dxa"/>
              <w:bottom w:w="0" w:type="dxa"/>
              <w:right w:w="15" w:type="dxa"/>
            </w:tcMar>
            <w:vAlign w:val="bottom"/>
          </w:tcPr>
          <w:p w14:paraId="40B2403E">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color w:val="auto"/>
                <w:kern w:val="0"/>
                <w:sz w:val="24"/>
                <w:highlight w:val="none"/>
              </w:rPr>
            </w:pPr>
          </w:p>
        </w:tc>
        <w:tc>
          <w:tcPr>
            <w:tcW w:w="809" w:type="dxa"/>
            <w:tcMar>
              <w:top w:w="15" w:type="dxa"/>
              <w:left w:w="15" w:type="dxa"/>
              <w:bottom w:w="0" w:type="dxa"/>
              <w:right w:w="15" w:type="dxa"/>
            </w:tcMar>
            <w:vAlign w:val="bottom"/>
          </w:tcPr>
          <w:p w14:paraId="56BB1377">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color w:val="auto"/>
                <w:kern w:val="0"/>
                <w:sz w:val="24"/>
                <w:highlight w:val="none"/>
              </w:rPr>
            </w:pPr>
          </w:p>
        </w:tc>
        <w:tc>
          <w:tcPr>
            <w:tcW w:w="1062" w:type="dxa"/>
            <w:tcMar>
              <w:top w:w="15" w:type="dxa"/>
              <w:left w:w="15" w:type="dxa"/>
              <w:bottom w:w="0" w:type="dxa"/>
              <w:right w:w="15" w:type="dxa"/>
            </w:tcMar>
            <w:vAlign w:val="bottom"/>
          </w:tcPr>
          <w:p w14:paraId="34A0A1D9">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color w:val="auto"/>
                <w:kern w:val="0"/>
                <w:sz w:val="24"/>
                <w:highlight w:val="none"/>
              </w:rPr>
            </w:pPr>
          </w:p>
        </w:tc>
        <w:tc>
          <w:tcPr>
            <w:tcW w:w="2667" w:type="dxa"/>
            <w:tcMar>
              <w:top w:w="15" w:type="dxa"/>
              <w:left w:w="15" w:type="dxa"/>
              <w:bottom w:w="0" w:type="dxa"/>
              <w:right w:w="15" w:type="dxa"/>
            </w:tcMar>
            <w:vAlign w:val="bottom"/>
          </w:tcPr>
          <w:p w14:paraId="77CEECED">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color w:val="auto"/>
                <w:kern w:val="0"/>
                <w:sz w:val="24"/>
                <w:highlight w:val="none"/>
              </w:rPr>
            </w:pPr>
          </w:p>
        </w:tc>
        <w:tc>
          <w:tcPr>
            <w:tcW w:w="966" w:type="dxa"/>
            <w:tcMar>
              <w:top w:w="15" w:type="dxa"/>
              <w:left w:w="15" w:type="dxa"/>
              <w:bottom w:w="0" w:type="dxa"/>
              <w:right w:w="15" w:type="dxa"/>
            </w:tcMar>
            <w:vAlign w:val="bottom"/>
          </w:tcPr>
          <w:p w14:paraId="01F265AD">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color w:val="auto"/>
                <w:kern w:val="0"/>
                <w:sz w:val="24"/>
                <w:highlight w:val="none"/>
              </w:rPr>
            </w:pPr>
          </w:p>
        </w:tc>
      </w:tr>
      <w:tr w14:paraId="1194D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7" w:hRule="atLeast"/>
          <w:jc w:val="center"/>
        </w:trPr>
        <w:tc>
          <w:tcPr>
            <w:tcW w:w="791" w:type="dxa"/>
            <w:tcMar>
              <w:top w:w="15" w:type="dxa"/>
              <w:left w:w="15" w:type="dxa"/>
              <w:bottom w:w="0" w:type="dxa"/>
              <w:right w:w="15" w:type="dxa"/>
            </w:tcMar>
            <w:vAlign w:val="bottom"/>
          </w:tcPr>
          <w:p w14:paraId="3B70990F">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color w:val="auto"/>
                <w:kern w:val="0"/>
                <w:sz w:val="24"/>
                <w:highlight w:val="none"/>
              </w:rPr>
            </w:pPr>
          </w:p>
        </w:tc>
        <w:tc>
          <w:tcPr>
            <w:tcW w:w="1762" w:type="dxa"/>
            <w:tcMar>
              <w:top w:w="15" w:type="dxa"/>
              <w:left w:w="15" w:type="dxa"/>
              <w:bottom w:w="0" w:type="dxa"/>
              <w:right w:w="15" w:type="dxa"/>
            </w:tcMar>
            <w:vAlign w:val="bottom"/>
          </w:tcPr>
          <w:p w14:paraId="6378AB45">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color w:val="auto"/>
                <w:kern w:val="0"/>
                <w:sz w:val="24"/>
                <w:highlight w:val="none"/>
              </w:rPr>
            </w:pPr>
          </w:p>
        </w:tc>
        <w:tc>
          <w:tcPr>
            <w:tcW w:w="809" w:type="dxa"/>
            <w:tcMar>
              <w:top w:w="15" w:type="dxa"/>
              <w:left w:w="15" w:type="dxa"/>
              <w:bottom w:w="0" w:type="dxa"/>
              <w:right w:w="15" w:type="dxa"/>
            </w:tcMar>
            <w:vAlign w:val="bottom"/>
          </w:tcPr>
          <w:p w14:paraId="06A57958">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color w:val="auto"/>
                <w:kern w:val="0"/>
                <w:sz w:val="24"/>
                <w:highlight w:val="none"/>
              </w:rPr>
            </w:pPr>
          </w:p>
        </w:tc>
        <w:tc>
          <w:tcPr>
            <w:tcW w:w="809" w:type="dxa"/>
            <w:tcMar>
              <w:top w:w="15" w:type="dxa"/>
              <w:left w:w="15" w:type="dxa"/>
              <w:bottom w:w="0" w:type="dxa"/>
              <w:right w:w="15" w:type="dxa"/>
            </w:tcMar>
            <w:vAlign w:val="bottom"/>
          </w:tcPr>
          <w:p w14:paraId="51C5AF99">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color w:val="auto"/>
                <w:kern w:val="0"/>
                <w:sz w:val="24"/>
                <w:highlight w:val="none"/>
              </w:rPr>
            </w:pPr>
          </w:p>
        </w:tc>
        <w:tc>
          <w:tcPr>
            <w:tcW w:w="809" w:type="dxa"/>
            <w:tcMar>
              <w:top w:w="15" w:type="dxa"/>
              <w:left w:w="15" w:type="dxa"/>
              <w:bottom w:w="0" w:type="dxa"/>
              <w:right w:w="15" w:type="dxa"/>
            </w:tcMar>
            <w:vAlign w:val="bottom"/>
          </w:tcPr>
          <w:p w14:paraId="6522B3D9">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color w:val="auto"/>
                <w:kern w:val="0"/>
                <w:sz w:val="24"/>
                <w:highlight w:val="none"/>
              </w:rPr>
            </w:pPr>
          </w:p>
        </w:tc>
        <w:tc>
          <w:tcPr>
            <w:tcW w:w="1062" w:type="dxa"/>
            <w:tcMar>
              <w:top w:w="15" w:type="dxa"/>
              <w:left w:w="15" w:type="dxa"/>
              <w:bottom w:w="0" w:type="dxa"/>
              <w:right w:w="15" w:type="dxa"/>
            </w:tcMar>
            <w:vAlign w:val="bottom"/>
          </w:tcPr>
          <w:p w14:paraId="39E0EE7B">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color w:val="auto"/>
                <w:kern w:val="0"/>
                <w:sz w:val="24"/>
                <w:highlight w:val="none"/>
              </w:rPr>
            </w:pPr>
          </w:p>
        </w:tc>
        <w:tc>
          <w:tcPr>
            <w:tcW w:w="2667" w:type="dxa"/>
            <w:tcMar>
              <w:top w:w="15" w:type="dxa"/>
              <w:left w:w="15" w:type="dxa"/>
              <w:bottom w:w="0" w:type="dxa"/>
              <w:right w:w="15" w:type="dxa"/>
            </w:tcMar>
            <w:vAlign w:val="bottom"/>
          </w:tcPr>
          <w:p w14:paraId="7F9D0741">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color w:val="auto"/>
                <w:kern w:val="0"/>
                <w:sz w:val="24"/>
                <w:highlight w:val="none"/>
              </w:rPr>
            </w:pPr>
          </w:p>
        </w:tc>
        <w:tc>
          <w:tcPr>
            <w:tcW w:w="966" w:type="dxa"/>
            <w:tcMar>
              <w:top w:w="15" w:type="dxa"/>
              <w:left w:w="15" w:type="dxa"/>
              <w:bottom w:w="0" w:type="dxa"/>
              <w:right w:w="15" w:type="dxa"/>
            </w:tcMar>
            <w:vAlign w:val="bottom"/>
          </w:tcPr>
          <w:p w14:paraId="3C93F8F3">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color w:val="auto"/>
                <w:kern w:val="0"/>
                <w:sz w:val="24"/>
                <w:highlight w:val="none"/>
              </w:rPr>
            </w:pPr>
          </w:p>
        </w:tc>
      </w:tr>
      <w:tr w14:paraId="5FFC9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7" w:hRule="atLeast"/>
          <w:jc w:val="center"/>
        </w:trPr>
        <w:tc>
          <w:tcPr>
            <w:tcW w:w="791" w:type="dxa"/>
            <w:tcMar>
              <w:top w:w="15" w:type="dxa"/>
              <w:left w:w="15" w:type="dxa"/>
              <w:bottom w:w="0" w:type="dxa"/>
              <w:right w:w="15" w:type="dxa"/>
            </w:tcMar>
            <w:vAlign w:val="bottom"/>
          </w:tcPr>
          <w:p w14:paraId="712A629F">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color w:val="auto"/>
                <w:kern w:val="0"/>
                <w:sz w:val="24"/>
                <w:highlight w:val="none"/>
              </w:rPr>
            </w:pPr>
          </w:p>
        </w:tc>
        <w:tc>
          <w:tcPr>
            <w:tcW w:w="1762" w:type="dxa"/>
            <w:tcMar>
              <w:top w:w="15" w:type="dxa"/>
              <w:left w:w="15" w:type="dxa"/>
              <w:bottom w:w="0" w:type="dxa"/>
              <w:right w:w="15" w:type="dxa"/>
            </w:tcMar>
            <w:vAlign w:val="bottom"/>
          </w:tcPr>
          <w:p w14:paraId="6542EFE7">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color w:val="auto"/>
                <w:kern w:val="0"/>
                <w:sz w:val="24"/>
                <w:highlight w:val="none"/>
              </w:rPr>
            </w:pPr>
          </w:p>
        </w:tc>
        <w:tc>
          <w:tcPr>
            <w:tcW w:w="809" w:type="dxa"/>
            <w:tcMar>
              <w:top w:w="15" w:type="dxa"/>
              <w:left w:w="15" w:type="dxa"/>
              <w:bottom w:w="0" w:type="dxa"/>
              <w:right w:w="15" w:type="dxa"/>
            </w:tcMar>
            <w:vAlign w:val="bottom"/>
          </w:tcPr>
          <w:p w14:paraId="599F9744">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color w:val="auto"/>
                <w:kern w:val="0"/>
                <w:sz w:val="24"/>
                <w:highlight w:val="none"/>
              </w:rPr>
            </w:pPr>
          </w:p>
        </w:tc>
        <w:tc>
          <w:tcPr>
            <w:tcW w:w="809" w:type="dxa"/>
            <w:tcMar>
              <w:top w:w="15" w:type="dxa"/>
              <w:left w:w="15" w:type="dxa"/>
              <w:bottom w:w="0" w:type="dxa"/>
              <w:right w:w="15" w:type="dxa"/>
            </w:tcMar>
            <w:vAlign w:val="bottom"/>
          </w:tcPr>
          <w:p w14:paraId="0C902BF9">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color w:val="auto"/>
                <w:kern w:val="0"/>
                <w:sz w:val="24"/>
                <w:highlight w:val="none"/>
              </w:rPr>
            </w:pPr>
          </w:p>
        </w:tc>
        <w:tc>
          <w:tcPr>
            <w:tcW w:w="809" w:type="dxa"/>
            <w:tcMar>
              <w:top w:w="15" w:type="dxa"/>
              <w:left w:w="15" w:type="dxa"/>
              <w:bottom w:w="0" w:type="dxa"/>
              <w:right w:w="15" w:type="dxa"/>
            </w:tcMar>
            <w:vAlign w:val="bottom"/>
          </w:tcPr>
          <w:p w14:paraId="0338BA08">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color w:val="auto"/>
                <w:kern w:val="0"/>
                <w:sz w:val="24"/>
                <w:highlight w:val="none"/>
              </w:rPr>
            </w:pPr>
          </w:p>
        </w:tc>
        <w:tc>
          <w:tcPr>
            <w:tcW w:w="1062" w:type="dxa"/>
            <w:tcMar>
              <w:top w:w="15" w:type="dxa"/>
              <w:left w:w="15" w:type="dxa"/>
              <w:bottom w:w="0" w:type="dxa"/>
              <w:right w:w="15" w:type="dxa"/>
            </w:tcMar>
            <w:vAlign w:val="bottom"/>
          </w:tcPr>
          <w:p w14:paraId="06D5C77B">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color w:val="auto"/>
                <w:kern w:val="0"/>
                <w:sz w:val="24"/>
                <w:highlight w:val="none"/>
              </w:rPr>
            </w:pPr>
          </w:p>
        </w:tc>
        <w:tc>
          <w:tcPr>
            <w:tcW w:w="2667" w:type="dxa"/>
            <w:tcMar>
              <w:top w:w="15" w:type="dxa"/>
              <w:left w:w="15" w:type="dxa"/>
              <w:bottom w:w="0" w:type="dxa"/>
              <w:right w:w="15" w:type="dxa"/>
            </w:tcMar>
            <w:vAlign w:val="bottom"/>
          </w:tcPr>
          <w:p w14:paraId="118693FB">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color w:val="auto"/>
                <w:kern w:val="0"/>
                <w:sz w:val="24"/>
                <w:highlight w:val="none"/>
              </w:rPr>
            </w:pPr>
          </w:p>
        </w:tc>
        <w:tc>
          <w:tcPr>
            <w:tcW w:w="966" w:type="dxa"/>
            <w:tcMar>
              <w:top w:w="15" w:type="dxa"/>
              <w:left w:w="15" w:type="dxa"/>
              <w:bottom w:w="0" w:type="dxa"/>
              <w:right w:w="15" w:type="dxa"/>
            </w:tcMar>
            <w:vAlign w:val="bottom"/>
          </w:tcPr>
          <w:p w14:paraId="1EC9745D">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color w:val="auto"/>
                <w:kern w:val="0"/>
                <w:sz w:val="24"/>
                <w:highlight w:val="none"/>
              </w:rPr>
            </w:pPr>
          </w:p>
        </w:tc>
      </w:tr>
      <w:tr w14:paraId="6D5C6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5" w:hRule="atLeast"/>
          <w:jc w:val="center"/>
        </w:trPr>
        <w:tc>
          <w:tcPr>
            <w:tcW w:w="791" w:type="dxa"/>
            <w:tcMar>
              <w:top w:w="15" w:type="dxa"/>
              <w:left w:w="15" w:type="dxa"/>
              <w:bottom w:w="0" w:type="dxa"/>
              <w:right w:w="15" w:type="dxa"/>
            </w:tcMar>
            <w:vAlign w:val="bottom"/>
          </w:tcPr>
          <w:p w14:paraId="40E63322">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color w:val="auto"/>
                <w:kern w:val="0"/>
                <w:sz w:val="24"/>
                <w:highlight w:val="none"/>
              </w:rPr>
            </w:pPr>
          </w:p>
        </w:tc>
        <w:tc>
          <w:tcPr>
            <w:tcW w:w="1762" w:type="dxa"/>
            <w:tcMar>
              <w:top w:w="15" w:type="dxa"/>
              <w:left w:w="15" w:type="dxa"/>
              <w:bottom w:w="0" w:type="dxa"/>
              <w:right w:w="15" w:type="dxa"/>
            </w:tcMar>
            <w:vAlign w:val="bottom"/>
          </w:tcPr>
          <w:p w14:paraId="7342517A">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color w:val="auto"/>
                <w:kern w:val="0"/>
                <w:sz w:val="24"/>
                <w:highlight w:val="none"/>
              </w:rPr>
            </w:pPr>
          </w:p>
        </w:tc>
        <w:tc>
          <w:tcPr>
            <w:tcW w:w="809" w:type="dxa"/>
            <w:tcMar>
              <w:top w:w="15" w:type="dxa"/>
              <w:left w:w="15" w:type="dxa"/>
              <w:bottom w:w="0" w:type="dxa"/>
              <w:right w:w="15" w:type="dxa"/>
            </w:tcMar>
            <w:vAlign w:val="bottom"/>
          </w:tcPr>
          <w:p w14:paraId="6012206D">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color w:val="auto"/>
                <w:kern w:val="0"/>
                <w:sz w:val="24"/>
                <w:highlight w:val="none"/>
              </w:rPr>
            </w:pPr>
          </w:p>
        </w:tc>
        <w:tc>
          <w:tcPr>
            <w:tcW w:w="809" w:type="dxa"/>
            <w:tcMar>
              <w:top w:w="15" w:type="dxa"/>
              <w:left w:w="15" w:type="dxa"/>
              <w:bottom w:w="0" w:type="dxa"/>
              <w:right w:w="15" w:type="dxa"/>
            </w:tcMar>
            <w:vAlign w:val="bottom"/>
          </w:tcPr>
          <w:p w14:paraId="30F53B4B">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color w:val="auto"/>
                <w:kern w:val="0"/>
                <w:sz w:val="24"/>
                <w:highlight w:val="none"/>
              </w:rPr>
            </w:pPr>
          </w:p>
        </w:tc>
        <w:tc>
          <w:tcPr>
            <w:tcW w:w="809" w:type="dxa"/>
            <w:tcMar>
              <w:top w:w="15" w:type="dxa"/>
              <w:left w:w="15" w:type="dxa"/>
              <w:bottom w:w="0" w:type="dxa"/>
              <w:right w:w="15" w:type="dxa"/>
            </w:tcMar>
            <w:vAlign w:val="bottom"/>
          </w:tcPr>
          <w:p w14:paraId="39408242">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color w:val="auto"/>
                <w:kern w:val="0"/>
                <w:sz w:val="24"/>
                <w:highlight w:val="none"/>
              </w:rPr>
            </w:pPr>
          </w:p>
        </w:tc>
        <w:tc>
          <w:tcPr>
            <w:tcW w:w="1062" w:type="dxa"/>
            <w:tcMar>
              <w:top w:w="15" w:type="dxa"/>
              <w:left w:w="15" w:type="dxa"/>
              <w:bottom w:w="0" w:type="dxa"/>
              <w:right w:w="15" w:type="dxa"/>
            </w:tcMar>
            <w:vAlign w:val="bottom"/>
          </w:tcPr>
          <w:p w14:paraId="69F22FFA">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color w:val="auto"/>
                <w:kern w:val="0"/>
                <w:sz w:val="24"/>
                <w:highlight w:val="none"/>
              </w:rPr>
            </w:pPr>
          </w:p>
        </w:tc>
        <w:tc>
          <w:tcPr>
            <w:tcW w:w="2667" w:type="dxa"/>
            <w:tcMar>
              <w:top w:w="15" w:type="dxa"/>
              <w:left w:w="15" w:type="dxa"/>
              <w:bottom w:w="0" w:type="dxa"/>
              <w:right w:w="15" w:type="dxa"/>
            </w:tcMar>
            <w:vAlign w:val="bottom"/>
          </w:tcPr>
          <w:p w14:paraId="3138F169">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color w:val="auto"/>
                <w:kern w:val="0"/>
                <w:sz w:val="24"/>
                <w:highlight w:val="none"/>
              </w:rPr>
            </w:pPr>
          </w:p>
        </w:tc>
        <w:tc>
          <w:tcPr>
            <w:tcW w:w="966" w:type="dxa"/>
            <w:tcMar>
              <w:top w:w="15" w:type="dxa"/>
              <w:left w:w="15" w:type="dxa"/>
              <w:bottom w:w="0" w:type="dxa"/>
              <w:right w:w="15" w:type="dxa"/>
            </w:tcMar>
            <w:vAlign w:val="bottom"/>
          </w:tcPr>
          <w:p w14:paraId="392DE894">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color w:val="auto"/>
                <w:kern w:val="0"/>
                <w:sz w:val="24"/>
                <w:highlight w:val="none"/>
              </w:rPr>
            </w:pPr>
          </w:p>
        </w:tc>
      </w:tr>
      <w:tr w14:paraId="25166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7" w:hRule="atLeast"/>
          <w:jc w:val="center"/>
        </w:trPr>
        <w:tc>
          <w:tcPr>
            <w:tcW w:w="791" w:type="dxa"/>
            <w:tcMar>
              <w:top w:w="15" w:type="dxa"/>
              <w:left w:w="15" w:type="dxa"/>
              <w:bottom w:w="0" w:type="dxa"/>
              <w:right w:w="15" w:type="dxa"/>
            </w:tcMar>
            <w:vAlign w:val="bottom"/>
          </w:tcPr>
          <w:p w14:paraId="2A1BCDDD">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color w:val="auto"/>
                <w:kern w:val="0"/>
                <w:sz w:val="24"/>
                <w:highlight w:val="none"/>
              </w:rPr>
            </w:pPr>
          </w:p>
        </w:tc>
        <w:tc>
          <w:tcPr>
            <w:tcW w:w="1762" w:type="dxa"/>
            <w:tcMar>
              <w:top w:w="15" w:type="dxa"/>
              <w:left w:w="15" w:type="dxa"/>
              <w:bottom w:w="0" w:type="dxa"/>
              <w:right w:w="15" w:type="dxa"/>
            </w:tcMar>
            <w:vAlign w:val="bottom"/>
          </w:tcPr>
          <w:p w14:paraId="104893C7">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color w:val="auto"/>
                <w:kern w:val="0"/>
                <w:sz w:val="24"/>
                <w:highlight w:val="none"/>
              </w:rPr>
            </w:pPr>
          </w:p>
        </w:tc>
        <w:tc>
          <w:tcPr>
            <w:tcW w:w="809" w:type="dxa"/>
            <w:tcMar>
              <w:top w:w="15" w:type="dxa"/>
              <w:left w:w="15" w:type="dxa"/>
              <w:bottom w:w="0" w:type="dxa"/>
              <w:right w:w="15" w:type="dxa"/>
            </w:tcMar>
            <w:vAlign w:val="bottom"/>
          </w:tcPr>
          <w:p w14:paraId="4055369B">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color w:val="auto"/>
                <w:kern w:val="0"/>
                <w:sz w:val="24"/>
                <w:highlight w:val="none"/>
              </w:rPr>
            </w:pPr>
          </w:p>
        </w:tc>
        <w:tc>
          <w:tcPr>
            <w:tcW w:w="809" w:type="dxa"/>
            <w:tcMar>
              <w:top w:w="15" w:type="dxa"/>
              <w:left w:w="15" w:type="dxa"/>
              <w:bottom w:w="0" w:type="dxa"/>
              <w:right w:w="15" w:type="dxa"/>
            </w:tcMar>
            <w:vAlign w:val="bottom"/>
          </w:tcPr>
          <w:p w14:paraId="2EDE3648">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color w:val="auto"/>
                <w:kern w:val="0"/>
                <w:sz w:val="24"/>
                <w:highlight w:val="none"/>
              </w:rPr>
            </w:pPr>
          </w:p>
        </w:tc>
        <w:tc>
          <w:tcPr>
            <w:tcW w:w="809" w:type="dxa"/>
            <w:tcMar>
              <w:top w:w="15" w:type="dxa"/>
              <w:left w:w="15" w:type="dxa"/>
              <w:bottom w:w="0" w:type="dxa"/>
              <w:right w:w="15" w:type="dxa"/>
            </w:tcMar>
            <w:vAlign w:val="bottom"/>
          </w:tcPr>
          <w:p w14:paraId="778C96A6">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color w:val="auto"/>
                <w:kern w:val="0"/>
                <w:sz w:val="24"/>
                <w:highlight w:val="none"/>
              </w:rPr>
            </w:pPr>
          </w:p>
        </w:tc>
        <w:tc>
          <w:tcPr>
            <w:tcW w:w="1062" w:type="dxa"/>
            <w:tcMar>
              <w:top w:w="15" w:type="dxa"/>
              <w:left w:w="15" w:type="dxa"/>
              <w:bottom w:w="0" w:type="dxa"/>
              <w:right w:w="15" w:type="dxa"/>
            </w:tcMar>
            <w:vAlign w:val="bottom"/>
          </w:tcPr>
          <w:p w14:paraId="3B34F5DD">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color w:val="auto"/>
                <w:kern w:val="0"/>
                <w:sz w:val="24"/>
                <w:highlight w:val="none"/>
              </w:rPr>
            </w:pPr>
          </w:p>
        </w:tc>
        <w:tc>
          <w:tcPr>
            <w:tcW w:w="2667" w:type="dxa"/>
            <w:tcMar>
              <w:top w:w="15" w:type="dxa"/>
              <w:left w:w="15" w:type="dxa"/>
              <w:bottom w:w="0" w:type="dxa"/>
              <w:right w:w="15" w:type="dxa"/>
            </w:tcMar>
            <w:vAlign w:val="bottom"/>
          </w:tcPr>
          <w:p w14:paraId="16BAA4C4">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color w:val="auto"/>
                <w:kern w:val="0"/>
                <w:sz w:val="24"/>
                <w:highlight w:val="none"/>
              </w:rPr>
            </w:pPr>
          </w:p>
        </w:tc>
        <w:tc>
          <w:tcPr>
            <w:tcW w:w="966" w:type="dxa"/>
            <w:tcMar>
              <w:top w:w="15" w:type="dxa"/>
              <w:left w:w="15" w:type="dxa"/>
              <w:bottom w:w="0" w:type="dxa"/>
              <w:right w:w="15" w:type="dxa"/>
            </w:tcMar>
            <w:vAlign w:val="bottom"/>
          </w:tcPr>
          <w:p w14:paraId="568EE329">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color w:val="auto"/>
                <w:kern w:val="0"/>
                <w:sz w:val="24"/>
                <w:highlight w:val="none"/>
              </w:rPr>
            </w:pPr>
          </w:p>
        </w:tc>
      </w:tr>
      <w:tr w14:paraId="7C57D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7" w:hRule="atLeast"/>
          <w:jc w:val="center"/>
        </w:trPr>
        <w:tc>
          <w:tcPr>
            <w:tcW w:w="791" w:type="dxa"/>
            <w:tcMar>
              <w:top w:w="15" w:type="dxa"/>
              <w:left w:w="15" w:type="dxa"/>
              <w:bottom w:w="0" w:type="dxa"/>
              <w:right w:w="15" w:type="dxa"/>
            </w:tcMar>
            <w:vAlign w:val="bottom"/>
          </w:tcPr>
          <w:p w14:paraId="49C78473">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color w:val="auto"/>
                <w:kern w:val="0"/>
                <w:sz w:val="24"/>
                <w:highlight w:val="none"/>
              </w:rPr>
            </w:pPr>
          </w:p>
        </w:tc>
        <w:tc>
          <w:tcPr>
            <w:tcW w:w="1762" w:type="dxa"/>
            <w:tcMar>
              <w:top w:w="15" w:type="dxa"/>
              <w:left w:w="15" w:type="dxa"/>
              <w:bottom w:w="0" w:type="dxa"/>
              <w:right w:w="15" w:type="dxa"/>
            </w:tcMar>
            <w:vAlign w:val="bottom"/>
          </w:tcPr>
          <w:p w14:paraId="4B3D4E04">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color w:val="auto"/>
                <w:kern w:val="0"/>
                <w:sz w:val="24"/>
                <w:highlight w:val="none"/>
              </w:rPr>
            </w:pPr>
          </w:p>
        </w:tc>
        <w:tc>
          <w:tcPr>
            <w:tcW w:w="809" w:type="dxa"/>
            <w:tcMar>
              <w:top w:w="15" w:type="dxa"/>
              <w:left w:w="15" w:type="dxa"/>
              <w:bottom w:w="0" w:type="dxa"/>
              <w:right w:w="15" w:type="dxa"/>
            </w:tcMar>
            <w:vAlign w:val="bottom"/>
          </w:tcPr>
          <w:p w14:paraId="3BF2831A">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color w:val="auto"/>
                <w:kern w:val="0"/>
                <w:sz w:val="24"/>
                <w:highlight w:val="none"/>
              </w:rPr>
            </w:pPr>
          </w:p>
        </w:tc>
        <w:tc>
          <w:tcPr>
            <w:tcW w:w="809" w:type="dxa"/>
            <w:tcMar>
              <w:top w:w="15" w:type="dxa"/>
              <w:left w:w="15" w:type="dxa"/>
              <w:bottom w:w="0" w:type="dxa"/>
              <w:right w:w="15" w:type="dxa"/>
            </w:tcMar>
            <w:vAlign w:val="bottom"/>
          </w:tcPr>
          <w:p w14:paraId="6D985D41">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color w:val="auto"/>
                <w:kern w:val="0"/>
                <w:sz w:val="24"/>
                <w:highlight w:val="none"/>
              </w:rPr>
            </w:pPr>
          </w:p>
        </w:tc>
        <w:tc>
          <w:tcPr>
            <w:tcW w:w="809" w:type="dxa"/>
            <w:tcMar>
              <w:top w:w="15" w:type="dxa"/>
              <w:left w:w="15" w:type="dxa"/>
              <w:bottom w:w="0" w:type="dxa"/>
              <w:right w:w="15" w:type="dxa"/>
            </w:tcMar>
            <w:vAlign w:val="bottom"/>
          </w:tcPr>
          <w:p w14:paraId="530DC44D">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color w:val="auto"/>
                <w:kern w:val="0"/>
                <w:sz w:val="24"/>
                <w:highlight w:val="none"/>
              </w:rPr>
            </w:pPr>
          </w:p>
        </w:tc>
        <w:tc>
          <w:tcPr>
            <w:tcW w:w="1062" w:type="dxa"/>
            <w:tcMar>
              <w:top w:w="15" w:type="dxa"/>
              <w:left w:w="15" w:type="dxa"/>
              <w:bottom w:w="0" w:type="dxa"/>
              <w:right w:w="15" w:type="dxa"/>
            </w:tcMar>
            <w:vAlign w:val="bottom"/>
          </w:tcPr>
          <w:p w14:paraId="4D2CFCF4">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color w:val="auto"/>
                <w:kern w:val="0"/>
                <w:sz w:val="24"/>
                <w:highlight w:val="none"/>
              </w:rPr>
            </w:pPr>
          </w:p>
        </w:tc>
        <w:tc>
          <w:tcPr>
            <w:tcW w:w="2667" w:type="dxa"/>
            <w:tcMar>
              <w:top w:w="15" w:type="dxa"/>
              <w:left w:w="15" w:type="dxa"/>
              <w:bottom w:w="0" w:type="dxa"/>
              <w:right w:w="15" w:type="dxa"/>
            </w:tcMar>
            <w:vAlign w:val="bottom"/>
          </w:tcPr>
          <w:p w14:paraId="29BE9A7C">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color w:val="auto"/>
                <w:kern w:val="0"/>
                <w:sz w:val="24"/>
                <w:highlight w:val="none"/>
              </w:rPr>
            </w:pPr>
          </w:p>
        </w:tc>
        <w:tc>
          <w:tcPr>
            <w:tcW w:w="966" w:type="dxa"/>
            <w:tcMar>
              <w:top w:w="15" w:type="dxa"/>
              <w:left w:w="15" w:type="dxa"/>
              <w:bottom w:w="0" w:type="dxa"/>
              <w:right w:w="15" w:type="dxa"/>
            </w:tcMar>
            <w:vAlign w:val="bottom"/>
          </w:tcPr>
          <w:p w14:paraId="166B611A">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color w:val="auto"/>
                <w:kern w:val="0"/>
                <w:sz w:val="24"/>
                <w:highlight w:val="none"/>
              </w:rPr>
            </w:pPr>
          </w:p>
        </w:tc>
      </w:tr>
    </w:tbl>
    <w:p w14:paraId="6D8A2697">
      <w:pPr>
        <w:rPr>
          <w:rFonts w:hint="eastAsia" w:ascii="宋体" w:hAnsi="宋体" w:eastAsia="宋体" w:cs="宋体"/>
          <w:color w:val="auto"/>
          <w:szCs w:val="22"/>
          <w:highlight w:val="none"/>
        </w:rPr>
      </w:pPr>
    </w:p>
    <w:p w14:paraId="7B4EDBE6">
      <w:pPr>
        <w:adjustRightInd w:val="0"/>
        <w:snapToGrid w:val="0"/>
        <w:spacing w:line="480" w:lineRule="auto"/>
        <w:jc w:val="left"/>
        <w:rPr>
          <w:rFonts w:hint="eastAsia" w:ascii="宋体" w:hAnsi="宋体" w:eastAsia="宋体" w:cs="宋体"/>
          <w:color w:val="auto"/>
          <w:sz w:val="24"/>
          <w:szCs w:val="24"/>
          <w:highlight w:val="none"/>
          <w:u w:val="single"/>
        </w:rPr>
      </w:pPr>
      <w:bookmarkStart w:id="346" w:name="_Hlt491765868"/>
      <w:bookmarkEnd w:id="346"/>
      <w:bookmarkStart w:id="347" w:name="_Hlt491766019"/>
      <w:bookmarkEnd w:id="347"/>
      <w:bookmarkStart w:id="348" w:name="_Hlt491765944"/>
      <w:bookmarkEnd w:id="348"/>
      <w:bookmarkStart w:id="349" w:name="_Hlt491573425"/>
      <w:bookmarkEnd w:id="349"/>
      <w:bookmarkStart w:id="350" w:name="_Hlt491572882"/>
      <w:bookmarkEnd w:id="350"/>
      <w:r>
        <w:rPr>
          <w:rFonts w:hint="eastAsia" w:ascii="宋体" w:hAnsi="宋体" w:eastAsia="宋体" w:cs="宋体"/>
          <w:color w:val="auto"/>
          <w:sz w:val="24"/>
          <w:szCs w:val="24"/>
          <w:highlight w:val="none"/>
        </w:rPr>
        <w:t>供应商（单位名称及公章）：____________________________</w:t>
      </w:r>
    </w:p>
    <w:p w14:paraId="6A6A2944">
      <w:pPr>
        <w:adjustRightInd w:val="0"/>
        <w:snapToGrid w:val="0"/>
        <w:spacing w:line="48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r>
        <w:rPr>
          <w:rFonts w:hint="eastAsia" w:ascii="宋体" w:hAnsi="宋体" w:eastAsia="宋体" w:cs="宋体"/>
          <w:color w:val="auto"/>
          <w:sz w:val="24"/>
          <w:szCs w:val="24"/>
          <w:highlight w:val="none"/>
          <w:lang w:val="en-US" w:eastAsia="zh-CN"/>
        </w:rPr>
        <w:t>或</w:t>
      </w:r>
      <w:r>
        <w:rPr>
          <w:rFonts w:hint="eastAsia" w:ascii="宋体" w:hAnsi="宋体" w:eastAsia="宋体" w:cs="宋体"/>
          <w:color w:val="auto"/>
          <w:sz w:val="24"/>
          <w:szCs w:val="24"/>
          <w:highlight w:val="none"/>
        </w:rPr>
        <w:t>被授权人（签字）：____________________________</w:t>
      </w:r>
    </w:p>
    <w:p w14:paraId="08E6F826">
      <w:pPr>
        <w:adjustRightInd w:val="0"/>
        <w:snapToGrid w:val="0"/>
        <w:spacing w:line="48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    期：_______年_______月_______日</w:t>
      </w:r>
    </w:p>
    <w:p w14:paraId="454C5B94">
      <w:pPr>
        <w:rPr>
          <w:rFonts w:hint="eastAsia" w:ascii="宋体" w:hAnsi="宋体" w:eastAsia="宋体" w:cs="宋体"/>
          <w:color w:val="auto"/>
          <w:sz w:val="24"/>
          <w:szCs w:val="24"/>
          <w:highlight w:val="none"/>
        </w:rPr>
      </w:pPr>
    </w:p>
    <w:p w14:paraId="4638824D">
      <w:pPr>
        <w:spacing w:line="360" w:lineRule="auto"/>
        <w:ind w:firstLine="420" w:firstLineChars="1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3837318E">
      <w:pPr>
        <w:spacing w:line="360" w:lineRule="auto"/>
        <w:rPr>
          <w:rFonts w:hint="eastAsia" w:ascii="宋体" w:hAnsi="宋体" w:eastAsia="宋体" w:cs="宋体"/>
          <w:b/>
          <w:bCs/>
          <w:color w:val="auto"/>
          <w:kern w:val="20"/>
          <w:sz w:val="24"/>
          <w:szCs w:val="24"/>
          <w:highlight w:val="none"/>
        </w:rPr>
      </w:pPr>
      <w:r>
        <w:rPr>
          <w:rFonts w:hint="eastAsia" w:ascii="宋体" w:hAnsi="宋体" w:eastAsia="宋体" w:cs="宋体"/>
          <w:color w:val="auto"/>
          <w:sz w:val="24"/>
          <w:szCs w:val="24"/>
          <w:highlight w:val="none"/>
        </w:rPr>
        <w:t xml:space="preserve">   </w:t>
      </w:r>
      <w:bookmarkStart w:id="351" w:name="_Toc16685"/>
      <w:bookmarkStart w:id="352" w:name="_Toc225566883"/>
      <w:bookmarkStart w:id="353" w:name="_Toc225412374"/>
      <w:bookmarkStart w:id="354" w:name="_Toc396304715"/>
      <w:bookmarkStart w:id="355" w:name="_Toc225415861"/>
      <w:bookmarkStart w:id="356" w:name="_Toc225412172"/>
      <w:bookmarkStart w:id="357" w:name="_Toc225410808"/>
      <w:bookmarkStart w:id="358" w:name="_Toc15882"/>
      <w:bookmarkStart w:id="359" w:name="_Toc225567482"/>
      <w:bookmarkStart w:id="360" w:name="_Toc484890091"/>
      <w:bookmarkStart w:id="361" w:name="_Toc528240836"/>
      <w:bookmarkStart w:id="362" w:name="_Toc26060"/>
      <w:bookmarkStart w:id="363" w:name="_Toc225409966"/>
      <w:bookmarkStart w:id="364" w:name="_Toc225416062"/>
      <w:bookmarkStart w:id="365" w:name="_Toc341541376"/>
      <w:bookmarkStart w:id="366" w:name="_Toc403077653"/>
      <w:bookmarkStart w:id="367" w:name="_Toc225410182"/>
      <w:bookmarkStart w:id="368" w:name="_Toc426457711"/>
      <w:bookmarkStart w:id="369" w:name="_Toc4548"/>
      <w:bookmarkStart w:id="370" w:name="_Toc225415660"/>
      <w:bookmarkStart w:id="371" w:name="_Toc225566702"/>
      <w:bookmarkStart w:id="372" w:name="_Toc14010"/>
    </w:p>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p w14:paraId="2C81476E">
      <w:pPr>
        <w:keepNext/>
        <w:keepLines/>
        <w:pageBreakBefore w:val="0"/>
        <w:widowControl/>
        <w:kinsoku/>
        <w:wordWrap/>
        <w:overflowPunct/>
        <w:topLinePunct w:val="0"/>
        <w:autoSpaceDE/>
        <w:autoSpaceDN/>
        <w:bidi w:val="0"/>
        <w:adjustRightInd/>
        <w:snapToGrid/>
        <w:spacing w:after="196" w:afterLines="50" w:line="240" w:lineRule="auto"/>
        <w:ind w:firstLine="482" w:firstLineChars="150"/>
        <w:jc w:val="center"/>
        <w:textAlignment w:val="auto"/>
        <w:outlineLvl w:val="1"/>
        <w:rPr>
          <w:rFonts w:hint="eastAsia" w:ascii="宋体" w:hAnsi="宋体" w:eastAsia="宋体" w:cs="宋体"/>
          <w:b/>
          <w:bCs/>
          <w:color w:val="auto"/>
          <w:kern w:val="2"/>
          <w:sz w:val="32"/>
          <w:szCs w:val="32"/>
          <w:highlight w:val="none"/>
          <w:lang w:val="en-US" w:eastAsia="zh-CN" w:bidi="ar-SA"/>
        </w:rPr>
      </w:pPr>
      <w:bookmarkStart w:id="373" w:name="_Toc15989"/>
      <w:bookmarkStart w:id="374" w:name="_Toc7454"/>
      <w:bookmarkStart w:id="375" w:name="_Toc7491"/>
      <w:bookmarkStart w:id="376" w:name="_Toc24387"/>
      <w:r>
        <w:rPr>
          <w:rFonts w:hint="eastAsia" w:ascii="宋体" w:hAnsi="宋体" w:eastAsia="宋体" w:cs="宋体"/>
          <w:b/>
          <w:bCs/>
          <w:color w:val="auto"/>
          <w:kern w:val="2"/>
          <w:sz w:val="32"/>
          <w:szCs w:val="32"/>
          <w:highlight w:val="none"/>
          <w:lang w:val="en-US" w:eastAsia="zh-CN" w:bidi="ar-SA"/>
        </w:rPr>
        <w:t>业绩</w:t>
      </w:r>
      <w:bookmarkEnd w:id="341"/>
      <w:bookmarkEnd w:id="373"/>
      <w:bookmarkEnd w:id="374"/>
      <w:bookmarkEnd w:id="375"/>
      <w:bookmarkEnd w:id="376"/>
    </w:p>
    <w:tbl>
      <w:tblPr>
        <w:tblStyle w:val="35"/>
        <w:tblW w:w="920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609"/>
        <w:gridCol w:w="1414"/>
        <w:gridCol w:w="2364"/>
        <w:gridCol w:w="2409"/>
        <w:gridCol w:w="2409"/>
      </w:tblGrid>
      <w:tr w14:paraId="1E89D1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3" w:hRule="atLeast"/>
          <w:jc w:val="center"/>
        </w:trPr>
        <w:tc>
          <w:tcPr>
            <w:tcW w:w="609" w:type="dxa"/>
            <w:vAlign w:val="center"/>
          </w:tcPr>
          <w:p w14:paraId="0D60FF0B">
            <w:pPr>
              <w:keepNext w:val="0"/>
              <w:keepLines w:val="0"/>
              <w:pageBreakBefore w:val="0"/>
              <w:widowControl/>
              <w:suppressLineNumbers w:val="0"/>
              <w:kinsoku/>
              <w:wordWrap/>
              <w:overflowPunct/>
              <w:topLinePunct w:val="0"/>
              <w:autoSpaceDE/>
              <w:autoSpaceDN/>
              <w:bidi w:val="0"/>
              <w:spacing w:before="0" w:beforeAutospacing="0" w:after="196" w:afterLines="50" w:afterAutospacing="0" w:line="240" w:lineRule="auto"/>
              <w:ind w:left="0" w:right="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1414" w:type="dxa"/>
            <w:vAlign w:val="center"/>
          </w:tcPr>
          <w:p w14:paraId="22D9182E">
            <w:pPr>
              <w:keepNext w:val="0"/>
              <w:keepLines w:val="0"/>
              <w:pageBreakBefore w:val="0"/>
              <w:widowControl/>
              <w:suppressLineNumbers w:val="0"/>
              <w:kinsoku/>
              <w:wordWrap/>
              <w:overflowPunct/>
              <w:topLinePunct w:val="0"/>
              <w:autoSpaceDE/>
              <w:autoSpaceDN/>
              <w:bidi w:val="0"/>
              <w:spacing w:before="0" w:beforeAutospacing="0" w:after="196" w:afterLines="50" w:afterAutospacing="0" w:line="240" w:lineRule="auto"/>
              <w:ind w:left="0" w:right="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项目名称</w:t>
            </w:r>
          </w:p>
        </w:tc>
        <w:tc>
          <w:tcPr>
            <w:tcW w:w="2364" w:type="dxa"/>
            <w:vAlign w:val="center"/>
          </w:tcPr>
          <w:p w14:paraId="26D0B45D">
            <w:pPr>
              <w:keepNext w:val="0"/>
              <w:keepLines w:val="0"/>
              <w:pageBreakBefore w:val="0"/>
              <w:widowControl/>
              <w:suppressLineNumbers w:val="0"/>
              <w:kinsoku/>
              <w:wordWrap/>
              <w:overflowPunct/>
              <w:topLinePunct w:val="0"/>
              <w:autoSpaceDE/>
              <w:autoSpaceDN/>
              <w:bidi w:val="0"/>
              <w:spacing w:before="0" w:beforeAutospacing="0" w:after="196" w:afterLines="50" w:afterAutospacing="0" w:line="240" w:lineRule="auto"/>
              <w:ind w:left="0" w:right="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项目内容</w:t>
            </w:r>
          </w:p>
        </w:tc>
        <w:tc>
          <w:tcPr>
            <w:tcW w:w="2409" w:type="dxa"/>
            <w:vAlign w:val="center"/>
          </w:tcPr>
          <w:p w14:paraId="2CA5C8A0">
            <w:pPr>
              <w:keepNext w:val="0"/>
              <w:keepLines w:val="0"/>
              <w:pageBreakBefore w:val="0"/>
              <w:widowControl/>
              <w:suppressLineNumbers w:val="0"/>
              <w:kinsoku/>
              <w:wordWrap/>
              <w:overflowPunct/>
              <w:topLinePunct w:val="0"/>
              <w:autoSpaceDE/>
              <w:autoSpaceDN/>
              <w:bidi w:val="0"/>
              <w:spacing w:before="0" w:beforeAutospacing="0" w:after="196" w:afterLines="50" w:afterAutospacing="0" w:line="240" w:lineRule="auto"/>
              <w:ind w:left="0" w:right="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合同金额</w:t>
            </w:r>
          </w:p>
        </w:tc>
        <w:tc>
          <w:tcPr>
            <w:tcW w:w="2409" w:type="dxa"/>
            <w:vAlign w:val="center"/>
          </w:tcPr>
          <w:p w14:paraId="28DE6BE6">
            <w:pPr>
              <w:keepNext w:val="0"/>
              <w:keepLines w:val="0"/>
              <w:pageBreakBefore w:val="0"/>
              <w:widowControl/>
              <w:suppressLineNumbers w:val="0"/>
              <w:kinsoku/>
              <w:wordWrap/>
              <w:overflowPunct/>
              <w:topLinePunct w:val="0"/>
              <w:autoSpaceDE/>
              <w:autoSpaceDN/>
              <w:bidi w:val="0"/>
              <w:spacing w:before="0" w:beforeAutospacing="0" w:after="196" w:afterLines="50" w:afterAutospacing="0" w:line="240" w:lineRule="auto"/>
              <w:ind w:left="0" w:right="0"/>
              <w:jc w:val="center"/>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采购单位</w:t>
            </w:r>
          </w:p>
        </w:tc>
      </w:tr>
      <w:tr w14:paraId="5A3876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3" w:hRule="atLeast"/>
          <w:jc w:val="center"/>
        </w:trPr>
        <w:tc>
          <w:tcPr>
            <w:tcW w:w="609" w:type="dxa"/>
            <w:vAlign w:val="center"/>
          </w:tcPr>
          <w:p w14:paraId="24DFE55F">
            <w:pPr>
              <w:keepNext w:val="0"/>
              <w:keepLines w:val="0"/>
              <w:pageBreakBefore w:val="0"/>
              <w:widowControl/>
              <w:suppressLineNumbers w:val="0"/>
              <w:kinsoku/>
              <w:wordWrap/>
              <w:overflowPunct/>
              <w:topLinePunct w:val="0"/>
              <w:autoSpaceDE/>
              <w:autoSpaceDN/>
              <w:bidi w:val="0"/>
              <w:spacing w:before="0" w:beforeAutospacing="0" w:after="196" w:afterLines="50" w:afterAutospacing="0" w:line="240" w:lineRule="auto"/>
              <w:ind w:left="12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414" w:type="dxa"/>
            <w:vAlign w:val="center"/>
          </w:tcPr>
          <w:p w14:paraId="7251EA86">
            <w:pPr>
              <w:keepNext w:val="0"/>
              <w:keepLines w:val="0"/>
              <w:pageBreakBefore w:val="0"/>
              <w:widowControl/>
              <w:suppressLineNumbers w:val="0"/>
              <w:kinsoku/>
              <w:wordWrap/>
              <w:overflowPunct/>
              <w:topLinePunct w:val="0"/>
              <w:autoSpaceDE/>
              <w:autoSpaceDN/>
              <w:bidi w:val="0"/>
              <w:spacing w:before="0" w:beforeAutospacing="0" w:after="196" w:afterLines="50" w:afterAutospacing="0" w:line="240" w:lineRule="auto"/>
              <w:ind w:left="0" w:right="0"/>
              <w:jc w:val="center"/>
              <w:textAlignment w:val="auto"/>
              <w:rPr>
                <w:rFonts w:hint="eastAsia" w:ascii="宋体" w:hAnsi="宋体" w:eastAsia="宋体" w:cs="宋体"/>
                <w:color w:val="auto"/>
                <w:sz w:val="24"/>
                <w:szCs w:val="24"/>
                <w:highlight w:val="none"/>
              </w:rPr>
            </w:pPr>
          </w:p>
        </w:tc>
        <w:tc>
          <w:tcPr>
            <w:tcW w:w="2364" w:type="dxa"/>
            <w:vAlign w:val="center"/>
          </w:tcPr>
          <w:p w14:paraId="6F6FE686">
            <w:pPr>
              <w:keepNext w:val="0"/>
              <w:keepLines w:val="0"/>
              <w:pageBreakBefore w:val="0"/>
              <w:widowControl/>
              <w:suppressLineNumbers w:val="0"/>
              <w:kinsoku/>
              <w:wordWrap/>
              <w:overflowPunct/>
              <w:topLinePunct w:val="0"/>
              <w:autoSpaceDE/>
              <w:autoSpaceDN/>
              <w:bidi w:val="0"/>
              <w:spacing w:before="0" w:beforeAutospacing="0" w:after="196" w:afterLines="50" w:afterAutospacing="0" w:line="240" w:lineRule="auto"/>
              <w:ind w:left="0" w:right="0"/>
              <w:jc w:val="center"/>
              <w:textAlignment w:val="auto"/>
              <w:rPr>
                <w:rFonts w:hint="eastAsia" w:ascii="宋体" w:hAnsi="宋体" w:eastAsia="宋体" w:cs="宋体"/>
                <w:color w:val="auto"/>
                <w:sz w:val="24"/>
                <w:szCs w:val="24"/>
                <w:highlight w:val="none"/>
              </w:rPr>
            </w:pPr>
          </w:p>
        </w:tc>
        <w:tc>
          <w:tcPr>
            <w:tcW w:w="2409" w:type="dxa"/>
          </w:tcPr>
          <w:p w14:paraId="14929222">
            <w:pPr>
              <w:keepNext w:val="0"/>
              <w:keepLines w:val="0"/>
              <w:pageBreakBefore w:val="0"/>
              <w:widowControl/>
              <w:suppressLineNumbers w:val="0"/>
              <w:kinsoku/>
              <w:wordWrap/>
              <w:overflowPunct/>
              <w:topLinePunct w:val="0"/>
              <w:autoSpaceDE/>
              <w:autoSpaceDN/>
              <w:bidi w:val="0"/>
              <w:spacing w:before="0" w:beforeAutospacing="0" w:after="196" w:afterLines="50" w:afterAutospacing="0" w:line="240" w:lineRule="auto"/>
              <w:ind w:left="0" w:right="0"/>
              <w:jc w:val="center"/>
              <w:textAlignment w:val="auto"/>
              <w:rPr>
                <w:rFonts w:hint="eastAsia" w:ascii="宋体" w:hAnsi="宋体" w:eastAsia="宋体" w:cs="宋体"/>
                <w:color w:val="auto"/>
                <w:sz w:val="24"/>
                <w:szCs w:val="24"/>
                <w:highlight w:val="none"/>
              </w:rPr>
            </w:pPr>
          </w:p>
        </w:tc>
        <w:tc>
          <w:tcPr>
            <w:tcW w:w="2409" w:type="dxa"/>
          </w:tcPr>
          <w:p w14:paraId="47E1D44E">
            <w:pPr>
              <w:keepNext w:val="0"/>
              <w:keepLines w:val="0"/>
              <w:pageBreakBefore w:val="0"/>
              <w:widowControl/>
              <w:suppressLineNumbers w:val="0"/>
              <w:kinsoku/>
              <w:wordWrap/>
              <w:overflowPunct/>
              <w:topLinePunct w:val="0"/>
              <w:autoSpaceDE/>
              <w:autoSpaceDN/>
              <w:bidi w:val="0"/>
              <w:spacing w:before="0" w:beforeAutospacing="0" w:after="196" w:afterLines="50" w:afterAutospacing="0" w:line="240" w:lineRule="auto"/>
              <w:ind w:left="0" w:right="0"/>
              <w:jc w:val="center"/>
              <w:textAlignment w:val="auto"/>
              <w:rPr>
                <w:rFonts w:hint="eastAsia" w:ascii="宋体" w:hAnsi="宋体" w:eastAsia="宋体" w:cs="宋体"/>
                <w:color w:val="auto"/>
                <w:sz w:val="24"/>
                <w:szCs w:val="24"/>
                <w:highlight w:val="none"/>
              </w:rPr>
            </w:pPr>
          </w:p>
        </w:tc>
      </w:tr>
      <w:tr w14:paraId="202EE2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3" w:hRule="atLeast"/>
          <w:jc w:val="center"/>
        </w:trPr>
        <w:tc>
          <w:tcPr>
            <w:tcW w:w="609" w:type="dxa"/>
            <w:vAlign w:val="center"/>
          </w:tcPr>
          <w:p w14:paraId="0BE6E6B1">
            <w:pPr>
              <w:keepNext w:val="0"/>
              <w:keepLines w:val="0"/>
              <w:pageBreakBefore w:val="0"/>
              <w:widowControl/>
              <w:suppressLineNumbers w:val="0"/>
              <w:kinsoku/>
              <w:wordWrap/>
              <w:overflowPunct/>
              <w:topLinePunct w:val="0"/>
              <w:autoSpaceDE/>
              <w:autoSpaceDN/>
              <w:bidi w:val="0"/>
              <w:spacing w:before="0" w:beforeAutospacing="0" w:after="196" w:afterLines="50" w:afterAutospacing="0" w:line="240" w:lineRule="auto"/>
              <w:ind w:left="12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414" w:type="dxa"/>
            <w:vAlign w:val="center"/>
          </w:tcPr>
          <w:p w14:paraId="718E315A">
            <w:pPr>
              <w:keepNext w:val="0"/>
              <w:keepLines w:val="0"/>
              <w:pageBreakBefore w:val="0"/>
              <w:widowControl/>
              <w:suppressLineNumbers w:val="0"/>
              <w:kinsoku/>
              <w:wordWrap/>
              <w:overflowPunct/>
              <w:topLinePunct w:val="0"/>
              <w:autoSpaceDE/>
              <w:autoSpaceDN/>
              <w:bidi w:val="0"/>
              <w:spacing w:before="0" w:beforeAutospacing="0" w:after="196" w:afterLines="50" w:afterAutospacing="0" w:line="240" w:lineRule="auto"/>
              <w:ind w:left="0" w:right="0"/>
              <w:jc w:val="center"/>
              <w:textAlignment w:val="auto"/>
              <w:rPr>
                <w:rFonts w:hint="eastAsia" w:ascii="宋体" w:hAnsi="宋体" w:eastAsia="宋体" w:cs="宋体"/>
                <w:color w:val="auto"/>
                <w:sz w:val="24"/>
                <w:szCs w:val="24"/>
                <w:highlight w:val="none"/>
              </w:rPr>
            </w:pPr>
          </w:p>
        </w:tc>
        <w:tc>
          <w:tcPr>
            <w:tcW w:w="2364" w:type="dxa"/>
            <w:vAlign w:val="center"/>
          </w:tcPr>
          <w:p w14:paraId="1B7AB9FF">
            <w:pPr>
              <w:keepNext w:val="0"/>
              <w:keepLines w:val="0"/>
              <w:pageBreakBefore w:val="0"/>
              <w:widowControl/>
              <w:suppressLineNumbers w:val="0"/>
              <w:kinsoku/>
              <w:wordWrap/>
              <w:overflowPunct/>
              <w:topLinePunct w:val="0"/>
              <w:autoSpaceDE/>
              <w:autoSpaceDN/>
              <w:bidi w:val="0"/>
              <w:spacing w:before="0" w:beforeAutospacing="0" w:after="196" w:afterLines="50" w:afterAutospacing="0" w:line="240" w:lineRule="auto"/>
              <w:ind w:left="0" w:right="0"/>
              <w:jc w:val="center"/>
              <w:textAlignment w:val="auto"/>
              <w:rPr>
                <w:rFonts w:hint="eastAsia" w:ascii="宋体" w:hAnsi="宋体" w:eastAsia="宋体" w:cs="宋体"/>
                <w:color w:val="auto"/>
                <w:sz w:val="24"/>
                <w:szCs w:val="24"/>
                <w:highlight w:val="none"/>
              </w:rPr>
            </w:pPr>
          </w:p>
        </w:tc>
        <w:tc>
          <w:tcPr>
            <w:tcW w:w="2409" w:type="dxa"/>
          </w:tcPr>
          <w:p w14:paraId="2D34D67F">
            <w:pPr>
              <w:keepNext w:val="0"/>
              <w:keepLines w:val="0"/>
              <w:pageBreakBefore w:val="0"/>
              <w:widowControl/>
              <w:suppressLineNumbers w:val="0"/>
              <w:kinsoku/>
              <w:wordWrap/>
              <w:overflowPunct/>
              <w:topLinePunct w:val="0"/>
              <w:autoSpaceDE/>
              <w:autoSpaceDN/>
              <w:bidi w:val="0"/>
              <w:spacing w:before="0" w:beforeAutospacing="0" w:after="196" w:afterLines="50" w:afterAutospacing="0" w:line="240" w:lineRule="auto"/>
              <w:ind w:left="0" w:right="0"/>
              <w:jc w:val="center"/>
              <w:textAlignment w:val="auto"/>
              <w:rPr>
                <w:rFonts w:hint="eastAsia" w:ascii="宋体" w:hAnsi="宋体" w:eastAsia="宋体" w:cs="宋体"/>
                <w:color w:val="auto"/>
                <w:sz w:val="24"/>
                <w:szCs w:val="24"/>
                <w:highlight w:val="none"/>
              </w:rPr>
            </w:pPr>
          </w:p>
        </w:tc>
        <w:tc>
          <w:tcPr>
            <w:tcW w:w="2409" w:type="dxa"/>
          </w:tcPr>
          <w:p w14:paraId="38CD2110">
            <w:pPr>
              <w:keepNext w:val="0"/>
              <w:keepLines w:val="0"/>
              <w:pageBreakBefore w:val="0"/>
              <w:widowControl/>
              <w:suppressLineNumbers w:val="0"/>
              <w:kinsoku/>
              <w:wordWrap/>
              <w:overflowPunct/>
              <w:topLinePunct w:val="0"/>
              <w:autoSpaceDE/>
              <w:autoSpaceDN/>
              <w:bidi w:val="0"/>
              <w:spacing w:before="0" w:beforeAutospacing="0" w:after="196" w:afterLines="50" w:afterAutospacing="0" w:line="240" w:lineRule="auto"/>
              <w:ind w:left="0" w:right="0"/>
              <w:jc w:val="center"/>
              <w:textAlignment w:val="auto"/>
              <w:rPr>
                <w:rFonts w:hint="eastAsia" w:ascii="宋体" w:hAnsi="宋体" w:eastAsia="宋体" w:cs="宋体"/>
                <w:color w:val="auto"/>
                <w:sz w:val="24"/>
                <w:szCs w:val="24"/>
                <w:highlight w:val="none"/>
              </w:rPr>
            </w:pPr>
          </w:p>
        </w:tc>
      </w:tr>
      <w:tr w14:paraId="359AB3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3" w:hRule="atLeast"/>
          <w:jc w:val="center"/>
        </w:trPr>
        <w:tc>
          <w:tcPr>
            <w:tcW w:w="609" w:type="dxa"/>
            <w:vAlign w:val="center"/>
          </w:tcPr>
          <w:p w14:paraId="06AE0535">
            <w:pPr>
              <w:keepNext w:val="0"/>
              <w:keepLines w:val="0"/>
              <w:pageBreakBefore w:val="0"/>
              <w:widowControl/>
              <w:suppressLineNumbers w:val="0"/>
              <w:kinsoku/>
              <w:wordWrap/>
              <w:overflowPunct/>
              <w:topLinePunct w:val="0"/>
              <w:autoSpaceDE/>
              <w:autoSpaceDN/>
              <w:bidi w:val="0"/>
              <w:spacing w:before="0" w:beforeAutospacing="0" w:after="196" w:afterLines="50" w:afterAutospacing="0" w:line="240" w:lineRule="auto"/>
              <w:ind w:left="12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414" w:type="dxa"/>
            <w:vAlign w:val="center"/>
          </w:tcPr>
          <w:p w14:paraId="1932FC46">
            <w:pPr>
              <w:keepNext w:val="0"/>
              <w:keepLines w:val="0"/>
              <w:pageBreakBefore w:val="0"/>
              <w:widowControl/>
              <w:suppressLineNumbers w:val="0"/>
              <w:kinsoku/>
              <w:wordWrap/>
              <w:overflowPunct/>
              <w:topLinePunct w:val="0"/>
              <w:autoSpaceDE/>
              <w:autoSpaceDN/>
              <w:bidi w:val="0"/>
              <w:spacing w:before="0" w:beforeAutospacing="0" w:after="196" w:afterLines="50" w:afterAutospacing="0" w:line="240" w:lineRule="auto"/>
              <w:ind w:left="0" w:right="0"/>
              <w:jc w:val="center"/>
              <w:textAlignment w:val="auto"/>
              <w:rPr>
                <w:rFonts w:hint="eastAsia" w:ascii="宋体" w:hAnsi="宋体" w:eastAsia="宋体" w:cs="宋体"/>
                <w:color w:val="auto"/>
                <w:sz w:val="24"/>
                <w:szCs w:val="24"/>
                <w:highlight w:val="none"/>
              </w:rPr>
            </w:pPr>
          </w:p>
        </w:tc>
        <w:tc>
          <w:tcPr>
            <w:tcW w:w="2364" w:type="dxa"/>
            <w:vAlign w:val="center"/>
          </w:tcPr>
          <w:p w14:paraId="4265928B">
            <w:pPr>
              <w:keepNext w:val="0"/>
              <w:keepLines w:val="0"/>
              <w:pageBreakBefore w:val="0"/>
              <w:widowControl/>
              <w:suppressLineNumbers w:val="0"/>
              <w:kinsoku/>
              <w:wordWrap/>
              <w:overflowPunct/>
              <w:topLinePunct w:val="0"/>
              <w:autoSpaceDE/>
              <w:autoSpaceDN/>
              <w:bidi w:val="0"/>
              <w:spacing w:before="0" w:beforeAutospacing="0" w:after="196" w:afterLines="50" w:afterAutospacing="0" w:line="240" w:lineRule="auto"/>
              <w:ind w:left="0" w:right="0"/>
              <w:jc w:val="center"/>
              <w:textAlignment w:val="auto"/>
              <w:rPr>
                <w:rFonts w:hint="eastAsia" w:ascii="宋体" w:hAnsi="宋体" w:eastAsia="宋体" w:cs="宋体"/>
                <w:color w:val="auto"/>
                <w:sz w:val="24"/>
                <w:szCs w:val="24"/>
                <w:highlight w:val="none"/>
              </w:rPr>
            </w:pPr>
          </w:p>
        </w:tc>
        <w:tc>
          <w:tcPr>
            <w:tcW w:w="2409" w:type="dxa"/>
          </w:tcPr>
          <w:p w14:paraId="6A817750">
            <w:pPr>
              <w:keepNext w:val="0"/>
              <w:keepLines w:val="0"/>
              <w:pageBreakBefore w:val="0"/>
              <w:widowControl/>
              <w:suppressLineNumbers w:val="0"/>
              <w:kinsoku/>
              <w:wordWrap/>
              <w:overflowPunct/>
              <w:topLinePunct w:val="0"/>
              <w:autoSpaceDE/>
              <w:autoSpaceDN/>
              <w:bidi w:val="0"/>
              <w:spacing w:before="0" w:beforeAutospacing="0" w:after="196" w:afterLines="50" w:afterAutospacing="0" w:line="240" w:lineRule="auto"/>
              <w:ind w:left="0" w:right="0"/>
              <w:jc w:val="center"/>
              <w:textAlignment w:val="auto"/>
              <w:rPr>
                <w:rFonts w:hint="eastAsia" w:ascii="宋体" w:hAnsi="宋体" w:eastAsia="宋体" w:cs="宋体"/>
                <w:color w:val="auto"/>
                <w:sz w:val="24"/>
                <w:szCs w:val="24"/>
                <w:highlight w:val="none"/>
              </w:rPr>
            </w:pPr>
          </w:p>
        </w:tc>
        <w:tc>
          <w:tcPr>
            <w:tcW w:w="2409" w:type="dxa"/>
          </w:tcPr>
          <w:p w14:paraId="023BB502">
            <w:pPr>
              <w:keepNext w:val="0"/>
              <w:keepLines w:val="0"/>
              <w:pageBreakBefore w:val="0"/>
              <w:widowControl/>
              <w:suppressLineNumbers w:val="0"/>
              <w:kinsoku/>
              <w:wordWrap/>
              <w:overflowPunct/>
              <w:topLinePunct w:val="0"/>
              <w:autoSpaceDE/>
              <w:autoSpaceDN/>
              <w:bidi w:val="0"/>
              <w:spacing w:before="0" w:beforeAutospacing="0" w:after="196" w:afterLines="50" w:afterAutospacing="0" w:line="240" w:lineRule="auto"/>
              <w:ind w:left="0" w:right="0"/>
              <w:jc w:val="center"/>
              <w:textAlignment w:val="auto"/>
              <w:rPr>
                <w:rFonts w:hint="eastAsia" w:ascii="宋体" w:hAnsi="宋体" w:eastAsia="宋体" w:cs="宋体"/>
                <w:color w:val="auto"/>
                <w:sz w:val="24"/>
                <w:szCs w:val="24"/>
                <w:highlight w:val="none"/>
              </w:rPr>
            </w:pPr>
          </w:p>
        </w:tc>
      </w:tr>
      <w:tr w14:paraId="4D3934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3" w:hRule="atLeast"/>
          <w:jc w:val="center"/>
        </w:trPr>
        <w:tc>
          <w:tcPr>
            <w:tcW w:w="609" w:type="dxa"/>
            <w:vAlign w:val="center"/>
          </w:tcPr>
          <w:p w14:paraId="6CBBC5BC">
            <w:pPr>
              <w:keepNext w:val="0"/>
              <w:keepLines w:val="0"/>
              <w:pageBreakBefore w:val="0"/>
              <w:widowControl/>
              <w:suppressLineNumbers w:val="0"/>
              <w:kinsoku/>
              <w:wordWrap/>
              <w:overflowPunct/>
              <w:topLinePunct w:val="0"/>
              <w:autoSpaceDE/>
              <w:autoSpaceDN/>
              <w:bidi w:val="0"/>
              <w:spacing w:before="0" w:beforeAutospacing="0" w:after="196" w:afterLines="50" w:afterAutospacing="0" w:line="240" w:lineRule="auto"/>
              <w:ind w:left="12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414" w:type="dxa"/>
            <w:vAlign w:val="center"/>
          </w:tcPr>
          <w:p w14:paraId="6DB20ED3">
            <w:pPr>
              <w:keepNext w:val="0"/>
              <w:keepLines w:val="0"/>
              <w:pageBreakBefore w:val="0"/>
              <w:widowControl/>
              <w:suppressLineNumbers w:val="0"/>
              <w:kinsoku/>
              <w:wordWrap/>
              <w:overflowPunct/>
              <w:topLinePunct w:val="0"/>
              <w:autoSpaceDE/>
              <w:autoSpaceDN/>
              <w:bidi w:val="0"/>
              <w:spacing w:before="0" w:beforeAutospacing="0" w:after="196" w:afterLines="50" w:afterAutospacing="0" w:line="240" w:lineRule="auto"/>
              <w:ind w:left="0" w:right="0"/>
              <w:jc w:val="center"/>
              <w:textAlignment w:val="auto"/>
              <w:rPr>
                <w:rFonts w:hint="eastAsia" w:ascii="宋体" w:hAnsi="宋体" w:eastAsia="宋体" w:cs="宋体"/>
                <w:color w:val="auto"/>
                <w:sz w:val="24"/>
                <w:szCs w:val="24"/>
                <w:highlight w:val="none"/>
              </w:rPr>
            </w:pPr>
          </w:p>
        </w:tc>
        <w:tc>
          <w:tcPr>
            <w:tcW w:w="2364" w:type="dxa"/>
            <w:vAlign w:val="center"/>
          </w:tcPr>
          <w:p w14:paraId="3F118C5B">
            <w:pPr>
              <w:keepNext w:val="0"/>
              <w:keepLines w:val="0"/>
              <w:pageBreakBefore w:val="0"/>
              <w:widowControl/>
              <w:suppressLineNumbers w:val="0"/>
              <w:kinsoku/>
              <w:wordWrap/>
              <w:overflowPunct/>
              <w:topLinePunct w:val="0"/>
              <w:autoSpaceDE/>
              <w:autoSpaceDN/>
              <w:bidi w:val="0"/>
              <w:spacing w:before="0" w:beforeAutospacing="0" w:after="196" w:afterLines="50" w:afterAutospacing="0" w:line="240" w:lineRule="auto"/>
              <w:ind w:left="0" w:right="0"/>
              <w:jc w:val="center"/>
              <w:textAlignment w:val="auto"/>
              <w:rPr>
                <w:rFonts w:hint="eastAsia" w:ascii="宋体" w:hAnsi="宋体" w:eastAsia="宋体" w:cs="宋体"/>
                <w:color w:val="auto"/>
                <w:sz w:val="24"/>
                <w:szCs w:val="24"/>
                <w:highlight w:val="none"/>
              </w:rPr>
            </w:pPr>
          </w:p>
        </w:tc>
        <w:tc>
          <w:tcPr>
            <w:tcW w:w="2409" w:type="dxa"/>
          </w:tcPr>
          <w:p w14:paraId="6E823B95">
            <w:pPr>
              <w:keepNext w:val="0"/>
              <w:keepLines w:val="0"/>
              <w:pageBreakBefore w:val="0"/>
              <w:widowControl/>
              <w:suppressLineNumbers w:val="0"/>
              <w:kinsoku/>
              <w:wordWrap/>
              <w:overflowPunct/>
              <w:topLinePunct w:val="0"/>
              <w:autoSpaceDE/>
              <w:autoSpaceDN/>
              <w:bidi w:val="0"/>
              <w:spacing w:before="0" w:beforeAutospacing="0" w:after="196" w:afterLines="50" w:afterAutospacing="0" w:line="240" w:lineRule="auto"/>
              <w:ind w:left="0" w:right="0"/>
              <w:jc w:val="center"/>
              <w:textAlignment w:val="auto"/>
              <w:rPr>
                <w:rFonts w:hint="eastAsia" w:ascii="宋体" w:hAnsi="宋体" w:eastAsia="宋体" w:cs="宋体"/>
                <w:color w:val="auto"/>
                <w:sz w:val="24"/>
                <w:szCs w:val="24"/>
                <w:highlight w:val="none"/>
              </w:rPr>
            </w:pPr>
          </w:p>
        </w:tc>
        <w:tc>
          <w:tcPr>
            <w:tcW w:w="2409" w:type="dxa"/>
          </w:tcPr>
          <w:p w14:paraId="3563BA91">
            <w:pPr>
              <w:keepNext w:val="0"/>
              <w:keepLines w:val="0"/>
              <w:pageBreakBefore w:val="0"/>
              <w:widowControl/>
              <w:suppressLineNumbers w:val="0"/>
              <w:kinsoku/>
              <w:wordWrap/>
              <w:overflowPunct/>
              <w:topLinePunct w:val="0"/>
              <w:autoSpaceDE/>
              <w:autoSpaceDN/>
              <w:bidi w:val="0"/>
              <w:spacing w:before="0" w:beforeAutospacing="0" w:after="196" w:afterLines="50" w:afterAutospacing="0" w:line="240" w:lineRule="auto"/>
              <w:ind w:left="0" w:right="0"/>
              <w:jc w:val="center"/>
              <w:textAlignment w:val="auto"/>
              <w:rPr>
                <w:rFonts w:hint="eastAsia" w:ascii="宋体" w:hAnsi="宋体" w:eastAsia="宋体" w:cs="宋体"/>
                <w:color w:val="auto"/>
                <w:sz w:val="24"/>
                <w:szCs w:val="24"/>
                <w:highlight w:val="none"/>
              </w:rPr>
            </w:pPr>
          </w:p>
        </w:tc>
      </w:tr>
      <w:tr w14:paraId="676F5B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3" w:hRule="atLeast"/>
          <w:jc w:val="center"/>
        </w:trPr>
        <w:tc>
          <w:tcPr>
            <w:tcW w:w="609" w:type="dxa"/>
            <w:vAlign w:val="center"/>
          </w:tcPr>
          <w:p w14:paraId="70A09D4B">
            <w:pPr>
              <w:keepNext w:val="0"/>
              <w:keepLines w:val="0"/>
              <w:pageBreakBefore w:val="0"/>
              <w:widowControl/>
              <w:suppressLineNumbers w:val="0"/>
              <w:kinsoku/>
              <w:wordWrap/>
              <w:overflowPunct/>
              <w:topLinePunct w:val="0"/>
              <w:autoSpaceDE/>
              <w:autoSpaceDN/>
              <w:bidi w:val="0"/>
              <w:spacing w:before="0" w:beforeAutospacing="0" w:after="196" w:afterLines="50" w:afterAutospacing="0" w:line="240" w:lineRule="auto"/>
              <w:ind w:left="12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414" w:type="dxa"/>
            <w:vAlign w:val="center"/>
          </w:tcPr>
          <w:p w14:paraId="3331CF24">
            <w:pPr>
              <w:keepNext w:val="0"/>
              <w:keepLines w:val="0"/>
              <w:pageBreakBefore w:val="0"/>
              <w:widowControl/>
              <w:suppressLineNumbers w:val="0"/>
              <w:kinsoku/>
              <w:wordWrap/>
              <w:overflowPunct/>
              <w:topLinePunct w:val="0"/>
              <w:autoSpaceDE/>
              <w:autoSpaceDN/>
              <w:bidi w:val="0"/>
              <w:spacing w:before="0" w:beforeAutospacing="0" w:after="196" w:afterLines="50" w:afterAutospacing="0" w:line="240" w:lineRule="auto"/>
              <w:ind w:left="0" w:right="0"/>
              <w:jc w:val="center"/>
              <w:textAlignment w:val="auto"/>
              <w:rPr>
                <w:rFonts w:hint="eastAsia" w:ascii="宋体" w:hAnsi="宋体" w:eastAsia="宋体" w:cs="宋体"/>
                <w:color w:val="auto"/>
                <w:sz w:val="24"/>
                <w:szCs w:val="24"/>
                <w:highlight w:val="none"/>
              </w:rPr>
            </w:pPr>
          </w:p>
        </w:tc>
        <w:tc>
          <w:tcPr>
            <w:tcW w:w="2364" w:type="dxa"/>
            <w:vAlign w:val="center"/>
          </w:tcPr>
          <w:p w14:paraId="25770185">
            <w:pPr>
              <w:keepNext w:val="0"/>
              <w:keepLines w:val="0"/>
              <w:pageBreakBefore w:val="0"/>
              <w:widowControl/>
              <w:suppressLineNumbers w:val="0"/>
              <w:kinsoku/>
              <w:wordWrap/>
              <w:overflowPunct/>
              <w:topLinePunct w:val="0"/>
              <w:autoSpaceDE/>
              <w:autoSpaceDN/>
              <w:bidi w:val="0"/>
              <w:spacing w:before="0" w:beforeAutospacing="0" w:after="196" w:afterLines="50" w:afterAutospacing="0" w:line="240" w:lineRule="auto"/>
              <w:ind w:left="0" w:right="0"/>
              <w:jc w:val="center"/>
              <w:textAlignment w:val="auto"/>
              <w:rPr>
                <w:rFonts w:hint="eastAsia" w:ascii="宋体" w:hAnsi="宋体" w:eastAsia="宋体" w:cs="宋体"/>
                <w:color w:val="auto"/>
                <w:sz w:val="24"/>
                <w:szCs w:val="24"/>
                <w:highlight w:val="none"/>
              </w:rPr>
            </w:pPr>
          </w:p>
        </w:tc>
        <w:tc>
          <w:tcPr>
            <w:tcW w:w="2409" w:type="dxa"/>
          </w:tcPr>
          <w:p w14:paraId="35B170C3">
            <w:pPr>
              <w:keepNext w:val="0"/>
              <w:keepLines w:val="0"/>
              <w:pageBreakBefore w:val="0"/>
              <w:widowControl/>
              <w:suppressLineNumbers w:val="0"/>
              <w:kinsoku/>
              <w:wordWrap/>
              <w:overflowPunct/>
              <w:topLinePunct w:val="0"/>
              <w:autoSpaceDE/>
              <w:autoSpaceDN/>
              <w:bidi w:val="0"/>
              <w:spacing w:before="0" w:beforeAutospacing="0" w:after="196" w:afterLines="50" w:afterAutospacing="0" w:line="240" w:lineRule="auto"/>
              <w:ind w:left="0" w:right="0"/>
              <w:jc w:val="center"/>
              <w:textAlignment w:val="auto"/>
              <w:rPr>
                <w:rFonts w:hint="eastAsia" w:ascii="宋体" w:hAnsi="宋体" w:eastAsia="宋体" w:cs="宋体"/>
                <w:color w:val="auto"/>
                <w:sz w:val="24"/>
                <w:szCs w:val="24"/>
                <w:highlight w:val="none"/>
              </w:rPr>
            </w:pPr>
          </w:p>
        </w:tc>
        <w:tc>
          <w:tcPr>
            <w:tcW w:w="2409" w:type="dxa"/>
          </w:tcPr>
          <w:p w14:paraId="1D420B1B">
            <w:pPr>
              <w:keepNext w:val="0"/>
              <w:keepLines w:val="0"/>
              <w:pageBreakBefore w:val="0"/>
              <w:widowControl/>
              <w:suppressLineNumbers w:val="0"/>
              <w:kinsoku/>
              <w:wordWrap/>
              <w:overflowPunct/>
              <w:topLinePunct w:val="0"/>
              <w:autoSpaceDE/>
              <w:autoSpaceDN/>
              <w:bidi w:val="0"/>
              <w:spacing w:before="0" w:beforeAutospacing="0" w:after="196" w:afterLines="50" w:afterAutospacing="0" w:line="240" w:lineRule="auto"/>
              <w:ind w:left="0" w:right="0"/>
              <w:jc w:val="center"/>
              <w:textAlignment w:val="auto"/>
              <w:rPr>
                <w:rFonts w:hint="eastAsia" w:ascii="宋体" w:hAnsi="宋体" w:eastAsia="宋体" w:cs="宋体"/>
                <w:color w:val="auto"/>
                <w:sz w:val="24"/>
                <w:szCs w:val="24"/>
                <w:highlight w:val="none"/>
              </w:rPr>
            </w:pPr>
          </w:p>
        </w:tc>
      </w:tr>
      <w:tr w14:paraId="2AAF0D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3" w:hRule="atLeast"/>
          <w:jc w:val="center"/>
        </w:trPr>
        <w:tc>
          <w:tcPr>
            <w:tcW w:w="609" w:type="dxa"/>
            <w:vAlign w:val="center"/>
          </w:tcPr>
          <w:p w14:paraId="2E12CFDC">
            <w:pPr>
              <w:keepNext w:val="0"/>
              <w:keepLines w:val="0"/>
              <w:pageBreakBefore w:val="0"/>
              <w:widowControl/>
              <w:suppressLineNumbers w:val="0"/>
              <w:kinsoku/>
              <w:wordWrap/>
              <w:overflowPunct/>
              <w:topLinePunct w:val="0"/>
              <w:autoSpaceDE/>
              <w:autoSpaceDN/>
              <w:bidi w:val="0"/>
              <w:spacing w:before="0" w:beforeAutospacing="0" w:after="196" w:afterLines="50" w:afterAutospacing="0" w:line="24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1414" w:type="dxa"/>
            <w:vAlign w:val="center"/>
          </w:tcPr>
          <w:p w14:paraId="31CBA79E">
            <w:pPr>
              <w:keepNext w:val="0"/>
              <w:keepLines w:val="0"/>
              <w:pageBreakBefore w:val="0"/>
              <w:widowControl/>
              <w:suppressLineNumbers w:val="0"/>
              <w:kinsoku/>
              <w:wordWrap/>
              <w:overflowPunct/>
              <w:topLinePunct w:val="0"/>
              <w:autoSpaceDE/>
              <w:autoSpaceDN/>
              <w:bidi w:val="0"/>
              <w:spacing w:before="0" w:beforeAutospacing="0" w:after="196" w:afterLines="50" w:afterAutospacing="0" w:line="240" w:lineRule="auto"/>
              <w:ind w:left="0" w:right="0"/>
              <w:jc w:val="center"/>
              <w:textAlignment w:val="auto"/>
              <w:rPr>
                <w:rFonts w:hint="eastAsia" w:ascii="宋体" w:hAnsi="宋体" w:eastAsia="宋体" w:cs="宋体"/>
                <w:color w:val="auto"/>
                <w:sz w:val="24"/>
                <w:szCs w:val="24"/>
                <w:highlight w:val="none"/>
              </w:rPr>
            </w:pPr>
          </w:p>
        </w:tc>
        <w:tc>
          <w:tcPr>
            <w:tcW w:w="2364" w:type="dxa"/>
            <w:vAlign w:val="center"/>
          </w:tcPr>
          <w:p w14:paraId="274990E6">
            <w:pPr>
              <w:keepNext w:val="0"/>
              <w:keepLines w:val="0"/>
              <w:pageBreakBefore w:val="0"/>
              <w:widowControl/>
              <w:suppressLineNumbers w:val="0"/>
              <w:kinsoku/>
              <w:wordWrap/>
              <w:overflowPunct/>
              <w:topLinePunct w:val="0"/>
              <w:autoSpaceDE/>
              <w:autoSpaceDN/>
              <w:bidi w:val="0"/>
              <w:spacing w:before="0" w:beforeAutospacing="0" w:after="196" w:afterLines="50" w:afterAutospacing="0" w:line="240" w:lineRule="auto"/>
              <w:ind w:left="0" w:right="0"/>
              <w:jc w:val="center"/>
              <w:textAlignment w:val="auto"/>
              <w:rPr>
                <w:rFonts w:hint="eastAsia" w:ascii="宋体" w:hAnsi="宋体" w:eastAsia="宋体" w:cs="宋体"/>
                <w:color w:val="auto"/>
                <w:sz w:val="24"/>
                <w:szCs w:val="24"/>
                <w:highlight w:val="none"/>
              </w:rPr>
            </w:pPr>
          </w:p>
        </w:tc>
        <w:tc>
          <w:tcPr>
            <w:tcW w:w="2409" w:type="dxa"/>
          </w:tcPr>
          <w:p w14:paraId="1C8A06B3">
            <w:pPr>
              <w:keepNext w:val="0"/>
              <w:keepLines w:val="0"/>
              <w:pageBreakBefore w:val="0"/>
              <w:widowControl/>
              <w:suppressLineNumbers w:val="0"/>
              <w:kinsoku/>
              <w:wordWrap/>
              <w:overflowPunct/>
              <w:topLinePunct w:val="0"/>
              <w:autoSpaceDE/>
              <w:autoSpaceDN/>
              <w:bidi w:val="0"/>
              <w:spacing w:before="0" w:beforeAutospacing="0" w:after="196" w:afterLines="50" w:afterAutospacing="0" w:line="240" w:lineRule="auto"/>
              <w:ind w:left="0" w:right="0"/>
              <w:jc w:val="center"/>
              <w:textAlignment w:val="auto"/>
              <w:rPr>
                <w:rFonts w:hint="eastAsia" w:ascii="宋体" w:hAnsi="宋体" w:eastAsia="宋体" w:cs="宋体"/>
                <w:color w:val="auto"/>
                <w:sz w:val="24"/>
                <w:szCs w:val="24"/>
                <w:highlight w:val="none"/>
              </w:rPr>
            </w:pPr>
          </w:p>
        </w:tc>
        <w:tc>
          <w:tcPr>
            <w:tcW w:w="2409" w:type="dxa"/>
          </w:tcPr>
          <w:p w14:paraId="5EFABE5B">
            <w:pPr>
              <w:keepNext w:val="0"/>
              <w:keepLines w:val="0"/>
              <w:pageBreakBefore w:val="0"/>
              <w:widowControl/>
              <w:suppressLineNumbers w:val="0"/>
              <w:kinsoku/>
              <w:wordWrap/>
              <w:overflowPunct/>
              <w:topLinePunct w:val="0"/>
              <w:autoSpaceDE/>
              <w:autoSpaceDN/>
              <w:bidi w:val="0"/>
              <w:spacing w:before="0" w:beforeAutospacing="0" w:after="196" w:afterLines="50" w:afterAutospacing="0" w:line="240" w:lineRule="auto"/>
              <w:ind w:left="0" w:right="0"/>
              <w:jc w:val="center"/>
              <w:textAlignment w:val="auto"/>
              <w:rPr>
                <w:rFonts w:hint="eastAsia" w:ascii="宋体" w:hAnsi="宋体" w:eastAsia="宋体" w:cs="宋体"/>
                <w:color w:val="auto"/>
                <w:sz w:val="24"/>
                <w:szCs w:val="24"/>
                <w:highlight w:val="none"/>
              </w:rPr>
            </w:pPr>
          </w:p>
        </w:tc>
      </w:tr>
      <w:tr w14:paraId="2289C5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3" w:hRule="atLeast"/>
          <w:jc w:val="center"/>
        </w:trPr>
        <w:tc>
          <w:tcPr>
            <w:tcW w:w="609" w:type="dxa"/>
            <w:vAlign w:val="center"/>
          </w:tcPr>
          <w:p w14:paraId="052035E2">
            <w:pPr>
              <w:keepNext w:val="0"/>
              <w:keepLines w:val="0"/>
              <w:pageBreakBefore w:val="0"/>
              <w:widowControl/>
              <w:suppressLineNumbers w:val="0"/>
              <w:kinsoku/>
              <w:wordWrap/>
              <w:overflowPunct/>
              <w:topLinePunct w:val="0"/>
              <w:autoSpaceDE/>
              <w:autoSpaceDN/>
              <w:bidi w:val="0"/>
              <w:spacing w:before="0" w:beforeAutospacing="0" w:after="196" w:afterLines="50" w:afterAutospacing="0" w:line="240" w:lineRule="auto"/>
              <w:ind w:left="0" w:right="0"/>
              <w:jc w:val="center"/>
              <w:textAlignment w:val="auto"/>
              <w:rPr>
                <w:rFonts w:hint="eastAsia" w:ascii="宋体" w:hAnsi="宋体" w:eastAsia="宋体" w:cs="宋体"/>
                <w:color w:val="auto"/>
                <w:sz w:val="24"/>
                <w:szCs w:val="24"/>
                <w:highlight w:val="none"/>
              </w:rPr>
            </w:pPr>
          </w:p>
        </w:tc>
        <w:tc>
          <w:tcPr>
            <w:tcW w:w="1414" w:type="dxa"/>
            <w:vAlign w:val="center"/>
          </w:tcPr>
          <w:p w14:paraId="4665E877">
            <w:pPr>
              <w:keepNext w:val="0"/>
              <w:keepLines w:val="0"/>
              <w:pageBreakBefore w:val="0"/>
              <w:widowControl/>
              <w:suppressLineNumbers w:val="0"/>
              <w:kinsoku/>
              <w:wordWrap/>
              <w:overflowPunct/>
              <w:topLinePunct w:val="0"/>
              <w:autoSpaceDE/>
              <w:autoSpaceDN/>
              <w:bidi w:val="0"/>
              <w:spacing w:before="0" w:beforeAutospacing="0" w:after="196" w:afterLines="50" w:afterAutospacing="0" w:line="240" w:lineRule="auto"/>
              <w:ind w:left="0" w:right="0"/>
              <w:jc w:val="center"/>
              <w:textAlignment w:val="auto"/>
              <w:rPr>
                <w:rFonts w:hint="eastAsia" w:ascii="宋体" w:hAnsi="宋体" w:eastAsia="宋体" w:cs="宋体"/>
                <w:color w:val="auto"/>
                <w:sz w:val="24"/>
                <w:szCs w:val="24"/>
                <w:highlight w:val="none"/>
              </w:rPr>
            </w:pPr>
          </w:p>
        </w:tc>
        <w:tc>
          <w:tcPr>
            <w:tcW w:w="2364" w:type="dxa"/>
            <w:vAlign w:val="center"/>
          </w:tcPr>
          <w:p w14:paraId="6BE13992">
            <w:pPr>
              <w:keepNext w:val="0"/>
              <w:keepLines w:val="0"/>
              <w:pageBreakBefore w:val="0"/>
              <w:widowControl/>
              <w:suppressLineNumbers w:val="0"/>
              <w:kinsoku/>
              <w:wordWrap/>
              <w:overflowPunct/>
              <w:topLinePunct w:val="0"/>
              <w:autoSpaceDE/>
              <w:autoSpaceDN/>
              <w:bidi w:val="0"/>
              <w:spacing w:before="0" w:beforeAutospacing="0" w:after="196" w:afterLines="50" w:afterAutospacing="0" w:line="240" w:lineRule="auto"/>
              <w:ind w:left="0" w:right="0"/>
              <w:jc w:val="center"/>
              <w:textAlignment w:val="auto"/>
              <w:rPr>
                <w:rFonts w:hint="eastAsia" w:ascii="宋体" w:hAnsi="宋体" w:eastAsia="宋体" w:cs="宋体"/>
                <w:color w:val="auto"/>
                <w:sz w:val="24"/>
                <w:szCs w:val="24"/>
                <w:highlight w:val="none"/>
              </w:rPr>
            </w:pPr>
          </w:p>
        </w:tc>
        <w:tc>
          <w:tcPr>
            <w:tcW w:w="2409" w:type="dxa"/>
          </w:tcPr>
          <w:p w14:paraId="618CA3D5">
            <w:pPr>
              <w:keepNext w:val="0"/>
              <w:keepLines w:val="0"/>
              <w:pageBreakBefore w:val="0"/>
              <w:widowControl/>
              <w:suppressLineNumbers w:val="0"/>
              <w:kinsoku/>
              <w:wordWrap/>
              <w:overflowPunct/>
              <w:topLinePunct w:val="0"/>
              <w:autoSpaceDE/>
              <w:autoSpaceDN/>
              <w:bidi w:val="0"/>
              <w:spacing w:before="0" w:beforeAutospacing="0" w:after="196" w:afterLines="50" w:afterAutospacing="0" w:line="240" w:lineRule="auto"/>
              <w:ind w:left="0" w:right="0"/>
              <w:jc w:val="center"/>
              <w:textAlignment w:val="auto"/>
              <w:rPr>
                <w:rFonts w:hint="eastAsia" w:ascii="宋体" w:hAnsi="宋体" w:eastAsia="宋体" w:cs="宋体"/>
                <w:color w:val="auto"/>
                <w:sz w:val="24"/>
                <w:szCs w:val="24"/>
                <w:highlight w:val="none"/>
              </w:rPr>
            </w:pPr>
          </w:p>
        </w:tc>
        <w:tc>
          <w:tcPr>
            <w:tcW w:w="2409" w:type="dxa"/>
          </w:tcPr>
          <w:p w14:paraId="5AE2EC1F">
            <w:pPr>
              <w:keepNext w:val="0"/>
              <w:keepLines w:val="0"/>
              <w:pageBreakBefore w:val="0"/>
              <w:widowControl/>
              <w:suppressLineNumbers w:val="0"/>
              <w:kinsoku/>
              <w:wordWrap/>
              <w:overflowPunct/>
              <w:topLinePunct w:val="0"/>
              <w:autoSpaceDE/>
              <w:autoSpaceDN/>
              <w:bidi w:val="0"/>
              <w:spacing w:before="0" w:beforeAutospacing="0" w:after="196" w:afterLines="50" w:afterAutospacing="0" w:line="240" w:lineRule="auto"/>
              <w:ind w:left="0" w:right="0"/>
              <w:jc w:val="center"/>
              <w:textAlignment w:val="auto"/>
              <w:rPr>
                <w:rFonts w:hint="eastAsia" w:ascii="宋体" w:hAnsi="宋体" w:eastAsia="宋体" w:cs="宋体"/>
                <w:color w:val="auto"/>
                <w:sz w:val="24"/>
                <w:szCs w:val="24"/>
                <w:highlight w:val="none"/>
              </w:rPr>
            </w:pPr>
          </w:p>
        </w:tc>
      </w:tr>
      <w:tr w14:paraId="1CAACD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3" w:hRule="atLeast"/>
          <w:jc w:val="center"/>
        </w:trPr>
        <w:tc>
          <w:tcPr>
            <w:tcW w:w="609" w:type="dxa"/>
            <w:vAlign w:val="center"/>
          </w:tcPr>
          <w:p w14:paraId="3DCD7388">
            <w:pPr>
              <w:keepNext w:val="0"/>
              <w:keepLines w:val="0"/>
              <w:pageBreakBefore w:val="0"/>
              <w:widowControl/>
              <w:suppressLineNumbers w:val="0"/>
              <w:kinsoku/>
              <w:wordWrap/>
              <w:overflowPunct/>
              <w:topLinePunct w:val="0"/>
              <w:autoSpaceDE/>
              <w:autoSpaceDN/>
              <w:bidi w:val="0"/>
              <w:spacing w:before="0" w:beforeAutospacing="0" w:after="196" w:afterLines="50" w:afterAutospacing="0" w:line="240" w:lineRule="auto"/>
              <w:ind w:left="0" w:right="0"/>
              <w:jc w:val="center"/>
              <w:textAlignment w:val="auto"/>
              <w:rPr>
                <w:rFonts w:hint="eastAsia" w:ascii="宋体" w:hAnsi="宋体" w:eastAsia="宋体" w:cs="宋体"/>
                <w:color w:val="auto"/>
                <w:sz w:val="24"/>
                <w:szCs w:val="24"/>
                <w:highlight w:val="none"/>
              </w:rPr>
            </w:pPr>
          </w:p>
        </w:tc>
        <w:tc>
          <w:tcPr>
            <w:tcW w:w="1414" w:type="dxa"/>
            <w:vAlign w:val="center"/>
          </w:tcPr>
          <w:p w14:paraId="6DA17E79">
            <w:pPr>
              <w:keepNext w:val="0"/>
              <w:keepLines w:val="0"/>
              <w:pageBreakBefore w:val="0"/>
              <w:widowControl/>
              <w:suppressLineNumbers w:val="0"/>
              <w:kinsoku/>
              <w:wordWrap/>
              <w:overflowPunct/>
              <w:topLinePunct w:val="0"/>
              <w:autoSpaceDE/>
              <w:autoSpaceDN/>
              <w:bidi w:val="0"/>
              <w:spacing w:before="0" w:beforeAutospacing="0" w:after="196" w:afterLines="50" w:afterAutospacing="0" w:line="240" w:lineRule="auto"/>
              <w:ind w:left="0" w:right="0"/>
              <w:jc w:val="center"/>
              <w:textAlignment w:val="auto"/>
              <w:rPr>
                <w:rFonts w:hint="eastAsia" w:ascii="宋体" w:hAnsi="宋体" w:eastAsia="宋体" w:cs="宋体"/>
                <w:color w:val="auto"/>
                <w:sz w:val="24"/>
                <w:szCs w:val="24"/>
                <w:highlight w:val="none"/>
              </w:rPr>
            </w:pPr>
          </w:p>
        </w:tc>
        <w:tc>
          <w:tcPr>
            <w:tcW w:w="2364" w:type="dxa"/>
            <w:vAlign w:val="center"/>
          </w:tcPr>
          <w:p w14:paraId="34F8AF14">
            <w:pPr>
              <w:keepNext w:val="0"/>
              <w:keepLines w:val="0"/>
              <w:pageBreakBefore w:val="0"/>
              <w:widowControl/>
              <w:suppressLineNumbers w:val="0"/>
              <w:kinsoku/>
              <w:wordWrap/>
              <w:overflowPunct/>
              <w:topLinePunct w:val="0"/>
              <w:autoSpaceDE/>
              <w:autoSpaceDN/>
              <w:bidi w:val="0"/>
              <w:spacing w:before="0" w:beforeAutospacing="0" w:after="196" w:afterLines="50" w:afterAutospacing="0" w:line="240" w:lineRule="auto"/>
              <w:ind w:left="0" w:right="0"/>
              <w:jc w:val="center"/>
              <w:textAlignment w:val="auto"/>
              <w:rPr>
                <w:rFonts w:hint="eastAsia" w:ascii="宋体" w:hAnsi="宋体" w:eastAsia="宋体" w:cs="宋体"/>
                <w:color w:val="auto"/>
                <w:sz w:val="24"/>
                <w:szCs w:val="24"/>
                <w:highlight w:val="none"/>
              </w:rPr>
            </w:pPr>
          </w:p>
        </w:tc>
        <w:tc>
          <w:tcPr>
            <w:tcW w:w="2409" w:type="dxa"/>
          </w:tcPr>
          <w:p w14:paraId="33E25601">
            <w:pPr>
              <w:keepNext w:val="0"/>
              <w:keepLines w:val="0"/>
              <w:pageBreakBefore w:val="0"/>
              <w:widowControl/>
              <w:suppressLineNumbers w:val="0"/>
              <w:kinsoku/>
              <w:wordWrap/>
              <w:overflowPunct/>
              <w:topLinePunct w:val="0"/>
              <w:autoSpaceDE/>
              <w:autoSpaceDN/>
              <w:bidi w:val="0"/>
              <w:spacing w:before="0" w:beforeAutospacing="0" w:after="196" w:afterLines="50" w:afterAutospacing="0" w:line="240" w:lineRule="auto"/>
              <w:ind w:left="0" w:right="0"/>
              <w:jc w:val="center"/>
              <w:textAlignment w:val="auto"/>
              <w:rPr>
                <w:rFonts w:hint="eastAsia" w:ascii="宋体" w:hAnsi="宋体" w:eastAsia="宋体" w:cs="宋体"/>
                <w:color w:val="auto"/>
                <w:sz w:val="24"/>
                <w:szCs w:val="24"/>
                <w:highlight w:val="none"/>
              </w:rPr>
            </w:pPr>
          </w:p>
        </w:tc>
        <w:tc>
          <w:tcPr>
            <w:tcW w:w="2409" w:type="dxa"/>
          </w:tcPr>
          <w:p w14:paraId="5E9F47F5">
            <w:pPr>
              <w:keepNext w:val="0"/>
              <w:keepLines w:val="0"/>
              <w:pageBreakBefore w:val="0"/>
              <w:widowControl/>
              <w:suppressLineNumbers w:val="0"/>
              <w:kinsoku/>
              <w:wordWrap/>
              <w:overflowPunct/>
              <w:topLinePunct w:val="0"/>
              <w:autoSpaceDE/>
              <w:autoSpaceDN/>
              <w:bidi w:val="0"/>
              <w:spacing w:before="0" w:beforeAutospacing="0" w:after="196" w:afterLines="50" w:afterAutospacing="0" w:line="240" w:lineRule="auto"/>
              <w:ind w:left="0" w:right="0"/>
              <w:jc w:val="center"/>
              <w:textAlignment w:val="auto"/>
              <w:rPr>
                <w:rFonts w:hint="eastAsia" w:ascii="宋体" w:hAnsi="宋体" w:eastAsia="宋体" w:cs="宋体"/>
                <w:color w:val="auto"/>
                <w:sz w:val="24"/>
                <w:szCs w:val="24"/>
                <w:highlight w:val="none"/>
              </w:rPr>
            </w:pPr>
          </w:p>
        </w:tc>
      </w:tr>
      <w:tr w14:paraId="2D6380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3" w:hRule="atLeast"/>
          <w:jc w:val="center"/>
        </w:trPr>
        <w:tc>
          <w:tcPr>
            <w:tcW w:w="609" w:type="dxa"/>
            <w:vAlign w:val="center"/>
          </w:tcPr>
          <w:p w14:paraId="65709334">
            <w:pPr>
              <w:keepNext w:val="0"/>
              <w:keepLines w:val="0"/>
              <w:pageBreakBefore w:val="0"/>
              <w:widowControl/>
              <w:suppressLineNumbers w:val="0"/>
              <w:kinsoku/>
              <w:wordWrap/>
              <w:overflowPunct/>
              <w:topLinePunct w:val="0"/>
              <w:autoSpaceDE/>
              <w:autoSpaceDN/>
              <w:bidi w:val="0"/>
              <w:spacing w:before="0" w:beforeAutospacing="0" w:after="196" w:afterLines="50" w:afterAutospacing="0" w:line="240" w:lineRule="auto"/>
              <w:ind w:left="0" w:right="0"/>
              <w:jc w:val="center"/>
              <w:textAlignment w:val="auto"/>
              <w:rPr>
                <w:rFonts w:hint="eastAsia" w:ascii="宋体" w:hAnsi="宋体" w:eastAsia="宋体" w:cs="宋体"/>
                <w:color w:val="auto"/>
                <w:sz w:val="24"/>
                <w:szCs w:val="24"/>
                <w:highlight w:val="none"/>
              </w:rPr>
            </w:pPr>
          </w:p>
        </w:tc>
        <w:tc>
          <w:tcPr>
            <w:tcW w:w="1414" w:type="dxa"/>
            <w:vAlign w:val="center"/>
          </w:tcPr>
          <w:p w14:paraId="1B5665A0">
            <w:pPr>
              <w:keepNext w:val="0"/>
              <w:keepLines w:val="0"/>
              <w:pageBreakBefore w:val="0"/>
              <w:widowControl/>
              <w:suppressLineNumbers w:val="0"/>
              <w:kinsoku/>
              <w:wordWrap/>
              <w:overflowPunct/>
              <w:topLinePunct w:val="0"/>
              <w:autoSpaceDE/>
              <w:autoSpaceDN/>
              <w:bidi w:val="0"/>
              <w:spacing w:before="0" w:beforeAutospacing="0" w:after="196" w:afterLines="50" w:afterAutospacing="0" w:line="240" w:lineRule="auto"/>
              <w:ind w:left="0" w:right="0"/>
              <w:jc w:val="center"/>
              <w:textAlignment w:val="auto"/>
              <w:rPr>
                <w:rFonts w:hint="eastAsia" w:ascii="宋体" w:hAnsi="宋体" w:eastAsia="宋体" w:cs="宋体"/>
                <w:color w:val="auto"/>
                <w:sz w:val="24"/>
                <w:szCs w:val="24"/>
                <w:highlight w:val="none"/>
              </w:rPr>
            </w:pPr>
          </w:p>
        </w:tc>
        <w:tc>
          <w:tcPr>
            <w:tcW w:w="2364" w:type="dxa"/>
            <w:vAlign w:val="center"/>
          </w:tcPr>
          <w:p w14:paraId="6BD854D5">
            <w:pPr>
              <w:keepNext w:val="0"/>
              <w:keepLines w:val="0"/>
              <w:pageBreakBefore w:val="0"/>
              <w:widowControl/>
              <w:suppressLineNumbers w:val="0"/>
              <w:kinsoku/>
              <w:wordWrap/>
              <w:overflowPunct/>
              <w:topLinePunct w:val="0"/>
              <w:autoSpaceDE/>
              <w:autoSpaceDN/>
              <w:bidi w:val="0"/>
              <w:spacing w:before="0" w:beforeAutospacing="0" w:after="196" w:afterLines="50" w:afterAutospacing="0" w:line="240" w:lineRule="auto"/>
              <w:ind w:left="0" w:right="0"/>
              <w:jc w:val="center"/>
              <w:textAlignment w:val="auto"/>
              <w:rPr>
                <w:rFonts w:hint="eastAsia" w:ascii="宋体" w:hAnsi="宋体" w:eastAsia="宋体" w:cs="宋体"/>
                <w:color w:val="auto"/>
                <w:sz w:val="24"/>
                <w:szCs w:val="24"/>
                <w:highlight w:val="none"/>
              </w:rPr>
            </w:pPr>
          </w:p>
        </w:tc>
        <w:tc>
          <w:tcPr>
            <w:tcW w:w="2409" w:type="dxa"/>
          </w:tcPr>
          <w:p w14:paraId="55B58ED4">
            <w:pPr>
              <w:keepNext w:val="0"/>
              <w:keepLines w:val="0"/>
              <w:pageBreakBefore w:val="0"/>
              <w:widowControl/>
              <w:suppressLineNumbers w:val="0"/>
              <w:kinsoku/>
              <w:wordWrap/>
              <w:overflowPunct/>
              <w:topLinePunct w:val="0"/>
              <w:autoSpaceDE/>
              <w:autoSpaceDN/>
              <w:bidi w:val="0"/>
              <w:spacing w:before="0" w:beforeAutospacing="0" w:after="196" w:afterLines="50" w:afterAutospacing="0" w:line="240" w:lineRule="auto"/>
              <w:ind w:left="0" w:right="0"/>
              <w:jc w:val="center"/>
              <w:textAlignment w:val="auto"/>
              <w:rPr>
                <w:rFonts w:hint="eastAsia" w:ascii="宋体" w:hAnsi="宋体" w:eastAsia="宋体" w:cs="宋体"/>
                <w:color w:val="auto"/>
                <w:sz w:val="24"/>
                <w:szCs w:val="24"/>
                <w:highlight w:val="none"/>
              </w:rPr>
            </w:pPr>
          </w:p>
        </w:tc>
        <w:tc>
          <w:tcPr>
            <w:tcW w:w="2409" w:type="dxa"/>
          </w:tcPr>
          <w:p w14:paraId="683D5C19">
            <w:pPr>
              <w:keepNext w:val="0"/>
              <w:keepLines w:val="0"/>
              <w:pageBreakBefore w:val="0"/>
              <w:widowControl/>
              <w:suppressLineNumbers w:val="0"/>
              <w:kinsoku/>
              <w:wordWrap/>
              <w:overflowPunct/>
              <w:topLinePunct w:val="0"/>
              <w:autoSpaceDE/>
              <w:autoSpaceDN/>
              <w:bidi w:val="0"/>
              <w:spacing w:before="0" w:beforeAutospacing="0" w:after="196" w:afterLines="50" w:afterAutospacing="0" w:line="240" w:lineRule="auto"/>
              <w:ind w:left="0" w:right="0"/>
              <w:jc w:val="center"/>
              <w:textAlignment w:val="auto"/>
              <w:rPr>
                <w:rFonts w:hint="eastAsia" w:ascii="宋体" w:hAnsi="宋体" w:eastAsia="宋体" w:cs="宋体"/>
                <w:color w:val="auto"/>
                <w:sz w:val="24"/>
                <w:szCs w:val="24"/>
                <w:highlight w:val="none"/>
              </w:rPr>
            </w:pPr>
          </w:p>
        </w:tc>
      </w:tr>
      <w:tr w14:paraId="49E420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3" w:hRule="atLeast"/>
          <w:jc w:val="center"/>
        </w:trPr>
        <w:tc>
          <w:tcPr>
            <w:tcW w:w="609" w:type="dxa"/>
            <w:vAlign w:val="center"/>
          </w:tcPr>
          <w:p w14:paraId="158CC6A1">
            <w:pPr>
              <w:keepNext w:val="0"/>
              <w:keepLines w:val="0"/>
              <w:pageBreakBefore w:val="0"/>
              <w:widowControl/>
              <w:suppressLineNumbers w:val="0"/>
              <w:kinsoku/>
              <w:wordWrap/>
              <w:overflowPunct/>
              <w:topLinePunct w:val="0"/>
              <w:autoSpaceDE/>
              <w:autoSpaceDN/>
              <w:bidi w:val="0"/>
              <w:spacing w:before="0" w:beforeAutospacing="0" w:after="196" w:afterLines="50" w:afterAutospacing="0" w:line="240" w:lineRule="auto"/>
              <w:ind w:left="120" w:right="0"/>
              <w:jc w:val="center"/>
              <w:textAlignment w:val="auto"/>
              <w:rPr>
                <w:rFonts w:hint="eastAsia" w:ascii="宋体" w:hAnsi="宋体" w:eastAsia="宋体" w:cs="宋体"/>
                <w:color w:val="auto"/>
                <w:sz w:val="24"/>
                <w:szCs w:val="24"/>
                <w:highlight w:val="none"/>
              </w:rPr>
            </w:pPr>
          </w:p>
        </w:tc>
        <w:tc>
          <w:tcPr>
            <w:tcW w:w="1414" w:type="dxa"/>
            <w:vAlign w:val="center"/>
          </w:tcPr>
          <w:p w14:paraId="514D999B">
            <w:pPr>
              <w:keepNext w:val="0"/>
              <w:keepLines w:val="0"/>
              <w:pageBreakBefore w:val="0"/>
              <w:widowControl/>
              <w:suppressLineNumbers w:val="0"/>
              <w:kinsoku/>
              <w:wordWrap/>
              <w:overflowPunct/>
              <w:topLinePunct w:val="0"/>
              <w:autoSpaceDE/>
              <w:autoSpaceDN/>
              <w:bidi w:val="0"/>
              <w:spacing w:before="0" w:beforeAutospacing="0" w:after="196" w:afterLines="50" w:afterAutospacing="0" w:line="240" w:lineRule="auto"/>
              <w:ind w:left="0" w:right="0"/>
              <w:jc w:val="center"/>
              <w:textAlignment w:val="auto"/>
              <w:rPr>
                <w:rFonts w:hint="eastAsia" w:ascii="宋体" w:hAnsi="宋体" w:eastAsia="宋体" w:cs="宋体"/>
                <w:color w:val="auto"/>
                <w:sz w:val="24"/>
                <w:szCs w:val="24"/>
                <w:highlight w:val="none"/>
              </w:rPr>
            </w:pPr>
          </w:p>
        </w:tc>
        <w:tc>
          <w:tcPr>
            <w:tcW w:w="2364" w:type="dxa"/>
            <w:vAlign w:val="center"/>
          </w:tcPr>
          <w:p w14:paraId="7CA2A567">
            <w:pPr>
              <w:keepNext w:val="0"/>
              <w:keepLines w:val="0"/>
              <w:pageBreakBefore w:val="0"/>
              <w:widowControl/>
              <w:suppressLineNumbers w:val="0"/>
              <w:kinsoku/>
              <w:wordWrap/>
              <w:overflowPunct/>
              <w:topLinePunct w:val="0"/>
              <w:autoSpaceDE/>
              <w:autoSpaceDN/>
              <w:bidi w:val="0"/>
              <w:spacing w:before="0" w:beforeAutospacing="0" w:after="196" w:afterLines="50" w:afterAutospacing="0" w:line="240" w:lineRule="auto"/>
              <w:ind w:left="0" w:right="0"/>
              <w:jc w:val="center"/>
              <w:textAlignment w:val="auto"/>
              <w:rPr>
                <w:rFonts w:hint="eastAsia" w:ascii="宋体" w:hAnsi="宋体" w:eastAsia="宋体" w:cs="宋体"/>
                <w:color w:val="auto"/>
                <w:sz w:val="24"/>
                <w:szCs w:val="24"/>
                <w:highlight w:val="none"/>
              </w:rPr>
            </w:pPr>
          </w:p>
        </w:tc>
        <w:tc>
          <w:tcPr>
            <w:tcW w:w="2409" w:type="dxa"/>
          </w:tcPr>
          <w:p w14:paraId="7C639173">
            <w:pPr>
              <w:keepNext w:val="0"/>
              <w:keepLines w:val="0"/>
              <w:pageBreakBefore w:val="0"/>
              <w:widowControl/>
              <w:suppressLineNumbers w:val="0"/>
              <w:kinsoku/>
              <w:wordWrap/>
              <w:overflowPunct/>
              <w:topLinePunct w:val="0"/>
              <w:autoSpaceDE/>
              <w:autoSpaceDN/>
              <w:bidi w:val="0"/>
              <w:spacing w:before="0" w:beforeAutospacing="0" w:after="196" w:afterLines="50" w:afterAutospacing="0" w:line="240" w:lineRule="auto"/>
              <w:ind w:left="0" w:right="0"/>
              <w:jc w:val="center"/>
              <w:textAlignment w:val="auto"/>
              <w:rPr>
                <w:rFonts w:hint="eastAsia" w:ascii="宋体" w:hAnsi="宋体" w:eastAsia="宋体" w:cs="宋体"/>
                <w:color w:val="auto"/>
                <w:sz w:val="24"/>
                <w:szCs w:val="24"/>
                <w:highlight w:val="none"/>
              </w:rPr>
            </w:pPr>
          </w:p>
        </w:tc>
        <w:tc>
          <w:tcPr>
            <w:tcW w:w="2409" w:type="dxa"/>
          </w:tcPr>
          <w:p w14:paraId="5F537A4F">
            <w:pPr>
              <w:keepNext w:val="0"/>
              <w:keepLines w:val="0"/>
              <w:pageBreakBefore w:val="0"/>
              <w:widowControl/>
              <w:suppressLineNumbers w:val="0"/>
              <w:kinsoku/>
              <w:wordWrap/>
              <w:overflowPunct/>
              <w:topLinePunct w:val="0"/>
              <w:autoSpaceDE/>
              <w:autoSpaceDN/>
              <w:bidi w:val="0"/>
              <w:spacing w:before="0" w:beforeAutospacing="0" w:after="196" w:afterLines="50" w:afterAutospacing="0" w:line="240" w:lineRule="auto"/>
              <w:ind w:left="0" w:right="0"/>
              <w:jc w:val="center"/>
              <w:textAlignment w:val="auto"/>
              <w:rPr>
                <w:rFonts w:hint="eastAsia" w:ascii="宋体" w:hAnsi="宋体" w:eastAsia="宋体" w:cs="宋体"/>
                <w:color w:val="auto"/>
                <w:sz w:val="24"/>
                <w:szCs w:val="24"/>
                <w:highlight w:val="none"/>
              </w:rPr>
            </w:pPr>
          </w:p>
        </w:tc>
      </w:tr>
    </w:tbl>
    <w:p w14:paraId="64088605">
      <w:pPr>
        <w:pageBreakBefore w:val="0"/>
        <w:tabs>
          <w:tab w:val="left" w:pos="8782"/>
        </w:tabs>
        <w:kinsoku/>
        <w:wordWrap/>
        <w:overflowPunct/>
        <w:topLinePunct w:val="0"/>
        <w:autoSpaceDE/>
        <w:autoSpaceDN/>
        <w:bidi w:val="0"/>
        <w:snapToGrid w:val="0"/>
        <w:spacing w:after="196" w:afterLines="50" w:line="240" w:lineRule="auto"/>
        <w:ind w:firstLine="480" w:firstLineChars="200"/>
        <w:textAlignment w:val="auto"/>
        <w:rPr>
          <w:rFonts w:hint="eastAsia" w:ascii="宋体" w:hAnsi="宋体" w:eastAsia="宋体" w:cs="宋体"/>
          <w:color w:val="auto"/>
          <w:sz w:val="24"/>
          <w:szCs w:val="24"/>
          <w:highlight w:val="none"/>
        </w:rPr>
      </w:pPr>
    </w:p>
    <w:p w14:paraId="6E47B75B">
      <w:pPr>
        <w:pageBreakBefore w:val="0"/>
        <w:tabs>
          <w:tab w:val="left" w:pos="8782"/>
        </w:tabs>
        <w:kinsoku/>
        <w:wordWrap/>
        <w:overflowPunct/>
        <w:topLinePunct w:val="0"/>
        <w:autoSpaceDE/>
        <w:autoSpaceDN/>
        <w:bidi w:val="0"/>
        <w:snapToGrid w:val="0"/>
        <w:spacing w:after="196" w:afterLines="50" w:line="24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注：1.投标人应如实列出以上情况，如有隐瞒，一经查实将导致其报价申请被拒绝。</w:t>
      </w:r>
    </w:p>
    <w:p w14:paraId="37C64F4C">
      <w:pPr>
        <w:pageBreakBefore w:val="0"/>
        <w:tabs>
          <w:tab w:val="left" w:pos="8782"/>
        </w:tabs>
        <w:kinsoku/>
        <w:wordWrap/>
        <w:overflowPunct/>
        <w:topLinePunct w:val="0"/>
        <w:autoSpaceDE/>
        <w:autoSpaceDN/>
        <w:bidi w:val="0"/>
        <w:snapToGrid w:val="0"/>
        <w:spacing w:after="196" w:afterLines="50" w:line="240" w:lineRule="auto"/>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2.投标人应提供双方签订的合同（合同复印件加盖公章装订在投标文件中）。 </w:t>
      </w:r>
    </w:p>
    <w:p w14:paraId="58477E16">
      <w:pPr>
        <w:pageBreakBefore w:val="0"/>
        <w:tabs>
          <w:tab w:val="left" w:pos="8782"/>
        </w:tabs>
        <w:kinsoku/>
        <w:wordWrap/>
        <w:overflowPunct/>
        <w:topLinePunct w:val="0"/>
        <w:autoSpaceDE/>
        <w:autoSpaceDN/>
        <w:bidi w:val="0"/>
        <w:snapToGrid w:val="0"/>
        <w:spacing w:after="196" w:afterLines="50" w:line="240" w:lineRule="auto"/>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3.携带类似业绩合同原件以备查验。（查验时未提供原件者评审时不得分）</w:t>
      </w:r>
    </w:p>
    <w:p w14:paraId="54BB5C0E">
      <w:pPr>
        <w:pStyle w:val="21"/>
        <w:pageBreakBefore w:val="0"/>
        <w:kinsoku/>
        <w:wordWrap/>
        <w:overflowPunct/>
        <w:topLinePunct w:val="0"/>
        <w:autoSpaceDE/>
        <w:autoSpaceDN/>
        <w:bidi w:val="0"/>
        <w:spacing w:after="196" w:afterLines="50" w:line="240" w:lineRule="auto"/>
        <w:textAlignment w:val="auto"/>
        <w:rPr>
          <w:rFonts w:hint="eastAsia" w:ascii="宋体" w:hAnsi="宋体" w:eastAsia="宋体" w:cs="宋体"/>
          <w:color w:val="auto"/>
          <w:highlight w:val="none"/>
        </w:rPr>
      </w:pPr>
    </w:p>
    <w:p w14:paraId="15EC902B">
      <w:pPr>
        <w:pageBreakBefore w:val="0"/>
        <w:kinsoku/>
        <w:wordWrap/>
        <w:overflowPunct/>
        <w:topLinePunct w:val="0"/>
        <w:autoSpaceDE/>
        <w:autoSpaceDN/>
        <w:bidi w:val="0"/>
        <w:adjustRightInd w:val="0"/>
        <w:snapToGrid w:val="0"/>
        <w:spacing w:after="196" w:afterLines="50" w:line="240" w:lineRule="auto"/>
        <w:ind w:firstLine="560" w:firstLineChars="200"/>
        <w:jc w:val="left"/>
        <w:textAlignment w:val="auto"/>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供应商（单位名称及公章）：____________________</w:t>
      </w:r>
    </w:p>
    <w:p w14:paraId="4E313132">
      <w:pPr>
        <w:pageBreakBefore w:val="0"/>
        <w:kinsoku/>
        <w:wordWrap/>
        <w:overflowPunct/>
        <w:topLinePunct w:val="0"/>
        <w:autoSpaceDE/>
        <w:autoSpaceDN/>
        <w:bidi w:val="0"/>
        <w:adjustRightInd w:val="0"/>
        <w:snapToGrid w:val="0"/>
        <w:spacing w:after="196" w:afterLines="50" w:line="24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w:t>
      </w:r>
      <w:r>
        <w:rPr>
          <w:rFonts w:hint="eastAsia" w:ascii="宋体" w:hAnsi="宋体" w:eastAsia="宋体" w:cs="宋体"/>
          <w:color w:val="auto"/>
          <w:sz w:val="28"/>
          <w:szCs w:val="28"/>
          <w:highlight w:val="none"/>
          <w:lang w:val="en-US" w:eastAsia="zh-CN"/>
        </w:rPr>
        <w:t>或</w:t>
      </w:r>
      <w:r>
        <w:rPr>
          <w:rFonts w:hint="eastAsia" w:ascii="宋体" w:hAnsi="宋体" w:eastAsia="宋体" w:cs="宋体"/>
          <w:color w:val="auto"/>
          <w:sz w:val="28"/>
          <w:szCs w:val="28"/>
          <w:highlight w:val="none"/>
        </w:rPr>
        <w:t>被授权人（签字）：____________________</w:t>
      </w:r>
    </w:p>
    <w:p w14:paraId="196E84F5">
      <w:pPr>
        <w:pageBreakBefore w:val="0"/>
        <w:kinsoku/>
        <w:wordWrap/>
        <w:overflowPunct/>
        <w:topLinePunct w:val="0"/>
        <w:autoSpaceDE/>
        <w:autoSpaceDN/>
        <w:bidi w:val="0"/>
        <w:adjustRightInd w:val="0"/>
        <w:snapToGrid w:val="0"/>
        <w:spacing w:after="196" w:afterLines="50" w:line="24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日    期：________年________月________日</w:t>
      </w:r>
    </w:p>
    <w:p w14:paraId="5D3B246D">
      <w:pPr>
        <w:pStyle w:val="3"/>
        <w:pageBreakBefore w:val="0"/>
        <w:kinsoku/>
        <w:wordWrap/>
        <w:overflowPunct/>
        <w:topLinePunct w:val="0"/>
        <w:autoSpaceDE/>
        <w:autoSpaceDN/>
        <w:bidi w:val="0"/>
        <w:spacing w:after="196" w:afterLines="50" w:line="240" w:lineRule="auto"/>
        <w:jc w:val="center"/>
        <w:textAlignment w:val="auto"/>
        <w:rPr>
          <w:rFonts w:ascii="宋体" w:hAnsi="宋体" w:eastAsia="宋体" w:cs="宋体"/>
          <w:b w:val="0"/>
          <w:bCs w:val="0"/>
          <w:color w:val="auto"/>
          <w:highlight w:val="none"/>
        </w:rPr>
      </w:pPr>
      <w:r>
        <w:rPr>
          <w:rFonts w:ascii="宋体" w:hAnsi="Arial" w:eastAsia="宋体"/>
          <w:color w:val="auto"/>
          <w:sz w:val="22"/>
          <w:szCs w:val="24"/>
          <w:highlight w:val="none"/>
        </w:rPr>
        <w:br w:type="page"/>
      </w:r>
      <w:bookmarkEnd w:id="304"/>
      <w:bookmarkStart w:id="377" w:name="_Toc5000"/>
      <w:bookmarkStart w:id="378" w:name="_Toc18076"/>
      <w:bookmarkStart w:id="379" w:name="_Toc20234"/>
      <w:bookmarkStart w:id="380" w:name="_Toc15622"/>
      <w:bookmarkStart w:id="381" w:name="_Toc35335277"/>
      <w:bookmarkStart w:id="382" w:name="_Toc19683"/>
      <w:bookmarkStart w:id="383" w:name="_Toc23316606"/>
      <w:bookmarkStart w:id="384" w:name="_Toc23316542"/>
      <w:bookmarkStart w:id="385" w:name="_Toc23316704"/>
      <w:bookmarkStart w:id="386" w:name="_Toc23315693"/>
      <w:r>
        <w:rPr>
          <w:rFonts w:hint="eastAsia" w:ascii="宋体" w:hAnsi="宋体" w:eastAsia="宋体"/>
          <w:b/>
          <w:bCs w:val="0"/>
          <w:color w:val="auto"/>
          <w:highlight w:val="none"/>
          <w:lang w:val="en-US" w:eastAsia="zh-CN"/>
        </w:rPr>
        <w:t>七</w:t>
      </w:r>
      <w:r>
        <w:rPr>
          <w:rFonts w:hint="eastAsia" w:ascii="宋体" w:hAnsi="宋体" w:eastAsia="宋体"/>
          <w:b/>
          <w:bCs w:val="0"/>
          <w:color w:val="auto"/>
          <w:highlight w:val="none"/>
        </w:rPr>
        <w:t>、投标单位拒绝政府采购领域商业贿赂承诺书</w:t>
      </w:r>
      <w:bookmarkEnd w:id="377"/>
      <w:bookmarkEnd w:id="378"/>
      <w:bookmarkEnd w:id="379"/>
      <w:bookmarkEnd w:id="380"/>
      <w:bookmarkEnd w:id="381"/>
      <w:bookmarkEnd w:id="382"/>
      <w:bookmarkEnd w:id="383"/>
      <w:bookmarkEnd w:id="384"/>
      <w:bookmarkEnd w:id="385"/>
      <w:bookmarkEnd w:id="386"/>
    </w:p>
    <w:p w14:paraId="3BF5345E">
      <w:pPr>
        <w:spacing w:line="440" w:lineRule="exact"/>
        <w:ind w:firstLine="482" w:firstLineChars="200"/>
        <w:jc w:val="center"/>
        <w:rPr>
          <w:rFonts w:hint="eastAsia" w:ascii="宋体" w:hAnsi="宋体" w:eastAsia="宋体" w:cs="仿宋"/>
          <w:b/>
          <w:bCs w:val="0"/>
          <w:color w:val="auto"/>
          <w:kern w:val="0"/>
          <w:sz w:val="24"/>
          <w:szCs w:val="28"/>
          <w:highlight w:val="none"/>
        </w:rPr>
      </w:pPr>
      <w:r>
        <w:rPr>
          <w:rFonts w:hint="eastAsia" w:ascii="宋体" w:hAnsi="宋体" w:eastAsia="宋体" w:cs="仿宋"/>
          <w:b/>
          <w:bCs w:val="0"/>
          <w:color w:val="auto"/>
          <w:kern w:val="0"/>
          <w:sz w:val="24"/>
          <w:szCs w:val="28"/>
          <w:highlight w:val="none"/>
        </w:rPr>
        <w:t>政府采购供应商拒绝政府采购领域商业贿赂承诺书</w:t>
      </w:r>
    </w:p>
    <w:p w14:paraId="3CCABD2A">
      <w:pPr>
        <w:spacing w:line="240" w:lineRule="exact"/>
        <w:ind w:firstLine="420" w:firstLineChars="200"/>
        <w:jc w:val="left"/>
        <w:rPr>
          <w:rFonts w:ascii="宋体" w:hAnsi="宋体" w:eastAsia="宋体" w:cs="仿宋"/>
          <w:bCs/>
          <w:color w:val="auto"/>
          <w:kern w:val="0"/>
          <w:sz w:val="21"/>
          <w:szCs w:val="21"/>
          <w:highlight w:val="none"/>
        </w:rPr>
      </w:pPr>
    </w:p>
    <w:p w14:paraId="548F3D5E">
      <w:pPr>
        <w:spacing w:line="440" w:lineRule="exact"/>
        <w:ind w:firstLine="480" w:firstLineChars="200"/>
        <w:rPr>
          <w:rFonts w:hint="eastAsia" w:ascii="宋体" w:hAnsi="宋体" w:eastAsia="宋体" w:cs="仿宋"/>
          <w:bCs/>
          <w:color w:val="auto"/>
          <w:kern w:val="0"/>
          <w:sz w:val="24"/>
          <w:highlight w:val="none"/>
          <w:lang w:eastAsia="zh-CN"/>
        </w:rPr>
      </w:pPr>
      <w:r>
        <w:rPr>
          <w:rFonts w:hint="eastAsia" w:ascii="宋体" w:hAnsi="宋体" w:eastAsia="宋体" w:cs="仿宋"/>
          <w:bCs/>
          <w:color w:val="auto"/>
          <w:kern w:val="0"/>
          <w:sz w:val="24"/>
          <w:highlight w:val="none"/>
        </w:rPr>
        <w:t xml:space="preserve">为响应党中央、国务院关于治理政府采购领域商业贿赂行为的号召，我单位在此庄严承诺： </w:t>
      </w:r>
    </w:p>
    <w:p w14:paraId="4D89E2B2">
      <w:pPr>
        <w:spacing w:line="440" w:lineRule="exact"/>
        <w:ind w:firstLine="480" w:firstLineChars="200"/>
        <w:rPr>
          <w:rFonts w:hint="eastAsia" w:ascii="宋体" w:hAnsi="宋体" w:eastAsia="宋体" w:cs="仿宋"/>
          <w:bCs/>
          <w:color w:val="auto"/>
          <w:kern w:val="0"/>
          <w:sz w:val="24"/>
          <w:highlight w:val="none"/>
          <w:lang w:eastAsia="zh-CN"/>
        </w:rPr>
      </w:pPr>
      <w:r>
        <w:rPr>
          <w:rFonts w:hint="eastAsia" w:ascii="宋体" w:hAnsi="宋体" w:eastAsia="宋体" w:cs="仿宋"/>
          <w:bCs/>
          <w:color w:val="auto"/>
          <w:kern w:val="0"/>
          <w:sz w:val="24"/>
          <w:highlight w:val="none"/>
        </w:rPr>
        <w:t>　　1</w:t>
      </w:r>
      <w:r>
        <w:rPr>
          <w:rFonts w:hint="eastAsia" w:ascii="宋体" w:hAnsi="宋体" w:eastAsia="宋体" w:cs="仿宋"/>
          <w:bCs/>
          <w:color w:val="auto"/>
          <w:kern w:val="0"/>
          <w:sz w:val="24"/>
          <w:highlight w:val="none"/>
          <w:lang w:val="en-US" w:eastAsia="zh-CN"/>
        </w:rPr>
        <w:t>.</w:t>
      </w:r>
      <w:r>
        <w:rPr>
          <w:rFonts w:hint="eastAsia" w:ascii="宋体" w:hAnsi="宋体" w:eastAsia="宋体" w:cs="仿宋"/>
          <w:bCs/>
          <w:color w:val="auto"/>
          <w:kern w:val="0"/>
          <w:sz w:val="24"/>
          <w:highlight w:val="none"/>
        </w:rPr>
        <w:t xml:space="preserve">在参与政府采购活动中遵纪守法、诚信经营、公平竞标。 </w:t>
      </w:r>
    </w:p>
    <w:p w14:paraId="61815DEB">
      <w:pPr>
        <w:spacing w:line="440" w:lineRule="exact"/>
        <w:ind w:firstLine="480" w:firstLineChars="200"/>
        <w:rPr>
          <w:rFonts w:hint="eastAsia" w:ascii="宋体" w:hAnsi="宋体" w:eastAsia="宋体" w:cs="仿宋"/>
          <w:bCs/>
          <w:color w:val="auto"/>
          <w:kern w:val="0"/>
          <w:sz w:val="24"/>
          <w:highlight w:val="none"/>
          <w:lang w:eastAsia="zh-CN"/>
        </w:rPr>
      </w:pPr>
      <w:r>
        <w:rPr>
          <w:rFonts w:hint="eastAsia" w:ascii="宋体" w:hAnsi="宋体" w:eastAsia="宋体" w:cs="仿宋"/>
          <w:bCs/>
          <w:color w:val="auto"/>
          <w:kern w:val="0"/>
          <w:sz w:val="24"/>
          <w:highlight w:val="none"/>
        </w:rPr>
        <w:t>　　2</w:t>
      </w:r>
      <w:r>
        <w:rPr>
          <w:rFonts w:hint="eastAsia" w:ascii="宋体" w:hAnsi="宋体" w:eastAsia="宋体" w:cs="仿宋"/>
          <w:bCs/>
          <w:color w:val="auto"/>
          <w:kern w:val="0"/>
          <w:sz w:val="24"/>
          <w:highlight w:val="none"/>
          <w:lang w:val="en-US" w:eastAsia="zh-CN"/>
        </w:rPr>
        <w:t>.</w:t>
      </w:r>
      <w:r>
        <w:rPr>
          <w:rFonts w:hint="eastAsia" w:ascii="宋体" w:hAnsi="宋体" w:eastAsia="宋体" w:cs="仿宋"/>
          <w:bCs/>
          <w:color w:val="auto"/>
          <w:kern w:val="0"/>
          <w:sz w:val="24"/>
          <w:highlight w:val="none"/>
        </w:rPr>
        <w:t xml:space="preserve">不向采购人、招标代理机构和政府采购评审专家进行任何形式的商业贿赂以谋取交易机会。 </w:t>
      </w:r>
    </w:p>
    <w:p w14:paraId="1EBE4AEB">
      <w:pPr>
        <w:spacing w:line="440" w:lineRule="exact"/>
        <w:ind w:firstLine="480" w:firstLineChars="200"/>
        <w:rPr>
          <w:rFonts w:hint="eastAsia" w:ascii="宋体" w:hAnsi="宋体" w:eastAsia="宋体" w:cs="仿宋"/>
          <w:bCs/>
          <w:color w:val="auto"/>
          <w:kern w:val="0"/>
          <w:sz w:val="24"/>
          <w:highlight w:val="none"/>
          <w:lang w:eastAsia="zh-CN"/>
        </w:rPr>
      </w:pPr>
      <w:r>
        <w:rPr>
          <w:rFonts w:hint="eastAsia" w:ascii="宋体" w:hAnsi="宋体" w:eastAsia="宋体" w:cs="仿宋"/>
          <w:bCs/>
          <w:color w:val="auto"/>
          <w:kern w:val="0"/>
          <w:sz w:val="24"/>
          <w:highlight w:val="none"/>
        </w:rPr>
        <w:t>   3</w:t>
      </w:r>
      <w:r>
        <w:rPr>
          <w:rFonts w:hint="eastAsia" w:ascii="宋体" w:hAnsi="宋体" w:eastAsia="宋体" w:cs="仿宋"/>
          <w:bCs/>
          <w:color w:val="auto"/>
          <w:kern w:val="0"/>
          <w:sz w:val="24"/>
          <w:highlight w:val="none"/>
          <w:lang w:val="en-US" w:eastAsia="zh-CN"/>
        </w:rPr>
        <w:t>.</w:t>
      </w:r>
      <w:r>
        <w:rPr>
          <w:rFonts w:hint="eastAsia" w:ascii="宋体" w:hAnsi="宋体" w:eastAsia="宋体" w:cs="仿宋"/>
          <w:bCs/>
          <w:color w:val="auto"/>
          <w:kern w:val="0"/>
          <w:sz w:val="24"/>
          <w:highlight w:val="none"/>
        </w:rPr>
        <w:t xml:space="preserve">不向政府采购招标代理机构和采购人提供虚假资质文件或采用虚假应标方式参与政府采购市场竞争并谋取成交、成交。 </w:t>
      </w:r>
    </w:p>
    <w:p w14:paraId="09296462">
      <w:pPr>
        <w:spacing w:line="440" w:lineRule="exact"/>
        <w:ind w:firstLine="480" w:firstLineChars="200"/>
        <w:rPr>
          <w:rFonts w:hint="eastAsia" w:ascii="宋体" w:hAnsi="宋体" w:eastAsia="宋体" w:cs="仿宋"/>
          <w:bCs/>
          <w:color w:val="auto"/>
          <w:kern w:val="0"/>
          <w:sz w:val="24"/>
          <w:highlight w:val="none"/>
          <w:lang w:eastAsia="zh-CN"/>
        </w:rPr>
      </w:pPr>
      <w:r>
        <w:rPr>
          <w:rFonts w:hint="eastAsia" w:ascii="宋体" w:hAnsi="宋体" w:eastAsia="宋体" w:cs="仿宋"/>
          <w:bCs/>
          <w:color w:val="auto"/>
          <w:kern w:val="0"/>
          <w:sz w:val="24"/>
          <w:highlight w:val="none"/>
        </w:rPr>
        <w:t>   4</w:t>
      </w:r>
      <w:r>
        <w:rPr>
          <w:rFonts w:hint="eastAsia" w:ascii="宋体" w:hAnsi="宋体" w:eastAsia="宋体" w:cs="仿宋"/>
          <w:bCs/>
          <w:color w:val="auto"/>
          <w:kern w:val="0"/>
          <w:sz w:val="24"/>
          <w:highlight w:val="none"/>
          <w:lang w:val="en-US" w:eastAsia="zh-CN"/>
        </w:rPr>
        <w:t>.</w:t>
      </w:r>
      <w:r>
        <w:rPr>
          <w:rFonts w:hint="eastAsia" w:ascii="宋体" w:hAnsi="宋体" w:eastAsia="宋体" w:cs="仿宋"/>
          <w:bCs/>
          <w:color w:val="auto"/>
          <w:kern w:val="0"/>
          <w:sz w:val="24"/>
          <w:highlight w:val="none"/>
        </w:rPr>
        <w:t xml:space="preserve">不采取“围标、陪标”等商业欺诈手段获得政府采购定单。 </w:t>
      </w:r>
    </w:p>
    <w:p w14:paraId="2153C8FE">
      <w:pPr>
        <w:spacing w:line="440" w:lineRule="exact"/>
        <w:ind w:firstLine="480" w:firstLineChars="200"/>
        <w:rPr>
          <w:rFonts w:hint="eastAsia" w:ascii="宋体" w:hAnsi="宋体" w:eastAsia="宋体" w:cs="仿宋"/>
          <w:bCs/>
          <w:color w:val="auto"/>
          <w:kern w:val="0"/>
          <w:sz w:val="24"/>
          <w:highlight w:val="none"/>
          <w:lang w:eastAsia="zh-CN"/>
        </w:rPr>
      </w:pPr>
      <w:r>
        <w:rPr>
          <w:rFonts w:hint="eastAsia" w:ascii="宋体" w:hAnsi="宋体" w:eastAsia="宋体" w:cs="仿宋"/>
          <w:bCs/>
          <w:color w:val="auto"/>
          <w:kern w:val="0"/>
          <w:sz w:val="24"/>
          <w:highlight w:val="none"/>
        </w:rPr>
        <w:t xml:space="preserve">   5</w:t>
      </w:r>
      <w:r>
        <w:rPr>
          <w:rFonts w:hint="eastAsia" w:ascii="宋体" w:hAnsi="宋体" w:eastAsia="宋体" w:cs="仿宋"/>
          <w:bCs/>
          <w:color w:val="auto"/>
          <w:kern w:val="0"/>
          <w:sz w:val="24"/>
          <w:highlight w:val="none"/>
          <w:lang w:val="en-US" w:eastAsia="zh-CN"/>
        </w:rPr>
        <w:t>.</w:t>
      </w:r>
      <w:r>
        <w:rPr>
          <w:rFonts w:hint="eastAsia" w:ascii="宋体" w:hAnsi="宋体" w:eastAsia="宋体" w:cs="仿宋"/>
          <w:bCs/>
          <w:color w:val="auto"/>
          <w:kern w:val="0"/>
          <w:sz w:val="24"/>
          <w:highlight w:val="none"/>
        </w:rPr>
        <w:t xml:space="preserve">不采取不正当手段低毁、排挤其他供应商。 </w:t>
      </w:r>
    </w:p>
    <w:p w14:paraId="4428B208">
      <w:pPr>
        <w:spacing w:line="440" w:lineRule="exact"/>
        <w:ind w:firstLine="480" w:firstLineChars="200"/>
        <w:rPr>
          <w:rFonts w:hint="eastAsia" w:ascii="宋体" w:hAnsi="宋体" w:eastAsia="宋体" w:cs="仿宋"/>
          <w:bCs/>
          <w:color w:val="auto"/>
          <w:kern w:val="0"/>
          <w:sz w:val="24"/>
          <w:highlight w:val="none"/>
          <w:lang w:eastAsia="zh-CN"/>
        </w:rPr>
      </w:pPr>
      <w:r>
        <w:rPr>
          <w:rFonts w:hint="eastAsia" w:ascii="宋体" w:hAnsi="宋体" w:eastAsia="宋体" w:cs="仿宋"/>
          <w:bCs/>
          <w:color w:val="auto"/>
          <w:kern w:val="0"/>
          <w:sz w:val="24"/>
          <w:highlight w:val="none"/>
        </w:rPr>
        <w:t xml:space="preserve">   6</w:t>
      </w:r>
      <w:r>
        <w:rPr>
          <w:rFonts w:hint="eastAsia" w:ascii="宋体" w:hAnsi="宋体" w:eastAsia="宋体" w:cs="仿宋"/>
          <w:bCs/>
          <w:color w:val="auto"/>
          <w:kern w:val="0"/>
          <w:sz w:val="24"/>
          <w:highlight w:val="none"/>
          <w:lang w:val="en-US" w:eastAsia="zh-CN"/>
        </w:rPr>
        <w:t>.</w:t>
      </w:r>
      <w:r>
        <w:rPr>
          <w:rFonts w:hint="eastAsia" w:ascii="宋体" w:hAnsi="宋体" w:eastAsia="宋体" w:cs="仿宋"/>
          <w:bCs/>
          <w:color w:val="auto"/>
          <w:kern w:val="0"/>
          <w:sz w:val="24"/>
          <w:highlight w:val="none"/>
        </w:rPr>
        <w:t xml:space="preserve">不在提供商品和服务时“偷梁换柱、以次充好”损害采购人的合法权益。 </w:t>
      </w:r>
    </w:p>
    <w:p w14:paraId="14F17B7F">
      <w:pPr>
        <w:spacing w:line="440" w:lineRule="exact"/>
        <w:ind w:firstLine="480" w:firstLineChars="200"/>
        <w:rPr>
          <w:rFonts w:hint="eastAsia" w:ascii="宋体" w:hAnsi="宋体" w:eastAsia="宋体" w:cs="仿宋"/>
          <w:bCs/>
          <w:color w:val="auto"/>
          <w:kern w:val="0"/>
          <w:sz w:val="24"/>
          <w:highlight w:val="none"/>
          <w:lang w:eastAsia="zh-CN"/>
        </w:rPr>
      </w:pPr>
      <w:r>
        <w:rPr>
          <w:rFonts w:hint="eastAsia" w:ascii="宋体" w:hAnsi="宋体" w:eastAsia="宋体" w:cs="仿宋"/>
          <w:bCs/>
          <w:color w:val="auto"/>
          <w:kern w:val="0"/>
          <w:sz w:val="24"/>
          <w:highlight w:val="none"/>
        </w:rPr>
        <w:t xml:space="preserve">   7</w:t>
      </w:r>
      <w:r>
        <w:rPr>
          <w:rFonts w:hint="eastAsia" w:ascii="宋体" w:hAnsi="宋体" w:eastAsia="宋体" w:cs="仿宋"/>
          <w:bCs/>
          <w:color w:val="auto"/>
          <w:kern w:val="0"/>
          <w:sz w:val="24"/>
          <w:highlight w:val="none"/>
          <w:lang w:val="en-US" w:eastAsia="zh-CN"/>
        </w:rPr>
        <w:t>.</w:t>
      </w:r>
      <w:r>
        <w:rPr>
          <w:rFonts w:hint="eastAsia" w:ascii="宋体" w:hAnsi="宋体" w:eastAsia="宋体" w:cs="仿宋"/>
          <w:bCs/>
          <w:color w:val="auto"/>
          <w:kern w:val="0"/>
          <w:sz w:val="24"/>
          <w:highlight w:val="none"/>
        </w:rPr>
        <w:t xml:space="preserve">不与采购人、招标代理机构政府采购评审专家或其它供应商恶意串通，进行质疑和投诉，维护政府采购市场秩序。 </w:t>
      </w:r>
    </w:p>
    <w:p w14:paraId="3CF2FF0C">
      <w:pPr>
        <w:spacing w:line="440" w:lineRule="exact"/>
        <w:ind w:firstLine="480" w:firstLineChars="200"/>
        <w:rPr>
          <w:rFonts w:hint="eastAsia" w:ascii="宋体" w:hAnsi="宋体" w:eastAsia="宋体" w:cs="仿宋"/>
          <w:bCs/>
          <w:color w:val="auto"/>
          <w:kern w:val="0"/>
          <w:sz w:val="24"/>
          <w:highlight w:val="none"/>
          <w:lang w:eastAsia="zh-CN"/>
        </w:rPr>
      </w:pPr>
      <w:r>
        <w:rPr>
          <w:rFonts w:hint="eastAsia" w:ascii="宋体" w:hAnsi="宋体" w:eastAsia="宋体" w:cs="仿宋"/>
          <w:bCs/>
          <w:color w:val="auto"/>
          <w:kern w:val="0"/>
          <w:sz w:val="24"/>
          <w:highlight w:val="none"/>
        </w:rPr>
        <w:t>   8</w:t>
      </w:r>
      <w:r>
        <w:rPr>
          <w:rFonts w:hint="eastAsia" w:ascii="宋体" w:hAnsi="宋体" w:eastAsia="宋体" w:cs="仿宋"/>
          <w:bCs/>
          <w:color w:val="auto"/>
          <w:kern w:val="0"/>
          <w:sz w:val="24"/>
          <w:highlight w:val="none"/>
          <w:lang w:val="en-US" w:eastAsia="zh-CN"/>
        </w:rPr>
        <w:t>.</w:t>
      </w:r>
      <w:r>
        <w:rPr>
          <w:rFonts w:hint="eastAsia" w:ascii="宋体" w:hAnsi="宋体" w:eastAsia="宋体" w:cs="仿宋"/>
          <w:bCs/>
          <w:color w:val="auto"/>
          <w:kern w:val="0"/>
          <w:sz w:val="24"/>
          <w:highlight w:val="none"/>
        </w:rPr>
        <w:t xml:space="preserve">尊重和接受政府采购监督管理部门的监督和政府招标代理机构招标要求，承担因违约行为给采购人造成的损失。 </w:t>
      </w:r>
    </w:p>
    <w:p w14:paraId="47146373">
      <w:pPr>
        <w:spacing w:line="440" w:lineRule="exact"/>
        <w:ind w:firstLine="480" w:firstLineChars="200"/>
        <w:rPr>
          <w:rFonts w:ascii="宋体" w:hAnsi="宋体" w:eastAsia="宋体" w:cs="仿宋"/>
          <w:bCs/>
          <w:color w:val="auto"/>
          <w:kern w:val="0"/>
          <w:sz w:val="22"/>
          <w:szCs w:val="24"/>
          <w:highlight w:val="none"/>
        </w:rPr>
      </w:pPr>
      <w:r>
        <w:rPr>
          <w:rFonts w:hint="eastAsia" w:ascii="宋体" w:hAnsi="宋体" w:eastAsia="宋体" w:cs="仿宋"/>
          <w:bCs/>
          <w:color w:val="auto"/>
          <w:kern w:val="0"/>
          <w:sz w:val="24"/>
          <w:highlight w:val="none"/>
        </w:rPr>
        <w:t>　　9</w:t>
      </w:r>
      <w:r>
        <w:rPr>
          <w:rFonts w:hint="eastAsia" w:ascii="宋体" w:hAnsi="宋体" w:eastAsia="宋体" w:cs="仿宋"/>
          <w:bCs/>
          <w:color w:val="auto"/>
          <w:kern w:val="0"/>
          <w:sz w:val="24"/>
          <w:highlight w:val="none"/>
          <w:lang w:val="en-US" w:eastAsia="zh-CN"/>
        </w:rPr>
        <w:t>.</w:t>
      </w:r>
      <w:r>
        <w:rPr>
          <w:rFonts w:hint="eastAsia" w:ascii="宋体" w:hAnsi="宋体" w:eastAsia="宋体" w:cs="仿宋"/>
          <w:bCs/>
          <w:color w:val="auto"/>
          <w:kern w:val="0"/>
          <w:sz w:val="24"/>
          <w:highlight w:val="none"/>
        </w:rPr>
        <w:t xml:space="preserve">不发生其他有悖于政府采购公开、公平、公正和诚信原则的行为。 </w:t>
      </w:r>
    </w:p>
    <w:p w14:paraId="6B785B78">
      <w:pPr>
        <w:spacing w:line="440" w:lineRule="exact"/>
        <w:ind w:firstLine="960" w:firstLineChars="400"/>
        <w:rPr>
          <w:rFonts w:ascii="宋体" w:hAnsi="宋体" w:eastAsia="宋体" w:cs="仿宋"/>
          <w:bCs/>
          <w:color w:val="auto"/>
          <w:kern w:val="0"/>
          <w:sz w:val="24"/>
          <w:highlight w:val="none"/>
        </w:rPr>
      </w:pPr>
    </w:p>
    <w:p w14:paraId="7CA927C5">
      <w:pPr>
        <w:spacing w:line="440" w:lineRule="exact"/>
        <w:ind w:firstLine="960" w:firstLineChars="400"/>
        <w:rPr>
          <w:rFonts w:ascii="宋体" w:hAnsi="宋体" w:eastAsia="宋体" w:cs="仿宋"/>
          <w:bCs/>
          <w:color w:val="auto"/>
          <w:kern w:val="0"/>
          <w:sz w:val="24"/>
          <w:highlight w:val="none"/>
        </w:rPr>
      </w:pPr>
      <w:r>
        <w:rPr>
          <w:rFonts w:hint="eastAsia" w:ascii="宋体" w:hAnsi="宋体" w:eastAsia="宋体" w:cs="仿宋"/>
          <w:bCs/>
          <w:color w:val="auto"/>
          <w:kern w:val="0"/>
          <w:sz w:val="24"/>
          <w:highlight w:val="none"/>
        </w:rPr>
        <w:t>承诺单位：</w:t>
      </w:r>
      <w:r>
        <w:rPr>
          <w:rFonts w:hint="eastAsia" w:ascii="宋体" w:hAnsi="宋体" w:eastAsia="宋体" w:cs="仿宋"/>
          <w:bCs/>
          <w:color w:val="auto"/>
          <w:kern w:val="0"/>
          <w:sz w:val="24"/>
          <w:highlight w:val="none"/>
          <w:u w:val="single"/>
        </w:rPr>
        <w:t>　　                 　</w:t>
      </w:r>
      <w:r>
        <w:rPr>
          <w:rFonts w:hint="eastAsia" w:ascii="宋体" w:hAnsi="宋体" w:eastAsia="宋体" w:cs="仿宋"/>
          <w:bCs/>
          <w:color w:val="auto"/>
          <w:kern w:val="0"/>
          <w:sz w:val="24"/>
          <w:highlight w:val="none"/>
        </w:rPr>
        <w:t>（盖章）</w:t>
      </w:r>
    </w:p>
    <w:p w14:paraId="6EB13F6B">
      <w:pPr>
        <w:spacing w:line="440" w:lineRule="exact"/>
        <w:ind w:firstLine="480" w:firstLineChars="200"/>
        <w:rPr>
          <w:rFonts w:ascii="宋体" w:hAnsi="宋体" w:eastAsia="宋体" w:cs="仿宋"/>
          <w:bCs/>
          <w:color w:val="auto"/>
          <w:kern w:val="0"/>
          <w:sz w:val="24"/>
          <w:highlight w:val="none"/>
        </w:rPr>
      </w:pPr>
      <w:r>
        <w:rPr>
          <w:rFonts w:hint="eastAsia" w:ascii="宋体" w:hAnsi="宋体" w:eastAsia="宋体" w:cs="仿宋"/>
          <w:bCs/>
          <w:color w:val="auto"/>
          <w:kern w:val="0"/>
          <w:sz w:val="24"/>
          <w:highlight w:val="none"/>
        </w:rPr>
        <w:t>  全权代表：</w:t>
      </w:r>
      <w:r>
        <w:rPr>
          <w:rFonts w:hint="eastAsia" w:ascii="宋体" w:hAnsi="宋体" w:eastAsia="宋体" w:cs="仿宋"/>
          <w:bCs/>
          <w:color w:val="auto"/>
          <w:kern w:val="0"/>
          <w:sz w:val="24"/>
          <w:highlight w:val="none"/>
          <w:u w:val="single"/>
        </w:rPr>
        <w:t>　　　　　     　　　　</w:t>
      </w:r>
      <w:r>
        <w:rPr>
          <w:rFonts w:hint="eastAsia" w:ascii="宋体" w:hAnsi="宋体" w:eastAsia="宋体" w:cs="仿宋"/>
          <w:bCs/>
          <w:color w:val="auto"/>
          <w:kern w:val="0"/>
          <w:sz w:val="24"/>
          <w:highlight w:val="none"/>
        </w:rPr>
        <w:t xml:space="preserve">（签字） </w:t>
      </w:r>
    </w:p>
    <w:p w14:paraId="524BFE27">
      <w:pPr>
        <w:spacing w:line="520" w:lineRule="exact"/>
        <w:ind w:firstLine="480" w:firstLineChars="200"/>
        <w:rPr>
          <w:rFonts w:ascii="宋体" w:hAnsi="宋体" w:eastAsia="宋体" w:cs="仿宋"/>
          <w:bCs/>
          <w:color w:val="auto"/>
          <w:kern w:val="0"/>
          <w:sz w:val="24"/>
          <w:highlight w:val="none"/>
          <w:u w:val="single"/>
        </w:rPr>
      </w:pPr>
      <w:r>
        <w:rPr>
          <w:rFonts w:hint="eastAsia" w:ascii="宋体" w:hAnsi="宋体" w:eastAsia="宋体" w:cs="仿宋"/>
          <w:bCs/>
          <w:color w:val="auto"/>
          <w:kern w:val="0"/>
          <w:sz w:val="24"/>
          <w:highlight w:val="none"/>
        </w:rPr>
        <w:t xml:space="preserve">    地　　址：</w:t>
      </w:r>
      <w:r>
        <w:rPr>
          <w:rFonts w:hint="eastAsia" w:ascii="宋体" w:hAnsi="宋体" w:eastAsia="宋体" w:cs="仿宋"/>
          <w:bCs/>
          <w:color w:val="auto"/>
          <w:kern w:val="0"/>
          <w:sz w:val="24"/>
          <w:highlight w:val="none"/>
          <w:u w:val="single"/>
        </w:rPr>
        <w:t xml:space="preserve">                              </w:t>
      </w:r>
    </w:p>
    <w:p w14:paraId="02AF3047">
      <w:pPr>
        <w:spacing w:line="520" w:lineRule="exact"/>
        <w:ind w:firstLine="480" w:firstLineChars="200"/>
        <w:rPr>
          <w:rFonts w:ascii="宋体" w:hAnsi="宋体" w:eastAsia="宋体" w:cs="仿宋"/>
          <w:bCs/>
          <w:color w:val="auto"/>
          <w:kern w:val="0"/>
          <w:sz w:val="24"/>
          <w:highlight w:val="none"/>
        </w:rPr>
      </w:pPr>
      <w:r>
        <w:rPr>
          <w:rFonts w:hint="eastAsia" w:ascii="宋体" w:hAnsi="宋体" w:eastAsia="宋体" w:cs="仿宋"/>
          <w:bCs/>
          <w:color w:val="auto"/>
          <w:kern w:val="0"/>
          <w:sz w:val="24"/>
          <w:highlight w:val="none"/>
        </w:rPr>
        <w:t xml:space="preserve">    邮    编：</w:t>
      </w:r>
      <w:r>
        <w:rPr>
          <w:rFonts w:hint="eastAsia" w:ascii="宋体" w:hAnsi="宋体" w:eastAsia="宋体" w:cs="仿宋"/>
          <w:bCs/>
          <w:color w:val="auto"/>
          <w:kern w:val="0"/>
          <w:sz w:val="24"/>
          <w:highlight w:val="none"/>
          <w:u w:val="single"/>
        </w:rPr>
        <w:t>　　                     　　</w:t>
      </w:r>
      <w:r>
        <w:rPr>
          <w:rFonts w:hint="eastAsia" w:ascii="宋体" w:hAnsi="宋体" w:eastAsia="宋体" w:cs="仿宋"/>
          <w:bCs/>
          <w:color w:val="auto"/>
          <w:kern w:val="0"/>
          <w:sz w:val="24"/>
          <w:highlight w:val="none"/>
        </w:rPr>
        <w:t>   </w:t>
      </w:r>
    </w:p>
    <w:p w14:paraId="49DF04D6">
      <w:pPr>
        <w:spacing w:line="520" w:lineRule="exact"/>
        <w:ind w:firstLine="720" w:firstLineChars="300"/>
        <w:rPr>
          <w:rFonts w:ascii="宋体" w:hAnsi="宋体" w:eastAsia="宋体" w:cs="仿宋"/>
          <w:bCs/>
          <w:color w:val="auto"/>
          <w:kern w:val="0"/>
          <w:sz w:val="24"/>
          <w:highlight w:val="none"/>
        </w:rPr>
      </w:pPr>
      <w:r>
        <w:rPr>
          <w:rFonts w:hint="eastAsia" w:ascii="宋体" w:hAnsi="宋体" w:eastAsia="宋体" w:cs="仿宋"/>
          <w:bCs/>
          <w:color w:val="auto"/>
          <w:kern w:val="0"/>
          <w:sz w:val="24"/>
          <w:highlight w:val="none"/>
        </w:rPr>
        <w:t> 电　　话：</w:t>
      </w:r>
      <w:r>
        <w:rPr>
          <w:rFonts w:hint="eastAsia" w:ascii="宋体" w:hAnsi="宋体" w:eastAsia="宋体" w:cs="仿宋"/>
          <w:bCs/>
          <w:color w:val="auto"/>
          <w:kern w:val="0"/>
          <w:sz w:val="24"/>
          <w:highlight w:val="none"/>
          <w:u w:val="single"/>
        </w:rPr>
        <w:t>　　　                　　　　</w:t>
      </w:r>
      <w:r>
        <w:rPr>
          <w:rFonts w:hint="eastAsia" w:ascii="宋体" w:hAnsi="宋体" w:eastAsia="宋体" w:cs="仿宋"/>
          <w:bCs/>
          <w:color w:val="auto"/>
          <w:kern w:val="0"/>
          <w:sz w:val="24"/>
          <w:highlight w:val="none"/>
        </w:rPr>
        <w:t xml:space="preserve">　　 </w:t>
      </w:r>
    </w:p>
    <w:p w14:paraId="1E3C54AB">
      <w:pPr>
        <w:spacing w:line="340" w:lineRule="exact"/>
        <w:rPr>
          <w:rFonts w:ascii="宋体" w:hAnsi="宋体" w:eastAsia="宋体" w:cs="仿宋"/>
          <w:bCs/>
          <w:color w:val="auto"/>
          <w:kern w:val="0"/>
          <w:sz w:val="24"/>
          <w:highlight w:val="none"/>
        </w:rPr>
      </w:pPr>
    </w:p>
    <w:p w14:paraId="4EF60034">
      <w:pPr>
        <w:spacing w:line="340" w:lineRule="exact"/>
        <w:ind w:firstLine="4920" w:firstLineChars="2050"/>
        <w:rPr>
          <w:rFonts w:ascii="宋体" w:hAnsi="宋体" w:eastAsia="宋体" w:cs="仿宋"/>
          <w:bCs/>
          <w:color w:val="auto"/>
          <w:sz w:val="36"/>
          <w:szCs w:val="40"/>
          <w:highlight w:val="none"/>
        </w:rPr>
      </w:pPr>
      <w:r>
        <w:rPr>
          <w:rFonts w:hint="eastAsia" w:ascii="宋体" w:hAnsi="宋体" w:eastAsia="宋体" w:cs="仿宋"/>
          <w:bCs/>
          <w:color w:val="auto"/>
          <w:kern w:val="0"/>
          <w:sz w:val="24"/>
          <w:highlight w:val="none"/>
        </w:rPr>
        <w:t>年　　月　　日</w:t>
      </w:r>
    </w:p>
    <w:p w14:paraId="1EC7D65C">
      <w:pPr>
        <w:spacing w:line="640" w:lineRule="exact"/>
        <w:jc w:val="center"/>
        <w:rPr>
          <w:rFonts w:ascii="宋体" w:hAnsi="宋体" w:eastAsia="宋体" w:cs="仿宋"/>
          <w:bCs/>
          <w:color w:val="auto"/>
          <w:sz w:val="36"/>
          <w:szCs w:val="40"/>
          <w:highlight w:val="none"/>
        </w:rPr>
      </w:pPr>
    </w:p>
    <w:p w14:paraId="0900DDC7">
      <w:pPr>
        <w:tabs>
          <w:tab w:val="left" w:pos="3930"/>
        </w:tabs>
        <w:jc w:val="left"/>
        <w:rPr>
          <w:rFonts w:ascii="宋体" w:hAnsi="宋体" w:eastAsia="宋体" w:cs="仿宋"/>
          <w:bCs/>
          <w:color w:val="auto"/>
          <w:sz w:val="40"/>
          <w:szCs w:val="40"/>
          <w:highlight w:val="none"/>
        </w:rPr>
      </w:pPr>
      <w:r>
        <w:rPr>
          <w:rFonts w:hint="eastAsia" w:ascii="宋体" w:hAnsi="宋体" w:eastAsia="宋体" w:cs="仿宋"/>
          <w:bCs/>
          <w:color w:val="auto"/>
          <w:sz w:val="40"/>
          <w:szCs w:val="40"/>
          <w:highlight w:val="none"/>
        </w:rPr>
        <w:tab/>
      </w:r>
    </w:p>
    <w:p w14:paraId="3DF1B547">
      <w:pPr>
        <w:shd w:val="clear" w:color="auto" w:fill="FFFFFF"/>
        <w:spacing w:before="100" w:beforeAutospacing="1" w:after="100" w:afterAutospacing="1" w:line="360" w:lineRule="atLeast"/>
        <w:jc w:val="center"/>
        <w:rPr>
          <w:rFonts w:ascii="宋体" w:hAnsi="宋体" w:eastAsia="宋体" w:cs="仿宋"/>
          <w:bCs/>
          <w:color w:val="auto"/>
          <w:kern w:val="0"/>
          <w:sz w:val="32"/>
          <w:szCs w:val="32"/>
          <w:highlight w:val="none"/>
        </w:rPr>
      </w:pPr>
    </w:p>
    <w:p w14:paraId="0E87258D">
      <w:pPr>
        <w:pStyle w:val="19"/>
        <w:ind w:left="560"/>
        <w:jc w:val="center"/>
        <w:rPr>
          <w:b/>
          <w:bCs/>
          <w:color w:val="auto"/>
          <w:sz w:val="24"/>
          <w:szCs w:val="24"/>
          <w:highlight w:val="none"/>
        </w:rPr>
      </w:pPr>
      <w:bookmarkStart w:id="387" w:name="_Toc11224"/>
      <w:bookmarkStart w:id="388" w:name="_Toc23315694"/>
      <w:r>
        <w:rPr>
          <w:rFonts w:hint="eastAsia"/>
          <w:b/>
          <w:bCs/>
          <w:color w:val="auto"/>
          <w:sz w:val="24"/>
          <w:szCs w:val="24"/>
          <w:highlight w:val="none"/>
        </w:rPr>
        <w:t>承诺书Ⅱ</w:t>
      </w:r>
      <w:bookmarkEnd w:id="387"/>
      <w:bookmarkEnd w:id="388"/>
    </w:p>
    <w:p w14:paraId="021095D9">
      <w:pPr>
        <w:spacing w:line="440" w:lineRule="exact"/>
        <w:rPr>
          <w:rFonts w:ascii="宋体" w:hAnsi="宋体" w:eastAsia="宋体"/>
          <w:color w:val="auto"/>
          <w:sz w:val="24"/>
          <w:highlight w:val="none"/>
        </w:rPr>
      </w:pPr>
      <w:r>
        <w:rPr>
          <w:rFonts w:hint="eastAsia" w:ascii="宋体" w:hAnsi="宋体" w:eastAsia="宋体"/>
          <w:color w:val="auto"/>
          <w:sz w:val="24"/>
          <w:highlight w:val="none"/>
        </w:rPr>
        <w:t>致：安康尚昊招标代理有限公司</w:t>
      </w:r>
    </w:p>
    <w:p w14:paraId="70D05A15">
      <w:pPr>
        <w:spacing w:line="440" w:lineRule="exact"/>
        <w:ind w:firstLine="472" w:firstLineChars="197"/>
        <w:rPr>
          <w:rFonts w:ascii="宋体" w:hAnsi="宋体" w:eastAsia="宋体"/>
          <w:color w:val="auto"/>
          <w:sz w:val="24"/>
          <w:highlight w:val="none"/>
        </w:rPr>
      </w:pPr>
      <w:r>
        <w:rPr>
          <w:rFonts w:hint="eastAsia" w:ascii="宋体" w:hAnsi="宋体" w:eastAsia="宋体"/>
          <w:color w:val="auto"/>
          <w:sz w:val="24"/>
          <w:highlight w:val="none"/>
        </w:rPr>
        <w:t>为了诚实、客观、有序地参与政府采购活动，愿就以下内容作出承诺：</w:t>
      </w:r>
    </w:p>
    <w:p w14:paraId="6A8C1715">
      <w:pPr>
        <w:spacing w:line="440" w:lineRule="exact"/>
        <w:ind w:firstLine="472" w:firstLineChars="197"/>
        <w:rPr>
          <w:rFonts w:ascii="宋体" w:hAnsi="宋体" w:eastAsia="宋体"/>
          <w:color w:val="auto"/>
          <w:sz w:val="24"/>
          <w:highlight w:val="none"/>
        </w:rPr>
      </w:pPr>
      <w:r>
        <w:rPr>
          <w:rFonts w:hint="eastAsia" w:ascii="宋体" w:hAnsi="宋体" w:eastAsia="宋体"/>
          <w:color w:val="auto"/>
          <w:sz w:val="24"/>
          <w:highlight w:val="none"/>
        </w:rPr>
        <w:t>1</w:t>
      </w:r>
      <w:r>
        <w:rPr>
          <w:rFonts w:hint="eastAsia" w:ascii="宋体" w:hAnsi="宋体" w:eastAsia="宋体"/>
          <w:color w:val="auto"/>
          <w:sz w:val="24"/>
          <w:highlight w:val="none"/>
          <w:lang w:val="en-US" w:eastAsia="zh-CN"/>
        </w:rPr>
        <w:t>.</w:t>
      </w:r>
      <w:r>
        <w:rPr>
          <w:rFonts w:hint="eastAsia" w:ascii="宋体" w:hAnsi="宋体" w:eastAsia="宋体"/>
          <w:color w:val="auto"/>
          <w:sz w:val="24"/>
          <w:highlight w:val="none"/>
        </w:rPr>
        <w:t>参加采购代理机构组织的政府采购活动时，严格按照谈判文件的规定和要求提供所需的相关材料，并对所提供的各类资料的真实性负责，不虚假应标，不虚列业绩。</w:t>
      </w:r>
    </w:p>
    <w:p w14:paraId="6E502962">
      <w:pPr>
        <w:shd w:val="clear" w:color="auto" w:fill="FFFFFF"/>
        <w:spacing w:line="440" w:lineRule="exact"/>
        <w:ind w:firstLine="480"/>
        <w:rPr>
          <w:rFonts w:ascii="宋体" w:hAnsi="宋体" w:eastAsia="宋体" w:cs="仿宋"/>
          <w:bCs/>
          <w:color w:val="auto"/>
          <w:kern w:val="0"/>
          <w:sz w:val="24"/>
          <w:highlight w:val="none"/>
        </w:rPr>
      </w:pPr>
      <w:r>
        <w:rPr>
          <w:rFonts w:hint="eastAsia" w:ascii="宋体" w:hAnsi="宋体" w:eastAsia="宋体" w:cs="仿宋"/>
          <w:bCs/>
          <w:color w:val="auto"/>
          <w:kern w:val="0"/>
          <w:sz w:val="24"/>
          <w:highlight w:val="none"/>
        </w:rPr>
        <w:t>2</w:t>
      </w:r>
      <w:r>
        <w:rPr>
          <w:rFonts w:hint="eastAsia" w:ascii="宋体" w:hAnsi="宋体" w:eastAsia="宋体" w:cs="仿宋"/>
          <w:bCs/>
          <w:color w:val="auto"/>
          <w:kern w:val="0"/>
          <w:sz w:val="24"/>
          <w:highlight w:val="none"/>
          <w:lang w:val="en-US" w:eastAsia="zh-CN"/>
        </w:rPr>
        <w:t>.</w:t>
      </w:r>
      <w:r>
        <w:rPr>
          <w:rFonts w:hint="eastAsia" w:ascii="宋体" w:hAnsi="宋体" w:eastAsia="宋体" w:cs="仿宋"/>
          <w:bCs/>
          <w:color w:val="auto"/>
          <w:kern w:val="0"/>
          <w:sz w:val="24"/>
          <w:highlight w:val="none"/>
        </w:rPr>
        <w:t>尊重参与政府采购活动各相关方的合法行为，接受政府采购活动依法形成的意见、结果。</w:t>
      </w:r>
    </w:p>
    <w:p w14:paraId="32DBEEFC">
      <w:pPr>
        <w:shd w:val="clear" w:color="auto" w:fill="FFFFFF"/>
        <w:spacing w:line="440" w:lineRule="exact"/>
        <w:ind w:firstLine="480"/>
        <w:rPr>
          <w:rFonts w:ascii="宋体" w:hAnsi="宋体" w:eastAsia="宋体" w:cs="仿宋"/>
          <w:bCs/>
          <w:color w:val="auto"/>
          <w:kern w:val="0"/>
          <w:sz w:val="24"/>
          <w:highlight w:val="none"/>
        </w:rPr>
      </w:pPr>
      <w:r>
        <w:rPr>
          <w:rFonts w:hint="eastAsia" w:ascii="宋体" w:hAnsi="宋体" w:eastAsia="宋体" w:cs="仿宋"/>
          <w:bCs/>
          <w:color w:val="auto"/>
          <w:kern w:val="0"/>
          <w:sz w:val="24"/>
          <w:highlight w:val="none"/>
        </w:rPr>
        <w:t>3</w:t>
      </w:r>
      <w:r>
        <w:rPr>
          <w:rFonts w:hint="eastAsia" w:ascii="宋体" w:hAnsi="宋体" w:eastAsia="宋体" w:cs="仿宋"/>
          <w:bCs/>
          <w:color w:val="auto"/>
          <w:kern w:val="0"/>
          <w:sz w:val="24"/>
          <w:highlight w:val="none"/>
          <w:lang w:val="en-US" w:eastAsia="zh-CN"/>
        </w:rPr>
        <w:t>.</w:t>
      </w:r>
      <w:r>
        <w:rPr>
          <w:rFonts w:hint="eastAsia" w:ascii="宋体" w:hAnsi="宋体" w:eastAsia="宋体" w:cs="仿宋"/>
          <w:bCs/>
          <w:color w:val="auto"/>
          <w:kern w:val="0"/>
          <w:sz w:val="24"/>
          <w:highlight w:val="none"/>
        </w:rPr>
        <w:t>依法参加政府采购活动，不围标、串标，维护市场秩序。近三年因项目质量问题的不法行为记录为</w:t>
      </w:r>
      <w:r>
        <w:rPr>
          <w:rFonts w:hint="eastAsia" w:ascii="宋体" w:hAnsi="宋体" w:eastAsia="宋体" w:cs="仿宋"/>
          <w:bCs/>
          <w:color w:val="auto"/>
          <w:kern w:val="0"/>
          <w:sz w:val="24"/>
          <w:highlight w:val="none"/>
          <w:u w:val="single"/>
        </w:rPr>
        <w:t>   </w:t>
      </w:r>
      <w:r>
        <w:rPr>
          <w:rFonts w:hint="eastAsia" w:ascii="宋体" w:hAnsi="宋体" w:eastAsia="宋体" w:cs="仿宋"/>
          <w:bCs/>
          <w:color w:val="auto"/>
          <w:kern w:val="0"/>
          <w:sz w:val="24"/>
          <w:highlight w:val="none"/>
        </w:rPr>
        <w:t>次（没有填零），如有隐瞒实情，愿承担一切责任及后果。</w:t>
      </w:r>
    </w:p>
    <w:p w14:paraId="5C7FA6DD">
      <w:pPr>
        <w:shd w:val="clear" w:color="auto" w:fill="FFFFFF"/>
        <w:spacing w:line="440" w:lineRule="exact"/>
        <w:ind w:firstLine="480"/>
        <w:rPr>
          <w:rFonts w:ascii="宋体" w:hAnsi="宋体" w:eastAsia="宋体" w:cs="仿宋"/>
          <w:bCs/>
          <w:color w:val="auto"/>
          <w:kern w:val="0"/>
          <w:sz w:val="24"/>
          <w:highlight w:val="none"/>
        </w:rPr>
      </w:pPr>
      <w:r>
        <w:rPr>
          <w:rFonts w:hint="eastAsia" w:ascii="宋体" w:hAnsi="宋体" w:eastAsia="宋体" w:cs="仿宋"/>
          <w:bCs/>
          <w:color w:val="auto"/>
          <w:kern w:val="0"/>
          <w:sz w:val="24"/>
          <w:highlight w:val="none"/>
        </w:rPr>
        <w:t>4</w:t>
      </w:r>
      <w:r>
        <w:rPr>
          <w:rFonts w:hint="eastAsia" w:ascii="宋体" w:hAnsi="宋体" w:eastAsia="宋体" w:cs="仿宋"/>
          <w:bCs/>
          <w:color w:val="auto"/>
          <w:kern w:val="0"/>
          <w:sz w:val="24"/>
          <w:highlight w:val="none"/>
          <w:lang w:val="en-US" w:eastAsia="zh-CN"/>
        </w:rPr>
        <w:t>.</w:t>
      </w:r>
      <w:r>
        <w:rPr>
          <w:rFonts w:hint="eastAsia" w:ascii="宋体" w:hAnsi="宋体" w:eastAsia="宋体" w:cs="仿宋"/>
          <w:bCs/>
          <w:color w:val="auto"/>
          <w:kern w:val="0"/>
          <w:sz w:val="24"/>
          <w:highlight w:val="none"/>
        </w:rPr>
        <w:t>作为参加贵公司组织的采购项目的响应单位，本公司承诺：在参加本项目谈判之前不存在被依法禁止经营行为、财产被接管或冻结的情况，如有隐瞒实情，愿承担一切责任及后果。</w:t>
      </w:r>
    </w:p>
    <w:p w14:paraId="0EAB952C">
      <w:pPr>
        <w:shd w:val="clear" w:color="auto" w:fill="FFFFFF"/>
        <w:spacing w:line="440" w:lineRule="exact"/>
        <w:ind w:firstLine="480"/>
        <w:rPr>
          <w:rFonts w:ascii="宋体" w:hAnsi="宋体" w:eastAsia="宋体" w:cs="仿宋"/>
          <w:bCs/>
          <w:color w:val="auto"/>
          <w:kern w:val="0"/>
          <w:sz w:val="24"/>
          <w:highlight w:val="none"/>
        </w:rPr>
      </w:pPr>
      <w:r>
        <w:rPr>
          <w:rFonts w:hint="eastAsia" w:ascii="宋体" w:hAnsi="宋体" w:eastAsia="宋体" w:cs="仿宋"/>
          <w:bCs/>
          <w:color w:val="auto"/>
          <w:kern w:val="0"/>
          <w:sz w:val="24"/>
          <w:highlight w:val="none"/>
        </w:rPr>
        <w:t>5</w:t>
      </w:r>
      <w:r>
        <w:rPr>
          <w:rFonts w:hint="eastAsia" w:ascii="宋体" w:hAnsi="宋体" w:eastAsia="宋体" w:cs="仿宋"/>
          <w:bCs/>
          <w:color w:val="auto"/>
          <w:kern w:val="0"/>
          <w:sz w:val="24"/>
          <w:highlight w:val="none"/>
          <w:lang w:val="en-US" w:eastAsia="zh-CN"/>
        </w:rPr>
        <w:t>.</w:t>
      </w:r>
      <w:r>
        <w:rPr>
          <w:rFonts w:hint="eastAsia" w:ascii="宋体" w:hAnsi="宋体" w:eastAsia="宋体" w:cs="仿宋"/>
          <w:bCs/>
          <w:color w:val="auto"/>
          <w:kern w:val="0"/>
          <w:sz w:val="24"/>
          <w:highlight w:val="none"/>
        </w:rPr>
        <w:t>近三年受到有关行政主管部门的行政处理、不良行为记录为</w:t>
      </w:r>
      <w:r>
        <w:rPr>
          <w:rFonts w:hint="eastAsia" w:ascii="宋体" w:hAnsi="宋体" w:eastAsia="宋体" w:cs="仿宋"/>
          <w:bCs/>
          <w:color w:val="auto"/>
          <w:kern w:val="0"/>
          <w:sz w:val="24"/>
          <w:highlight w:val="none"/>
          <w:u w:val="single"/>
        </w:rPr>
        <w:t>    </w:t>
      </w:r>
      <w:r>
        <w:rPr>
          <w:rFonts w:hint="eastAsia" w:ascii="宋体" w:hAnsi="宋体" w:eastAsia="宋体" w:cs="仿宋"/>
          <w:bCs/>
          <w:color w:val="auto"/>
          <w:kern w:val="0"/>
          <w:sz w:val="24"/>
          <w:highlight w:val="none"/>
        </w:rPr>
        <w:t>次（没有填零），如有隐瞒实情，愿承担一切责任及后果。</w:t>
      </w:r>
    </w:p>
    <w:p w14:paraId="2A994B46">
      <w:pPr>
        <w:shd w:val="clear" w:color="auto" w:fill="FFFFFF"/>
        <w:spacing w:line="440" w:lineRule="exact"/>
        <w:ind w:firstLine="480"/>
        <w:rPr>
          <w:rFonts w:ascii="宋体" w:hAnsi="宋体" w:eastAsia="宋体" w:cs="仿宋"/>
          <w:bCs/>
          <w:color w:val="auto"/>
          <w:kern w:val="0"/>
          <w:sz w:val="24"/>
          <w:highlight w:val="none"/>
        </w:rPr>
      </w:pPr>
      <w:r>
        <w:rPr>
          <w:rFonts w:hint="eastAsia" w:ascii="宋体" w:hAnsi="宋体" w:eastAsia="宋体" w:cs="仿宋"/>
          <w:bCs/>
          <w:color w:val="auto"/>
          <w:kern w:val="0"/>
          <w:sz w:val="24"/>
          <w:highlight w:val="none"/>
        </w:rPr>
        <w:t>6</w:t>
      </w:r>
      <w:r>
        <w:rPr>
          <w:rFonts w:hint="eastAsia" w:ascii="宋体" w:hAnsi="宋体" w:eastAsia="宋体" w:cs="仿宋"/>
          <w:bCs/>
          <w:color w:val="auto"/>
          <w:kern w:val="0"/>
          <w:sz w:val="24"/>
          <w:highlight w:val="none"/>
          <w:lang w:val="en-US" w:eastAsia="zh-CN"/>
        </w:rPr>
        <w:t>.</w:t>
      </w:r>
      <w:r>
        <w:rPr>
          <w:rFonts w:hint="eastAsia" w:ascii="宋体" w:hAnsi="宋体" w:eastAsia="宋体" w:cs="仿宋"/>
          <w:bCs/>
          <w:color w:val="auto"/>
          <w:kern w:val="0"/>
          <w:sz w:val="24"/>
          <w:highlight w:val="none"/>
        </w:rPr>
        <w:t>参加本次谈判提交的所有资质证明文件及业绩证明是真实的、有效的，如有隐瞒实情，愿承担一切责任及后果。</w:t>
      </w:r>
    </w:p>
    <w:p w14:paraId="1B3796E5">
      <w:pPr>
        <w:shd w:val="clear" w:color="auto" w:fill="FFFFFF"/>
        <w:spacing w:line="440" w:lineRule="exact"/>
        <w:ind w:firstLine="480"/>
        <w:rPr>
          <w:rFonts w:ascii="宋体" w:hAnsi="宋体" w:eastAsia="宋体" w:cs="仿宋"/>
          <w:bCs/>
          <w:color w:val="auto"/>
          <w:kern w:val="0"/>
          <w:sz w:val="24"/>
          <w:highlight w:val="none"/>
        </w:rPr>
      </w:pPr>
      <w:r>
        <w:rPr>
          <w:rFonts w:hint="eastAsia" w:ascii="宋体" w:hAnsi="宋体" w:eastAsia="宋体" w:cs="仿宋"/>
          <w:bCs/>
          <w:color w:val="auto"/>
          <w:kern w:val="0"/>
          <w:sz w:val="24"/>
          <w:highlight w:val="none"/>
        </w:rPr>
        <w:t>7</w:t>
      </w:r>
      <w:r>
        <w:rPr>
          <w:rFonts w:hint="eastAsia" w:ascii="宋体" w:hAnsi="宋体" w:eastAsia="宋体" w:cs="仿宋"/>
          <w:bCs/>
          <w:color w:val="auto"/>
          <w:kern w:val="0"/>
          <w:sz w:val="24"/>
          <w:highlight w:val="none"/>
          <w:lang w:val="en-US" w:eastAsia="zh-CN"/>
        </w:rPr>
        <w:t>.</w:t>
      </w:r>
      <w:r>
        <w:rPr>
          <w:rFonts w:hint="eastAsia" w:ascii="宋体" w:hAnsi="宋体" w:eastAsia="宋体" w:cs="仿宋"/>
          <w:bCs/>
          <w:color w:val="auto"/>
          <w:kern w:val="0"/>
          <w:sz w:val="24"/>
          <w:highlight w:val="none"/>
        </w:rPr>
        <w:t>积极推动政府采购活动健康开展，对采购活动有疑问、异议时，按法律规定的程序实名（加盖单位章和法定代表人签名）反映情况，不恶意中伤、无事生非，以和谐、平等的心态参加政府采购活动。</w:t>
      </w:r>
    </w:p>
    <w:p w14:paraId="19CE3E06">
      <w:pPr>
        <w:shd w:val="clear" w:color="auto" w:fill="FFFFFF"/>
        <w:spacing w:line="440" w:lineRule="exact"/>
        <w:ind w:firstLine="480"/>
        <w:rPr>
          <w:rFonts w:ascii="宋体" w:hAnsi="宋体" w:eastAsia="宋体" w:cs="仿宋"/>
          <w:bCs/>
          <w:color w:val="auto"/>
          <w:kern w:val="0"/>
          <w:sz w:val="24"/>
          <w:highlight w:val="none"/>
        </w:rPr>
      </w:pPr>
      <w:r>
        <w:rPr>
          <w:rFonts w:hint="eastAsia" w:ascii="宋体" w:hAnsi="宋体" w:eastAsia="宋体" w:cs="仿宋"/>
          <w:bCs/>
          <w:color w:val="auto"/>
          <w:kern w:val="0"/>
          <w:sz w:val="24"/>
          <w:highlight w:val="none"/>
        </w:rPr>
        <w:t>8</w:t>
      </w:r>
      <w:r>
        <w:rPr>
          <w:rFonts w:hint="eastAsia" w:ascii="宋体" w:hAnsi="宋体" w:eastAsia="宋体" w:cs="仿宋"/>
          <w:bCs/>
          <w:color w:val="auto"/>
          <w:kern w:val="0"/>
          <w:sz w:val="24"/>
          <w:highlight w:val="none"/>
          <w:lang w:val="en-US" w:eastAsia="zh-CN"/>
        </w:rPr>
        <w:t>.</w:t>
      </w:r>
      <w:r>
        <w:rPr>
          <w:rFonts w:hint="eastAsia" w:ascii="宋体" w:hAnsi="宋体" w:eastAsia="宋体" w:cs="仿宋"/>
          <w:bCs/>
          <w:color w:val="auto"/>
          <w:kern w:val="0"/>
          <w:sz w:val="24"/>
          <w:highlight w:val="none"/>
        </w:rPr>
        <w:t>认真履行成交单位应承担的责任和义务，全面执行采购合同规定的各项内容，保质保量地按时提供采购物品。</w:t>
      </w:r>
    </w:p>
    <w:p w14:paraId="1DF0C7B7">
      <w:pPr>
        <w:shd w:val="clear" w:color="auto" w:fill="FFFFFF"/>
        <w:spacing w:line="440" w:lineRule="exact"/>
        <w:ind w:firstLine="480"/>
        <w:rPr>
          <w:rFonts w:ascii="宋体" w:hAnsi="宋体" w:eastAsia="宋体" w:cs="仿宋"/>
          <w:bCs/>
          <w:color w:val="auto"/>
          <w:kern w:val="0"/>
          <w:sz w:val="24"/>
          <w:highlight w:val="none"/>
        </w:rPr>
      </w:pPr>
      <w:r>
        <w:rPr>
          <w:rFonts w:hint="eastAsia" w:ascii="宋体" w:hAnsi="宋体" w:eastAsia="宋体" w:cs="仿宋"/>
          <w:bCs/>
          <w:color w:val="auto"/>
          <w:kern w:val="0"/>
          <w:sz w:val="24"/>
          <w:highlight w:val="none"/>
        </w:rPr>
        <w:t>若本企业（单位）发生有悖于上述承诺的行为，愿意接受《中华人民共和国政府采购法》和《中华人民共和国政府采购法实施条例》中对响应单位的相关处理。</w:t>
      </w:r>
    </w:p>
    <w:p w14:paraId="2FEB3333">
      <w:pPr>
        <w:shd w:val="clear" w:color="auto" w:fill="FFFFFF"/>
        <w:spacing w:line="440" w:lineRule="exact"/>
        <w:ind w:firstLine="480"/>
        <w:rPr>
          <w:rFonts w:ascii="宋体" w:hAnsi="宋体" w:eastAsia="宋体" w:cs="仿宋"/>
          <w:bCs/>
          <w:color w:val="auto"/>
          <w:kern w:val="0"/>
          <w:sz w:val="24"/>
          <w:highlight w:val="none"/>
        </w:rPr>
      </w:pPr>
      <w:r>
        <w:rPr>
          <w:rFonts w:hint="eastAsia" w:ascii="宋体" w:hAnsi="宋体" w:eastAsia="宋体" w:cs="仿宋"/>
          <w:bCs/>
          <w:color w:val="auto"/>
          <w:kern w:val="0"/>
          <w:sz w:val="24"/>
          <w:highlight w:val="none"/>
        </w:rPr>
        <w:t>本承诺是采购项目响应文件的组成部分。</w:t>
      </w:r>
    </w:p>
    <w:p w14:paraId="1A36570D">
      <w:pPr>
        <w:shd w:val="clear" w:color="auto" w:fill="FFFFFF"/>
        <w:spacing w:line="440" w:lineRule="exact"/>
        <w:ind w:firstLine="2152" w:firstLineChars="897"/>
        <w:rPr>
          <w:rFonts w:ascii="宋体" w:hAnsi="宋体" w:eastAsia="宋体" w:cs="仿宋"/>
          <w:bCs/>
          <w:color w:val="auto"/>
          <w:kern w:val="0"/>
          <w:sz w:val="24"/>
          <w:highlight w:val="none"/>
        </w:rPr>
      </w:pPr>
      <w:r>
        <w:rPr>
          <w:rFonts w:hint="eastAsia" w:ascii="宋体" w:hAnsi="宋体" w:eastAsia="宋体" w:cs="仿宋"/>
          <w:bCs/>
          <w:color w:val="auto"/>
          <w:kern w:val="0"/>
          <w:sz w:val="24"/>
          <w:highlight w:val="none"/>
        </w:rPr>
        <w:t>承诺单位：</w:t>
      </w:r>
      <w:r>
        <w:rPr>
          <w:rFonts w:hint="eastAsia" w:ascii="宋体" w:hAnsi="宋体" w:eastAsia="宋体" w:cs="仿宋"/>
          <w:bCs/>
          <w:color w:val="auto"/>
          <w:kern w:val="0"/>
          <w:sz w:val="24"/>
          <w:highlight w:val="none"/>
          <w:u w:val="single"/>
        </w:rPr>
        <w:t xml:space="preserve">                    </w:t>
      </w:r>
      <w:r>
        <w:rPr>
          <w:rFonts w:hint="eastAsia" w:ascii="宋体" w:hAnsi="宋体" w:eastAsia="宋体" w:cs="仿宋"/>
          <w:bCs/>
          <w:color w:val="auto"/>
          <w:kern w:val="0"/>
          <w:sz w:val="24"/>
          <w:highlight w:val="none"/>
        </w:rPr>
        <w:t>（盖章）</w:t>
      </w:r>
    </w:p>
    <w:p w14:paraId="7AF35EB9">
      <w:pPr>
        <w:shd w:val="clear" w:color="auto" w:fill="FFFFFF"/>
        <w:spacing w:line="440" w:lineRule="exact"/>
        <w:ind w:firstLine="2152" w:firstLineChars="897"/>
        <w:rPr>
          <w:rFonts w:ascii="宋体" w:hAnsi="宋体" w:eastAsia="宋体" w:cs="仿宋"/>
          <w:bCs/>
          <w:color w:val="auto"/>
          <w:kern w:val="0"/>
          <w:sz w:val="24"/>
          <w:highlight w:val="none"/>
        </w:rPr>
      </w:pPr>
      <w:r>
        <w:rPr>
          <w:rFonts w:hint="eastAsia" w:ascii="宋体" w:hAnsi="宋体" w:eastAsia="宋体" w:cs="仿宋"/>
          <w:bCs/>
          <w:color w:val="auto"/>
          <w:kern w:val="0"/>
          <w:sz w:val="24"/>
          <w:highlight w:val="none"/>
        </w:rPr>
        <w:t>全权代表：</w:t>
      </w:r>
      <w:r>
        <w:rPr>
          <w:rFonts w:hint="eastAsia" w:ascii="宋体" w:hAnsi="宋体" w:eastAsia="宋体" w:cs="仿宋"/>
          <w:bCs/>
          <w:color w:val="auto"/>
          <w:kern w:val="0"/>
          <w:sz w:val="24"/>
          <w:highlight w:val="none"/>
          <w:u w:val="single"/>
        </w:rPr>
        <w:t xml:space="preserve">                    </w:t>
      </w:r>
      <w:r>
        <w:rPr>
          <w:rFonts w:hint="eastAsia" w:ascii="宋体" w:hAnsi="宋体" w:eastAsia="宋体" w:cs="仿宋"/>
          <w:bCs/>
          <w:color w:val="auto"/>
          <w:kern w:val="0"/>
          <w:sz w:val="24"/>
          <w:highlight w:val="none"/>
        </w:rPr>
        <w:t>（签字）</w:t>
      </w:r>
    </w:p>
    <w:p w14:paraId="19E558DD">
      <w:pPr>
        <w:shd w:val="clear" w:color="auto" w:fill="FFFFFF"/>
        <w:spacing w:line="440" w:lineRule="exact"/>
        <w:ind w:firstLine="2152" w:firstLineChars="897"/>
        <w:rPr>
          <w:rFonts w:ascii="宋体" w:hAnsi="宋体" w:eastAsia="宋体" w:cs="宋体"/>
          <w:b/>
          <w:bCs/>
          <w:color w:val="auto"/>
          <w:highlight w:val="none"/>
        </w:rPr>
      </w:pPr>
      <w:r>
        <w:rPr>
          <w:rFonts w:hint="eastAsia" w:ascii="宋体" w:hAnsi="宋体" w:eastAsia="宋体" w:cs="仿宋"/>
          <w:bCs/>
          <w:color w:val="auto"/>
          <w:kern w:val="0"/>
          <w:sz w:val="24"/>
          <w:highlight w:val="none"/>
        </w:rPr>
        <w:t>日    期：</w:t>
      </w:r>
      <w:r>
        <w:rPr>
          <w:rFonts w:hint="eastAsia" w:ascii="宋体" w:hAnsi="宋体" w:eastAsia="宋体" w:cs="仿宋"/>
          <w:bCs/>
          <w:color w:val="auto"/>
          <w:kern w:val="0"/>
          <w:sz w:val="24"/>
          <w:highlight w:val="none"/>
          <w:u w:val="single"/>
        </w:rPr>
        <w:t xml:space="preserve">      </w:t>
      </w:r>
      <w:r>
        <w:rPr>
          <w:rFonts w:hint="eastAsia" w:ascii="宋体" w:hAnsi="宋体" w:eastAsia="宋体" w:cs="仿宋"/>
          <w:bCs/>
          <w:color w:val="auto"/>
          <w:kern w:val="0"/>
          <w:sz w:val="24"/>
          <w:highlight w:val="none"/>
        </w:rPr>
        <w:t>年</w:t>
      </w:r>
      <w:r>
        <w:rPr>
          <w:rFonts w:hint="eastAsia" w:ascii="宋体" w:hAnsi="宋体" w:eastAsia="宋体" w:cs="仿宋"/>
          <w:bCs/>
          <w:color w:val="auto"/>
          <w:kern w:val="0"/>
          <w:sz w:val="24"/>
          <w:highlight w:val="none"/>
          <w:u w:val="single"/>
        </w:rPr>
        <w:t xml:space="preserve">     </w:t>
      </w:r>
      <w:r>
        <w:rPr>
          <w:rFonts w:hint="eastAsia" w:ascii="宋体" w:hAnsi="宋体" w:eastAsia="宋体" w:cs="仿宋"/>
          <w:bCs/>
          <w:color w:val="auto"/>
          <w:kern w:val="0"/>
          <w:sz w:val="24"/>
          <w:highlight w:val="none"/>
        </w:rPr>
        <w:t>月</w:t>
      </w:r>
      <w:r>
        <w:rPr>
          <w:rFonts w:hint="eastAsia" w:ascii="宋体" w:hAnsi="宋体" w:eastAsia="宋体" w:cs="仿宋"/>
          <w:bCs/>
          <w:color w:val="auto"/>
          <w:szCs w:val="32"/>
          <w:highlight w:val="none"/>
          <w:u w:val="single"/>
        </w:rPr>
        <w:t xml:space="preserve">    </w:t>
      </w:r>
      <w:r>
        <w:rPr>
          <w:rFonts w:hint="eastAsia" w:ascii="宋体" w:hAnsi="宋体" w:eastAsia="宋体" w:cs="仿宋"/>
          <w:bCs/>
          <w:color w:val="auto"/>
          <w:sz w:val="24"/>
          <w:highlight w:val="none"/>
        </w:rPr>
        <w:t>日</w:t>
      </w:r>
      <w:bookmarkStart w:id="389" w:name="_Toc536429396"/>
      <w:bookmarkStart w:id="390" w:name="_Toc536429343"/>
      <w:bookmarkStart w:id="391" w:name="_Toc25514"/>
      <w:bookmarkStart w:id="392" w:name="_Toc536202403"/>
      <w:bookmarkStart w:id="393" w:name="_Toc536202334"/>
    </w:p>
    <w:bookmarkEnd w:id="389"/>
    <w:bookmarkEnd w:id="390"/>
    <w:bookmarkEnd w:id="391"/>
    <w:bookmarkEnd w:id="392"/>
    <w:bookmarkEnd w:id="393"/>
    <w:p w14:paraId="13B0F504">
      <w:pPr>
        <w:pStyle w:val="5"/>
        <w:rPr>
          <w:rFonts w:ascii="Calibri" w:hAnsi="Calibri" w:eastAsia="宋体" w:cs="Calibri"/>
          <w:color w:val="auto"/>
          <w:sz w:val="24"/>
          <w:highlight w:val="none"/>
        </w:rPr>
      </w:pPr>
    </w:p>
    <w:p w14:paraId="4EE3AC88">
      <w:pPr>
        <w:rPr>
          <w:rFonts w:ascii="Calibri" w:hAnsi="Calibri" w:eastAsia="宋体" w:cs="Calibri"/>
          <w:color w:val="auto"/>
          <w:sz w:val="24"/>
          <w:highlight w:val="none"/>
        </w:rPr>
      </w:pPr>
    </w:p>
    <w:p w14:paraId="17E1C86A">
      <w:pPr>
        <w:pStyle w:val="5"/>
        <w:rPr>
          <w:rFonts w:ascii="Calibri" w:hAnsi="Calibri" w:eastAsia="宋体" w:cs="Calibri"/>
          <w:color w:val="auto"/>
          <w:sz w:val="24"/>
          <w:highlight w:val="none"/>
        </w:rPr>
      </w:pPr>
    </w:p>
    <w:p w14:paraId="5E25C241">
      <w:pPr>
        <w:rPr>
          <w:color w:val="auto"/>
          <w:highlight w:val="none"/>
        </w:rPr>
      </w:pPr>
    </w:p>
    <w:p w14:paraId="261E1224">
      <w:pPr>
        <w:pStyle w:val="5"/>
        <w:rPr>
          <w:color w:val="auto"/>
          <w:highlight w:val="none"/>
        </w:rPr>
        <w:sectPr>
          <w:pgSz w:w="11906" w:h="16838"/>
          <w:pgMar w:top="1417" w:right="1417" w:bottom="1417" w:left="1417" w:header="794" w:footer="964" w:gutter="0"/>
          <w:pgBorders>
            <w:top w:val="none" w:sz="0" w:space="0"/>
            <w:left w:val="none" w:sz="0" w:space="0"/>
            <w:bottom w:val="none" w:sz="0" w:space="0"/>
            <w:right w:val="none" w:sz="0" w:space="0"/>
          </w:pgBorders>
          <w:pgNumType w:fmt="decimal"/>
          <w:cols w:space="0" w:num="1"/>
          <w:rtlGutter w:val="0"/>
          <w:docGrid w:type="lines" w:linePitch="389" w:charSpace="0"/>
        </w:sectPr>
      </w:pPr>
    </w:p>
    <w:p w14:paraId="40704266">
      <w:pPr>
        <w:rPr>
          <w:color w:val="auto"/>
          <w:highlight w:val="none"/>
        </w:rPr>
      </w:pPr>
    </w:p>
    <w:p w14:paraId="15C60294">
      <w:pPr>
        <w:pStyle w:val="21"/>
        <w:rPr>
          <w:rFonts w:hint="eastAsia"/>
          <w:color w:val="auto"/>
          <w:highlight w:val="none"/>
        </w:rPr>
      </w:pPr>
    </w:p>
    <w:p w14:paraId="64499E70">
      <w:pPr>
        <w:pStyle w:val="21"/>
        <w:rPr>
          <w:rFonts w:hint="eastAsia"/>
          <w:color w:val="auto"/>
          <w:highlight w:val="none"/>
        </w:rPr>
      </w:pPr>
    </w:p>
    <w:p w14:paraId="70707632">
      <w:pPr>
        <w:pStyle w:val="21"/>
        <w:rPr>
          <w:rFonts w:hint="eastAsia"/>
          <w:color w:val="auto"/>
          <w:highlight w:val="none"/>
        </w:rPr>
      </w:pPr>
    </w:p>
    <w:p w14:paraId="4F591DB5">
      <w:pPr>
        <w:pStyle w:val="21"/>
        <w:rPr>
          <w:rFonts w:hint="eastAsia"/>
          <w:color w:val="auto"/>
          <w:highlight w:val="none"/>
        </w:rPr>
      </w:pPr>
    </w:p>
    <w:p w14:paraId="0663E5CA">
      <w:pPr>
        <w:pStyle w:val="21"/>
        <w:rPr>
          <w:rFonts w:hint="eastAsia"/>
          <w:color w:val="auto"/>
          <w:highlight w:val="none"/>
        </w:rPr>
      </w:pPr>
    </w:p>
    <w:p w14:paraId="393D2E2B">
      <w:pPr>
        <w:pStyle w:val="21"/>
        <w:rPr>
          <w:rFonts w:hint="eastAsia"/>
          <w:color w:val="auto"/>
          <w:highlight w:val="none"/>
        </w:rPr>
      </w:pPr>
    </w:p>
    <w:p w14:paraId="09C427E6">
      <w:pPr>
        <w:pStyle w:val="21"/>
        <w:rPr>
          <w:rFonts w:hint="eastAsia"/>
          <w:color w:val="auto"/>
          <w:highlight w:val="none"/>
        </w:rPr>
      </w:pPr>
    </w:p>
    <w:p w14:paraId="1710A3DD">
      <w:pPr>
        <w:pStyle w:val="21"/>
        <w:rPr>
          <w:rFonts w:hint="eastAsia"/>
          <w:color w:val="auto"/>
          <w:highlight w:val="none"/>
        </w:rPr>
      </w:pPr>
    </w:p>
    <w:p w14:paraId="7386D033">
      <w:pPr>
        <w:pStyle w:val="21"/>
        <w:rPr>
          <w:rFonts w:hint="eastAsia"/>
          <w:color w:val="auto"/>
          <w:highlight w:val="none"/>
        </w:rPr>
      </w:pPr>
    </w:p>
    <w:p w14:paraId="64A14F4A">
      <w:pPr>
        <w:pStyle w:val="21"/>
        <w:rPr>
          <w:rFonts w:hint="eastAsia"/>
          <w:color w:val="auto"/>
          <w:highlight w:val="none"/>
        </w:rPr>
      </w:pPr>
    </w:p>
    <w:p w14:paraId="2126F0E5">
      <w:pPr>
        <w:pStyle w:val="21"/>
        <w:rPr>
          <w:rFonts w:hint="eastAsia"/>
          <w:color w:val="auto"/>
          <w:highlight w:val="none"/>
        </w:rPr>
      </w:pPr>
    </w:p>
    <w:p w14:paraId="5974B5F7">
      <w:pPr>
        <w:pStyle w:val="21"/>
        <w:rPr>
          <w:rFonts w:hint="eastAsia"/>
          <w:color w:val="auto"/>
          <w:highlight w:val="none"/>
        </w:rPr>
      </w:pPr>
    </w:p>
    <w:p w14:paraId="44317DE7">
      <w:pPr>
        <w:pStyle w:val="21"/>
        <w:tabs>
          <w:tab w:val="left" w:pos="3917"/>
          <w:tab w:val="clear" w:pos="4153"/>
        </w:tabs>
        <w:rPr>
          <w:rFonts w:hint="eastAsia" w:eastAsia="华文仿宋"/>
          <w:color w:val="auto"/>
          <w:highlight w:val="none"/>
          <w:lang w:eastAsia="zh-CN"/>
        </w:rPr>
      </w:pPr>
      <w:r>
        <w:rPr>
          <w:rFonts w:hint="eastAsia"/>
          <w:color w:val="auto"/>
          <w:highlight w:val="none"/>
          <w:lang w:eastAsia="zh-CN"/>
        </w:rPr>
        <w:tab/>
      </w:r>
    </w:p>
    <w:p w14:paraId="556ED8A9">
      <w:pPr>
        <w:pStyle w:val="21"/>
        <w:rPr>
          <w:rFonts w:hint="eastAsia"/>
          <w:color w:val="auto"/>
          <w:highlight w:val="none"/>
        </w:rPr>
      </w:pPr>
    </w:p>
    <w:p w14:paraId="6D56A1FD">
      <w:pPr>
        <w:pStyle w:val="21"/>
        <w:rPr>
          <w:rFonts w:hint="eastAsia"/>
          <w:color w:val="auto"/>
          <w:highlight w:val="none"/>
        </w:rPr>
      </w:pPr>
    </w:p>
    <w:p w14:paraId="38166111">
      <w:pPr>
        <w:pStyle w:val="21"/>
        <w:rPr>
          <w:rFonts w:hint="eastAsia"/>
          <w:color w:val="auto"/>
          <w:highlight w:val="none"/>
        </w:rPr>
      </w:pPr>
    </w:p>
    <w:p w14:paraId="5021573A">
      <w:pPr>
        <w:pStyle w:val="21"/>
        <w:rPr>
          <w:rFonts w:hint="eastAsia"/>
          <w:color w:val="auto"/>
          <w:highlight w:val="none"/>
        </w:rPr>
      </w:pPr>
    </w:p>
    <w:p w14:paraId="07648122">
      <w:pPr>
        <w:pStyle w:val="21"/>
        <w:rPr>
          <w:rFonts w:hint="eastAsia"/>
          <w:color w:val="auto"/>
          <w:highlight w:val="none"/>
        </w:rPr>
      </w:pPr>
    </w:p>
    <w:p w14:paraId="4B8227D5">
      <w:pPr>
        <w:pStyle w:val="21"/>
        <w:rPr>
          <w:rFonts w:hint="eastAsia"/>
          <w:color w:val="auto"/>
          <w:highlight w:val="none"/>
        </w:rPr>
      </w:pPr>
    </w:p>
    <w:p w14:paraId="60CD2103">
      <w:pPr>
        <w:pStyle w:val="21"/>
        <w:rPr>
          <w:rFonts w:hint="eastAsia"/>
          <w:color w:val="auto"/>
          <w:highlight w:val="none"/>
        </w:rPr>
      </w:pPr>
    </w:p>
    <w:p w14:paraId="4A4B5C1F">
      <w:pPr>
        <w:pStyle w:val="21"/>
        <w:rPr>
          <w:rFonts w:hint="eastAsia"/>
          <w:color w:val="auto"/>
          <w:highlight w:val="none"/>
        </w:rPr>
      </w:pPr>
    </w:p>
    <w:p w14:paraId="17061CB6">
      <w:pPr>
        <w:pStyle w:val="21"/>
        <w:rPr>
          <w:rFonts w:hint="eastAsia"/>
          <w:color w:val="auto"/>
          <w:highlight w:val="none"/>
        </w:rPr>
      </w:pPr>
    </w:p>
    <w:p w14:paraId="0C177F11">
      <w:pPr>
        <w:pStyle w:val="21"/>
        <w:rPr>
          <w:rFonts w:hint="eastAsia"/>
          <w:color w:val="auto"/>
          <w:highlight w:val="none"/>
        </w:rPr>
      </w:pPr>
    </w:p>
    <w:p w14:paraId="36045F6D">
      <w:pPr>
        <w:pStyle w:val="21"/>
        <w:rPr>
          <w:rFonts w:hint="eastAsia"/>
          <w:color w:val="auto"/>
          <w:highlight w:val="none"/>
        </w:rPr>
      </w:pPr>
    </w:p>
    <w:p w14:paraId="16182BD5">
      <w:pPr>
        <w:pStyle w:val="21"/>
        <w:rPr>
          <w:rFonts w:hint="eastAsia"/>
          <w:color w:val="auto"/>
          <w:highlight w:val="none"/>
        </w:rPr>
      </w:pPr>
    </w:p>
    <w:p w14:paraId="7DCF212C">
      <w:pPr>
        <w:pStyle w:val="21"/>
        <w:rPr>
          <w:rFonts w:hint="eastAsia"/>
          <w:color w:val="auto"/>
          <w:highlight w:val="none"/>
        </w:rPr>
      </w:pPr>
    </w:p>
    <w:p w14:paraId="22AAF3F6">
      <w:pPr>
        <w:pStyle w:val="21"/>
        <w:rPr>
          <w:rFonts w:hint="eastAsia"/>
          <w:color w:val="auto"/>
          <w:highlight w:val="none"/>
        </w:rPr>
      </w:pPr>
    </w:p>
    <w:p w14:paraId="25C8C6F4">
      <w:pPr>
        <w:pStyle w:val="21"/>
        <w:rPr>
          <w:rFonts w:hint="eastAsia"/>
          <w:color w:val="auto"/>
          <w:highlight w:val="none"/>
        </w:rPr>
      </w:pPr>
    </w:p>
    <w:p w14:paraId="050039E9">
      <w:pPr>
        <w:pStyle w:val="21"/>
        <w:rPr>
          <w:rFonts w:hint="eastAsia"/>
          <w:color w:val="auto"/>
          <w:highlight w:val="none"/>
        </w:rPr>
      </w:pPr>
    </w:p>
    <w:p w14:paraId="76AE772F">
      <w:pPr>
        <w:pStyle w:val="21"/>
        <w:rPr>
          <w:rFonts w:hint="eastAsia"/>
          <w:color w:val="auto"/>
          <w:highlight w:val="none"/>
        </w:rPr>
      </w:pPr>
    </w:p>
    <w:p w14:paraId="5D483461">
      <w:pPr>
        <w:pStyle w:val="21"/>
        <w:rPr>
          <w:rFonts w:hint="eastAsia"/>
          <w:color w:val="auto"/>
          <w:highlight w:val="none"/>
        </w:rPr>
      </w:pPr>
    </w:p>
    <w:p w14:paraId="2C2DB31D">
      <w:pPr>
        <w:pStyle w:val="21"/>
        <w:rPr>
          <w:rFonts w:hint="eastAsia"/>
          <w:color w:val="auto"/>
          <w:highlight w:val="none"/>
        </w:rPr>
      </w:pPr>
    </w:p>
    <w:p w14:paraId="0DB0D00C">
      <w:pPr>
        <w:pStyle w:val="21"/>
        <w:rPr>
          <w:rFonts w:hint="eastAsia"/>
          <w:color w:val="auto"/>
          <w:highlight w:val="none"/>
        </w:rPr>
      </w:pPr>
    </w:p>
    <w:p w14:paraId="41F25163">
      <w:pPr>
        <w:pStyle w:val="21"/>
        <w:rPr>
          <w:rFonts w:hint="eastAsia"/>
          <w:color w:val="auto"/>
          <w:highlight w:val="none"/>
        </w:rPr>
      </w:pPr>
    </w:p>
    <w:p w14:paraId="76088901">
      <w:pPr>
        <w:pStyle w:val="21"/>
        <w:rPr>
          <w:rFonts w:hint="eastAsia"/>
          <w:color w:val="auto"/>
          <w:highlight w:val="none"/>
        </w:rPr>
      </w:pPr>
    </w:p>
    <w:p w14:paraId="2AE8DF77">
      <w:pPr>
        <w:pStyle w:val="21"/>
        <w:rPr>
          <w:rFonts w:hint="eastAsia"/>
          <w:color w:val="auto"/>
          <w:highlight w:val="none"/>
        </w:rPr>
      </w:pPr>
    </w:p>
    <w:p w14:paraId="779E6257">
      <w:pPr>
        <w:pStyle w:val="21"/>
        <w:rPr>
          <w:rFonts w:hint="eastAsia"/>
          <w:color w:val="auto"/>
          <w:highlight w:val="none"/>
        </w:rPr>
      </w:pPr>
    </w:p>
    <w:p w14:paraId="3121F6F2">
      <w:pPr>
        <w:pStyle w:val="21"/>
        <w:rPr>
          <w:rFonts w:hint="eastAsia"/>
          <w:color w:val="auto"/>
          <w:highlight w:val="none"/>
        </w:rPr>
      </w:pPr>
    </w:p>
    <w:p w14:paraId="0ABFEC75">
      <w:pPr>
        <w:pStyle w:val="21"/>
        <w:rPr>
          <w:rFonts w:hint="eastAsia"/>
          <w:color w:val="auto"/>
          <w:highlight w:val="none"/>
        </w:rPr>
      </w:pPr>
    </w:p>
    <w:p w14:paraId="18986C76">
      <w:pPr>
        <w:pStyle w:val="21"/>
        <w:rPr>
          <w:rFonts w:hint="eastAsia"/>
          <w:color w:val="auto"/>
          <w:highlight w:val="none"/>
        </w:rPr>
      </w:pPr>
    </w:p>
    <w:p w14:paraId="3C97D9A7">
      <w:pPr>
        <w:pStyle w:val="21"/>
        <w:rPr>
          <w:rFonts w:hint="eastAsia"/>
          <w:color w:val="auto"/>
          <w:highlight w:val="none"/>
        </w:rPr>
      </w:pPr>
    </w:p>
    <w:p w14:paraId="454522AA">
      <w:pPr>
        <w:pStyle w:val="21"/>
        <w:rPr>
          <w:rFonts w:hint="eastAsia"/>
          <w:color w:val="auto"/>
          <w:highlight w:val="none"/>
        </w:rPr>
      </w:pPr>
    </w:p>
    <w:p w14:paraId="24D63949">
      <w:pPr>
        <w:pStyle w:val="21"/>
        <w:rPr>
          <w:rFonts w:hint="eastAsia"/>
          <w:color w:val="auto"/>
          <w:highlight w:val="none"/>
        </w:rPr>
      </w:pPr>
      <w:r>
        <w:rPr>
          <w:rFonts w:hint="eastAsia"/>
          <w:color w:val="auto"/>
          <w:highlight w:val="none"/>
        </w:rPr>
        <w:drawing>
          <wp:anchor distT="0" distB="0" distL="114300" distR="114300" simplePos="0" relativeHeight="251663360" behindDoc="0" locked="0" layoutInCell="1" allowOverlap="1">
            <wp:simplePos x="0" y="0"/>
            <wp:positionH relativeFrom="column">
              <wp:posOffset>2543810</wp:posOffset>
            </wp:positionH>
            <wp:positionV relativeFrom="paragraph">
              <wp:posOffset>118110</wp:posOffset>
            </wp:positionV>
            <wp:extent cx="353060" cy="255905"/>
            <wp:effectExtent l="0" t="0" r="8890" b="10795"/>
            <wp:wrapNone/>
            <wp:docPr id="3" name="图片 3" descr="_尚昊 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_尚昊 标"/>
                    <pic:cNvPicPr>
                      <a:picLocks noChangeAspect="1"/>
                    </pic:cNvPicPr>
                  </pic:nvPicPr>
                  <pic:blipFill>
                    <a:blip r:embed="rId23"/>
                    <a:stretch>
                      <a:fillRect/>
                    </a:stretch>
                  </pic:blipFill>
                  <pic:spPr>
                    <a:xfrm>
                      <a:off x="0" y="0"/>
                      <a:ext cx="353060" cy="255905"/>
                    </a:xfrm>
                    <a:prstGeom prst="rect">
                      <a:avLst/>
                    </a:prstGeom>
                  </pic:spPr>
                </pic:pic>
              </a:graphicData>
            </a:graphic>
          </wp:anchor>
        </w:drawing>
      </w:r>
    </w:p>
    <w:p w14:paraId="2E92E3E0">
      <w:pPr>
        <w:spacing w:line="440" w:lineRule="exact"/>
        <w:jc w:val="both"/>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安康尚昊招标代理有限公司</w:t>
      </w:r>
    </w:p>
    <w:p w14:paraId="263E44CE">
      <w:pPr>
        <w:spacing w:line="440" w:lineRule="exact"/>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139700</wp:posOffset>
                </wp:positionV>
                <wp:extent cx="5372100" cy="0"/>
                <wp:effectExtent l="0" t="9525" r="0" b="9525"/>
                <wp:wrapNone/>
                <wp:docPr id="5" name="直接连接符 5"/>
                <wp:cNvGraphicFramePr/>
                <a:graphic xmlns:a="http://schemas.openxmlformats.org/drawingml/2006/main">
                  <a:graphicData uri="http://schemas.microsoft.com/office/word/2010/wordprocessingShape">
                    <wps:wsp>
                      <wps:cNvCnPr/>
                      <wps:spPr>
                        <a:xfrm>
                          <a:off x="0" y="0"/>
                          <a:ext cx="5372100" cy="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11pt;height:0pt;width:423pt;z-index:251662336;mso-width-relative:page;mso-height-relative:page;" filled="f" stroked="t" coordsize="21600,21600" o:gfxdata="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OcKp9jTAAAABgEAAA8AAAAAAAAAAQAgAAAAIgAAAGRycy9kb3ducmV2LnhtbFBLAQIUABQA&#10;AAAIAIdO4kAGz2ya9QEAAOUDAAAOAAAAAAAAAAEAIAAAACIBAABkcnMvZTJvRG9jLnhtbFBLBQYA&#10;AAAABgAGAFkBAACJBQAAAAA=&#10;">
                <v:fill on="f" focussize="0,0"/>
                <v:stroke weight="1.5pt" color="#000000" joinstyle="round"/>
                <v:imagedata o:title=""/>
                <o:lock v:ext="edit" aspectratio="f"/>
              </v:line>
            </w:pict>
          </mc:Fallback>
        </mc:AlternateContent>
      </w:r>
    </w:p>
    <w:p w14:paraId="407E122C">
      <w:pPr>
        <w:autoSpaceDE w:val="0"/>
        <w:autoSpaceDN w:val="0"/>
        <w:spacing w:line="440" w:lineRule="exact"/>
        <w:ind w:firstLine="131" w:firstLineChars="50"/>
        <w:rPr>
          <w:rFonts w:hint="eastAsia" w:ascii="宋体" w:hAnsi="宋体" w:eastAsia="宋体" w:cs="宋体"/>
          <w:color w:val="auto"/>
          <w:sz w:val="28"/>
          <w:szCs w:val="28"/>
          <w:highlight w:val="none"/>
        </w:rPr>
      </w:pPr>
      <w:r>
        <w:rPr>
          <w:rFonts w:hint="eastAsia" w:ascii="宋体" w:hAnsi="宋体" w:eastAsia="宋体" w:cs="宋体"/>
          <w:color w:val="auto"/>
          <w:spacing w:val="1"/>
          <w:w w:val="93"/>
          <w:kern w:val="0"/>
          <w:sz w:val="28"/>
          <w:szCs w:val="28"/>
          <w:highlight w:val="none"/>
          <w:fitText w:val="1050" w:id="1526095450"/>
        </w:rPr>
        <w:t xml:space="preserve">地    </w:t>
      </w:r>
      <w:r>
        <w:rPr>
          <w:rFonts w:hint="eastAsia" w:ascii="宋体" w:hAnsi="宋体" w:eastAsia="宋体" w:cs="宋体"/>
          <w:color w:val="auto"/>
          <w:spacing w:val="0"/>
          <w:w w:val="93"/>
          <w:kern w:val="0"/>
          <w:sz w:val="28"/>
          <w:szCs w:val="28"/>
          <w:highlight w:val="none"/>
          <w:fitText w:val="1050" w:id="1526095450"/>
        </w:rPr>
        <w:t>址</w:t>
      </w:r>
      <w:r>
        <w:rPr>
          <w:rFonts w:hint="eastAsia" w:ascii="宋体" w:hAnsi="宋体" w:eastAsia="宋体" w:cs="宋体"/>
          <w:color w:val="auto"/>
          <w:spacing w:val="-6"/>
          <w:sz w:val="28"/>
          <w:szCs w:val="28"/>
          <w:highlight w:val="none"/>
        </w:rPr>
        <w:t>：</w:t>
      </w:r>
      <w:r>
        <w:rPr>
          <w:rFonts w:hint="eastAsia" w:ascii="宋体" w:hAnsi="宋体" w:eastAsia="宋体" w:cs="宋体"/>
          <w:color w:val="auto"/>
          <w:spacing w:val="-6"/>
          <w:sz w:val="28"/>
          <w:szCs w:val="28"/>
          <w:highlight w:val="none"/>
          <w:lang w:eastAsia="zh-CN"/>
        </w:rPr>
        <w:t>安康市高新区高新观澜8栋二单元801室</w:t>
      </w:r>
    </w:p>
    <w:p w14:paraId="107BBEB1">
      <w:pPr>
        <w:autoSpaceDE w:val="0"/>
        <w:autoSpaceDN w:val="0"/>
        <w:spacing w:line="440" w:lineRule="exact"/>
        <w:ind w:firstLine="131" w:firstLineChars="50"/>
        <w:rPr>
          <w:rFonts w:hint="eastAsia" w:ascii="宋体" w:hAnsi="宋体" w:eastAsia="宋体" w:cs="宋体"/>
          <w:color w:val="auto"/>
          <w:sz w:val="28"/>
          <w:szCs w:val="28"/>
          <w:highlight w:val="none"/>
        </w:rPr>
      </w:pPr>
      <w:r>
        <w:rPr>
          <w:rFonts w:hint="eastAsia" w:ascii="宋体" w:hAnsi="宋体" w:eastAsia="宋体" w:cs="宋体"/>
          <w:color w:val="auto"/>
          <w:spacing w:val="1"/>
          <w:w w:val="93"/>
          <w:kern w:val="0"/>
          <w:sz w:val="28"/>
          <w:szCs w:val="28"/>
          <w:highlight w:val="none"/>
          <w:fitText w:val="1050" w:id="1233937788"/>
        </w:rPr>
        <w:t xml:space="preserve">邮    </w:t>
      </w:r>
      <w:r>
        <w:rPr>
          <w:rFonts w:hint="eastAsia" w:ascii="宋体" w:hAnsi="宋体" w:eastAsia="宋体" w:cs="宋体"/>
          <w:color w:val="auto"/>
          <w:spacing w:val="0"/>
          <w:w w:val="93"/>
          <w:kern w:val="0"/>
          <w:sz w:val="28"/>
          <w:szCs w:val="28"/>
          <w:highlight w:val="none"/>
          <w:fitText w:val="1050" w:id="1233937788"/>
        </w:rPr>
        <w:t>编</w:t>
      </w:r>
      <w:r>
        <w:rPr>
          <w:rFonts w:hint="eastAsia" w:ascii="宋体" w:hAnsi="宋体" w:eastAsia="宋体" w:cs="宋体"/>
          <w:color w:val="auto"/>
          <w:sz w:val="28"/>
          <w:szCs w:val="28"/>
          <w:highlight w:val="none"/>
        </w:rPr>
        <w:t>：725000</w:t>
      </w:r>
    </w:p>
    <w:p w14:paraId="6809C99E">
      <w:pPr>
        <w:autoSpaceDE w:val="0"/>
        <w:autoSpaceDN w:val="0"/>
        <w:spacing w:line="440" w:lineRule="exact"/>
        <w:ind w:firstLine="131" w:firstLineChars="5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pacing w:val="1"/>
          <w:w w:val="93"/>
          <w:kern w:val="0"/>
          <w:sz w:val="28"/>
          <w:szCs w:val="28"/>
          <w:highlight w:val="none"/>
          <w:fitText w:val="1050" w:id="151077986"/>
        </w:rPr>
        <w:t xml:space="preserve">电    </w:t>
      </w:r>
      <w:r>
        <w:rPr>
          <w:rFonts w:hint="eastAsia" w:ascii="宋体" w:hAnsi="宋体" w:eastAsia="宋体" w:cs="宋体"/>
          <w:color w:val="auto"/>
          <w:spacing w:val="0"/>
          <w:w w:val="93"/>
          <w:kern w:val="0"/>
          <w:sz w:val="28"/>
          <w:szCs w:val="28"/>
          <w:highlight w:val="none"/>
          <w:fitText w:val="1050" w:id="151077986"/>
        </w:rPr>
        <w:t>话</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val="en-US" w:eastAsia="zh-CN"/>
        </w:rPr>
        <w:t>15991480332</w:t>
      </w:r>
    </w:p>
    <w:p w14:paraId="42B5413C">
      <w:pPr>
        <w:autoSpaceDE w:val="0"/>
        <w:autoSpaceDN w:val="0"/>
        <w:spacing w:line="440" w:lineRule="exact"/>
        <w:ind w:firstLine="131" w:firstLineChars="50"/>
        <w:rPr>
          <w:rFonts w:hint="eastAsia" w:ascii="宋体" w:hAnsi="宋体" w:eastAsia="宋体" w:cs="宋体"/>
          <w:color w:val="auto"/>
          <w:sz w:val="28"/>
          <w:szCs w:val="28"/>
          <w:highlight w:val="none"/>
        </w:rPr>
      </w:pPr>
      <w:r>
        <w:rPr>
          <w:rFonts w:hint="eastAsia" w:ascii="宋体" w:hAnsi="宋体" w:eastAsia="宋体" w:cs="宋体"/>
          <w:color w:val="auto"/>
          <w:spacing w:val="1"/>
          <w:w w:val="93"/>
          <w:kern w:val="0"/>
          <w:sz w:val="28"/>
          <w:szCs w:val="28"/>
          <w:highlight w:val="none"/>
          <w:fitText w:val="1050" w:id="1983012144"/>
          <w:lang w:eastAsia="zh-CN"/>
        </w:rPr>
        <w:t>公司名称</w:t>
      </w:r>
      <w:r>
        <w:rPr>
          <w:rFonts w:hint="eastAsia" w:ascii="宋体" w:hAnsi="宋体" w:eastAsia="宋体" w:cs="宋体"/>
          <w:color w:val="auto"/>
          <w:sz w:val="28"/>
          <w:szCs w:val="28"/>
          <w:highlight w:val="none"/>
        </w:rPr>
        <w:t>：安康尚昊招标代理有限公司</w:t>
      </w:r>
    </w:p>
    <w:p w14:paraId="24D5E6EC">
      <w:pPr>
        <w:autoSpaceDE w:val="0"/>
        <w:autoSpaceDN w:val="0"/>
        <w:spacing w:line="440" w:lineRule="exact"/>
        <w:ind w:firstLine="131" w:firstLineChars="50"/>
        <w:rPr>
          <w:rFonts w:hint="eastAsia" w:ascii="宋体" w:hAnsi="宋体" w:eastAsia="宋体" w:cs="宋体"/>
          <w:color w:val="auto"/>
          <w:sz w:val="28"/>
          <w:szCs w:val="28"/>
          <w:highlight w:val="none"/>
        </w:rPr>
      </w:pPr>
      <w:r>
        <w:rPr>
          <w:rFonts w:hint="eastAsia" w:ascii="宋体" w:hAnsi="宋体" w:eastAsia="宋体" w:cs="宋体"/>
          <w:color w:val="auto"/>
          <w:spacing w:val="1"/>
          <w:w w:val="93"/>
          <w:kern w:val="0"/>
          <w:sz w:val="28"/>
          <w:szCs w:val="28"/>
          <w:highlight w:val="none"/>
          <w:fitText w:val="1050" w:id="672741232"/>
        </w:rPr>
        <w:t>开户银行</w:t>
      </w:r>
      <w:r>
        <w:rPr>
          <w:rFonts w:hint="eastAsia" w:ascii="宋体" w:hAnsi="宋体" w:eastAsia="宋体" w:cs="宋体"/>
          <w:color w:val="auto"/>
          <w:sz w:val="28"/>
          <w:szCs w:val="28"/>
          <w:highlight w:val="none"/>
        </w:rPr>
        <w:t>：中国建设银行股份有限公司安康分行营业部</w:t>
      </w:r>
    </w:p>
    <w:p w14:paraId="5AEBF3B1">
      <w:pPr>
        <w:autoSpaceDE w:val="0"/>
        <w:autoSpaceDN w:val="0"/>
        <w:spacing w:line="440" w:lineRule="exact"/>
        <w:ind w:firstLine="131" w:firstLineChars="50"/>
        <w:rPr>
          <w:rFonts w:hint="eastAsia" w:ascii="宋体" w:hAnsi="宋体" w:eastAsia="宋体" w:cs="宋体"/>
          <w:color w:val="auto"/>
          <w:sz w:val="28"/>
          <w:szCs w:val="28"/>
          <w:highlight w:val="none"/>
        </w:rPr>
      </w:pPr>
      <w:r>
        <w:rPr>
          <w:rFonts w:hint="eastAsia" w:ascii="宋体" w:hAnsi="宋体" w:eastAsia="宋体" w:cs="宋体"/>
          <w:color w:val="auto"/>
          <w:spacing w:val="1"/>
          <w:w w:val="93"/>
          <w:kern w:val="0"/>
          <w:sz w:val="28"/>
          <w:szCs w:val="28"/>
          <w:highlight w:val="none"/>
          <w:fitText w:val="1050" w:id="2052484453"/>
        </w:rPr>
        <w:t xml:space="preserve">账    </w:t>
      </w:r>
      <w:r>
        <w:rPr>
          <w:rFonts w:hint="eastAsia" w:ascii="宋体" w:hAnsi="宋体" w:eastAsia="宋体" w:cs="宋体"/>
          <w:color w:val="auto"/>
          <w:spacing w:val="0"/>
          <w:w w:val="93"/>
          <w:kern w:val="0"/>
          <w:sz w:val="28"/>
          <w:szCs w:val="28"/>
          <w:highlight w:val="none"/>
          <w:fitText w:val="1050" w:id="2052484453"/>
        </w:rPr>
        <w:t>号</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32"/>
          <w:highlight w:val="none"/>
        </w:rPr>
        <w:t>61050166371100000492</w:t>
      </w:r>
      <w:r>
        <w:rPr>
          <w:rFonts w:hint="eastAsia" w:ascii="宋体" w:hAnsi="宋体" w:eastAsia="宋体" w:cs="宋体"/>
          <w:color w:val="auto"/>
          <w:sz w:val="28"/>
          <w:szCs w:val="28"/>
          <w:highlight w:val="none"/>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480060</wp:posOffset>
                </wp:positionV>
                <wp:extent cx="5372100" cy="0"/>
                <wp:effectExtent l="0" t="9525" r="0" b="9525"/>
                <wp:wrapNone/>
                <wp:docPr id="6" name="直接连接符 6"/>
                <wp:cNvGraphicFramePr/>
                <a:graphic xmlns:a="http://schemas.openxmlformats.org/drawingml/2006/main">
                  <a:graphicData uri="http://schemas.microsoft.com/office/word/2010/wordprocessingShape">
                    <wps:wsp>
                      <wps:cNvCnPr/>
                      <wps:spPr>
                        <a:xfrm>
                          <a:off x="0" y="0"/>
                          <a:ext cx="5372100" cy="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37.8pt;height:0pt;width:423pt;z-index:251661312;mso-width-relative:page;mso-height-relative:page;" filled="f" stroked="t" coordsize="21600,21600" o:gfxdata="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Mi+1gLTAAAABgEAAA8AAAAAAAAAAQAgAAAAIgAAAGRycy9kb3ducmV2LnhtbFBLAQIUABQA&#10;AAAIAIdO4kCtAgsl9QEAAOUDAAAOAAAAAAAAAAEAIAAAACIBAABkcnMvZTJvRG9jLnhtbFBLBQYA&#10;AAAABgAGAFkBAACJBQAAAAA=&#10;">
                <v:fill on="f" focussize="0,0"/>
                <v:stroke weight="1.5pt" color="#000000" joinstyle="round"/>
                <v:imagedata o:title=""/>
                <o:lock v:ext="edit" aspectratio="f"/>
              </v:line>
            </w:pict>
          </mc:Fallback>
        </mc:AlternateContent>
      </w:r>
    </w:p>
    <w:p w14:paraId="11C60ED8">
      <w:pPr>
        <w:bidi w:val="0"/>
        <w:rPr>
          <w:rFonts w:hint="eastAsia" w:ascii="仿宋" w:hAnsi="仿宋" w:eastAsia="仿宋" w:cs="仿宋"/>
          <w:color w:val="auto"/>
          <w:kern w:val="2"/>
          <w:sz w:val="22"/>
          <w:szCs w:val="22"/>
          <w:highlight w:val="none"/>
          <w:lang w:val="en-US" w:eastAsia="zh-CN" w:bidi="ar-SA"/>
        </w:rPr>
      </w:pPr>
    </w:p>
    <w:sectPr>
      <w:footerReference r:id="rId21" w:type="default"/>
      <w:pgSz w:w="11906" w:h="16838"/>
      <w:pgMar w:top="1417" w:right="1417" w:bottom="1417" w:left="1417" w:header="794" w:footer="964" w:gutter="0"/>
      <w:pgBorders>
        <w:top w:val="none" w:sz="0" w:space="0"/>
        <w:left w:val="none" w:sz="0" w:space="0"/>
        <w:bottom w:val="none" w:sz="0" w:space="0"/>
        <w:right w:val="none" w:sz="0" w:space="0"/>
      </w:pgBorders>
      <w:pgNumType w:fmt="decimal"/>
      <w:cols w:space="0" w:num="1"/>
      <w:rtlGutter w:val="0"/>
      <w:docGrid w:type="lines" w:linePitch="38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80C5DC">
    <w:pPr>
      <w:pStyle w:val="21"/>
      <w:tabs>
        <w:tab w:val="left" w:pos="2431"/>
        <w:tab w:val="center" w:pos="4253"/>
        <w:tab w:val="left" w:pos="5055"/>
        <w:tab w:val="clear" w:pos="4153"/>
        <w:tab w:val="clear" w:pos="8306"/>
      </w:tabs>
      <w:ind w:right="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9B34D7">
                          <w:pPr>
                            <w:pStyle w:val="21"/>
                            <w:rPr>
                              <w:rFonts w:hint="eastAsia" w:eastAsia="华文仿宋"/>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159B34D7">
                    <w:pPr>
                      <w:pStyle w:val="21"/>
                      <w:rPr>
                        <w:rFonts w:hint="eastAsia" w:eastAsia="华文仿宋"/>
                        <w:lang w:eastAsia="zh-CN"/>
                      </w:rPr>
                    </w:pP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309F2C">
    <w:pPr>
      <w:pStyle w:val="21"/>
      <w:tabs>
        <w:tab w:val="left" w:pos="2431"/>
        <w:tab w:val="clear" w:pos="4153"/>
        <w:tab w:val="clear" w:pos="8306"/>
      </w:tabs>
      <w:wordWrap w:val="0"/>
      <w:ind w:right="360"/>
      <w:jc w:val="right"/>
      <w:rPr>
        <w:rFonts w:hint="eastAsia" w:ascii="宋体" w:hAnsi="宋体" w:eastAsia="宋体" w:cs="宋体"/>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9E4DD1">
    <w:pPr>
      <w:pStyle w:val="21"/>
      <w:tabs>
        <w:tab w:val="left" w:pos="2431"/>
        <w:tab w:val="center" w:pos="4253"/>
        <w:tab w:val="left" w:pos="5055"/>
        <w:tab w:val="clear" w:pos="4153"/>
        <w:tab w:val="clear" w:pos="8306"/>
      </w:tabs>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41F2D6">
    <w:pPr>
      <w:pStyle w:val="21"/>
      <w:wordWrap w:val="0"/>
      <w:jc w:val="right"/>
      <w:rPr>
        <w:rFonts w:hint="eastAsia" w:ascii="宋体" w:hAnsi="宋体" w:eastAsia="宋体" w:cs="宋体"/>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E6820C">
                          <w:pPr>
                            <w:pStyle w:val="21"/>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49</w:t>
                          </w:r>
                          <w: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24E6820C">
                    <w:pPr>
                      <w:pStyle w:val="21"/>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49</w:t>
                    </w:r>
                    <w:r>
                      <w:t>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7635DF">
    <w:pPr>
      <w:pStyle w:val="21"/>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1BAE6F">
    <w:pPr>
      <w:pStyle w:val="21"/>
      <w:tabs>
        <w:tab w:val="left" w:pos="2431"/>
        <w:tab w:val="clear" w:pos="4153"/>
        <w:tab w:val="clear" w:pos="8306"/>
      </w:tabs>
      <w:wordWrap w:val="0"/>
      <w:ind w:right="360"/>
      <w:jc w:val="both"/>
    </w:pPr>
    <w:r>
      <w:rPr>
        <w:sz w:val="18"/>
      </w:rPr>
      <mc:AlternateContent>
        <mc:Choice Requires="wps">
          <w:drawing>
            <wp:anchor distT="0" distB="0" distL="114300" distR="114300" simplePos="0" relativeHeight="251664384" behindDoc="0" locked="0" layoutInCell="1" allowOverlap="1">
              <wp:simplePos x="0" y="0"/>
              <wp:positionH relativeFrom="margin">
                <wp:posOffset>2342515</wp:posOffset>
              </wp:positionH>
              <wp:positionV relativeFrom="paragraph">
                <wp:posOffset>-76200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94F159">
                          <w:pPr>
                            <w:pStyle w:val="21"/>
                            <w:rPr>
                              <w:rFonts w:hint="eastAsia" w:eastAsia="华文仿宋"/>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38</w:t>
                          </w:r>
                          <w:r>
                            <w:rPr>
                              <w:rFonts w:hint="eastAsia"/>
                              <w:lang w:eastAsia="zh-CN"/>
                            </w:rPr>
                            <w:fldChar w:fldCharType="end"/>
                          </w:r>
                          <w:r>
                            <w:rPr>
                              <w:rFonts w:hint="eastAsia"/>
                              <w:lang w:eastAsia="zh-CN"/>
                            </w:rPr>
                            <w:t xml:space="preserve"> 页 共 </w:t>
                          </w:r>
                          <w:r>
                            <w:rPr>
                              <w:rFonts w:hint="eastAsia"/>
                              <w:lang w:val="en-US" w:eastAsia="zh-CN"/>
                            </w:rPr>
                            <w:t>49</w:t>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184.45pt;margin-top:-6pt;height:144pt;width:144pt;mso-position-horizontal-relative:margin;mso-wrap-style:none;z-index:251664384;mso-width-relative:page;mso-height-relative:page;" filled="f" stroked="f" coordsize="21600,21600" o:gfxdata="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Au4a8vYAAAACwEAAA8AAAAAAAAAAQAgAAAAIgAAAGRycy9kb3ducmV2Lnht&#10;bFBLAQIUABQAAAAIAIdO4kAuVmZ+MgIAAGMEAAAOAAAAAAAAAAEAIAAAACcBAABkcnMvZTJvRG9j&#10;LnhtbFBLBQYAAAAABgAGAFkBAADLBQAAAAA=&#10;">
              <v:fill on="f" focussize="0,0"/>
              <v:stroke on="f" weight="0.5pt"/>
              <v:imagedata o:title=""/>
              <o:lock v:ext="edit" aspectratio="f"/>
              <v:textbox inset="0mm,0mm,0mm,0mm" style="mso-fit-shape-to-text:t;">
                <w:txbxContent>
                  <w:p w14:paraId="6294F159">
                    <w:pPr>
                      <w:pStyle w:val="21"/>
                      <w:rPr>
                        <w:rFonts w:hint="eastAsia" w:eastAsia="华文仿宋"/>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38</w:t>
                    </w:r>
                    <w:r>
                      <w:rPr>
                        <w:rFonts w:hint="eastAsia"/>
                        <w:lang w:eastAsia="zh-CN"/>
                      </w:rPr>
                      <w:fldChar w:fldCharType="end"/>
                    </w:r>
                    <w:r>
                      <w:rPr>
                        <w:rFonts w:hint="eastAsia"/>
                        <w:lang w:eastAsia="zh-CN"/>
                      </w:rPr>
                      <w:t xml:space="preserve"> 页 共 </w:t>
                    </w:r>
                    <w:r>
                      <w:rPr>
                        <w:rFonts w:hint="eastAsia"/>
                        <w:lang w:val="en-US" w:eastAsia="zh-CN"/>
                      </w:rPr>
                      <w:t>49</w:t>
                    </w:r>
                    <w:r>
                      <w:rPr>
                        <w:rFonts w:hint="eastAsia"/>
                        <w:lang w:eastAsia="zh-CN"/>
                      </w:rP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8E1415">
    <w:pPr>
      <w:pStyle w:val="21"/>
      <w:tabs>
        <w:tab w:val="center" w:pos="4253"/>
        <w:tab w:val="clear" w:pos="4153"/>
        <w:tab w:val="clear" w:pos="8306"/>
      </w:tabs>
      <w:ind w:right="360"/>
      <w:jc w:val="both"/>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1B1E75">
                          <w:pPr>
                            <w:pStyle w:val="21"/>
                          </w:pPr>
                          <w:r>
                            <w:t xml:space="preserve">第 </w:t>
                          </w:r>
                          <w:r>
                            <w:fldChar w:fldCharType="begin"/>
                          </w:r>
                          <w:r>
                            <w:instrText xml:space="preserve"> PAGE  \* MERGEFORMAT </w:instrText>
                          </w:r>
                          <w:r>
                            <w:fldChar w:fldCharType="separate"/>
                          </w:r>
                          <w:r>
                            <w:t>28</w:t>
                          </w:r>
                          <w:r>
                            <w:fldChar w:fldCharType="end"/>
                          </w:r>
                          <w:r>
                            <w:t xml:space="preserve"> 页 共</w:t>
                          </w:r>
                          <w:r>
                            <w:rPr>
                              <w:rFonts w:hint="eastAsia"/>
                              <w:lang w:val="en-US" w:eastAsia="zh-CN"/>
                            </w:rPr>
                            <w:t>49</w:t>
                          </w:r>
                          <w: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14:paraId="3D1B1E75">
                    <w:pPr>
                      <w:pStyle w:val="21"/>
                    </w:pPr>
                    <w:r>
                      <w:t xml:space="preserve">第 </w:t>
                    </w:r>
                    <w:r>
                      <w:fldChar w:fldCharType="begin"/>
                    </w:r>
                    <w:r>
                      <w:instrText xml:space="preserve"> PAGE  \* MERGEFORMAT </w:instrText>
                    </w:r>
                    <w:r>
                      <w:fldChar w:fldCharType="separate"/>
                    </w:r>
                    <w:r>
                      <w:t>28</w:t>
                    </w:r>
                    <w:r>
                      <w:fldChar w:fldCharType="end"/>
                    </w:r>
                    <w:r>
                      <w:t xml:space="preserve"> 页 共</w:t>
                    </w:r>
                    <w:r>
                      <w:rPr>
                        <w:rFonts w:hint="eastAsia"/>
                        <w:lang w:val="en-US" w:eastAsia="zh-CN"/>
                      </w:rPr>
                      <w:t>49</w:t>
                    </w:r>
                    <w:r>
                      <w:t>页</w:t>
                    </w:r>
                  </w:p>
                </w:txbxContent>
              </v:textbox>
            </v:shape>
          </w:pict>
        </mc:Fallback>
      </mc:AlternateContent>
    </w: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95E77E">
                          <w:pPr>
                            <w:pStyle w:val="21"/>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7E95E77E">
                    <w:pPr>
                      <w:pStyle w:val="21"/>
                    </w:pP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F86FDD">
    <w:pPr>
      <w:pStyle w:val="21"/>
      <w:wordWrap w:val="0"/>
      <w:jc w:val="right"/>
      <w:rPr>
        <w:rFonts w:hint="eastAsia" w:ascii="宋体" w:hAnsi="宋体" w:eastAsia="宋体" w:cs="宋体"/>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1F7903">
                          <w:pPr>
                            <w:pStyle w:val="21"/>
                          </w:pPr>
                          <w:r>
                            <w:t xml:space="preserve">第 </w:t>
                          </w:r>
                          <w:r>
                            <w:fldChar w:fldCharType="begin"/>
                          </w:r>
                          <w:r>
                            <w:instrText xml:space="preserve"> PAGE  \* MERGEFORMAT </w:instrText>
                          </w:r>
                          <w:r>
                            <w:fldChar w:fldCharType="separate"/>
                          </w:r>
                          <w:r>
                            <w:t>32</w:t>
                          </w:r>
                          <w:r>
                            <w:fldChar w:fldCharType="end"/>
                          </w:r>
                          <w:r>
                            <w:t xml:space="preserve"> 页 共</w:t>
                          </w:r>
                          <w:r>
                            <w:rPr>
                              <w:rFonts w:hint="eastAsia"/>
                              <w:lang w:val="en-US" w:eastAsia="zh-CN"/>
                            </w:rPr>
                            <w:t>49</w:t>
                          </w:r>
                          <w: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p w14:paraId="751F7903">
                    <w:pPr>
                      <w:pStyle w:val="21"/>
                    </w:pPr>
                    <w:r>
                      <w:t xml:space="preserve">第 </w:t>
                    </w:r>
                    <w:r>
                      <w:fldChar w:fldCharType="begin"/>
                    </w:r>
                    <w:r>
                      <w:instrText xml:space="preserve"> PAGE  \* MERGEFORMAT </w:instrText>
                    </w:r>
                    <w:r>
                      <w:fldChar w:fldCharType="separate"/>
                    </w:r>
                    <w:r>
                      <w:t>32</w:t>
                    </w:r>
                    <w:r>
                      <w:fldChar w:fldCharType="end"/>
                    </w:r>
                    <w:r>
                      <w:t xml:space="preserve"> 页 共</w:t>
                    </w:r>
                    <w:r>
                      <w:rPr>
                        <w:rFonts w:hint="eastAsia"/>
                        <w:lang w:val="en-US" w:eastAsia="zh-CN"/>
                      </w:rPr>
                      <w:t>49</w:t>
                    </w:r>
                    <w:r>
                      <w:t>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739554">
    <w:pPr>
      <w:pStyle w:val="21"/>
      <w:jc w:val="right"/>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77C40C">
    <w:pPr>
      <w:pStyle w:val="2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CC0560">
    <w:pPr>
      <w:jc w:val="distribute"/>
      <w:rPr>
        <w:rFonts w:hint="eastAsia" w:ascii="宋体" w:hAnsi="宋体" w:eastAsia="宋体" w:cs="宋体"/>
        <w:sz w:val="18"/>
        <w:szCs w:val="18"/>
        <w:lang w:val="en-US" w:eastAsia="zh-CN"/>
      </w:rPr>
    </w:pPr>
    <w:r>
      <w:rPr>
        <w:rFonts w:hint="eastAsia" w:ascii="宋体" w:hAnsi="宋体" w:eastAsia="宋体" w:cs="宋体"/>
        <w:sz w:val="18"/>
        <w:szCs w:val="18"/>
      </w:rPr>
      <w:tab/>
    </w:r>
    <w:r>
      <w:rPr>
        <w:rFonts w:hint="eastAsia" w:ascii="宋体" w:hAnsi="宋体" w:eastAsia="宋体" w:cs="宋体"/>
        <w:sz w:val="18"/>
        <w:szCs w:val="18"/>
        <w:lang w:val="en-US" w:eastAsia="zh-CN"/>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8215A7">
    <w:pPr>
      <w:pBdr>
        <w:bottom w:val="single" w:color="auto" w:sz="4" w:space="0"/>
      </w:pBdr>
      <w:jc w:val="both"/>
      <w:rPr>
        <w:rFonts w:hint="default"/>
        <w:lang w:val="en-US" w:eastAsia="zh-CN"/>
      </w:rPr>
    </w:pPr>
    <w:r>
      <w:rPr>
        <w:rFonts w:hint="eastAsia" w:ascii="宋体" w:hAnsi="宋体" w:eastAsia="宋体" w:cs="宋体"/>
        <w:sz w:val="18"/>
        <w:szCs w:val="18"/>
        <w:lang w:val="en-US" w:eastAsia="zh-CN"/>
      </w:rPr>
      <w:t xml:space="preserve">项目名称：安康市总工会关于2025年夏送清凉物资采购项目                      </w:t>
    </w:r>
    <w:r>
      <w:rPr>
        <w:rFonts w:hint="eastAsia" w:ascii="宋体" w:hAnsi="宋体" w:eastAsia="宋体" w:cs="宋体"/>
        <w:kern w:val="0"/>
        <w:sz w:val="18"/>
        <w:szCs w:val="18"/>
        <w:lang w:val="en-US" w:eastAsia="zh-CN" w:bidi="ar-SA"/>
      </w:rPr>
      <w:t xml:space="preserve">项目编号：AKSH2025-ZTP-084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CD3EED">
    <w:pPr>
      <w:pStyle w:val="22"/>
      <w:ind w:firstLine="200" w:firstLineChars="100"/>
      <w:jc w:val="left"/>
      <w:rPr>
        <w:rFonts w:hint="eastAsia" w:ascii="宋体" w:hAnsi="宋体" w:eastAsia="宋体" w:cs="宋体"/>
        <w:sz w:val="20"/>
        <w:highlight w:val="none"/>
        <w:lang w:eastAsia="zh-CN"/>
      </w:rPr>
    </w:pPr>
  </w:p>
  <w:p w14:paraId="6031DCDD">
    <w:pPr>
      <w:pStyle w:val="22"/>
      <w:ind w:firstLine="200" w:firstLineChars="100"/>
      <w:jc w:val="left"/>
      <w:rPr>
        <w:rFonts w:hint="default" w:ascii="宋体" w:hAnsi="宋体" w:eastAsia="宋体" w:cs="宋体"/>
        <w:sz w:val="20"/>
        <w:highlight w:val="none"/>
        <w:lang w:val="en-US" w:eastAsia="zh-CN"/>
      </w:rPr>
    </w:pPr>
    <w:r>
      <w:rPr>
        <w:rFonts w:hint="eastAsia" w:ascii="宋体" w:hAnsi="宋体" w:eastAsia="宋体" w:cs="宋体"/>
        <w:sz w:val="20"/>
        <w:highlight w:val="none"/>
        <w:lang w:eastAsia="zh-CN"/>
      </w:rPr>
      <w:t>项目名称：</w:t>
    </w:r>
    <w:bookmarkStart w:id="394" w:name="OLE_LINK15"/>
    <w:r>
      <w:rPr>
        <w:rFonts w:hint="eastAsia" w:ascii="宋体" w:hAnsi="宋体" w:eastAsia="宋体" w:cs="宋体"/>
        <w:sz w:val="20"/>
        <w:highlight w:val="none"/>
        <w:lang w:val="en-US" w:eastAsia="zh-CN"/>
      </w:rPr>
      <w:t>安康市总工会关于2025年夏送清凉物资采购项目</w:t>
    </w:r>
    <w:r>
      <w:rPr>
        <w:rFonts w:hint="eastAsia" w:ascii="宋体" w:hAnsi="宋体" w:eastAsia="宋体" w:cs="宋体"/>
        <w:sz w:val="20"/>
        <w:highlight w:val="none"/>
      </w:rPr>
      <w:t xml:space="preserve"> </w:t>
    </w:r>
    <w:r>
      <w:rPr>
        <w:rFonts w:hint="eastAsia" w:ascii="宋体" w:hAnsi="宋体" w:eastAsia="宋体" w:cs="宋体"/>
        <w:sz w:val="20"/>
        <w:highlight w:val="none"/>
        <w:lang w:val="en-US" w:eastAsia="zh-CN"/>
      </w:rPr>
      <w:t xml:space="preserve"> </w:t>
    </w:r>
    <w:r>
      <w:rPr>
        <w:rFonts w:hint="eastAsia" w:ascii="宋体" w:hAnsi="宋体" w:eastAsia="宋体" w:cs="宋体"/>
        <w:sz w:val="20"/>
        <w:highlight w:val="none"/>
      </w:rPr>
      <w:t xml:space="preserve"> </w:t>
    </w:r>
    <w:r>
      <w:rPr>
        <w:rFonts w:hint="eastAsia" w:ascii="宋体" w:hAnsi="宋体" w:eastAsia="宋体" w:cs="宋体"/>
        <w:sz w:val="20"/>
        <w:highlight w:val="none"/>
        <w:lang w:val="en-US" w:eastAsia="zh-CN"/>
      </w:rPr>
      <w:t xml:space="preserve"> </w:t>
    </w:r>
    <w:bookmarkEnd w:id="394"/>
    <w:r>
      <w:rPr>
        <w:rFonts w:hint="eastAsia" w:ascii="宋体" w:hAnsi="宋体" w:eastAsia="宋体" w:cs="宋体"/>
        <w:sz w:val="20"/>
        <w:highlight w:val="none"/>
        <w:lang w:val="en-US" w:eastAsia="zh-CN"/>
      </w:rPr>
      <w:t xml:space="preserve">       项目编号：AKSH2025-ZTP-084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14944D">
    <w:pPr>
      <w:pStyle w:val="22"/>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B449F5">
    <w:pPr>
      <w:pStyle w:val="22"/>
      <w:rPr>
        <w:rFonts w:hint="default"/>
        <w:lang w:val="en-US" w:eastAsia="zh-CN"/>
      </w:rPr>
    </w:pPr>
    <w:r>
      <w:rPr>
        <w:rFonts w:hint="eastAsia" w:ascii="宋体" w:hAnsi="宋体" w:eastAsia="宋体" w:cs="宋体"/>
        <w:sz w:val="20"/>
        <w:highlight w:val="none"/>
        <w:lang w:eastAsia="zh-CN"/>
      </w:rPr>
      <w:t>项目名称：</w:t>
    </w:r>
    <w:r>
      <w:rPr>
        <w:rFonts w:hint="eastAsia" w:ascii="宋体" w:hAnsi="宋体" w:eastAsia="宋体" w:cs="宋体"/>
        <w:sz w:val="20"/>
        <w:highlight w:val="none"/>
        <w:lang w:val="en-US" w:eastAsia="zh-CN"/>
      </w:rPr>
      <w:t>安康市总工会关于2025年夏送清凉物资采购项目</w:t>
    </w:r>
    <w:r>
      <w:rPr>
        <w:rFonts w:hint="eastAsia" w:ascii="宋体" w:hAnsi="宋体" w:eastAsia="宋体" w:cs="宋体"/>
        <w:sz w:val="20"/>
        <w:highlight w:val="none"/>
      </w:rPr>
      <w:t xml:space="preserve"> </w:t>
    </w:r>
    <w:r>
      <w:rPr>
        <w:rFonts w:hint="eastAsia" w:ascii="宋体" w:hAnsi="宋体" w:eastAsia="宋体" w:cs="宋体"/>
        <w:sz w:val="20"/>
        <w:highlight w:val="none"/>
        <w:lang w:val="en-US" w:eastAsia="zh-CN"/>
      </w:rPr>
      <w:t xml:space="preserve"> </w:t>
    </w:r>
    <w:r>
      <w:rPr>
        <w:rFonts w:hint="eastAsia" w:ascii="宋体" w:hAnsi="宋体" w:eastAsia="宋体" w:cs="宋体"/>
        <w:sz w:val="20"/>
        <w:highlight w:val="none"/>
      </w:rPr>
      <w:t xml:space="preserve"> </w:t>
    </w:r>
    <w:r>
      <w:rPr>
        <w:rFonts w:hint="eastAsia" w:ascii="宋体" w:hAnsi="宋体" w:eastAsia="宋体" w:cs="宋体"/>
        <w:sz w:val="20"/>
        <w:highlight w:val="none"/>
        <w:lang w:val="en-US" w:eastAsia="zh-CN"/>
      </w:rPr>
      <w:t xml:space="preserve">        项目编号：AKSH2025-ZTP-084</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3752E6">
    <w:pPr>
      <w:pStyle w:val="22"/>
      <w:rPr>
        <w:rFonts w:hint="eastAsia"/>
        <w:lang w:val="en-US" w:eastAsia="zh-CN"/>
      </w:rPr>
    </w:pPr>
    <w:r>
      <w:rPr>
        <w:rFonts w:hint="eastAsia" w:ascii="宋体" w:hAnsi="宋体" w:eastAsia="宋体" w:cs="宋体"/>
        <w:sz w:val="20"/>
        <w:highlight w:val="none"/>
        <w:lang w:eastAsia="zh-CN"/>
      </w:rPr>
      <w:t>项目名称：</w:t>
    </w:r>
    <w:r>
      <w:rPr>
        <w:rFonts w:hint="eastAsia" w:ascii="宋体" w:hAnsi="宋体" w:eastAsia="宋体" w:cs="宋体"/>
        <w:sz w:val="20"/>
        <w:highlight w:val="none"/>
        <w:lang w:val="en-US" w:eastAsia="zh-CN"/>
      </w:rPr>
      <w:t>安康市总工会关于2025年夏送清凉物资采购项目</w:t>
    </w:r>
    <w:r>
      <w:rPr>
        <w:rFonts w:hint="eastAsia" w:ascii="宋体" w:hAnsi="宋体" w:eastAsia="宋体" w:cs="宋体"/>
        <w:sz w:val="20"/>
        <w:highlight w:val="none"/>
      </w:rPr>
      <w:t xml:space="preserve"> </w:t>
    </w:r>
    <w:r>
      <w:rPr>
        <w:rFonts w:hint="eastAsia" w:ascii="宋体" w:hAnsi="宋体" w:eastAsia="宋体" w:cs="宋体"/>
        <w:sz w:val="20"/>
        <w:highlight w:val="none"/>
        <w:lang w:val="en-US" w:eastAsia="zh-CN"/>
      </w:rPr>
      <w:t xml:space="preserve"> </w:t>
    </w:r>
    <w:r>
      <w:rPr>
        <w:rFonts w:hint="eastAsia" w:ascii="宋体" w:hAnsi="宋体" w:eastAsia="宋体" w:cs="宋体"/>
        <w:sz w:val="20"/>
        <w:highlight w:val="none"/>
      </w:rPr>
      <w:t xml:space="preserve"> </w:t>
    </w:r>
    <w:r>
      <w:rPr>
        <w:rFonts w:hint="eastAsia" w:ascii="宋体" w:hAnsi="宋体" w:eastAsia="宋体" w:cs="宋体"/>
        <w:sz w:val="20"/>
        <w:highlight w:val="none"/>
        <w:lang w:val="en-US" w:eastAsia="zh-CN"/>
      </w:rPr>
      <w:t xml:space="preserve">        项目编号：AKSH2025-ZTP-084</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3BEE7A">
    <w:pPr>
      <w:pBdr>
        <w:bottom w:val="single" w:color="auto" w:sz="4" w:space="0"/>
      </w:pBdr>
      <w:jc w:val="both"/>
      <w:rPr>
        <w:rFonts w:hint="eastAsia"/>
        <w:lang w:val="en-US" w:eastAsia="zh-CN"/>
      </w:rPr>
    </w:pPr>
    <w:r>
      <w:rPr>
        <w:rFonts w:hint="eastAsia" w:ascii="宋体" w:hAnsi="宋体" w:eastAsia="宋体" w:cs="宋体"/>
        <w:sz w:val="20"/>
        <w:highlight w:val="none"/>
        <w:lang w:eastAsia="zh-CN"/>
      </w:rPr>
      <w:t>项目名称：</w:t>
    </w:r>
    <w:r>
      <w:rPr>
        <w:rFonts w:hint="eastAsia" w:ascii="宋体" w:hAnsi="宋体" w:eastAsia="宋体" w:cs="宋体"/>
        <w:sz w:val="20"/>
        <w:highlight w:val="none"/>
        <w:lang w:val="en-US" w:eastAsia="zh-CN"/>
      </w:rPr>
      <w:t>安康市总工会关于2025年夏送清凉物资采购项目</w:t>
    </w:r>
    <w:r>
      <w:rPr>
        <w:rFonts w:hint="eastAsia" w:ascii="宋体" w:hAnsi="宋体" w:eastAsia="宋体" w:cs="宋体"/>
        <w:sz w:val="20"/>
        <w:highlight w:val="none"/>
      </w:rPr>
      <w:t xml:space="preserve"> </w:t>
    </w:r>
    <w:r>
      <w:rPr>
        <w:rFonts w:hint="eastAsia" w:ascii="宋体" w:hAnsi="宋体" w:eastAsia="宋体" w:cs="宋体"/>
        <w:sz w:val="20"/>
        <w:highlight w:val="none"/>
        <w:lang w:val="en-US" w:eastAsia="zh-CN"/>
      </w:rPr>
      <w:t xml:space="preserve"> </w:t>
    </w:r>
    <w:r>
      <w:rPr>
        <w:rFonts w:hint="eastAsia" w:ascii="宋体" w:hAnsi="宋体" w:eastAsia="宋体" w:cs="宋体"/>
        <w:sz w:val="20"/>
        <w:highlight w:val="none"/>
      </w:rPr>
      <w:t xml:space="preserve"> </w:t>
    </w:r>
    <w:r>
      <w:rPr>
        <w:rFonts w:hint="eastAsia" w:ascii="宋体" w:hAnsi="宋体" w:eastAsia="宋体" w:cs="宋体"/>
        <w:sz w:val="20"/>
        <w:highlight w:val="none"/>
        <w:lang w:val="en-US" w:eastAsia="zh-CN"/>
      </w:rPr>
      <w:t xml:space="preserve">        项目编号：AKSH2025-ZTP-084</w:t>
    </w:r>
    <w:r>
      <w:rPr>
        <w:rFonts w:hint="eastAsia" w:ascii="宋体" w:hAnsi="宋体" w:eastAsia="宋体" w:cs="宋体"/>
        <w:kern w:val="0"/>
        <w:sz w:val="18"/>
        <w:szCs w:val="18"/>
        <w:lang w:val="en-US" w:eastAsia="zh-CN" w:bidi="ar-S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652898"/>
    <w:multiLevelType w:val="singleLevel"/>
    <w:tmpl w:val="8B652898"/>
    <w:lvl w:ilvl="0" w:tentative="0">
      <w:start w:val="3"/>
      <w:numFmt w:val="chineseCounting"/>
      <w:suff w:val="space"/>
      <w:lvlText w:val="第%1章"/>
      <w:lvlJc w:val="left"/>
      <w:rPr>
        <w:rFonts w:hint="eastAsia"/>
      </w:rPr>
    </w:lvl>
  </w:abstractNum>
  <w:abstractNum w:abstractNumId="1">
    <w:nsid w:val="A7B5B681"/>
    <w:multiLevelType w:val="singleLevel"/>
    <w:tmpl w:val="A7B5B681"/>
    <w:lvl w:ilvl="0" w:tentative="0">
      <w:start w:val="1"/>
      <w:numFmt w:val="chineseCounting"/>
      <w:suff w:val="nothing"/>
      <w:lvlText w:val="%1、"/>
      <w:lvlJc w:val="left"/>
      <w:rPr>
        <w:rFonts w:hint="eastAsia"/>
      </w:rPr>
    </w:lvl>
  </w:abstractNum>
  <w:abstractNum w:abstractNumId="2">
    <w:nsid w:val="F593EF01"/>
    <w:multiLevelType w:val="singleLevel"/>
    <w:tmpl w:val="F593EF01"/>
    <w:lvl w:ilvl="0" w:tentative="0">
      <w:start w:val="1"/>
      <w:numFmt w:val="decimal"/>
      <w:lvlText w:val="%1"/>
      <w:lvlJc w:val="left"/>
      <w:pPr>
        <w:tabs>
          <w:tab w:val="left" w:pos="420"/>
        </w:tabs>
        <w:ind w:left="705" w:leftChars="0" w:hanging="425" w:firstLineChars="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bordersDoNotSurroundHeader w:val="0"/>
  <w:bordersDoNotSurroundFooter w:val="0"/>
  <w:attachedTemplate r:id="rId1"/>
  <w:documentProtection w:enforcement="0"/>
  <w:defaultTabStop w:val="420"/>
  <w:drawingGridHorizontalSpacing w:val="280"/>
  <w:drawingGridVerticalSpacing w:val="195"/>
  <w:displayHorizontalDrawingGridEvery w:val="1"/>
  <w:displayVerticalDrawingGridEvery w:val="1"/>
  <w:noPunctuationKerning w:val="1"/>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RlNTZjYmI2ODUwNjVhNGQ4ODA1YTg3ZjkyN2NjMzYifQ=="/>
  </w:docVars>
  <w:rsids>
    <w:rsidRoot w:val="00276103"/>
    <w:rsid w:val="00011D14"/>
    <w:rsid w:val="000121E1"/>
    <w:rsid w:val="00024F44"/>
    <w:rsid w:val="00026194"/>
    <w:rsid w:val="0004092A"/>
    <w:rsid w:val="000409AC"/>
    <w:rsid w:val="00054856"/>
    <w:rsid w:val="0006111D"/>
    <w:rsid w:val="00067801"/>
    <w:rsid w:val="00071ED2"/>
    <w:rsid w:val="000916FF"/>
    <w:rsid w:val="00092C81"/>
    <w:rsid w:val="00095EC0"/>
    <w:rsid w:val="000D2F9C"/>
    <w:rsid w:val="000D4451"/>
    <w:rsid w:val="000D4B24"/>
    <w:rsid w:val="000D5996"/>
    <w:rsid w:val="000E15F1"/>
    <w:rsid w:val="000E78A9"/>
    <w:rsid w:val="000F0906"/>
    <w:rsid w:val="00107F04"/>
    <w:rsid w:val="00132AB2"/>
    <w:rsid w:val="001345C5"/>
    <w:rsid w:val="00142225"/>
    <w:rsid w:val="00146383"/>
    <w:rsid w:val="00147C6C"/>
    <w:rsid w:val="001501D1"/>
    <w:rsid w:val="0015205E"/>
    <w:rsid w:val="0015716C"/>
    <w:rsid w:val="001708A1"/>
    <w:rsid w:val="001711CA"/>
    <w:rsid w:val="00182814"/>
    <w:rsid w:val="001918B0"/>
    <w:rsid w:val="0019420E"/>
    <w:rsid w:val="001B3EC3"/>
    <w:rsid w:val="001B75D7"/>
    <w:rsid w:val="001D693E"/>
    <w:rsid w:val="001D6D28"/>
    <w:rsid w:val="001F392F"/>
    <w:rsid w:val="001F4E02"/>
    <w:rsid w:val="001F4FFA"/>
    <w:rsid w:val="00207041"/>
    <w:rsid w:val="00217AE5"/>
    <w:rsid w:val="00217B13"/>
    <w:rsid w:val="00243136"/>
    <w:rsid w:val="002524D9"/>
    <w:rsid w:val="002563A8"/>
    <w:rsid w:val="00262942"/>
    <w:rsid w:val="00272450"/>
    <w:rsid w:val="00276103"/>
    <w:rsid w:val="00284337"/>
    <w:rsid w:val="00294DAB"/>
    <w:rsid w:val="002A3903"/>
    <w:rsid w:val="002A3BF9"/>
    <w:rsid w:val="002A3D81"/>
    <w:rsid w:val="002B192D"/>
    <w:rsid w:val="002B308B"/>
    <w:rsid w:val="002B691E"/>
    <w:rsid w:val="002D0507"/>
    <w:rsid w:val="002D2C90"/>
    <w:rsid w:val="002F009F"/>
    <w:rsid w:val="002F1A74"/>
    <w:rsid w:val="002F682C"/>
    <w:rsid w:val="00305EB5"/>
    <w:rsid w:val="003072E5"/>
    <w:rsid w:val="0031118E"/>
    <w:rsid w:val="0031248D"/>
    <w:rsid w:val="003134A9"/>
    <w:rsid w:val="0032276E"/>
    <w:rsid w:val="00335F17"/>
    <w:rsid w:val="00336EFA"/>
    <w:rsid w:val="00351234"/>
    <w:rsid w:val="003577A2"/>
    <w:rsid w:val="00363A95"/>
    <w:rsid w:val="0037576D"/>
    <w:rsid w:val="0038258B"/>
    <w:rsid w:val="00394B45"/>
    <w:rsid w:val="003A08B0"/>
    <w:rsid w:val="003B1610"/>
    <w:rsid w:val="003B5D98"/>
    <w:rsid w:val="003C498B"/>
    <w:rsid w:val="003C603A"/>
    <w:rsid w:val="003F108F"/>
    <w:rsid w:val="003F1E12"/>
    <w:rsid w:val="00410CA8"/>
    <w:rsid w:val="00411927"/>
    <w:rsid w:val="004136CD"/>
    <w:rsid w:val="004215EB"/>
    <w:rsid w:val="0042558D"/>
    <w:rsid w:val="00426F03"/>
    <w:rsid w:val="004305F5"/>
    <w:rsid w:val="0043141B"/>
    <w:rsid w:val="004372CF"/>
    <w:rsid w:val="00440E26"/>
    <w:rsid w:val="00457AA3"/>
    <w:rsid w:val="0048210A"/>
    <w:rsid w:val="00496201"/>
    <w:rsid w:val="00496FF3"/>
    <w:rsid w:val="004A3DAE"/>
    <w:rsid w:val="004A4865"/>
    <w:rsid w:val="004B1790"/>
    <w:rsid w:val="004C1B3A"/>
    <w:rsid w:val="004C1D4F"/>
    <w:rsid w:val="004D37C1"/>
    <w:rsid w:val="004D523A"/>
    <w:rsid w:val="004D776C"/>
    <w:rsid w:val="004D7C0E"/>
    <w:rsid w:val="004F51DC"/>
    <w:rsid w:val="00500643"/>
    <w:rsid w:val="00504DA1"/>
    <w:rsid w:val="00506C22"/>
    <w:rsid w:val="0051523B"/>
    <w:rsid w:val="00522CEE"/>
    <w:rsid w:val="005310C9"/>
    <w:rsid w:val="00551934"/>
    <w:rsid w:val="00553C02"/>
    <w:rsid w:val="005611BF"/>
    <w:rsid w:val="00562877"/>
    <w:rsid w:val="0056693B"/>
    <w:rsid w:val="005747AA"/>
    <w:rsid w:val="00580202"/>
    <w:rsid w:val="005900DC"/>
    <w:rsid w:val="005B1048"/>
    <w:rsid w:val="005B1912"/>
    <w:rsid w:val="005C71E8"/>
    <w:rsid w:val="005E1C76"/>
    <w:rsid w:val="005E798C"/>
    <w:rsid w:val="005F42BB"/>
    <w:rsid w:val="006024D7"/>
    <w:rsid w:val="0060694E"/>
    <w:rsid w:val="00607C5F"/>
    <w:rsid w:val="00631550"/>
    <w:rsid w:val="006423BA"/>
    <w:rsid w:val="00655236"/>
    <w:rsid w:val="00655823"/>
    <w:rsid w:val="00661EDA"/>
    <w:rsid w:val="00667A44"/>
    <w:rsid w:val="00677E82"/>
    <w:rsid w:val="00680269"/>
    <w:rsid w:val="006818EC"/>
    <w:rsid w:val="00681B42"/>
    <w:rsid w:val="006847DD"/>
    <w:rsid w:val="006847DE"/>
    <w:rsid w:val="006939BC"/>
    <w:rsid w:val="006A696C"/>
    <w:rsid w:val="006B341A"/>
    <w:rsid w:val="006C26A1"/>
    <w:rsid w:val="006C6C7A"/>
    <w:rsid w:val="006E67F7"/>
    <w:rsid w:val="006F14EC"/>
    <w:rsid w:val="006F6E80"/>
    <w:rsid w:val="00705186"/>
    <w:rsid w:val="007066CC"/>
    <w:rsid w:val="00721C78"/>
    <w:rsid w:val="0072200B"/>
    <w:rsid w:val="007336C4"/>
    <w:rsid w:val="00735397"/>
    <w:rsid w:val="00747FEF"/>
    <w:rsid w:val="0076563E"/>
    <w:rsid w:val="00766127"/>
    <w:rsid w:val="00766D27"/>
    <w:rsid w:val="0077095E"/>
    <w:rsid w:val="00771CFD"/>
    <w:rsid w:val="00781C94"/>
    <w:rsid w:val="00796285"/>
    <w:rsid w:val="00797072"/>
    <w:rsid w:val="007A6CEE"/>
    <w:rsid w:val="007B1F33"/>
    <w:rsid w:val="007C1AB6"/>
    <w:rsid w:val="007D455F"/>
    <w:rsid w:val="007E29E9"/>
    <w:rsid w:val="007E2A47"/>
    <w:rsid w:val="00800C8F"/>
    <w:rsid w:val="00801342"/>
    <w:rsid w:val="0080401E"/>
    <w:rsid w:val="00805ED3"/>
    <w:rsid w:val="008142E9"/>
    <w:rsid w:val="008207AB"/>
    <w:rsid w:val="00825D97"/>
    <w:rsid w:val="0083077C"/>
    <w:rsid w:val="008413BE"/>
    <w:rsid w:val="0084291C"/>
    <w:rsid w:val="00844A7A"/>
    <w:rsid w:val="00847343"/>
    <w:rsid w:val="00851842"/>
    <w:rsid w:val="008523E5"/>
    <w:rsid w:val="00852685"/>
    <w:rsid w:val="0086232F"/>
    <w:rsid w:val="008677C8"/>
    <w:rsid w:val="0088251D"/>
    <w:rsid w:val="00882CA4"/>
    <w:rsid w:val="00884DF7"/>
    <w:rsid w:val="00892A74"/>
    <w:rsid w:val="0089649D"/>
    <w:rsid w:val="008977E6"/>
    <w:rsid w:val="008A0A6F"/>
    <w:rsid w:val="008A0ABB"/>
    <w:rsid w:val="008A164E"/>
    <w:rsid w:val="008A387E"/>
    <w:rsid w:val="008B3F6A"/>
    <w:rsid w:val="008C3523"/>
    <w:rsid w:val="008D04E2"/>
    <w:rsid w:val="008D0F23"/>
    <w:rsid w:val="008E7F0F"/>
    <w:rsid w:val="008F666C"/>
    <w:rsid w:val="00907DA1"/>
    <w:rsid w:val="00930935"/>
    <w:rsid w:val="009601E0"/>
    <w:rsid w:val="00963F71"/>
    <w:rsid w:val="0098787B"/>
    <w:rsid w:val="00992BD2"/>
    <w:rsid w:val="009A071D"/>
    <w:rsid w:val="009B4D82"/>
    <w:rsid w:val="009B6AA6"/>
    <w:rsid w:val="009C4E3B"/>
    <w:rsid w:val="009D0AA6"/>
    <w:rsid w:val="009F417D"/>
    <w:rsid w:val="009F7629"/>
    <w:rsid w:val="009F777C"/>
    <w:rsid w:val="00A023CC"/>
    <w:rsid w:val="00A235FA"/>
    <w:rsid w:val="00A2726C"/>
    <w:rsid w:val="00A3238E"/>
    <w:rsid w:val="00A35539"/>
    <w:rsid w:val="00A42D07"/>
    <w:rsid w:val="00A477A1"/>
    <w:rsid w:val="00A51B91"/>
    <w:rsid w:val="00A54FFB"/>
    <w:rsid w:val="00A5616F"/>
    <w:rsid w:val="00A60100"/>
    <w:rsid w:val="00A63A67"/>
    <w:rsid w:val="00A66D71"/>
    <w:rsid w:val="00A73565"/>
    <w:rsid w:val="00A77138"/>
    <w:rsid w:val="00A7771E"/>
    <w:rsid w:val="00A9079F"/>
    <w:rsid w:val="00A958FB"/>
    <w:rsid w:val="00AC3A07"/>
    <w:rsid w:val="00AF0523"/>
    <w:rsid w:val="00B064D8"/>
    <w:rsid w:val="00B24A7A"/>
    <w:rsid w:val="00B25C41"/>
    <w:rsid w:val="00B32B44"/>
    <w:rsid w:val="00B34C54"/>
    <w:rsid w:val="00B35B3D"/>
    <w:rsid w:val="00B50AA4"/>
    <w:rsid w:val="00B6554A"/>
    <w:rsid w:val="00B765C2"/>
    <w:rsid w:val="00B83BB4"/>
    <w:rsid w:val="00B94751"/>
    <w:rsid w:val="00BA270E"/>
    <w:rsid w:val="00BA3A5F"/>
    <w:rsid w:val="00BB1A34"/>
    <w:rsid w:val="00BB238C"/>
    <w:rsid w:val="00BB679E"/>
    <w:rsid w:val="00BC1FDF"/>
    <w:rsid w:val="00BC3F03"/>
    <w:rsid w:val="00BC5201"/>
    <w:rsid w:val="00BD1748"/>
    <w:rsid w:val="00BD7B0F"/>
    <w:rsid w:val="00BF1583"/>
    <w:rsid w:val="00C02F92"/>
    <w:rsid w:val="00C12EAD"/>
    <w:rsid w:val="00C1462B"/>
    <w:rsid w:val="00C2267F"/>
    <w:rsid w:val="00C30E88"/>
    <w:rsid w:val="00C36B5B"/>
    <w:rsid w:val="00C55543"/>
    <w:rsid w:val="00C560DA"/>
    <w:rsid w:val="00C609BA"/>
    <w:rsid w:val="00C620AF"/>
    <w:rsid w:val="00C80D51"/>
    <w:rsid w:val="00C8309E"/>
    <w:rsid w:val="00C92E4A"/>
    <w:rsid w:val="00C96829"/>
    <w:rsid w:val="00CA0F67"/>
    <w:rsid w:val="00CA4E56"/>
    <w:rsid w:val="00CB2AEA"/>
    <w:rsid w:val="00CB3B3C"/>
    <w:rsid w:val="00CB7D83"/>
    <w:rsid w:val="00CC5D30"/>
    <w:rsid w:val="00CC67C4"/>
    <w:rsid w:val="00CD6381"/>
    <w:rsid w:val="00CE3718"/>
    <w:rsid w:val="00CF0627"/>
    <w:rsid w:val="00CF17F7"/>
    <w:rsid w:val="00CF2461"/>
    <w:rsid w:val="00D039CE"/>
    <w:rsid w:val="00D06F62"/>
    <w:rsid w:val="00D2513E"/>
    <w:rsid w:val="00D30EE6"/>
    <w:rsid w:val="00D316DE"/>
    <w:rsid w:val="00D36315"/>
    <w:rsid w:val="00D40301"/>
    <w:rsid w:val="00D4408E"/>
    <w:rsid w:val="00D610CA"/>
    <w:rsid w:val="00D67385"/>
    <w:rsid w:val="00D81543"/>
    <w:rsid w:val="00D817A0"/>
    <w:rsid w:val="00D96176"/>
    <w:rsid w:val="00DA3BD6"/>
    <w:rsid w:val="00DA4EE4"/>
    <w:rsid w:val="00DA5A45"/>
    <w:rsid w:val="00DB2D27"/>
    <w:rsid w:val="00DC1447"/>
    <w:rsid w:val="00DC1BCD"/>
    <w:rsid w:val="00DC5E60"/>
    <w:rsid w:val="00DD3389"/>
    <w:rsid w:val="00DE4D3D"/>
    <w:rsid w:val="00DE5360"/>
    <w:rsid w:val="00DE7B6E"/>
    <w:rsid w:val="00DF22C1"/>
    <w:rsid w:val="00DF416F"/>
    <w:rsid w:val="00E03517"/>
    <w:rsid w:val="00E13977"/>
    <w:rsid w:val="00E17593"/>
    <w:rsid w:val="00E20FD2"/>
    <w:rsid w:val="00E34F2C"/>
    <w:rsid w:val="00E42B0C"/>
    <w:rsid w:val="00E46A27"/>
    <w:rsid w:val="00E74F56"/>
    <w:rsid w:val="00E816A0"/>
    <w:rsid w:val="00E8284E"/>
    <w:rsid w:val="00E92007"/>
    <w:rsid w:val="00E9609B"/>
    <w:rsid w:val="00EB48B6"/>
    <w:rsid w:val="00EC0951"/>
    <w:rsid w:val="00EC54AB"/>
    <w:rsid w:val="00ED0360"/>
    <w:rsid w:val="00ED760D"/>
    <w:rsid w:val="00EE5535"/>
    <w:rsid w:val="00EF1EE2"/>
    <w:rsid w:val="00EF24F7"/>
    <w:rsid w:val="00EF2D7A"/>
    <w:rsid w:val="00F2205A"/>
    <w:rsid w:val="00F2647F"/>
    <w:rsid w:val="00F3460A"/>
    <w:rsid w:val="00F513CD"/>
    <w:rsid w:val="00F6354A"/>
    <w:rsid w:val="00F64F3D"/>
    <w:rsid w:val="00F707BF"/>
    <w:rsid w:val="00F94172"/>
    <w:rsid w:val="00FC5A27"/>
    <w:rsid w:val="00FC66A9"/>
    <w:rsid w:val="00FE7899"/>
    <w:rsid w:val="01115B19"/>
    <w:rsid w:val="01341807"/>
    <w:rsid w:val="016F10DA"/>
    <w:rsid w:val="01714809"/>
    <w:rsid w:val="01A56261"/>
    <w:rsid w:val="01C97501"/>
    <w:rsid w:val="01F42D45"/>
    <w:rsid w:val="01FD765E"/>
    <w:rsid w:val="020C6E0B"/>
    <w:rsid w:val="02251150"/>
    <w:rsid w:val="022C24DE"/>
    <w:rsid w:val="02781260"/>
    <w:rsid w:val="02997909"/>
    <w:rsid w:val="02DC3F04"/>
    <w:rsid w:val="02E4100B"/>
    <w:rsid w:val="031F3DF1"/>
    <w:rsid w:val="03287B1A"/>
    <w:rsid w:val="03824AAC"/>
    <w:rsid w:val="038A7E04"/>
    <w:rsid w:val="03974F7D"/>
    <w:rsid w:val="03A60AD2"/>
    <w:rsid w:val="03B66504"/>
    <w:rsid w:val="03DD1CE2"/>
    <w:rsid w:val="03E83E04"/>
    <w:rsid w:val="03FF5FEC"/>
    <w:rsid w:val="042C1685"/>
    <w:rsid w:val="04C609C8"/>
    <w:rsid w:val="04F33787"/>
    <w:rsid w:val="05173E06"/>
    <w:rsid w:val="053A4875"/>
    <w:rsid w:val="05E57574"/>
    <w:rsid w:val="061826E9"/>
    <w:rsid w:val="062F259D"/>
    <w:rsid w:val="064A68B9"/>
    <w:rsid w:val="067D155B"/>
    <w:rsid w:val="06A27213"/>
    <w:rsid w:val="06A97A77"/>
    <w:rsid w:val="06AE3E0A"/>
    <w:rsid w:val="06BD6762"/>
    <w:rsid w:val="06C74ECC"/>
    <w:rsid w:val="06CE669C"/>
    <w:rsid w:val="072A733E"/>
    <w:rsid w:val="072B0FB7"/>
    <w:rsid w:val="08332819"/>
    <w:rsid w:val="087279E1"/>
    <w:rsid w:val="087F780C"/>
    <w:rsid w:val="08A454C4"/>
    <w:rsid w:val="08B374B6"/>
    <w:rsid w:val="08CE0713"/>
    <w:rsid w:val="08CE0793"/>
    <w:rsid w:val="08F76E43"/>
    <w:rsid w:val="090C6E83"/>
    <w:rsid w:val="09612535"/>
    <w:rsid w:val="09842C00"/>
    <w:rsid w:val="099E7FC1"/>
    <w:rsid w:val="09BF1E8A"/>
    <w:rsid w:val="09C13E54"/>
    <w:rsid w:val="0A1D552E"/>
    <w:rsid w:val="0A4800A6"/>
    <w:rsid w:val="0A4B01E4"/>
    <w:rsid w:val="0AB9178B"/>
    <w:rsid w:val="0AF04677"/>
    <w:rsid w:val="0B9536DF"/>
    <w:rsid w:val="0B9A495D"/>
    <w:rsid w:val="0BE04A65"/>
    <w:rsid w:val="0BF95B27"/>
    <w:rsid w:val="0C0727E4"/>
    <w:rsid w:val="0C3F7BB0"/>
    <w:rsid w:val="0C7B022C"/>
    <w:rsid w:val="0C9544DF"/>
    <w:rsid w:val="0C9E3391"/>
    <w:rsid w:val="0CAD7E82"/>
    <w:rsid w:val="0D505C1B"/>
    <w:rsid w:val="0D6E4423"/>
    <w:rsid w:val="0D731FE0"/>
    <w:rsid w:val="0D984AC2"/>
    <w:rsid w:val="0DB53CD0"/>
    <w:rsid w:val="0DE35517"/>
    <w:rsid w:val="0E1E1875"/>
    <w:rsid w:val="0E236E8B"/>
    <w:rsid w:val="0EAA3109"/>
    <w:rsid w:val="0F197CD5"/>
    <w:rsid w:val="0F4F4271"/>
    <w:rsid w:val="0F4F4C55"/>
    <w:rsid w:val="0F667ABC"/>
    <w:rsid w:val="0F9F2542"/>
    <w:rsid w:val="0FAD1102"/>
    <w:rsid w:val="0FFA1E6E"/>
    <w:rsid w:val="101953C6"/>
    <w:rsid w:val="102B2B3E"/>
    <w:rsid w:val="10370F89"/>
    <w:rsid w:val="103A226A"/>
    <w:rsid w:val="103B0B91"/>
    <w:rsid w:val="10455B65"/>
    <w:rsid w:val="10710382"/>
    <w:rsid w:val="10750EDD"/>
    <w:rsid w:val="11194576"/>
    <w:rsid w:val="11494D1C"/>
    <w:rsid w:val="1158509E"/>
    <w:rsid w:val="115F5735"/>
    <w:rsid w:val="11B85B3D"/>
    <w:rsid w:val="11BA7B07"/>
    <w:rsid w:val="11DF4667"/>
    <w:rsid w:val="11F95F0B"/>
    <w:rsid w:val="12266FB2"/>
    <w:rsid w:val="124E070C"/>
    <w:rsid w:val="12E362B6"/>
    <w:rsid w:val="12EA3E8A"/>
    <w:rsid w:val="131E5E73"/>
    <w:rsid w:val="133E02C4"/>
    <w:rsid w:val="13826402"/>
    <w:rsid w:val="13850235"/>
    <w:rsid w:val="13955112"/>
    <w:rsid w:val="13A7230D"/>
    <w:rsid w:val="13B660AC"/>
    <w:rsid w:val="13BD743A"/>
    <w:rsid w:val="13CE1647"/>
    <w:rsid w:val="13FC61B5"/>
    <w:rsid w:val="145B16CE"/>
    <w:rsid w:val="145D29CB"/>
    <w:rsid w:val="14807878"/>
    <w:rsid w:val="14922122"/>
    <w:rsid w:val="14D233B9"/>
    <w:rsid w:val="150D619F"/>
    <w:rsid w:val="15237771"/>
    <w:rsid w:val="152C05C1"/>
    <w:rsid w:val="15673B02"/>
    <w:rsid w:val="156A53A0"/>
    <w:rsid w:val="15851891"/>
    <w:rsid w:val="15910B7E"/>
    <w:rsid w:val="15966195"/>
    <w:rsid w:val="15BF393E"/>
    <w:rsid w:val="15C25DBE"/>
    <w:rsid w:val="15CF708F"/>
    <w:rsid w:val="16115BE7"/>
    <w:rsid w:val="16192FF0"/>
    <w:rsid w:val="163C0257"/>
    <w:rsid w:val="16471AAC"/>
    <w:rsid w:val="16A668AC"/>
    <w:rsid w:val="170A6E3A"/>
    <w:rsid w:val="17771379"/>
    <w:rsid w:val="17B1375A"/>
    <w:rsid w:val="17BD5C5B"/>
    <w:rsid w:val="17E40441"/>
    <w:rsid w:val="18493992"/>
    <w:rsid w:val="18510A99"/>
    <w:rsid w:val="18AE1A47"/>
    <w:rsid w:val="19450347"/>
    <w:rsid w:val="19BF59EA"/>
    <w:rsid w:val="19D01228"/>
    <w:rsid w:val="1A0C74B6"/>
    <w:rsid w:val="1A7B310B"/>
    <w:rsid w:val="1A8A072D"/>
    <w:rsid w:val="1AEE25CF"/>
    <w:rsid w:val="1AF71484"/>
    <w:rsid w:val="1B063DBD"/>
    <w:rsid w:val="1B102545"/>
    <w:rsid w:val="1B34092A"/>
    <w:rsid w:val="1B3577D4"/>
    <w:rsid w:val="1B426428"/>
    <w:rsid w:val="1B8F5B60"/>
    <w:rsid w:val="1BA07D6D"/>
    <w:rsid w:val="1BB456F0"/>
    <w:rsid w:val="1BE20386"/>
    <w:rsid w:val="1BF63E31"/>
    <w:rsid w:val="1C06508B"/>
    <w:rsid w:val="1C3919B9"/>
    <w:rsid w:val="1C7A6BC1"/>
    <w:rsid w:val="1CB6536F"/>
    <w:rsid w:val="1CBB2985"/>
    <w:rsid w:val="1CC47F14"/>
    <w:rsid w:val="1CDF607E"/>
    <w:rsid w:val="1D0205B4"/>
    <w:rsid w:val="1D3C2E73"/>
    <w:rsid w:val="1D437B1F"/>
    <w:rsid w:val="1D4604A0"/>
    <w:rsid w:val="1D8334A3"/>
    <w:rsid w:val="1D9873E4"/>
    <w:rsid w:val="1D9E10C3"/>
    <w:rsid w:val="1DB91A81"/>
    <w:rsid w:val="1E0B3B2A"/>
    <w:rsid w:val="1E596826"/>
    <w:rsid w:val="1E7772C7"/>
    <w:rsid w:val="1EA638ED"/>
    <w:rsid w:val="1F0E5E95"/>
    <w:rsid w:val="1F3E147E"/>
    <w:rsid w:val="1F426BC1"/>
    <w:rsid w:val="1FB74433"/>
    <w:rsid w:val="1FC54D53"/>
    <w:rsid w:val="20457135"/>
    <w:rsid w:val="20D12BB7"/>
    <w:rsid w:val="20E74298"/>
    <w:rsid w:val="210743EB"/>
    <w:rsid w:val="214473ED"/>
    <w:rsid w:val="215F5FD5"/>
    <w:rsid w:val="21C31C0C"/>
    <w:rsid w:val="21D53C6F"/>
    <w:rsid w:val="21EB0021"/>
    <w:rsid w:val="221843E8"/>
    <w:rsid w:val="2268661C"/>
    <w:rsid w:val="228E4F6B"/>
    <w:rsid w:val="22982E69"/>
    <w:rsid w:val="231132FF"/>
    <w:rsid w:val="23243032"/>
    <w:rsid w:val="2378337E"/>
    <w:rsid w:val="237C4C1C"/>
    <w:rsid w:val="23B85879"/>
    <w:rsid w:val="23BE3486"/>
    <w:rsid w:val="23D90A84"/>
    <w:rsid w:val="23ED7965"/>
    <w:rsid w:val="23F410FE"/>
    <w:rsid w:val="24062738"/>
    <w:rsid w:val="24101808"/>
    <w:rsid w:val="24165A03"/>
    <w:rsid w:val="24A16E93"/>
    <w:rsid w:val="24C2196B"/>
    <w:rsid w:val="24DE36B4"/>
    <w:rsid w:val="24E3532B"/>
    <w:rsid w:val="24EA3E07"/>
    <w:rsid w:val="255E0351"/>
    <w:rsid w:val="257C53A7"/>
    <w:rsid w:val="25C00FB4"/>
    <w:rsid w:val="25F92305"/>
    <w:rsid w:val="26135C57"/>
    <w:rsid w:val="26321F0A"/>
    <w:rsid w:val="263537A8"/>
    <w:rsid w:val="26566403"/>
    <w:rsid w:val="267F67D1"/>
    <w:rsid w:val="268406DB"/>
    <w:rsid w:val="26B80661"/>
    <w:rsid w:val="26E01F3E"/>
    <w:rsid w:val="270D5C50"/>
    <w:rsid w:val="2729330D"/>
    <w:rsid w:val="2793584B"/>
    <w:rsid w:val="279D32FA"/>
    <w:rsid w:val="27DD40F7"/>
    <w:rsid w:val="27FF5E1C"/>
    <w:rsid w:val="280B656E"/>
    <w:rsid w:val="28277120"/>
    <w:rsid w:val="282F6BB7"/>
    <w:rsid w:val="283A6E54"/>
    <w:rsid w:val="28944E10"/>
    <w:rsid w:val="289E5635"/>
    <w:rsid w:val="28CA467C"/>
    <w:rsid w:val="28CB1353"/>
    <w:rsid w:val="29634188"/>
    <w:rsid w:val="29785E86"/>
    <w:rsid w:val="29B82726"/>
    <w:rsid w:val="2A257690"/>
    <w:rsid w:val="2A2C04E6"/>
    <w:rsid w:val="2A5F3326"/>
    <w:rsid w:val="2A662182"/>
    <w:rsid w:val="2AD27817"/>
    <w:rsid w:val="2B0E36C7"/>
    <w:rsid w:val="2B1C1B5A"/>
    <w:rsid w:val="2B89781E"/>
    <w:rsid w:val="2B990335"/>
    <w:rsid w:val="2BAE32CF"/>
    <w:rsid w:val="2BC86DB2"/>
    <w:rsid w:val="2BD40774"/>
    <w:rsid w:val="2BD575BF"/>
    <w:rsid w:val="2BDA4BD6"/>
    <w:rsid w:val="2BEE600C"/>
    <w:rsid w:val="2C5C1839"/>
    <w:rsid w:val="2C73502A"/>
    <w:rsid w:val="2C770676"/>
    <w:rsid w:val="2C7B7C21"/>
    <w:rsid w:val="2C7C04FF"/>
    <w:rsid w:val="2CA13945"/>
    <w:rsid w:val="2CF86E01"/>
    <w:rsid w:val="2D053ED4"/>
    <w:rsid w:val="2D214A86"/>
    <w:rsid w:val="2D9B3372"/>
    <w:rsid w:val="2DC45B3D"/>
    <w:rsid w:val="2DCA0C7A"/>
    <w:rsid w:val="2DD92C6B"/>
    <w:rsid w:val="2DFE7669"/>
    <w:rsid w:val="2E05778F"/>
    <w:rsid w:val="2E976DAE"/>
    <w:rsid w:val="2EA25753"/>
    <w:rsid w:val="2EBC05C2"/>
    <w:rsid w:val="2F866FF8"/>
    <w:rsid w:val="2F950E14"/>
    <w:rsid w:val="2FC16DE4"/>
    <w:rsid w:val="305E2A8B"/>
    <w:rsid w:val="30723EBB"/>
    <w:rsid w:val="30A74658"/>
    <w:rsid w:val="30BA35CC"/>
    <w:rsid w:val="30C324A1"/>
    <w:rsid w:val="30C96FC7"/>
    <w:rsid w:val="30F01BDC"/>
    <w:rsid w:val="311C17EC"/>
    <w:rsid w:val="31296922"/>
    <w:rsid w:val="315C6AC7"/>
    <w:rsid w:val="319A7284"/>
    <w:rsid w:val="31BE7923"/>
    <w:rsid w:val="31E340B8"/>
    <w:rsid w:val="321A061F"/>
    <w:rsid w:val="32340DB8"/>
    <w:rsid w:val="324234D5"/>
    <w:rsid w:val="32601D82"/>
    <w:rsid w:val="32676A97"/>
    <w:rsid w:val="32974F27"/>
    <w:rsid w:val="32AA2E28"/>
    <w:rsid w:val="33184235"/>
    <w:rsid w:val="33376E11"/>
    <w:rsid w:val="333C43C8"/>
    <w:rsid w:val="338419AF"/>
    <w:rsid w:val="33AE5533"/>
    <w:rsid w:val="33C368F0"/>
    <w:rsid w:val="340A6274"/>
    <w:rsid w:val="341744ED"/>
    <w:rsid w:val="344C23E9"/>
    <w:rsid w:val="346A6D13"/>
    <w:rsid w:val="34B47820"/>
    <w:rsid w:val="34CC2921"/>
    <w:rsid w:val="35213875"/>
    <w:rsid w:val="353B0B1D"/>
    <w:rsid w:val="35413979"/>
    <w:rsid w:val="35A3428A"/>
    <w:rsid w:val="35CD1665"/>
    <w:rsid w:val="361A45B2"/>
    <w:rsid w:val="362A675A"/>
    <w:rsid w:val="36421777"/>
    <w:rsid w:val="36776155"/>
    <w:rsid w:val="36B40CF8"/>
    <w:rsid w:val="36B43E37"/>
    <w:rsid w:val="36B97ADD"/>
    <w:rsid w:val="36DB66E6"/>
    <w:rsid w:val="37054AD1"/>
    <w:rsid w:val="3709636F"/>
    <w:rsid w:val="370A3EEB"/>
    <w:rsid w:val="372616BB"/>
    <w:rsid w:val="372C4753"/>
    <w:rsid w:val="37357164"/>
    <w:rsid w:val="37404D66"/>
    <w:rsid w:val="37940DC6"/>
    <w:rsid w:val="37C41FF5"/>
    <w:rsid w:val="37C90A41"/>
    <w:rsid w:val="385D20A6"/>
    <w:rsid w:val="387E7977"/>
    <w:rsid w:val="38AD71CE"/>
    <w:rsid w:val="38D40A1E"/>
    <w:rsid w:val="38FE5C7B"/>
    <w:rsid w:val="39445D84"/>
    <w:rsid w:val="39837157"/>
    <w:rsid w:val="39842006"/>
    <w:rsid w:val="39873EC3"/>
    <w:rsid w:val="3998512C"/>
    <w:rsid w:val="399860D0"/>
    <w:rsid w:val="3A085004"/>
    <w:rsid w:val="3A4B63D8"/>
    <w:rsid w:val="3A712BA9"/>
    <w:rsid w:val="3A8D1B94"/>
    <w:rsid w:val="3A8F6B2B"/>
    <w:rsid w:val="3B410AA9"/>
    <w:rsid w:val="3B512C45"/>
    <w:rsid w:val="3B561D9F"/>
    <w:rsid w:val="3B7479A6"/>
    <w:rsid w:val="3BEE1859"/>
    <w:rsid w:val="3BF82E56"/>
    <w:rsid w:val="3C024534"/>
    <w:rsid w:val="3C025A83"/>
    <w:rsid w:val="3C0B4937"/>
    <w:rsid w:val="3C493DC6"/>
    <w:rsid w:val="3C834E15"/>
    <w:rsid w:val="3C937993"/>
    <w:rsid w:val="3CBE19AA"/>
    <w:rsid w:val="3CC01BC6"/>
    <w:rsid w:val="3CC20ED4"/>
    <w:rsid w:val="3CCB0F64"/>
    <w:rsid w:val="3CF35954"/>
    <w:rsid w:val="3CF35D7D"/>
    <w:rsid w:val="3D0616A6"/>
    <w:rsid w:val="3D606F05"/>
    <w:rsid w:val="3E4B1963"/>
    <w:rsid w:val="3E4D7489"/>
    <w:rsid w:val="3EA82517"/>
    <w:rsid w:val="3EAB0654"/>
    <w:rsid w:val="3EF56C64"/>
    <w:rsid w:val="3F236827"/>
    <w:rsid w:val="3FAE3296"/>
    <w:rsid w:val="40147FD7"/>
    <w:rsid w:val="40C501F6"/>
    <w:rsid w:val="40F300AD"/>
    <w:rsid w:val="41281AE7"/>
    <w:rsid w:val="413255B1"/>
    <w:rsid w:val="413F511E"/>
    <w:rsid w:val="415A3295"/>
    <w:rsid w:val="416156AA"/>
    <w:rsid w:val="4178510D"/>
    <w:rsid w:val="41932688"/>
    <w:rsid w:val="41F45821"/>
    <w:rsid w:val="41FA3EE9"/>
    <w:rsid w:val="42544AFB"/>
    <w:rsid w:val="426E5C20"/>
    <w:rsid w:val="42AB29D0"/>
    <w:rsid w:val="42D00689"/>
    <w:rsid w:val="42DE6715"/>
    <w:rsid w:val="42E934F8"/>
    <w:rsid w:val="42EB7271"/>
    <w:rsid w:val="431A650B"/>
    <w:rsid w:val="43326C4D"/>
    <w:rsid w:val="43430E5B"/>
    <w:rsid w:val="434B5F61"/>
    <w:rsid w:val="435B2B84"/>
    <w:rsid w:val="435C1F1C"/>
    <w:rsid w:val="438F22F2"/>
    <w:rsid w:val="43CC3AB9"/>
    <w:rsid w:val="43E91A02"/>
    <w:rsid w:val="43F35309"/>
    <w:rsid w:val="4413652A"/>
    <w:rsid w:val="441A605F"/>
    <w:rsid w:val="44337121"/>
    <w:rsid w:val="443F765E"/>
    <w:rsid w:val="444A7FC7"/>
    <w:rsid w:val="44930A79"/>
    <w:rsid w:val="44A02DE0"/>
    <w:rsid w:val="44BF2933"/>
    <w:rsid w:val="44EC107E"/>
    <w:rsid w:val="4528655A"/>
    <w:rsid w:val="45B55914"/>
    <w:rsid w:val="45EB6847"/>
    <w:rsid w:val="46511AE0"/>
    <w:rsid w:val="465D2233"/>
    <w:rsid w:val="4674757D"/>
    <w:rsid w:val="4678706D"/>
    <w:rsid w:val="46804174"/>
    <w:rsid w:val="46B627AF"/>
    <w:rsid w:val="47173B87"/>
    <w:rsid w:val="472B0583"/>
    <w:rsid w:val="47415A84"/>
    <w:rsid w:val="474472DC"/>
    <w:rsid w:val="47450DC4"/>
    <w:rsid w:val="477D002C"/>
    <w:rsid w:val="48313978"/>
    <w:rsid w:val="484713ED"/>
    <w:rsid w:val="48474F49"/>
    <w:rsid w:val="484B1A18"/>
    <w:rsid w:val="487D4E0F"/>
    <w:rsid w:val="489932CB"/>
    <w:rsid w:val="49262358"/>
    <w:rsid w:val="49311309"/>
    <w:rsid w:val="49425710"/>
    <w:rsid w:val="49C93C69"/>
    <w:rsid w:val="4A001853"/>
    <w:rsid w:val="4A01737A"/>
    <w:rsid w:val="4A0C644A"/>
    <w:rsid w:val="4A3D6352"/>
    <w:rsid w:val="4A9B5A20"/>
    <w:rsid w:val="4B0C4228"/>
    <w:rsid w:val="4B1B26BD"/>
    <w:rsid w:val="4B512D1C"/>
    <w:rsid w:val="4C237A7B"/>
    <w:rsid w:val="4C2D1ED9"/>
    <w:rsid w:val="4C4C77D4"/>
    <w:rsid w:val="4C6D47B1"/>
    <w:rsid w:val="4CA706AC"/>
    <w:rsid w:val="4CFF45D5"/>
    <w:rsid w:val="4D1843F2"/>
    <w:rsid w:val="4DB844FD"/>
    <w:rsid w:val="4E173610"/>
    <w:rsid w:val="4ECE22FB"/>
    <w:rsid w:val="4ED241EE"/>
    <w:rsid w:val="4ED667D8"/>
    <w:rsid w:val="4F3718ED"/>
    <w:rsid w:val="4F560168"/>
    <w:rsid w:val="4F6208BA"/>
    <w:rsid w:val="4F697E9B"/>
    <w:rsid w:val="4F8627FB"/>
    <w:rsid w:val="4F9111A0"/>
    <w:rsid w:val="4FE65048"/>
    <w:rsid w:val="4FF514A4"/>
    <w:rsid w:val="500001F2"/>
    <w:rsid w:val="50446212"/>
    <w:rsid w:val="50767DEB"/>
    <w:rsid w:val="50A433C7"/>
    <w:rsid w:val="50A82C45"/>
    <w:rsid w:val="50D717BE"/>
    <w:rsid w:val="50E7376D"/>
    <w:rsid w:val="51134562"/>
    <w:rsid w:val="511D6410"/>
    <w:rsid w:val="513D513B"/>
    <w:rsid w:val="51583D23"/>
    <w:rsid w:val="51A241AF"/>
    <w:rsid w:val="51AA17AC"/>
    <w:rsid w:val="51C36F2F"/>
    <w:rsid w:val="51DB0D64"/>
    <w:rsid w:val="523A5B1F"/>
    <w:rsid w:val="524C7CB5"/>
    <w:rsid w:val="526E7576"/>
    <w:rsid w:val="52C535BF"/>
    <w:rsid w:val="531138D4"/>
    <w:rsid w:val="53643AD9"/>
    <w:rsid w:val="536746F1"/>
    <w:rsid w:val="53B13BBE"/>
    <w:rsid w:val="53B21163"/>
    <w:rsid w:val="53B271C1"/>
    <w:rsid w:val="53C57104"/>
    <w:rsid w:val="54063F0A"/>
    <w:rsid w:val="5409239C"/>
    <w:rsid w:val="54234541"/>
    <w:rsid w:val="54A159E1"/>
    <w:rsid w:val="54E0475B"/>
    <w:rsid w:val="54F76864"/>
    <w:rsid w:val="554A42CB"/>
    <w:rsid w:val="555D3FFE"/>
    <w:rsid w:val="559519EA"/>
    <w:rsid w:val="56206DD9"/>
    <w:rsid w:val="56250D86"/>
    <w:rsid w:val="56313160"/>
    <w:rsid w:val="564927D4"/>
    <w:rsid w:val="56777341"/>
    <w:rsid w:val="567E247E"/>
    <w:rsid w:val="56A30136"/>
    <w:rsid w:val="56A35C41"/>
    <w:rsid w:val="56C97D88"/>
    <w:rsid w:val="56D24578"/>
    <w:rsid w:val="572C012C"/>
    <w:rsid w:val="5750172E"/>
    <w:rsid w:val="579E3D67"/>
    <w:rsid w:val="57A777B2"/>
    <w:rsid w:val="57AF3D7C"/>
    <w:rsid w:val="57B07556"/>
    <w:rsid w:val="57C85D74"/>
    <w:rsid w:val="57D4087C"/>
    <w:rsid w:val="57D60097"/>
    <w:rsid w:val="57EE6F82"/>
    <w:rsid w:val="58930993"/>
    <w:rsid w:val="58BF6C57"/>
    <w:rsid w:val="59017396"/>
    <w:rsid w:val="591C5F7E"/>
    <w:rsid w:val="5932754F"/>
    <w:rsid w:val="598002BB"/>
    <w:rsid w:val="59A05CA7"/>
    <w:rsid w:val="59C43254"/>
    <w:rsid w:val="59FF38D6"/>
    <w:rsid w:val="5A1E1882"/>
    <w:rsid w:val="5A3C2E03"/>
    <w:rsid w:val="5A5D23AA"/>
    <w:rsid w:val="5A67147B"/>
    <w:rsid w:val="5A8738CB"/>
    <w:rsid w:val="5A943A15"/>
    <w:rsid w:val="5AB15946"/>
    <w:rsid w:val="5B0B1E06"/>
    <w:rsid w:val="5B0E18F6"/>
    <w:rsid w:val="5B590DC3"/>
    <w:rsid w:val="5B723F21"/>
    <w:rsid w:val="5BC81ACB"/>
    <w:rsid w:val="5BD668B8"/>
    <w:rsid w:val="5C3E620B"/>
    <w:rsid w:val="5C655469"/>
    <w:rsid w:val="5C89392A"/>
    <w:rsid w:val="5C8B30D1"/>
    <w:rsid w:val="5D080CF3"/>
    <w:rsid w:val="5D543F38"/>
    <w:rsid w:val="5D850596"/>
    <w:rsid w:val="5D971696"/>
    <w:rsid w:val="5DA27BC8"/>
    <w:rsid w:val="5DB446FC"/>
    <w:rsid w:val="5DB52841"/>
    <w:rsid w:val="5DC5373F"/>
    <w:rsid w:val="5DC82230"/>
    <w:rsid w:val="5E055233"/>
    <w:rsid w:val="5E581806"/>
    <w:rsid w:val="5E7A5C21"/>
    <w:rsid w:val="5E850121"/>
    <w:rsid w:val="5E9F131C"/>
    <w:rsid w:val="5F0135F2"/>
    <w:rsid w:val="5F047298"/>
    <w:rsid w:val="5F0F6EA7"/>
    <w:rsid w:val="5F3758C0"/>
    <w:rsid w:val="5F530C4A"/>
    <w:rsid w:val="5F7771DF"/>
    <w:rsid w:val="5FB52C88"/>
    <w:rsid w:val="5FB567E4"/>
    <w:rsid w:val="5FD2606E"/>
    <w:rsid w:val="5FE22FDD"/>
    <w:rsid w:val="60065292"/>
    <w:rsid w:val="600B28A8"/>
    <w:rsid w:val="6022031E"/>
    <w:rsid w:val="603040BD"/>
    <w:rsid w:val="6051475F"/>
    <w:rsid w:val="60C50CA9"/>
    <w:rsid w:val="60DB1BA6"/>
    <w:rsid w:val="61C1743E"/>
    <w:rsid w:val="61D27EB7"/>
    <w:rsid w:val="62132BD1"/>
    <w:rsid w:val="623835D2"/>
    <w:rsid w:val="623F15C0"/>
    <w:rsid w:val="62546789"/>
    <w:rsid w:val="62682941"/>
    <w:rsid w:val="62774225"/>
    <w:rsid w:val="629224CF"/>
    <w:rsid w:val="63163A33"/>
    <w:rsid w:val="632C30AB"/>
    <w:rsid w:val="636522D0"/>
    <w:rsid w:val="636F1287"/>
    <w:rsid w:val="63811F28"/>
    <w:rsid w:val="63860BC4"/>
    <w:rsid w:val="639F1C85"/>
    <w:rsid w:val="63B374DF"/>
    <w:rsid w:val="63B514A9"/>
    <w:rsid w:val="63E61662"/>
    <w:rsid w:val="64A84B6A"/>
    <w:rsid w:val="64BD2457"/>
    <w:rsid w:val="64E57E73"/>
    <w:rsid w:val="64F8789F"/>
    <w:rsid w:val="65024FE6"/>
    <w:rsid w:val="65130235"/>
    <w:rsid w:val="654C7BEB"/>
    <w:rsid w:val="657809E0"/>
    <w:rsid w:val="658A426F"/>
    <w:rsid w:val="65B74107"/>
    <w:rsid w:val="66044022"/>
    <w:rsid w:val="66187850"/>
    <w:rsid w:val="66326DE1"/>
    <w:rsid w:val="66A54E5D"/>
    <w:rsid w:val="66B141AA"/>
    <w:rsid w:val="66D85CF0"/>
    <w:rsid w:val="67007749"/>
    <w:rsid w:val="67682089"/>
    <w:rsid w:val="685A43CD"/>
    <w:rsid w:val="69407A67"/>
    <w:rsid w:val="69727678"/>
    <w:rsid w:val="699A7177"/>
    <w:rsid w:val="69A20100"/>
    <w:rsid w:val="69AA4EE0"/>
    <w:rsid w:val="6A1707C7"/>
    <w:rsid w:val="6A5175BC"/>
    <w:rsid w:val="6A5437CA"/>
    <w:rsid w:val="6A9F256B"/>
    <w:rsid w:val="6AC3362E"/>
    <w:rsid w:val="6ADF6E0B"/>
    <w:rsid w:val="6AE10DD5"/>
    <w:rsid w:val="6AEB01DC"/>
    <w:rsid w:val="6B485F70"/>
    <w:rsid w:val="6B76151E"/>
    <w:rsid w:val="6B923E7E"/>
    <w:rsid w:val="6BDB0F05"/>
    <w:rsid w:val="6CAF118B"/>
    <w:rsid w:val="6CDC6D8E"/>
    <w:rsid w:val="6CF9123E"/>
    <w:rsid w:val="6D031699"/>
    <w:rsid w:val="6D6B4986"/>
    <w:rsid w:val="6D9764FF"/>
    <w:rsid w:val="6DE03D66"/>
    <w:rsid w:val="6DFB0400"/>
    <w:rsid w:val="6E2E6EEA"/>
    <w:rsid w:val="6E573888"/>
    <w:rsid w:val="6EDA0016"/>
    <w:rsid w:val="6EDD4233"/>
    <w:rsid w:val="6EDE7B06"/>
    <w:rsid w:val="6F1277AF"/>
    <w:rsid w:val="6F80157A"/>
    <w:rsid w:val="6FAC2771"/>
    <w:rsid w:val="6FEA4288"/>
    <w:rsid w:val="6FF536C2"/>
    <w:rsid w:val="70082960"/>
    <w:rsid w:val="7027728A"/>
    <w:rsid w:val="702D7AE0"/>
    <w:rsid w:val="70310A83"/>
    <w:rsid w:val="707B75D6"/>
    <w:rsid w:val="70D30A99"/>
    <w:rsid w:val="71186BD3"/>
    <w:rsid w:val="71213CDA"/>
    <w:rsid w:val="71247108"/>
    <w:rsid w:val="713A2FED"/>
    <w:rsid w:val="715F2A54"/>
    <w:rsid w:val="716F2C97"/>
    <w:rsid w:val="71C50B09"/>
    <w:rsid w:val="71CD2FDE"/>
    <w:rsid w:val="72086C48"/>
    <w:rsid w:val="72B017B9"/>
    <w:rsid w:val="72D60AF4"/>
    <w:rsid w:val="72F43813"/>
    <w:rsid w:val="72FB055A"/>
    <w:rsid w:val="73025D8D"/>
    <w:rsid w:val="7306762B"/>
    <w:rsid w:val="73250AF8"/>
    <w:rsid w:val="733817AF"/>
    <w:rsid w:val="733A1083"/>
    <w:rsid w:val="73905DAB"/>
    <w:rsid w:val="739B6045"/>
    <w:rsid w:val="73B21561"/>
    <w:rsid w:val="73DC213A"/>
    <w:rsid w:val="73E62FB9"/>
    <w:rsid w:val="740F2536"/>
    <w:rsid w:val="74195A99"/>
    <w:rsid w:val="74203314"/>
    <w:rsid w:val="746417AB"/>
    <w:rsid w:val="748B5C62"/>
    <w:rsid w:val="74E12C34"/>
    <w:rsid w:val="74FE3078"/>
    <w:rsid w:val="753417CF"/>
    <w:rsid w:val="75E44CC4"/>
    <w:rsid w:val="75E9473F"/>
    <w:rsid w:val="761413B6"/>
    <w:rsid w:val="76357511"/>
    <w:rsid w:val="76380DE0"/>
    <w:rsid w:val="765267D9"/>
    <w:rsid w:val="765961EB"/>
    <w:rsid w:val="76754F3C"/>
    <w:rsid w:val="767E1BCE"/>
    <w:rsid w:val="769E63CC"/>
    <w:rsid w:val="76CC46E8"/>
    <w:rsid w:val="772B7660"/>
    <w:rsid w:val="77610DB1"/>
    <w:rsid w:val="77684075"/>
    <w:rsid w:val="77715A51"/>
    <w:rsid w:val="77A318EC"/>
    <w:rsid w:val="77BE2A47"/>
    <w:rsid w:val="77CD0717"/>
    <w:rsid w:val="77D870BC"/>
    <w:rsid w:val="77EE068E"/>
    <w:rsid w:val="788334CC"/>
    <w:rsid w:val="78CF226D"/>
    <w:rsid w:val="78D369EC"/>
    <w:rsid w:val="790243F1"/>
    <w:rsid w:val="7956473D"/>
    <w:rsid w:val="79975481"/>
    <w:rsid w:val="79B017FC"/>
    <w:rsid w:val="79B0251C"/>
    <w:rsid w:val="7A0C15EA"/>
    <w:rsid w:val="7A355691"/>
    <w:rsid w:val="7A3C4EF3"/>
    <w:rsid w:val="7A6A66F1"/>
    <w:rsid w:val="7A886B78"/>
    <w:rsid w:val="7AC5601E"/>
    <w:rsid w:val="7B34121B"/>
    <w:rsid w:val="7B46305F"/>
    <w:rsid w:val="7B4E03E0"/>
    <w:rsid w:val="7B560A24"/>
    <w:rsid w:val="7B841A35"/>
    <w:rsid w:val="7BE67FFA"/>
    <w:rsid w:val="7C18460C"/>
    <w:rsid w:val="7C2826E5"/>
    <w:rsid w:val="7C286864"/>
    <w:rsid w:val="7C2C0A42"/>
    <w:rsid w:val="7C526C04"/>
    <w:rsid w:val="7C7750F6"/>
    <w:rsid w:val="7C7A771D"/>
    <w:rsid w:val="7CB251DE"/>
    <w:rsid w:val="7CF6426C"/>
    <w:rsid w:val="7D205B85"/>
    <w:rsid w:val="7D2F63A0"/>
    <w:rsid w:val="7D341239"/>
    <w:rsid w:val="7D4C003E"/>
    <w:rsid w:val="7D6A4C5A"/>
    <w:rsid w:val="7E1D280B"/>
    <w:rsid w:val="7E2E7A36"/>
    <w:rsid w:val="7EB559AD"/>
    <w:rsid w:val="7F345520"/>
    <w:rsid w:val="7F436422"/>
    <w:rsid w:val="7F653A2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99" w:semiHidden="0" w:name="Normal Indent"/>
    <w:lsdException w:qFormat="1"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nhideWhenUsed="0"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iPriority="99" w:name="Note Heading"/>
    <w:lsdException w:qFormat="1" w:unhideWhenUsed="0" w:uiPriority="99" w:semiHidden="0" w:name="Body Text 2"/>
    <w:lsdException w:uiPriority="99" w:name="Body Text 3"/>
    <w:lsdException w:qFormat="1" w:unhideWhenUsed="0" w:uiPriority="99" w:semiHidden="0" w:name="Body Text Indent 2"/>
    <w:lsdException w:uiPriority="99"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qFormat="1" w:unhideWhenUsed="0" w:uiPriority="99" w:semiHidden="0"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line="400" w:lineRule="exact"/>
      <w:jc w:val="both"/>
    </w:pPr>
    <w:rPr>
      <w:rFonts w:ascii="Calibri Light" w:hAnsi="Calibri Light" w:eastAsia="华文仿宋" w:cs="Times New Roman"/>
      <w:kern w:val="2"/>
      <w:sz w:val="28"/>
      <w:szCs w:val="28"/>
      <w:lang w:val="en-US" w:eastAsia="zh-CN" w:bidi="ar-SA"/>
    </w:rPr>
  </w:style>
  <w:style w:type="paragraph" w:styleId="2">
    <w:name w:val="heading 1"/>
    <w:basedOn w:val="1"/>
    <w:next w:val="1"/>
    <w:link w:val="49"/>
    <w:autoRedefine/>
    <w:qFormat/>
    <w:uiPriority w:val="99"/>
    <w:pPr>
      <w:keepNext/>
      <w:keepLines/>
      <w:spacing w:line="240" w:lineRule="auto"/>
      <w:jc w:val="center"/>
      <w:outlineLvl w:val="0"/>
    </w:pPr>
    <w:rPr>
      <w:b/>
      <w:bCs/>
      <w:kern w:val="44"/>
      <w:sz w:val="36"/>
      <w:szCs w:val="44"/>
    </w:rPr>
  </w:style>
  <w:style w:type="paragraph" w:styleId="3">
    <w:name w:val="heading 2"/>
    <w:basedOn w:val="1"/>
    <w:next w:val="1"/>
    <w:link w:val="50"/>
    <w:autoRedefine/>
    <w:qFormat/>
    <w:uiPriority w:val="99"/>
    <w:pPr>
      <w:keepNext/>
      <w:keepLines/>
      <w:spacing w:line="240" w:lineRule="auto"/>
      <w:outlineLvl w:val="1"/>
    </w:pPr>
    <w:rPr>
      <w:rFonts w:ascii="Calibri" w:hAnsi="Calibri"/>
      <w:b/>
      <w:bCs/>
      <w:sz w:val="32"/>
      <w:szCs w:val="32"/>
    </w:rPr>
  </w:style>
  <w:style w:type="paragraph" w:styleId="4">
    <w:name w:val="heading 3"/>
    <w:basedOn w:val="1"/>
    <w:next w:val="1"/>
    <w:link w:val="51"/>
    <w:autoRedefine/>
    <w:qFormat/>
    <w:uiPriority w:val="99"/>
    <w:pPr>
      <w:keepNext/>
      <w:keepLines/>
      <w:spacing w:line="400" w:lineRule="atLeast"/>
      <w:jc w:val="center"/>
      <w:outlineLvl w:val="2"/>
    </w:pPr>
    <w:rPr>
      <w:b/>
      <w:bCs/>
      <w:sz w:val="32"/>
      <w:szCs w:val="32"/>
      <w:u w:val="double"/>
    </w:rPr>
  </w:style>
  <w:style w:type="paragraph" w:styleId="5">
    <w:name w:val="heading 4"/>
    <w:basedOn w:val="1"/>
    <w:next w:val="1"/>
    <w:link w:val="87"/>
    <w:autoRedefine/>
    <w:qFormat/>
    <w:uiPriority w:val="99"/>
    <w:pPr>
      <w:ind w:left="724"/>
      <w:outlineLvl w:val="3"/>
    </w:pPr>
    <w:rPr>
      <w:rFonts w:ascii="仿宋" w:hAnsi="仿宋" w:eastAsia="仿宋" w:cs="仿宋"/>
      <w:b/>
      <w:bCs/>
      <w:lang w:val="ja-JP" w:eastAsia="ja-JP" w:bidi="ja-JP"/>
    </w:rPr>
  </w:style>
  <w:style w:type="character" w:default="1" w:styleId="37">
    <w:name w:val="Default Paragraph Font"/>
    <w:autoRedefine/>
    <w:semiHidden/>
    <w:unhideWhenUsed/>
    <w:qFormat/>
    <w:uiPriority w:val="1"/>
  </w:style>
  <w:style w:type="table" w:default="1" w:styleId="35">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6">
    <w:name w:val="toc 7"/>
    <w:basedOn w:val="1"/>
    <w:next w:val="1"/>
    <w:autoRedefine/>
    <w:unhideWhenUsed/>
    <w:qFormat/>
    <w:uiPriority w:val="39"/>
    <w:pPr>
      <w:ind w:left="1680"/>
      <w:jc w:val="left"/>
    </w:pPr>
    <w:rPr>
      <w:rFonts w:asciiTheme="minorHAnsi" w:hAnsiTheme="minorHAnsi"/>
      <w:sz w:val="18"/>
      <w:szCs w:val="18"/>
    </w:rPr>
  </w:style>
  <w:style w:type="paragraph" w:styleId="7">
    <w:name w:val="Normal Indent"/>
    <w:basedOn w:val="1"/>
    <w:autoRedefine/>
    <w:qFormat/>
    <w:uiPriority w:val="99"/>
    <w:pPr>
      <w:widowControl w:val="0"/>
      <w:spacing w:line="240" w:lineRule="auto"/>
      <w:ind w:firstLine="420"/>
    </w:pPr>
    <w:rPr>
      <w:rFonts w:ascii="Calibri" w:hAnsi="Calibri" w:eastAsia="宋体" w:cs="Calibri"/>
      <w:sz w:val="21"/>
      <w:szCs w:val="21"/>
    </w:rPr>
  </w:style>
  <w:style w:type="paragraph" w:styleId="8">
    <w:name w:val="Document Map"/>
    <w:basedOn w:val="1"/>
    <w:link w:val="52"/>
    <w:autoRedefine/>
    <w:qFormat/>
    <w:uiPriority w:val="99"/>
    <w:rPr>
      <w:rFonts w:ascii="宋体" w:eastAsia="宋体"/>
      <w:sz w:val="18"/>
      <w:szCs w:val="18"/>
    </w:rPr>
  </w:style>
  <w:style w:type="paragraph" w:styleId="9">
    <w:name w:val="annotation text"/>
    <w:basedOn w:val="1"/>
    <w:link w:val="90"/>
    <w:autoRedefine/>
    <w:semiHidden/>
    <w:qFormat/>
    <w:uiPriority w:val="99"/>
    <w:pPr>
      <w:widowControl w:val="0"/>
      <w:spacing w:line="240" w:lineRule="auto"/>
      <w:jc w:val="left"/>
    </w:pPr>
    <w:rPr>
      <w:rFonts w:ascii="宋体" w:hAnsi="Calibri" w:eastAsia="宋体" w:cs="宋体"/>
      <w:kern w:val="0"/>
      <w:sz w:val="34"/>
      <w:szCs w:val="34"/>
    </w:rPr>
  </w:style>
  <w:style w:type="paragraph" w:styleId="10">
    <w:name w:val="Body Text"/>
    <w:basedOn w:val="1"/>
    <w:link w:val="88"/>
    <w:autoRedefine/>
    <w:qFormat/>
    <w:uiPriority w:val="99"/>
    <w:rPr>
      <w:rFonts w:ascii="仿宋" w:hAnsi="仿宋" w:eastAsia="仿宋" w:cs="仿宋"/>
      <w:lang w:val="ja-JP" w:eastAsia="ja-JP" w:bidi="ja-JP"/>
    </w:rPr>
  </w:style>
  <w:style w:type="paragraph" w:styleId="11">
    <w:name w:val="Body Text Indent"/>
    <w:basedOn w:val="1"/>
    <w:next w:val="12"/>
    <w:link w:val="91"/>
    <w:autoRedefine/>
    <w:qFormat/>
    <w:uiPriority w:val="99"/>
    <w:pPr>
      <w:widowControl w:val="0"/>
      <w:spacing w:after="120" w:line="240" w:lineRule="auto"/>
      <w:ind w:left="420" w:leftChars="200"/>
    </w:pPr>
    <w:rPr>
      <w:rFonts w:ascii="Calibri" w:hAnsi="Calibri" w:eastAsia="宋体" w:cs="Calibri"/>
      <w:sz w:val="21"/>
      <w:szCs w:val="21"/>
    </w:rPr>
  </w:style>
  <w:style w:type="paragraph" w:styleId="12">
    <w:name w:val="Body Text First Indent 2"/>
    <w:basedOn w:val="11"/>
    <w:next w:val="1"/>
    <w:autoRedefine/>
    <w:qFormat/>
    <w:uiPriority w:val="99"/>
    <w:pPr>
      <w:tabs>
        <w:tab w:val="left" w:pos="4900"/>
      </w:tabs>
      <w:ind w:firstLine="420" w:firstLineChars="200"/>
    </w:pPr>
  </w:style>
  <w:style w:type="paragraph" w:styleId="13">
    <w:name w:val="Block Text"/>
    <w:basedOn w:val="1"/>
    <w:autoRedefine/>
    <w:qFormat/>
    <w:uiPriority w:val="99"/>
    <w:pPr>
      <w:spacing w:line="360" w:lineRule="auto"/>
      <w:ind w:left="357" w:leftChars="170" w:right="25" w:rightChars="12" w:firstLine="1"/>
    </w:pPr>
    <w:rPr>
      <w:rFonts w:ascii="宋体" w:hAnsi="宋体" w:eastAsia="宋体" w:cs="Arial"/>
      <w:sz w:val="24"/>
      <w:szCs w:val="20"/>
    </w:rPr>
  </w:style>
  <w:style w:type="paragraph" w:styleId="14">
    <w:name w:val="toc 5"/>
    <w:basedOn w:val="1"/>
    <w:next w:val="1"/>
    <w:autoRedefine/>
    <w:unhideWhenUsed/>
    <w:qFormat/>
    <w:uiPriority w:val="39"/>
    <w:pPr>
      <w:ind w:left="1120"/>
      <w:jc w:val="left"/>
    </w:pPr>
    <w:rPr>
      <w:rFonts w:asciiTheme="minorHAnsi" w:hAnsiTheme="minorHAnsi"/>
      <w:sz w:val="18"/>
      <w:szCs w:val="18"/>
    </w:rPr>
  </w:style>
  <w:style w:type="paragraph" w:styleId="15">
    <w:name w:val="toc 3"/>
    <w:basedOn w:val="1"/>
    <w:next w:val="1"/>
    <w:autoRedefine/>
    <w:unhideWhenUsed/>
    <w:qFormat/>
    <w:uiPriority w:val="39"/>
    <w:pPr>
      <w:ind w:left="560"/>
      <w:jc w:val="left"/>
    </w:pPr>
    <w:rPr>
      <w:rFonts w:asciiTheme="minorHAnsi" w:hAnsiTheme="minorHAnsi"/>
      <w:i/>
      <w:iCs/>
      <w:sz w:val="20"/>
      <w:szCs w:val="20"/>
    </w:rPr>
  </w:style>
  <w:style w:type="paragraph" w:styleId="16">
    <w:name w:val="Plain Text"/>
    <w:basedOn w:val="1"/>
    <w:link w:val="53"/>
    <w:autoRedefine/>
    <w:qFormat/>
    <w:uiPriority w:val="0"/>
    <w:rPr>
      <w:rFonts w:ascii="宋体" w:hAnsi="Courier New" w:eastAsia="宋体" w:cs="Courier New"/>
      <w:sz w:val="21"/>
      <w:szCs w:val="21"/>
    </w:rPr>
  </w:style>
  <w:style w:type="paragraph" w:styleId="17">
    <w:name w:val="toc 8"/>
    <w:basedOn w:val="1"/>
    <w:next w:val="1"/>
    <w:autoRedefine/>
    <w:unhideWhenUsed/>
    <w:qFormat/>
    <w:uiPriority w:val="39"/>
    <w:pPr>
      <w:ind w:left="1960"/>
      <w:jc w:val="left"/>
    </w:pPr>
    <w:rPr>
      <w:rFonts w:asciiTheme="minorHAnsi" w:hAnsiTheme="minorHAnsi"/>
      <w:sz w:val="18"/>
      <w:szCs w:val="18"/>
    </w:rPr>
  </w:style>
  <w:style w:type="paragraph" w:styleId="18">
    <w:name w:val="Date"/>
    <w:basedOn w:val="1"/>
    <w:next w:val="1"/>
    <w:link w:val="54"/>
    <w:autoRedefine/>
    <w:qFormat/>
    <w:uiPriority w:val="0"/>
    <w:pPr>
      <w:ind w:left="100" w:leftChars="2500"/>
    </w:pPr>
  </w:style>
  <w:style w:type="paragraph" w:styleId="19">
    <w:name w:val="Body Text Indent 2"/>
    <w:basedOn w:val="1"/>
    <w:link w:val="92"/>
    <w:autoRedefine/>
    <w:qFormat/>
    <w:uiPriority w:val="99"/>
    <w:pPr>
      <w:widowControl w:val="0"/>
      <w:spacing w:after="120" w:line="480" w:lineRule="auto"/>
      <w:ind w:left="420" w:leftChars="200"/>
    </w:pPr>
    <w:rPr>
      <w:rFonts w:ascii="Calibri" w:hAnsi="Calibri" w:eastAsia="宋体" w:cs="Calibri"/>
      <w:sz w:val="21"/>
      <w:szCs w:val="21"/>
    </w:rPr>
  </w:style>
  <w:style w:type="paragraph" w:styleId="20">
    <w:name w:val="Balloon Text"/>
    <w:basedOn w:val="1"/>
    <w:link w:val="55"/>
    <w:autoRedefine/>
    <w:qFormat/>
    <w:uiPriority w:val="99"/>
    <w:pPr>
      <w:spacing w:line="240" w:lineRule="auto"/>
    </w:pPr>
    <w:rPr>
      <w:sz w:val="18"/>
      <w:szCs w:val="18"/>
    </w:rPr>
  </w:style>
  <w:style w:type="paragraph" w:styleId="21">
    <w:name w:val="footer"/>
    <w:basedOn w:val="1"/>
    <w:link w:val="56"/>
    <w:autoRedefine/>
    <w:qFormat/>
    <w:uiPriority w:val="99"/>
    <w:pPr>
      <w:widowControl w:val="0"/>
      <w:tabs>
        <w:tab w:val="center" w:pos="4153"/>
        <w:tab w:val="right" w:pos="8306"/>
      </w:tabs>
      <w:snapToGrid w:val="0"/>
      <w:spacing w:line="240" w:lineRule="auto"/>
      <w:jc w:val="left"/>
    </w:pPr>
    <w:rPr>
      <w:kern w:val="0"/>
      <w:sz w:val="18"/>
      <w:szCs w:val="20"/>
    </w:rPr>
  </w:style>
  <w:style w:type="paragraph" w:styleId="22">
    <w:name w:val="header"/>
    <w:basedOn w:val="1"/>
    <w:link w:val="57"/>
    <w:autoRedefine/>
    <w:qFormat/>
    <w:uiPriority w:val="99"/>
    <w:pPr>
      <w:widowControl w:val="0"/>
      <w:pBdr>
        <w:bottom w:val="single" w:color="auto" w:sz="6" w:space="1"/>
      </w:pBdr>
      <w:tabs>
        <w:tab w:val="center" w:pos="4153"/>
        <w:tab w:val="right" w:pos="8306"/>
      </w:tabs>
      <w:snapToGrid w:val="0"/>
      <w:spacing w:line="240" w:lineRule="auto"/>
      <w:jc w:val="center"/>
    </w:pPr>
    <w:rPr>
      <w:kern w:val="0"/>
      <w:sz w:val="18"/>
      <w:szCs w:val="20"/>
    </w:rPr>
  </w:style>
  <w:style w:type="paragraph" w:styleId="23">
    <w:name w:val="toc 1"/>
    <w:basedOn w:val="1"/>
    <w:next w:val="1"/>
    <w:autoRedefine/>
    <w:qFormat/>
    <w:uiPriority w:val="39"/>
    <w:pPr>
      <w:spacing w:before="120" w:after="120"/>
      <w:jc w:val="left"/>
    </w:pPr>
    <w:rPr>
      <w:rFonts w:asciiTheme="minorHAnsi" w:hAnsiTheme="minorHAnsi"/>
      <w:b/>
      <w:bCs/>
      <w:caps/>
      <w:sz w:val="20"/>
      <w:szCs w:val="20"/>
    </w:rPr>
  </w:style>
  <w:style w:type="paragraph" w:styleId="24">
    <w:name w:val="toc 4"/>
    <w:basedOn w:val="1"/>
    <w:next w:val="1"/>
    <w:autoRedefine/>
    <w:unhideWhenUsed/>
    <w:qFormat/>
    <w:uiPriority w:val="39"/>
    <w:pPr>
      <w:ind w:left="840"/>
      <w:jc w:val="left"/>
    </w:pPr>
    <w:rPr>
      <w:rFonts w:asciiTheme="minorHAnsi" w:hAnsiTheme="minorHAnsi"/>
      <w:sz w:val="18"/>
      <w:szCs w:val="18"/>
    </w:rPr>
  </w:style>
  <w:style w:type="paragraph" w:styleId="25">
    <w:name w:val="footnote text"/>
    <w:basedOn w:val="1"/>
    <w:link w:val="93"/>
    <w:autoRedefine/>
    <w:semiHidden/>
    <w:unhideWhenUsed/>
    <w:qFormat/>
    <w:uiPriority w:val="99"/>
    <w:pPr>
      <w:widowControl w:val="0"/>
      <w:snapToGrid w:val="0"/>
      <w:spacing w:line="240" w:lineRule="auto"/>
      <w:jc w:val="left"/>
    </w:pPr>
    <w:rPr>
      <w:rFonts w:ascii="Calibri" w:hAnsi="Calibri" w:eastAsia="宋体" w:cs="Calibri"/>
      <w:sz w:val="18"/>
      <w:szCs w:val="21"/>
    </w:rPr>
  </w:style>
  <w:style w:type="paragraph" w:styleId="26">
    <w:name w:val="toc 6"/>
    <w:basedOn w:val="1"/>
    <w:next w:val="1"/>
    <w:autoRedefine/>
    <w:unhideWhenUsed/>
    <w:qFormat/>
    <w:uiPriority w:val="39"/>
    <w:pPr>
      <w:ind w:left="1400"/>
      <w:jc w:val="left"/>
    </w:pPr>
    <w:rPr>
      <w:rFonts w:asciiTheme="minorHAnsi" w:hAnsiTheme="minorHAnsi"/>
      <w:sz w:val="18"/>
      <w:szCs w:val="18"/>
    </w:rPr>
  </w:style>
  <w:style w:type="paragraph" w:styleId="27">
    <w:name w:val="toc 2"/>
    <w:basedOn w:val="1"/>
    <w:next w:val="1"/>
    <w:autoRedefine/>
    <w:unhideWhenUsed/>
    <w:qFormat/>
    <w:uiPriority w:val="39"/>
    <w:pPr>
      <w:ind w:left="280"/>
      <w:jc w:val="left"/>
    </w:pPr>
    <w:rPr>
      <w:rFonts w:asciiTheme="minorHAnsi" w:hAnsiTheme="minorHAnsi"/>
      <w:smallCaps/>
      <w:sz w:val="20"/>
      <w:szCs w:val="20"/>
    </w:rPr>
  </w:style>
  <w:style w:type="paragraph" w:styleId="28">
    <w:name w:val="toc 9"/>
    <w:basedOn w:val="1"/>
    <w:next w:val="1"/>
    <w:autoRedefine/>
    <w:unhideWhenUsed/>
    <w:qFormat/>
    <w:uiPriority w:val="39"/>
    <w:pPr>
      <w:ind w:left="2240"/>
      <w:jc w:val="left"/>
    </w:pPr>
    <w:rPr>
      <w:rFonts w:asciiTheme="minorHAnsi" w:hAnsiTheme="minorHAnsi"/>
      <w:sz w:val="18"/>
      <w:szCs w:val="18"/>
    </w:rPr>
  </w:style>
  <w:style w:type="paragraph" w:styleId="29">
    <w:name w:val="Body Text 2"/>
    <w:basedOn w:val="1"/>
    <w:link w:val="95"/>
    <w:autoRedefine/>
    <w:qFormat/>
    <w:uiPriority w:val="99"/>
    <w:pPr>
      <w:adjustRightInd w:val="0"/>
      <w:snapToGrid w:val="0"/>
      <w:spacing w:line="480" w:lineRule="atLeast"/>
    </w:pPr>
    <w:rPr>
      <w:rFonts w:ascii="宋体" w:hAnsi="宋体"/>
    </w:rPr>
  </w:style>
  <w:style w:type="paragraph" w:styleId="30">
    <w:name w:val="Message Header"/>
    <w:basedOn w:val="1"/>
    <w:next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31">
    <w:name w:val="Normal (Web)"/>
    <w:basedOn w:val="1"/>
    <w:autoRedefine/>
    <w:qFormat/>
    <w:uiPriority w:val="99"/>
    <w:pPr>
      <w:spacing w:beforeAutospacing="1" w:afterAutospacing="1"/>
      <w:jc w:val="left"/>
    </w:pPr>
    <w:rPr>
      <w:kern w:val="0"/>
      <w:sz w:val="24"/>
    </w:rPr>
  </w:style>
  <w:style w:type="paragraph" w:styleId="32">
    <w:name w:val="Title"/>
    <w:basedOn w:val="1"/>
    <w:next w:val="1"/>
    <w:qFormat/>
    <w:uiPriority w:val="0"/>
    <w:pPr>
      <w:tabs>
        <w:tab w:val="left" w:pos="432"/>
      </w:tabs>
      <w:spacing w:before="240" w:after="60" w:line="360" w:lineRule="auto"/>
      <w:ind w:left="432" w:hanging="432" w:firstLineChars="200"/>
      <w:jc w:val="center"/>
      <w:outlineLvl w:val="0"/>
    </w:pPr>
    <w:rPr>
      <w:rFonts w:ascii="Arial" w:hAnsi="Arial" w:eastAsia="宋体" w:cs="Arial"/>
      <w:b/>
      <w:bCs/>
      <w:sz w:val="32"/>
      <w:szCs w:val="32"/>
    </w:rPr>
  </w:style>
  <w:style w:type="paragraph" w:styleId="33">
    <w:name w:val="annotation subject"/>
    <w:basedOn w:val="9"/>
    <w:next w:val="1"/>
    <w:link w:val="94"/>
    <w:autoRedefine/>
    <w:semiHidden/>
    <w:unhideWhenUsed/>
    <w:qFormat/>
    <w:uiPriority w:val="99"/>
    <w:rPr>
      <w:rFonts w:ascii="Calibri" w:cs="Calibri"/>
      <w:b/>
      <w:bCs/>
      <w:kern w:val="2"/>
      <w:sz w:val="21"/>
      <w:szCs w:val="21"/>
    </w:rPr>
  </w:style>
  <w:style w:type="paragraph" w:styleId="34">
    <w:name w:val="Body Text First Indent"/>
    <w:basedOn w:val="10"/>
    <w:next w:val="12"/>
    <w:autoRedefine/>
    <w:qFormat/>
    <w:uiPriority w:val="0"/>
    <w:pPr>
      <w:ind w:firstLine="420" w:firstLineChars="100"/>
    </w:pPr>
  </w:style>
  <w:style w:type="table" w:styleId="36">
    <w:name w:val="Table Grid"/>
    <w:basedOn w:val="35"/>
    <w:autoRedefine/>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8">
    <w:name w:val="Strong"/>
    <w:autoRedefine/>
    <w:qFormat/>
    <w:uiPriority w:val="99"/>
    <w:rPr>
      <w:b/>
      <w:bCs/>
      <w:sz w:val="24"/>
      <w:szCs w:val="24"/>
    </w:rPr>
  </w:style>
  <w:style w:type="character" w:styleId="39">
    <w:name w:val="page number"/>
    <w:autoRedefine/>
    <w:qFormat/>
    <w:uiPriority w:val="99"/>
    <w:rPr>
      <w:rFonts w:ascii="Times New Roman" w:hAnsi="Times New Roman" w:eastAsia="宋体" w:cs="Times New Roman"/>
    </w:rPr>
  </w:style>
  <w:style w:type="character" w:styleId="40">
    <w:name w:val="FollowedHyperlink"/>
    <w:autoRedefine/>
    <w:qFormat/>
    <w:uiPriority w:val="99"/>
    <w:rPr>
      <w:rFonts w:hint="eastAsia" w:ascii="宋体" w:hAnsi="宋体" w:eastAsia="宋体" w:cs="宋体"/>
      <w:color w:val="000000"/>
      <w:sz w:val="18"/>
      <w:szCs w:val="18"/>
      <w:u w:val="none"/>
    </w:rPr>
  </w:style>
  <w:style w:type="character" w:styleId="41">
    <w:name w:val="Emphasis"/>
    <w:basedOn w:val="37"/>
    <w:autoRedefine/>
    <w:qFormat/>
    <w:uiPriority w:val="99"/>
  </w:style>
  <w:style w:type="character" w:styleId="42">
    <w:name w:val="Hyperlink"/>
    <w:autoRedefine/>
    <w:qFormat/>
    <w:uiPriority w:val="99"/>
    <w:rPr>
      <w:rFonts w:cs="Times New Roman"/>
      <w:color w:val="000000"/>
      <w:sz w:val="18"/>
      <w:u w:val="none"/>
    </w:rPr>
  </w:style>
  <w:style w:type="character" w:styleId="43">
    <w:name w:val="annotation reference"/>
    <w:autoRedefine/>
    <w:semiHidden/>
    <w:qFormat/>
    <w:uiPriority w:val="99"/>
    <w:rPr>
      <w:sz w:val="21"/>
      <w:szCs w:val="21"/>
    </w:rPr>
  </w:style>
  <w:style w:type="character" w:styleId="44">
    <w:name w:val="HTML Cite"/>
    <w:basedOn w:val="37"/>
    <w:autoRedefine/>
    <w:qFormat/>
    <w:uiPriority w:val="99"/>
  </w:style>
  <w:style w:type="character" w:styleId="45">
    <w:name w:val="footnote reference"/>
    <w:basedOn w:val="37"/>
    <w:autoRedefine/>
    <w:semiHidden/>
    <w:unhideWhenUsed/>
    <w:qFormat/>
    <w:uiPriority w:val="99"/>
    <w:rPr>
      <w:vertAlign w:val="superscript"/>
    </w:rPr>
  </w:style>
  <w:style w:type="paragraph" w:customStyle="1" w:styleId="46">
    <w:name w:val="TOC 标题1"/>
    <w:basedOn w:val="2"/>
    <w:next w:val="1"/>
    <w:autoRedefine/>
    <w:unhideWhenUsed/>
    <w:qFormat/>
    <w:uiPriority w:val="39"/>
    <w:pPr>
      <w:widowControl/>
      <w:spacing w:before="480" w:after="0" w:line="276" w:lineRule="auto"/>
      <w:jc w:val="left"/>
      <w:outlineLvl w:val="9"/>
    </w:pPr>
    <w:rPr>
      <w:rFonts w:ascii="Calibri Light" w:hAnsi="Calibri Light"/>
      <w:color w:val="2E75B5"/>
      <w:kern w:val="0"/>
      <w:sz w:val="28"/>
      <w:szCs w:val="28"/>
    </w:rPr>
  </w:style>
  <w:style w:type="paragraph" w:customStyle="1" w:styleId="47">
    <w:name w:val="正文缩进1"/>
    <w:autoRedefine/>
    <w:qFormat/>
    <w:uiPriority w:val="0"/>
    <w:pPr>
      <w:widowControl w:val="0"/>
      <w:ind w:firstLine="420"/>
      <w:jc w:val="both"/>
    </w:pPr>
    <w:rPr>
      <w:rFonts w:ascii="Times New Roman" w:hAnsi="Times New Roman" w:eastAsia="宋体" w:cs="Times New Roman"/>
      <w:kern w:val="2"/>
      <w:sz w:val="21"/>
      <w:szCs w:val="24"/>
      <w:lang w:val="en-US" w:eastAsia="zh-CN" w:bidi="ar-SA"/>
    </w:rPr>
  </w:style>
  <w:style w:type="paragraph" w:customStyle="1" w:styleId="48">
    <w:name w:val="列出段落1"/>
    <w:basedOn w:val="1"/>
    <w:autoRedefine/>
    <w:qFormat/>
    <w:uiPriority w:val="99"/>
    <w:pPr>
      <w:spacing w:line="240" w:lineRule="auto"/>
      <w:ind w:firstLine="420" w:firstLineChars="200"/>
      <w:jc w:val="left"/>
    </w:pPr>
    <w:rPr>
      <w:rFonts w:ascii="Times New Roman" w:hAnsi="Times New Roman" w:eastAsia="宋体"/>
      <w:kern w:val="0"/>
      <w:sz w:val="24"/>
      <w:szCs w:val="24"/>
      <w:lang w:val="en-AU" w:eastAsia="en-US"/>
    </w:rPr>
  </w:style>
  <w:style w:type="character" w:customStyle="1" w:styleId="49">
    <w:name w:val="标题 1 Char"/>
    <w:link w:val="2"/>
    <w:autoRedefine/>
    <w:qFormat/>
    <w:uiPriority w:val="99"/>
    <w:rPr>
      <w:rFonts w:cs="Times New Roman"/>
      <w:b/>
      <w:bCs/>
      <w:kern w:val="44"/>
      <w:sz w:val="44"/>
      <w:szCs w:val="44"/>
    </w:rPr>
  </w:style>
  <w:style w:type="character" w:customStyle="1" w:styleId="50">
    <w:name w:val="标题 2 Char"/>
    <w:link w:val="3"/>
    <w:autoRedefine/>
    <w:qFormat/>
    <w:uiPriority w:val="99"/>
    <w:rPr>
      <w:rFonts w:ascii="Calibri" w:hAnsi="Calibri" w:eastAsia="华文仿宋" w:cs="Times New Roman"/>
      <w:b/>
      <w:bCs/>
      <w:sz w:val="32"/>
      <w:szCs w:val="32"/>
    </w:rPr>
  </w:style>
  <w:style w:type="character" w:customStyle="1" w:styleId="51">
    <w:name w:val="标题 3 Char"/>
    <w:link w:val="4"/>
    <w:autoRedefine/>
    <w:qFormat/>
    <w:uiPriority w:val="99"/>
    <w:rPr>
      <w:rFonts w:cs="Times New Roman"/>
      <w:b/>
      <w:bCs/>
      <w:sz w:val="32"/>
      <w:szCs w:val="32"/>
      <w:u w:val="double"/>
    </w:rPr>
  </w:style>
  <w:style w:type="character" w:customStyle="1" w:styleId="52">
    <w:name w:val="文档结构图 Char"/>
    <w:link w:val="8"/>
    <w:autoRedefine/>
    <w:qFormat/>
    <w:uiPriority w:val="99"/>
    <w:rPr>
      <w:rFonts w:ascii="宋体" w:eastAsia="宋体" w:cs="Times New Roman"/>
      <w:sz w:val="18"/>
      <w:szCs w:val="18"/>
    </w:rPr>
  </w:style>
  <w:style w:type="character" w:customStyle="1" w:styleId="53">
    <w:name w:val="纯文本 Char"/>
    <w:link w:val="16"/>
    <w:autoRedefine/>
    <w:qFormat/>
    <w:uiPriority w:val="0"/>
    <w:rPr>
      <w:rFonts w:ascii="宋体" w:hAnsi="Courier New" w:eastAsia="宋体" w:cs="Courier New"/>
      <w:sz w:val="21"/>
      <w:szCs w:val="21"/>
    </w:rPr>
  </w:style>
  <w:style w:type="character" w:customStyle="1" w:styleId="54">
    <w:name w:val="日期 Char"/>
    <w:link w:val="18"/>
    <w:autoRedefine/>
    <w:qFormat/>
    <w:uiPriority w:val="0"/>
    <w:rPr>
      <w:rFonts w:ascii="Calibri Light" w:hAnsi="Calibri Light" w:eastAsia="华文仿宋" w:cs="Times New Roman"/>
      <w:sz w:val="28"/>
    </w:rPr>
  </w:style>
  <w:style w:type="character" w:customStyle="1" w:styleId="55">
    <w:name w:val="批注框文本 Char"/>
    <w:link w:val="20"/>
    <w:autoRedefine/>
    <w:qFormat/>
    <w:uiPriority w:val="99"/>
    <w:rPr>
      <w:rFonts w:cs="Times New Roman"/>
      <w:sz w:val="18"/>
      <w:szCs w:val="18"/>
    </w:rPr>
  </w:style>
  <w:style w:type="character" w:customStyle="1" w:styleId="56">
    <w:name w:val="页脚 Char"/>
    <w:link w:val="21"/>
    <w:autoRedefine/>
    <w:qFormat/>
    <w:uiPriority w:val="99"/>
    <w:rPr>
      <w:rFonts w:cs="Times New Roman"/>
      <w:sz w:val="18"/>
    </w:rPr>
  </w:style>
  <w:style w:type="character" w:customStyle="1" w:styleId="57">
    <w:name w:val="页眉 Char"/>
    <w:link w:val="22"/>
    <w:autoRedefine/>
    <w:qFormat/>
    <w:uiPriority w:val="99"/>
    <w:rPr>
      <w:rFonts w:cs="Times New Roman"/>
      <w:sz w:val="18"/>
    </w:rPr>
  </w:style>
  <w:style w:type="paragraph" w:customStyle="1" w:styleId="58">
    <w:name w:val="正文（缩进 2 字符）"/>
    <w:basedOn w:val="1"/>
    <w:autoRedefine/>
    <w:qFormat/>
    <w:uiPriority w:val="99"/>
    <w:pPr>
      <w:ind w:firstLine="200" w:firstLineChars="200"/>
    </w:pPr>
  </w:style>
  <w:style w:type="paragraph" w:customStyle="1" w:styleId="59">
    <w:name w:val="正文（缩进 4 字符）"/>
    <w:basedOn w:val="1"/>
    <w:autoRedefine/>
    <w:qFormat/>
    <w:uiPriority w:val="99"/>
    <w:pPr>
      <w:ind w:firstLine="1134" w:firstLineChars="400"/>
    </w:pPr>
  </w:style>
  <w:style w:type="paragraph" w:customStyle="1" w:styleId="60">
    <w:name w:val="标题 2（投标文件）"/>
    <w:basedOn w:val="3"/>
    <w:autoRedefine/>
    <w:qFormat/>
    <w:uiPriority w:val="99"/>
    <w:pPr>
      <w:jc w:val="center"/>
    </w:pPr>
  </w:style>
  <w:style w:type="character" w:customStyle="1" w:styleId="61">
    <w:name w:val="页眉 Char1"/>
    <w:autoRedefine/>
    <w:qFormat/>
    <w:uiPriority w:val="99"/>
    <w:rPr>
      <w:rFonts w:cs="Times New Roman"/>
      <w:sz w:val="18"/>
      <w:szCs w:val="18"/>
    </w:rPr>
  </w:style>
  <w:style w:type="character" w:customStyle="1" w:styleId="62">
    <w:name w:val="页脚 Char1"/>
    <w:autoRedefine/>
    <w:qFormat/>
    <w:uiPriority w:val="99"/>
    <w:rPr>
      <w:rFonts w:cs="Times New Roman"/>
      <w:sz w:val="18"/>
      <w:szCs w:val="18"/>
    </w:rPr>
  </w:style>
  <w:style w:type="paragraph" w:customStyle="1" w:styleId="63">
    <w:name w:val="标题 3（投标文件）"/>
    <w:basedOn w:val="4"/>
    <w:autoRedefine/>
    <w:qFormat/>
    <w:uiPriority w:val="99"/>
    <w:pPr>
      <w:jc w:val="left"/>
    </w:pPr>
    <w:rPr>
      <w:u w:val="none"/>
    </w:rPr>
  </w:style>
  <w:style w:type="table" w:customStyle="1" w:styleId="64">
    <w:name w:val="网格型1"/>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5">
    <w:name w:val="网格型2"/>
    <w:basedOn w:val="35"/>
    <w:autoRedefine/>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6">
    <w:name w:val="网格型11"/>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67">
    <w:name w:val="grace"/>
    <w:basedOn w:val="37"/>
    <w:autoRedefine/>
    <w:qFormat/>
    <w:uiPriority w:val="0"/>
  </w:style>
  <w:style w:type="character" w:customStyle="1" w:styleId="68">
    <w:name w:val="mark"/>
    <w:autoRedefine/>
    <w:qFormat/>
    <w:uiPriority w:val="0"/>
    <w:rPr>
      <w:color w:val="CC2200"/>
    </w:rPr>
  </w:style>
  <w:style w:type="character" w:customStyle="1" w:styleId="69">
    <w:name w:val="subtext"/>
    <w:autoRedefine/>
    <w:qFormat/>
    <w:uiPriority w:val="0"/>
    <w:rPr>
      <w:color w:val="888888"/>
    </w:rPr>
  </w:style>
  <w:style w:type="character" w:customStyle="1" w:styleId="70">
    <w:name w:val="span-text"/>
    <w:basedOn w:val="37"/>
    <w:autoRedefine/>
    <w:qFormat/>
    <w:uiPriority w:val="0"/>
  </w:style>
  <w:style w:type="character" w:customStyle="1" w:styleId="71">
    <w:name w:val="view-vip1"/>
    <w:basedOn w:val="37"/>
    <w:autoRedefine/>
    <w:qFormat/>
    <w:uiPriority w:val="0"/>
  </w:style>
  <w:style w:type="character" w:customStyle="1" w:styleId="72">
    <w:name w:val="view-vip"/>
    <w:basedOn w:val="37"/>
    <w:autoRedefine/>
    <w:qFormat/>
    <w:uiPriority w:val="0"/>
  </w:style>
  <w:style w:type="character" w:customStyle="1" w:styleId="73">
    <w:name w:val="grace6"/>
    <w:basedOn w:val="37"/>
    <w:autoRedefine/>
    <w:qFormat/>
    <w:uiPriority w:val="0"/>
  </w:style>
  <w:style w:type="character" w:customStyle="1" w:styleId="74">
    <w:name w:val="r-time"/>
    <w:autoRedefine/>
    <w:qFormat/>
    <w:uiPriority w:val="0"/>
    <w:rPr>
      <w:color w:val="B30000"/>
    </w:rPr>
  </w:style>
  <w:style w:type="character" w:customStyle="1" w:styleId="75">
    <w:name w:val="r-text"/>
    <w:autoRedefine/>
    <w:qFormat/>
    <w:uiPriority w:val="0"/>
    <w:rPr>
      <w:color w:val="00349B"/>
    </w:rPr>
  </w:style>
  <w:style w:type="character" w:customStyle="1" w:styleId="76">
    <w:name w:val="grace5"/>
    <w:basedOn w:val="37"/>
    <w:autoRedefine/>
    <w:qFormat/>
    <w:uiPriority w:val="0"/>
  </w:style>
  <w:style w:type="character" w:customStyle="1" w:styleId="77">
    <w:name w:val="redfilenumber"/>
    <w:autoRedefine/>
    <w:qFormat/>
    <w:uiPriority w:val="0"/>
    <w:rPr>
      <w:color w:val="BA2636"/>
      <w:sz w:val="18"/>
      <w:szCs w:val="18"/>
    </w:rPr>
  </w:style>
  <w:style w:type="character" w:customStyle="1" w:styleId="78">
    <w:name w:val="cfdate"/>
    <w:autoRedefine/>
    <w:qFormat/>
    <w:uiPriority w:val="0"/>
    <w:rPr>
      <w:color w:val="333333"/>
      <w:sz w:val="18"/>
      <w:szCs w:val="18"/>
    </w:rPr>
  </w:style>
  <w:style w:type="character" w:customStyle="1" w:styleId="79">
    <w:name w:val="qxdate"/>
    <w:autoRedefine/>
    <w:qFormat/>
    <w:uiPriority w:val="0"/>
    <w:rPr>
      <w:color w:val="333333"/>
      <w:sz w:val="18"/>
      <w:szCs w:val="18"/>
    </w:rPr>
  </w:style>
  <w:style w:type="character" w:customStyle="1" w:styleId="80">
    <w:name w:val="gjfg"/>
    <w:basedOn w:val="37"/>
    <w:autoRedefine/>
    <w:qFormat/>
    <w:uiPriority w:val="0"/>
  </w:style>
  <w:style w:type="character" w:customStyle="1" w:styleId="81">
    <w:name w:val="redfilefwwh"/>
    <w:autoRedefine/>
    <w:qFormat/>
    <w:uiPriority w:val="0"/>
    <w:rPr>
      <w:color w:val="BA2636"/>
      <w:sz w:val="18"/>
      <w:szCs w:val="18"/>
    </w:rPr>
  </w:style>
  <w:style w:type="character" w:customStyle="1" w:styleId="82">
    <w:name w:val="displayarti"/>
    <w:autoRedefine/>
    <w:qFormat/>
    <w:uiPriority w:val="0"/>
    <w:rPr>
      <w:color w:val="FFFFFF"/>
      <w:shd w:val="clear" w:color="auto" w:fill="A00000"/>
    </w:rPr>
  </w:style>
  <w:style w:type="paragraph" w:customStyle="1" w:styleId="83">
    <w:name w:val="样式 标题 3 + (中文) 黑体 小四 非加粗 段前: 7.8 磅 段后: 0 磅 行距: 固定值 20 磅"/>
    <w:basedOn w:val="4"/>
    <w:link w:val="84"/>
    <w:autoRedefine/>
    <w:qFormat/>
    <w:uiPriority w:val="0"/>
    <w:pPr>
      <w:widowControl w:val="0"/>
      <w:spacing w:line="400" w:lineRule="exact"/>
      <w:jc w:val="both"/>
    </w:pPr>
    <w:rPr>
      <w:rFonts w:ascii="Times New Roman" w:hAnsi="Times New Roman" w:eastAsia="黑体" w:cs="宋体"/>
      <w:b w:val="0"/>
      <w:bCs w:val="0"/>
      <w:sz w:val="24"/>
      <w:szCs w:val="20"/>
      <w:u w:val="none"/>
    </w:rPr>
  </w:style>
  <w:style w:type="character" w:customStyle="1" w:styleId="84">
    <w:name w:val="样式 标题 3 + (中文) 黑体 小四 非加粗 段前: 7.8 磅 段后: 0 磅 行距: 固定值 20 磅 Char Char"/>
    <w:link w:val="83"/>
    <w:autoRedefine/>
    <w:qFormat/>
    <w:uiPriority w:val="0"/>
    <w:rPr>
      <w:rFonts w:eastAsia="黑体" w:cs="宋体"/>
      <w:kern w:val="2"/>
      <w:sz w:val="24"/>
    </w:rPr>
  </w:style>
  <w:style w:type="paragraph" w:styleId="85">
    <w:name w:val="List Paragraph"/>
    <w:basedOn w:val="1"/>
    <w:autoRedefine/>
    <w:qFormat/>
    <w:uiPriority w:val="99"/>
    <w:pPr>
      <w:ind w:firstLine="420" w:firstLineChars="200"/>
    </w:pPr>
  </w:style>
  <w:style w:type="table" w:customStyle="1" w:styleId="86">
    <w:name w:val="TableGrid"/>
    <w:autoRedefine/>
    <w:qFormat/>
    <w:uiPriority w:val="0"/>
    <w:rPr>
      <w:rFonts w:asciiTheme="minorHAnsi" w:hAnsiTheme="minorHAnsi" w:eastAsiaTheme="minorEastAsia" w:cstheme="minorBidi"/>
      <w:kern w:val="2"/>
      <w:sz w:val="21"/>
      <w:szCs w:val="22"/>
    </w:rPr>
    <w:tblPr>
      <w:tblCellMar>
        <w:top w:w="0" w:type="dxa"/>
        <w:left w:w="0" w:type="dxa"/>
        <w:bottom w:w="0" w:type="dxa"/>
        <w:right w:w="0" w:type="dxa"/>
      </w:tblCellMar>
    </w:tblPr>
  </w:style>
  <w:style w:type="character" w:customStyle="1" w:styleId="87">
    <w:name w:val="标题 4 Char"/>
    <w:basedOn w:val="37"/>
    <w:link w:val="5"/>
    <w:autoRedefine/>
    <w:qFormat/>
    <w:uiPriority w:val="9"/>
    <w:rPr>
      <w:rFonts w:ascii="仿宋" w:hAnsi="仿宋" w:eastAsia="仿宋" w:cs="仿宋"/>
      <w:b/>
      <w:bCs/>
      <w:kern w:val="2"/>
      <w:sz w:val="28"/>
      <w:szCs w:val="28"/>
      <w:lang w:val="ja-JP" w:eastAsia="ja-JP" w:bidi="ja-JP"/>
    </w:rPr>
  </w:style>
  <w:style w:type="character" w:customStyle="1" w:styleId="88">
    <w:name w:val="正文文本 Char"/>
    <w:basedOn w:val="37"/>
    <w:link w:val="10"/>
    <w:autoRedefine/>
    <w:qFormat/>
    <w:uiPriority w:val="99"/>
    <w:rPr>
      <w:rFonts w:ascii="仿宋" w:hAnsi="仿宋" w:eastAsia="仿宋" w:cs="仿宋"/>
      <w:kern w:val="2"/>
      <w:sz w:val="28"/>
      <w:szCs w:val="28"/>
      <w:lang w:val="ja-JP" w:eastAsia="ja-JP" w:bidi="ja-JP"/>
    </w:rPr>
  </w:style>
  <w:style w:type="character" w:customStyle="1" w:styleId="89">
    <w:name w:val="font01"/>
    <w:basedOn w:val="37"/>
    <w:autoRedefine/>
    <w:qFormat/>
    <w:uiPriority w:val="0"/>
    <w:rPr>
      <w:rFonts w:hint="eastAsia" w:ascii="宋体" w:hAnsi="宋体" w:eastAsia="宋体" w:cs="宋体"/>
      <w:color w:val="000000"/>
      <w:sz w:val="20"/>
      <w:szCs w:val="20"/>
      <w:u w:val="none"/>
    </w:rPr>
  </w:style>
  <w:style w:type="character" w:customStyle="1" w:styleId="90">
    <w:name w:val="批注文字 Char"/>
    <w:basedOn w:val="37"/>
    <w:link w:val="9"/>
    <w:autoRedefine/>
    <w:semiHidden/>
    <w:qFormat/>
    <w:uiPriority w:val="99"/>
    <w:rPr>
      <w:rFonts w:ascii="宋体" w:hAnsi="Calibri" w:cs="宋体"/>
      <w:sz w:val="34"/>
      <w:szCs w:val="34"/>
    </w:rPr>
  </w:style>
  <w:style w:type="character" w:customStyle="1" w:styleId="91">
    <w:name w:val="正文文本缩进 Char"/>
    <w:basedOn w:val="37"/>
    <w:link w:val="11"/>
    <w:autoRedefine/>
    <w:qFormat/>
    <w:uiPriority w:val="99"/>
    <w:rPr>
      <w:rFonts w:ascii="Calibri" w:hAnsi="Calibri" w:cs="Calibri"/>
      <w:kern w:val="2"/>
      <w:sz w:val="21"/>
      <w:szCs w:val="21"/>
    </w:rPr>
  </w:style>
  <w:style w:type="character" w:customStyle="1" w:styleId="92">
    <w:name w:val="正文文本缩进 2 Char"/>
    <w:basedOn w:val="37"/>
    <w:link w:val="19"/>
    <w:autoRedefine/>
    <w:qFormat/>
    <w:uiPriority w:val="99"/>
    <w:rPr>
      <w:rFonts w:ascii="Calibri" w:hAnsi="Calibri" w:cs="Calibri"/>
      <w:kern w:val="2"/>
      <w:sz w:val="21"/>
      <w:szCs w:val="21"/>
    </w:rPr>
  </w:style>
  <w:style w:type="character" w:customStyle="1" w:styleId="93">
    <w:name w:val="脚注文本 Char"/>
    <w:basedOn w:val="37"/>
    <w:link w:val="25"/>
    <w:autoRedefine/>
    <w:semiHidden/>
    <w:qFormat/>
    <w:uiPriority w:val="99"/>
    <w:rPr>
      <w:rFonts w:ascii="Calibri" w:hAnsi="Calibri" w:cs="Calibri"/>
      <w:kern w:val="2"/>
      <w:sz w:val="18"/>
      <w:szCs w:val="21"/>
    </w:rPr>
  </w:style>
  <w:style w:type="character" w:customStyle="1" w:styleId="94">
    <w:name w:val="批注主题 Char"/>
    <w:basedOn w:val="90"/>
    <w:link w:val="33"/>
    <w:autoRedefine/>
    <w:semiHidden/>
    <w:qFormat/>
    <w:uiPriority w:val="99"/>
    <w:rPr>
      <w:rFonts w:ascii="Calibri" w:hAnsi="Calibri" w:cs="Calibri"/>
      <w:b/>
      <w:bCs/>
      <w:kern w:val="2"/>
      <w:sz w:val="21"/>
      <w:szCs w:val="21"/>
    </w:rPr>
  </w:style>
  <w:style w:type="character" w:customStyle="1" w:styleId="95">
    <w:name w:val="正文文本 2 Char"/>
    <w:link w:val="29"/>
    <w:autoRedefine/>
    <w:qFormat/>
    <w:locked/>
    <w:uiPriority w:val="99"/>
    <w:rPr>
      <w:rFonts w:ascii="宋体" w:hAnsi="宋体" w:eastAsia="华文仿宋"/>
      <w:kern w:val="2"/>
      <w:sz w:val="28"/>
      <w:szCs w:val="28"/>
    </w:rPr>
  </w:style>
  <w:style w:type="paragraph" w:customStyle="1" w:styleId="96">
    <w:name w:val="Char2 Char Char Char"/>
    <w:basedOn w:val="1"/>
    <w:autoRedefine/>
    <w:qFormat/>
    <w:uiPriority w:val="99"/>
    <w:pPr>
      <w:widowControl w:val="0"/>
      <w:spacing w:line="240" w:lineRule="auto"/>
    </w:pPr>
    <w:rPr>
      <w:rFonts w:ascii="Tahoma" w:hAnsi="Tahoma" w:eastAsia="宋体" w:cs="Tahoma"/>
      <w:sz w:val="24"/>
      <w:szCs w:val="24"/>
    </w:rPr>
  </w:style>
  <w:style w:type="character" w:customStyle="1" w:styleId="97">
    <w:name w:val="10"/>
    <w:autoRedefine/>
    <w:qFormat/>
    <w:uiPriority w:val="99"/>
    <w:rPr>
      <w:rFonts w:ascii="Calibri" w:hAnsi="Calibri" w:cs="Calibri"/>
    </w:rPr>
  </w:style>
  <w:style w:type="character" w:customStyle="1" w:styleId="98">
    <w:name w:val="15"/>
    <w:autoRedefine/>
    <w:qFormat/>
    <w:uiPriority w:val="99"/>
    <w:rPr>
      <w:rFonts w:ascii="Calibri" w:hAnsi="Calibri" w:cs="Calibri"/>
      <w:i/>
      <w:iCs/>
    </w:rPr>
  </w:style>
  <w:style w:type="paragraph" w:customStyle="1" w:styleId="99">
    <w:name w:val="_Style 2"/>
    <w:basedOn w:val="1"/>
    <w:autoRedefine/>
    <w:qFormat/>
    <w:uiPriority w:val="99"/>
    <w:pPr>
      <w:widowControl w:val="0"/>
      <w:spacing w:line="240" w:lineRule="auto"/>
      <w:ind w:firstLine="420" w:firstLineChars="200"/>
    </w:pPr>
    <w:rPr>
      <w:rFonts w:ascii="Calibri" w:hAnsi="Calibri" w:eastAsia="宋体" w:cs="Calibri"/>
      <w:sz w:val="21"/>
      <w:szCs w:val="21"/>
    </w:rPr>
  </w:style>
  <w:style w:type="character" w:customStyle="1" w:styleId="100">
    <w:name w:val="apple-style-span"/>
    <w:autoRedefine/>
    <w:qFormat/>
    <w:uiPriority w:val="99"/>
  </w:style>
  <w:style w:type="character" w:customStyle="1" w:styleId="101">
    <w:name w:val="del"/>
    <w:basedOn w:val="37"/>
    <w:autoRedefine/>
    <w:qFormat/>
    <w:uiPriority w:val="99"/>
  </w:style>
  <w:style w:type="character" w:customStyle="1" w:styleId="102">
    <w:name w:val="del1"/>
    <w:autoRedefine/>
    <w:qFormat/>
    <w:uiPriority w:val="99"/>
    <w:rPr>
      <w:vanish/>
      <w:color w:val="auto"/>
      <w:sz w:val="18"/>
      <w:szCs w:val="18"/>
      <w:u w:val="single"/>
    </w:rPr>
  </w:style>
  <w:style w:type="character" w:customStyle="1" w:styleId="103">
    <w:name w:val="del2"/>
    <w:autoRedefine/>
    <w:qFormat/>
    <w:uiPriority w:val="99"/>
    <w:rPr>
      <w:vanish/>
    </w:rPr>
  </w:style>
  <w:style w:type="character" w:customStyle="1" w:styleId="104">
    <w:name w:val="del3"/>
    <w:autoRedefine/>
    <w:qFormat/>
    <w:uiPriority w:val="99"/>
    <w:rPr>
      <w:vanish/>
    </w:rPr>
  </w:style>
  <w:style w:type="paragraph" w:customStyle="1" w:styleId="105">
    <w:name w:val="_Style 4"/>
    <w:basedOn w:val="1"/>
    <w:autoRedefine/>
    <w:qFormat/>
    <w:uiPriority w:val="99"/>
    <w:pPr>
      <w:widowControl w:val="0"/>
      <w:spacing w:line="240" w:lineRule="auto"/>
      <w:ind w:firstLine="420" w:firstLineChars="200"/>
    </w:pPr>
    <w:rPr>
      <w:rFonts w:ascii="Calibri" w:hAnsi="Calibri" w:eastAsia="宋体" w:cs="Calibri"/>
      <w:sz w:val="21"/>
      <w:szCs w:val="21"/>
    </w:rPr>
  </w:style>
  <w:style w:type="paragraph" w:customStyle="1" w:styleId="106">
    <w:name w:val="pa-19"/>
    <w:basedOn w:val="1"/>
    <w:autoRedefine/>
    <w:qFormat/>
    <w:uiPriority w:val="99"/>
    <w:pPr>
      <w:spacing w:before="100" w:beforeAutospacing="1" w:after="100" w:afterAutospacing="1" w:line="240" w:lineRule="auto"/>
      <w:jc w:val="left"/>
    </w:pPr>
    <w:rPr>
      <w:rFonts w:ascii="宋体" w:hAnsi="宋体" w:eastAsia="宋体" w:cs="宋体"/>
      <w:kern w:val="0"/>
      <w:sz w:val="24"/>
      <w:szCs w:val="24"/>
    </w:rPr>
  </w:style>
  <w:style w:type="paragraph" w:customStyle="1" w:styleId="107">
    <w:name w:val="首行缩进"/>
    <w:basedOn w:val="1"/>
    <w:autoRedefine/>
    <w:qFormat/>
    <w:uiPriority w:val="99"/>
    <w:pPr>
      <w:tabs>
        <w:tab w:val="left" w:pos="735"/>
      </w:tabs>
      <w:spacing w:line="460" w:lineRule="exact"/>
      <w:ind w:firstLine="200" w:firstLineChars="200"/>
      <w:jc w:val="left"/>
    </w:pPr>
    <w:rPr>
      <w:rFonts w:ascii="Times New Roman" w:hAnsi="Times New Roman" w:eastAsia="宋体"/>
      <w:kern w:val="0"/>
      <w:sz w:val="24"/>
      <w:szCs w:val="24"/>
    </w:rPr>
  </w:style>
  <w:style w:type="character" w:customStyle="1" w:styleId="108">
    <w:name w:val="font101"/>
    <w:basedOn w:val="37"/>
    <w:autoRedefine/>
    <w:qFormat/>
    <w:uiPriority w:val="0"/>
    <w:rPr>
      <w:rFonts w:hint="eastAsia" w:ascii="宋体" w:hAnsi="宋体" w:eastAsia="宋体" w:cs="宋体"/>
      <w:color w:val="000000"/>
      <w:sz w:val="24"/>
      <w:szCs w:val="24"/>
      <w:u w:val="none"/>
    </w:rPr>
  </w:style>
  <w:style w:type="character" w:customStyle="1" w:styleId="109">
    <w:name w:val="font91"/>
    <w:basedOn w:val="37"/>
    <w:autoRedefine/>
    <w:qFormat/>
    <w:uiPriority w:val="0"/>
    <w:rPr>
      <w:rFonts w:hint="eastAsia" w:ascii="宋体" w:hAnsi="宋体" w:eastAsia="宋体" w:cs="宋体"/>
      <w:color w:val="000000"/>
      <w:sz w:val="24"/>
      <w:szCs w:val="24"/>
      <w:u w:val="none"/>
    </w:rPr>
  </w:style>
  <w:style w:type="character" w:customStyle="1" w:styleId="110">
    <w:name w:val="font41"/>
    <w:basedOn w:val="37"/>
    <w:autoRedefine/>
    <w:qFormat/>
    <w:uiPriority w:val="0"/>
    <w:rPr>
      <w:rFonts w:hint="eastAsia" w:ascii="宋体" w:hAnsi="宋体" w:eastAsia="宋体" w:cs="宋体"/>
      <w:color w:val="000000"/>
      <w:sz w:val="24"/>
      <w:szCs w:val="24"/>
      <w:u w:val="none"/>
    </w:rPr>
  </w:style>
  <w:style w:type="character" w:customStyle="1" w:styleId="111">
    <w:name w:val="font21"/>
    <w:basedOn w:val="37"/>
    <w:autoRedefine/>
    <w:qFormat/>
    <w:uiPriority w:val="0"/>
    <w:rPr>
      <w:rFonts w:hint="eastAsia" w:ascii="宋体" w:hAnsi="宋体" w:eastAsia="宋体" w:cs="宋体"/>
      <w:color w:val="000000"/>
      <w:sz w:val="24"/>
      <w:szCs w:val="24"/>
      <w:u w:val="none"/>
    </w:rPr>
  </w:style>
  <w:style w:type="character" w:customStyle="1" w:styleId="112">
    <w:name w:val="List Paragraph Char1"/>
    <w:link w:val="113"/>
    <w:autoRedefine/>
    <w:qFormat/>
    <w:locked/>
    <w:uiPriority w:val="0"/>
    <w:rPr>
      <w:sz w:val="24"/>
    </w:rPr>
  </w:style>
  <w:style w:type="paragraph" w:customStyle="1" w:styleId="113">
    <w:name w:val="列出段落2"/>
    <w:basedOn w:val="1"/>
    <w:link w:val="112"/>
    <w:autoRedefine/>
    <w:qFormat/>
    <w:uiPriority w:val="0"/>
    <w:pPr>
      <w:widowControl w:val="0"/>
      <w:spacing w:line="240" w:lineRule="auto"/>
      <w:ind w:firstLine="420" w:firstLineChars="200"/>
    </w:pPr>
    <w:rPr>
      <w:rFonts w:ascii="Times New Roman" w:hAnsi="Times New Roman" w:eastAsia="宋体"/>
      <w:kern w:val="0"/>
      <w:sz w:val="24"/>
      <w:szCs w:val="20"/>
    </w:rPr>
  </w:style>
  <w:style w:type="table" w:customStyle="1" w:styleId="114">
    <w:name w:val="TableGrid1"/>
    <w:autoRedefine/>
    <w:qFormat/>
    <w:uiPriority w:val="0"/>
    <w:rPr>
      <w:kern w:val="2"/>
      <w:sz w:val="21"/>
      <w:szCs w:val="22"/>
    </w:rPr>
    <w:tblPr>
      <w:tblCellMar>
        <w:top w:w="0" w:type="dxa"/>
        <w:left w:w="0" w:type="dxa"/>
        <w:bottom w:w="0" w:type="dxa"/>
        <w:right w:w="0" w:type="dxa"/>
      </w:tblCellMar>
    </w:tblPr>
  </w:style>
  <w:style w:type="table" w:customStyle="1" w:styleId="115">
    <w:name w:val="TableGrid2"/>
    <w:autoRedefine/>
    <w:qFormat/>
    <w:uiPriority w:val="0"/>
    <w:rPr>
      <w:kern w:val="2"/>
      <w:sz w:val="21"/>
      <w:szCs w:val="22"/>
    </w:rPr>
    <w:tblPr>
      <w:tblCellMar>
        <w:top w:w="0" w:type="dxa"/>
        <w:left w:w="0" w:type="dxa"/>
        <w:bottom w:w="0" w:type="dxa"/>
        <w:right w:w="0" w:type="dxa"/>
      </w:tblCellMar>
    </w:tblPr>
  </w:style>
  <w:style w:type="table" w:customStyle="1" w:styleId="116">
    <w:name w:val="TableGrid3"/>
    <w:autoRedefine/>
    <w:qFormat/>
    <w:uiPriority w:val="0"/>
    <w:rPr>
      <w:kern w:val="2"/>
      <w:sz w:val="21"/>
      <w:szCs w:val="22"/>
    </w:rPr>
    <w:tblPr>
      <w:tblCellMar>
        <w:top w:w="0" w:type="dxa"/>
        <w:left w:w="0" w:type="dxa"/>
        <w:bottom w:w="0" w:type="dxa"/>
        <w:right w:w="0" w:type="dxa"/>
      </w:tblCellMar>
    </w:tblPr>
  </w:style>
  <w:style w:type="table" w:customStyle="1" w:styleId="117">
    <w:name w:val="TableGrid4"/>
    <w:autoRedefine/>
    <w:qFormat/>
    <w:uiPriority w:val="0"/>
    <w:rPr>
      <w:kern w:val="2"/>
      <w:sz w:val="21"/>
      <w:szCs w:val="22"/>
    </w:rPr>
    <w:tblPr>
      <w:tblCellMar>
        <w:top w:w="0" w:type="dxa"/>
        <w:left w:w="0" w:type="dxa"/>
        <w:bottom w:w="0" w:type="dxa"/>
        <w:right w:w="0" w:type="dxa"/>
      </w:tblCellMar>
    </w:tblPr>
  </w:style>
  <w:style w:type="table" w:customStyle="1" w:styleId="118">
    <w:name w:val="TableGrid5"/>
    <w:autoRedefine/>
    <w:qFormat/>
    <w:uiPriority w:val="0"/>
    <w:rPr>
      <w:kern w:val="2"/>
      <w:sz w:val="21"/>
      <w:szCs w:val="22"/>
    </w:rPr>
    <w:tblPr>
      <w:tblCellMar>
        <w:top w:w="0" w:type="dxa"/>
        <w:left w:w="0" w:type="dxa"/>
        <w:bottom w:w="0" w:type="dxa"/>
        <w:right w:w="0" w:type="dxa"/>
      </w:tblCellMar>
    </w:tblPr>
  </w:style>
  <w:style w:type="table" w:customStyle="1" w:styleId="119">
    <w:name w:val="TableGrid6"/>
    <w:autoRedefine/>
    <w:qFormat/>
    <w:uiPriority w:val="0"/>
    <w:rPr>
      <w:kern w:val="2"/>
      <w:sz w:val="21"/>
      <w:szCs w:val="22"/>
    </w:rPr>
    <w:tblPr>
      <w:tblCellMar>
        <w:top w:w="0" w:type="dxa"/>
        <w:left w:w="0" w:type="dxa"/>
        <w:bottom w:w="0" w:type="dxa"/>
        <w:right w:w="0" w:type="dxa"/>
      </w:tblCellMar>
    </w:tblPr>
  </w:style>
  <w:style w:type="table" w:customStyle="1" w:styleId="120">
    <w:name w:val="TableGrid7"/>
    <w:autoRedefine/>
    <w:qFormat/>
    <w:uiPriority w:val="0"/>
    <w:rPr>
      <w:kern w:val="2"/>
      <w:sz w:val="21"/>
      <w:szCs w:val="22"/>
    </w:rPr>
    <w:tblPr>
      <w:tblCellMar>
        <w:top w:w="0" w:type="dxa"/>
        <w:left w:w="0" w:type="dxa"/>
        <w:bottom w:w="0" w:type="dxa"/>
        <w:right w:w="0" w:type="dxa"/>
      </w:tblCellMar>
    </w:tblPr>
  </w:style>
  <w:style w:type="paragraph" w:customStyle="1" w:styleId="121">
    <w:name w:val="列出段落3"/>
    <w:basedOn w:val="1"/>
    <w:autoRedefine/>
    <w:qFormat/>
    <w:uiPriority w:val="0"/>
    <w:pPr>
      <w:widowControl w:val="0"/>
      <w:spacing w:line="240" w:lineRule="auto"/>
      <w:ind w:firstLine="420" w:firstLineChars="200"/>
    </w:pPr>
    <w:rPr>
      <w:rFonts w:ascii="Times New Roman" w:hAnsi="Times New Roman" w:eastAsia="宋体"/>
      <w:kern w:val="0"/>
      <w:sz w:val="24"/>
      <w:szCs w:val="20"/>
    </w:rPr>
  </w:style>
  <w:style w:type="table" w:customStyle="1" w:styleId="122">
    <w:name w:val="TableGrid8"/>
    <w:autoRedefine/>
    <w:qFormat/>
    <w:uiPriority w:val="0"/>
    <w:rPr>
      <w:kern w:val="2"/>
      <w:sz w:val="21"/>
      <w:szCs w:val="22"/>
    </w:rPr>
    <w:tblPr>
      <w:tblCellMar>
        <w:top w:w="0" w:type="dxa"/>
        <w:left w:w="0" w:type="dxa"/>
        <w:bottom w:w="0" w:type="dxa"/>
        <w:right w:w="0" w:type="dxa"/>
      </w:tblCellMar>
    </w:tblPr>
  </w:style>
  <w:style w:type="table" w:customStyle="1" w:styleId="123">
    <w:name w:val="TableGrid9"/>
    <w:autoRedefine/>
    <w:qFormat/>
    <w:uiPriority w:val="0"/>
    <w:rPr>
      <w:kern w:val="2"/>
      <w:sz w:val="21"/>
      <w:szCs w:val="22"/>
    </w:rPr>
    <w:tblPr>
      <w:tblCellMar>
        <w:top w:w="0" w:type="dxa"/>
        <w:left w:w="0" w:type="dxa"/>
        <w:bottom w:w="0" w:type="dxa"/>
        <w:right w:w="0" w:type="dxa"/>
      </w:tblCellMar>
    </w:tblPr>
  </w:style>
  <w:style w:type="table" w:customStyle="1" w:styleId="124">
    <w:name w:val="TableGrid10"/>
    <w:autoRedefine/>
    <w:qFormat/>
    <w:uiPriority w:val="0"/>
    <w:rPr>
      <w:kern w:val="2"/>
      <w:sz w:val="21"/>
      <w:szCs w:val="22"/>
    </w:rPr>
    <w:tblPr>
      <w:tblCellMar>
        <w:top w:w="0" w:type="dxa"/>
        <w:left w:w="0" w:type="dxa"/>
        <w:bottom w:w="0" w:type="dxa"/>
        <w:right w:w="0" w:type="dxa"/>
      </w:tblCellMar>
    </w:tblPr>
  </w:style>
  <w:style w:type="table" w:customStyle="1" w:styleId="125">
    <w:name w:val="TableGrid11"/>
    <w:autoRedefine/>
    <w:qFormat/>
    <w:uiPriority w:val="0"/>
    <w:rPr>
      <w:kern w:val="2"/>
      <w:sz w:val="21"/>
      <w:szCs w:val="22"/>
    </w:rPr>
    <w:tblPr>
      <w:tblCellMar>
        <w:top w:w="0" w:type="dxa"/>
        <w:left w:w="0" w:type="dxa"/>
        <w:bottom w:w="0" w:type="dxa"/>
        <w:right w:w="0" w:type="dxa"/>
      </w:tblCellMar>
    </w:tblPr>
  </w:style>
  <w:style w:type="table" w:customStyle="1" w:styleId="126">
    <w:name w:val="TableGrid12"/>
    <w:autoRedefine/>
    <w:qFormat/>
    <w:uiPriority w:val="0"/>
    <w:rPr>
      <w:kern w:val="2"/>
      <w:sz w:val="21"/>
      <w:szCs w:val="22"/>
    </w:rPr>
    <w:tblPr>
      <w:tblCellMar>
        <w:top w:w="0" w:type="dxa"/>
        <w:left w:w="0" w:type="dxa"/>
        <w:bottom w:w="0" w:type="dxa"/>
        <w:right w:w="0" w:type="dxa"/>
      </w:tblCellMar>
    </w:tblPr>
  </w:style>
  <w:style w:type="table" w:customStyle="1" w:styleId="127">
    <w:name w:val="TableGrid13"/>
    <w:autoRedefine/>
    <w:qFormat/>
    <w:uiPriority w:val="0"/>
    <w:rPr>
      <w:kern w:val="2"/>
      <w:sz w:val="21"/>
      <w:szCs w:val="22"/>
    </w:rPr>
    <w:tblPr>
      <w:tblCellMar>
        <w:top w:w="0" w:type="dxa"/>
        <w:left w:w="0" w:type="dxa"/>
        <w:bottom w:w="0" w:type="dxa"/>
        <w:right w:w="0" w:type="dxa"/>
      </w:tblCellMar>
    </w:tblPr>
  </w:style>
  <w:style w:type="table" w:customStyle="1" w:styleId="128">
    <w:name w:val="TableGrid14"/>
    <w:autoRedefine/>
    <w:qFormat/>
    <w:uiPriority w:val="0"/>
    <w:rPr>
      <w:kern w:val="2"/>
      <w:sz w:val="21"/>
      <w:szCs w:val="22"/>
    </w:rPr>
    <w:tblPr>
      <w:tblCellMar>
        <w:top w:w="0" w:type="dxa"/>
        <w:left w:w="0" w:type="dxa"/>
        <w:bottom w:w="0" w:type="dxa"/>
        <w:right w:w="0" w:type="dxa"/>
      </w:tblCellMar>
    </w:tblPr>
  </w:style>
  <w:style w:type="table" w:customStyle="1" w:styleId="129">
    <w:name w:val="TableGrid15"/>
    <w:autoRedefine/>
    <w:qFormat/>
    <w:uiPriority w:val="0"/>
    <w:rPr>
      <w:kern w:val="2"/>
      <w:sz w:val="21"/>
      <w:szCs w:val="22"/>
    </w:rPr>
    <w:tblPr>
      <w:tblCellMar>
        <w:top w:w="0" w:type="dxa"/>
        <w:left w:w="0" w:type="dxa"/>
        <w:bottom w:w="0" w:type="dxa"/>
        <w:right w:w="0" w:type="dxa"/>
      </w:tblCellMar>
    </w:tblPr>
  </w:style>
  <w:style w:type="paragraph" w:customStyle="1" w:styleId="130">
    <w:name w:val="+正文"/>
    <w:basedOn w:val="1"/>
    <w:autoRedefine/>
    <w:qFormat/>
    <w:uiPriority w:val="99"/>
    <w:pPr>
      <w:spacing w:line="360" w:lineRule="auto"/>
      <w:ind w:firstLine="200" w:firstLineChars="200"/>
    </w:pPr>
  </w:style>
  <w:style w:type="paragraph" w:customStyle="1" w:styleId="131">
    <w:name w:val="样式 10 磅31114"/>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2">
    <w:name w:val="正文格式"/>
    <w:basedOn w:val="1"/>
    <w:autoRedefine/>
    <w:qFormat/>
    <w:uiPriority w:val="0"/>
    <w:pPr>
      <w:adjustRightInd w:val="0"/>
      <w:snapToGrid w:val="0"/>
      <w:spacing w:line="400" w:lineRule="atLeast"/>
      <w:ind w:firstLine="482"/>
      <w:textAlignment w:val="baseline"/>
    </w:pPr>
  </w:style>
  <w:style w:type="character" w:customStyle="1" w:styleId="133">
    <w:name w:val="font31"/>
    <w:basedOn w:val="37"/>
    <w:autoRedefine/>
    <w:qFormat/>
    <w:uiPriority w:val="0"/>
    <w:rPr>
      <w:rFonts w:hint="eastAsia" w:ascii="宋体" w:hAnsi="宋体" w:eastAsia="宋体" w:cs="宋体"/>
      <w:color w:val="000000"/>
      <w:sz w:val="21"/>
      <w:szCs w:val="21"/>
      <w:u w:val="none"/>
    </w:rPr>
  </w:style>
  <w:style w:type="character" w:customStyle="1" w:styleId="134">
    <w:name w:val="font51"/>
    <w:basedOn w:val="37"/>
    <w:autoRedefine/>
    <w:qFormat/>
    <w:uiPriority w:val="0"/>
    <w:rPr>
      <w:rFonts w:ascii="Calibri" w:hAnsi="Calibri" w:cs="Calibri"/>
      <w:color w:val="000000"/>
      <w:sz w:val="21"/>
      <w:szCs w:val="21"/>
      <w:u w:val="none"/>
    </w:rPr>
  </w:style>
  <w:style w:type="paragraph" w:customStyle="1" w:styleId="135">
    <w:name w:val="Table Text"/>
    <w:basedOn w:val="1"/>
    <w:autoRedefine/>
    <w:semiHidden/>
    <w:qFormat/>
    <w:uiPriority w:val="0"/>
    <w:rPr>
      <w:rFonts w:ascii="宋体" w:hAnsi="宋体" w:eastAsia="宋体" w:cs="宋体"/>
      <w:sz w:val="28"/>
      <w:szCs w:val="28"/>
      <w:lang w:val="en-US" w:eastAsia="en-US" w:bidi="ar-SA"/>
    </w:rPr>
  </w:style>
  <w:style w:type="table" w:customStyle="1" w:styleId="136">
    <w:name w:val="Table Normal"/>
    <w:autoRedefine/>
    <w:unhideWhenUsed/>
    <w:qFormat/>
    <w:uiPriority w:val="0"/>
    <w:tblPr>
      <w:tblCellMar>
        <w:top w:w="0" w:type="dxa"/>
        <w:left w:w="0" w:type="dxa"/>
        <w:bottom w:w="0" w:type="dxa"/>
        <w:right w:w="0" w:type="dxa"/>
      </w:tblCellMar>
    </w:tblPr>
  </w:style>
  <w:style w:type="paragraph" w:customStyle="1" w:styleId="137">
    <w:name w:val="1正文"/>
    <w:basedOn w:val="31"/>
    <w:autoRedefine/>
    <w:qFormat/>
    <w:uiPriority w:val="0"/>
    <w:pPr>
      <w:spacing w:beforeAutospacing="0" w:afterAutospacing="0" w:line="360" w:lineRule="auto"/>
      <w:ind w:firstLine="960" w:firstLineChars="200"/>
      <w:jc w:val="both"/>
    </w:pPr>
    <w:rPr>
      <w:rFonts w:ascii="Times New Roman" w:hAnsi="Times New Roman" w:cs="Times New Roman"/>
      <w:kern w:val="0"/>
      <w:szCs w:val="24"/>
    </w:rPr>
  </w:style>
  <w:style w:type="paragraph" w:customStyle="1" w:styleId="138">
    <w:name w:val="Body text|1"/>
    <w:basedOn w:val="1"/>
    <w:qFormat/>
    <w:uiPriority w:val="0"/>
    <w:pPr>
      <w:widowControl w:val="0"/>
      <w:shd w:val="clear" w:color="auto" w:fill="auto"/>
      <w:spacing w:line="413" w:lineRule="auto"/>
      <w:ind w:firstLine="400"/>
    </w:pPr>
    <w:rPr>
      <w:rFonts w:ascii="MingLiU" w:hAnsi="MingLiU" w:eastAsia="MingLiU" w:cs="MingLiU"/>
      <w:sz w:val="20"/>
      <w:szCs w:val="20"/>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7" Type="http://schemas.openxmlformats.org/officeDocument/2006/relationships/fontTable" Target="fontTable.xml"/><Relationship Id="rId26" Type="http://schemas.openxmlformats.org/officeDocument/2006/relationships/customXml" Target="../customXml/item2.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image" Target="media/image1.png"/><Relationship Id="rId22" Type="http://schemas.openxmlformats.org/officeDocument/2006/relationships/theme" Target="theme/theme1.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footer" Target="footer7.xml"/><Relationship Id="rId17" Type="http://schemas.openxmlformats.org/officeDocument/2006/relationships/header" Target="header7.xml"/><Relationship Id="rId16" Type="http://schemas.openxmlformats.org/officeDocument/2006/relationships/footer" Target="footer6.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footer" Target="footer3.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F:\2016\&#26032;&#29256;&#30923;&#21830;&#25991;&#20214;&#65288;2016.3.24&#6528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02985AB-2C7C-444C-9B84-2A65A7701D3E}">
  <ds:schemaRefs/>
</ds:datastoreItem>
</file>

<file path=docProps/app.xml><?xml version="1.0" encoding="utf-8"?>
<Properties xmlns="http://schemas.openxmlformats.org/officeDocument/2006/extended-properties" xmlns:vt="http://schemas.openxmlformats.org/officeDocument/2006/docPropsVTypes">
  <Template>新版磋商文件（2016.3.24）.dotx</Template>
  <Company>xczx</Company>
  <Pages>52</Pages>
  <Words>129</Words>
  <Characters>150</Characters>
  <Lines>695</Lines>
  <Paragraphs>770</Paragraphs>
  <TotalTime>3</TotalTime>
  <ScaleCrop>false</ScaleCrop>
  <LinksUpToDate>false</LinksUpToDate>
  <CharactersWithSpaces>195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2020-03-18T02:31:00Z</dcterms:created>
  <dc:creator>刘建春</dc:creator>
  <cp:keywords>安康市政府采购管理中心</cp:keywords>
  <cp:lastModifiedBy>WPS_1528011989</cp:lastModifiedBy>
  <cp:lastPrinted>2024-07-23T01:01:00Z</cp:lastPrinted>
  <dcterms:modified xsi:type="dcterms:W3CDTF">2025-07-16T02:09:10Z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2BDBBAE803CF4CDABEDACFC5F6BE2104_13</vt:lpwstr>
  </property>
  <property fmtid="{D5CDD505-2E9C-101B-9397-08002B2CF9AE}" pid="4" name="KSOTemplateDocerSaveRecord">
    <vt:lpwstr>eyJoZGlkIjoiYWM5ZTdmYzk3ZDczMTEyZmNiMTgzYzFlOWU3MmQyYzYiLCJ1c2VySWQiOiIzNzU3MTM1MjkifQ==</vt:lpwstr>
  </property>
</Properties>
</file>