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28DAE">
      <w:pPr>
        <w:pStyle w:val="4"/>
        <w:jc w:val="center"/>
        <w:outlineLvl w:val="1"/>
      </w:pPr>
      <w:bookmarkStart w:id="0" w:name="_GoBack"/>
      <w:bookmarkEnd w:id="0"/>
      <w:r>
        <w:rPr>
          <w:rFonts w:ascii="仿宋_GB2312" w:hAnsi="仿宋_GB2312" w:eastAsia="仿宋_GB2312" w:cs="仿宋_GB2312"/>
          <w:b/>
          <w:sz w:val="36"/>
        </w:rPr>
        <w:t xml:space="preserve"> 谈判项目技术、服务、商务及其他要求</w:t>
      </w:r>
    </w:p>
    <w:p w14:paraId="289E0AB9">
      <w:pPr>
        <w:pStyle w:val="4"/>
        <w:ind w:firstLine="480"/>
      </w:pPr>
      <w:r>
        <w:rPr>
          <w:rFonts w:ascii="仿宋_GB2312" w:hAnsi="仿宋_GB2312" w:eastAsia="仿宋_GB2312" w:cs="仿宋_GB2312"/>
        </w:rPr>
        <w:t xml:space="preserve"> （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08D08C06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3.1采购项目概况</w:t>
      </w:r>
    </w:p>
    <w:p w14:paraId="14EE6DFE">
      <w:pPr>
        <w:pStyle w:val="4"/>
        <w:ind w:firstLine="480"/>
      </w:pPr>
      <w:r>
        <w:rPr>
          <w:rFonts w:hint="eastAsia" w:ascii="仿宋_GB2312" w:hAnsi="仿宋_GB2312" w:eastAsia="仿宋_GB2312" w:cs="仿宋_GB2312"/>
          <w:lang w:eastAsia="zh-CN"/>
        </w:rPr>
        <w:t>校园网交换机升级改造项目</w:t>
      </w:r>
      <w:r>
        <w:rPr>
          <w:rFonts w:ascii="仿宋_GB2312" w:hAnsi="仿宋_GB2312" w:eastAsia="仿宋_GB2312" w:cs="仿宋_GB2312"/>
        </w:rPr>
        <w:t>,具体内容详见招标文件。</w:t>
      </w:r>
    </w:p>
    <w:p w14:paraId="6C641541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3.2采购内容</w:t>
      </w:r>
    </w:p>
    <w:p w14:paraId="067773A0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652E247D">
      <w:pPr>
        <w:pStyle w:val="4"/>
      </w:pPr>
      <w:r>
        <w:rPr>
          <w:rFonts w:ascii="仿宋_GB2312" w:hAnsi="仿宋_GB2312" w:eastAsia="仿宋_GB2312" w:cs="仿宋_GB2312"/>
        </w:rPr>
        <w:t>采购包预算金额（元）:</w:t>
      </w:r>
      <w:r>
        <w:rPr>
          <w:rFonts w:hint="eastAsia" w:ascii="仿宋_GB2312" w:hAnsi="仿宋_GB2312" w:eastAsia="仿宋_GB2312" w:cs="仿宋_GB2312"/>
          <w:lang w:val="en-US" w:eastAsia="zh-CN"/>
        </w:rPr>
        <w:t>583000</w:t>
      </w:r>
      <w:r>
        <w:rPr>
          <w:rFonts w:ascii="仿宋_GB2312" w:hAnsi="仿宋_GB2312" w:eastAsia="仿宋_GB2312" w:cs="仿宋_GB2312"/>
        </w:rPr>
        <w:t>.00</w:t>
      </w:r>
    </w:p>
    <w:p w14:paraId="6DDEC213">
      <w:pPr>
        <w:pStyle w:val="4"/>
      </w:pPr>
      <w:r>
        <w:rPr>
          <w:rFonts w:ascii="仿宋_GB2312" w:hAnsi="仿宋_GB2312" w:eastAsia="仿宋_GB2312" w:cs="仿宋_GB2312"/>
        </w:rPr>
        <w:t>采购包最高限价（元）:</w:t>
      </w:r>
      <w:r>
        <w:rPr>
          <w:rFonts w:hint="eastAsia" w:ascii="仿宋_GB2312" w:hAnsi="仿宋_GB2312" w:eastAsia="仿宋_GB2312" w:cs="仿宋_GB2312"/>
          <w:lang w:val="en-US" w:eastAsia="zh-CN"/>
        </w:rPr>
        <w:t>583000</w:t>
      </w:r>
      <w:r>
        <w:rPr>
          <w:rFonts w:ascii="仿宋_GB2312" w:hAnsi="仿宋_GB2312" w:eastAsia="仿宋_GB2312" w:cs="仿宋_GB2312"/>
        </w:rPr>
        <w:t>.00</w:t>
      </w:r>
    </w:p>
    <w:p w14:paraId="2A3AEA2C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36D4B1B2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2"/>
        <w:gridCol w:w="827"/>
        <w:gridCol w:w="1116"/>
        <w:gridCol w:w="822"/>
        <w:gridCol w:w="822"/>
        <w:gridCol w:w="822"/>
        <w:gridCol w:w="823"/>
        <w:gridCol w:w="823"/>
        <w:gridCol w:w="823"/>
      </w:tblGrid>
      <w:tr w14:paraId="491C61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2E78A6F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3EB0693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5945511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4231868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2A25CEA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623633A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2EA7FB5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5472AFA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0EEF8CA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453F346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6B4AA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8A8EEB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127827CD">
            <w:pPr>
              <w:pStyle w:val="4"/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校园网交换机升级改造</w:t>
            </w:r>
          </w:p>
        </w:tc>
        <w:tc>
          <w:tcPr>
            <w:tcW w:w="831" w:type="dxa"/>
          </w:tcPr>
          <w:p w14:paraId="5A6CDEBA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4C37F54C">
            <w:pPr>
              <w:pStyle w:val="4"/>
              <w:jc w:val="right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583000</w:t>
            </w:r>
            <w:r>
              <w:rPr>
                <w:rFonts w:ascii="仿宋_GB2312" w:hAnsi="仿宋_GB2312" w:eastAsia="仿宋_GB2312" w:cs="仿宋_GB2312"/>
              </w:rPr>
              <w:t>.00</w:t>
            </w:r>
          </w:p>
        </w:tc>
        <w:tc>
          <w:tcPr>
            <w:tcW w:w="831" w:type="dxa"/>
          </w:tcPr>
          <w:p w14:paraId="4FB0A7B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3F150D7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31" w:type="dxa"/>
          </w:tcPr>
          <w:p w14:paraId="5327A18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1E948A4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34B789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51A01C3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11A90930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3.3技术要求</w:t>
      </w:r>
    </w:p>
    <w:p w14:paraId="3130AE1F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28DAE11D">
      <w:pPr>
        <w:pStyle w:val="4"/>
      </w:pPr>
      <w:r>
        <w:rPr>
          <w:rFonts w:ascii="仿宋_GB2312" w:hAnsi="仿宋_GB2312" w:eastAsia="仿宋_GB2312" w:cs="仿宋_GB2312"/>
        </w:rPr>
        <w:t>标的名称：</w:t>
      </w:r>
      <w:r>
        <w:rPr>
          <w:rFonts w:hint="eastAsia" w:ascii="仿宋_GB2312" w:hAnsi="仿宋_GB2312" w:eastAsia="仿宋_GB2312" w:cs="仿宋_GB2312"/>
          <w:lang w:eastAsia="zh-CN"/>
        </w:rPr>
        <w:t>校园网交换机升级改造</w:t>
      </w:r>
    </w:p>
    <w:tbl>
      <w:tblPr>
        <w:tblStyle w:val="2"/>
        <w:tblpPr w:leftFromText="180" w:rightFromText="180" w:vertAnchor="text" w:horzAnchor="page" w:tblpX="1399" w:tblpY="318"/>
        <w:tblOverlap w:val="never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50"/>
        <w:gridCol w:w="688"/>
        <w:gridCol w:w="688"/>
        <w:gridCol w:w="6636"/>
      </w:tblGrid>
      <w:tr w14:paraId="06FE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96" w:type="dxa"/>
            <w:shd w:val="clear" w:color="auto" w:fill="auto"/>
            <w:noWrap/>
            <w:vAlign w:val="center"/>
          </w:tcPr>
          <w:p w14:paraId="280EC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A51E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设备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27B1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16B8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6" w:type="dxa"/>
            <w:shd w:val="clear" w:color="auto" w:fill="auto"/>
            <w:vAlign w:val="center"/>
          </w:tcPr>
          <w:p w14:paraId="12474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规格型号、参数</w:t>
            </w:r>
          </w:p>
        </w:tc>
      </w:tr>
      <w:tr w14:paraId="6BE6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96" w:type="dxa"/>
            <w:vMerge w:val="restart"/>
            <w:shd w:val="clear" w:color="auto" w:fill="auto"/>
            <w:noWrap/>
            <w:vAlign w:val="center"/>
          </w:tcPr>
          <w:p w14:paraId="5E1C6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435F2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核心交换机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3F93F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  <w:t>1台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CBFD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体系及性能要求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34D3205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contextualSpacing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框式核心交换机，正交CLOS交换架构，独立主控引擎插槽≥2个，独立业务扩展插槽≥12个，独立交换网板插槽≥4个；交换容量≥2800Tbps，包转发速率≥920000Mpps。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提供但不限于：产品彩页、官网截图、检测报告等相关证明材料。</w:t>
            </w:r>
          </w:p>
        </w:tc>
      </w:tr>
      <w:tr w14:paraId="538F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45546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35FBC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4BDA99BB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60BAAEA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路由功能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2E7B90DD">
            <w:pPr>
              <w:widowControl/>
              <w:spacing w:after="0" w:line="240" w:lineRule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支持静态路由、RIP、RIPng、OSPFv2、OSPFv3、BGP4、BGP4+、IS-IS、IS-ISv6</w:t>
            </w:r>
          </w:p>
        </w:tc>
      </w:tr>
      <w:tr w14:paraId="7042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0F884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51774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7C6FF652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AE01AF6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镜像功能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717CB61F">
            <w:pPr>
              <w:widowControl/>
              <w:spacing w:after="0" w:line="240" w:lineRule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支持STP、 RSTP、 MSTP，支持端口聚合，支持一对一镜像、多对一镜像、一对多镜像，支持流镜像</w:t>
            </w:r>
          </w:p>
        </w:tc>
      </w:tr>
      <w:tr w14:paraId="270E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16F2B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1E639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419DE065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796A5A0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I</w:t>
            </w:r>
            <w:r>
              <w:rPr>
                <w:rFonts w:ascii="仿宋" w:hAnsi="仿宋" w:eastAsia="仿宋" w:cs="宋体"/>
                <w:color w:val="000000"/>
                <w:kern w:val="0"/>
                <w:szCs w:val="22"/>
                <w14:ligatures w14:val="none"/>
              </w:rPr>
              <w:t>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v</w:t>
            </w:r>
            <w:r>
              <w:rPr>
                <w:rFonts w:ascii="仿宋" w:hAnsi="仿宋" w:eastAsia="仿宋" w:cs="宋体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2D1A246F">
            <w:pPr>
              <w:widowControl/>
              <w:spacing w:after="0" w:line="240" w:lineRule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确保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IPv6的可部署性和应用性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:lang w:eastAsia="zh-CN"/>
                <w14:ligatures w14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提供但不限于：产品彩页、官网截图、检测报告等相关证明材料。</w:t>
            </w:r>
          </w:p>
        </w:tc>
      </w:tr>
      <w:tr w14:paraId="28C3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23A23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0B244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79EBB44E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091121D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安全性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71AC9596">
            <w:pPr>
              <w:widowControl/>
              <w:spacing w:after="0" w:line="240" w:lineRule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提供交换机防攻击功能，在受攻击情况下，保护系统各种服务的正常运行，保持较低的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CPU负载，保障整个网络的稳定运行</w:t>
            </w:r>
          </w:p>
        </w:tc>
      </w:tr>
      <w:tr w14:paraId="3988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345DD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75B74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6C765C18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1B552CC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可靠性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327094D3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Cs w:val="22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支持虚拟化和跨设备链路聚合MLAG技术，保障网络核心层高可靠组网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:lang w:eastAsia="zh-CN"/>
                <w14:ligatures w14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提供但不限于：产品彩页、官网截图、检测报告等相关证明材料。</w:t>
            </w:r>
          </w:p>
        </w:tc>
      </w:tr>
      <w:tr w14:paraId="617E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1FF2A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09A3A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039333A4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4660AA3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配置要求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11CD1FAB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冗余引擎、冗余交换网板；满配电源模块；满配风扇模块；配置≥12个40G/100G自适应光口，≥62个万兆光口，≥96个千兆电口（允许采用光转电模块实现），≥48个千兆光口</w:t>
            </w:r>
          </w:p>
        </w:tc>
      </w:tr>
      <w:tr w14:paraId="1890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5314C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6719E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22B3CD4A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9CE28E3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设备要求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57DCD8FE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提供三年原厂质保，提供设备原厂正品供货承诺函</w:t>
            </w:r>
          </w:p>
        </w:tc>
      </w:tr>
      <w:tr w14:paraId="338C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restart"/>
            <w:shd w:val="clear" w:color="auto" w:fill="auto"/>
            <w:noWrap/>
            <w:vAlign w:val="center"/>
          </w:tcPr>
          <w:p w14:paraId="129CB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720DF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服务器区汇聚交换机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2CED131B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  <w:t>1台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D077E91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性能要求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2061645E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Cs w:val="22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交换容量≥2Tbps，包转发率≥550Mpps，电源插槽≥2个，扩展插槽≥2个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:lang w:eastAsia="zh-CN"/>
                <w14:ligatures w14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提供但不限于：产品彩页、官网截图、检测报告等相关证明材料。</w:t>
            </w:r>
          </w:p>
        </w:tc>
      </w:tr>
      <w:tr w14:paraId="4D23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12A52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3B97B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5F8EA9E1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8CE196E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路由功能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082EFCD0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支持静态路由、RIP、RIPng、OSPFv2、OSPFv3、BGP4、BGP4+、IS-IS、IS-ISv6</w:t>
            </w:r>
          </w:p>
        </w:tc>
      </w:tr>
      <w:tr w14:paraId="391F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7912B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49311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756EB35A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A3BFD0B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组播功能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50EF5D87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支持IGMP v1/v2/v3，PIM-SM等组播协议</w:t>
            </w:r>
          </w:p>
        </w:tc>
      </w:tr>
      <w:tr w14:paraId="6B0B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66F92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3D84C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1DCAB5B9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BC2D7DE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A</w:t>
            </w:r>
            <w:r>
              <w:rPr>
                <w:rFonts w:ascii="仿宋" w:hAnsi="仿宋" w:eastAsia="仿宋" w:cs="宋体"/>
                <w:color w:val="000000"/>
                <w:kern w:val="0"/>
                <w:szCs w:val="22"/>
                <w14:ligatures w14:val="none"/>
              </w:rPr>
              <w:t>CL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63C3E486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支持基于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IPv4/IPv6五元组、基于源/目的MAC、基于VLAN、基于802.1P优先级的ACL</w:t>
            </w:r>
          </w:p>
        </w:tc>
      </w:tr>
      <w:tr w14:paraId="28B3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42C45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168C1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69AD06C2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C8797B9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I</w:t>
            </w:r>
            <w:r>
              <w:rPr>
                <w:rFonts w:ascii="仿宋" w:hAnsi="仿宋" w:eastAsia="仿宋" w:cs="宋体"/>
                <w:color w:val="000000"/>
                <w:kern w:val="0"/>
                <w:szCs w:val="22"/>
                <w14:ligatures w14:val="none"/>
              </w:rPr>
              <w:t>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v</w:t>
            </w:r>
            <w:r>
              <w:rPr>
                <w:rFonts w:ascii="仿宋" w:hAnsi="仿宋" w:eastAsia="仿宋" w:cs="宋体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2CB51943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确保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IPv6的可部署性和应用性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:lang w:eastAsia="zh-CN"/>
                <w14:ligatures w14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提供但不限于：产品彩页、官网截图、检测报告等相关证明材料。</w:t>
            </w:r>
          </w:p>
        </w:tc>
      </w:tr>
      <w:tr w14:paraId="2053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35611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3C4F8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5CE32FD6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4838819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安全性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2E4763BB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支持限制用户向网络中发送ARP报文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、ICMP请求报文、DHCP请求报文的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速率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，对超过限速阈值的报文进行丢弃处理，能够识别攻击行为，对有攻击行为的用户进行隔离</w:t>
            </w:r>
          </w:p>
        </w:tc>
      </w:tr>
      <w:tr w14:paraId="54BB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740BB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542A2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44B5961E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9E31AD0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可靠性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34A144B0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支持虚拟化技术，能够将多台交换机虚拟成1台设备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:lang w:eastAsia="zh-CN"/>
                <w14:ligatures w14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提供但不限于：产品彩页、官网截图、检测报告等相关证明材料。</w:t>
            </w:r>
          </w:p>
        </w:tc>
      </w:tr>
      <w:tr w14:paraId="1C07A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277EF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5B830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34D7A9BB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55D2BA1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配置要求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64DF1BCE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配置≥24个10/100/1000M自适应电口，≥12个1G/10G SFP+光口，≥2个40G/100G自适应光口，冗余电源，冗余风扇</w:t>
            </w:r>
          </w:p>
        </w:tc>
      </w:tr>
      <w:tr w14:paraId="5A5E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2D48A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649EC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4FFB25CE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69A3E07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设备要求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66264989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提供三年原厂质保，提供设备原厂正品供货承诺函</w:t>
            </w:r>
          </w:p>
        </w:tc>
      </w:tr>
      <w:tr w14:paraId="6957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restart"/>
            <w:shd w:val="clear" w:color="auto" w:fill="auto"/>
            <w:noWrap/>
            <w:vAlign w:val="center"/>
          </w:tcPr>
          <w:p w14:paraId="1D685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6EDC4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教学区汇聚交换机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32CC33A8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  <w:t>15台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3B4BCD7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性能要求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2C9E87EE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Cs w:val="22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交换容量≥2Tbps，包转发率≥550Mpps，电源插槽≥2个，扩展插槽≥2个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:lang w:eastAsia="zh-CN"/>
                <w14:ligatures w14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提供但不限于：产品彩页、官网截图、检测报告等相关证明材料。</w:t>
            </w:r>
          </w:p>
        </w:tc>
      </w:tr>
      <w:tr w14:paraId="0189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4C948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36F47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5ECB3D71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14599CC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路由功能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0809CD42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支持静态路由、RIP、RIPng、OSPFv2、OSPFv3、BGP4、BGP4+、IS-IS、IS-ISv6</w:t>
            </w:r>
          </w:p>
        </w:tc>
      </w:tr>
      <w:tr w14:paraId="3C02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05FB8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01FFA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1749F62C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713F6EB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组播功能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602AFC8B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支持IGMP v1/v2/v3，PIM-SM等组播协议</w:t>
            </w:r>
          </w:p>
        </w:tc>
      </w:tr>
      <w:tr w14:paraId="3B6B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34B61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19C80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14DCC27D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45FED9B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A</w:t>
            </w:r>
            <w:r>
              <w:rPr>
                <w:rFonts w:ascii="仿宋" w:hAnsi="仿宋" w:eastAsia="仿宋" w:cs="宋体"/>
                <w:color w:val="000000"/>
                <w:kern w:val="0"/>
                <w:szCs w:val="22"/>
                <w14:ligatures w14:val="none"/>
              </w:rPr>
              <w:t>CL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01599424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支持基于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IPv4/IPv6五元组、基于源/目的MAC、基于VLAN、基于802.1P优先级的ACL</w:t>
            </w:r>
          </w:p>
        </w:tc>
      </w:tr>
      <w:tr w14:paraId="2296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7203F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06A0D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558E65B9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BCE173A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I</w:t>
            </w:r>
            <w:r>
              <w:rPr>
                <w:rFonts w:ascii="仿宋" w:hAnsi="仿宋" w:eastAsia="仿宋" w:cs="宋体"/>
                <w:color w:val="000000"/>
                <w:kern w:val="0"/>
                <w:szCs w:val="22"/>
                <w14:ligatures w14:val="none"/>
              </w:rPr>
              <w:t>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v</w:t>
            </w:r>
            <w:r>
              <w:rPr>
                <w:rFonts w:ascii="仿宋" w:hAnsi="仿宋" w:eastAsia="仿宋" w:cs="宋体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0C277399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确保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IPv6的可部署性和应用性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:lang w:eastAsia="zh-CN"/>
                <w14:ligatures w14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提供但不限于：产品彩页、官网截图、检测报告等相关证明材料。</w:t>
            </w:r>
          </w:p>
        </w:tc>
      </w:tr>
      <w:tr w14:paraId="4762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1FF69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1280F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4D28B843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17E8CB7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安全性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71294F37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支持限制用户向网络中发送ARP报文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、ICMP请求报文、DHCP请求报文的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速率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，对超过限速阈值的报文进行丢弃处理，能够识别攻击行为，对有攻击行为的用户进行隔离</w:t>
            </w:r>
          </w:p>
        </w:tc>
      </w:tr>
      <w:tr w14:paraId="30FA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3E542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78104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1F44B64D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1157700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可靠性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0774CDF0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支持虚拟化技术，能够将多台交换机虚拟成1台设备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:lang w:eastAsia="zh-CN"/>
                <w14:ligatures w14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提供但不限于：产品彩页、官网截图、检测报告等相关证明材料。</w:t>
            </w:r>
          </w:p>
        </w:tc>
      </w:tr>
      <w:tr w14:paraId="5DE0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7BC2A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03B2E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34897277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DC02A61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配置要求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4CB960D0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配置≥24个10/100/1000M自适应电口，≥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8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个1G/10G SFP+光口，冗余电源，冗余风扇</w:t>
            </w:r>
          </w:p>
        </w:tc>
      </w:tr>
      <w:tr w14:paraId="7662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3EA36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27A0C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7F0E963F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EE4A261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设备要求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07B255AE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提供三年原厂质保，提供设备原厂正品供货承诺函</w:t>
            </w:r>
          </w:p>
        </w:tc>
      </w:tr>
      <w:tr w14:paraId="54DD1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restart"/>
            <w:shd w:val="clear" w:color="auto" w:fill="auto"/>
            <w:noWrap/>
            <w:vAlign w:val="center"/>
          </w:tcPr>
          <w:p w14:paraId="3E302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74A0B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办公区汇聚交换机（办公楼及2号教学楼5楼）</w:t>
            </w:r>
          </w:p>
          <w:p w14:paraId="1EFAE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3267F9F1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  <w:t>3台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A3D4CFE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性能要求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5D019EDC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交换容量≥2Tbps，包转发率≥550Mpps，电源插槽≥2个，扩展插槽≥2个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:lang w:eastAsia="zh-CN"/>
                <w14:ligatures w14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提供但不限于：产品彩页、官网截图、检测报告等相关证明材料。</w:t>
            </w:r>
          </w:p>
        </w:tc>
      </w:tr>
      <w:tr w14:paraId="6C86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0A4DC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3F5E6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656B5DE3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38CA788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路由功能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35F8F384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支持静态路由、RIP、RIPng、OSPFv2、OSPFv3、BGP4、BGP4+、IS-IS、IS-ISv6</w:t>
            </w:r>
          </w:p>
        </w:tc>
      </w:tr>
      <w:tr w14:paraId="7952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19D26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0A80C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3E633E1C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48A434C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组播功能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74914C35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支持IGMP v1/v2/v3，PIM-SM等组播协议</w:t>
            </w:r>
          </w:p>
        </w:tc>
      </w:tr>
      <w:tr w14:paraId="6EF5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10037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0460B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3FBE6BA2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879FB86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A</w:t>
            </w:r>
            <w:r>
              <w:rPr>
                <w:rFonts w:ascii="仿宋" w:hAnsi="仿宋" w:eastAsia="仿宋" w:cs="宋体"/>
                <w:color w:val="000000"/>
                <w:kern w:val="0"/>
                <w:szCs w:val="22"/>
                <w14:ligatures w14:val="none"/>
              </w:rPr>
              <w:t>CL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58840B70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支持基于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IPv4/IPv6五元组、基于源/目的MAC、基于VLAN、基于802.1P优先级的ACL</w:t>
            </w:r>
          </w:p>
        </w:tc>
      </w:tr>
      <w:tr w14:paraId="61B4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171F0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0ED63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7EFE2EA8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053F1F8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I</w:t>
            </w:r>
            <w:r>
              <w:rPr>
                <w:rFonts w:ascii="仿宋" w:hAnsi="仿宋" w:eastAsia="仿宋" w:cs="宋体"/>
                <w:color w:val="000000"/>
                <w:kern w:val="0"/>
                <w:szCs w:val="22"/>
                <w14:ligatures w14:val="none"/>
              </w:rPr>
              <w:t>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v</w:t>
            </w:r>
            <w:r>
              <w:rPr>
                <w:rFonts w:ascii="仿宋" w:hAnsi="仿宋" w:eastAsia="仿宋" w:cs="宋体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3990B997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确保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IPv6的可部署性和应用性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:lang w:eastAsia="zh-CN"/>
                <w14:ligatures w14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提供但不限于：产品彩页、官网截图、检测报告等相关证明材料。</w:t>
            </w:r>
          </w:p>
        </w:tc>
      </w:tr>
      <w:tr w14:paraId="1AA7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7679D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62C07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7BBE1A41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ED9FEA1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安全性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169D17B7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支持限制用户向网络中发送ARP报文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、ICMP请求报文、DHCP请求报文的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速率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，对超过限速阈值的报文进行丢弃处理，能够识别攻击行为，对有攻击行为的用户进行隔离</w:t>
            </w:r>
          </w:p>
        </w:tc>
      </w:tr>
      <w:tr w14:paraId="52A3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6004D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78724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4756137F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6AC8802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可靠性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42072B33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支持虚拟化技术，能够将多台交换机虚拟成1台设备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:lang w:eastAsia="zh-CN"/>
                <w14:ligatures w14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提供但不限于：产品彩页、官网截图、检测报告等相关证明材料。</w:t>
            </w:r>
          </w:p>
        </w:tc>
      </w:tr>
      <w:tr w14:paraId="51AAC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6D5B3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2AE81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6F58E0CD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3F7671E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配置要求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5425037F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配置≥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48个10/100/1000M自适应电口，≥4个1G/10G SFP+光口，冗余电源，冗余风扇</w:t>
            </w:r>
          </w:p>
        </w:tc>
      </w:tr>
      <w:tr w14:paraId="2BEF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3EF36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690B5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54777DEB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8B8CB0D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设备要求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0C9B1983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提供三年原厂质保，提供设备原厂正品供货承诺函</w:t>
            </w:r>
          </w:p>
        </w:tc>
      </w:tr>
      <w:tr w14:paraId="0768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restart"/>
            <w:shd w:val="clear" w:color="auto" w:fill="auto"/>
            <w:noWrap/>
            <w:vAlign w:val="center"/>
          </w:tcPr>
          <w:p w14:paraId="39140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53881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教办入交换机区接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067B8D55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  <w:t>30台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1EAF49B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性能要求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296B3D81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Cs w:val="22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交换容量≥670Gbps，包转发率≥170Mpps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:lang w:eastAsia="zh-CN"/>
                <w14:ligatures w14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提供但不限于：产品彩页、官网截图、检测报告等相关证明材料。</w:t>
            </w:r>
          </w:p>
        </w:tc>
      </w:tr>
      <w:tr w14:paraId="0B45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48B47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64E72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59A3CB8A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D5DC5D3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VLAN功能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399876FA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支持基于MAC、基于端口、基于协议的VLAN功能</w:t>
            </w:r>
          </w:p>
        </w:tc>
      </w:tr>
      <w:tr w14:paraId="01662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0797B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66576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4C1B6636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19AEE5E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路由功能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52C0EF48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支持静态路由、RIP、RIPng、OSPFv2、OSPFv3</w:t>
            </w:r>
          </w:p>
        </w:tc>
      </w:tr>
      <w:tr w14:paraId="2B4A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5B70A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66798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22CBDAE1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E673576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I</w:t>
            </w:r>
            <w:r>
              <w:rPr>
                <w:rFonts w:ascii="仿宋" w:hAnsi="仿宋" w:eastAsia="仿宋" w:cs="宋体"/>
                <w:color w:val="000000"/>
                <w:kern w:val="0"/>
                <w:szCs w:val="22"/>
                <w14:ligatures w14:val="none"/>
              </w:rPr>
              <w:t>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v</w:t>
            </w:r>
            <w:r>
              <w:rPr>
                <w:rFonts w:ascii="仿宋" w:hAnsi="仿宋" w:eastAsia="仿宋" w:cs="宋体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618CB92C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确保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IPv6的可部署性和应用性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:lang w:eastAsia="zh-CN"/>
                <w14:ligatures w14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提供但不限于：产品彩页、官网截图、检测报告等相关证明材料。</w:t>
            </w:r>
          </w:p>
        </w:tc>
      </w:tr>
      <w:tr w14:paraId="4406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6DF63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373E3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6C0BBC45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025BCEF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安全性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6F1279BD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支持限制用户向网络中发送ARP报文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、ICMP请求报文、DHCP请求报文的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速率</w:t>
            </w:r>
            <w:r>
              <w:rPr>
                <w:rFonts w:ascii="仿宋" w:hAnsi="仿宋" w:eastAsia="仿宋" w:cs="宋体"/>
                <w:color w:val="auto"/>
                <w:kern w:val="0"/>
                <w:szCs w:val="22"/>
                <w14:ligatures w14:val="none"/>
              </w:rPr>
              <w:t>，对超过限速阈值的报文进行丢弃处理，能够识别攻击行为，对有攻击行为的用户进行隔离</w:t>
            </w:r>
          </w:p>
        </w:tc>
      </w:tr>
      <w:tr w14:paraId="08C3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1DCFC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297C6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2C9B873E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48BBE69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可靠性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5E70CA43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支持虚拟化技术，能够将多台交换机虚拟成1台设备</w:t>
            </w:r>
          </w:p>
        </w:tc>
      </w:tr>
      <w:tr w14:paraId="7675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5FB6A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4CAC2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50CA7E89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5C91BDC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配置要求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69AE8EDE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配置≥24个10/100/1000M自适应电口，≥4个1G/10G SFP+光口</w:t>
            </w:r>
          </w:p>
        </w:tc>
      </w:tr>
      <w:tr w14:paraId="6826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vMerge w:val="continue"/>
            <w:shd w:val="clear" w:color="auto" w:fill="auto"/>
            <w:noWrap/>
            <w:vAlign w:val="center"/>
          </w:tcPr>
          <w:p w14:paraId="2DE86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 w14:paraId="04A2E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69416F02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B2E240B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设备要求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297A40A4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提供三年原厂质保，提供设备原厂正品供货承诺函</w:t>
            </w:r>
          </w:p>
        </w:tc>
      </w:tr>
      <w:tr w14:paraId="3312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shd w:val="clear" w:color="auto" w:fill="auto"/>
            <w:noWrap/>
            <w:vAlign w:val="center"/>
          </w:tcPr>
          <w:p w14:paraId="054BC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0FF5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千兆光模块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4E16669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  <w:t>30个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89E8C77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性能要求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34B72199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网络设备原厂正品千兆单模光模块，波长1310nm，传输距离10KM，支持官网防伪查验</w:t>
            </w:r>
          </w:p>
        </w:tc>
      </w:tr>
      <w:tr w14:paraId="30A5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shd w:val="clear" w:color="auto" w:fill="auto"/>
            <w:noWrap/>
            <w:vAlign w:val="center"/>
          </w:tcPr>
          <w:p w14:paraId="58C90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B169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万兆光模块</w:t>
            </w:r>
          </w:p>
          <w:p w14:paraId="4DD67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8F677E9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  <w:t>30个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CF5FFA0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性能要求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530CC648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网络设备原厂正品万兆单模光模块，波长1310nm，传输距离10KM，支持官网防伪查验</w:t>
            </w:r>
          </w:p>
        </w:tc>
      </w:tr>
      <w:tr w14:paraId="7E86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shd w:val="clear" w:color="auto" w:fill="auto"/>
            <w:noWrap/>
            <w:vAlign w:val="center"/>
          </w:tcPr>
          <w:p w14:paraId="5A107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DCE6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40G光模块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B7D3ADD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  <w:t>6个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3E63BED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性能要求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4DE1703D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网络设备原厂正品40G单模光模块，波长1264nm-1337nm，传输距离10KM，支持官网防伪查验</w:t>
            </w:r>
          </w:p>
        </w:tc>
      </w:tr>
      <w:tr w14:paraId="1885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shd w:val="clear" w:color="auto" w:fill="auto"/>
            <w:noWrap/>
            <w:vAlign w:val="center"/>
          </w:tcPr>
          <w:p w14:paraId="7FF27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7D83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综合布线</w:t>
            </w:r>
          </w:p>
          <w:p w14:paraId="44BBD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7D48410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:lang w:val="en-US" w:eastAsia="zh-CN"/>
                <w14:ligatures w14:val="none"/>
              </w:rPr>
              <w:t>1项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1248A89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组网要求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19AEFD2D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2"/>
                <w14:ligatures w14:val="none"/>
              </w:rPr>
              <w:t>提供本项目接入交换机与汇聚交换机的综合布线及施工，按照要求将原有设备互联网线改为光缆</w:t>
            </w:r>
          </w:p>
        </w:tc>
      </w:tr>
      <w:tr w14:paraId="1C3C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6" w:type="dxa"/>
            <w:shd w:val="clear" w:color="auto" w:fill="auto"/>
            <w:noWrap/>
            <w:vAlign w:val="center"/>
          </w:tcPr>
          <w:p w14:paraId="1C273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856B2EB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其他要求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36CBA6E5">
            <w:pPr>
              <w:widowControl/>
              <w:spacing w:after="0" w:line="240" w:lineRule="auto"/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2"/>
                <w14:ligatures w14:val="none"/>
              </w:rPr>
              <w:t>为保证设备的兼容和方便管理，所投设备交换机、光模块均应为同一品牌设备且能相互兼容。</w:t>
            </w:r>
          </w:p>
        </w:tc>
      </w:tr>
    </w:tbl>
    <w:p w14:paraId="1695EE45">
      <w:pPr>
        <w:pStyle w:val="4"/>
      </w:pPr>
    </w:p>
    <w:p w14:paraId="1BD68DCF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3.4商务要求</w:t>
      </w:r>
    </w:p>
    <w:p w14:paraId="5E5737E9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3.4.1交货时间</w:t>
      </w:r>
    </w:p>
    <w:p w14:paraId="2CDB4359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4201494F">
      <w:pPr>
        <w:pStyle w:val="4"/>
      </w:pPr>
      <w:r>
        <w:rPr>
          <w:rFonts w:hint="eastAsia" w:ascii="仿宋_GB2312" w:hAnsi="仿宋_GB2312" w:eastAsia="仿宋_GB2312" w:cs="仿宋_GB2312"/>
        </w:rPr>
        <w:t>合同签订45日历天内全部货品现场安装到位</w:t>
      </w:r>
      <w:r>
        <w:rPr>
          <w:rFonts w:ascii="仿宋_GB2312" w:hAnsi="仿宋_GB2312" w:eastAsia="仿宋_GB2312" w:cs="仿宋_GB2312"/>
        </w:rPr>
        <w:t>。</w:t>
      </w:r>
    </w:p>
    <w:p w14:paraId="6CD66204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3.4.2交货地点和方式</w:t>
      </w:r>
    </w:p>
    <w:p w14:paraId="32085183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0969834E">
      <w:pPr>
        <w:pStyle w:val="4"/>
      </w:pPr>
      <w:r>
        <w:rPr>
          <w:rFonts w:hint="eastAsia" w:ascii="仿宋_GB2312" w:hAnsi="仿宋_GB2312" w:eastAsia="仿宋_GB2312" w:cs="仿宋_GB2312"/>
          <w:lang w:val="en-US" w:eastAsia="zh-CN"/>
        </w:rPr>
        <w:t>采购人</w:t>
      </w:r>
      <w:r>
        <w:rPr>
          <w:rFonts w:ascii="仿宋_GB2312" w:hAnsi="仿宋_GB2312" w:eastAsia="仿宋_GB2312" w:cs="仿宋_GB2312"/>
        </w:rPr>
        <w:t>指定地点和方式。</w:t>
      </w:r>
    </w:p>
    <w:p w14:paraId="4F8480BD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3.4.3支付方式</w:t>
      </w:r>
    </w:p>
    <w:p w14:paraId="0CEA1843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32CDB032">
      <w:pPr>
        <w:pStyle w:val="4"/>
      </w:pPr>
      <w:r>
        <w:rPr>
          <w:rFonts w:hint="eastAsia" w:ascii="仿宋_GB2312" w:hAnsi="仿宋_GB2312" w:eastAsia="仿宋_GB2312" w:cs="仿宋_GB2312"/>
          <w:lang w:val="en-US" w:eastAsia="zh-CN"/>
        </w:rPr>
        <w:t>一次性</w:t>
      </w:r>
      <w:r>
        <w:rPr>
          <w:rFonts w:ascii="仿宋_GB2312" w:hAnsi="仿宋_GB2312" w:eastAsia="仿宋_GB2312" w:cs="仿宋_GB2312"/>
        </w:rPr>
        <w:t>付款</w:t>
      </w:r>
    </w:p>
    <w:p w14:paraId="6B2B00F2">
      <w:pPr>
        <w:pStyle w:val="4"/>
        <w:outlineLvl w:val="3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sz w:val="24"/>
        </w:rPr>
        <w:t>3.4.4支付约定</w:t>
      </w:r>
    </w:p>
    <w:p w14:paraId="359E151D">
      <w:pPr>
        <w:pStyle w:val="4"/>
        <w:rPr>
          <w:color w:val="auto"/>
        </w:rPr>
      </w:pPr>
      <w:r>
        <w:rPr>
          <w:rFonts w:ascii="仿宋_GB2312" w:hAnsi="仿宋_GB2312" w:eastAsia="仿宋_GB2312" w:cs="仿宋_GB2312"/>
          <w:color w:val="auto"/>
        </w:rPr>
        <w:t xml:space="preserve">采购包1： 付款条件说明： </w:t>
      </w:r>
      <w:r>
        <w:rPr>
          <w:rFonts w:hint="eastAsia" w:ascii="仿宋" w:hAnsi="仿宋" w:eastAsia="仿宋" w:cs="仿宋"/>
          <w:color w:val="auto"/>
        </w:rPr>
        <w:t>产品安装调试经学校验收合格后</w:t>
      </w:r>
      <w:r>
        <w:rPr>
          <w:rFonts w:ascii="仿宋_GB2312" w:hAnsi="仿宋_GB2312" w:eastAsia="仿宋_GB2312" w:cs="仿宋_GB2312"/>
          <w:color w:val="auto"/>
        </w:rPr>
        <w:t xml:space="preserve"> ，达到付款条件起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30</w:t>
      </w:r>
      <w:r>
        <w:rPr>
          <w:rFonts w:ascii="仿宋_GB2312" w:hAnsi="仿宋_GB2312" w:eastAsia="仿宋_GB2312" w:cs="仿宋_GB2312"/>
          <w:color w:val="auto"/>
        </w:rPr>
        <w:t xml:space="preserve">日内，支付合同总金额的 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100</w:t>
      </w:r>
      <w:r>
        <w:rPr>
          <w:rFonts w:ascii="仿宋_GB2312" w:hAnsi="仿宋_GB2312" w:eastAsia="仿宋_GB2312" w:cs="仿宋_GB2312"/>
          <w:color w:val="auto"/>
        </w:rPr>
        <w:t>%。</w:t>
      </w:r>
    </w:p>
    <w:p w14:paraId="44860475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3.4.5验收标准和方法</w:t>
      </w:r>
    </w:p>
    <w:p w14:paraId="42FF7FA7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580DF104">
      <w:pPr>
        <w:pStyle w:val="4"/>
      </w:pPr>
      <w:r>
        <w:rPr>
          <w:rFonts w:ascii="仿宋_GB2312" w:hAnsi="仿宋_GB2312" w:eastAsia="仿宋_GB2312" w:cs="仿宋_GB2312"/>
        </w:rPr>
        <w:t>1.乙方应在签订合同后5天内向甲方提出产品安装、调试应准备的条件。乙方必须在货物测试与验收前，向甲方提供按本合同的技术规格、技术规范的要求进行的测试与验收方案。 2.货物交付甲方后，甲乙双方商定日期，双方一起开箱验货，不得单方面开箱，由乙方免费现场安装调试。 3.甲方在开箱验货中如发现货物不符合合同的约定，有权拒绝接受货物，经各方确认后，乙方应于5天内重新提供符合合同约定的货物，否则，视为乙方逾期交货。 4.乙方应按甲方要求的时间、地点进行安装调试。货物安装调试完毕且正常运行7天后，乙方应备齐甲方要求提供的验收文件，并提出书面验收申请。甲方将按流程进行验收，并出具采购物资验收报告给乙方。货物验收合格之日为甲方签署采购物资验收报告的日期。 5.货物验收标准:以竞争性谈判文件、响应文件和合同项下所述的标准和要求进行验收，如竞争性谈判文件、响应文件与合同的标准和要求有冲突的，以竞争性谈判文件、响应文件为准。</w:t>
      </w:r>
    </w:p>
    <w:p w14:paraId="664E433E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3.4.6包装方式及运输</w:t>
      </w:r>
    </w:p>
    <w:p w14:paraId="28DC7A1B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4032B185">
      <w:pPr>
        <w:pStyle w:val="4"/>
      </w:pPr>
      <w:r>
        <w:rPr>
          <w:rFonts w:ascii="仿宋_GB2312" w:hAnsi="仿宋_GB2312" w:eastAsia="仿宋_GB2312" w:cs="仿宋_GB2312"/>
        </w:rPr>
        <w:t>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</w:t>
      </w:r>
    </w:p>
    <w:p w14:paraId="7C230152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3.4.7质量保修范围和保修期</w:t>
      </w:r>
    </w:p>
    <w:p w14:paraId="70A4E4BF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667C3244">
      <w:pPr>
        <w:pStyle w:val="4"/>
      </w:pPr>
      <w:r>
        <w:rPr>
          <w:rFonts w:ascii="仿宋_GB2312" w:hAnsi="仿宋_GB2312" w:eastAsia="仿宋_GB2312" w:cs="仿宋_GB2312"/>
        </w:rPr>
        <w:t>保质期：自验收合格之日起三年</w:t>
      </w:r>
    </w:p>
    <w:p w14:paraId="3D08FFAE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3.4.8违约责任及解决争议的方法</w:t>
      </w:r>
    </w:p>
    <w:p w14:paraId="09771FD2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07088EE7">
      <w:pPr>
        <w:pStyle w:val="4"/>
      </w:pPr>
      <w:r>
        <w:rPr>
          <w:rFonts w:ascii="仿宋_GB2312" w:hAnsi="仿宋_GB2312" w:eastAsia="仿宋_GB2312" w:cs="仿宋_GB2312"/>
        </w:rPr>
        <w:t>按照谈判文件、响应文件及合同要求。</w:t>
      </w:r>
    </w:p>
    <w:p w14:paraId="0001BB7C">
      <w:pPr>
        <w:pStyle w:val="4"/>
        <w:jc w:val="left"/>
        <w:outlineLvl w:val="3"/>
      </w:pPr>
      <w:r>
        <w:rPr>
          <w:rFonts w:ascii="仿宋_GB2312" w:hAnsi="仿宋_GB2312" w:eastAsia="仿宋_GB2312" w:cs="仿宋_GB2312"/>
          <w:b/>
          <w:sz w:val="24"/>
        </w:rPr>
        <w:t>3.5其他要求</w:t>
      </w:r>
    </w:p>
    <w:p w14:paraId="14EBB64A">
      <w:r>
        <w:rPr>
          <w:rFonts w:hint="eastAsia" w:ascii="仿宋_GB2312" w:hAnsi="仿宋_GB2312" w:eastAsia="仿宋_GB2312" w:cs="仿宋_GB2312"/>
          <w:lang w:val="en-US" w:eastAsia="zh-CN"/>
        </w:rPr>
        <w:t>应采用主流品牌设备，提供至少三年原厂质保;保证数据安全，网络质量高速稳定，保证连接稳定不中断。</w:t>
      </w:r>
      <w:r>
        <w:rPr>
          <w:rFonts w:ascii="仿宋_GB2312" w:hAnsi="仿宋_GB2312" w:eastAsia="仿宋_GB2312" w:cs="仿宋_GB231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229C7"/>
    <w:rsid w:val="6A42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2025-07-16T07:08:00Z</dcterms:created>
  <dc:creator>安安</dc:creator>
  <cp:lastModifiedBy>安安</cp:lastModifiedBy>
  <dcterms:modified xsi:type="dcterms:W3CDTF">2025-07-16T07:09:00Z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10053E0EE4B144E59B74F2418F348512_11</vt:lpwstr>
  </property>
  <property fmtid="{D5CDD505-2E9C-101B-9397-08002B2CF9AE}" pid="4" name="KSOTemplateDocerSaveRecord">
    <vt:lpwstr>eyJoZGlkIjoiN2Q1ZTU0ZDdkN2MxZjY1NWFiOTI3MTM4NjgwY2VkOWYiLCJ1c2VySWQiOiIxMTQ2NDU0OTA0In0=</vt:lpwstr>
  </property>
</Properties>
</file>