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F186A">
      <w:pPr>
        <w:pStyle w:val="11"/>
      </w:pPr>
      <w:r>
        <w:rPr>
          <w:rFonts w:ascii="仿宋_GB2312" w:hAnsi="仿宋_GB2312" w:eastAsia="仿宋_GB2312" w:cs="仿宋_GB2312"/>
        </w:rPr>
        <w:t>标的名称：附属小学北教学楼五层环境提升工程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169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93F6043">
            <w:pPr>
              <w:pStyle w:val="11"/>
              <w:jc w:val="center"/>
            </w:pPr>
            <w:r>
              <w:rPr>
                <w:rFonts w:ascii="仿宋_GB2312" w:hAnsi="仿宋_GB2312" w:eastAsia="仿宋_GB2312" w:cs="仿宋_GB2312"/>
              </w:rPr>
              <w:t>技术参数与性能指标</w:t>
            </w:r>
          </w:p>
        </w:tc>
      </w:tr>
      <w:tr w14:paraId="3EC86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2A0DEF9">
            <w:pPr>
              <w:pStyle w:val="11"/>
              <w:jc w:val="both"/>
            </w:pPr>
            <w:r>
              <w:rPr>
                <w:rFonts w:ascii="仿宋_GB2312" w:hAnsi="仿宋_GB2312" w:eastAsia="仿宋_GB2312" w:cs="仿宋_GB2312"/>
              </w:rPr>
              <w:t>一、项目信息</w:t>
            </w:r>
          </w:p>
          <w:p w14:paraId="4F5235C4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本次环境提升包括拆除五层屋顶防水、五层露台地面材料、墙面装饰材料，多功能厅及科学部室的原装修。屋顶重新做防水、露台地面、墙面重新装修，多功能厅重新装修，科学部室重新装修等。具体详见工程量清单及图纸（详见附件）。</w:t>
            </w:r>
          </w:p>
          <w:p w14:paraId="051F42E9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二、实施要求</w:t>
            </w:r>
          </w:p>
          <w:p w14:paraId="57FB979E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1、质量要求</w:t>
            </w:r>
            <w:bookmarkStart w:id="0" w:name="_GoBack"/>
            <w:bookmarkEnd w:id="0"/>
          </w:p>
          <w:p w14:paraId="238982D6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室内装修材料须符合国家消防要求，工程质量、安装质量须符合国家及行业现行相关标准，装修部分质量保修期两年，防水部分质量保修期五年。</w:t>
            </w:r>
          </w:p>
          <w:p w14:paraId="277AE144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2、安全要求</w:t>
            </w:r>
          </w:p>
          <w:p w14:paraId="08F2F41C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杜绝一切安全事故，切实做到安全第一、预防为主。本工程实现无任何安全事故。</w:t>
            </w:r>
          </w:p>
          <w:p w14:paraId="55CAA1A1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3、文明要求</w:t>
            </w:r>
          </w:p>
          <w:p w14:paraId="6E57AF99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现场用电，不私拉乱接；工地定制摆放，材料进场按要求归类整齐摆放，施工现场每天做到工完场清；中午12点到2点之间不允许施工。非必须晚间不能加班，如确有必须加班的事项，加班时间不能超过21点。</w:t>
            </w:r>
          </w:p>
          <w:p w14:paraId="320417A2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4、进度安排</w:t>
            </w:r>
          </w:p>
          <w:p w14:paraId="30FE3A2D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暑假期间施工，本工程计划总工期50日历天。</w:t>
            </w:r>
          </w:p>
          <w:p w14:paraId="28275189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三、违约责任</w:t>
            </w:r>
          </w:p>
          <w:p w14:paraId="4615BA57">
            <w:pPr>
              <w:pStyle w:val="11"/>
            </w:pPr>
            <w:r>
              <w:rPr>
                <w:rFonts w:ascii="仿宋_GB2312" w:hAnsi="仿宋_GB2312" w:eastAsia="仿宋_GB2312" w:cs="仿宋_GB2312"/>
              </w:rPr>
              <w:t>成交供应商所交付工程不符合其投标承诺，存在偷工减料、以次充好情形的，采购人要求更换一次后仍不符合约定的，采购人有权解除采购合同，没收履约保证金，并将有关情况上报政府采购监管部门处理。</w:t>
            </w:r>
          </w:p>
        </w:tc>
      </w:tr>
    </w:tbl>
    <w:p w14:paraId="418AC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B351F"/>
    <w:rsid w:val="03C77E99"/>
    <w:rsid w:val="0561174D"/>
    <w:rsid w:val="1D2366AB"/>
    <w:rsid w:val="21C02D6D"/>
    <w:rsid w:val="2755784B"/>
    <w:rsid w:val="29B7714B"/>
    <w:rsid w:val="2A09202A"/>
    <w:rsid w:val="2B57116C"/>
    <w:rsid w:val="2D012D2F"/>
    <w:rsid w:val="2DC047AC"/>
    <w:rsid w:val="3FA639A6"/>
    <w:rsid w:val="432B57DF"/>
    <w:rsid w:val="469B0D50"/>
    <w:rsid w:val="4AA879BB"/>
    <w:rsid w:val="4C334E7A"/>
    <w:rsid w:val="578318F4"/>
    <w:rsid w:val="61DB351F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9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0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490</Characters>
  <Lines>0</Lines>
  <Paragraphs>0</Paragraphs>
  <TotalTime>0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2025-07-16T07:37:00Z</dcterms:created>
  <dc:creator>罗永山</dc:creator>
  <cp:lastModifiedBy>罗永山</cp:lastModifiedBy>
  <dcterms:modified xsi:type="dcterms:W3CDTF">2025-07-16T07:37:54Z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0DE2CFFFDCF344E9A1FD4D0B87D9E6B5_11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