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FD3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center"/>
        <w:textAlignment w:val="baseline"/>
        <w:outlineLvl w:val="9"/>
        <w:rPr>
          <w:rStyle w:val="8"/>
          <w:rFonts w:hint="default" w:ascii="微软雅黑" w:hAnsi="微软雅黑" w:eastAsia="微软雅黑" w:cs="微软雅黑"/>
          <w:b/>
          <w:bCs/>
          <w:i w:val="0"/>
          <w:iCs w:val="0"/>
          <w:caps w:val="0"/>
          <w:color w:val="auto"/>
          <w:spacing w:val="0"/>
          <w:sz w:val="21"/>
          <w:szCs w:val="21"/>
          <w:shd w:val="clear" w:fill="FFFFFF"/>
          <w:lang w:val="en-US" w:eastAsia="zh-CN"/>
        </w:rPr>
      </w:pPr>
      <w:bookmarkStart w:id="0" w:name="_GoBack"/>
      <w:bookmarkEnd w:id="0"/>
      <w:r>
        <w:rPr>
          <w:rStyle w:val="8"/>
          <w:rFonts w:hint="eastAsia" w:ascii="微软雅黑" w:hAnsi="微软雅黑" w:eastAsia="微软雅黑" w:cs="微软雅黑"/>
          <w:b/>
          <w:bCs/>
          <w:i w:val="0"/>
          <w:iCs w:val="0"/>
          <w:caps w:val="0"/>
          <w:color w:val="auto"/>
          <w:spacing w:val="0"/>
          <w:sz w:val="21"/>
          <w:szCs w:val="21"/>
          <w:shd w:val="clear" w:fill="FFFFFF"/>
          <w:lang w:val="en-US" w:eastAsia="zh-CN"/>
        </w:rPr>
        <w:t>采购需求</w:t>
      </w:r>
    </w:p>
    <w:p w14:paraId="270942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outlineLvl w:val="9"/>
        <w:rPr>
          <w:rFonts w:hint="eastAsia" w:ascii="微软雅黑" w:hAnsi="微软雅黑" w:eastAsia="微软雅黑" w:cs="微软雅黑"/>
          <w:b w:val="0"/>
          <w:bCs w:val="0"/>
          <w:color w:val="auto"/>
          <w:sz w:val="21"/>
          <w:szCs w:val="21"/>
        </w:rPr>
      </w:pPr>
      <w:r>
        <w:rPr>
          <w:rStyle w:val="8"/>
          <w:rFonts w:hint="eastAsia" w:ascii="微软雅黑" w:hAnsi="微软雅黑" w:eastAsia="微软雅黑" w:cs="微软雅黑"/>
          <w:b/>
          <w:bCs/>
          <w:i w:val="0"/>
          <w:iCs w:val="0"/>
          <w:caps w:val="0"/>
          <w:color w:val="auto"/>
          <w:spacing w:val="0"/>
          <w:sz w:val="21"/>
          <w:szCs w:val="21"/>
          <w:shd w:val="clear" w:fill="FFFFFF"/>
        </w:rPr>
        <w:t>项目概况</w:t>
      </w:r>
    </w:p>
    <w:p w14:paraId="072BD3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岚皋县城北公共停车场建设项目施工图设计采购项目的潜在供应商应在全国公共资源交易平台（陕西省.安康市）（www.sxggzyjy.cn）获取采购文件，并于 2025年07月28日 09时00分 （北京时间）前提交响应文件。</w:t>
      </w:r>
    </w:p>
    <w:p w14:paraId="197CF1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outlineLvl w:val="9"/>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shd w:val="clear" w:fill="FFFFFF"/>
        </w:rPr>
        <w:t>一、项目基本情况</w:t>
      </w:r>
    </w:p>
    <w:p w14:paraId="1A0963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项目编号：KHRC-ZB-202501</w:t>
      </w:r>
    </w:p>
    <w:p w14:paraId="44DCE7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项目名称：岚皋县城北公共停车场建设项目施工图设计</w:t>
      </w:r>
    </w:p>
    <w:p w14:paraId="6DB980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采购方式：竞争性磋商</w:t>
      </w:r>
    </w:p>
    <w:p w14:paraId="7FC272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预算金额：650,000.00元</w:t>
      </w:r>
    </w:p>
    <w:p w14:paraId="7B9A0E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14:paraId="498F4E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合同包1(岚皋县城北公共停车场建设项目施工图设计):</w:t>
      </w:r>
    </w:p>
    <w:p w14:paraId="1B6A24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合同包预算金额：650,000.00元</w:t>
      </w:r>
    </w:p>
    <w:p w14:paraId="4A6F61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合同包最高限价：650,000.00元</w:t>
      </w:r>
    </w:p>
    <w:tbl>
      <w:tblPr>
        <w:tblStyle w:val="6"/>
        <w:tblW w:w="101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9"/>
        <w:gridCol w:w="1832"/>
        <w:gridCol w:w="3798"/>
        <w:gridCol w:w="846"/>
        <w:gridCol w:w="1493"/>
        <w:gridCol w:w="1328"/>
      </w:tblGrid>
      <w:tr w14:paraId="27D690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7" w:hRule="atLeast"/>
          <w:tblHeader/>
        </w:trPr>
        <w:tc>
          <w:tcPr>
            <w:tcW w:w="9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25A6C3">
            <w:pPr>
              <w:keepNext w:val="0"/>
              <w:keepLines w:val="0"/>
              <w:pageBreakBefore w:val="0"/>
              <w:widowControl/>
              <w:suppressLineNumbers w:val="0"/>
              <w:shd w:val="clear"/>
              <w:kinsoku w:val="0"/>
              <w:wordWrap w:val="0"/>
              <w:overflowPunct/>
              <w:topLinePunct w:val="0"/>
              <w:autoSpaceDE w:val="0"/>
              <w:autoSpaceDN w:val="0"/>
              <w:bidi w:val="0"/>
              <w:adjustRightInd w:val="0"/>
              <w:snapToGrid w:val="0"/>
              <w:spacing w:beforeAutospacing="0" w:afterAutospacing="0" w:line="360" w:lineRule="auto"/>
              <w:ind w:left="0" w:right="0" w:firstLine="0" w:firstLineChars="0"/>
              <w:jc w:val="center"/>
              <w:textAlignment w:val="baseline"/>
              <w:outlineLvl w:val="9"/>
              <w:rPr>
                <w:rFonts w:hint="eastAsia" w:ascii="微软雅黑" w:hAnsi="微软雅黑" w:eastAsia="微软雅黑" w:cs="微软雅黑"/>
                <w:b/>
                <w:bCs/>
                <w:color w:val="auto"/>
                <w:sz w:val="21"/>
                <w:szCs w:val="21"/>
              </w:rPr>
            </w:pPr>
            <w:r>
              <w:rPr>
                <w:rFonts w:hint="eastAsia" w:ascii="微软雅黑" w:hAnsi="微软雅黑" w:eastAsia="微软雅黑" w:cs="微软雅黑"/>
                <w:b/>
                <w:bCs/>
                <w:snapToGrid w:val="0"/>
                <w:color w:val="auto"/>
                <w:kern w:val="0"/>
                <w:sz w:val="21"/>
                <w:szCs w:val="21"/>
                <w:lang w:val="en-US" w:eastAsia="zh-CN" w:bidi="ar"/>
              </w:rPr>
              <w:t>品目号</w:t>
            </w:r>
          </w:p>
        </w:tc>
        <w:tc>
          <w:tcPr>
            <w:tcW w:w="20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ED9386">
            <w:pPr>
              <w:keepNext w:val="0"/>
              <w:keepLines w:val="0"/>
              <w:pageBreakBefore w:val="0"/>
              <w:widowControl/>
              <w:suppressLineNumbers w:val="0"/>
              <w:shd w:val="clear"/>
              <w:kinsoku w:val="0"/>
              <w:wordWrap w:val="0"/>
              <w:overflowPunct/>
              <w:topLinePunct w:val="0"/>
              <w:autoSpaceDE w:val="0"/>
              <w:autoSpaceDN w:val="0"/>
              <w:bidi w:val="0"/>
              <w:adjustRightInd w:val="0"/>
              <w:snapToGrid w:val="0"/>
              <w:spacing w:beforeAutospacing="0" w:afterAutospacing="0" w:line="360" w:lineRule="auto"/>
              <w:ind w:left="0" w:right="0" w:firstLine="0" w:firstLineChars="0"/>
              <w:jc w:val="center"/>
              <w:textAlignment w:val="baseline"/>
              <w:outlineLvl w:val="9"/>
              <w:rPr>
                <w:rFonts w:hint="eastAsia" w:ascii="微软雅黑" w:hAnsi="微软雅黑" w:eastAsia="微软雅黑" w:cs="微软雅黑"/>
                <w:b/>
                <w:bCs/>
                <w:color w:val="auto"/>
                <w:sz w:val="21"/>
                <w:szCs w:val="21"/>
              </w:rPr>
            </w:pPr>
            <w:r>
              <w:rPr>
                <w:rFonts w:hint="eastAsia" w:ascii="微软雅黑" w:hAnsi="微软雅黑" w:eastAsia="微软雅黑" w:cs="微软雅黑"/>
                <w:b/>
                <w:bCs/>
                <w:snapToGrid w:val="0"/>
                <w:color w:val="auto"/>
                <w:kern w:val="0"/>
                <w:sz w:val="21"/>
                <w:szCs w:val="21"/>
                <w:lang w:val="en-US" w:eastAsia="zh-CN" w:bidi="ar"/>
              </w:rPr>
              <w:t>品目名称</w:t>
            </w:r>
          </w:p>
        </w:tc>
        <w:tc>
          <w:tcPr>
            <w:tcW w:w="34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9DF01C">
            <w:pPr>
              <w:keepNext w:val="0"/>
              <w:keepLines w:val="0"/>
              <w:pageBreakBefore w:val="0"/>
              <w:widowControl/>
              <w:suppressLineNumbers w:val="0"/>
              <w:shd w:val="clear"/>
              <w:kinsoku w:val="0"/>
              <w:wordWrap w:val="0"/>
              <w:overflowPunct/>
              <w:topLinePunct w:val="0"/>
              <w:autoSpaceDE w:val="0"/>
              <w:autoSpaceDN w:val="0"/>
              <w:bidi w:val="0"/>
              <w:adjustRightInd w:val="0"/>
              <w:snapToGrid w:val="0"/>
              <w:spacing w:beforeAutospacing="0" w:afterAutospacing="0" w:line="360" w:lineRule="auto"/>
              <w:ind w:left="0" w:right="0" w:firstLine="0" w:firstLineChars="0"/>
              <w:jc w:val="center"/>
              <w:textAlignment w:val="baseline"/>
              <w:outlineLvl w:val="9"/>
              <w:rPr>
                <w:rFonts w:hint="eastAsia" w:ascii="微软雅黑" w:hAnsi="微软雅黑" w:eastAsia="微软雅黑" w:cs="微软雅黑"/>
                <w:b/>
                <w:bCs/>
                <w:color w:val="auto"/>
                <w:sz w:val="21"/>
                <w:szCs w:val="21"/>
              </w:rPr>
            </w:pPr>
            <w:r>
              <w:rPr>
                <w:rFonts w:hint="eastAsia" w:ascii="微软雅黑" w:hAnsi="微软雅黑" w:eastAsia="微软雅黑" w:cs="微软雅黑"/>
                <w:b/>
                <w:bCs/>
                <w:snapToGrid w:val="0"/>
                <w:color w:val="auto"/>
                <w:kern w:val="0"/>
                <w:sz w:val="21"/>
                <w:szCs w:val="21"/>
                <w:lang w:val="en-US" w:eastAsia="zh-CN" w:bidi="ar"/>
              </w:rPr>
              <w:t>采购标的</w:t>
            </w:r>
          </w:p>
        </w:tc>
        <w:tc>
          <w:tcPr>
            <w:tcW w:w="8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542F8E">
            <w:pPr>
              <w:keepNext w:val="0"/>
              <w:keepLines w:val="0"/>
              <w:pageBreakBefore w:val="0"/>
              <w:widowControl/>
              <w:suppressLineNumbers w:val="0"/>
              <w:shd w:val="clear"/>
              <w:kinsoku w:val="0"/>
              <w:wordWrap w:val="0"/>
              <w:overflowPunct/>
              <w:topLinePunct w:val="0"/>
              <w:autoSpaceDE w:val="0"/>
              <w:autoSpaceDN w:val="0"/>
              <w:bidi w:val="0"/>
              <w:adjustRightInd w:val="0"/>
              <w:snapToGrid w:val="0"/>
              <w:spacing w:beforeAutospacing="0" w:afterAutospacing="0" w:line="360" w:lineRule="auto"/>
              <w:ind w:left="0" w:right="0" w:firstLine="0" w:firstLineChars="0"/>
              <w:jc w:val="center"/>
              <w:textAlignment w:val="baseline"/>
              <w:outlineLvl w:val="9"/>
              <w:rPr>
                <w:rFonts w:hint="eastAsia" w:ascii="微软雅黑" w:hAnsi="微软雅黑" w:eastAsia="微软雅黑" w:cs="微软雅黑"/>
                <w:b/>
                <w:bCs/>
                <w:color w:val="auto"/>
                <w:sz w:val="21"/>
                <w:szCs w:val="21"/>
              </w:rPr>
            </w:pPr>
            <w:r>
              <w:rPr>
                <w:rFonts w:hint="eastAsia" w:ascii="微软雅黑" w:hAnsi="微软雅黑" w:eastAsia="微软雅黑" w:cs="微软雅黑"/>
                <w:b/>
                <w:bCs/>
                <w:snapToGrid w:val="0"/>
                <w:color w:val="auto"/>
                <w:kern w:val="0"/>
                <w:sz w:val="21"/>
                <w:szCs w:val="21"/>
                <w:lang w:val="en-US" w:eastAsia="zh-CN" w:bidi="ar"/>
              </w:rPr>
              <w:t>数量（单位）</w:t>
            </w:r>
          </w:p>
        </w:tc>
        <w:tc>
          <w:tcPr>
            <w:tcW w:w="16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82383F">
            <w:pPr>
              <w:keepNext w:val="0"/>
              <w:keepLines w:val="0"/>
              <w:pageBreakBefore w:val="0"/>
              <w:widowControl/>
              <w:suppressLineNumbers w:val="0"/>
              <w:shd w:val="clear"/>
              <w:kinsoku w:val="0"/>
              <w:wordWrap w:val="0"/>
              <w:overflowPunct/>
              <w:topLinePunct w:val="0"/>
              <w:autoSpaceDE w:val="0"/>
              <w:autoSpaceDN w:val="0"/>
              <w:bidi w:val="0"/>
              <w:adjustRightInd w:val="0"/>
              <w:snapToGrid w:val="0"/>
              <w:spacing w:beforeAutospacing="0" w:afterAutospacing="0" w:line="360" w:lineRule="auto"/>
              <w:ind w:left="0" w:right="0" w:firstLine="0" w:firstLineChars="0"/>
              <w:jc w:val="center"/>
              <w:textAlignment w:val="baseline"/>
              <w:outlineLvl w:val="9"/>
              <w:rPr>
                <w:rFonts w:hint="eastAsia" w:ascii="微软雅黑" w:hAnsi="微软雅黑" w:eastAsia="微软雅黑" w:cs="微软雅黑"/>
                <w:b/>
                <w:bCs/>
                <w:color w:val="auto"/>
                <w:sz w:val="21"/>
                <w:szCs w:val="21"/>
              </w:rPr>
            </w:pPr>
            <w:r>
              <w:rPr>
                <w:rFonts w:hint="eastAsia" w:ascii="微软雅黑" w:hAnsi="微软雅黑" w:eastAsia="微软雅黑" w:cs="微软雅黑"/>
                <w:b/>
                <w:bCs/>
                <w:snapToGrid w:val="0"/>
                <w:color w:val="auto"/>
                <w:kern w:val="0"/>
                <w:sz w:val="21"/>
                <w:szCs w:val="21"/>
                <w:lang w:val="en-US" w:eastAsia="zh-CN" w:bidi="ar"/>
              </w:rPr>
              <w:t>技术规格、参数及要求</w:t>
            </w:r>
          </w:p>
        </w:tc>
        <w:tc>
          <w:tcPr>
            <w:tcW w:w="13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5B83C9">
            <w:pPr>
              <w:keepNext w:val="0"/>
              <w:keepLines w:val="0"/>
              <w:pageBreakBefore w:val="0"/>
              <w:widowControl/>
              <w:suppressLineNumbers w:val="0"/>
              <w:shd w:val="clear"/>
              <w:kinsoku w:val="0"/>
              <w:wordWrap w:val="0"/>
              <w:overflowPunct/>
              <w:topLinePunct w:val="0"/>
              <w:autoSpaceDE w:val="0"/>
              <w:autoSpaceDN w:val="0"/>
              <w:bidi w:val="0"/>
              <w:adjustRightInd w:val="0"/>
              <w:snapToGrid w:val="0"/>
              <w:spacing w:beforeAutospacing="0" w:afterAutospacing="0" w:line="360" w:lineRule="auto"/>
              <w:ind w:left="0" w:right="0" w:firstLine="0" w:firstLineChars="0"/>
              <w:jc w:val="center"/>
              <w:textAlignment w:val="baseline"/>
              <w:outlineLvl w:val="9"/>
              <w:rPr>
                <w:rFonts w:hint="eastAsia" w:ascii="微软雅黑" w:hAnsi="微软雅黑" w:eastAsia="微软雅黑" w:cs="微软雅黑"/>
                <w:b/>
                <w:bCs/>
                <w:color w:val="auto"/>
                <w:sz w:val="21"/>
                <w:szCs w:val="21"/>
              </w:rPr>
            </w:pPr>
            <w:r>
              <w:rPr>
                <w:rFonts w:hint="eastAsia" w:ascii="微软雅黑" w:hAnsi="微软雅黑" w:eastAsia="微软雅黑" w:cs="微软雅黑"/>
                <w:b/>
                <w:bCs/>
                <w:snapToGrid w:val="0"/>
                <w:color w:val="auto"/>
                <w:kern w:val="0"/>
                <w:sz w:val="21"/>
                <w:szCs w:val="21"/>
                <w:lang w:val="en-US" w:eastAsia="zh-CN" w:bidi="ar"/>
              </w:rPr>
              <w:t>品目预算(元)</w:t>
            </w:r>
          </w:p>
        </w:tc>
      </w:tr>
      <w:tr w14:paraId="3FEC3D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7" w:hRule="atLeast"/>
        </w:trPr>
        <w:tc>
          <w:tcPr>
            <w:tcW w:w="9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16FB9B">
            <w:pPr>
              <w:keepNext w:val="0"/>
              <w:keepLines w:val="0"/>
              <w:pageBreakBefore w:val="0"/>
              <w:widowControl/>
              <w:suppressLineNumbers w:val="0"/>
              <w:shd w:val="clear"/>
              <w:kinsoku w:val="0"/>
              <w:wordWrap w:val="0"/>
              <w:overflowPunct/>
              <w:topLinePunct w:val="0"/>
              <w:autoSpaceDE w:val="0"/>
              <w:autoSpaceDN w:val="0"/>
              <w:bidi w:val="0"/>
              <w:adjustRightInd w:val="0"/>
              <w:snapToGrid w:val="0"/>
              <w:spacing w:beforeAutospacing="0" w:afterAutospacing="0" w:line="360" w:lineRule="auto"/>
              <w:ind w:left="0" w:right="0" w:firstLine="0" w:firstLineChars="0"/>
              <w:jc w:val="center"/>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snapToGrid w:val="0"/>
                <w:color w:val="auto"/>
                <w:kern w:val="0"/>
                <w:sz w:val="21"/>
                <w:szCs w:val="21"/>
                <w:lang w:val="en-US" w:eastAsia="zh-CN" w:bidi="ar"/>
              </w:rPr>
              <w:t>1-1</w:t>
            </w:r>
          </w:p>
        </w:tc>
        <w:tc>
          <w:tcPr>
            <w:tcW w:w="20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AAE0B9">
            <w:pPr>
              <w:keepNext w:val="0"/>
              <w:keepLines w:val="0"/>
              <w:pageBreakBefore w:val="0"/>
              <w:widowControl/>
              <w:suppressLineNumbers w:val="0"/>
              <w:shd w:val="clear"/>
              <w:kinsoku w:val="0"/>
              <w:wordWrap w:val="0"/>
              <w:overflowPunct/>
              <w:topLinePunct w:val="0"/>
              <w:autoSpaceDE w:val="0"/>
              <w:autoSpaceDN w:val="0"/>
              <w:bidi w:val="0"/>
              <w:adjustRightInd w:val="0"/>
              <w:snapToGrid w:val="0"/>
              <w:spacing w:beforeAutospacing="0" w:afterAutospacing="0" w:line="360" w:lineRule="auto"/>
              <w:ind w:left="0" w:right="0" w:firstLine="0" w:firstLineChars="0"/>
              <w:jc w:val="center"/>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snapToGrid w:val="0"/>
                <w:color w:val="auto"/>
                <w:kern w:val="0"/>
                <w:sz w:val="21"/>
                <w:szCs w:val="21"/>
                <w:lang w:val="en-US" w:eastAsia="zh-CN" w:bidi="ar"/>
              </w:rPr>
              <w:t>工程设计服务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EAC0D1">
            <w:pPr>
              <w:keepNext w:val="0"/>
              <w:keepLines w:val="0"/>
              <w:pageBreakBefore w:val="0"/>
              <w:widowControl/>
              <w:suppressLineNumbers w:val="0"/>
              <w:shd w:val="clear"/>
              <w:kinsoku w:val="0"/>
              <w:wordWrap w:val="0"/>
              <w:overflowPunct/>
              <w:topLinePunct w:val="0"/>
              <w:autoSpaceDE w:val="0"/>
              <w:autoSpaceDN w:val="0"/>
              <w:bidi w:val="0"/>
              <w:adjustRightInd w:val="0"/>
              <w:snapToGrid w:val="0"/>
              <w:spacing w:beforeAutospacing="0" w:afterAutospacing="0" w:line="360" w:lineRule="auto"/>
              <w:ind w:left="0" w:right="0" w:firstLine="0" w:firstLineChars="0"/>
              <w:jc w:val="center"/>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snapToGrid w:val="0"/>
                <w:color w:val="auto"/>
                <w:kern w:val="0"/>
                <w:sz w:val="21"/>
                <w:szCs w:val="21"/>
                <w:lang w:val="en-US" w:eastAsia="zh-CN" w:bidi="ar"/>
              </w:rPr>
              <w:t>岚皋县城北公共停车场建设项目施工图设计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087773">
            <w:pPr>
              <w:keepNext w:val="0"/>
              <w:keepLines w:val="0"/>
              <w:pageBreakBefore w:val="0"/>
              <w:widowControl/>
              <w:suppressLineNumbers w:val="0"/>
              <w:shd w:val="clear"/>
              <w:kinsoku w:val="0"/>
              <w:wordWrap w:val="0"/>
              <w:overflowPunct/>
              <w:topLinePunct w:val="0"/>
              <w:autoSpaceDE w:val="0"/>
              <w:autoSpaceDN w:val="0"/>
              <w:bidi w:val="0"/>
              <w:adjustRightInd w:val="0"/>
              <w:snapToGrid w:val="0"/>
              <w:spacing w:beforeAutospacing="0" w:afterAutospacing="0" w:line="360" w:lineRule="auto"/>
              <w:ind w:left="0" w:right="0" w:firstLine="0" w:firstLineChars="0"/>
              <w:jc w:val="center"/>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snapToGrid w:val="0"/>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084A51">
            <w:pPr>
              <w:keepNext w:val="0"/>
              <w:keepLines w:val="0"/>
              <w:pageBreakBefore w:val="0"/>
              <w:widowControl/>
              <w:suppressLineNumbers w:val="0"/>
              <w:shd w:val="clear"/>
              <w:kinsoku w:val="0"/>
              <w:wordWrap w:val="0"/>
              <w:overflowPunct/>
              <w:topLinePunct w:val="0"/>
              <w:autoSpaceDE w:val="0"/>
              <w:autoSpaceDN w:val="0"/>
              <w:bidi w:val="0"/>
              <w:adjustRightInd w:val="0"/>
              <w:snapToGrid w:val="0"/>
              <w:spacing w:beforeAutospacing="0" w:afterAutospacing="0" w:line="360" w:lineRule="auto"/>
              <w:ind w:left="0" w:right="0" w:firstLine="0" w:firstLineChars="0"/>
              <w:jc w:val="center"/>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snapToGrid w:val="0"/>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FA642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Autospacing="0" w:afterAutospacing="0" w:line="360" w:lineRule="auto"/>
              <w:ind w:left="0" w:right="0" w:firstLine="0" w:firstLineChars="0"/>
              <w:jc w:val="right"/>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snapToGrid w:val="0"/>
                <w:color w:val="auto"/>
                <w:kern w:val="0"/>
                <w:sz w:val="21"/>
                <w:szCs w:val="21"/>
                <w:lang w:val="en-US" w:eastAsia="zh-CN" w:bidi="ar"/>
              </w:rPr>
              <w:t>650,000.00</w:t>
            </w:r>
          </w:p>
        </w:tc>
      </w:tr>
    </w:tbl>
    <w:p w14:paraId="2B276F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14:paraId="0EB2D8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合同履行期限：15日历天（具体服务起止日期可随合同签订时间相应顺延）</w:t>
      </w:r>
    </w:p>
    <w:p w14:paraId="131A90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outlineLvl w:val="9"/>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shd w:val="clear" w:fill="FFFFFF"/>
        </w:rPr>
        <w:t>二、申请人的资格要求：</w:t>
      </w:r>
    </w:p>
    <w:p w14:paraId="7344BE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14:paraId="05A65D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14:paraId="5CA964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合同包1(岚皋县城北公共停车场建设项目施工图设计)落实政府采购政策需满足的资格要求如下:</w:t>
      </w:r>
    </w:p>
    <w:p w14:paraId="4B8E46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(1)《关于在政府采购活动中查询及使用信用记录有关问题的通知》（财库〔2016〕125号）；</w:t>
      </w:r>
    </w:p>
    <w:p w14:paraId="1D0546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(2)《政府采购促进中小企业发展办法》（财库〔2020〕46号）、《关于政府采购支持监狱企业发展有关问题的通知》（财库〔2014〕68号）以及《关于促进残疾人就业政府采购政策的通知》（财库〔2017〕141号）；</w:t>
      </w:r>
    </w:p>
    <w:p w14:paraId="6801CE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14:paraId="622DCF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(4)财政部、发展改革委、生态环境部、市场监管总局《关于调整优化节能产品、环境标志产品政府采购执行机制的通知》（财库〔2019〕9号）；</w:t>
      </w:r>
    </w:p>
    <w:p w14:paraId="798295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(5)财政部、国务院扶贫办《关于运用政府采购政策支持脱贫攻坚的通知》（财库〔2019〕27号）；</w:t>
      </w:r>
    </w:p>
    <w:p w14:paraId="7A4C5C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(6)《关于运用政府采购政策支持乡村产业振兴的通知》（财库〔2022〕19号）；</w:t>
      </w:r>
    </w:p>
    <w:p w14:paraId="5407D7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(7)陕西省财政厅关于印发《陕西省中小企业政府采购信用融资办法》（陕财办采〔2018〕23号）；</w:t>
      </w:r>
    </w:p>
    <w:p w14:paraId="40D594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(8)陕西省财政厅《关于进一步加强政府绿色采购有关问题的通知》陕财办采〔2022〕29号；</w:t>
      </w:r>
    </w:p>
    <w:p w14:paraId="40E581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(9)《关于进一步加大政府采购支持中小企业力度的通知》（财库〔2022〕19号；</w:t>
      </w:r>
    </w:p>
    <w:p w14:paraId="3AD9B2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(10)《陕西省财政厅关于进一步落实政府采购支持中小企业相关政策的通知》（陕财办采〔2023〕3号）；</w:t>
      </w:r>
    </w:p>
    <w:p w14:paraId="17CA7B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(11)《陕西省财政厅关于进一步优化政府采购营商环境有关事项的通知》（陕财办采（2023）4号）；</w:t>
      </w:r>
    </w:p>
    <w:p w14:paraId="42BFE9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(12)如有最新颁布的政府采购政策，按最新的文件执行。</w:t>
      </w:r>
    </w:p>
    <w:p w14:paraId="610509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14:paraId="601EBB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合同包1(岚皋县城北公共停车场建设项目施工图设计)特定资格要求如下:</w:t>
      </w:r>
    </w:p>
    <w:p w14:paraId="4B416A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（1）须具有独立承担民事责任能力的法人、其他组织或自然人，提供年检有效的统一社会信用代码的营业执照或其他合法组织登记证书，自然人参与的提供其身份证明；</w:t>
      </w:r>
    </w:p>
    <w:p w14:paraId="081156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（2）法定代表人直接参加投标的，须出具法定代表人身份证复印件；法定代表人授权代表参加投标的，须出具法定代表人授权委托书及被授权代表身份证复印件；</w:t>
      </w:r>
    </w:p>
    <w:p w14:paraId="46D0E3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3）投标人须具备建设行政主管部门颁发的工程设计综合甲级资质或建筑行业（建筑工程）甲级资质或工程设计建筑行业甲级资质的企业，并都具有独立法人资格的设计单位，投标人资质须在陕西省住房和城乡建设厅（https://qiye.sxxzsp.cn:29086/qualification）可查询，拟派项目负责人须具备国家一级注册建筑师执业资格，且在本单位注册;</w:t>
      </w:r>
    </w:p>
    <w:p w14:paraId="1CE78C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（4）财务状况报告：提供2024年度经审计的财务报告（成立时间至提交响应文件截止时间不足一年的可提供成立后任意时段的资产负债表）或其开标前三个月内银行出具的资信证明；</w:t>
      </w:r>
    </w:p>
    <w:p w14:paraId="7AC491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（5）社会保障资金缴纳证明：提供2024年06月01日至今任意三个月的社会保障资金缴纳证明或社会保险缴纳清单或社会保险缴纳专用收据（依法不需要缴纳社会保障资金或新成立的投标单位应提供相关文件证明）；</w:t>
      </w:r>
    </w:p>
    <w:p w14:paraId="7E774D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（6）税收缴纳证明：提供2024年06月01日至今任意三个月已缴纳的完税证明（依法免税或新成立的投标单位应提供相关文件证明）；</w:t>
      </w:r>
    </w:p>
    <w:p w14:paraId="427456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w:t>
      </w:r>
    </w:p>
    <w:p w14:paraId="3E76FC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（8）参加政府采购活动前三年内，在经营活动中没有重大违法记录的书面声明；</w:t>
      </w:r>
    </w:p>
    <w:p w14:paraId="49852B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（9）具有履行合同所必需的设备和专业技术能力的书面声明；</w:t>
      </w:r>
    </w:p>
    <w:p w14:paraId="473FE2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（10）本项目不专门面向中小企业采购；</w:t>
      </w:r>
    </w:p>
    <w:p w14:paraId="1BB88C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(11)本项目不接受联合体投标。</w:t>
      </w:r>
    </w:p>
    <w:p w14:paraId="0AD37E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outlineLvl w:val="9"/>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shd w:val="clear" w:fill="FFFFFF"/>
        </w:rPr>
        <w:t>三、获取采购文件</w:t>
      </w:r>
    </w:p>
    <w:p w14:paraId="363D2F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时间：2025年07月18日至 2025年07月24日，每天上午08:00:00至12:00:00，下午14:00:00至18:00:00（北京时间）</w:t>
      </w:r>
    </w:p>
    <w:p w14:paraId="7E5E2B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途径：全国公共资源交易平台（陕西省.安康市）（www.sxggzyjy.cn）</w:t>
      </w:r>
    </w:p>
    <w:p w14:paraId="1DB03B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方式：在线获取</w:t>
      </w:r>
    </w:p>
    <w:p w14:paraId="634BC9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售价：免费获取</w:t>
      </w:r>
    </w:p>
    <w:p w14:paraId="11380F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outlineLvl w:val="9"/>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shd w:val="clear" w:fill="FFFFFF"/>
        </w:rPr>
        <w:t>四、响应文件提交</w:t>
      </w:r>
    </w:p>
    <w:p w14:paraId="0F5DAE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截止时间：2025年07月28日 09时00分00秒（北京时间）</w:t>
      </w:r>
    </w:p>
    <w:p w14:paraId="6D20DD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地点：全国公共资源交易平台（陕西省.安康市）</w:t>
      </w:r>
    </w:p>
    <w:p w14:paraId="0ACB23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outlineLvl w:val="9"/>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shd w:val="clear" w:fill="FFFFFF"/>
        </w:rPr>
        <w:t>五、开启</w:t>
      </w:r>
    </w:p>
    <w:p w14:paraId="68BB20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2025年07月28日 09时00分00秒 （北京时间）</w:t>
      </w:r>
    </w:p>
    <w:p w14:paraId="59AB4F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地点：全国公共资源交易平台（陕西省.安康市）不见面开标大厅</w:t>
      </w:r>
    </w:p>
    <w:p w14:paraId="3A50F6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outlineLvl w:val="9"/>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shd w:val="clear" w:fill="FFFFFF"/>
        </w:rPr>
        <w:t>六、公告期限</w:t>
      </w:r>
    </w:p>
    <w:p w14:paraId="22F5A3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自本公告发布之日起3个工作日。</w:t>
      </w:r>
    </w:p>
    <w:p w14:paraId="11B590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outlineLvl w:val="9"/>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shd w:val="clear" w:fill="FFFFFF"/>
        </w:rPr>
        <w:t>七、其他补充事宜</w:t>
      </w:r>
    </w:p>
    <w:p w14:paraId="24549E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outlineLvl w:val="9"/>
        <w:rPr>
          <w:rFonts w:hint="eastAsia" w:ascii="微软雅黑" w:hAnsi="微软雅黑" w:eastAsia="微软雅黑" w:cs="微软雅黑"/>
          <w:color w:val="auto"/>
          <w:sz w:val="21"/>
          <w:szCs w:val="21"/>
        </w:rPr>
      </w:pPr>
      <w:r>
        <w:rPr>
          <w:rStyle w:val="8"/>
          <w:rFonts w:hint="eastAsia" w:ascii="微软雅黑" w:hAnsi="微软雅黑" w:eastAsia="微软雅黑" w:cs="微软雅黑"/>
          <w:b/>
          <w:bCs/>
          <w:i w:val="0"/>
          <w:iCs w:val="0"/>
          <w:caps w:val="0"/>
          <w:color w:val="auto"/>
          <w:spacing w:val="0"/>
          <w:kern w:val="0"/>
          <w:sz w:val="21"/>
          <w:szCs w:val="21"/>
          <w:shd w:val="clear" w:fill="FFFFFF"/>
          <w:lang w:val="en-US" w:eastAsia="zh-CN" w:bidi="ar"/>
        </w:rPr>
        <w:t>注：购买须知：（1）磋商供应商使用CA锁登录陕西省公共资源交易平台进行网上报名；（2）投标供应商使用捆绑省交易平台的CA锁登录电子交易平台，通过政府采购系统企业端进入，点击我要投标，完善相关投标信息。（3）磋商供应商登录陕西省公共资源交易平台下载招标文件，未完成网上投标成功的或未在规定时间内在平台上下载文件的，导致无法完成后续流程的责任自负。电子竞争性磋商文件获取截止时间为2025年07月24日下午23时59分，未在竞争性磋商文件获取时间内下载电子竞争性磋商文件将导致投标被拒绝。</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4）本项目采用电子化投标的方式，相关操作流程详见全国公共资源交易平台（陕西省）网站[服务指南-下载专区]中的《陕西省公共资源交易中心政府采购项目投标指南》；电子投标文件技术支持电话：4009280095、4009980000；开标前必需在全国公共资源交易平台（陕西省）网站上传电子文件，如未进行线上操作，导致无法参与投标的，责任自负，开标时携带CA锁用于解锁文件。(5)请各磋商供应商下载招标文件后，按照陕西省财政厅《关于政府采购供应商注册登记有关事项的通知》要求，通过陕西省政府采购网注册登记加入陕西省政府采购供应商库。（6）本项目采用电子化投标，相关操作流程详见全国公共资源交易平台（陕西省）网站[服务指南-下载专区]中的《陕西省公共资源交易中心政府采购项目投标指南》，如遇困难，请拨打系统平台技术支持电话：4009280095、4009980000。（7）本项目采用远程不见面开标，相关操作流程详见全国公共资源交易平台（陕西省）网站〖首页〉服务指南〉下载专区〗中的《陕西省公共资源交易中心政府采购项目远程不见面开标操作手册（供应商版）》，如遇困难，请拨打系统平台技术支持电话：4009980000。（8）不见面开标,“不见面开标大厅”登录网址：http://219.145.206.209/BidOpeningHall/bidopeninghallaction/hall/login。</w:t>
      </w:r>
    </w:p>
    <w:p w14:paraId="14B881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outlineLvl w:val="9"/>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shd w:val="clear" w:fill="FFFFFF"/>
        </w:rPr>
        <w:t>八、对本次招标提出询问，请按以下方式联系。</w:t>
      </w:r>
    </w:p>
    <w:p w14:paraId="0A2710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outlineLvl w:val="9"/>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shd w:val="clear" w:fill="FFFFFF"/>
        </w:rPr>
        <w:t>1.采购人信息</w:t>
      </w:r>
    </w:p>
    <w:p w14:paraId="6F18D2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名称：岚皋县住房和城乡建设局</w:t>
      </w:r>
    </w:p>
    <w:p w14:paraId="56601E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地址：岚皋县河滨大道17号</w:t>
      </w:r>
    </w:p>
    <w:p w14:paraId="1834C2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联系方式：18992509052</w:t>
      </w:r>
    </w:p>
    <w:p w14:paraId="0F729B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outlineLvl w:val="9"/>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shd w:val="clear" w:fill="FFFFFF"/>
        </w:rPr>
        <w:t>2.采购代理机构信息</w:t>
      </w:r>
    </w:p>
    <w:p w14:paraId="0057BD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名称：陕西坤禾锐创项目管理有限公司</w:t>
      </w:r>
    </w:p>
    <w:p w14:paraId="7ECBBE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地址：陕西省安康市汉滨区新城办屈家河社区南环干道8号诚鹏机电城5号楼5层</w:t>
      </w:r>
    </w:p>
    <w:p w14:paraId="2731BB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联系方式：15991196292</w:t>
      </w:r>
    </w:p>
    <w:p w14:paraId="4074E5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outlineLvl w:val="9"/>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shd w:val="clear" w:fill="FFFFFF"/>
        </w:rPr>
        <w:t>3.项目联系方式</w:t>
      </w:r>
    </w:p>
    <w:p w14:paraId="08994D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项目联系人：吴工</w:t>
      </w:r>
    </w:p>
    <w:p w14:paraId="010A42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电话：15991196292</w:t>
      </w:r>
    </w:p>
    <w:p w14:paraId="6F8860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firstLineChars="200"/>
        <w:jc w:val="right"/>
        <w:textAlignment w:val="baseline"/>
        <w:outlineLvl w:val="9"/>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陕西坤禾锐创项目管理有限公司</w:t>
      </w:r>
    </w:p>
    <w:p w14:paraId="5AF23AC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snapToGrid/>
        <w:spacing w:before="0" w:beforeAutospacing="0" w:after="0" w:afterAutospacing="0" w:line="360" w:lineRule="auto"/>
        <w:ind w:left="0" w:right="0" w:rightChars="0" w:firstLine="480"/>
        <w:jc w:val="right"/>
        <w:textAlignment w:val="baseline"/>
        <w:outlineLvl w:val="9"/>
        <w:rPr>
          <w:rFonts w:hint="eastAsia" w:ascii="微软雅黑" w:hAnsi="微软雅黑" w:eastAsia="微软雅黑" w:cs="微软雅黑"/>
          <w:i w:val="0"/>
          <w:iCs w:val="0"/>
          <w:caps w:val="0"/>
          <w:color w:val="auto"/>
          <w:spacing w:val="0"/>
          <w:sz w:val="21"/>
          <w:szCs w:val="21"/>
          <w:shd w:val="clear" w:fill="FFFFFF"/>
          <w:lang w:val="en-US" w:eastAsia="zh-CN"/>
        </w:rPr>
      </w:pPr>
      <w:r>
        <w:rPr>
          <w:rFonts w:hint="eastAsia" w:ascii="微软雅黑" w:hAnsi="微软雅黑" w:eastAsia="微软雅黑" w:cs="微软雅黑"/>
          <w:i w:val="0"/>
          <w:iCs w:val="0"/>
          <w:caps w:val="0"/>
          <w:color w:val="auto"/>
          <w:spacing w:val="0"/>
          <w:sz w:val="21"/>
          <w:szCs w:val="21"/>
          <w:shd w:val="clear" w:fill="FFFFFF"/>
          <w:lang w:val="en-US" w:eastAsia="zh-CN"/>
        </w:rPr>
        <w:t>2025年07月17日</w:t>
      </w:r>
    </w:p>
    <w:p w14:paraId="3D88D873">
      <w:pPr>
        <w:outlineLvl w:val="9"/>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87C16"/>
    <w:rsid w:val="28183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3">
    <w:name w:val="heading 6"/>
    <w:basedOn w:val="1"/>
    <w:next w:val="1"/>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character" w:styleId="8">
    <w:name w:val="Strong"/>
    <w:basedOn w:val="7"/>
    <w:qFormat/>
    <w:uiPriority w:val="0"/>
    <w:rPr>
      <w:rFonts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2916</Words>
  <Characters>3418</Characters>
  <Lines>0</Lines>
  <Paragraphs>0</Paragraphs>
  <TotalTime>0</TotalTime>
  <ScaleCrop>false</ScaleCrop>
  <LinksUpToDate>false</LinksUpToDate>
  <CharactersWithSpaces>3423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2025-07-17T00:41:00Z</dcterms:created>
  <dc:creator>Administrator</dc:creator>
  <cp:lastModifiedBy>紫…槿………</cp:lastModifiedBy>
  <dcterms:modified xsi:type="dcterms:W3CDTF">2025-07-17T02:34:57Z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eyJoZGlkIjoiYjJhNmY1NTc0ZDZkZGNkMDlhMzQ1M2NiNjcyZGE1ZDkiLCJ1c2VySWQiOiIzMTE4NDc2MDEifQ==</vt:lpwstr>
  </property>
  <property fmtid="{D5CDD505-2E9C-101B-9397-08002B2CF9AE}" pid="4" name="ICV">
    <vt:lpwstr>0C781850DE57473E8BFAC27E50E91405_12</vt:lpwstr>
  </property>
</Properties>
</file>