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宋体" w:hAnsi="宋体" w:eastAsia="宋体" w:cs="宋体"/>
          <w:b/>
          <w:bCs/>
          <w:color w:val="auto"/>
          <w:sz w:val="52"/>
          <w:szCs w:val="52"/>
          <w:lang w:val="en-US" w:eastAsia="zh-CN"/>
        </w:rPr>
      </w:pPr>
    </w:p>
    <w:p w14:paraId="70C6A480">
      <w:pPr>
        <w:pStyle w:val="33"/>
        <w:jc w:val="center"/>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52"/>
          <w:szCs w:val="52"/>
          <w:lang w:val="en-US" w:eastAsia="zh-CN"/>
        </w:rPr>
        <w:t>吴起县详细规划编制单元划定项目中介服务</w:t>
      </w:r>
    </w:p>
    <w:p w14:paraId="768AD705">
      <w:pPr>
        <w:pStyle w:val="33"/>
        <w:jc w:val="center"/>
        <w:rPr>
          <w:rFonts w:hint="eastAsia" w:ascii="宋体" w:hAnsi="宋体" w:eastAsia="宋体" w:cs="宋体"/>
          <w:b/>
          <w:bCs/>
          <w:color w:val="auto"/>
          <w:sz w:val="72"/>
          <w:szCs w:val="72"/>
          <w:lang w:val="en-US" w:eastAsia="zh-CN"/>
        </w:rPr>
      </w:pPr>
    </w:p>
    <w:p w14:paraId="2E193428">
      <w:pPr>
        <w:pStyle w:val="33"/>
        <w:jc w:val="both"/>
        <w:rPr>
          <w:rFonts w:hint="eastAsia" w:ascii="宋体" w:hAnsi="宋体" w:eastAsia="宋体" w:cs="宋体"/>
          <w:b/>
          <w:bCs/>
          <w:color w:val="auto"/>
          <w:sz w:val="72"/>
          <w:szCs w:val="72"/>
          <w:lang w:val="en-US" w:eastAsia="zh-CN"/>
        </w:rPr>
      </w:pPr>
    </w:p>
    <w:p w14:paraId="4F07E8A8">
      <w:pPr>
        <w:pStyle w:val="33"/>
        <w:jc w:val="both"/>
        <w:rPr>
          <w:rFonts w:hint="eastAsia" w:ascii="宋体" w:hAnsi="宋体" w:eastAsia="宋体" w:cs="宋体"/>
          <w:b/>
          <w:bCs/>
          <w:color w:val="auto"/>
          <w:sz w:val="72"/>
          <w:szCs w:val="72"/>
          <w:lang w:val="en-US" w:eastAsia="zh-CN"/>
        </w:rPr>
      </w:pPr>
    </w:p>
    <w:p w14:paraId="6BEC5CE1">
      <w:pPr>
        <w:pStyle w:val="33"/>
        <w:jc w:val="center"/>
        <w:rPr>
          <w:rFonts w:hint="eastAsia" w:ascii="宋体" w:hAnsi="宋体" w:eastAsia="宋体" w:cs="宋体"/>
          <w:b/>
          <w:bCs/>
          <w:color w:val="auto"/>
          <w:sz w:val="56"/>
          <w:szCs w:val="56"/>
          <w:lang w:val="en-US" w:eastAsia="zh-CN"/>
        </w:rPr>
      </w:pPr>
      <w:r>
        <w:rPr>
          <w:rFonts w:hint="eastAsia" w:ascii="宋体" w:hAnsi="宋体" w:eastAsia="宋体" w:cs="宋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eastAsia" w:ascii="宋体" w:hAnsi="宋体" w:eastAsia="宋体" w:cs="宋体"/>
          <w:color w:val="auto"/>
          <w:sz w:val="36"/>
          <w:szCs w:val="36"/>
          <w:lang w:val="en-US" w:eastAsia="zh-CN"/>
        </w:rPr>
      </w:pPr>
      <w:r>
        <w:rPr>
          <w:rFonts w:hint="eastAsia" w:ascii="宋体" w:hAnsi="宋体" w:eastAsia="宋体" w:cs="宋体"/>
          <w:b/>
          <w:bCs w:val="0"/>
          <w:color w:val="auto"/>
          <w:sz w:val="36"/>
          <w:szCs w:val="36"/>
          <w:lang w:eastAsia="zh-CN"/>
        </w:rPr>
        <w:t>项目编号：HC-ZFCG-202</w:t>
      </w:r>
      <w:r>
        <w:rPr>
          <w:rFonts w:hint="eastAsia" w:ascii="宋体" w:hAnsi="宋体" w:eastAsia="宋体" w:cs="宋体"/>
          <w:b/>
          <w:bCs w:val="0"/>
          <w:color w:val="auto"/>
          <w:sz w:val="36"/>
          <w:szCs w:val="36"/>
          <w:lang w:val="en-US" w:eastAsia="zh-CN"/>
        </w:rPr>
        <w:t>5</w:t>
      </w:r>
      <w:r>
        <w:rPr>
          <w:rFonts w:hint="eastAsia" w:ascii="宋体" w:hAnsi="宋体" w:eastAsia="宋体" w:cs="宋体"/>
          <w:b/>
          <w:bCs w:val="0"/>
          <w:color w:val="auto"/>
          <w:sz w:val="36"/>
          <w:szCs w:val="36"/>
          <w:lang w:eastAsia="zh-CN"/>
        </w:rPr>
        <w:t>-0</w:t>
      </w:r>
      <w:r>
        <w:rPr>
          <w:rFonts w:hint="eastAsia" w:ascii="宋体" w:hAnsi="宋体" w:eastAsia="宋体" w:cs="宋体"/>
          <w:b/>
          <w:bCs w:val="0"/>
          <w:color w:val="auto"/>
          <w:sz w:val="36"/>
          <w:szCs w:val="36"/>
          <w:lang w:val="en-US" w:eastAsia="zh-CN"/>
        </w:rPr>
        <w:t>13</w:t>
      </w:r>
    </w:p>
    <w:p w14:paraId="53C452C3">
      <w:pPr>
        <w:pStyle w:val="33"/>
        <w:rPr>
          <w:rFonts w:hint="eastAsia" w:ascii="宋体" w:hAnsi="宋体" w:eastAsia="宋体" w:cs="宋体"/>
          <w:color w:val="auto"/>
          <w:lang w:eastAsia="zh-CN"/>
        </w:rPr>
      </w:pPr>
    </w:p>
    <w:p w14:paraId="188FFCC9">
      <w:pPr>
        <w:pStyle w:val="33"/>
        <w:rPr>
          <w:rFonts w:hint="eastAsia" w:ascii="宋体" w:hAnsi="宋体" w:eastAsia="宋体" w:cs="宋体"/>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w:t>
      </w:r>
      <w:bookmarkStart w:id="49" w:name="_GoBack"/>
      <w:bookmarkEnd w:id="49"/>
      <w:r>
        <w:rPr>
          <w:rFonts w:hint="eastAsia" w:ascii="宋体" w:hAnsi="宋体" w:eastAsia="宋体" w:cs="宋体"/>
          <w:b/>
          <w:bCs w:val="0"/>
          <w:color w:val="auto"/>
          <w:sz w:val="32"/>
          <w:szCs w:val="32"/>
          <w:lang w:eastAsia="zh-CN"/>
        </w:rPr>
        <w:t>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年七月</w:t>
      </w:r>
    </w:p>
    <w:p w14:paraId="4743541F">
      <w:pPr>
        <w:pStyle w:val="33"/>
        <w:ind w:firstLine="3373" w:firstLineChars="1200"/>
        <w:rPr>
          <w:rFonts w:hint="eastAsia" w:ascii="宋体" w:hAnsi="宋体" w:eastAsia="宋体" w:cs="宋体"/>
          <w:b/>
          <w:bCs/>
          <w:color w:val="auto"/>
          <w:sz w:val="28"/>
          <w:szCs w:val="28"/>
          <w:lang w:eastAsia="zh-CN"/>
        </w:rPr>
      </w:pPr>
    </w:p>
    <w:p w14:paraId="28F30D04">
      <w:pPr>
        <w:autoSpaceDE w:val="0"/>
        <w:autoSpaceDN w:val="0"/>
        <w:adjustRightInd w:val="0"/>
        <w:spacing w:line="360" w:lineRule="auto"/>
        <w:ind w:left="210"/>
        <w:jc w:val="center"/>
        <w:rPr>
          <w:rFonts w:hint="eastAsia" w:ascii="宋体" w:hAnsi="宋体" w:eastAsia="宋体" w:cs="宋体"/>
          <w:b/>
          <w:bCs/>
          <w:color w:val="auto"/>
          <w:sz w:val="36"/>
          <w:szCs w:val="36"/>
          <w:highlight w:val="none"/>
          <w:lang w:val="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ascii="宋体" w:hAnsi="宋体" w:eastAsia="宋体" w:cs="宋体"/>
          <w:i w:val="0"/>
          <w:caps w:val="0"/>
          <w:spacing w:val="0"/>
          <w:sz w:val="28"/>
          <w:szCs w:val="48"/>
          <w:shd w:val="clear" w:fill="FFFFFF"/>
          <w:lang w:val="en-US" w:eastAsia="zh-CN"/>
        </w:rPr>
        <w:t>第一章  竞争性磋商公告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_Toc16228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rPr>
        <w:t>第二章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供应商须知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_Toc23634 \h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lang w:val="en-US"/>
        </w:rPr>
        <w:t xml:space="preserve">第三章 </w:t>
      </w:r>
      <w:r>
        <w:rPr>
          <w:rFonts w:hint="eastAsia" w:ascii="宋体" w:hAnsi="宋体" w:eastAsia="宋体" w:cs="宋体"/>
          <w:sz w:val="28"/>
          <w:szCs w:val="36"/>
          <w:lang w:val="zh-CN"/>
        </w:rPr>
        <w:t>采购清单</w:t>
      </w:r>
      <w:r>
        <w:rPr>
          <w:rFonts w:hint="eastAsia" w:ascii="宋体" w:hAnsi="宋体" w:eastAsia="宋体" w:cs="宋体"/>
          <w:sz w:val="28"/>
          <w:szCs w:val="36"/>
          <w:lang w:val="en-US" w:eastAsia="zh-CN"/>
        </w:rPr>
        <w:t>及服务要求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_Toc14884 \h </w:instrText>
      </w:r>
      <w:r>
        <w:rPr>
          <w:rFonts w:hint="eastAsia" w:ascii="宋体" w:hAnsi="宋体" w:eastAsia="宋体" w:cs="宋体"/>
          <w:sz w:val="28"/>
          <w:szCs w:val="36"/>
        </w:rPr>
        <w:fldChar w:fldCharType="separate"/>
      </w:r>
      <w:r>
        <w:rPr>
          <w:rFonts w:hint="eastAsia" w:ascii="宋体" w:hAnsi="宋体" w:eastAsia="宋体" w:cs="宋体"/>
          <w:sz w:val="28"/>
          <w:szCs w:val="36"/>
        </w:rPr>
        <w:t>29</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lang w:val="zh-CN" w:eastAsia="zh-CN"/>
        </w:rPr>
        <w:t>第四章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val="zh-CN" w:eastAsia="zh-CN"/>
        </w:rPr>
        <w:t>合同主要条款</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_Toc11984 \h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ascii="宋体" w:hAnsi="宋体" w:eastAsia="宋体" w:cs="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lang w:val="zh-CN"/>
        </w:rPr>
        <w:t>第五章</w:t>
      </w:r>
      <w:r>
        <w:rPr>
          <w:rFonts w:hint="eastAsia" w:ascii="宋体" w:hAnsi="宋体" w:eastAsia="宋体" w:cs="宋体"/>
          <w:sz w:val="28"/>
          <w:szCs w:val="36"/>
        </w:rPr>
        <w:t xml:space="preserve">  </w:t>
      </w:r>
      <w:r>
        <w:rPr>
          <w:rFonts w:hint="eastAsia" w:ascii="宋体" w:hAnsi="宋体" w:eastAsia="宋体" w:cs="宋体"/>
          <w:sz w:val="28"/>
          <w:szCs w:val="36"/>
          <w:lang w:val="zh-CN"/>
        </w:rPr>
        <w:t>磋商响应文件格式</w:t>
      </w:r>
      <w:r>
        <w:rPr>
          <w:rFonts w:hint="eastAsia" w:ascii="宋体" w:hAnsi="宋体" w:eastAsia="宋体" w:cs="宋体"/>
          <w:sz w:val="28"/>
          <w:szCs w:val="36"/>
        </w:rPr>
        <w:tab/>
      </w:r>
      <w:r>
        <w:rPr>
          <w:rFonts w:hint="eastAsia" w:ascii="宋体" w:hAnsi="宋体" w:eastAsia="宋体" w:cs="宋体"/>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ascii="宋体" w:hAnsi="宋体" w:eastAsia="宋体" w:cs="宋体"/>
          <w:color w:val="auto"/>
          <w:lang w:eastAsia="zh-CN"/>
        </w:rPr>
      </w:pPr>
    </w:p>
    <w:p w14:paraId="4CF5D77D">
      <w:pPr>
        <w:pStyle w:val="33"/>
        <w:rPr>
          <w:rFonts w:hint="eastAsia" w:ascii="宋体" w:hAnsi="宋体" w:eastAsia="宋体" w:cs="宋体"/>
          <w:color w:val="auto"/>
          <w:lang w:eastAsia="zh-CN"/>
        </w:rPr>
      </w:pPr>
    </w:p>
    <w:p w14:paraId="02EA4E47">
      <w:pPr>
        <w:pStyle w:val="33"/>
        <w:rPr>
          <w:rFonts w:hint="eastAsia" w:ascii="宋体" w:hAnsi="宋体" w:eastAsia="宋体" w:cs="宋体"/>
          <w:color w:val="auto"/>
          <w:lang w:eastAsia="zh-CN"/>
        </w:rPr>
      </w:pPr>
    </w:p>
    <w:p w14:paraId="7CD7CFE4">
      <w:pPr>
        <w:pStyle w:val="33"/>
        <w:rPr>
          <w:rFonts w:hint="eastAsia" w:ascii="宋体" w:hAnsi="宋体" w:eastAsia="宋体" w:cs="宋体"/>
          <w:color w:val="auto"/>
          <w:lang w:eastAsia="zh-CN"/>
        </w:rPr>
      </w:pPr>
    </w:p>
    <w:p w14:paraId="1CD663B5">
      <w:pPr>
        <w:pStyle w:val="33"/>
        <w:rPr>
          <w:rFonts w:hint="eastAsia" w:ascii="宋体" w:hAnsi="宋体" w:eastAsia="宋体" w:cs="宋体"/>
          <w:color w:val="auto"/>
          <w:lang w:eastAsia="zh-CN"/>
        </w:rPr>
      </w:pPr>
    </w:p>
    <w:p w14:paraId="1EDEB2BD">
      <w:pPr>
        <w:pStyle w:val="33"/>
        <w:rPr>
          <w:rFonts w:hint="eastAsia" w:ascii="宋体" w:hAnsi="宋体" w:eastAsia="宋体" w:cs="宋体"/>
          <w:color w:val="auto"/>
          <w:lang w:eastAsia="zh-CN"/>
        </w:rPr>
      </w:pPr>
    </w:p>
    <w:p w14:paraId="20D9D933">
      <w:pPr>
        <w:pStyle w:val="33"/>
        <w:rPr>
          <w:rFonts w:hint="eastAsia" w:ascii="宋体" w:hAnsi="宋体" w:eastAsia="宋体" w:cs="宋体"/>
          <w:color w:val="auto"/>
          <w:lang w:eastAsia="zh-CN"/>
        </w:rPr>
      </w:pPr>
    </w:p>
    <w:p w14:paraId="21D44786">
      <w:pPr>
        <w:pStyle w:val="33"/>
        <w:rPr>
          <w:rFonts w:hint="eastAsia" w:ascii="宋体" w:hAnsi="宋体" w:eastAsia="宋体" w:cs="宋体"/>
          <w:color w:val="auto"/>
          <w:lang w:eastAsia="zh-CN"/>
        </w:rPr>
      </w:pPr>
    </w:p>
    <w:p w14:paraId="33A5D990">
      <w:pPr>
        <w:pStyle w:val="33"/>
        <w:rPr>
          <w:rFonts w:hint="eastAsia" w:ascii="宋体" w:hAnsi="宋体" w:eastAsia="宋体" w:cs="宋体"/>
          <w:color w:val="auto"/>
          <w:lang w:eastAsia="zh-CN"/>
        </w:rPr>
      </w:pPr>
    </w:p>
    <w:p w14:paraId="31DE8B6C">
      <w:pPr>
        <w:pStyle w:val="33"/>
        <w:rPr>
          <w:rFonts w:hint="eastAsia" w:ascii="宋体" w:hAnsi="宋体" w:eastAsia="宋体" w:cs="宋体"/>
          <w:color w:val="auto"/>
          <w:lang w:eastAsia="zh-CN"/>
        </w:rPr>
      </w:pPr>
    </w:p>
    <w:p w14:paraId="2F07F43D">
      <w:pPr>
        <w:pStyle w:val="33"/>
        <w:rPr>
          <w:rFonts w:hint="eastAsia" w:ascii="宋体" w:hAnsi="宋体" w:eastAsia="宋体" w:cs="宋体"/>
          <w:color w:val="auto"/>
          <w:lang w:eastAsia="zh-CN"/>
        </w:rPr>
      </w:pPr>
    </w:p>
    <w:p w14:paraId="38E219E6">
      <w:pPr>
        <w:pStyle w:val="33"/>
        <w:rPr>
          <w:rFonts w:hint="eastAsia" w:ascii="宋体" w:hAnsi="宋体" w:eastAsia="宋体" w:cs="宋体"/>
          <w:color w:val="auto"/>
          <w:lang w:eastAsia="zh-CN"/>
        </w:rPr>
      </w:pPr>
    </w:p>
    <w:p w14:paraId="630C7799">
      <w:pPr>
        <w:pStyle w:val="33"/>
        <w:rPr>
          <w:rFonts w:hint="eastAsia" w:ascii="宋体" w:hAnsi="宋体" w:eastAsia="宋体" w:cs="宋体"/>
          <w:color w:val="auto"/>
          <w:lang w:eastAsia="zh-CN"/>
        </w:rPr>
      </w:pPr>
    </w:p>
    <w:p w14:paraId="2E5841FC">
      <w:pPr>
        <w:pStyle w:val="33"/>
        <w:rPr>
          <w:rFonts w:hint="eastAsia" w:ascii="宋体" w:hAnsi="宋体" w:eastAsia="宋体" w:cs="宋体"/>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ascii="宋体" w:hAnsi="宋体" w:eastAsia="宋体"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eastAsia="zh-CN"/>
        </w:rPr>
        <w:t>吴起县详细规划编制单元划定项目中介服务</w:t>
      </w:r>
      <w:r>
        <w:rPr>
          <w:rFonts w:hint="eastAsia" w:ascii="宋体" w:hAnsi="宋体" w:eastAsia="宋体" w:cs="宋体"/>
          <w:i w:val="0"/>
          <w:iCs w:val="0"/>
          <w:caps w:val="0"/>
          <w:color w:val="000000"/>
          <w:spacing w:val="0"/>
          <w:sz w:val="24"/>
          <w:szCs w:val="24"/>
          <w:shd w:val="clear" w:color="auto" w:fill="FFFFFF"/>
        </w:rPr>
        <w:t>的潜在供应商应在延安市吴起县陈蒿湾石油小区门面房 A（2）4-1 四楼华春公司获取采购文件，并</w:t>
      </w:r>
      <w:r>
        <w:rPr>
          <w:rFonts w:hint="eastAsia" w:ascii="宋体" w:hAnsi="宋体" w:eastAsia="宋体" w:cs="宋体"/>
          <w:i w:val="0"/>
          <w:iCs w:val="0"/>
          <w:caps w:val="0"/>
          <w:color w:val="000000"/>
          <w:spacing w:val="0"/>
          <w:sz w:val="24"/>
          <w:szCs w:val="24"/>
          <w:highlight w:val="none"/>
          <w:shd w:val="clear" w:color="auto" w:fill="FFFFFF"/>
        </w:rPr>
        <w:t>于 202</w:t>
      </w:r>
      <w:r>
        <w:rPr>
          <w:rFonts w:hint="eastAsia" w:ascii="宋体" w:hAnsi="宋体" w:eastAsia="宋体" w:cs="宋体"/>
          <w:i w:val="0"/>
          <w:iCs w:val="0"/>
          <w:caps w:val="0"/>
          <w:color w:val="000000"/>
          <w:spacing w:val="0"/>
          <w:sz w:val="24"/>
          <w:szCs w:val="24"/>
          <w:highlight w:val="none"/>
          <w:shd w:val="clear" w:color="auto" w:fill="FFFFFF"/>
          <w:lang w:val="en-US" w:eastAsia="zh-CN"/>
        </w:rPr>
        <w:t>5</w:t>
      </w:r>
      <w:r>
        <w:rPr>
          <w:rFonts w:hint="eastAsia" w:ascii="宋体" w:hAnsi="宋体" w:eastAsia="宋体" w:cs="宋体"/>
          <w:i w:val="0"/>
          <w:iCs w:val="0"/>
          <w:caps w:val="0"/>
          <w:color w:val="000000"/>
          <w:spacing w:val="0"/>
          <w:sz w:val="24"/>
          <w:szCs w:val="24"/>
          <w:highlight w:val="none"/>
          <w:shd w:val="clear" w:color="auto" w:fill="FFFFFF"/>
        </w:rPr>
        <w:t>年</w:t>
      </w:r>
      <w:r>
        <w:rPr>
          <w:rFonts w:hint="eastAsia" w:ascii="宋体" w:hAnsi="宋体" w:eastAsia="宋体" w:cs="宋体"/>
          <w:i w:val="0"/>
          <w:iCs w:val="0"/>
          <w:caps w:val="0"/>
          <w:color w:val="000000"/>
          <w:spacing w:val="0"/>
          <w:sz w:val="24"/>
          <w:szCs w:val="24"/>
          <w:highlight w:val="none"/>
          <w:shd w:val="clear" w:color="auto" w:fill="FFFFFF"/>
          <w:lang w:val="en-US" w:eastAsia="zh-CN"/>
        </w:rPr>
        <w:t>7</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16</w:t>
      </w:r>
      <w:r>
        <w:rPr>
          <w:rFonts w:hint="eastAsia" w:ascii="宋体" w:hAnsi="宋体" w:eastAsia="宋体" w:cs="宋体"/>
          <w:i w:val="0"/>
          <w:iCs w:val="0"/>
          <w:caps w:val="0"/>
          <w:color w:val="000000"/>
          <w:spacing w:val="0"/>
          <w:sz w:val="24"/>
          <w:szCs w:val="24"/>
          <w:highlight w:val="none"/>
          <w:shd w:val="clear" w:color="auto" w:fill="FFFFFF"/>
        </w:rPr>
        <w:t>日 1</w:t>
      </w:r>
      <w:r>
        <w:rPr>
          <w:rFonts w:hint="eastAsia" w:ascii="宋体" w:hAnsi="宋体" w:eastAsia="宋体" w:cs="宋体"/>
          <w:i w:val="0"/>
          <w:iCs w:val="0"/>
          <w:caps w:val="0"/>
          <w:color w:val="000000"/>
          <w:spacing w:val="0"/>
          <w:sz w:val="24"/>
          <w:szCs w:val="24"/>
          <w:highlight w:val="none"/>
          <w:shd w:val="clear" w:color="auto" w:fill="FFFFFF"/>
          <w:lang w:val="en-US" w:eastAsia="zh-CN"/>
        </w:rPr>
        <w:t>5</w:t>
      </w:r>
      <w:r>
        <w:rPr>
          <w:rFonts w:hint="eastAsia" w:ascii="宋体" w:hAnsi="宋体" w:eastAsia="宋体" w:cs="宋体"/>
          <w:i w:val="0"/>
          <w:iCs w:val="0"/>
          <w:caps w:val="0"/>
          <w:color w:val="000000"/>
          <w:spacing w:val="0"/>
          <w:sz w:val="24"/>
          <w:szCs w:val="24"/>
          <w:highlight w:val="none"/>
          <w:shd w:val="clear" w:color="auto" w:fill="FFFFFF"/>
        </w:rPr>
        <w:t xml:space="preserve">时00分 </w:t>
      </w:r>
      <w:r>
        <w:rPr>
          <w:rFonts w:hint="eastAsia" w:ascii="宋体" w:hAnsi="宋体" w:eastAsia="宋体" w:cs="宋体"/>
          <w:i w:val="0"/>
          <w:iCs w:val="0"/>
          <w:caps w:val="0"/>
          <w:color w:val="000000"/>
          <w:spacing w:val="0"/>
          <w:sz w:val="24"/>
          <w:szCs w:val="24"/>
          <w:shd w:val="clear" w:color="auto" w:fill="FFFFFF"/>
        </w:rPr>
        <w:t>（北京时间）前提交响应文件。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项目编号：</w:t>
      </w:r>
      <w:r>
        <w:rPr>
          <w:rFonts w:hint="eastAsia" w:ascii="宋体" w:hAnsi="宋体" w:eastAsia="宋体" w:cs="宋体"/>
          <w:i w:val="0"/>
          <w:iCs w:val="0"/>
          <w:caps w:val="0"/>
          <w:color w:val="000000"/>
          <w:spacing w:val="0"/>
          <w:sz w:val="24"/>
          <w:szCs w:val="24"/>
          <w:shd w:val="clear" w:color="auto" w:fill="FFFFFF"/>
          <w:lang w:eastAsia="zh-CN"/>
        </w:rPr>
        <w:t>HC-ZFCG-2025-013</w:t>
      </w:r>
    </w:p>
    <w:p w14:paraId="74A9611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项目名称：</w:t>
      </w:r>
      <w:r>
        <w:rPr>
          <w:rFonts w:hint="eastAsia" w:ascii="宋体" w:hAnsi="宋体" w:eastAsia="宋体" w:cs="宋体"/>
          <w:i w:val="0"/>
          <w:iCs w:val="0"/>
          <w:caps w:val="0"/>
          <w:color w:val="000000"/>
          <w:spacing w:val="0"/>
          <w:sz w:val="24"/>
          <w:szCs w:val="24"/>
          <w:shd w:val="clear" w:color="auto" w:fill="FFFFFF"/>
          <w:lang w:eastAsia="zh-CN"/>
        </w:rPr>
        <w:t>吴起县详细规划编制单元划定项目中介服务</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预算金额：</w:t>
      </w:r>
      <w:r>
        <w:rPr>
          <w:rFonts w:hint="eastAsia" w:ascii="宋体" w:hAnsi="宋体" w:eastAsia="宋体" w:cs="宋体"/>
          <w:i w:val="0"/>
          <w:iCs w:val="0"/>
          <w:caps w:val="0"/>
          <w:color w:val="333333"/>
          <w:spacing w:val="0"/>
          <w:sz w:val="24"/>
          <w:szCs w:val="24"/>
          <w:shd w:val="clear" w:fill="FFFFFF"/>
          <w:lang w:val="en-US" w:eastAsia="zh-CN"/>
        </w:rPr>
        <w:t>282400</w:t>
      </w:r>
      <w:r>
        <w:rPr>
          <w:rFonts w:hint="eastAsia" w:ascii="宋体" w:hAnsi="宋体" w:eastAsia="宋体" w:cs="宋体"/>
          <w:i w:val="0"/>
          <w:iCs w:val="0"/>
          <w:caps w:val="0"/>
          <w:color w:val="000000"/>
          <w:spacing w:val="0"/>
          <w:sz w:val="24"/>
          <w:szCs w:val="24"/>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合同包1(</w:t>
      </w:r>
      <w:r>
        <w:rPr>
          <w:rFonts w:hint="eastAsia" w:ascii="宋体" w:hAnsi="宋体" w:eastAsia="宋体" w:cs="宋体"/>
          <w:i w:val="0"/>
          <w:iCs w:val="0"/>
          <w:caps w:val="0"/>
          <w:color w:val="000000"/>
          <w:spacing w:val="0"/>
          <w:sz w:val="24"/>
          <w:szCs w:val="24"/>
          <w:shd w:val="clear" w:color="auto" w:fill="FFFFFF"/>
          <w:lang w:eastAsia="zh-CN"/>
        </w:rPr>
        <w:t>吴起县详细规划编制单元划定项目中介服务</w:t>
      </w:r>
      <w:r>
        <w:rPr>
          <w:rFonts w:hint="eastAsia" w:ascii="宋体" w:hAnsi="宋体" w:eastAsia="宋体" w:cs="宋体"/>
          <w:i w:val="0"/>
          <w:iCs w:val="0"/>
          <w:caps w:val="0"/>
          <w:color w:val="000000"/>
          <w:spacing w:val="0"/>
          <w:sz w:val="24"/>
          <w:szCs w:val="24"/>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合同包预算金额：</w:t>
      </w:r>
      <w:r>
        <w:rPr>
          <w:rFonts w:hint="eastAsia" w:ascii="宋体" w:hAnsi="宋体" w:eastAsia="宋体" w:cs="宋体"/>
          <w:i w:val="0"/>
          <w:iCs w:val="0"/>
          <w:caps w:val="0"/>
          <w:color w:val="333333"/>
          <w:spacing w:val="0"/>
          <w:sz w:val="24"/>
          <w:szCs w:val="24"/>
          <w:shd w:val="clear" w:fill="FFFFFF"/>
          <w:lang w:val="en-US" w:eastAsia="zh-CN"/>
        </w:rPr>
        <w:t>282400.00</w:t>
      </w:r>
      <w:r>
        <w:rPr>
          <w:rFonts w:hint="eastAsia" w:ascii="宋体" w:hAnsi="宋体" w:eastAsia="宋体" w:cs="宋体"/>
          <w:i w:val="0"/>
          <w:iCs w:val="0"/>
          <w:caps w:val="0"/>
          <w:color w:val="000000"/>
          <w:spacing w:val="0"/>
          <w:sz w:val="24"/>
          <w:szCs w:val="24"/>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合同包最高限价：</w:t>
      </w:r>
      <w:r>
        <w:rPr>
          <w:rFonts w:hint="eastAsia" w:ascii="宋体" w:hAnsi="宋体" w:eastAsia="宋体" w:cs="宋体"/>
          <w:i w:val="0"/>
          <w:iCs w:val="0"/>
          <w:caps w:val="0"/>
          <w:color w:val="333333"/>
          <w:spacing w:val="0"/>
          <w:sz w:val="24"/>
          <w:szCs w:val="24"/>
          <w:shd w:val="clear" w:fill="FFFFFF"/>
          <w:lang w:val="en-US" w:eastAsia="zh-CN"/>
        </w:rPr>
        <w:t>282400.00</w:t>
      </w:r>
      <w:r>
        <w:rPr>
          <w:rFonts w:hint="eastAsia" w:ascii="宋体" w:hAnsi="宋体" w:eastAsia="宋体" w:cs="宋体"/>
          <w:i w:val="0"/>
          <w:iCs w:val="0"/>
          <w:caps w:val="0"/>
          <w:color w:val="000000"/>
          <w:spacing w:val="0"/>
          <w:sz w:val="24"/>
          <w:szCs w:val="24"/>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品目号</w:t>
            </w:r>
          </w:p>
        </w:tc>
        <w:tc>
          <w:tcPr>
            <w:tcW w:w="1187" w:type="dxa"/>
            <w:vAlign w:val="center"/>
          </w:tcPr>
          <w:p w14:paraId="685B8A5D">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品目名称</w:t>
            </w:r>
          </w:p>
        </w:tc>
        <w:tc>
          <w:tcPr>
            <w:tcW w:w="1489" w:type="dxa"/>
            <w:vAlign w:val="center"/>
          </w:tcPr>
          <w:p w14:paraId="52F562BA">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采购标的</w:t>
            </w:r>
          </w:p>
        </w:tc>
        <w:tc>
          <w:tcPr>
            <w:tcW w:w="885" w:type="dxa"/>
            <w:vAlign w:val="center"/>
          </w:tcPr>
          <w:p w14:paraId="305E1D76">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数量（单位）</w:t>
            </w:r>
          </w:p>
        </w:tc>
        <w:tc>
          <w:tcPr>
            <w:tcW w:w="1187" w:type="dxa"/>
            <w:vAlign w:val="center"/>
          </w:tcPr>
          <w:p w14:paraId="6BF38BC1">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技术规格、参数及要求</w:t>
            </w:r>
          </w:p>
        </w:tc>
        <w:tc>
          <w:tcPr>
            <w:tcW w:w="1310" w:type="dxa"/>
            <w:vAlign w:val="center"/>
          </w:tcPr>
          <w:p w14:paraId="38D98830">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品目预算(元)</w:t>
            </w:r>
          </w:p>
        </w:tc>
        <w:tc>
          <w:tcPr>
            <w:tcW w:w="1493" w:type="dxa"/>
            <w:vAlign w:val="center"/>
          </w:tcPr>
          <w:p w14:paraId="71A5B83F">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1-1</w:t>
            </w:r>
          </w:p>
        </w:tc>
        <w:tc>
          <w:tcPr>
            <w:tcW w:w="1187" w:type="dxa"/>
            <w:vAlign w:val="center"/>
          </w:tcPr>
          <w:p w14:paraId="5E7A4627">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其他服务</w:t>
            </w:r>
          </w:p>
        </w:tc>
        <w:tc>
          <w:tcPr>
            <w:tcW w:w="1489" w:type="dxa"/>
            <w:vAlign w:val="center"/>
          </w:tcPr>
          <w:p w14:paraId="3C2D620F">
            <w:pPr>
              <w:pStyle w:val="46"/>
              <w:jc w:val="center"/>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eastAsia="zh-CN"/>
              </w:rPr>
              <w:t>吴起县详细规划编制单元划定项目中介服务</w:t>
            </w:r>
          </w:p>
        </w:tc>
        <w:tc>
          <w:tcPr>
            <w:tcW w:w="885" w:type="dxa"/>
            <w:vAlign w:val="center"/>
          </w:tcPr>
          <w:p w14:paraId="16B4F569">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1(项)</w:t>
            </w:r>
          </w:p>
        </w:tc>
        <w:tc>
          <w:tcPr>
            <w:tcW w:w="1187" w:type="dxa"/>
            <w:vAlign w:val="center"/>
          </w:tcPr>
          <w:p w14:paraId="4BFB74FE">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详见采购文件</w:t>
            </w:r>
          </w:p>
        </w:tc>
        <w:tc>
          <w:tcPr>
            <w:tcW w:w="1310" w:type="dxa"/>
            <w:vAlign w:val="center"/>
          </w:tcPr>
          <w:p w14:paraId="703B78B7">
            <w:pPr>
              <w:pStyle w:val="46"/>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282400</w:t>
            </w:r>
          </w:p>
        </w:tc>
        <w:tc>
          <w:tcPr>
            <w:tcW w:w="1493" w:type="dxa"/>
            <w:vAlign w:val="center"/>
          </w:tcPr>
          <w:p w14:paraId="2BFCABF4">
            <w:pPr>
              <w:pStyle w:val="46"/>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282400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ascii="宋体" w:hAnsi="宋体" w:eastAsia="宋体" w:cs="宋体"/>
          <w:i w:val="0"/>
          <w:iCs w:val="0"/>
          <w:caps w:val="0"/>
          <w:color w:val="000000"/>
          <w:spacing w:val="0"/>
          <w:sz w:val="24"/>
          <w:szCs w:val="24"/>
          <w:highlight w:val="none"/>
          <w:shd w:val="clear" w:color="auto" w:fill="FFFFFF"/>
        </w:rPr>
        <w:t>自合同签订之日起</w:t>
      </w:r>
      <w:r>
        <w:rPr>
          <w:rFonts w:hint="eastAsia" w:ascii="宋体" w:hAnsi="宋体" w:eastAsia="宋体" w:cs="宋体"/>
          <w:i w:val="0"/>
          <w:iCs w:val="0"/>
          <w:caps w:val="0"/>
          <w:color w:val="000000"/>
          <w:spacing w:val="0"/>
          <w:sz w:val="24"/>
          <w:szCs w:val="24"/>
          <w:highlight w:val="none"/>
          <w:shd w:val="clear" w:color="auto" w:fill="FFFFFF"/>
          <w:lang w:val="en-US" w:eastAsia="zh-CN"/>
        </w:rPr>
        <w:t>60</w:t>
      </w:r>
      <w:r>
        <w:rPr>
          <w:rFonts w:hint="eastAsia" w:ascii="宋体" w:hAnsi="宋体" w:eastAsia="宋体" w:cs="宋体"/>
          <w:i w:val="0"/>
          <w:iCs w:val="0"/>
          <w:caps w:val="0"/>
          <w:color w:val="000000"/>
          <w:spacing w:val="0"/>
          <w:sz w:val="24"/>
          <w:szCs w:val="24"/>
          <w:highlight w:val="none"/>
          <w:shd w:val="clear" w:color="auto" w:fill="FFFFFF"/>
        </w:rPr>
        <w:t>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ascii="宋体" w:hAnsi="宋体" w:eastAsia="宋体" w:cs="宋体"/>
          <w:i w:val="0"/>
          <w:iCs w:val="0"/>
          <w:caps w:val="0"/>
          <w:color w:val="000000"/>
          <w:spacing w:val="0"/>
          <w:sz w:val="24"/>
          <w:szCs w:val="24"/>
          <w:shd w:val="clear" w:color="auto" w:fill="FFFFFF"/>
          <w:lang w:eastAsia="zh-CN"/>
        </w:rPr>
        <w:t>吴起县详细规划编制单元划定项目中介服务</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本项目</w:t>
      </w:r>
      <w:r>
        <w:rPr>
          <w:rFonts w:hint="eastAsia" w:ascii="宋体" w:hAnsi="宋体" w:eastAsia="宋体" w:cs="宋体"/>
          <w:i w:val="0"/>
          <w:iCs w:val="0"/>
          <w:caps w:val="0"/>
          <w:color w:val="333333"/>
          <w:spacing w:val="0"/>
          <w:sz w:val="24"/>
          <w:szCs w:val="24"/>
          <w:highlight w:val="none"/>
          <w:shd w:val="clear" w:fill="FFFFFF"/>
          <w:lang w:eastAsia="zh-CN"/>
        </w:rPr>
        <w:t>非</w:t>
      </w:r>
      <w:r>
        <w:rPr>
          <w:rFonts w:hint="eastAsia" w:ascii="宋体" w:hAnsi="宋体" w:eastAsia="宋体" w:cs="宋体"/>
          <w:i w:val="0"/>
          <w:iCs w:val="0"/>
          <w:caps w:val="0"/>
          <w:color w:val="333333"/>
          <w:spacing w:val="0"/>
          <w:sz w:val="24"/>
          <w:szCs w:val="24"/>
          <w:highlight w:val="none"/>
          <w:shd w:val="clear" w:fill="FFFFFF"/>
        </w:rPr>
        <w:t>专门面向中小企业采购</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依据《中华人民共和国政府采购法》和《中华人民共和国政府采购法实施条例》的有关规定，落实政府采购政策。</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（1）《政府采购促进中小企业发展管理办法》的通知（财库〔2020〕46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（3）《国务院办公厅关于建立政府强制采购节能产品制度的通知》--国办发〔2007〕51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（4）《关于促进残疾人就业政府采购政策的通知》财库〔2017〕141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（5）《财政部 国务院扶贫办关于运用政府采购政策支持脱贫攻坚的通知》（财库〔2019〕27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（6）陕西省财政厅关于印发《陕西省中小企业政府采购信用融资办法》（陕财办采〔2018〕23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（7）《财政部 发展改革委 生态环境部 市场监管总局关于调整优化节能产品、环境标志产品政府采购执行机制的通知》（财库〔2019〕9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（8）《关于运用政府采购政策支持乡村产业振兴的通知》（财库〔202119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合同包1(</w:t>
      </w:r>
      <w:r>
        <w:rPr>
          <w:rFonts w:hint="eastAsia" w:ascii="宋体" w:hAnsi="宋体" w:eastAsia="宋体" w:cs="宋体"/>
          <w:i w:val="0"/>
          <w:iCs w:val="0"/>
          <w:caps w:val="0"/>
          <w:color w:val="000000"/>
          <w:spacing w:val="0"/>
          <w:sz w:val="24"/>
          <w:szCs w:val="24"/>
          <w:highlight w:val="none"/>
          <w:shd w:val="clear" w:color="auto" w:fill="FFFFFF"/>
          <w:lang w:eastAsia="zh-CN"/>
        </w:rPr>
        <w:t>吴起县详细规划编制单元划定项目中介服务</w:t>
      </w:r>
      <w:r>
        <w:rPr>
          <w:rFonts w:hint="eastAsia" w:ascii="宋体" w:hAnsi="宋体" w:eastAsia="宋体" w:cs="宋体"/>
          <w:i w:val="0"/>
          <w:iCs w:val="0"/>
          <w:caps w:val="0"/>
          <w:color w:val="000000"/>
          <w:spacing w:val="0"/>
          <w:sz w:val="24"/>
          <w:szCs w:val="24"/>
          <w:highlight w:val="none"/>
          <w:shd w:val="clear" w:color="auto" w:fill="FFFFFF"/>
        </w:rPr>
        <w:t>)特定资格要求如下:</w:t>
      </w:r>
    </w:p>
    <w:p w14:paraId="3BFDEE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合同包1(吴起县详细规划编制单元划定项目中介服务)特定资格要求如下:</w:t>
      </w:r>
    </w:p>
    <w:p w14:paraId="3010CA6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（1）供应商须具有独立承担民事责任能力的法人或其他组织，提供合法有效的统一社会信用代码的营业执照或事业单位法人证书等 国家规定的相关证明， 自然人参与的提供其身份证明；</w:t>
      </w:r>
    </w:p>
    <w:p w14:paraId="68D0659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（2）供应商须具有开户许可证或基本存款账户信息证明；</w:t>
      </w:r>
    </w:p>
    <w:p w14:paraId="60D59F9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（3）供应商需提供法定代表人委托授权书（法定代表人参加投标不需提供，但需要提供法定代表人身份证）及被授权人身份证；</w:t>
      </w:r>
    </w:p>
    <w:p w14:paraId="144CE92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（4）供应商须具备城乡规划编制乙级以上（含乙级）资质，拟派项目负责人需具备相关专业中级及以上技术职称；</w:t>
      </w:r>
    </w:p>
    <w:p w14:paraId="15B21C1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（5）供应商需提供投标截止日前近一年内至少一个月的纳税证明或完税证明，依法免税的单位应提供相关证明材料；</w:t>
      </w:r>
    </w:p>
    <w:p w14:paraId="34630E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（6）供应商需提供投标截止日前近一年内至少一个月的社会保障资金缴存单据或社保机构开具的社会保险参保缴费情况证明，依法 不需要缴纳社会保资金的单位应提供相关证明材料；</w:t>
      </w:r>
    </w:p>
    <w:p w14:paraId="65F3B83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（7）供应商需提供2023或2024年度经审计的财务报告，或其基本存款账户开户银行出具的资信证明及基本存款账户开户许可证(《 基本存款账户信息》)；</w:t>
      </w:r>
    </w:p>
    <w:p w14:paraId="1E8B785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（8）供应商需提供参加本次政府采购活动前三年内在经营活动中没有重大违法记录的书面声明函；</w:t>
      </w:r>
    </w:p>
    <w:p w14:paraId="34A79F8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（9）根据财政部《关于在政府采购活动中查询及使用信用记录有关问题的通知》（财库〔2016〕125号）要求，供应商在“ 中国执 行信息公开网”未列入失信被执行人，在“信用中国”未列入重大税收违法失信主体，不得为中国政府采购网政府采购严重违法失信行 为记录名单中被财政部门禁止参加政府采购活动的供应商（处罚期限届满的除外）；</w:t>
      </w:r>
    </w:p>
    <w:p w14:paraId="74A3EB7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（10）单位负责人为同一人或者存在控股、管理关系的不同供应商，不得参加同一合同项下的政府采购活动；</w:t>
      </w:r>
    </w:p>
    <w:p w14:paraId="1ECA548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三、获取采购文件</w:t>
      </w:r>
    </w:p>
    <w:p w14:paraId="7BB9875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时间：2025年07月04日 至 2025年07月10日 ，每天上午 08:00:00 至 12:00:00 ，下午 14:00:00 至 17:00:00 （北京时间）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截止时间： 2025年07月16日 15时00分00秒 （北京时间）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时间： 2025年07月16日 15时00分00秒（北京时间）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rPr>
        <w:t>联系方式：</w:t>
      </w:r>
      <w:r>
        <w:rPr>
          <w:rFonts w:hint="eastAsia" w:ascii="宋体" w:hAnsi="宋体" w:eastAsia="宋体" w:cs="宋体"/>
          <w:i w:val="0"/>
          <w:iCs w:val="0"/>
          <w:caps w:val="0"/>
          <w:color w:val="000000"/>
          <w:spacing w:val="0"/>
          <w:sz w:val="24"/>
          <w:szCs w:val="24"/>
          <w:highlight w:val="none"/>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eastAsia="宋体" w:cs="宋体"/>
          <w:i w:val="0"/>
          <w:iCs w:val="0"/>
          <w:caps w:val="0"/>
          <w:color w:val="000000"/>
          <w:spacing w:val="0"/>
          <w:sz w:val="24"/>
          <w:szCs w:val="24"/>
          <w:highlight w:val="none"/>
          <w:shd w:val="clear" w:color="auto" w:fill="FFFFFF"/>
        </w:rPr>
        <w:t>项目联系人：</w:t>
      </w:r>
      <w:r>
        <w:rPr>
          <w:rFonts w:hint="eastAsia" w:ascii="宋体" w:hAnsi="宋体" w:eastAsia="宋体" w:cs="宋体"/>
          <w:i w:val="0"/>
          <w:iCs w:val="0"/>
          <w:caps w:val="0"/>
          <w:color w:val="000000"/>
          <w:spacing w:val="0"/>
          <w:sz w:val="24"/>
          <w:szCs w:val="24"/>
          <w:highlight w:val="none"/>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000000"/>
          <w:spacing w:val="0"/>
          <w:sz w:val="24"/>
          <w:szCs w:val="24"/>
          <w:highlight w:val="none"/>
          <w:shd w:val="clear" w:color="auto" w:fill="FFFFFF"/>
        </w:rPr>
        <w:t>电话：</w:t>
      </w:r>
      <w:r>
        <w:rPr>
          <w:rFonts w:hint="eastAsia" w:ascii="宋体" w:hAnsi="宋体" w:eastAsia="宋体" w:cs="宋体"/>
          <w:i w:val="0"/>
          <w:iCs w:val="0"/>
          <w:caps w:val="0"/>
          <w:color w:val="000000"/>
          <w:spacing w:val="0"/>
          <w:sz w:val="24"/>
          <w:szCs w:val="24"/>
          <w:highlight w:val="none"/>
          <w:shd w:val="clear" w:color="auto" w:fill="FFFFFF"/>
          <w:lang w:val="en-US" w:eastAsia="zh-CN"/>
        </w:rPr>
        <w:t>15129515944</w:t>
      </w:r>
    </w:p>
    <w:p w14:paraId="4C4108B3">
      <w:pPr>
        <w:rPr>
          <w:rFonts w:hint="eastAsia" w:ascii="宋体" w:hAnsi="宋体" w:eastAsia="宋体" w:cs="宋体"/>
          <w:color w:val="auto"/>
          <w:sz w:val="24"/>
          <w:szCs w:val="24"/>
          <w:highlight w:val="none"/>
        </w:rPr>
      </w:pPr>
      <w:bookmarkStart w:id="1" w:name="_Toc25499"/>
      <w:bookmarkStart w:id="2" w:name="_Toc23634"/>
      <w:r>
        <w:rPr>
          <w:rFonts w:hint="eastAsia" w:ascii="宋体" w:hAnsi="宋体" w:eastAsia="宋体" w:cs="宋体"/>
          <w:color w:val="auto"/>
          <w:sz w:val="24"/>
          <w:szCs w:val="24"/>
          <w:highlight w:val="none"/>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282400</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自合同签订之日起60日历天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3000.00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叁仟元零角零分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转账备注：吴起县详细规划编制单元划定项目中介服务磋商保证金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正本一份，副本两份，电子版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优盘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优盘1</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时00分00秒秒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highlight w:val="none"/>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highlight w:val="none"/>
                <w:lang w:val="en-US" w:eastAsia="zh-CN"/>
              </w:rPr>
            </w:pPr>
            <w:r>
              <w:rPr>
                <w:rFonts w:hint="eastAsia" w:ascii="宋体" w:hAnsi="宋体" w:eastAsia="宋体" w:cs="宋体"/>
                <w:b w:val="0"/>
                <w:color w:val="auto"/>
                <w:w w:val="100"/>
                <w:sz w:val="24"/>
                <w:highlight w:val="none"/>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highlight w:val="none"/>
                <w:lang w:val="en-US" w:eastAsia="zh-CN"/>
              </w:rPr>
              <w:t>以上查询以网上截图为准，</w:t>
            </w:r>
            <w:r>
              <w:rPr>
                <w:rFonts w:hint="eastAsia" w:ascii="宋体" w:hAnsi="宋体" w:eastAsia="宋体" w:cs="宋体"/>
                <w:bCs/>
                <w:color w:val="auto"/>
                <w:sz w:val="24"/>
                <w:szCs w:val="24"/>
                <w:highlight w:val="none"/>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39A241C0">
      <w:pPr>
        <w:spacing w:line="360" w:lineRule="auto"/>
        <w:jc w:val="center"/>
        <w:rPr>
          <w:rFonts w:hint="eastAsia" w:ascii="宋体" w:hAnsi="宋体" w:eastAsia="宋体" w:cs="宋体"/>
          <w:b/>
          <w:color w:val="auto"/>
          <w:sz w:val="24"/>
          <w:szCs w:val="24"/>
          <w:highlight w:val="none"/>
        </w:rPr>
      </w:pPr>
    </w:p>
    <w:p w14:paraId="31C39DFD">
      <w:pPr>
        <w:spacing w:line="360" w:lineRule="auto"/>
        <w:jc w:val="center"/>
        <w:rPr>
          <w:rFonts w:hint="eastAsia" w:ascii="宋体" w:hAnsi="宋体" w:eastAsia="宋体" w:cs="宋体"/>
          <w:b/>
          <w:color w:val="auto"/>
          <w:sz w:val="24"/>
          <w:szCs w:val="24"/>
          <w:highlight w:val="none"/>
        </w:rPr>
      </w:pPr>
    </w:p>
    <w:p w14:paraId="3728A613">
      <w:pPr>
        <w:spacing w:line="360" w:lineRule="auto"/>
        <w:jc w:val="center"/>
        <w:rPr>
          <w:rFonts w:hint="eastAsia" w:ascii="宋体" w:hAnsi="宋体" w:eastAsia="宋体" w:cs="宋体"/>
          <w:b/>
          <w:color w:val="auto"/>
          <w:sz w:val="24"/>
          <w:szCs w:val="24"/>
          <w:highlight w:val="none"/>
        </w:rPr>
      </w:pPr>
    </w:p>
    <w:p w14:paraId="74F33B77">
      <w:pPr>
        <w:spacing w:line="360" w:lineRule="auto"/>
        <w:jc w:val="center"/>
        <w:rPr>
          <w:rFonts w:hint="eastAsia" w:ascii="宋体" w:hAnsi="宋体" w:eastAsia="宋体" w:cs="宋体"/>
          <w:b/>
          <w:color w:val="auto"/>
          <w:sz w:val="24"/>
          <w:szCs w:val="24"/>
          <w:highlight w:val="none"/>
        </w:rPr>
      </w:pPr>
    </w:p>
    <w:p w14:paraId="117E9283">
      <w:pPr>
        <w:spacing w:line="360" w:lineRule="auto"/>
        <w:jc w:val="center"/>
        <w:rPr>
          <w:rFonts w:hint="eastAsia" w:ascii="宋体" w:hAnsi="宋体" w:eastAsia="宋体" w:cs="宋体"/>
          <w:b/>
          <w:color w:val="auto"/>
          <w:sz w:val="24"/>
          <w:szCs w:val="24"/>
          <w:highlight w:val="none"/>
        </w:rPr>
      </w:pPr>
    </w:p>
    <w:p w14:paraId="4C4A204F">
      <w:pPr>
        <w:spacing w:line="360" w:lineRule="auto"/>
        <w:jc w:val="center"/>
        <w:rPr>
          <w:rFonts w:hint="eastAsia" w:ascii="宋体" w:hAnsi="宋体" w:eastAsia="宋体" w:cs="宋体"/>
          <w:b/>
          <w:color w:val="auto"/>
          <w:sz w:val="24"/>
          <w:szCs w:val="24"/>
          <w:highlight w:val="none"/>
        </w:rPr>
      </w:pPr>
    </w:p>
    <w:p w14:paraId="3E6954FC">
      <w:pPr>
        <w:spacing w:line="360" w:lineRule="auto"/>
        <w:jc w:val="center"/>
        <w:rPr>
          <w:rFonts w:hint="eastAsia" w:ascii="宋体" w:hAnsi="宋体" w:eastAsia="宋体" w:cs="宋体"/>
          <w:b/>
          <w:color w:val="auto"/>
          <w:sz w:val="24"/>
          <w:szCs w:val="24"/>
          <w:highlight w:val="none"/>
        </w:rPr>
      </w:pPr>
    </w:p>
    <w:p w14:paraId="61527ABB">
      <w:pPr>
        <w:spacing w:line="360" w:lineRule="auto"/>
        <w:jc w:val="center"/>
        <w:rPr>
          <w:rFonts w:hint="eastAsia" w:ascii="宋体" w:hAnsi="宋体" w:eastAsia="宋体" w:cs="宋体"/>
          <w:b/>
          <w:color w:val="auto"/>
          <w:sz w:val="24"/>
          <w:szCs w:val="24"/>
          <w:highlight w:val="none"/>
        </w:rPr>
      </w:pPr>
    </w:p>
    <w:p w14:paraId="518EEC4D">
      <w:pPr>
        <w:spacing w:line="360" w:lineRule="auto"/>
        <w:jc w:val="center"/>
        <w:rPr>
          <w:rFonts w:hint="eastAsia" w:ascii="宋体" w:hAnsi="宋体" w:eastAsia="宋体" w:cs="宋体"/>
          <w:b/>
          <w:color w:val="auto"/>
          <w:sz w:val="24"/>
          <w:szCs w:val="24"/>
          <w:highlight w:val="none"/>
        </w:rPr>
      </w:pPr>
    </w:p>
    <w:p w14:paraId="0C2CD967">
      <w:pPr>
        <w:spacing w:line="360" w:lineRule="auto"/>
        <w:jc w:val="center"/>
        <w:rPr>
          <w:rFonts w:hint="eastAsia" w:ascii="宋体" w:hAnsi="宋体" w:eastAsia="宋体" w:cs="宋体"/>
          <w:b/>
          <w:color w:val="auto"/>
          <w:sz w:val="24"/>
          <w:szCs w:val="24"/>
          <w:highlight w:val="none"/>
        </w:rPr>
      </w:pPr>
    </w:p>
    <w:p w14:paraId="786AC2E2">
      <w:pPr>
        <w:spacing w:line="360" w:lineRule="auto"/>
        <w:jc w:val="center"/>
        <w:rPr>
          <w:rFonts w:hint="eastAsia" w:ascii="宋体" w:hAnsi="宋体" w:eastAsia="宋体" w:cs="宋体"/>
          <w:b/>
          <w:color w:val="auto"/>
          <w:sz w:val="24"/>
          <w:szCs w:val="24"/>
          <w:highlight w:val="none"/>
        </w:rPr>
      </w:pPr>
    </w:p>
    <w:p w14:paraId="2E2C61CF">
      <w:pPr>
        <w:spacing w:line="360" w:lineRule="auto"/>
        <w:jc w:val="center"/>
        <w:rPr>
          <w:rFonts w:hint="eastAsia" w:ascii="宋体" w:hAnsi="宋体" w:eastAsia="宋体" w:cs="宋体"/>
          <w:b/>
          <w:color w:val="auto"/>
          <w:sz w:val="24"/>
          <w:szCs w:val="24"/>
          <w:highlight w:val="none"/>
        </w:rPr>
      </w:pPr>
    </w:p>
    <w:p w14:paraId="27A970AE">
      <w:pPr>
        <w:spacing w:line="360" w:lineRule="auto"/>
        <w:jc w:val="center"/>
        <w:rPr>
          <w:rFonts w:hint="eastAsia" w:ascii="宋体" w:hAnsi="宋体" w:eastAsia="宋体" w:cs="宋体"/>
          <w:b/>
          <w:color w:val="auto"/>
          <w:sz w:val="24"/>
          <w:szCs w:val="24"/>
          <w:highlight w:val="none"/>
        </w:rPr>
      </w:pPr>
    </w:p>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合同包1(吴起县详细规划编制单元划定项目中介服务)落实政府采购政策需满足的资格要求如下:</w:t>
      </w:r>
    </w:p>
    <w:p w14:paraId="11D31321">
      <w:pPr>
        <w:numPr>
          <w:ilvl w:val="0"/>
          <w:numId w:val="0"/>
        </w:numPr>
        <w:spacing w:line="360" w:lineRule="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本项目</w:t>
      </w:r>
      <w:r>
        <w:rPr>
          <w:rFonts w:hint="eastAsia" w:ascii="宋体" w:hAnsi="宋体" w:eastAsia="宋体" w:cs="宋体"/>
          <w:i w:val="0"/>
          <w:iCs w:val="0"/>
          <w:caps w:val="0"/>
          <w:color w:val="333333"/>
          <w:spacing w:val="0"/>
          <w:sz w:val="24"/>
          <w:szCs w:val="24"/>
          <w:highlight w:val="none"/>
          <w:shd w:val="clear" w:fill="FFFFFF"/>
          <w:lang w:eastAsia="zh-CN"/>
        </w:rPr>
        <w:t>非</w:t>
      </w:r>
      <w:r>
        <w:rPr>
          <w:rFonts w:hint="eastAsia" w:ascii="宋体" w:hAnsi="宋体" w:eastAsia="宋体" w:cs="宋体"/>
          <w:i w:val="0"/>
          <w:iCs w:val="0"/>
          <w:caps w:val="0"/>
          <w:color w:val="333333"/>
          <w:spacing w:val="0"/>
          <w:sz w:val="24"/>
          <w:szCs w:val="24"/>
          <w:highlight w:val="none"/>
          <w:shd w:val="clear" w:fill="FFFFFF"/>
        </w:rPr>
        <w:t>专门面向中小企业采购</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依据《中华人民共和国政府采购法》和《中华人民共和国政府采购法实施条例》的有关规定，落实政府采购政策。</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（1）《政府采购促进中小企业发展管理办法》的通知（财库〔2020〕46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（3）《国务院办公厅关于建立政府强制采购节能产品制度的通知》--国办发〔2007〕51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（4）《关于促进残疾人就业政府采购政策的通知》财库〔2017〕141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（5）《财政部 国务院扶贫办关于运用政府采购政策支持脱贫攻坚的通知》（财库〔2019〕27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（6）陕西省财政厅关于印发《陕西省中小企业政府采购信用融资办法》（陕财办采〔2018〕23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（7）《财政部 发展改革委 生态环境部 市场监管总局关于调整优化节能产品、环境标志产品政府采购执行机制的通知》（财库〔2019〕9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（8）《关于运用政府采购政策支持乡村产业振兴的通知》（财库〔202119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41C2CA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合同包1(吴起县详细规划编制单元划定项目中介服务)特定资格要求如下:</w:t>
      </w:r>
    </w:p>
    <w:p w14:paraId="5B1EC4C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（1）供应商须具有独立承担民事责任能力的法人或其他组织，提供合法有效的统一社会信用代码的营业执照或事业单位法人证书等 国家规定的相关证明， 自然人参与的提供其身份证明；</w:t>
      </w:r>
    </w:p>
    <w:p w14:paraId="2F99FD9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（2）供应商须具有开户许可证或基本存款账户信息证明；</w:t>
      </w:r>
    </w:p>
    <w:p w14:paraId="4EB5B4E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（3）供应商需提供法定代表人委托授权书（法定代表人参加投标不需提供，但需要提供法定代表人身份证）及被授权人身份证；</w:t>
      </w:r>
    </w:p>
    <w:p w14:paraId="2E7E216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（4）供应商须具备城乡规划编制乙级以上（含乙级）资质，拟派项目负责人需具备相关专业中级及以上技术职称；</w:t>
      </w:r>
    </w:p>
    <w:p w14:paraId="69ACFB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（5）供应商需提供投标截止日前近一年内至少一个月的纳税证明或完税证明，依法免税的单位应提供相关证明材料；</w:t>
      </w:r>
    </w:p>
    <w:p w14:paraId="6144B6D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（6）供应商需提供投标截止日前近一年内至少一个月的社会保障资金缴存单据或社保机构开具的社会保险参保缴费情况证明，依法 不需要缴纳社会保资金的单位应提供相关证明材料；</w:t>
      </w:r>
    </w:p>
    <w:p w14:paraId="345BEE3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（7）供应商需提供2023或2024年度经审计的财务报告，或其基本存款账户开户银行出具的资信证明及基本存款账户开户许可证(《 基本存款账户信息》)；</w:t>
      </w:r>
    </w:p>
    <w:p w14:paraId="2CE8246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（8）供应商需提供参加本次政府采购活动前三年内在经营活动中没有重大违法记录的书面声明函；</w:t>
      </w:r>
    </w:p>
    <w:p w14:paraId="5349AF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（9）根据财政部《关于在政府采购活动中查询及使用信用记录有关问题的通知》（财库〔2016〕125号）要求，供应商在“ 中国执 行信息公开网”未列入失信被执行人，在“信用中国”未列入重大税收违法失信主体，不得为中国政府采购网政府采购严重违法失信行 为记录名单中被财政部门禁止参加政府采购活动的供应商（处罚期限届满的除外）；</w:t>
      </w:r>
    </w:p>
    <w:p w14:paraId="6E064B5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（10）单位负责人为同一人或者存在控股、管理关系的不同供应商，不得参加同一合同项下的政府采购活动；</w:t>
      </w:r>
    </w:p>
    <w:p w14:paraId="2B1F30A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（11）本项目不接受联合体磋商。</w:t>
      </w:r>
    </w:p>
    <w:p w14:paraId="78E48C05">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吴起县详细规划编制单元划定项目中介服务</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53D1F1A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（1）供应商须具有独立承担民事责任能力的法人或其他组织，提供合法有效的统一社会信用代码的营业执照或事业单位法人证书等 国家规定的相关证明， 自然人参与的提供其身份证明；</w:t>
      </w:r>
    </w:p>
    <w:p w14:paraId="4227EB0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（2）供应商须具有开户许可证或基本存款账户信息证明；</w:t>
      </w:r>
    </w:p>
    <w:p w14:paraId="19D2C3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（3）供应商需提供法定代表人委托授权书（法定代表人参加投标不需提供，但需要提供法定代表人身份证）及被授权人身份证；</w:t>
      </w:r>
    </w:p>
    <w:p w14:paraId="46267DB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（4）供应商须具备城乡规划编制乙级以上（含乙级）资质，拟派项目负责人需具备相关专业中级及以上技术职称；</w:t>
      </w:r>
    </w:p>
    <w:p w14:paraId="7A8CBE5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（5）供应商需提供投标截止日前近一年内至少一个月的纳税证明或完税证明，依法免税的单位应提供相关证明材料；</w:t>
      </w:r>
    </w:p>
    <w:p w14:paraId="138553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（6）供应商需提供投标截止日前近一年内至少一个月的社会保障资金缴存单据或社保机构开具的社会保险参保缴费情况证明，依法 不需要缴纳社会保资金的单位应提供相关证明材料；</w:t>
      </w:r>
    </w:p>
    <w:p w14:paraId="66FD31B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（7）供应商需提供2023或2024年度经审计的财务报告，或其基本存款账户开户银行出具的资信证明及基本存款账户开户许可证(《 基本存款账户信息》)；</w:t>
      </w:r>
    </w:p>
    <w:p w14:paraId="3AB585A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（8）供应商需提供参加本次政府采购活动前三年内在经营活动中没有重大违法记录的书面声明函；</w:t>
      </w:r>
    </w:p>
    <w:p w14:paraId="38A11D3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（9）根据财政部《关于在政府采购活动中查询及使用信用记录有关问题的通知》（财库〔2016〕125号）要求，供应商在“ 中国执 行信息公开网”未列入失信被执行人，在“信用中国”未列入重大税收违法失信主体，不得为中国政府采购网政府采购严重违法失信行 为记录名单中被财政部门禁止参加政府采购活动的供应商（处罚期限届满的除外）；</w:t>
      </w:r>
    </w:p>
    <w:p w14:paraId="122B675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（10）单位负责人为同一人或者存在控股、管理关系的不同供应商，不得参加同一合同项下的政府采购活动；</w:t>
      </w:r>
    </w:p>
    <w:p w14:paraId="2E17604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（11）本项目不接受联合体磋商。</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七、业绩</w:t>
      </w:r>
    </w:p>
    <w:p w14:paraId="4886C83C">
      <w:pPr>
        <w:pStyle w:val="44"/>
        <w:spacing w:line="360" w:lineRule="auto"/>
        <w:ind w:left="147" w:leftChars="70" w:firstLine="240" w:firstLineChars="100"/>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八、专业人员配备一览表</w:t>
      </w:r>
    </w:p>
    <w:p w14:paraId="25724D29">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w:t>
      </w:r>
    </w:p>
    <w:p w14:paraId="6424A144">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p>
    <w:p w14:paraId="570EF28F">
      <w:pPr>
        <w:pStyle w:val="44"/>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kern w:val="2"/>
          <w:sz w:val="24"/>
          <w:szCs w:val="24"/>
          <w:highlight w:val="none"/>
          <w:lang w:val="en-US" w:eastAsia="zh-CN" w:bidi="ar-SA"/>
        </w:rPr>
        <w:t>服务承诺</w:t>
      </w:r>
    </w:p>
    <w:p w14:paraId="4FB2F3C0">
      <w:pPr>
        <w:pStyle w:val="44"/>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叁仟元整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吴起县详细规划编制单元划定项目中介服务磋商保证金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ascii="宋体" w:hAnsi="宋体" w:eastAsia="宋体" w:cs="宋体"/>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ascii="宋体" w:hAnsi="宋体" w:eastAsia="宋体" w:cs="宋体"/>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商务部分：21分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lang w:eastAsia="zh-CN" w:bidi="ar"/>
              </w:rPr>
              <w:t>财务状况及基本账户</w:t>
            </w:r>
            <w:r>
              <w:rPr>
                <w:rFonts w:hint="eastAsia" w:ascii="宋体" w:hAnsi="宋体" w:eastAsia="宋体" w:cs="宋体"/>
                <w:color w:val="auto"/>
                <w:sz w:val="24"/>
                <w:lang w:bidi="ar"/>
              </w:rPr>
              <w:t>开户许可证</w:t>
            </w:r>
            <w:r>
              <w:rPr>
                <w:rFonts w:hint="eastAsia" w:ascii="宋体" w:hAnsi="宋体" w:eastAsia="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08BD086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797" w:type="dxa"/>
            <w:vAlign w:val="center"/>
          </w:tcPr>
          <w:p w14:paraId="447311E0">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具备城乡规划编制乙级以上（含乙级）资质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97" w:type="dxa"/>
            <w:vAlign w:val="center"/>
          </w:tcPr>
          <w:p w14:paraId="0439EE8C">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jc w:val="center"/>
        </w:trPr>
        <w:tc>
          <w:tcPr>
            <w:tcW w:w="797" w:type="dxa"/>
            <w:vAlign w:val="center"/>
          </w:tcPr>
          <w:p w14:paraId="21266719">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bl>
    <w:p w14:paraId="15AF6AAA">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34CFD15">
      <w:pPr>
        <w:spacing w:line="360" w:lineRule="auto"/>
        <w:rPr>
          <w:rFonts w:hint="default" w:ascii="宋体" w:hAnsi="宋体" w:eastAsia="宋体" w:cs="宋体"/>
          <w:b/>
          <w:bCs/>
          <w:color w:val="auto"/>
          <w:sz w:val="24"/>
          <w:szCs w:val="24"/>
          <w:highlight w:val="none"/>
          <w:lang w:val="en-US" w:eastAsia="zh-CN"/>
        </w:rPr>
      </w:pP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各供应商的最终磋商报价得分按以下公式进行计算：最终磋商报价得分=(评审基准价/评审价)×15%×100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vMerge w:val="restart"/>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商务部分（21分）</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lang w:eastAsia="zh-CN"/>
              </w:rPr>
              <w:t>评委赋分</w:t>
            </w:r>
          </w:p>
        </w:tc>
      </w:tr>
      <w:tr w14:paraId="5E1F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jc w:val="center"/>
        </w:trPr>
        <w:tc>
          <w:tcPr>
            <w:tcW w:w="1211" w:type="dxa"/>
            <w:vMerge w:val="continue"/>
            <w:tcBorders>
              <w:left w:val="single" w:color="auto" w:sz="4" w:space="0"/>
              <w:right w:val="single" w:color="auto" w:sz="4" w:space="0"/>
            </w:tcBorders>
            <w:vAlign w:val="center"/>
          </w:tcPr>
          <w:p w14:paraId="7F3BAFC3">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6530EF7">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w:t>
            </w:r>
          </w:p>
        </w:tc>
        <w:tc>
          <w:tcPr>
            <w:tcW w:w="5016" w:type="dxa"/>
            <w:tcBorders>
              <w:top w:val="single" w:color="000000" w:sz="8" w:space="0"/>
              <w:left w:val="single" w:color="000000" w:sz="8" w:space="0"/>
              <w:bottom w:val="single" w:color="000000" w:sz="8" w:space="0"/>
              <w:right w:val="single" w:color="000000" w:sz="8" w:space="0"/>
            </w:tcBorders>
            <w:vAlign w:val="center"/>
          </w:tcPr>
          <w:p w14:paraId="193DD79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项目负责人具备正高级或研究员级职称的得5分；具备高级或副教授职称的得3分；本项最高得5分。</w:t>
            </w:r>
          </w:p>
          <w:p w14:paraId="2C17F57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拟投入本项目的其他人员(除项目总负责人及技术负责人以外)中具有相关专业中级及以上工程师职称的，每提供1个计 1分，最多得5分。 </w:t>
            </w:r>
          </w:p>
          <w:p w14:paraId="2C1B21E4">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本项目拟投入人员的架构合理，人员配置齐全、岗位分配明确，每提供1个不同专业人员计 1分，最多得5分。 </w:t>
            </w:r>
          </w:p>
        </w:tc>
        <w:tc>
          <w:tcPr>
            <w:tcW w:w="758" w:type="dxa"/>
            <w:tcBorders>
              <w:top w:val="single" w:color="000000" w:sz="8" w:space="0"/>
              <w:left w:val="single" w:color="000000" w:sz="8" w:space="0"/>
              <w:bottom w:val="single" w:color="000000" w:sz="8" w:space="0"/>
              <w:right w:val="single" w:color="000000" w:sz="8" w:space="0"/>
            </w:tcBorders>
            <w:vAlign w:val="center"/>
          </w:tcPr>
          <w:p w14:paraId="528452FB">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5EC07656">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(64分)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资料收集、单元划定、明确单元传导等业务流程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ascii="宋体" w:hAnsi="宋体" w:eastAsia="宋体" w:cs="宋体"/>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ascii="宋体" w:hAnsi="宋体" w:eastAsia="宋体" w:cs="宋体"/>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36BFC313">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本项目非专门面向中小企业采购</w:t>
      </w:r>
    </w:p>
    <w:p w14:paraId="230D9404">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依据《中华人民共和国政府采购法》和《中华人民共和国政府采购法实施条例》的有关规定，落实政府采购政策。</w:t>
      </w:r>
    </w:p>
    <w:p w14:paraId="6AA21EAF">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（1）《政府采购促进中小企业发展管理办法》的通知（财库〔2020〕46 号）；</w:t>
      </w:r>
    </w:p>
    <w:p w14:paraId="14A12FF5">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（2）财政部司法部关于政府采购支持监狱企业发展有关问题的通知--财库〔2014〕6号；</w:t>
      </w:r>
    </w:p>
    <w:p w14:paraId="3DE5B3C5">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（3）《国务院办公厅关于建立政府强制采购节能产品制度的通知》--国办发〔2007〕51 号；</w:t>
      </w:r>
    </w:p>
    <w:p w14:paraId="7969DD92">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（4）《关于促进残疾人就业政府采购政策的通知》财库〔2017〕141 号；</w:t>
      </w:r>
    </w:p>
    <w:p w14:paraId="2C7BE86D">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（5）《财政部 国务院扶贫办关于运用政府采购政策支持脱贫攻坚的通知》（财库〔2019〕27 号）；</w:t>
      </w:r>
    </w:p>
    <w:p w14:paraId="5D8E5E33">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（6）陕西省财政厅关于印发《陕西省中小企业政府采购信用融资办法》（陕财办采〔2018〕23 号）；</w:t>
      </w:r>
    </w:p>
    <w:p w14:paraId="5859892A">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（7）《财政部 发展改革委 生态环境部 市场监管总局关于调整优化节能产品、环境标志产品政府采购执行机制的通知》（财库〔20 19〕9 号）；</w:t>
      </w:r>
    </w:p>
    <w:p w14:paraId="239D05C7">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（8）《关于运用政府采购政策支持乡村产业振兴的通知》（财库〔202119 号）；</w:t>
      </w:r>
    </w:p>
    <w:p w14:paraId="79D74267">
      <w:pPr>
        <w:widowControl/>
        <w:snapToGrid w:val="0"/>
        <w:spacing w:line="360" w:lineRule="auto"/>
        <w:ind w:right="-197" w:rightChars="-94" w:firstLine="480"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val="0"/>
          <w:bCs/>
          <w:color w:val="auto"/>
          <w:sz w:val="24"/>
          <w:szCs w:val="24"/>
          <w:highlight w:val="none"/>
          <w:lang w:val="zh-CN"/>
        </w:rPr>
        <w:t>（9）其他需要落实的政府采购政策</w:t>
      </w:r>
      <w:r>
        <w:rPr>
          <w:rFonts w:hint="eastAsia" w:ascii="宋体" w:hAnsi="宋体" w:eastAsia="宋体" w:cs="宋体"/>
          <w:b/>
          <w:color w:val="auto"/>
          <w:sz w:val="24"/>
          <w:szCs w:val="24"/>
          <w:highlight w:val="none"/>
          <w:lang w:val="zh-CN"/>
        </w:rPr>
        <w:t>。</w:t>
      </w: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41AE71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6438106">
      <w:pPr>
        <w:pStyle w:val="2"/>
        <w:numPr>
          <w:ilvl w:val="0"/>
          <w:numId w:val="6"/>
        </w:numPr>
        <w:jc w:val="center"/>
        <w:rPr>
          <w:rFonts w:hint="eastAsia" w:ascii="宋体" w:hAnsi="宋体" w:eastAsia="宋体" w:cs="宋体"/>
          <w:color w:val="auto"/>
          <w:lang w:val="en-US"/>
        </w:rPr>
      </w:pPr>
      <w:bookmarkStart w:id="3" w:name="_Toc14884"/>
      <w:r>
        <w:rPr>
          <w:rFonts w:hint="eastAsia" w:ascii="宋体" w:hAnsi="宋体" w:eastAsia="宋体" w:cs="宋体"/>
          <w:color w:val="auto"/>
          <w:lang w:val="zh-CN"/>
        </w:rPr>
        <w:t>采购内容</w:t>
      </w:r>
      <w:r>
        <w:rPr>
          <w:rFonts w:hint="eastAsia" w:ascii="宋体" w:hAnsi="宋体" w:eastAsia="宋体" w:cs="宋体"/>
          <w:color w:val="auto"/>
          <w:lang w:val="en-US" w:eastAsia="zh-CN"/>
        </w:rPr>
        <w:t>及服务要求</w:t>
      </w:r>
      <w:bookmarkEnd w:id="3"/>
    </w:p>
    <w:p w14:paraId="16C163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i w:val="0"/>
          <w:iCs w:val="0"/>
          <w:caps w:val="0"/>
          <w:color w:val="333333"/>
          <w:spacing w:val="0"/>
          <w:kern w:val="0"/>
          <w:sz w:val="24"/>
          <w:szCs w:val="24"/>
          <w:highlight w:val="none"/>
          <w:u w:val="none"/>
          <w:shd w:val="clear" w:fill="FFFFFF"/>
          <w:lang w:val="en-US" w:eastAsia="zh-CN" w:bidi="ar"/>
        </w:rPr>
      </w:pPr>
      <w:bookmarkStart w:id="4" w:name="_Toc27404"/>
      <w:bookmarkStart w:id="5" w:name="_Toc24816"/>
      <w:bookmarkStart w:id="6" w:name="_Toc30864"/>
      <w:bookmarkStart w:id="7" w:name="_Toc25179"/>
      <w:bookmarkStart w:id="8" w:name="_Toc16998"/>
      <w:bookmarkStart w:id="9" w:name="_Toc255573137"/>
      <w:bookmarkStart w:id="10" w:name="_Toc1848"/>
      <w:bookmarkStart w:id="11" w:name="_Toc30180"/>
      <w:r>
        <w:rPr>
          <w:rFonts w:hint="eastAsia" w:ascii="宋体" w:hAnsi="宋体" w:eastAsia="宋体" w:cs="宋体"/>
          <w:b/>
          <w:bCs/>
          <w:i w:val="0"/>
          <w:iCs w:val="0"/>
          <w:caps w:val="0"/>
          <w:color w:val="333333"/>
          <w:spacing w:val="0"/>
          <w:kern w:val="0"/>
          <w:sz w:val="24"/>
          <w:szCs w:val="24"/>
          <w:highlight w:val="none"/>
          <w:u w:val="none"/>
          <w:shd w:val="clear" w:fill="FFFFFF"/>
          <w:lang w:val="en-US" w:eastAsia="zh-CN" w:bidi="ar"/>
        </w:rPr>
        <w:t>服务内容</w:t>
      </w:r>
    </w:p>
    <w:p w14:paraId="6568A0F2">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将吴起县全域空间按照城镇、农业、生态进行单元划分。将城镇空间划分为城镇单元，具体划分为一般城镇单元、重点城镇单元、特殊城镇单元、镇区型城镇单元和城乡融合单元。将农业空间与生态空间分别划分为农业单元和生态单元。分解落实上位规划中的战略目标、底线管控、功能布局、空间结构、资源利用等相关内容，并且能够保障开展详细规划编制管理和实施监督工作。</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eastAsia" w:ascii="宋体" w:hAnsi="宋体" w:eastAsia="宋体" w:cs="宋体"/>
          <w:b/>
          <w:bCs/>
          <w:i w:val="0"/>
          <w:iCs w:val="0"/>
          <w:caps w:val="0"/>
          <w:color w:val="333333"/>
          <w:spacing w:val="0"/>
          <w:kern w:val="0"/>
          <w:sz w:val="24"/>
          <w:szCs w:val="24"/>
          <w:highlight w:val="none"/>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highlight w:val="none"/>
          <w:u w:val="none"/>
          <w:shd w:val="clear" w:fill="FFFFFF"/>
          <w:lang w:val="en-US" w:eastAsia="zh-CN" w:bidi="ar"/>
        </w:rPr>
        <w:t>二</w:t>
      </w:r>
      <w:r>
        <w:rPr>
          <w:rFonts w:hint="eastAsia" w:ascii="宋体" w:hAnsi="宋体" w:eastAsia="宋体" w:cs="宋体"/>
          <w:b/>
          <w:bCs/>
          <w:i w:val="0"/>
          <w:iCs w:val="0"/>
          <w:caps w:val="0"/>
          <w:color w:val="333333"/>
          <w:spacing w:val="0"/>
          <w:kern w:val="0"/>
          <w:sz w:val="24"/>
          <w:szCs w:val="24"/>
          <w:highlight w:val="none"/>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Hans" w:bidi="ar"/>
        </w:rPr>
        <w:t>自合同签订之日起</w:t>
      </w: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60日历天</w:t>
      </w:r>
    </w:p>
    <w:p w14:paraId="7475803D">
      <w:pPr>
        <w:keepNext w:val="0"/>
        <w:keepLines w:val="0"/>
        <w:widowControl/>
        <w:suppressLineNumbers w:val="0"/>
        <w:shd w:val="clear"/>
        <w:spacing w:line="360" w:lineRule="auto"/>
        <w:jc w:val="left"/>
        <w:rPr>
          <w:rFonts w:hint="eastAsia"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ascii="宋体" w:hAnsi="宋体" w:eastAsia="宋体" w:cs="宋体"/>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ascii="宋体" w:hAnsi="宋体" w:eastAsia="宋体" w:cs="宋体"/>
          <w:color w:val="auto"/>
          <w:lang w:val="zh-CN" w:eastAsia="zh-CN"/>
        </w:rPr>
      </w:pPr>
    </w:p>
    <w:p w14:paraId="301C6F58">
      <w:pPr>
        <w:rPr>
          <w:rFonts w:hint="eastAsia" w:ascii="宋体" w:hAnsi="宋体" w:eastAsia="宋体" w:cs="宋体"/>
          <w:color w:val="auto"/>
          <w:lang w:val="zh-CN" w:eastAsia="zh-CN"/>
        </w:rPr>
      </w:pPr>
    </w:p>
    <w:p w14:paraId="7B3D1939">
      <w:pPr>
        <w:rPr>
          <w:rFonts w:hint="eastAsia" w:ascii="宋体" w:hAnsi="宋体" w:eastAsia="宋体" w:cs="宋体"/>
          <w:color w:val="auto"/>
          <w:lang w:val="zh-CN" w:eastAsia="zh-CN"/>
        </w:rPr>
      </w:pPr>
      <w:bookmarkStart w:id="12" w:name="_Toc11984"/>
      <w:r>
        <w:rPr>
          <w:rFonts w:hint="eastAsia" w:ascii="宋体" w:hAnsi="宋体" w:eastAsia="宋体" w:cs="宋体"/>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lang w:val="zh-CN" w:eastAsia="zh-CN"/>
        </w:rPr>
      </w:pPr>
      <w:r>
        <w:rPr>
          <w:rFonts w:hint="eastAsia" w:ascii="宋体" w:hAnsi="宋体" w:eastAsia="宋体" w:cs="宋体"/>
          <w:color w:val="auto"/>
          <w:lang w:val="zh-CN" w:eastAsia="zh-CN"/>
        </w:rPr>
        <w:t>第四章</w:t>
      </w:r>
      <w:r>
        <w:rPr>
          <w:rFonts w:hint="eastAsia" w:ascii="宋体" w:hAnsi="宋体" w:eastAsia="宋体" w:cs="宋体"/>
          <w:color w:val="auto"/>
          <w:lang w:val="en-US" w:eastAsia="zh-CN"/>
        </w:rPr>
        <w:t xml:space="preserve">  </w:t>
      </w:r>
      <w:r>
        <w:rPr>
          <w:rFonts w:hint="eastAsia" w:ascii="宋体" w:hAnsi="宋体" w:eastAsia="宋体" w:cs="宋体"/>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ascii="宋体" w:hAnsi="宋体" w:eastAsia="宋体" w:cs="宋体"/>
          <w:sz w:val="32"/>
          <w:szCs w:val="28"/>
          <w:lang w:eastAsia="zh-CN"/>
        </w:rPr>
      </w:pPr>
      <w:bookmarkStart w:id="13" w:name="_Toc20285"/>
      <w:bookmarkStart w:id="14" w:name="_Toc31452"/>
      <w:bookmarkStart w:id="15" w:name="_Toc7339"/>
      <w:bookmarkStart w:id="16" w:name="_Toc26448"/>
      <w:bookmarkStart w:id="17" w:name="_Toc25239"/>
      <w:bookmarkStart w:id="18" w:name="_Toc5971"/>
      <w:bookmarkStart w:id="19" w:name="_Toc17776"/>
      <w:r>
        <w:rPr>
          <w:rFonts w:hint="eastAsia" w:ascii="宋体" w:hAnsi="宋体" w:eastAsia="宋体" w:cs="宋体"/>
          <w:sz w:val="32"/>
          <w:szCs w:val="28"/>
          <w:lang w:eastAsia="zh-CN"/>
        </w:rPr>
        <w:t>（注：本合同仅供参考，实际以最终签订合同为准）</w:t>
      </w:r>
    </w:p>
    <w:p w14:paraId="629402AC">
      <w:pPr>
        <w:shd w:val="clear"/>
        <w:kinsoku w:val="0"/>
        <w:spacing w:line="480" w:lineRule="auto"/>
        <w:ind w:firstLine="548" w:firstLineChars="200"/>
        <w:rPr>
          <w:rFonts w:hint="eastAsia" w:ascii="宋体" w:hAnsi="宋体" w:eastAsia="宋体" w:cs="宋体"/>
          <w:spacing w:val="17"/>
          <w:sz w:val="24"/>
          <w:szCs w:val="24"/>
          <w:lang w:val="en-US"/>
        </w:rPr>
      </w:pPr>
      <w:r>
        <w:rPr>
          <w:rFonts w:hint="eastAsia" w:ascii="宋体" w:hAnsi="宋体" w:eastAsia="宋体" w:cs="宋体"/>
          <w:spacing w:val="17"/>
          <w:sz w:val="24"/>
          <w:szCs w:val="24"/>
        </w:rPr>
        <w:t>甲方：</w:t>
      </w:r>
      <w:r>
        <w:rPr>
          <w:rFonts w:hint="eastAsia" w:ascii="宋体" w:hAnsi="宋体" w:eastAsia="宋体" w:cs="宋体"/>
          <w:spacing w:val="17"/>
          <w:sz w:val="24"/>
          <w:szCs w:val="24"/>
          <w:lang w:val="en-US" w:eastAsia="zh-CN"/>
        </w:rPr>
        <w:t>吴起县自然资源局</w:t>
      </w:r>
    </w:p>
    <w:p w14:paraId="3EB36A19">
      <w:pPr>
        <w:shd w:val="clear"/>
        <w:kinsoku w:val="0"/>
        <w:spacing w:line="590" w:lineRule="exact"/>
        <w:ind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乙方：</w:t>
      </w:r>
    </w:p>
    <w:p w14:paraId="2962FB53">
      <w:pPr>
        <w:shd w:val="clear"/>
        <w:kinsoku w:val="0"/>
        <w:spacing w:line="590" w:lineRule="exact"/>
        <w:ind w:firstLine="548" w:firstLineChars="200"/>
        <w:rPr>
          <w:rFonts w:hint="eastAsia" w:ascii="宋体" w:hAnsi="宋体" w:eastAsia="宋体" w:cs="宋体"/>
          <w:b w:val="0"/>
          <w:bCs/>
          <w:color w:val="000000"/>
          <w:spacing w:val="6"/>
          <w:sz w:val="24"/>
          <w:szCs w:val="24"/>
          <w:lang w:val="en-US" w:eastAsia="zh-CN"/>
        </w:rPr>
      </w:pPr>
      <w:r>
        <w:rPr>
          <w:rFonts w:hint="eastAsia" w:ascii="宋体" w:hAnsi="宋体" w:eastAsia="宋体" w:cs="宋体"/>
          <w:spacing w:val="17"/>
          <w:sz w:val="24"/>
          <w:szCs w:val="24"/>
          <w:lang w:val="en-US" w:eastAsia="zh-CN"/>
        </w:rPr>
        <w:t>吴起县自然资源局（以下简称甲方）</w:t>
      </w:r>
      <w:r>
        <w:rPr>
          <w:rFonts w:hint="eastAsia" w:ascii="宋体" w:hAnsi="宋体" w:eastAsia="宋体" w:cs="宋体"/>
          <w:spacing w:val="17"/>
          <w:sz w:val="24"/>
          <w:szCs w:val="24"/>
          <w:u w:val="single"/>
          <w:lang w:val="en-US" w:eastAsia="zh-CN"/>
        </w:rPr>
        <w:t xml:space="preserve">  （采购项目名称）  </w:t>
      </w:r>
      <w:r>
        <w:rPr>
          <w:rFonts w:hint="eastAsia" w:ascii="宋体" w:hAnsi="宋体" w:eastAsia="宋体" w:cs="宋体"/>
          <w:spacing w:val="17"/>
          <w:sz w:val="24"/>
          <w:szCs w:val="24"/>
          <w:lang w:val="en-US" w:eastAsia="zh-CN"/>
        </w:rPr>
        <w:t>项目</w:t>
      </w:r>
      <w:r>
        <w:rPr>
          <w:rFonts w:hint="eastAsia" w:ascii="宋体" w:hAnsi="宋体" w:eastAsia="宋体" w:cs="宋体"/>
          <w:spacing w:val="17"/>
          <w:sz w:val="24"/>
          <w:szCs w:val="24"/>
        </w:rPr>
        <w:t>，按照</w:t>
      </w:r>
      <w:r>
        <w:rPr>
          <w:rFonts w:hint="eastAsia" w:ascii="宋体" w:hAnsi="宋体" w:eastAsia="宋体" w:cs="宋体"/>
          <w:spacing w:val="17"/>
          <w:sz w:val="24"/>
          <w:szCs w:val="24"/>
          <w:lang w:eastAsia="zh-CN"/>
        </w:rPr>
        <w:t>招标</w:t>
      </w:r>
      <w:r>
        <w:rPr>
          <w:rFonts w:hint="eastAsia" w:ascii="宋体" w:hAnsi="宋体" w:eastAsia="宋体" w:cs="宋体"/>
          <w:spacing w:val="17"/>
          <w:sz w:val="24"/>
          <w:szCs w:val="24"/>
        </w:rPr>
        <w:t>程序，采用公开招标采购的方式，选定</w:t>
      </w:r>
      <w:r>
        <w:rPr>
          <w:rFonts w:hint="eastAsia" w:ascii="宋体" w:hAnsi="宋体" w:eastAsia="宋体" w:cs="宋体"/>
          <w:spacing w:val="17"/>
          <w:sz w:val="24"/>
          <w:szCs w:val="24"/>
          <w:u w:val="single"/>
        </w:rPr>
        <w:t xml:space="preserve">      </w:t>
      </w:r>
      <w:r>
        <w:rPr>
          <w:rFonts w:hint="eastAsia" w:ascii="宋体" w:hAnsi="宋体" w:eastAsia="宋体" w:cs="宋体"/>
          <w:spacing w:val="17"/>
          <w:sz w:val="24"/>
          <w:szCs w:val="24"/>
          <w:u w:val="single"/>
          <w:lang w:val="en-US" w:eastAsia="zh-CN"/>
        </w:rPr>
        <w:t xml:space="preserve">   </w:t>
      </w:r>
      <w:r>
        <w:rPr>
          <w:rFonts w:hint="eastAsia" w:ascii="宋体" w:hAnsi="宋体" w:eastAsia="宋体" w:cs="宋体"/>
          <w:spacing w:val="17"/>
          <w:sz w:val="24"/>
          <w:szCs w:val="24"/>
          <w:u w:val="single"/>
        </w:rPr>
        <w:t xml:space="preserve"> </w:t>
      </w:r>
      <w:r>
        <w:rPr>
          <w:rFonts w:hint="eastAsia" w:ascii="宋体" w:hAnsi="宋体" w:eastAsia="宋体" w:cs="宋体"/>
          <w:spacing w:val="17"/>
          <w:sz w:val="24"/>
          <w:szCs w:val="24"/>
        </w:rPr>
        <w:t>公司（以下简称乙方）为中标</w:t>
      </w:r>
      <w:r>
        <w:rPr>
          <w:rFonts w:hint="eastAsia" w:ascii="宋体" w:hAnsi="宋体" w:eastAsia="宋体" w:cs="宋体"/>
          <w:spacing w:val="17"/>
          <w:sz w:val="24"/>
          <w:szCs w:val="24"/>
          <w:lang w:eastAsia="zh-CN"/>
        </w:rPr>
        <w:t>供应商</w:t>
      </w:r>
      <w:r>
        <w:rPr>
          <w:rFonts w:hint="eastAsia" w:ascii="宋体" w:hAnsi="宋体" w:eastAsia="宋体" w:cs="宋体"/>
          <w:bCs/>
          <w:spacing w:val="17"/>
          <w:sz w:val="24"/>
          <w:szCs w:val="24"/>
        </w:rPr>
        <w:t>。依据国家《</w:t>
      </w:r>
      <w:r>
        <w:rPr>
          <w:rFonts w:hint="eastAsia" w:ascii="宋体" w:hAnsi="宋体" w:eastAsia="宋体" w:cs="宋体"/>
          <w:bCs/>
          <w:spacing w:val="17"/>
          <w:sz w:val="24"/>
          <w:szCs w:val="24"/>
          <w:lang w:val="en-US" w:eastAsia="zh-CN"/>
        </w:rPr>
        <w:t>中华人民共和国</w:t>
      </w:r>
      <w:r>
        <w:rPr>
          <w:rFonts w:hint="eastAsia" w:ascii="宋体" w:hAnsi="宋体" w:eastAsia="宋体" w:cs="宋体"/>
          <w:bCs/>
          <w:spacing w:val="17"/>
          <w:sz w:val="24"/>
          <w:szCs w:val="24"/>
        </w:rPr>
        <w:t>民法典》及招标文件和乙方的投标文件，经甲、</w:t>
      </w:r>
      <w:r>
        <w:rPr>
          <w:rFonts w:hint="eastAsia" w:ascii="宋体" w:hAnsi="宋体" w:eastAsia="宋体" w:cs="宋体"/>
          <w:b w:val="0"/>
          <w:bCs/>
          <w:color w:val="000000"/>
          <w:spacing w:val="6"/>
          <w:sz w:val="24"/>
          <w:szCs w:val="24"/>
          <w:lang w:val="en-US" w:eastAsia="zh-CN"/>
        </w:rPr>
        <w:t>乙双方协商，达成如下合同条款。经协商，于</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lang w:val="en-US" w:eastAsia="zh-CN"/>
        </w:rPr>
        <w:t>年</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lang w:val="en-US" w:eastAsia="zh-CN"/>
        </w:rPr>
        <w:t>月</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lang w:val="en-US" w:eastAsia="zh-CN"/>
        </w:rPr>
        <w:t>日按下述条款和条件签署本合同。</w:t>
      </w:r>
    </w:p>
    <w:p w14:paraId="26E18C65">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一、项目概况</w:t>
      </w:r>
    </w:p>
    <w:p w14:paraId="2DA39719">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3B483212">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344B66">
      <w:pPr>
        <w:shd w:val="clear"/>
        <w:adjustRightInd w:val="0"/>
        <w:snapToGrid w:val="0"/>
        <w:spacing w:line="580" w:lineRule="exact"/>
        <w:ind w:firstLine="475" w:firstLineChars="198"/>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项目</w:t>
      </w:r>
      <w:r>
        <w:rPr>
          <w:rFonts w:hint="eastAsia" w:ascii="宋体" w:hAnsi="宋体" w:eastAsia="宋体" w:cs="宋体"/>
          <w:kern w:val="0"/>
          <w:sz w:val="24"/>
          <w:szCs w:val="24"/>
        </w:rPr>
        <w:t>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327A25">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二、组成本合同的文件</w:t>
      </w:r>
    </w:p>
    <w:p w14:paraId="4DCD596F">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协议书；</w:t>
      </w:r>
    </w:p>
    <w:p w14:paraId="75397514">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投标文件</w:t>
      </w:r>
      <w:r>
        <w:rPr>
          <w:rFonts w:hint="eastAsia" w:ascii="宋体" w:hAnsi="宋体" w:eastAsia="宋体" w:cs="宋体"/>
          <w:sz w:val="24"/>
          <w:szCs w:val="24"/>
        </w:rPr>
        <w:t>、澄清</w:t>
      </w:r>
      <w:r>
        <w:rPr>
          <w:rFonts w:hint="eastAsia" w:ascii="宋体" w:hAnsi="宋体" w:eastAsia="宋体" w:cs="宋体"/>
          <w:sz w:val="24"/>
          <w:szCs w:val="24"/>
          <w:lang w:eastAsia="zh-CN"/>
        </w:rPr>
        <w:t>、中标</w:t>
      </w:r>
      <w:r>
        <w:rPr>
          <w:rFonts w:hint="eastAsia" w:ascii="宋体" w:hAnsi="宋体" w:eastAsia="宋体" w:cs="宋体"/>
          <w:sz w:val="24"/>
          <w:szCs w:val="24"/>
        </w:rPr>
        <w:t>通知书；</w:t>
      </w:r>
    </w:p>
    <w:p w14:paraId="482D9CF5">
      <w:pPr>
        <w:shd w:val="clear"/>
        <w:adjustRightInd w:val="0"/>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相关服务建议书；</w:t>
      </w:r>
    </w:p>
    <w:p w14:paraId="0911A0FC">
      <w:pPr>
        <w:shd w:val="clear"/>
        <w:adjustRightInd w:val="0"/>
        <w:snapToGrid w:val="0"/>
        <w:spacing w:line="580" w:lineRule="exact"/>
        <w:rPr>
          <w:rFonts w:hint="eastAsia" w:ascii="宋体" w:hAnsi="宋体" w:eastAsia="宋体" w:cs="宋体"/>
          <w:sz w:val="24"/>
          <w:szCs w:val="24"/>
        </w:rPr>
      </w:pPr>
      <w:r>
        <w:rPr>
          <w:rFonts w:hint="eastAsia" w:ascii="宋体" w:hAnsi="宋体" w:eastAsia="宋体" w:cs="宋体"/>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本合同签订后，双方依法签订的补充协议、备忘录也是本合同文件的组成部分。</w:t>
      </w:r>
    </w:p>
    <w:p w14:paraId="085666DF">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三、签约金额</w:t>
      </w:r>
    </w:p>
    <w:p w14:paraId="27EB86EC">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签约金额（大写）：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14:paraId="15D3F7DE">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合同</w:t>
      </w:r>
      <w:r>
        <w:rPr>
          <w:rFonts w:hint="eastAsia" w:ascii="宋体" w:hAnsi="宋体" w:eastAsia="宋体" w:cs="宋体"/>
          <w:sz w:val="24"/>
          <w:szCs w:val="24"/>
          <w:lang w:eastAsia="zh-CN"/>
        </w:rPr>
        <w:t>单价</w:t>
      </w:r>
      <w:r>
        <w:rPr>
          <w:rFonts w:hint="eastAsia" w:ascii="宋体" w:hAnsi="宋体" w:eastAsia="宋体" w:cs="宋体"/>
          <w:sz w:val="24"/>
          <w:szCs w:val="24"/>
        </w:rPr>
        <w:t>一次包死，不受市场价变化或实际工作量变化的影响，合同价格为含税价，</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eastAsia="zh-CN"/>
        </w:rPr>
        <w:t>中标</w:t>
      </w:r>
      <w:r>
        <w:rPr>
          <w:rFonts w:hint="eastAsia" w:ascii="宋体" w:hAnsi="宋体" w:eastAsia="宋体" w:cs="宋体"/>
          <w:sz w:val="24"/>
          <w:szCs w:val="24"/>
        </w:rPr>
        <w:t>人）提供</w:t>
      </w:r>
      <w:r>
        <w:rPr>
          <w:rFonts w:hint="eastAsia" w:ascii="宋体" w:hAnsi="宋体" w:eastAsia="宋体" w:cs="宋体"/>
          <w:sz w:val="24"/>
          <w:szCs w:val="24"/>
          <w:lang w:eastAsia="zh-CN"/>
        </w:rPr>
        <w:t>服务</w:t>
      </w:r>
      <w:r>
        <w:rPr>
          <w:rFonts w:hint="eastAsia" w:ascii="宋体" w:hAnsi="宋体" w:eastAsia="宋体" w:cs="宋体"/>
          <w:sz w:val="24"/>
          <w:szCs w:val="24"/>
        </w:rPr>
        <w:t>所发生的一切税（包括增值税）费等都已包含于合同价款中。</w:t>
      </w:r>
    </w:p>
    <w:p w14:paraId="56C81A98">
      <w:pPr>
        <w:shd w:val="clear"/>
        <w:adjustRightInd w:val="0"/>
        <w:snapToGrid w:val="0"/>
        <w:spacing w:line="580" w:lineRule="exact"/>
        <w:rPr>
          <w:rFonts w:hint="eastAsia" w:ascii="宋体" w:hAnsi="宋体" w:eastAsia="宋体" w:cs="宋体"/>
          <w:b/>
          <w:sz w:val="24"/>
          <w:szCs w:val="24"/>
        </w:rPr>
      </w:pPr>
      <w:r>
        <w:rPr>
          <w:rFonts w:hint="eastAsia" w:ascii="宋体" w:hAnsi="宋体" w:eastAsia="宋体" w:cs="宋体"/>
          <w:b/>
          <w:sz w:val="24"/>
          <w:szCs w:val="24"/>
        </w:rPr>
        <w:t>四、结算方式</w:t>
      </w:r>
    </w:p>
    <w:p w14:paraId="076F0C70">
      <w:pPr>
        <w:shd w:val="clear"/>
        <w:adjustRightInd w:val="0"/>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（1）结算单位：由采购人以人民币负责结算，在付款前，</w:t>
      </w:r>
      <w:r>
        <w:rPr>
          <w:rFonts w:hint="eastAsia" w:ascii="宋体" w:hAnsi="宋体" w:eastAsia="宋体" w:cs="宋体"/>
          <w:sz w:val="24"/>
          <w:szCs w:val="24"/>
          <w:lang w:eastAsia="zh-CN"/>
        </w:rPr>
        <w:t>供应商</w:t>
      </w:r>
      <w:r>
        <w:rPr>
          <w:rFonts w:hint="eastAsia" w:ascii="宋体" w:hAnsi="宋体" w:eastAsia="宋体" w:cs="宋体"/>
          <w:sz w:val="24"/>
          <w:szCs w:val="24"/>
        </w:rPr>
        <w:t>必须开具发票给采购人。</w:t>
      </w:r>
    </w:p>
    <w:p w14:paraId="0F134D94">
      <w:pPr>
        <w:shd w:val="clear"/>
        <w:adjustRightInd w:val="0"/>
        <w:snapToGrid w:val="0"/>
        <w:spacing w:line="580" w:lineRule="exact"/>
        <w:ind w:firstLine="475" w:firstLineChars="198"/>
        <w:rPr>
          <w:rFonts w:hint="eastAsia" w:ascii="宋体" w:hAnsi="宋体" w:eastAsia="宋体" w:cs="宋体"/>
          <w:sz w:val="24"/>
          <w:szCs w:val="24"/>
          <w:u w:val="single"/>
          <w:lang w:val="en-US" w:eastAsia="zh-CN"/>
        </w:rPr>
      </w:pPr>
      <w:r>
        <w:rPr>
          <w:rFonts w:hint="eastAsia" w:ascii="宋体" w:hAnsi="宋体" w:eastAsia="宋体" w:cs="宋体"/>
          <w:sz w:val="24"/>
          <w:szCs w:val="24"/>
        </w:rPr>
        <w:t>（2</w:t>
      </w:r>
      <w:r>
        <w:rPr>
          <w:rFonts w:hint="eastAsia" w:ascii="宋体" w:hAnsi="宋体" w:eastAsia="宋体" w:cs="宋体"/>
          <w:color w:val="000000"/>
          <w:sz w:val="24"/>
          <w:szCs w:val="24"/>
        </w:rPr>
        <w:t>）付款方式：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2DC9634A">
      <w:pPr>
        <w:shd w:val="clear"/>
        <w:adjustRightInd w:val="0"/>
        <w:snapToGrid w:val="0"/>
        <w:spacing w:line="580" w:lineRule="exact"/>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sz w:val="24"/>
          <w:szCs w:val="24"/>
          <w:lang w:eastAsia="zh-CN"/>
        </w:rPr>
        <w:t>服务</w:t>
      </w:r>
      <w:r>
        <w:rPr>
          <w:rFonts w:hint="eastAsia" w:ascii="宋体" w:hAnsi="宋体" w:eastAsia="宋体" w:cs="宋体"/>
          <w:b/>
          <w:sz w:val="24"/>
          <w:szCs w:val="24"/>
        </w:rPr>
        <w:t>期</w:t>
      </w:r>
    </w:p>
    <w:p w14:paraId="1898CA88">
      <w:pPr>
        <w:shd w:val="clear"/>
        <w:adjustRightInd w:val="0"/>
        <w:snapToGrid w:val="0"/>
        <w:spacing w:line="5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45FF612">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六、双方承诺</w:t>
      </w:r>
    </w:p>
    <w:p w14:paraId="5D5C0B93">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供应商</w:t>
      </w:r>
      <w:r>
        <w:rPr>
          <w:rFonts w:hint="eastAsia" w:ascii="宋体" w:hAnsi="宋体" w:eastAsia="宋体" w:cs="宋体"/>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采购人向</w:t>
      </w:r>
      <w:r>
        <w:rPr>
          <w:rFonts w:hint="eastAsia" w:ascii="宋体" w:hAnsi="宋体" w:eastAsia="宋体" w:cs="宋体"/>
          <w:sz w:val="24"/>
          <w:szCs w:val="24"/>
          <w:lang w:eastAsia="zh-CN"/>
        </w:rPr>
        <w:t>供应商</w:t>
      </w:r>
      <w:r>
        <w:rPr>
          <w:rFonts w:hint="eastAsia" w:ascii="宋体" w:hAnsi="宋体" w:eastAsia="宋体" w:cs="宋体"/>
          <w:sz w:val="24"/>
          <w:szCs w:val="24"/>
        </w:rPr>
        <w:t>承诺，按照本合同约定支付服务款项。</w:t>
      </w:r>
    </w:p>
    <w:p w14:paraId="739313F1">
      <w:pPr>
        <w:shd w:val="clear"/>
        <w:tabs>
          <w:tab w:val="left" w:pos="840"/>
        </w:tabs>
        <w:spacing w:line="580" w:lineRule="exact"/>
        <w:rPr>
          <w:rFonts w:hint="eastAsia" w:ascii="宋体" w:hAnsi="宋体" w:eastAsia="宋体" w:cs="宋体"/>
          <w:b/>
          <w:sz w:val="24"/>
          <w:szCs w:val="24"/>
        </w:rPr>
      </w:pPr>
      <w:r>
        <w:rPr>
          <w:rFonts w:hint="eastAsia" w:ascii="宋体" w:hAnsi="宋体" w:eastAsia="宋体" w:cs="宋体"/>
          <w:b/>
          <w:sz w:val="24"/>
          <w:szCs w:val="24"/>
        </w:rPr>
        <w:t>七、内容及要求：</w:t>
      </w:r>
    </w:p>
    <w:p w14:paraId="33DFAD55">
      <w:pPr>
        <w:shd w:val="clear"/>
        <w:tabs>
          <w:tab w:val="left" w:pos="840"/>
        </w:tabs>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即服务内容与</w:t>
      </w:r>
      <w:r>
        <w:rPr>
          <w:rFonts w:hint="eastAsia" w:ascii="宋体" w:hAnsi="宋体" w:eastAsia="宋体" w:cs="宋体"/>
          <w:sz w:val="24"/>
          <w:szCs w:val="24"/>
          <w:lang w:eastAsia="zh-CN"/>
        </w:rPr>
        <w:t>投标文件</w:t>
      </w:r>
      <w:r>
        <w:rPr>
          <w:rFonts w:hint="eastAsia" w:ascii="宋体" w:hAnsi="宋体" w:eastAsia="宋体" w:cs="宋体"/>
          <w:sz w:val="24"/>
          <w:szCs w:val="24"/>
        </w:rPr>
        <w:t>、</w:t>
      </w:r>
      <w:r>
        <w:rPr>
          <w:rFonts w:hint="eastAsia" w:ascii="宋体" w:hAnsi="宋体" w:eastAsia="宋体" w:cs="宋体"/>
          <w:sz w:val="24"/>
          <w:szCs w:val="24"/>
          <w:lang w:eastAsia="zh-CN"/>
        </w:rPr>
        <w:t>中标通知书</w:t>
      </w:r>
      <w:r>
        <w:rPr>
          <w:rFonts w:hint="eastAsia" w:ascii="宋体" w:hAnsi="宋体" w:eastAsia="宋体" w:cs="宋体"/>
          <w:sz w:val="24"/>
          <w:szCs w:val="24"/>
        </w:rPr>
        <w:t>等所指明的，或者与本合同所指明的服务内容相一致。（附清单）</w:t>
      </w:r>
    </w:p>
    <w:p w14:paraId="75640B53">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八、项目</w:t>
      </w:r>
      <w:r>
        <w:rPr>
          <w:rFonts w:hint="eastAsia" w:ascii="宋体" w:hAnsi="宋体" w:eastAsia="宋体" w:cs="宋体"/>
          <w:b/>
          <w:sz w:val="24"/>
          <w:szCs w:val="24"/>
          <w:lang w:eastAsia="zh-CN"/>
        </w:rPr>
        <w:t>服务</w:t>
      </w:r>
      <w:r>
        <w:rPr>
          <w:rFonts w:hint="eastAsia" w:ascii="宋体" w:hAnsi="宋体" w:eastAsia="宋体" w:cs="宋体"/>
          <w:b/>
          <w:sz w:val="24"/>
          <w:szCs w:val="24"/>
        </w:rPr>
        <w:t>地点：</w:t>
      </w:r>
      <w:r>
        <w:rPr>
          <w:rFonts w:hint="eastAsia" w:ascii="宋体" w:hAnsi="宋体" w:eastAsia="宋体" w:cs="宋体"/>
          <w:color w:val="auto"/>
          <w:sz w:val="24"/>
          <w:szCs w:val="24"/>
          <w:lang w:eastAsia="zh-CN"/>
        </w:rPr>
        <w:t>采购人</w:t>
      </w:r>
      <w:r>
        <w:rPr>
          <w:rFonts w:hint="eastAsia" w:ascii="宋体" w:hAnsi="宋体" w:eastAsia="宋体" w:cs="宋体"/>
          <w:bCs/>
          <w:color w:val="auto"/>
          <w:sz w:val="24"/>
          <w:szCs w:val="24"/>
        </w:rPr>
        <w:t>指定地点</w:t>
      </w:r>
      <w:r>
        <w:rPr>
          <w:rFonts w:hint="eastAsia" w:ascii="宋体" w:hAnsi="宋体" w:eastAsia="宋体" w:cs="宋体"/>
          <w:color w:val="auto"/>
          <w:sz w:val="24"/>
          <w:szCs w:val="24"/>
        </w:rPr>
        <w:t>。</w:t>
      </w:r>
    </w:p>
    <w:p w14:paraId="194A592D">
      <w:pPr>
        <w:shd w:val="clear"/>
        <w:spacing w:line="580" w:lineRule="exact"/>
        <w:rPr>
          <w:rFonts w:hint="eastAsia" w:ascii="宋体" w:hAnsi="宋体" w:eastAsia="宋体" w:cs="宋体"/>
          <w:b/>
          <w:color w:val="000000"/>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w:t>
      </w:r>
      <w:r>
        <w:rPr>
          <w:rFonts w:hint="eastAsia" w:ascii="宋体" w:hAnsi="宋体" w:eastAsia="宋体" w:cs="宋体"/>
          <w:b/>
          <w:color w:val="000000"/>
          <w:sz w:val="24"/>
          <w:szCs w:val="24"/>
        </w:rPr>
        <w:t>保密</w:t>
      </w:r>
    </w:p>
    <w:p w14:paraId="65B16216">
      <w:pPr>
        <w:shd w:val="clea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14:paraId="61CECE8A">
      <w:pPr>
        <w:shd w:val="clea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知识产权</w:t>
      </w:r>
    </w:p>
    <w:p w14:paraId="65AA90F2">
      <w:pPr>
        <w:shd w:val="clea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应保证投标产品及服务不会出现因第三方提出侵犯其专利权、商标权或其它知识产权而引发法律或经济纠纷，否则由</w:t>
      </w:r>
      <w:r>
        <w:rPr>
          <w:rFonts w:hint="eastAsia" w:ascii="宋体" w:hAnsi="宋体" w:eastAsia="宋体" w:cs="宋体"/>
          <w:sz w:val="24"/>
          <w:szCs w:val="24"/>
          <w:lang w:eastAsia="zh-CN"/>
        </w:rPr>
        <w:t>供应商</w:t>
      </w:r>
      <w:r>
        <w:rPr>
          <w:rFonts w:hint="eastAsia" w:ascii="宋体" w:hAnsi="宋体" w:eastAsia="宋体" w:cs="宋体"/>
          <w:sz w:val="24"/>
          <w:szCs w:val="24"/>
        </w:rPr>
        <w:t>承担全部责任。任何被</w:t>
      </w:r>
      <w:r>
        <w:rPr>
          <w:rFonts w:hint="eastAsia" w:ascii="宋体" w:hAnsi="宋体" w:eastAsia="宋体" w:cs="宋体"/>
          <w:sz w:val="24"/>
          <w:szCs w:val="24"/>
          <w:lang w:eastAsia="zh-CN"/>
        </w:rPr>
        <w:t>供应商</w:t>
      </w:r>
      <w:r>
        <w:rPr>
          <w:rFonts w:hint="eastAsia" w:ascii="宋体" w:hAnsi="宋体" w:eastAsia="宋体" w:cs="宋体"/>
          <w:sz w:val="24"/>
          <w:szCs w:val="24"/>
        </w:rPr>
        <w:t>用于未经授权的商业目的行为所造成的违约或侵权责任由</w:t>
      </w:r>
      <w:r>
        <w:rPr>
          <w:rFonts w:hint="eastAsia" w:ascii="宋体" w:hAnsi="宋体" w:eastAsia="宋体" w:cs="宋体"/>
          <w:sz w:val="24"/>
          <w:szCs w:val="24"/>
          <w:lang w:eastAsia="zh-CN"/>
        </w:rPr>
        <w:t>供应商</w:t>
      </w:r>
      <w:r>
        <w:rPr>
          <w:rFonts w:hint="eastAsia" w:ascii="宋体" w:hAnsi="宋体" w:eastAsia="宋体" w:cs="宋体"/>
          <w:sz w:val="24"/>
          <w:szCs w:val="24"/>
        </w:rPr>
        <w:t>承但。</w:t>
      </w:r>
    </w:p>
    <w:p w14:paraId="2CD6137B">
      <w:pPr>
        <w:shd w:val="clear"/>
        <w:spacing w:line="58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一</w:t>
      </w:r>
      <w:r>
        <w:rPr>
          <w:rFonts w:hint="eastAsia" w:ascii="宋体" w:hAnsi="宋体" w:eastAsia="宋体" w:cs="宋体"/>
          <w:b/>
          <w:sz w:val="24"/>
          <w:szCs w:val="24"/>
        </w:rPr>
        <w:t>、合同争议的解决：</w:t>
      </w:r>
      <w:r>
        <w:rPr>
          <w:rFonts w:hint="eastAsia" w:ascii="宋体" w:hAnsi="宋体" w:eastAsia="宋体" w:cs="宋体"/>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二</w:t>
      </w:r>
      <w:r>
        <w:rPr>
          <w:rFonts w:hint="eastAsia" w:ascii="宋体" w:hAnsi="宋体" w:eastAsia="宋体" w:cs="宋体"/>
          <w:b/>
          <w:sz w:val="24"/>
          <w:szCs w:val="24"/>
        </w:rPr>
        <w:t>、</w:t>
      </w:r>
      <w:r>
        <w:rPr>
          <w:rFonts w:hint="eastAsia" w:ascii="宋体" w:hAnsi="宋体" w:eastAsia="宋体" w:cs="宋体"/>
          <w:sz w:val="24"/>
          <w:szCs w:val="24"/>
        </w:rPr>
        <w:t>在发生不可抗力情况下的应对措施和解决办法。</w:t>
      </w:r>
    </w:p>
    <w:p w14:paraId="6A6E5B2D">
      <w:pPr>
        <w:shd w:val="clear"/>
        <w:spacing w:line="580" w:lineRule="exact"/>
        <w:rPr>
          <w:rFonts w:hint="eastAsia" w:ascii="宋体" w:hAnsi="宋体" w:eastAsia="宋体" w:cs="宋体"/>
          <w:sz w:val="24"/>
          <w:szCs w:val="24"/>
        </w:rPr>
      </w:pPr>
      <w:r>
        <w:rPr>
          <w:rFonts w:hint="eastAsia" w:ascii="宋体" w:hAnsi="宋体" w:eastAsia="宋体" w:cs="宋体"/>
          <w:b/>
          <w:color w:val="auto"/>
          <w:sz w:val="24"/>
          <w:szCs w:val="24"/>
          <w:lang w:eastAsia="zh-CN"/>
        </w:rPr>
        <w:t>十三</w:t>
      </w:r>
      <w:r>
        <w:rPr>
          <w:rFonts w:hint="eastAsia" w:ascii="宋体" w:hAnsi="宋体" w:eastAsia="宋体" w:cs="宋体"/>
          <w:b/>
          <w:color w:val="auto"/>
          <w:sz w:val="24"/>
          <w:szCs w:val="24"/>
        </w:rPr>
        <w:t>、</w:t>
      </w:r>
      <w:r>
        <w:rPr>
          <w:rFonts w:hint="eastAsia" w:ascii="宋体" w:hAnsi="宋体" w:eastAsia="宋体" w:cs="宋体"/>
          <w:color w:val="auto"/>
          <w:sz w:val="24"/>
          <w:szCs w:val="24"/>
        </w:rPr>
        <w:t>合同一经签</w:t>
      </w:r>
      <w:r>
        <w:rPr>
          <w:rFonts w:hint="eastAsia" w:ascii="宋体" w:hAnsi="宋体" w:eastAsia="宋体" w:cs="宋体"/>
          <w:sz w:val="24"/>
          <w:szCs w:val="24"/>
        </w:rPr>
        <w:t>订，不得擅自变更、中止或者终止合同。对确需变更、调整或者中止、终止合同的，应按规定履行相应的手续。</w:t>
      </w:r>
    </w:p>
    <w:p w14:paraId="333AAABA">
      <w:pPr>
        <w:shd w:val="clear"/>
        <w:spacing w:line="580" w:lineRule="exact"/>
        <w:rPr>
          <w:rFonts w:hint="eastAsia" w:ascii="宋体" w:hAnsi="宋体" w:eastAsia="宋体" w:cs="宋体"/>
          <w:sz w:val="24"/>
          <w:szCs w:val="24"/>
        </w:rPr>
      </w:pPr>
      <w:r>
        <w:rPr>
          <w:rFonts w:hint="eastAsia" w:ascii="宋体" w:hAnsi="宋体" w:eastAsia="宋体" w:cs="宋体"/>
          <w:b/>
          <w:sz w:val="24"/>
          <w:szCs w:val="24"/>
          <w:lang w:eastAsia="zh-CN"/>
        </w:rPr>
        <w:t>十四</w:t>
      </w:r>
      <w:r>
        <w:rPr>
          <w:rFonts w:hint="eastAsia" w:ascii="宋体" w:hAnsi="宋体" w:eastAsia="宋体" w:cs="宋体"/>
          <w:b/>
          <w:sz w:val="24"/>
          <w:szCs w:val="24"/>
        </w:rPr>
        <w:t>、违约责任：</w:t>
      </w: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》、《中华人民共和国政府采购法》的相关条款和本合同约定，</w:t>
      </w:r>
      <w:r>
        <w:rPr>
          <w:rFonts w:hint="eastAsia" w:ascii="宋体" w:hAnsi="宋体" w:eastAsia="宋体" w:cs="宋体"/>
          <w:sz w:val="24"/>
          <w:szCs w:val="24"/>
          <w:lang w:eastAsia="zh-CN"/>
        </w:rPr>
        <w:t>中标供应商</w:t>
      </w:r>
      <w:r>
        <w:rPr>
          <w:rFonts w:hint="eastAsia" w:ascii="宋体" w:hAnsi="宋体" w:eastAsia="宋体" w:cs="宋体"/>
          <w:sz w:val="24"/>
          <w:szCs w:val="24"/>
        </w:rPr>
        <w:t>未全面履行合同义务或者发生违约，采购单位会同采购代理机构有权终止合同，依法向</w:t>
      </w:r>
      <w:r>
        <w:rPr>
          <w:rFonts w:hint="eastAsia" w:ascii="宋体" w:hAnsi="宋体" w:eastAsia="宋体" w:cs="宋体"/>
          <w:sz w:val="24"/>
          <w:szCs w:val="24"/>
          <w:lang w:eastAsia="zh-CN"/>
        </w:rPr>
        <w:t>中标供应商</w:t>
      </w:r>
      <w:r>
        <w:rPr>
          <w:rFonts w:hint="eastAsia" w:ascii="宋体" w:hAnsi="宋体" w:eastAsia="宋体" w:cs="宋体"/>
          <w:sz w:val="24"/>
          <w:szCs w:val="24"/>
        </w:rPr>
        <w:t>进行经济索赔，并报请政府采购监督管理机关进行相应的行政处罚。采购单位违约的，应当赔偿给</w:t>
      </w:r>
      <w:r>
        <w:rPr>
          <w:rFonts w:hint="eastAsia" w:ascii="宋体" w:hAnsi="宋体" w:eastAsia="宋体" w:cs="宋体"/>
          <w:sz w:val="24"/>
          <w:szCs w:val="24"/>
          <w:lang w:eastAsia="zh-CN"/>
        </w:rPr>
        <w:t>中标供应商</w:t>
      </w:r>
      <w:r>
        <w:rPr>
          <w:rFonts w:hint="eastAsia" w:ascii="宋体" w:hAnsi="宋体" w:eastAsia="宋体" w:cs="宋体"/>
          <w:sz w:val="24"/>
          <w:szCs w:val="24"/>
        </w:rPr>
        <w:t>造成的经济损失。</w:t>
      </w:r>
    </w:p>
    <w:p w14:paraId="0F094949">
      <w:pPr>
        <w:shd w:val="clear"/>
        <w:spacing w:line="58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十五、验收</w:t>
      </w:r>
    </w:p>
    <w:p w14:paraId="41B20661">
      <w:pPr>
        <w:shd w:val="clear"/>
        <w:spacing w:line="5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宋体" w:hAnsi="宋体" w:eastAsia="宋体" w:cs="宋体"/>
          <w:b/>
          <w:bCs w:val="0"/>
          <w:color w:val="000000"/>
          <w:spacing w:val="0"/>
          <w:sz w:val="24"/>
          <w:szCs w:val="24"/>
        </w:rPr>
      </w:pPr>
      <w:r>
        <w:rPr>
          <w:rFonts w:hint="eastAsia" w:ascii="宋体" w:hAnsi="宋体" w:eastAsia="宋体" w:cs="宋体"/>
          <w:b/>
          <w:bCs w:val="0"/>
          <w:color w:val="000000"/>
          <w:spacing w:val="0"/>
          <w:sz w:val="24"/>
          <w:szCs w:val="24"/>
          <w:lang w:eastAsia="zh-CN"/>
        </w:rPr>
        <w:t>十六</w:t>
      </w:r>
      <w:r>
        <w:rPr>
          <w:rFonts w:hint="eastAsia" w:ascii="宋体" w:hAnsi="宋体" w:eastAsia="宋体" w:cs="宋体"/>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w:t>
      </w:r>
      <w:r>
        <w:rPr>
          <w:rFonts w:hint="eastAsia" w:ascii="宋体" w:hAnsi="宋体" w:eastAsia="宋体" w:cs="宋体"/>
          <w:color w:val="000000"/>
          <w:spacing w:val="0"/>
          <w:sz w:val="24"/>
          <w:szCs w:val="24"/>
          <w:lang w:val="en-US" w:eastAsia="zh-CN"/>
        </w:rPr>
        <w:t>.</w:t>
      </w:r>
      <w:r>
        <w:rPr>
          <w:rFonts w:hint="eastAsia" w:ascii="宋体" w:hAnsi="宋体" w:eastAsia="宋体" w:cs="宋体"/>
          <w:color w:val="000000"/>
          <w:spacing w:val="0"/>
          <w:sz w:val="24"/>
          <w:szCs w:val="24"/>
        </w:rPr>
        <w:t>本合同双方签字盖章即生效，一式</w:t>
      </w:r>
      <w:r>
        <w:rPr>
          <w:rFonts w:hint="eastAsia" w:ascii="宋体" w:hAnsi="宋体" w:eastAsia="宋体" w:cs="宋体"/>
          <w:color w:val="000000"/>
          <w:spacing w:val="0"/>
          <w:sz w:val="24"/>
          <w:szCs w:val="24"/>
          <w:lang w:val="en-US" w:eastAsia="zh-CN"/>
        </w:rPr>
        <w:t>伍</w:t>
      </w:r>
      <w:r>
        <w:rPr>
          <w:rFonts w:hint="eastAsia" w:ascii="宋体" w:hAnsi="宋体" w:eastAsia="宋体" w:cs="宋体"/>
          <w:color w:val="000000"/>
          <w:spacing w:val="0"/>
          <w:sz w:val="24"/>
          <w:szCs w:val="24"/>
        </w:rPr>
        <w:t>份，甲方</w:t>
      </w:r>
      <w:r>
        <w:rPr>
          <w:rFonts w:hint="eastAsia" w:ascii="宋体" w:hAnsi="宋体" w:eastAsia="宋体" w:cs="宋体"/>
          <w:color w:val="000000"/>
          <w:spacing w:val="0"/>
          <w:sz w:val="24"/>
          <w:szCs w:val="24"/>
          <w:lang w:eastAsia="zh-CN"/>
        </w:rPr>
        <w:t>叁</w:t>
      </w:r>
      <w:r>
        <w:rPr>
          <w:rFonts w:hint="eastAsia" w:ascii="宋体" w:hAnsi="宋体" w:eastAsia="宋体" w:cs="宋体"/>
          <w:color w:val="000000"/>
          <w:spacing w:val="0"/>
          <w:sz w:val="24"/>
          <w:szCs w:val="24"/>
        </w:rPr>
        <w:t>份，乙方</w:t>
      </w:r>
      <w:r>
        <w:rPr>
          <w:rFonts w:hint="eastAsia" w:ascii="宋体" w:hAnsi="宋体" w:eastAsia="宋体" w:cs="宋体"/>
          <w:bCs/>
          <w:color w:val="000000"/>
          <w:spacing w:val="0"/>
          <w:sz w:val="24"/>
          <w:szCs w:val="24"/>
          <w:lang w:eastAsia="zh-CN"/>
        </w:rPr>
        <w:t>壹</w:t>
      </w:r>
      <w:r>
        <w:rPr>
          <w:rFonts w:hint="eastAsia" w:ascii="宋体" w:hAnsi="宋体" w:eastAsia="宋体" w:cs="宋体"/>
          <w:bCs/>
          <w:color w:val="000000"/>
          <w:spacing w:val="0"/>
          <w:sz w:val="24"/>
          <w:szCs w:val="24"/>
        </w:rPr>
        <w:t>份</w:t>
      </w:r>
      <w:r>
        <w:rPr>
          <w:rFonts w:hint="eastAsia" w:ascii="宋体" w:hAnsi="宋体" w:eastAsia="宋体" w:cs="宋体"/>
          <w:bCs/>
          <w:color w:val="000000"/>
          <w:spacing w:val="0"/>
          <w:sz w:val="24"/>
          <w:szCs w:val="24"/>
          <w:lang w:eastAsia="zh-CN"/>
        </w:rPr>
        <w:t>，</w:t>
      </w:r>
      <w:r>
        <w:rPr>
          <w:rFonts w:hint="eastAsia" w:ascii="宋体" w:hAnsi="宋体" w:eastAsia="宋体" w:cs="宋体"/>
          <w:bCs/>
          <w:color w:val="000000"/>
          <w:spacing w:val="0"/>
          <w:sz w:val="24"/>
          <w:szCs w:val="24"/>
          <w:lang w:val="en-US" w:eastAsia="zh-CN"/>
        </w:rPr>
        <w:t>鉴证方</w:t>
      </w:r>
      <w:r>
        <w:rPr>
          <w:rFonts w:hint="eastAsia" w:ascii="宋体" w:hAnsi="宋体" w:eastAsia="宋体" w:cs="宋体"/>
          <w:bCs/>
          <w:color w:val="000000"/>
          <w:spacing w:val="0"/>
          <w:sz w:val="24"/>
          <w:szCs w:val="24"/>
          <w:lang w:eastAsia="zh-CN"/>
        </w:rPr>
        <w:t>壹</w:t>
      </w:r>
      <w:r>
        <w:rPr>
          <w:rFonts w:hint="eastAsia" w:ascii="宋体" w:hAnsi="宋体" w:eastAsia="宋体" w:cs="宋体"/>
          <w:bCs/>
          <w:color w:val="000000"/>
          <w:spacing w:val="0"/>
          <w:sz w:val="24"/>
          <w:szCs w:val="24"/>
        </w:rPr>
        <w:t>份</w:t>
      </w:r>
      <w:r>
        <w:rPr>
          <w:rFonts w:hint="eastAsia" w:ascii="宋体" w:hAnsi="宋体" w:eastAsia="宋体" w:cs="宋体"/>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lang w:val="en-US" w:eastAsia="zh-CN"/>
        </w:rPr>
        <w:t>2.</w:t>
      </w:r>
      <w:r>
        <w:rPr>
          <w:rFonts w:hint="eastAsia" w:ascii="宋体" w:hAnsi="宋体" w:eastAsia="宋体" w:cs="宋体"/>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未尽事宜，经双方协商一致，签订补充协议，补充协议</w:t>
      </w:r>
      <w:r>
        <w:rPr>
          <w:rFonts w:hint="eastAsia" w:ascii="宋体" w:hAnsi="宋体" w:eastAsia="宋体" w:cs="宋体"/>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甲  方</w:t>
            </w:r>
          </w:p>
        </w:tc>
        <w:tc>
          <w:tcPr>
            <w:tcW w:w="2500" w:type="pct"/>
            <w:noWrap w:val="0"/>
            <w:vAlign w:val="top"/>
          </w:tcPr>
          <w:p w14:paraId="27D5BAE9">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宋体" w:hAnsi="宋体" w:eastAsia="宋体" w:cs="宋体"/>
                <w:bCs/>
                <w:sz w:val="24"/>
                <w:szCs w:val="24"/>
              </w:rPr>
            </w:pPr>
          </w:p>
          <w:p w14:paraId="28D48FAA">
            <w:pPr>
              <w:shd w:val="clear"/>
              <w:spacing w:line="420" w:lineRule="exact"/>
              <w:jc w:val="center"/>
              <w:rPr>
                <w:rFonts w:hint="eastAsia" w:ascii="宋体" w:hAnsi="宋体" w:eastAsia="宋体" w:cs="宋体"/>
                <w:bCs/>
                <w:sz w:val="24"/>
                <w:szCs w:val="24"/>
              </w:rPr>
            </w:pPr>
          </w:p>
          <w:p w14:paraId="1AD94557">
            <w:pPr>
              <w:shd w:val="clear"/>
              <w:spacing w:line="420" w:lineRule="exact"/>
              <w:jc w:val="center"/>
              <w:rPr>
                <w:rFonts w:hint="eastAsia" w:ascii="宋体" w:hAnsi="宋体" w:eastAsia="宋体" w:cs="宋体"/>
                <w:bCs/>
                <w:sz w:val="24"/>
                <w:szCs w:val="24"/>
              </w:rPr>
            </w:pPr>
          </w:p>
          <w:p w14:paraId="4ECFAFBE">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2500" w:type="pct"/>
            <w:noWrap w:val="0"/>
            <w:vAlign w:val="center"/>
          </w:tcPr>
          <w:p w14:paraId="3110B11D">
            <w:pPr>
              <w:shd w:val="clear"/>
              <w:spacing w:line="420" w:lineRule="exact"/>
              <w:jc w:val="center"/>
              <w:rPr>
                <w:rFonts w:hint="eastAsia" w:ascii="宋体" w:hAnsi="宋体" w:eastAsia="宋体" w:cs="宋体"/>
                <w:bCs/>
                <w:sz w:val="24"/>
                <w:szCs w:val="24"/>
              </w:rPr>
            </w:pPr>
          </w:p>
          <w:p w14:paraId="2EAD05D3">
            <w:pPr>
              <w:shd w:val="clear"/>
              <w:spacing w:line="420" w:lineRule="exact"/>
              <w:jc w:val="center"/>
              <w:rPr>
                <w:rFonts w:hint="eastAsia" w:ascii="宋体" w:hAnsi="宋体" w:eastAsia="宋体" w:cs="宋体"/>
                <w:bCs/>
                <w:sz w:val="24"/>
                <w:szCs w:val="24"/>
              </w:rPr>
            </w:pPr>
          </w:p>
          <w:p w14:paraId="366480F6">
            <w:pPr>
              <w:shd w:val="clear"/>
              <w:spacing w:line="420" w:lineRule="exact"/>
              <w:jc w:val="center"/>
              <w:rPr>
                <w:rFonts w:hint="eastAsia" w:ascii="宋体" w:hAnsi="宋体" w:eastAsia="宋体" w:cs="宋体"/>
                <w:bCs/>
                <w:sz w:val="24"/>
                <w:szCs w:val="24"/>
              </w:rPr>
            </w:pPr>
          </w:p>
          <w:p w14:paraId="4785E619">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2500" w:type="pct"/>
            <w:noWrap w:val="0"/>
            <w:vAlign w:val="top"/>
          </w:tcPr>
          <w:p w14:paraId="04B49A41">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2500" w:type="pct"/>
            <w:noWrap w:val="0"/>
            <w:vAlign w:val="top"/>
          </w:tcPr>
          <w:p w14:paraId="3A3B3D21">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2500" w:type="pct"/>
            <w:noWrap w:val="0"/>
            <w:vAlign w:val="top"/>
          </w:tcPr>
          <w:p w14:paraId="77263A53">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2500" w:type="pct"/>
            <w:noWrap w:val="0"/>
            <w:vAlign w:val="top"/>
          </w:tcPr>
          <w:p w14:paraId="16A8EDE7">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2500" w:type="pct"/>
            <w:noWrap w:val="0"/>
            <w:vAlign w:val="top"/>
          </w:tcPr>
          <w:p w14:paraId="5469C50D">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2500" w:type="pct"/>
            <w:noWrap w:val="0"/>
            <w:vAlign w:val="top"/>
          </w:tcPr>
          <w:p w14:paraId="2CCFDFE0">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宋体" w:hAnsi="宋体" w:eastAsia="宋体" w:cs="宋体"/>
                <w:bCs/>
                <w:sz w:val="24"/>
                <w:szCs w:val="24"/>
              </w:rPr>
            </w:pPr>
          </w:p>
        </w:tc>
        <w:tc>
          <w:tcPr>
            <w:tcW w:w="2500" w:type="pct"/>
            <w:noWrap w:val="0"/>
            <w:vAlign w:val="top"/>
          </w:tcPr>
          <w:p w14:paraId="1504D2D2">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宋体" w:hAnsi="宋体" w:eastAsia="宋体" w:cs="宋体"/>
                <w:bCs/>
                <w:sz w:val="24"/>
                <w:szCs w:val="24"/>
              </w:rPr>
            </w:pPr>
          </w:p>
        </w:tc>
        <w:tc>
          <w:tcPr>
            <w:tcW w:w="2500" w:type="pct"/>
            <w:noWrap w:val="0"/>
            <w:vAlign w:val="top"/>
          </w:tcPr>
          <w:p w14:paraId="38945DE8">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2500" w:type="pct"/>
            <w:noWrap w:val="0"/>
            <w:vAlign w:val="top"/>
          </w:tcPr>
          <w:p w14:paraId="47BF322E">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2A952505">
      <w:pPr>
        <w:pStyle w:val="2"/>
        <w:jc w:val="center"/>
        <w:rPr>
          <w:rFonts w:hint="eastAsia" w:ascii="宋体" w:hAnsi="宋体" w:eastAsia="宋体" w:cs="宋体"/>
          <w:color w:val="auto"/>
          <w:lang w:val="zh-CN"/>
        </w:rPr>
      </w:pPr>
      <w:r>
        <w:rPr>
          <w:rFonts w:hint="eastAsia" w:ascii="宋体" w:hAnsi="宋体" w:eastAsia="宋体" w:cs="宋体"/>
          <w:color w:val="auto"/>
          <w:lang w:val="zh-CN"/>
        </w:rPr>
        <w:t>第五章</w:t>
      </w:r>
      <w:r>
        <w:rPr>
          <w:rFonts w:hint="eastAsia" w:ascii="宋体" w:hAnsi="宋体" w:eastAsia="宋体" w:cs="宋体"/>
          <w:color w:val="auto"/>
        </w:rPr>
        <w:t xml:space="preserve">  </w:t>
      </w:r>
      <w:r>
        <w:rPr>
          <w:rFonts w:hint="eastAsia" w:ascii="宋体" w:hAnsi="宋体" w:eastAsia="宋体" w:cs="宋体"/>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ascii="宋体" w:hAnsi="宋体" w:eastAsia="宋体" w:cs="宋体"/>
          <w:color w:val="auto"/>
          <w:lang w:eastAsia="zh-CN"/>
        </w:rPr>
      </w:pPr>
    </w:p>
    <w:p w14:paraId="41C7DF6F">
      <w:pPr>
        <w:pStyle w:val="32"/>
        <w:rPr>
          <w:rFonts w:hint="eastAsia" w:ascii="宋体" w:hAnsi="宋体" w:eastAsia="宋体" w:cs="宋体"/>
          <w:color w:val="auto"/>
          <w:lang w:eastAsia="zh-CN"/>
        </w:rPr>
      </w:pPr>
    </w:p>
    <w:p w14:paraId="06292E89">
      <w:pPr>
        <w:pStyle w:val="32"/>
        <w:ind w:left="0" w:leftChars="0" w:firstLine="0" w:firstLineChars="0"/>
        <w:rPr>
          <w:rFonts w:hint="eastAsia" w:ascii="宋体" w:hAnsi="宋体" w:eastAsia="宋体" w:cs="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val="0"/>
          <w:bCs/>
          <w:color w:val="auto"/>
          <w:sz w:val="48"/>
          <w:szCs w:val="48"/>
          <w:highlight w:val="none"/>
          <w:lang w:val="en-US" w:eastAsia="zh-CN"/>
        </w:rPr>
        <w:t>吴起县详细规划编制单元划定项目中介服务</w:t>
      </w: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55869FEB">
      <w:pPr>
        <w:spacing w:line="360" w:lineRule="auto"/>
        <w:jc w:val="center"/>
        <w:rPr>
          <w:rFonts w:hint="eastAsia" w:ascii="宋体" w:hAnsi="宋体" w:eastAsia="宋体" w:cs="宋体"/>
          <w:b/>
          <w:bCs w:val="0"/>
          <w:color w:val="auto"/>
          <w:spacing w:val="4"/>
          <w:sz w:val="52"/>
          <w:szCs w:val="52"/>
          <w:highlight w:val="none"/>
          <w:lang w:val="en-US" w:eastAsia="zh-CN"/>
        </w:rPr>
      </w:pPr>
    </w:p>
    <w:p w14:paraId="4CB2035B">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HC-ZFCG-2025-013</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42AD2E02">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0D7ADB69">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06A14EC3">
      <w:pPr>
        <w:pStyle w:val="36"/>
        <w:spacing w:line="360" w:lineRule="auto"/>
        <w:rPr>
          <w:rFonts w:hint="eastAsia" w:ascii="宋体" w:hAnsi="宋体" w:eastAsia="宋体" w:cs="宋体"/>
          <w:color w:val="auto"/>
          <w:sz w:val="44"/>
          <w:szCs w:val="44"/>
          <w:highlight w:val="none"/>
        </w:rPr>
      </w:pP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七、业绩</w:t>
      </w:r>
    </w:p>
    <w:p w14:paraId="147C018B">
      <w:pPr>
        <w:pStyle w:val="44"/>
        <w:spacing w:line="360" w:lineRule="auto"/>
        <w:ind w:left="147" w:leftChars="70" w:firstLine="240" w:firstLineChars="100"/>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八、专业人员配备一览表</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w:t>
      </w:r>
    </w:p>
    <w:p w14:paraId="5805BD6E">
      <w:pPr>
        <w:pStyle w:val="44"/>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7BFED390">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ascii="宋体" w:hAnsi="宋体" w:eastAsia="宋体" w:cs="宋体"/>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ascii="宋体"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14090957"/>
            <w:bookmarkStart w:id="36" w:name="_Toc201637989"/>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01637990"/>
            <w:bookmarkStart w:id="38" w:name="_Toc214090958"/>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ascii="宋体" w:hAnsi="宋体" w:eastAsia="宋体" w:cs="宋体"/>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ascii="宋体"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r w14:paraId="54A5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2D2D75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供应商关联企业情况（包括但不限于与供应商法定代表人为同一人或者存在控股、管理关系的不同单位）</w:t>
            </w:r>
          </w:p>
        </w:tc>
        <w:tc>
          <w:tcPr>
            <w:tcW w:w="7677" w:type="dxa"/>
            <w:gridSpan w:val="7"/>
            <w:vAlign w:val="center"/>
          </w:tcPr>
          <w:p w14:paraId="756AA74D">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ascii="宋体" w:hAnsi="宋体" w:eastAsia="宋体" w:cs="宋体"/>
          <w:lang w:val="en-US" w:eastAsia="zh-CN"/>
        </w:rPr>
      </w:pPr>
      <w:r>
        <w:rPr>
          <w:rFonts w:hint="eastAsia" w:ascii="宋体" w:hAnsi="宋体" w:eastAsia="宋体" w:cs="宋体"/>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lang w:val="en-US" w:eastAsia="zh-CN"/>
        </w:rPr>
        <w:br w:type="textWrapping"/>
      </w:r>
      <w:r>
        <w:rPr>
          <w:rFonts w:hint="eastAsia" w:ascii="宋体" w:hAnsi="宋体" w:eastAsia="宋体" w:cs="宋体"/>
          <w:lang w:val="en-US" w:eastAsia="zh-CN"/>
        </w:rPr>
        <w:t>（2）供应商须具有开户许可证或基本存款账户信息证明；</w:t>
      </w:r>
      <w:r>
        <w:rPr>
          <w:rFonts w:hint="eastAsia" w:ascii="宋体" w:hAnsi="宋体" w:eastAsia="宋体" w:cs="宋体"/>
          <w:lang w:val="en-US" w:eastAsia="zh-CN"/>
        </w:rPr>
        <w:br w:type="textWrapping"/>
      </w:r>
      <w:r>
        <w:rPr>
          <w:rFonts w:hint="eastAsia" w:ascii="宋体" w:hAnsi="宋体" w:eastAsia="宋体" w:cs="宋体"/>
          <w:lang w:val="en-US" w:eastAsia="zh-CN"/>
        </w:rPr>
        <w:t>（3）</w:t>
      </w:r>
      <w:r>
        <w:rPr>
          <w:spacing w:val="8"/>
        </w:rPr>
        <w:t>供应商须具备城乡规划编制乙级以上（含乙级）资</w:t>
      </w:r>
      <w:r>
        <w:rPr>
          <w:spacing w:val="7"/>
        </w:rPr>
        <w:t>质，拟派项目负责人需具备相关专业中级及以上技术职称；</w:t>
      </w:r>
      <w:r>
        <w:rPr>
          <w:rFonts w:hint="eastAsia" w:ascii="宋体" w:hAnsi="宋体" w:eastAsia="宋体" w:cs="宋体"/>
          <w:highlight w:val="green"/>
          <w:lang w:val="en-US" w:eastAsia="zh-CN"/>
        </w:rPr>
        <w:br w:type="textWrapping"/>
      </w:r>
      <w:r>
        <w:rPr>
          <w:rFonts w:hint="eastAsia" w:ascii="宋体" w:hAnsi="宋体" w:eastAsia="宋体" w:cs="宋体"/>
          <w:lang w:val="en-US" w:eastAsia="zh-CN"/>
        </w:rPr>
        <w:t>（4）供应商需提供投标截止日前近一年内至少一个月的纳税证明或完税证明，依法免税的单位应提供相关证明材料；</w:t>
      </w:r>
      <w:r>
        <w:rPr>
          <w:rFonts w:hint="eastAsia" w:ascii="宋体" w:hAnsi="宋体" w:eastAsia="宋体" w:cs="宋体"/>
          <w:lang w:val="en-US" w:eastAsia="zh-CN"/>
        </w:rPr>
        <w:br w:type="textWrapping"/>
      </w:r>
      <w:r>
        <w:rPr>
          <w:rFonts w:hint="eastAsia" w:ascii="宋体" w:hAnsi="宋体" w:eastAsia="宋体" w:cs="宋体"/>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lang w:val="en-US" w:eastAsia="zh-CN"/>
        </w:rPr>
        <w:br w:type="textWrapping"/>
      </w:r>
      <w:r>
        <w:rPr>
          <w:rFonts w:hint="eastAsia" w:ascii="宋体" w:hAnsi="宋体" w:eastAsia="宋体" w:cs="宋体"/>
          <w:lang w:val="en-US" w:eastAsia="zh-CN"/>
        </w:rPr>
        <w:t>（6）供应商需提供2023或2024年度经审计的财务报告，或其基本存款账户开户银行出具的资信证明及基本存款账户开户许可证(《基本存款账户信息》)；</w:t>
      </w:r>
      <w:r>
        <w:rPr>
          <w:rFonts w:hint="eastAsia" w:ascii="宋体" w:hAnsi="宋体" w:eastAsia="宋体" w:cs="宋体"/>
          <w:lang w:val="en-US" w:eastAsia="zh-CN"/>
        </w:rPr>
        <w:br w:type="textWrapping"/>
      </w:r>
      <w:r>
        <w:rPr>
          <w:rFonts w:hint="eastAsia" w:ascii="宋体" w:hAnsi="宋体" w:eastAsia="宋体" w:cs="宋体"/>
          <w:lang w:val="en-US" w:eastAsia="zh-CN"/>
        </w:rPr>
        <w:t>（7）供应商需提供参加本次政府采购活动前三年内在经营活动中没有重大违法记录的书面声明函；</w:t>
      </w:r>
      <w:r>
        <w:rPr>
          <w:rFonts w:hint="eastAsia" w:ascii="宋体" w:hAnsi="宋体" w:eastAsia="宋体" w:cs="宋体"/>
          <w:lang w:val="en-US" w:eastAsia="zh-CN"/>
        </w:rPr>
        <w:br w:type="textWrapping"/>
      </w:r>
      <w:r>
        <w:rPr>
          <w:rFonts w:hint="eastAsia" w:ascii="宋体" w:hAnsi="宋体" w:eastAsia="宋体" w:cs="宋体"/>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lang w:val="en-US" w:eastAsia="zh-CN"/>
        </w:rPr>
        <w:br w:type="textWrapping"/>
      </w:r>
      <w:r>
        <w:rPr>
          <w:rFonts w:hint="eastAsia" w:ascii="宋体" w:hAnsi="宋体" w:eastAsia="宋体" w:cs="宋体"/>
          <w:lang w:val="en-US" w:eastAsia="zh-CN"/>
        </w:rPr>
        <w:t>（9）单位负责人为同一人或者存在控股、管理关系的不同供应商，不得参加同一合同项下的政府采购活动；</w:t>
      </w:r>
      <w:r>
        <w:rPr>
          <w:rFonts w:hint="eastAsia" w:ascii="宋体" w:hAnsi="宋体" w:eastAsia="宋体" w:cs="宋体"/>
          <w:lang w:val="en-US" w:eastAsia="zh-CN"/>
        </w:rPr>
        <w:br w:type="textWrapping"/>
      </w:r>
      <w:r>
        <w:rPr>
          <w:rFonts w:hint="eastAsia" w:ascii="宋体" w:hAnsi="宋体" w:eastAsia="宋体" w:cs="宋体"/>
          <w:lang w:val="en-US" w:eastAsia="zh-CN"/>
        </w:rPr>
        <w:t>（10）本项目不接受联合体磋商（见附件）。</w:t>
      </w:r>
    </w:p>
    <w:p w14:paraId="3722DB22">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4E546540">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2D56F32C">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7E5FA39B">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七、业绩</w:t>
      </w:r>
    </w:p>
    <w:p w14:paraId="066A21ED">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bl>
      <w:tblPr>
        <w:tblStyle w:val="25"/>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504"/>
        <w:gridCol w:w="1350"/>
        <w:gridCol w:w="1550"/>
        <w:gridCol w:w="2440"/>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504" w:type="dxa"/>
            <w:tcBorders>
              <w:top w:val="single" w:color="auto" w:sz="4" w:space="0"/>
              <w:left w:val="single" w:color="auto" w:sz="4" w:space="0"/>
              <w:bottom w:val="single" w:color="auto" w:sz="4" w:space="0"/>
              <w:right w:val="single" w:color="auto" w:sz="4" w:space="0"/>
            </w:tcBorders>
            <w:vAlign w:val="center"/>
          </w:tcPr>
          <w:p w14:paraId="6793073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p w14:paraId="6875F0B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350" w:type="dxa"/>
            <w:tcBorders>
              <w:top w:val="single" w:color="auto" w:sz="4" w:space="0"/>
              <w:left w:val="single" w:color="auto" w:sz="4" w:space="0"/>
              <w:bottom w:val="single" w:color="auto" w:sz="4" w:space="0"/>
              <w:right w:val="single" w:color="auto" w:sz="4" w:space="0"/>
            </w:tcBorders>
            <w:vAlign w:val="center"/>
          </w:tcPr>
          <w:p w14:paraId="73C7D61E">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合同金额（万元）</w:t>
            </w:r>
          </w:p>
        </w:tc>
        <w:tc>
          <w:tcPr>
            <w:tcW w:w="1550" w:type="dxa"/>
            <w:tcBorders>
              <w:top w:val="single" w:color="auto" w:sz="4" w:space="0"/>
              <w:left w:val="single" w:color="auto" w:sz="4" w:space="0"/>
              <w:bottom w:val="single" w:color="auto" w:sz="4" w:space="0"/>
              <w:right w:val="single" w:color="auto" w:sz="4" w:space="0"/>
            </w:tcBorders>
            <w:vAlign w:val="center"/>
          </w:tcPr>
          <w:p w14:paraId="6E5586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签订日期</w:t>
            </w:r>
          </w:p>
        </w:tc>
        <w:tc>
          <w:tcPr>
            <w:tcW w:w="2440" w:type="dxa"/>
            <w:tcBorders>
              <w:top w:val="single" w:color="auto" w:sz="4" w:space="0"/>
              <w:left w:val="single" w:color="auto" w:sz="4" w:space="0"/>
              <w:bottom w:val="single" w:color="auto" w:sz="4" w:space="0"/>
              <w:right w:val="single" w:color="auto" w:sz="4" w:space="0"/>
            </w:tcBorders>
            <w:vAlign w:val="center"/>
          </w:tcPr>
          <w:p w14:paraId="422280F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60A4AB48">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340DE884">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3ACCFF0A">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29268991">
            <w:pPr>
              <w:rPr>
                <w:rFonts w:hint="eastAsia" w:ascii="宋体" w:hAnsi="宋体" w:eastAsia="宋体" w:cs="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0BFB855E">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32CA737F">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010B0765">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092FE5B1">
            <w:pPr>
              <w:rPr>
                <w:rFonts w:hint="eastAsia" w:ascii="宋体" w:hAnsi="宋体" w:eastAsia="宋体" w:cs="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0279BC66">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6D8C2FDA">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00A27DDD">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24FEAD76">
            <w:pPr>
              <w:rPr>
                <w:rFonts w:hint="eastAsia" w:ascii="宋体" w:hAnsi="宋体" w:eastAsia="宋体" w:cs="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57643DC7">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04A13453">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4421C929">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48C011DE">
            <w:pPr>
              <w:rPr>
                <w:rFonts w:hint="eastAsia" w:ascii="宋体" w:hAnsi="宋体" w:eastAsia="宋体" w:cs="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2342D96D">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36EA9970">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0163D272">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44EB2B9A">
            <w:pPr>
              <w:rPr>
                <w:rFonts w:hint="eastAsia" w:ascii="宋体" w:hAnsi="宋体" w:eastAsia="宋体" w:cs="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785709C3">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2FC0269E">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47C0DD76">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68D6938D">
            <w:pPr>
              <w:rPr>
                <w:rFonts w:hint="eastAsia" w:ascii="宋体" w:hAnsi="宋体" w:eastAsia="宋体" w:cs="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41047EF5">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5D30B932">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3D89B1A0">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4F6FEAE8">
            <w:pPr>
              <w:rPr>
                <w:rFonts w:hint="eastAsia" w:ascii="宋体" w:hAnsi="宋体" w:eastAsia="宋体" w:cs="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61773C17">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4DA4A47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F13B801">
      <w:pPr>
        <w:pStyle w:val="41"/>
        <w:widowControl w:val="0"/>
        <w:adjustRightInd/>
        <w:snapToGrid/>
        <w:spacing w:after="0" w:line="480" w:lineRule="exact"/>
        <w:ind w:left="0" w:leftChars="0" w:firstLine="0" w:firstLineChars="0"/>
        <w:jc w:val="center"/>
        <w:rPr>
          <w:rFonts w:hint="eastAsia" w:ascii="仿宋" w:hAnsi="仿宋" w:eastAsia="仿宋" w:cs="仿宋"/>
          <w:b/>
          <w:bCs w:val="0"/>
          <w:sz w:val="28"/>
          <w:szCs w:val="28"/>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w:t>
      </w:r>
      <w:r>
        <w:rPr>
          <w:rFonts w:hint="eastAsia" w:ascii="仿宋" w:hAnsi="仿宋" w:eastAsia="仿宋" w:cs="仿宋"/>
          <w:b/>
          <w:bCs w:val="0"/>
          <w:sz w:val="28"/>
          <w:szCs w:val="28"/>
        </w:rPr>
        <w:t>专业人员配备一览表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00"/>
        <w:gridCol w:w="1054"/>
        <w:gridCol w:w="987"/>
        <w:gridCol w:w="1060"/>
        <w:gridCol w:w="1459"/>
        <w:gridCol w:w="1020"/>
      </w:tblGrid>
      <w:tr w14:paraId="3E2A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69A8F7C1">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序号</w:t>
            </w:r>
          </w:p>
        </w:tc>
        <w:tc>
          <w:tcPr>
            <w:tcW w:w="1000" w:type="dxa"/>
            <w:noWrap w:val="0"/>
            <w:vAlign w:val="top"/>
          </w:tcPr>
          <w:p w14:paraId="167EF33F">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姓名</w:t>
            </w:r>
          </w:p>
        </w:tc>
        <w:tc>
          <w:tcPr>
            <w:tcW w:w="1054" w:type="dxa"/>
            <w:noWrap w:val="0"/>
            <w:vAlign w:val="top"/>
          </w:tcPr>
          <w:p w14:paraId="2B7B2A95">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学历</w:t>
            </w:r>
          </w:p>
        </w:tc>
        <w:tc>
          <w:tcPr>
            <w:tcW w:w="987" w:type="dxa"/>
            <w:noWrap w:val="0"/>
            <w:vAlign w:val="top"/>
          </w:tcPr>
          <w:p w14:paraId="07019C28">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专业</w:t>
            </w:r>
          </w:p>
        </w:tc>
        <w:tc>
          <w:tcPr>
            <w:tcW w:w="1060" w:type="dxa"/>
            <w:noWrap w:val="0"/>
            <w:vAlign w:val="top"/>
          </w:tcPr>
          <w:p w14:paraId="55DED6CB">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职称</w:t>
            </w:r>
          </w:p>
        </w:tc>
        <w:tc>
          <w:tcPr>
            <w:tcW w:w="1459" w:type="dxa"/>
            <w:noWrap w:val="0"/>
            <w:vAlign w:val="top"/>
          </w:tcPr>
          <w:p w14:paraId="789F4AB7">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岗位安排</w:t>
            </w:r>
          </w:p>
        </w:tc>
        <w:tc>
          <w:tcPr>
            <w:tcW w:w="1020" w:type="dxa"/>
            <w:noWrap w:val="0"/>
            <w:vAlign w:val="top"/>
          </w:tcPr>
          <w:p w14:paraId="6BCC44DD">
            <w:pPr>
              <w:widowControl w:val="0"/>
              <w:adjustRightInd/>
              <w:snapToGrid/>
              <w:spacing w:after="0" w:line="480" w:lineRule="exact"/>
              <w:jc w:val="center"/>
              <w:rPr>
                <w:rFonts w:hint="eastAsia" w:ascii="仿宋" w:hAnsi="仿宋" w:eastAsia="仿宋" w:cs="仿宋"/>
                <w:b/>
                <w:bCs w:val="0"/>
                <w:kern w:val="2"/>
                <w:sz w:val="28"/>
                <w:szCs w:val="28"/>
                <w:highlight w:val="none"/>
                <w:lang w:val="en-US" w:eastAsia="zh-CN"/>
              </w:rPr>
            </w:pPr>
            <w:r>
              <w:rPr>
                <w:rFonts w:hint="eastAsia" w:ascii="仿宋" w:hAnsi="仿宋" w:eastAsia="仿宋" w:cs="仿宋"/>
                <w:b/>
                <w:bCs w:val="0"/>
                <w:kern w:val="2"/>
                <w:sz w:val="28"/>
                <w:szCs w:val="28"/>
                <w:highlight w:val="none"/>
                <w:lang w:val="en-US" w:eastAsia="zh-CN"/>
              </w:rPr>
              <w:t>备注</w:t>
            </w:r>
          </w:p>
        </w:tc>
      </w:tr>
      <w:tr w14:paraId="249F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245DB750">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57AC7DE9">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0F9E7CDE">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2CF8FFF5">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3A3E4F00">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5FE7E48A">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247CB7C6">
            <w:pPr>
              <w:widowControl w:val="0"/>
              <w:adjustRightInd/>
              <w:snapToGrid/>
              <w:spacing w:after="0" w:line="480" w:lineRule="exact"/>
              <w:jc w:val="center"/>
              <w:rPr>
                <w:rFonts w:hint="eastAsia" w:ascii="仿宋" w:hAnsi="仿宋" w:eastAsia="仿宋" w:cs="仿宋"/>
                <w:b/>
                <w:bCs w:val="0"/>
                <w:kern w:val="2"/>
                <w:sz w:val="28"/>
                <w:szCs w:val="28"/>
              </w:rPr>
            </w:pPr>
          </w:p>
        </w:tc>
      </w:tr>
      <w:tr w14:paraId="4F7F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1C52B953">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0D545FFD">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39D71AB0">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455017A8">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0D5BB015">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2A8B3698">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00F108A7">
            <w:pPr>
              <w:widowControl w:val="0"/>
              <w:adjustRightInd/>
              <w:snapToGrid/>
              <w:spacing w:after="0" w:line="480" w:lineRule="exact"/>
              <w:jc w:val="center"/>
              <w:rPr>
                <w:rFonts w:hint="eastAsia" w:ascii="仿宋" w:hAnsi="仿宋" w:eastAsia="仿宋" w:cs="仿宋"/>
                <w:b/>
                <w:bCs w:val="0"/>
                <w:kern w:val="2"/>
                <w:sz w:val="28"/>
                <w:szCs w:val="28"/>
              </w:rPr>
            </w:pPr>
          </w:p>
        </w:tc>
      </w:tr>
      <w:tr w14:paraId="1AE0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7FDB06ED">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5BB2904E">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2ACFC96D">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22DB39A3">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3F6DA9C7">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4D1E1CD9">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5013A14E">
            <w:pPr>
              <w:widowControl w:val="0"/>
              <w:adjustRightInd/>
              <w:snapToGrid/>
              <w:spacing w:after="0" w:line="480" w:lineRule="exact"/>
              <w:jc w:val="center"/>
              <w:rPr>
                <w:rFonts w:hint="eastAsia" w:ascii="仿宋" w:hAnsi="仿宋" w:eastAsia="仿宋" w:cs="仿宋"/>
                <w:b/>
                <w:bCs w:val="0"/>
                <w:kern w:val="2"/>
                <w:sz w:val="28"/>
                <w:szCs w:val="28"/>
              </w:rPr>
            </w:pPr>
          </w:p>
        </w:tc>
      </w:tr>
      <w:tr w14:paraId="4FC6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11F3FD11">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31443A33">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39EB45D2">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5B3BC4A5">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71B1887D">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26FC4A01">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3278E94B">
            <w:pPr>
              <w:widowControl w:val="0"/>
              <w:adjustRightInd/>
              <w:snapToGrid/>
              <w:spacing w:after="0" w:line="480" w:lineRule="exact"/>
              <w:jc w:val="center"/>
              <w:rPr>
                <w:rFonts w:hint="eastAsia" w:ascii="仿宋" w:hAnsi="仿宋" w:eastAsia="仿宋" w:cs="仿宋"/>
                <w:b/>
                <w:bCs w:val="0"/>
                <w:kern w:val="2"/>
                <w:sz w:val="28"/>
                <w:szCs w:val="28"/>
              </w:rPr>
            </w:pPr>
          </w:p>
        </w:tc>
      </w:tr>
      <w:tr w14:paraId="1573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3BC71027">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0BE5B3B1">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64F0FE1E">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1BA43D6E">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2A16D831">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56345AF5">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432222D9">
            <w:pPr>
              <w:widowControl w:val="0"/>
              <w:adjustRightInd/>
              <w:snapToGrid/>
              <w:spacing w:after="0" w:line="480" w:lineRule="exact"/>
              <w:jc w:val="center"/>
              <w:rPr>
                <w:rFonts w:hint="eastAsia" w:ascii="仿宋" w:hAnsi="仿宋" w:eastAsia="仿宋" w:cs="仿宋"/>
                <w:b/>
                <w:bCs w:val="0"/>
                <w:kern w:val="2"/>
                <w:sz w:val="28"/>
                <w:szCs w:val="28"/>
              </w:rPr>
            </w:pPr>
          </w:p>
        </w:tc>
      </w:tr>
      <w:tr w14:paraId="53A2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216CCB1A">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6393E70A">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0997B801">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3B8C9514">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4CF52596">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7CA8FF67">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239825E6">
            <w:pPr>
              <w:widowControl w:val="0"/>
              <w:adjustRightInd/>
              <w:snapToGrid/>
              <w:spacing w:after="0" w:line="480" w:lineRule="exact"/>
              <w:jc w:val="center"/>
              <w:rPr>
                <w:rFonts w:hint="eastAsia" w:ascii="仿宋" w:hAnsi="仿宋" w:eastAsia="仿宋" w:cs="仿宋"/>
                <w:b/>
                <w:bCs w:val="0"/>
                <w:kern w:val="2"/>
                <w:sz w:val="28"/>
                <w:szCs w:val="28"/>
              </w:rPr>
            </w:pPr>
          </w:p>
        </w:tc>
      </w:tr>
      <w:tr w14:paraId="27C6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36B7B06C">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5132E938">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1EB3A76A">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12510A53">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4CCF5072">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6DA8E811">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26D0A393">
            <w:pPr>
              <w:widowControl w:val="0"/>
              <w:adjustRightInd/>
              <w:snapToGrid/>
              <w:spacing w:after="0" w:line="480" w:lineRule="exact"/>
              <w:jc w:val="center"/>
              <w:rPr>
                <w:rFonts w:hint="eastAsia" w:ascii="仿宋" w:hAnsi="仿宋" w:eastAsia="仿宋" w:cs="仿宋"/>
                <w:b/>
                <w:bCs w:val="0"/>
                <w:kern w:val="2"/>
                <w:sz w:val="28"/>
                <w:szCs w:val="28"/>
              </w:rPr>
            </w:pPr>
          </w:p>
        </w:tc>
      </w:tr>
      <w:tr w14:paraId="4BDD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282BAA86">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4ED7B1CB">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7FF55C2F">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3E35E551">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4C336523">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6ECD5B35">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1BC4532A">
            <w:pPr>
              <w:widowControl w:val="0"/>
              <w:adjustRightInd/>
              <w:snapToGrid/>
              <w:spacing w:after="0" w:line="480" w:lineRule="exact"/>
              <w:jc w:val="center"/>
              <w:rPr>
                <w:rFonts w:hint="eastAsia" w:ascii="仿宋" w:hAnsi="仿宋" w:eastAsia="仿宋" w:cs="仿宋"/>
                <w:b/>
                <w:bCs w:val="0"/>
                <w:kern w:val="2"/>
                <w:sz w:val="28"/>
                <w:szCs w:val="28"/>
              </w:rPr>
            </w:pPr>
          </w:p>
        </w:tc>
      </w:tr>
      <w:tr w14:paraId="3FA5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4719D199">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3E312180">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2F2247F3">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57F25E49">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0B545A51">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32F4D3C2">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6A6BD849">
            <w:pPr>
              <w:widowControl w:val="0"/>
              <w:adjustRightInd/>
              <w:snapToGrid/>
              <w:spacing w:after="0" w:line="480" w:lineRule="exact"/>
              <w:jc w:val="center"/>
              <w:rPr>
                <w:rFonts w:hint="eastAsia" w:ascii="仿宋" w:hAnsi="仿宋" w:eastAsia="仿宋" w:cs="仿宋"/>
                <w:b/>
                <w:bCs w:val="0"/>
                <w:kern w:val="2"/>
                <w:sz w:val="28"/>
                <w:szCs w:val="28"/>
              </w:rPr>
            </w:pPr>
          </w:p>
        </w:tc>
      </w:tr>
    </w:tbl>
    <w:p w14:paraId="6115A76B">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r>
        <w:rPr>
          <w:rFonts w:hint="eastAsia" w:ascii="仿宋" w:hAnsi="仿宋" w:eastAsia="仿宋" w:cs="仿宋"/>
          <w:b/>
          <w:bCs w:val="0"/>
          <w:sz w:val="28"/>
          <w:szCs w:val="28"/>
          <w:lang w:eastAsia="zh-CN"/>
        </w:rPr>
        <w:t>注：后附人员证书证件</w:t>
      </w: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9A03CE">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401B7114">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2742B6C1">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7487A1AE">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08606877">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3A585216">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71DE6F13">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3F97F190">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22E12C0E">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17863344">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58C16F76">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1C064402">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67D07EF4">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25A78B6A">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34B2A077">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02E0E648">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九</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eastAsia="宋体" w:cs="宋体"/>
          <w:b/>
          <w:sz w:val="28"/>
          <w:szCs w:val="28"/>
          <w:highlight w:val="none"/>
          <w:lang w:val="zh-CN"/>
        </w:rPr>
      </w:pPr>
      <w:bookmarkStart w:id="39" w:name="_Hlk74736213"/>
      <w:r>
        <w:rPr>
          <w:rFonts w:hint="eastAsia" w:ascii="宋体" w:hAnsi="宋体" w:eastAsia="宋体" w:cs="宋体"/>
          <w:b/>
          <w:sz w:val="28"/>
          <w:szCs w:val="28"/>
          <w:highlight w:val="none"/>
          <w:lang w:val="zh-CN"/>
        </w:rPr>
        <w:t>1、供应商拒绝政府采购领域商业贿赂承诺书</w:t>
      </w:r>
    </w:p>
    <w:p w14:paraId="65DDF30F">
      <w:pPr>
        <w:outlineLvl w:val="9"/>
        <w:rPr>
          <w:rFonts w:hint="eastAsia" w:ascii="宋体" w:hAnsi="宋体" w:eastAsia="宋体" w:cs="宋体"/>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为响应党中央、国务院关于治理采购领域商业贿赂行为的号召，我公司</w:t>
      </w:r>
      <w:r>
        <w:rPr>
          <w:rFonts w:hint="eastAsia" w:ascii="宋体" w:hAnsi="宋体" w:eastAsia="宋体" w:cs="宋体"/>
          <w:sz w:val="24"/>
          <w:szCs w:val="24"/>
          <w:highlight w:val="none"/>
          <w:lang w:val="en-US" w:eastAsia="zh-CN"/>
        </w:rPr>
        <w:t>在此</w:t>
      </w:r>
      <w:r>
        <w:rPr>
          <w:rFonts w:hint="eastAsia" w:ascii="宋体" w:hAnsi="宋体" w:eastAsia="宋体" w:cs="宋体"/>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3、不向采购代理机构和采购人提供虚假资质文件或采用虚假应标方式参与采购市场竞争并谋取成交、成交。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5、不采取不正当手段诋毁、排挤其他供应商。</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7、不与采购人、采购代理机构、采购评审专家或其他供应商恶意串通，进行质疑和投诉，维护采购市场秩序。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8、尊重和接受采购监督管理部门的监督和采购代理机构采购采购要求，承担因违约行为给采购人造成的损失。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Cs w:val="21"/>
          <w:highlight w:val="none"/>
          <w:lang w:val="zh-CN"/>
        </w:rPr>
      </w:pPr>
      <w:r>
        <w:rPr>
          <w:rFonts w:hint="eastAsia" w:ascii="宋体" w:hAnsi="宋体" w:eastAsia="宋体" w:cs="宋体"/>
          <w:sz w:val="24"/>
          <w:szCs w:val="24"/>
          <w:highlight w:val="none"/>
          <w:lang w:val="zh-CN"/>
        </w:rPr>
        <w:t>9、不发生其他有悖于政府采购公开、公平、公正和诚信原则的行为。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szCs w:val="21"/>
          <w:highlight w:val="none"/>
          <w:lang w:val="zh-CN"/>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lang w:val="zh-CN"/>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hint="eastAsia" w:ascii="宋体" w:hAnsi="宋体" w:eastAsia="宋体" w:cs="宋体"/>
          <w:szCs w:val="21"/>
          <w:highlight w:val="none"/>
          <w:lang w:val="zh-CN"/>
        </w:rPr>
      </w:pPr>
      <w:r>
        <w:rPr>
          <w:rFonts w:hint="eastAsia" w:ascii="宋体" w:hAnsi="宋体" w:eastAsia="宋体" w:cs="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hint="eastAsia" w:ascii="宋体" w:hAnsi="宋体" w:eastAsia="宋体" w:cs="宋体"/>
          <w:szCs w:val="21"/>
          <w:highlight w:val="none"/>
          <w:lang w:val="zh-CN"/>
        </w:rPr>
      </w:pPr>
    </w:p>
    <w:p w14:paraId="7DC2E15B">
      <w:pPr>
        <w:autoSpaceDE w:val="0"/>
        <w:autoSpaceDN w:val="0"/>
        <w:adjustRightInd w:val="0"/>
        <w:spacing w:line="360" w:lineRule="auto"/>
        <w:jc w:val="left"/>
        <w:outlineLvl w:val="9"/>
        <w:rPr>
          <w:rFonts w:hint="eastAsia" w:ascii="宋体" w:hAnsi="宋体" w:eastAsia="宋体" w:cs="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br w:type="page"/>
      </w:r>
      <w:r>
        <w:rPr>
          <w:rFonts w:hint="eastAsia" w:ascii="宋体" w:hAnsi="宋体" w:eastAsia="宋体" w:cs="宋体"/>
          <w:b/>
          <w:sz w:val="28"/>
          <w:szCs w:val="28"/>
          <w:highlight w:val="none"/>
          <w:lang w:val="zh-CN"/>
        </w:rPr>
        <w:t>2、供应商资格承诺书</w:t>
      </w:r>
    </w:p>
    <w:p w14:paraId="2233B981">
      <w:pPr>
        <w:outlineLvl w:val="9"/>
        <w:rPr>
          <w:rFonts w:hint="eastAsia" w:ascii="宋体" w:hAnsi="宋体" w:eastAsia="宋体" w:cs="宋体"/>
          <w:lang w:val="zh-CN"/>
        </w:rPr>
      </w:pPr>
    </w:p>
    <w:p w14:paraId="64E8BB9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bookmarkStart w:id="40" w:name="_Toc10578_WPSOffice_Level2"/>
      <w:bookmarkStart w:id="41" w:name="_Toc16297_WPSOffice_Level2"/>
      <w:bookmarkStart w:id="42" w:name="_Toc14125_WPSOffice_Level2"/>
      <w:r>
        <w:rPr>
          <w:rFonts w:hint="eastAsia" w:ascii="宋体" w:hAnsi="宋体" w:eastAsia="宋体" w:cs="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1.1.1我单位法定代表人（单位负责人）姓名：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1.1.2我单位控股的单位有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1.1.3我单位被</w:t>
      </w:r>
      <w:r>
        <w:rPr>
          <w:rFonts w:hint="eastAsia" w:ascii="宋体" w:hAnsi="宋体" w:eastAsia="宋体" w:cs="宋体"/>
          <w:color w:val="auto"/>
          <w:sz w:val="24"/>
          <w:szCs w:val="24"/>
          <w:highlight w:val="none"/>
          <w:u w:val="single"/>
          <w:lang w:val="zh-CN"/>
        </w:rPr>
        <w:t xml:space="preserve">                      （单位或自然人）  </w:t>
      </w:r>
      <w:r>
        <w:rPr>
          <w:rFonts w:hint="eastAsia" w:ascii="宋体" w:hAnsi="宋体" w:eastAsia="宋体" w:cs="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bookmarkStart w:id="43" w:name="_Toc20668_WPSOffice_Level2"/>
      <w:bookmarkStart w:id="44" w:name="_Toc26574_WPSOffice_Level2"/>
      <w:bookmarkStart w:id="45" w:name="_Toc1335_WPSOffice_Level2"/>
      <w:r>
        <w:rPr>
          <w:rFonts w:hint="eastAsia" w:ascii="宋体" w:hAnsi="宋体" w:eastAsia="宋体" w:cs="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1.2.1我单位管理的下属单位有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1.2.2我单位的上级管理单位有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4.其他与本项目有关的利害关系说明：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5.信用记录</w:t>
      </w:r>
    </w:p>
    <w:p w14:paraId="3421EE1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（填“未被列入”或“被列入”）政府采购严重违法失信行为记录名单。</w:t>
      </w:r>
    </w:p>
    <w:p w14:paraId="1EEB3A7F">
      <w:pPr>
        <w:spacing w:line="500" w:lineRule="exact"/>
        <w:ind w:firstLine="480" w:firstLineChars="200"/>
        <w:outlineLvl w:val="9"/>
        <w:rPr>
          <w:rFonts w:hint="eastAsia" w:ascii="宋体" w:hAnsi="宋体" w:eastAsia="宋体" w:cs="宋体"/>
          <w:highlight w:val="none"/>
        </w:rPr>
      </w:pPr>
      <w:r>
        <w:rPr>
          <w:rFonts w:hint="eastAsia" w:ascii="宋体" w:hAnsi="宋体" w:eastAsia="宋体" w:cs="宋体"/>
          <w:color w:val="auto"/>
          <w:sz w:val="24"/>
          <w:szCs w:val="24"/>
          <w:highlight w:val="none"/>
          <w:lang w:val="zh-CN"/>
        </w:rPr>
        <w:t>我方承诺以上说明</w:t>
      </w: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727BB9F3">
      <w:pPr>
        <w:autoSpaceDE w:val="0"/>
        <w:autoSpaceDN w:val="0"/>
        <w:adjustRightInd w:val="0"/>
        <w:spacing w:line="360" w:lineRule="auto"/>
        <w:jc w:val="left"/>
        <w:outlineLvl w:val="9"/>
        <w:rPr>
          <w:rFonts w:hint="eastAsia" w:ascii="宋体" w:hAnsi="宋体" w:eastAsia="宋体" w:cs="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eastAsia="宋体" w:cs="宋体"/>
          <w:b/>
          <w:sz w:val="28"/>
          <w:szCs w:val="28"/>
          <w:highlight w:val="none"/>
          <w:lang w:val="zh-CN"/>
        </w:rPr>
      </w:pPr>
      <w:r>
        <w:rPr>
          <w:rFonts w:hint="eastAsia" w:ascii="宋体" w:hAnsi="宋体" w:eastAsia="宋体" w:cs="宋体"/>
          <w:highlight w:val="none"/>
        </w:rPr>
        <w:br w:type="page"/>
      </w:r>
      <w:r>
        <w:rPr>
          <w:rFonts w:hint="eastAsia" w:ascii="宋体" w:hAnsi="宋体" w:eastAsia="宋体" w:cs="宋体"/>
          <w:b/>
          <w:bCs/>
          <w:sz w:val="28"/>
          <w:szCs w:val="36"/>
          <w:highlight w:val="none"/>
          <w:lang w:val="en-US" w:eastAsia="zh-CN"/>
        </w:rPr>
        <w:t>3、</w:t>
      </w:r>
      <w:r>
        <w:rPr>
          <w:rFonts w:hint="eastAsia" w:ascii="宋体" w:hAnsi="宋体" w:eastAsia="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eastAsia="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华春建设工程项目管理有限责任公司</w:t>
      </w:r>
      <w:r>
        <w:rPr>
          <w:rFonts w:hint="eastAsia" w:ascii="宋体" w:hAnsi="宋体" w:eastAsia="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2、在参加本次政府采购项目经营活动中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（填“没有”或“有”）履行合同所必需的设备和专业技术能力</w:t>
      </w:r>
      <w:r>
        <w:rPr>
          <w:rFonts w:hint="eastAsia" w:ascii="宋体" w:hAnsi="宋体" w:eastAsia="宋体" w:cs="宋体"/>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548BF66">
      <w:pPr>
        <w:widowControl w:val="0"/>
        <w:spacing w:afterLines="50" w:line="360" w:lineRule="auto"/>
        <w:jc w:val="both"/>
        <w:rPr>
          <w:rFonts w:hint="eastAsia" w:ascii="宋体" w:hAnsi="宋体" w:eastAsia="宋体" w:cs="宋体"/>
          <w:color w:val="auto"/>
          <w:kern w:val="2"/>
          <w:sz w:val="24"/>
          <w:szCs w:val="24"/>
          <w:highlight w:val="none"/>
          <w:u w:val="single"/>
          <w:lang w:val="en-US" w:eastAsia="zh-CN" w:bidi="ar-SA"/>
        </w:rPr>
      </w:pPr>
    </w:p>
    <w:p w14:paraId="60A51DDB">
      <w:pPr>
        <w:shd w:val="clear"/>
        <w:rPr>
          <w:rFonts w:hint="eastAsia" w:ascii="宋体" w:hAnsi="宋体" w:eastAsia="宋体" w:cs="宋体"/>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color w:val="auto"/>
          <w:sz w:val="24"/>
          <w:szCs w:val="32"/>
          <w:highlight w:val="none"/>
        </w:rPr>
      </w:pPr>
      <w:r>
        <w:rPr>
          <w:rFonts w:hint="eastAsia" w:ascii="宋体" w:hAnsi="宋体" w:eastAsia="宋体" w:cs="宋体"/>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rFonts w:hint="eastAsia" w:ascii="宋体" w:hAnsi="宋体" w:eastAsia="宋体" w:cs="宋体"/>
          <w:sz w:val="18"/>
          <w:highlight w:val="none"/>
        </w:rPr>
        <w:br w:type="page"/>
      </w:r>
      <w:bookmarkStart w:id="46" w:name="_Hlk63418484"/>
      <w:r>
        <w:rPr>
          <w:rFonts w:hint="eastAsia" w:ascii="宋体" w:hAnsi="宋体" w:eastAsia="宋体" w:cs="宋体"/>
          <w:b/>
          <w:bCs/>
          <w:color w:val="auto"/>
          <w:sz w:val="24"/>
          <w:szCs w:val="32"/>
          <w:highlight w:val="none"/>
        </w:rPr>
        <w:t>附件</w:t>
      </w:r>
      <w:r>
        <w:rPr>
          <w:rFonts w:hint="eastAsia" w:ascii="宋体" w:hAnsi="宋体" w:eastAsia="宋体" w:cs="宋体"/>
          <w:b/>
          <w:bCs/>
          <w:color w:val="auto"/>
          <w:sz w:val="24"/>
          <w:szCs w:val="32"/>
          <w:highlight w:val="none"/>
          <w:lang w:val="en-US" w:eastAsia="zh-CN"/>
        </w:rPr>
        <w:t>一</w:t>
      </w:r>
      <w:r>
        <w:rPr>
          <w:rFonts w:hint="eastAsia" w:ascii="宋体" w:hAnsi="宋体" w:eastAsia="宋体" w:cs="宋体"/>
          <w:b/>
          <w:bCs/>
          <w:color w:val="auto"/>
          <w:sz w:val="24"/>
          <w:szCs w:val="32"/>
          <w:highlight w:val="none"/>
        </w:rPr>
        <w:t>：</w:t>
      </w:r>
    </w:p>
    <w:bookmarkEnd w:id="46"/>
    <w:p w14:paraId="30B81197">
      <w:pPr>
        <w:bidi w:val="0"/>
        <w:spacing w:line="240" w:lineRule="auto"/>
        <w:jc w:val="center"/>
        <w:rPr>
          <w:rFonts w:hint="eastAsia" w:ascii="宋体" w:hAnsi="宋体" w:eastAsia="宋体" w:cs="宋体"/>
          <w:b/>
          <w:bCs/>
          <w:color w:val="auto"/>
          <w:spacing w:val="15"/>
          <w:szCs w:val="36"/>
          <w:highlight w:val="none"/>
          <w:shd w:val="clear" w:color="auto" w:fill="FFFFFF"/>
        </w:rPr>
      </w:pPr>
      <w:r>
        <w:rPr>
          <w:rFonts w:hint="eastAsia" w:ascii="宋体" w:hAnsi="宋体" w:eastAsia="宋体" w:cs="宋体"/>
          <w:b/>
          <w:bCs/>
          <w:color w:val="auto"/>
          <w:sz w:val="28"/>
          <w:szCs w:val="28"/>
          <w:highlight w:val="none"/>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ascii="宋体" w:hAnsi="宋体" w:eastAsia="宋体" w:cs="宋体"/>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7" w:name="_Hlk74735468"/>
      <w:r>
        <w:rPr>
          <w:rFonts w:hint="eastAsia" w:ascii="宋体" w:hAnsi="宋体" w:eastAsia="宋体" w:cs="宋体"/>
          <w:color w:val="auto"/>
          <w:sz w:val="24"/>
          <w:szCs w:val="24"/>
          <w:highlight w:val="none"/>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szCs w:val="3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期： 年 月 </w:t>
      </w:r>
      <w:r>
        <w:rPr>
          <w:rFonts w:hint="eastAsia" w:ascii="宋体" w:hAnsi="宋体" w:eastAsia="宋体" w:cs="宋体"/>
          <w:color w:val="auto"/>
          <w:spacing w:val="6"/>
          <w:szCs w:val="32"/>
          <w:highlight w:val="none"/>
        </w:rPr>
        <w:t>日</w:t>
      </w:r>
    </w:p>
    <w:p w14:paraId="0A3DDAED">
      <w:pPr>
        <w:pStyle w:val="22"/>
        <w:numPr>
          <w:ilvl w:val="0"/>
          <w:numId w:val="8"/>
        </w:numPr>
        <w:shd w:val="clear" w:color="auto"/>
        <w:tabs>
          <w:tab w:val="left" w:pos="7685"/>
        </w:tabs>
        <w:spacing w:before="0" w:beforeAutospacing="0" w:after="0" w:afterAutospacing="0" w:line="360" w:lineRule="auto"/>
        <w:jc w:val="both"/>
        <w:outlineLvl w:val="9"/>
        <w:rPr>
          <w:rFonts w:hint="eastAsia" w:ascii="宋体" w:hAnsi="宋体" w:eastAsia="宋体" w:cs="宋体"/>
          <w:color w:val="333333"/>
          <w:spacing w:val="15"/>
          <w:sz w:val="21"/>
          <w:highlight w:val="none"/>
          <w:shd w:val="clear" w:color="auto" w:fill="FFFFFF"/>
        </w:rPr>
      </w:pPr>
      <w:r>
        <w:rPr>
          <w:rFonts w:hint="eastAsia" w:ascii="宋体" w:hAnsi="宋体" w:eastAsia="宋体" w:cs="宋体"/>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hint="eastAsia" w:ascii="宋体" w:hAnsi="宋体" w:eastAsia="宋体" w:cs="宋体"/>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4F621AB9">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hint="eastAsia" w:ascii="宋体" w:hAnsi="宋体" w:eastAsia="宋体" w:cs="宋体"/>
          <w:color w:val="auto"/>
          <w:spacing w:val="6"/>
          <w:sz w:val="30"/>
          <w:szCs w:val="30"/>
          <w:highlight w:val="none"/>
        </w:rPr>
      </w:pPr>
      <w:r>
        <w:rPr>
          <w:rFonts w:hint="eastAsia" w:ascii="宋体" w:hAnsi="宋体" w:eastAsia="宋体" w:cs="宋体"/>
          <w:b/>
          <w:color w:val="auto"/>
          <w:kern w:val="0"/>
          <w:sz w:val="24"/>
          <w:szCs w:val="24"/>
          <w:highlight w:val="none"/>
        </w:rPr>
        <w:t>附件</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hint="eastAsia" w:ascii="宋体" w:hAnsi="宋体" w:eastAsia="宋体" w:cs="宋体"/>
          <w:b/>
          <w:color w:val="auto"/>
          <w:spacing w:val="6"/>
          <w:sz w:val="24"/>
          <w:szCs w:val="24"/>
          <w:highlight w:val="none"/>
        </w:rPr>
      </w:pPr>
      <w:r>
        <w:rPr>
          <w:rFonts w:hint="eastAsia" w:ascii="宋体" w:hAnsi="宋体" w:eastAsia="宋体" w:cs="宋体"/>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hint="eastAsia" w:ascii="宋体" w:hAnsi="宋体" w:eastAsia="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宋体" w:hAnsi="宋体" w:eastAsia="宋体" w:cs="宋体"/>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宋体" w:hAnsi="宋体" w:eastAsia="宋体" w:cs="宋体"/>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8"/>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8"/>
        </w:numPr>
        <w:spacing w:line="588" w:lineRule="exact"/>
        <w:outlineLvl w:val="9"/>
        <w:rPr>
          <w:rFonts w:hint="eastAsia" w:ascii="宋体" w:hAnsi="宋体" w:eastAsia="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日  期： 年 月 日</w:t>
      </w:r>
    </w:p>
    <w:p w14:paraId="0747EEA9">
      <w:pPr>
        <w:numPr>
          <w:ilvl w:val="0"/>
          <w:numId w:val="8"/>
        </w:numPr>
        <w:jc w:val="center"/>
        <w:outlineLvl w:val="9"/>
        <w:rPr>
          <w:rFonts w:hint="eastAsia" w:ascii="宋体" w:hAnsi="宋体" w:eastAsia="宋体" w:cs="宋体"/>
          <w:b/>
          <w:color w:val="auto"/>
          <w:szCs w:val="21"/>
          <w:highlight w:val="none"/>
        </w:rPr>
      </w:pPr>
    </w:p>
    <w:p w14:paraId="66ED1406">
      <w:pPr>
        <w:numPr>
          <w:ilvl w:val="0"/>
          <w:numId w:val="8"/>
        </w:numPr>
        <w:jc w:val="center"/>
        <w:outlineLvl w:val="9"/>
        <w:rPr>
          <w:rFonts w:hint="eastAsia" w:ascii="宋体" w:hAnsi="宋体" w:eastAsia="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szCs w:val="21"/>
          <w:highlight w:val="none"/>
        </w:rPr>
      </w:pPr>
      <w:r>
        <w:rPr>
          <w:rFonts w:hint="eastAsia" w:ascii="宋体" w:hAnsi="宋体" w:eastAsia="宋体" w:cs="宋体"/>
          <w:b/>
          <w:color w:val="auto"/>
          <w:szCs w:val="21"/>
          <w:highlight w:val="none"/>
        </w:rPr>
        <w:t>注：如不是该类企业则不需提供相关声明，若提供虚假材料谋取</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eastAsia="宋体" w:cs="宋体"/>
          <w:color w:val="auto"/>
          <w:spacing w:val="6"/>
          <w:sz w:val="24"/>
          <w:szCs w:val="24"/>
          <w:highlight w:val="none"/>
        </w:rPr>
      </w:pPr>
      <w:r>
        <w:rPr>
          <w:rFonts w:hint="eastAsia" w:ascii="宋体" w:hAnsi="宋体" w:eastAsia="宋体" w:cs="宋体"/>
          <w:b/>
          <w:szCs w:val="21"/>
          <w:highlight w:val="none"/>
        </w:rPr>
        <w:br w:type="page"/>
      </w: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三</w:t>
      </w:r>
      <w:r>
        <w:rPr>
          <w:rFonts w:hint="eastAsia" w:ascii="宋体" w:hAnsi="宋体" w:eastAsia="宋体" w:cs="宋体"/>
          <w:color w:val="auto"/>
          <w:sz w:val="24"/>
          <w:szCs w:val="24"/>
          <w:highlight w:val="none"/>
        </w:rPr>
        <w:t>：</w:t>
      </w:r>
    </w:p>
    <w:p w14:paraId="47FD6AA6">
      <w:pPr>
        <w:bidi w:val="0"/>
        <w:jc w:val="center"/>
        <w:rPr>
          <w:rFonts w:hint="eastAsia" w:ascii="宋体" w:hAnsi="宋体" w:eastAsia="宋体" w:cs="宋体"/>
          <w:b/>
          <w:bCs/>
          <w:color w:val="auto"/>
          <w:spacing w:val="15"/>
          <w:szCs w:val="36"/>
          <w:highlight w:val="none"/>
          <w:shd w:val="clear" w:color="auto" w:fill="FFFFFF"/>
          <w:lang w:val="en-US" w:eastAsia="zh-CN"/>
        </w:rPr>
      </w:pPr>
      <w:r>
        <w:rPr>
          <w:rFonts w:hint="eastAsia" w:ascii="宋体" w:hAnsi="宋体" w:eastAsia="宋体" w:cs="宋体"/>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eastAsia="宋体" w:cs="宋体"/>
          <w:color w:val="auto"/>
          <w:szCs w:val="21"/>
          <w:highlight w:val="none"/>
        </w:rPr>
      </w:pPr>
    </w:p>
    <w:p w14:paraId="33A632AC">
      <w:pPr>
        <w:outlineLvl w:val="9"/>
        <w:rPr>
          <w:rFonts w:hint="eastAsia" w:ascii="宋体" w:hAnsi="宋体" w:eastAsia="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eastAsia" w:ascii="宋体" w:hAnsi="宋体" w:eastAsia="宋体" w:cs="宋体"/>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注：如不是该类企业则不需提供相关声明，若提供虚假材料谋取</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31F21FD7">
      <w:pPr>
        <w:bidi w:val="0"/>
        <w:jc w:val="both"/>
        <w:rPr>
          <w:rFonts w:hint="eastAsia" w:ascii="宋体" w:hAnsi="宋体" w:eastAsia="宋体" w:cs="宋体"/>
          <w:b/>
          <w:bCs/>
          <w:color w:val="auto"/>
          <w:sz w:val="28"/>
          <w:szCs w:val="36"/>
          <w:lang w:val="en-US" w:eastAsia="zh-CN"/>
        </w:rPr>
      </w:pPr>
      <w:bookmarkStart w:id="48" w:name="_Toc3598"/>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四</w:t>
      </w:r>
      <w:r>
        <w:rPr>
          <w:rFonts w:hint="eastAsia" w:ascii="宋体" w:hAnsi="宋体" w:eastAsia="宋体" w:cs="宋体"/>
          <w:color w:val="auto"/>
          <w:sz w:val="24"/>
          <w:szCs w:val="24"/>
          <w:highlight w:val="none"/>
        </w:rPr>
        <w:t>：</w:t>
      </w:r>
    </w:p>
    <w:p w14:paraId="3024FDF4">
      <w:pPr>
        <w:bidi w:val="0"/>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非联合体参与投标承诺函</w:t>
      </w:r>
      <w:bookmarkEnd w:id="48"/>
    </w:p>
    <w:p w14:paraId="297C8F17">
      <w:pPr>
        <w:bidi w:val="0"/>
        <w:jc w:val="both"/>
        <w:rPr>
          <w:rFonts w:hint="eastAsia" w:ascii="微软雅黑" w:hAnsi="微软雅黑" w:eastAsia="微软雅黑" w:cs="微软雅黑"/>
          <w:sz w:val="24"/>
          <w:szCs w:val="24"/>
          <w:highlight w:val="none"/>
          <w:u w:val="single"/>
          <w:lang w:val="en-US" w:eastAsia="zh-CN"/>
        </w:rPr>
      </w:pPr>
    </w:p>
    <w:p w14:paraId="45BF2306">
      <w:pPr>
        <w:keepNext w:val="0"/>
        <w:keepLines w:val="0"/>
        <w:pageBreakBefore w:val="0"/>
        <w:widowControl w:val="0"/>
        <w:kinsoku/>
        <w:wordWrap/>
        <w:overflowPunct/>
        <w:topLinePunct w:val="0"/>
        <w:autoSpaceDE/>
        <w:autoSpaceDN/>
        <w:bidi w:val="0"/>
        <w:adjustRightInd/>
        <w:snapToGrid/>
        <w:spacing w:line="800" w:lineRule="exact"/>
        <w:ind w:firstLine="480" w:firstLineChars="200"/>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u w:val="single"/>
          <w:lang w:val="en-US" w:eastAsia="zh-CN"/>
        </w:rPr>
        <w:t xml:space="preserve">致：                                   </w:t>
      </w:r>
      <w:r>
        <w:rPr>
          <w:rFonts w:hint="eastAsia" w:ascii="微软雅黑" w:hAnsi="微软雅黑" w:eastAsia="微软雅黑" w:cs="微软雅黑"/>
          <w:sz w:val="24"/>
          <w:szCs w:val="24"/>
          <w:highlight w:val="none"/>
          <w:lang w:val="en-US" w:eastAsia="zh-CN"/>
        </w:rPr>
        <w:t>为本次磋商的供应商，特此声明如下:</w:t>
      </w:r>
    </w:p>
    <w:p w14:paraId="24466315">
      <w:pPr>
        <w:pStyle w:val="47"/>
        <w:keepNext w:val="0"/>
        <w:keepLines w:val="0"/>
        <w:pageBreakBefore w:val="0"/>
        <w:widowControl w:val="0"/>
        <w:kinsoku/>
        <w:wordWrap/>
        <w:overflowPunct/>
        <w:topLinePunct w:val="0"/>
        <w:autoSpaceDE/>
        <w:autoSpaceDN/>
        <w:bidi w:val="0"/>
        <w:spacing w:line="80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1.本次投标所涉及的项目，供应商为独立的实体，没有与其他单位组成联合体。</w:t>
      </w:r>
    </w:p>
    <w:p w14:paraId="0006E93A">
      <w:pPr>
        <w:pStyle w:val="47"/>
        <w:keepNext w:val="0"/>
        <w:keepLines w:val="0"/>
        <w:pageBreakBefore w:val="0"/>
        <w:widowControl w:val="0"/>
        <w:kinsoku/>
        <w:wordWrap/>
        <w:overflowPunct/>
        <w:topLinePunct w:val="0"/>
        <w:autoSpaceDE/>
        <w:autoSpaceDN/>
        <w:bidi w:val="0"/>
        <w:spacing w:line="80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2.供应商在投标过程中未曾以联合体身份参与其他投标项目，不存在与其他供应商之间存在影响本次投标独立性的关联关系。</w:t>
      </w:r>
    </w:p>
    <w:p w14:paraId="00D3AB3D">
      <w:pPr>
        <w:spacing w:line="480" w:lineRule="auto"/>
        <w:ind w:firstLine="2640" w:firstLineChars="1100"/>
        <w:rPr>
          <w:rFonts w:hint="eastAsia" w:ascii="微软雅黑" w:hAnsi="微软雅黑" w:eastAsia="微软雅黑" w:cs="微软雅黑"/>
          <w:color w:val="000000"/>
          <w:sz w:val="24"/>
          <w:szCs w:val="24"/>
          <w:highlight w:val="none"/>
        </w:rPr>
      </w:pPr>
    </w:p>
    <w:p w14:paraId="775A7023">
      <w:pPr>
        <w:spacing w:line="480" w:lineRule="auto"/>
        <w:ind w:firstLine="240" w:firstLineChars="100"/>
        <w:jc w:val="righ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供应商全称：</w:t>
      </w:r>
      <w:r>
        <w:rPr>
          <w:rFonts w:hint="eastAsia" w:ascii="微软雅黑" w:hAnsi="微软雅黑" w:eastAsia="微软雅黑" w:cs="微软雅黑"/>
          <w:color w:val="000000"/>
          <w:sz w:val="24"/>
          <w:szCs w:val="24"/>
          <w:highlight w:val="none"/>
          <w:u w:val="single"/>
          <w:lang w:val="en-US" w:eastAsia="zh-CN"/>
        </w:rPr>
        <w:t xml:space="preserve">                                        </w:t>
      </w:r>
      <w:r>
        <w:rPr>
          <w:rFonts w:hint="eastAsia" w:ascii="微软雅黑" w:hAnsi="微软雅黑" w:eastAsia="微软雅黑" w:cs="微软雅黑"/>
          <w:color w:val="000000"/>
          <w:sz w:val="24"/>
          <w:szCs w:val="24"/>
          <w:highlight w:val="none"/>
        </w:rPr>
        <w:t>（公章）</w:t>
      </w:r>
    </w:p>
    <w:p w14:paraId="276B1F2B">
      <w:pPr>
        <w:spacing w:line="480" w:lineRule="auto"/>
        <w:ind w:firstLine="3840" w:firstLineChars="1600"/>
        <w:rPr>
          <w:rFonts w:hint="eastAsia" w:ascii="微软雅黑" w:hAnsi="微软雅黑" w:eastAsia="微软雅黑" w:cs="微软雅黑"/>
          <w:color w:val="000000"/>
          <w:sz w:val="24"/>
          <w:szCs w:val="24"/>
          <w:highlight w:val="none"/>
        </w:rPr>
      </w:pPr>
    </w:p>
    <w:p w14:paraId="3FDB1434">
      <w:pPr>
        <w:spacing w:line="480" w:lineRule="auto"/>
        <w:ind w:firstLine="3840" w:firstLineChars="16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法定代表人或被授权人：</w:t>
      </w:r>
      <w:r>
        <w:rPr>
          <w:rFonts w:hint="eastAsia" w:ascii="微软雅黑" w:hAnsi="微软雅黑" w:eastAsia="微软雅黑" w:cs="微软雅黑"/>
          <w:color w:val="000000"/>
          <w:sz w:val="24"/>
          <w:szCs w:val="24"/>
          <w:highlight w:val="none"/>
          <w:u w:val="single"/>
        </w:rPr>
        <w:t xml:space="preserve">     </w:t>
      </w:r>
      <w:r>
        <w:rPr>
          <w:rFonts w:hint="eastAsia" w:ascii="微软雅黑" w:hAnsi="微软雅黑" w:eastAsia="微软雅黑" w:cs="微软雅黑"/>
          <w:color w:val="000000"/>
          <w:sz w:val="24"/>
          <w:szCs w:val="24"/>
          <w:highlight w:val="none"/>
          <w:u w:val="single"/>
          <w:lang w:val="en-US" w:eastAsia="zh-CN"/>
        </w:rPr>
        <w:t xml:space="preserve">            </w:t>
      </w:r>
      <w:r>
        <w:rPr>
          <w:rFonts w:hint="eastAsia" w:ascii="微软雅黑" w:hAnsi="微软雅黑" w:eastAsia="微软雅黑" w:cs="微软雅黑"/>
          <w:color w:val="000000"/>
          <w:sz w:val="24"/>
          <w:szCs w:val="24"/>
          <w:highlight w:val="none"/>
          <w:u w:val="single"/>
        </w:rPr>
        <w:t xml:space="preserve">  </w:t>
      </w:r>
      <w:r>
        <w:rPr>
          <w:rFonts w:hint="eastAsia" w:ascii="微软雅黑" w:hAnsi="微软雅黑" w:eastAsia="微软雅黑" w:cs="微软雅黑"/>
          <w:color w:val="000000"/>
          <w:sz w:val="24"/>
          <w:szCs w:val="24"/>
          <w:highlight w:val="none"/>
        </w:rPr>
        <w:t>（签字）</w:t>
      </w:r>
    </w:p>
    <w:p w14:paraId="482DFA9D">
      <w:pPr>
        <w:bidi w:val="0"/>
        <w:jc w:val="both"/>
        <w:rPr>
          <w:rFonts w:hint="eastAsia" w:ascii="宋体" w:hAnsi="宋体" w:eastAsia="宋体" w:cs="宋体"/>
          <w:b w:val="0"/>
          <w:bCs w:val="0"/>
          <w:color w:val="auto"/>
          <w:sz w:val="28"/>
          <w:szCs w:val="36"/>
          <w:lang w:val="en-US" w:eastAsia="zh-CN"/>
        </w:rPr>
      </w:pPr>
    </w:p>
    <w:p w14:paraId="716FFC96">
      <w:pPr>
        <w:bidi w:val="0"/>
        <w:jc w:val="both"/>
        <w:rPr>
          <w:rFonts w:hint="eastAsia" w:ascii="宋体" w:hAnsi="宋体" w:eastAsia="宋体" w:cs="宋体"/>
          <w:b w:val="0"/>
          <w:bCs w:val="0"/>
          <w:color w:val="auto"/>
          <w:sz w:val="28"/>
          <w:szCs w:val="36"/>
          <w:lang w:val="en-US" w:eastAsia="zh-CN"/>
        </w:rPr>
      </w:pPr>
    </w:p>
    <w:p w14:paraId="1ADCD1A4">
      <w:pPr>
        <w:bidi w:val="0"/>
        <w:jc w:val="both"/>
        <w:rPr>
          <w:rFonts w:hint="eastAsia" w:ascii="宋体" w:hAnsi="宋体" w:eastAsia="宋体" w:cs="宋体"/>
          <w:b w:val="0"/>
          <w:bCs w:val="0"/>
          <w:color w:val="auto"/>
          <w:sz w:val="28"/>
          <w:szCs w:val="36"/>
          <w:lang w:val="en-US" w:eastAsia="zh-CN"/>
        </w:rPr>
      </w:pPr>
    </w:p>
    <w:p w14:paraId="7F408F7C">
      <w:pPr>
        <w:bidi w:val="0"/>
        <w:jc w:val="both"/>
        <w:rPr>
          <w:rFonts w:hint="eastAsia" w:ascii="宋体" w:hAnsi="宋体" w:eastAsia="宋体" w:cs="宋体"/>
          <w:b w:val="0"/>
          <w:bCs w:val="0"/>
          <w:color w:val="auto"/>
          <w:sz w:val="28"/>
          <w:szCs w:val="36"/>
          <w:lang w:val="en-US" w:eastAsia="zh-CN"/>
        </w:rPr>
      </w:pPr>
    </w:p>
    <w:p w14:paraId="22ACB025">
      <w:pPr>
        <w:bidi w:val="0"/>
        <w:jc w:val="both"/>
        <w:rPr>
          <w:rFonts w:hint="eastAsia" w:ascii="宋体" w:hAnsi="宋体" w:eastAsia="宋体" w:cs="宋体"/>
          <w:b w:val="0"/>
          <w:bCs w:val="0"/>
          <w:color w:val="auto"/>
          <w:sz w:val="28"/>
          <w:szCs w:val="36"/>
          <w:lang w:val="en-US" w:eastAsia="zh-CN"/>
        </w:rPr>
      </w:pPr>
    </w:p>
    <w:p w14:paraId="2F984532">
      <w:pPr>
        <w:bidi w:val="0"/>
        <w:jc w:val="both"/>
        <w:rPr>
          <w:rFonts w:hint="eastAsia" w:ascii="宋体" w:hAnsi="宋体" w:eastAsia="宋体" w:cs="宋体"/>
          <w:b w:val="0"/>
          <w:bCs w:val="0"/>
          <w:color w:val="auto"/>
          <w:sz w:val="28"/>
          <w:szCs w:val="36"/>
          <w:lang w:val="en-US" w:eastAsia="zh-CN"/>
        </w:rPr>
      </w:pPr>
    </w:p>
    <w:p w14:paraId="1F99A1F4">
      <w:pPr>
        <w:bidi w:val="0"/>
        <w:jc w:val="both"/>
        <w:rPr>
          <w:rFonts w:hint="eastAsia" w:ascii="宋体" w:hAnsi="宋体" w:eastAsia="宋体" w:cs="宋体"/>
          <w:b w:val="0"/>
          <w:bCs w:val="0"/>
          <w:color w:val="auto"/>
          <w:sz w:val="28"/>
          <w:szCs w:val="36"/>
          <w:lang w:val="en-US" w:eastAsia="zh-CN"/>
        </w:rPr>
      </w:pPr>
    </w:p>
    <w:p w14:paraId="1ACEC56A">
      <w:pPr>
        <w:bidi w:val="0"/>
        <w:jc w:val="both"/>
        <w:rPr>
          <w:rFonts w:hint="eastAsia" w:ascii="宋体" w:hAnsi="宋体" w:eastAsia="宋体" w:cs="宋体"/>
          <w:b w:val="0"/>
          <w:bCs w:val="0"/>
          <w:color w:val="auto"/>
          <w:sz w:val="28"/>
          <w:szCs w:val="36"/>
          <w:lang w:val="en-US" w:eastAsia="zh-CN"/>
        </w:rPr>
      </w:pPr>
    </w:p>
    <w:p w14:paraId="618DA3D0">
      <w:pPr>
        <w:bidi w:val="0"/>
        <w:jc w:val="both"/>
        <w:rPr>
          <w:rFonts w:hint="eastAsia" w:ascii="宋体" w:hAnsi="宋体" w:eastAsia="宋体" w:cs="宋体"/>
          <w:b w:val="0"/>
          <w:bCs w:val="0"/>
          <w:color w:val="auto"/>
          <w:sz w:val="28"/>
          <w:szCs w:val="36"/>
          <w:lang w:val="en-US" w:eastAsia="zh-CN"/>
        </w:rPr>
      </w:pPr>
    </w:p>
    <w:p w14:paraId="243D69C7">
      <w:pPr>
        <w:bidi w:val="0"/>
        <w:jc w:val="both"/>
        <w:rPr>
          <w:rFonts w:hint="eastAsia" w:ascii="宋体" w:hAnsi="宋体" w:eastAsia="宋体" w:cs="宋体"/>
          <w:b w:val="0"/>
          <w:bCs w:val="0"/>
          <w:color w:val="auto"/>
          <w:sz w:val="28"/>
          <w:szCs w:val="36"/>
          <w:lang w:val="en-US" w:eastAsia="zh-CN"/>
        </w:rPr>
      </w:pPr>
    </w:p>
    <w:p w14:paraId="65842450">
      <w:pPr>
        <w:bidi w:val="0"/>
        <w:jc w:val="both"/>
        <w:rPr>
          <w:rFonts w:hint="eastAsia" w:ascii="宋体" w:hAnsi="宋体" w:eastAsia="宋体" w:cs="宋体"/>
          <w:b w:val="0"/>
          <w:bCs w:val="0"/>
          <w:color w:val="auto"/>
          <w:sz w:val="28"/>
          <w:szCs w:val="36"/>
          <w:lang w:val="en-US" w:eastAsia="zh-CN"/>
        </w:rPr>
      </w:pPr>
    </w:p>
    <w:p w14:paraId="5DEDF862">
      <w:pPr>
        <w:bidi w:val="0"/>
        <w:jc w:val="both"/>
        <w:rPr>
          <w:rFonts w:hint="eastAsia" w:ascii="宋体" w:hAnsi="宋体" w:eastAsia="宋体" w:cs="宋体"/>
          <w:b w:val="0"/>
          <w:bCs w:val="0"/>
          <w:color w:val="auto"/>
          <w:sz w:val="28"/>
          <w:szCs w:val="36"/>
          <w:lang w:val="en-US" w:eastAsia="zh-CN"/>
        </w:rPr>
      </w:pPr>
    </w:p>
    <w:p w14:paraId="184836E4">
      <w:pPr>
        <w:bidi w:val="0"/>
        <w:jc w:val="both"/>
        <w:rPr>
          <w:rFonts w:hint="eastAsia" w:ascii="宋体" w:hAnsi="宋体" w:eastAsia="宋体" w:cs="宋体"/>
          <w:b w:val="0"/>
          <w:bCs w:val="0"/>
          <w:color w:val="auto"/>
          <w:sz w:val="28"/>
          <w:szCs w:val="36"/>
          <w:lang w:val="en-US" w:eastAsia="zh-CN"/>
        </w:rPr>
      </w:pPr>
    </w:p>
    <w:p w14:paraId="04C2C159">
      <w:pPr>
        <w:bidi w:val="0"/>
        <w:jc w:val="both"/>
        <w:rPr>
          <w:rFonts w:hint="eastAsia" w:ascii="宋体" w:hAnsi="宋体" w:eastAsia="宋体" w:cs="宋体"/>
          <w:b w:val="0"/>
          <w:bCs w:val="0"/>
          <w:color w:val="auto"/>
          <w:sz w:val="28"/>
          <w:szCs w:val="36"/>
          <w:lang w:val="en-US" w:eastAsia="zh-CN"/>
        </w:rPr>
      </w:pPr>
    </w:p>
    <w:p w14:paraId="4E9D91CF">
      <w:pPr>
        <w:bidi w:val="0"/>
        <w:jc w:val="both"/>
        <w:rPr>
          <w:rFonts w:hint="eastAsia" w:ascii="宋体" w:hAnsi="宋体" w:eastAsia="宋体" w:cs="宋体"/>
          <w:b w:val="0"/>
          <w:bCs w:val="0"/>
          <w:color w:val="auto"/>
          <w:sz w:val="28"/>
          <w:szCs w:val="36"/>
          <w:lang w:val="en-US" w:eastAsia="zh-CN"/>
        </w:rPr>
      </w:pPr>
    </w:p>
    <w:p w14:paraId="4529EE0B">
      <w:pPr>
        <w:bidi w:val="0"/>
        <w:jc w:val="both"/>
        <w:rPr>
          <w:rFonts w:hint="eastAsia" w:ascii="宋体" w:hAnsi="宋体" w:eastAsia="宋体" w:cs="宋体"/>
          <w:b w:val="0"/>
          <w:bCs w:val="0"/>
          <w:color w:val="auto"/>
          <w:sz w:val="28"/>
          <w:szCs w:val="36"/>
          <w:lang w:val="en-US" w:eastAsia="zh-CN"/>
        </w:rPr>
      </w:pPr>
    </w:p>
    <w:p w14:paraId="4990E34E">
      <w:pPr>
        <w:rPr>
          <w:rFonts w:hint="eastAsia" w:ascii="宋体" w:hAnsi="宋体" w:eastAsia="宋体" w:cs="宋体"/>
          <w:b/>
          <w:bCs/>
          <w:color w:val="auto"/>
          <w:sz w:val="28"/>
          <w:szCs w:val="28"/>
          <w:highlight w:val="none"/>
          <w:lang w:eastAsia="zh-CN"/>
        </w:rPr>
      </w:pPr>
    </w:p>
    <w:p w14:paraId="20521009">
      <w:pPr>
        <w:spacing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ascii="宋体" w:hAnsi="宋体" w:eastAsia="宋体" w:cs="宋体"/>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B3CA784A"/>
    <w:multiLevelType w:val="singleLevel"/>
    <w:tmpl w:val="B3CA784A"/>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93B6C7C"/>
    <w:multiLevelType w:val="singleLevel"/>
    <w:tmpl w:val="593B6C7C"/>
    <w:lvl w:ilvl="0" w:tentative="0">
      <w:start w:val="2"/>
      <w:numFmt w:val="decimal"/>
      <w:suff w:val="nothing"/>
      <w:lvlText w:val="%1、"/>
      <w:lvlJc w:val="left"/>
      <w:rPr>
        <w:color w:val="000000"/>
      </w:rPr>
    </w:lvl>
  </w:abstractNum>
  <w:abstractNum w:abstractNumId="5">
    <w:nsid w:val="599FEFCE"/>
    <w:multiLevelType w:val="singleLevel"/>
    <w:tmpl w:val="599FEFCE"/>
    <w:lvl w:ilvl="0" w:tentative="0">
      <w:start w:val="5"/>
      <w:numFmt w:val="decimal"/>
      <w:suff w:val="nothing"/>
      <w:lvlText w:val="%1）"/>
      <w:lvlJc w:val="left"/>
    </w:lvl>
  </w:abstractNum>
  <w:abstractNum w:abstractNumId="6">
    <w:nsid w:val="59DC6235"/>
    <w:multiLevelType w:val="singleLevel"/>
    <w:tmpl w:val="59DC6235"/>
    <w:lvl w:ilvl="0" w:tentative="0">
      <w:start w:val="1"/>
      <w:numFmt w:val="decimal"/>
      <w:suff w:val="nothing"/>
      <w:lvlText w:val="%1、"/>
      <w:lvlJc w:val="left"/>
    </w:lvl>
  </w:abstractNum>
  <w:abstractNum w:abstractNumId="7">
    <w:nsid w:val="7D28FA98"/>
    <w:multiLevelType w:val="singleLevel"/>
    <w:tmpl w:val="7D28FA98"/>
    <w:lvl w:ilvl="0" w:tentative="0">
      <w:start w:val="3"/>
      <w:numFmt w:val="chineseCounting"/>
      <w:suff w:val="space"/>
      <w:lvlText w:val="第%1章"/>
      <w:lvlJc w:val="left"/>
      <w:rPr>
        <w:rFonts w:hint="eastAsia"/>
      </w:rPr>
    </w:lvl>
  </w:abstractNum>
  <w:num w:numId="1">
    <w:abstractNumId w:val="6"/>
  </w:num>
  <w:num w:numId="2">
    <w:abstractNumId w:val="3"/>
  </w:num>
  <w:num w:numId="3">
    <w:abstractNumId w:val="4"/>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711C5C"/>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DD4532"/>
    <w:rsid w:val="08E53D73"/>
    <w:rsid w:val="08EC687D"/>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24F95"/>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9038C"/>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B15FF4"/>
    <w:rsid w:val="10C53B45"/>
    <w:rsid w:val="10CE2558"/>
    <w:rsid w:val="10D2071E"/>
    <w:rsid w:val="10DF14ED"/>
    <w:rsid w:val="111972BD"/>
    <w:rsid w:val="112E0A2D"/>
    <w:rsid w:val="114F7405"/>
    <w:rsid w:val="11567578"/>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755F67"/>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D3465C"/>
    <w:rsid w:val="1DE75147"/>
    <w:rsid w:val="1DF12153"/>
    <w:rsid w:val="1E040E4E"/>
    <w:rsid w:val="1E081153"/>
    <w:rsid w:val="1E1D37B8"/>
    <w:rsid w:val="1E387D1F"/>
    <w:rsid w:val="1E402A33"/>
    <w:rsid w:val="1E56267D"/>
    <w:rsid w:val="1E612839"/>
    <w:rsid w:val="1E667319"/>
    <w:rsid w:val="1E6A2E29"/>
    <w:rsid w:val="1E843552"/>
    <w:rsid w:val="1E9C6A09"/>
    <w:rsid w:val="1E9E03EC"/>
    <w:rsid w:val="1EE37257"/>
    <w:rsid w:val="1EF50CA4"/>
    <w:rsid w:val="1F102FB9"/>
    <w:rsid w:val="1F27421A"/>
    <w:rsid w:val="1F2D2E2F"/>
    <w:rsid w:val="1F341A2D"/>
    <w:rsid w:val="1F363F9F"/>
    <w:rsid w:val="1F370ABD"/>
    <w:rsid w:val="1F5432C0"/>
    <w:rsid w:val="1F5E7FE3"/>
    <w:rsid w:val="1F6A6632"/>
    <w:rsid w:val="1F716542"/>
    <w:rsid w:val="1F886250"/>
    <w:rsid w:val="1F967C79"/>
    <w:rsid w:val="1F9F5202"/>
    <w:rsid w:val="1FD416AD"/>
    <w:rsid w:val="1FD57D09"/>
    <w:rsid w:val="1FDA0052"/>
    <w:rsid w:val="1FE71701"/>
    <w:rsid w:val="1FEB11A6"/>
    <w:rsid w:val="2016438F"/>
    <w:rsid w:val="2021663E"/>
    <w:rsid w:val="202F0B25"/>
    <w:rsid w:val="2035132E"/>
    <w:rsid w:val="2043200A"/>
    <w:rsid w:val="20500A19"/>
    <w:rsid w:val="205746F3"/>
    <w:rsid w:val="206D2418"/>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7F2969"/>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7C7A3B"/>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26121"/>
    <w:rsid w:val="30BD411A"/>
    <w:rsid w:val="30C600E1"/>
    <w:rsid w:val="30CD58A9"/>
    <w:rsid w:val="30D51C07"/>
    <w:rsid w:val="30E323C6"/>
    <w:rsid w:val="30E35712"/>
    <w:rsid w:val="30E81D03"/>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2ACA"/>
    <w:rsid w:val="38086AA3"/>
    <w:rsid w:val="381303D6"/>
    <w:rsid w:val="3828036F"/>
    <w:rsid w:val="383713D0"/>
    <w:rsid w:val="386E006E"/>
    <w:rsid w:val="387F0374"/>
    <w:rsid w:val="3883095F"/>
    <w:rsid w:val="38916412"/>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11492"/>
    <w:rsid w:val="3BA749C9"/>
    <w:rsid w:val="3BBE2E21"/>
    <w:rsid w:val="3BC31029"/>
    <w:rsid w:val="3C044BEB"/>
    <w:rsid w:val="3C045C36"/>
    <w:rsid w:val="3C0D6901"/>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DD566D"/>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7D53DD"/>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6927A1"/>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A07161"/>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B13185"/>
    <w:rsid w:val="50C569B8"/>
    <w:rsid w:val="50E26696"/>
    <w:rsid w:val="50F31AA1"/>
    <w:rsid w:val="510C120F"/>
    <w:rsid w:val="512123E2"/>
    <w:rsid w:val="513063ED"/>
    <w:rsid w:val="513852E8"/>
    <w:rsid w:val="513C5030"/>
    <w:rsid w:val="514463FF"/>
    <w:rsid w:val="514864B4"/>
    <w:rsid w:val="514E10F6"/>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BF4C42"/>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026953"/>
    <w:rsid w:val="56267A31"/>
    <w:rsid w:val="563B4708"/>
    <w:rsid w:val="56546B5F"/>
    <w:rsid w:val="56644C55"/>
    <w:rsid w:val="566C3B26"/>
    <w:rsid w:val="567D54B5"/>
    <w:rsid w:val="56862AD0"/>
    <w:rsid w:val="56A72354"/>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9D3EE3"/>
    <w:rsid w:val="58AC244B"/>
    <w:rsid w:val="58BF4F43"/>
    <w:rsid w:val="58C20BC4"/>
    <w:rsid w:val="58C550C4"/>
    <w:rsid w:val="58CD3DC3"/>
    <w:rsid w:val="58D740C7"/>
    <w:rsid w:val="58D86981"/>
    <w:rsid w:val="58E4252C"/>
    <w:rsid w:val="58F63D6F"/>
    <w:rsid w:val="59021B98"/>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0A7683"/>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A637F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4168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AE3A15"/>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33D3D"/>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paragraph" w:customStyle="1" w:styleId="47">
    <w:name w:val="表格文字"/>
    <w:basedOn w:val="1"/>
    <w:qFormat/>
    <w:uiPriority w:val="0"/>
    <w:pPr>
      <w:adjustRightInd w:val="0"/>
      <w:snapToGrid w:val="0"/>
      <w:spacing w:line="360" w:lineRule="auto"/>
      <w:ind w:firstLine="200" w:firstLineChars="200"/>
      <w:jc w:val="center"/>
    </w:pPr>
    <w:rPr>
      <w:rFonts w:hint="eastAsia"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10574</Words>
  <Characters>11050</Characters>
  <Lines>0</Lines>
  <Paragraphs>0</Paragraphs>
  <TotalTime>60</TotalTime>
  <ScaleCrop>false</ScaleCrop>
  <LinksUpToDate>false</LinksUpToDate>
  <CharactersWithSpaces>11194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苏拉文雅</cp:lastModifiedBy>
  <cp:lastPrinted>2025-07-15T09:43:00Z</cp:lastPrinted>
  <dcterms:modified xsi:type="dcterms:W3CDTF">2025-07-16T02:57:45Z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DF5249A07A764AE588F85135B00F324F_13</vt:lpwstr>
  </property>
  <property fmtid="{D5CDD505-2E9C-101B-9397-08002B2CF9AE}" pid="4" name="KSOTemplateDocerSaveRecord">
    <vt:lpwstr>eyJoZGlkIjoiMWIwN2YxZWNjNDNhYWQzZTRjNDc3OTU3MjVkZjczMWEiLCJ1c2VySWQiOiI0MjI4NDAzNDQifQ==</vt:lpwstr>
  </property>
</Properties>
</file>