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79A117">
      <w:pPr>
        <w:adjustRightInd w:val="0"/>
        <w:snapToGrid w:val="0"/>
        <w:spacing w:line="360" w:lineRule="auto"/>
        <w:rPr>
          <w:color w:val="000000" w:themeColor="text1"/>
          <w:sz w:val="19"/>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项目</w:t>
      </w:r>
      <w:r>
        <w:rPr>
          <w:rFonts w:hint="eastAsia" w:ascii="宋体" w:hAnsi="宋体"/>
          <w:b/>
          <w:color w:val="000000" w:themeColor="text1"/>
          <w:sz w:val="28"/>
          <w:szCs w:val="28"/>
          <w14:textFill>
            <w14:solidFill>
              <w14:schemeClr w14:val="tx1"/>
            </w14:solidFill>
          </w14:textFill>
        </w:rPr>
        <w:t>编号：</w:t>
      </w:r>
      <w:r>
        <w:rPr>
          <w:rFonts w:hint="eastAsia" w:ascii="宋体" w:hAnsi="宋体"/>
          <w:b/>
          <w:color w:val="000000" w:themeColor="text1"/>
          <w:sz w:val="28"/>
          <w:szCs w:val="28"/>
          <w:lang w:eastAsia="zh-CN"/>
          <w14:textFill>
            <w14:solidFill>
              <w14:schemeClr w14:val="tx1"/>
            </w14:solidFill>
          </w14:textFill>
        </w:rPr>
        <w:t>TCZB-AK-2025-026</w:t>
      </w:r>
    </w:p>
    <w:p w14:paraId="2CE5A35F">
      <w:pPr>
        <w:adjustRightInd w:val="0"/>
        <w:snapToGrid w:val="0"/>
        <w:spacing w:line="360" w:lineRule="auto"/>
        <w:rPr>
          <w:color w:val="000000" w:themeColor="text1"/>
          <w:sz w:val="19"/>
          <w14:textFill>
            <w14:solidFill>
              <w14:schemeClr w14:val="tx1"/>
            </w14:solidFill>
          </w14:textFill>
        </w:rPr>
      </w:pPr>
    </w:p>
    <w:p w14:paraId="72FD30A3">
      <w:pPr>
        <w:bidi w:val="0"/>
        <w:jc w:val="center"/>
        <w:rPr>
          <w:rFonts w:hint="eastAsia" w:cs="Times New Roman"/>
          <w:b/>
          <w:bCs/>
          <w:color w:val="000000" w:themeColor="text1"/>
          <w:sz w:val="48"/>
          <w:szCs w:val="48"/>
          <w14:textFill>
            <w14:solidFill>
              <w14:schemeClr w14:val="tx1"/>
            </w14:solidFill>
          </w14:textFill>
        </w:rPr>
      </w:pPr>
    </w:p>
    <w:p w14:paraId="10DD69F1">
      <w:pPr>
        <w:jc w:val="center"/>
        <w:rPr>
          <w:rFonts w:hint="eastAsia" w:ascii="宋体" w:hAnsi="宋体" w:cs="宋体"/>
          <w:b/>
          <w:bCs/>
          <w:color w:val="000000" w:themeColor="text1"/>
          <w:kern w:val="0"/>
          <w:sz w:val="56"/>
          <w:szCs w:val="56"/>
          <w:lang w:val="en-US" w:eastAsia="zh-CN" w:bidi="ar-SA"/>
          <w14:textFill>
            <w14:solidFill>
              <w14:schemeClr w14:val="tx1"/>
            </w14:solidFill>
          </w14:textFill>
        </w:rPr>
      </w:pPr>
      <w:r>
        <w:rPr>
          <w:rFonts w:hint="eastAsia" w:ascii="宋体" w:hAnsi="宋体" w:eastAsia="宋体" w:cs="宋体"/>
          <w:color w:val="auto"/>
          <w:szCs w:val="48"/>
        </w:rPr>
        <w:drawing>
          <wp:anchor distT="0" distB="0" distL="114300" distR="114300" simplePos="0" relativeHeight="251661312" behindDoc="1" locked="0" layoutInCell="1" allowOverlap="1">
            <wp:simplePos x="0" y="0"/>
            <wp:positionH relativeFrom="column">
              <wp:posOffset>537845</wp:posOffset>
            </wp:positionH>
            <wp:positionV relativeFrom="paragraph">
              <wp:posOffset>82550</wp:posOffset>
            </wp:positionV>
            <wp:extent cx="4339590" cy="1593850"/>
            <wp:effectExtent l="0" t="0" r="3810" b="6350"/>
            <wp:wrapTight wrapText="bothSides">
              <wp:wrapPolygon>
                <wp:start x="0" y="0"/>
                <wp:lineTo x="0" y="21428"/>
                <wp:lineTo x="21524" y="21428"/>
                <wp:lineTo x="21524" y="0"/>
                <wp:lineTo x="0" y="0"/>
              </wp:wrapPolygon>
            </wp:wrapTight>
            <wp:docPr id="3" name="图片 709" descr="天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09" descr="天诚LOGO"/>
                    <pic:cNvPicPr>
                      <a:picLocks noChangeAspect="1"/>
                    </pic:cNvPicPr>
                  </pic:nvPicPr>
                  <pic:blipFill>
                    <a:blip r:embed="rId7"/>
                    <a:stretch>
                      <a:fillRect/>
                    </a:stretch>
                  </pic:blipFill>
                  <pic:spPr>
                    <a:xfrm>
                      <a:off x="0" y="0"/>
                      <a:ext cx="4339590" cy="1593850"/>
                    </a:xfrm>
                    <a:prstGeom prst="rect">
                      <a:avLst/>
                    </a:prstGeom>
                    <a:noFill/>
                    <a:ln>
                      <a:noFill/>
                    </a:ln>
                  </pic:spPr>
                </pic:pic>
              </a:graphicData>
            </a:graphic>
          </wp:anchor>
        </w:drawing>
      </w:r>
    </w:p>
    <w:p w14:paraId="782E2514">
      <w:pPr>
        <w:jc w:val="center"/>
        <w:rPr>
          <w:rFonts w:hint="eastAsia" w:ascii="宋体" w:hAnsi="宋体" w:cs="宋体"/>
          <w:b/>
          <w:bCs/>
          <w:color w:val="000000" w:themeColor="text1"/>
          <w:kern w:val="0"/>
          <w:sz w:val="56"/>
          <w:szCs w:val="56"/>
          <w:lang w:val="en-US" w:eastAsia="zh-CN" w:bidi="ar-SA"/>
          <w14:textFill>
            <w14:solidFill>
              <w14:schemeClr w14:val="tx1"/>
            </w14:solidFill>
          </w14:textFill>
        </w:rPr>
      </w:pPr>
    </w:p>
    <w:p w14:paraId="28D69D09">
      <w:pPr>
        <w:jc w:val="center"/>
        <w:rPr>
          <w:rFonts w:hint="eastAsia" w:ascii="宋体" w:hAnsi="宋体" w:cs="宋体"/>
          <w:b/>
          <w:bCs/>
          <w:color w:val="000000" w:themeColor="text1"/>
          <w:kern w:val="0"/>
          <w:sz w:val="56"/>
          <w:szCs w:val="56"/>
          <w:lang w:val="en-US" w:eastAsia="zh-CN" w:bidi="ar-SA"/>
          <w14:textFill>
            <w14:solidFill>
              <w14:schemeClr w14:val="tx1"/>
            </w14:solidFill>
          </w14:textFill>
        </w:rPr>
      </w:pPr>
    </w:p>
    <w:p w14:paraId="215C5AEF">
      <w:pPr>
        <w:bidi w:val="0"/>
        <w:jc w:val="center"/>
        <w:rPr>
          <w:rFonts w:hint="eastAsia" w:ascii="宋体" w:hAnsi="宋体" w:cs="宋体"/>
          <w:b/>
          <w:bCs/>
          <w:sz w:val="48"/>
          <w:szCs w:val="56"/>
          <w:lang w:val="en-US" w:eastAsia="zh-CN"/>
        </w:rPr>
      </w:pPr>
    </w:p>
    <w:p w14:paraId="0B868434">
      <w:pPr>
        <w:bidi w:val="0"/>
        <w:jc w:val="center"/>
        <w:rPr>
          <w:rFonts w:hint="eastAsia" w:ascii="宋体" w:hAnsi="宋体" w:eastAsia="宋体" w:cs="宋体"/>
          <w:b/>
          <w:bCs/>
          <w:sz w:val="52"/>
          <w:szCs w:val="52"/>
          <w:u w:val="none"/>
          <w:lang w:val="en-US" w:eastAsia="zh-CN"/>
        </w:rPr>
      </w:pPr>
      <w:r>
        <w:rPr>
          <w:rFonts w:hint="eastAsia" w:ascii="宋体" w:hAnsi="宋体" w:cs="宋体"/>
          <w:b/>
          <w:bCs/>
          <w:color w:val="000000"/>
          <w:sz w:val="52"/>
          <w:szCs w:val="52"/>
          <w:u w:val="none"/>
        </w:rPr>
        <w:t>安康市第二中学用电工程改造项目</w:t>
      </w:r>
    </w:p>
    <w:p w14:paraId="712A53F5">
      <w:pPr>
        <w:adjustRightInd w:val="0"/>
        <w:snapToGrid w:val="0"/>
        <w:spacing w:line="360" w:lineRule="auto"/>
        <w:jc w:val="center"/>
        <w:rPr>
          <w:rFonts w:hint="eastAsia" w:eastAsia="黑体"/>
          <w:b/>
          <w:color w:val="000000" w:themeColor="text1"/>
          <w:sz w:val="72"/>
          <w:szCs w:val="72"/>
          <w14:textFill>
            <w14:solidFill>
              <w14:schemeClr w14:val="tx1"/>
            </w14:solidFill>
          </w14:textFill>
        </w:rPr>
      </w:pPr>
    </w:p>
    <w:p w14:paraId="3DA356FC">
      <w:pPr>
        <w:adjustRightInd w:val="0"/>
        <w:snapToGrid w:val="0"/>
        <w:spacing w:line="360" w:lineRule="auto"/>
        <w:jc w:val="center"/>
        <w:rPr>
          <w:rFonts w:hint="eastAsia" w:eastAsia="黑体"/>
          <w:b/>
          <w:color w:val="000000" w:themeColor="text1"/>
          <w:sz w:val="72"/>
          <w:szCs w:val="72"/>
          <w14:textFill>
            <w14:solidFill>
              <w14:schemeClr w14:val="tx1"/>
            </w14:solidFill>
          </w14:textFill>
        </w:rPr>
      </w:pPr>
    </w:p>
    <w:p w14:paraId="4434A1BC">
      <w:pPr>
        <w:adjustRightInd w:val="0"/>
        <w:snapToGrid w:val="0"/>
        <w:spacing w:line="360" w:lineRule="auto"/>
        <w:jc w:val="center"/>
        <w:rPr>
          <w:rFonts w:eastAsia="黑体"/>
          <w:b/>
          <w:color w:val="000000" w:themeColor="text1"/>
          <w:sz w:val="72"/>
          <w:szCs w:val="72"/>
          <w14:textFill>
            <w14:solidFill>
              <w14:schemeClr w14:val="tx1"/>
            </w14:solidFill>
          </w14:textFill>
        </w:rPr>
      </w:pPr>
      <w:r>
        <w:rPr>
          <w:rFonts w:hint="eastAsia" w:eastAsia="黑体"/>
          <w:b/>
          <w:color w:val="000000" w:themeColor="text1"/>
          <w:sz w:val="72"/>
          <w:szCs w:val="72"/>
          <w14:textFill>
            <w14:solidFill>
              <w14:schemeClr w14:val="tx1"/>
            </w14:solidFill>
          </w14:textFill>
        </w:rPr>
        <w:t>竞争性磋商文件</w:t>
      </w:r>
    </w:p>
    <w:p w14:paraId="24C9516F">
      <w:pPr>
        <w:adjustRightInd w:val="0"/>
        <w:snapToGrid w:val="0"/>
        <w:spacing w:line="360" w:lineRule="auto"/>
        <w:rPr>
          <w:rFonts w:ascii="宋体" w:cs="宋体"/>
          <w:b/>
          <w:color w:val="000000" w:themeColor="text1"/>
          <w:sz w:val="32"/>
          <w:szCs w:val="28"/>
          <w14:textFill>
            <w14:solidFill>
              <w14:schemeClr w14:val="tx1"/>
            </w14:solidFill>
          </w14:textFill>
        </w:rPr>
      </w:pPr>
    </w:p>
    <w:p w14:paraId="366AD63F">
      <w:pPr>
        <w:adjustRightInd w:val="0"/>
        <w:snapToGrid w:val="0"/>
        <w:spacing w:line="360" w:lineRule="auto"/>
        <w:rPr>
          <w:rFonts w:ascii="宋体" w:cs="宋体"/>
          <w:b/>
          <w:color w:val="000000" w:themeColor="text1"/>
          <w:sz w:val="32"/>
          <w:szCs w:val="28"/>
          <w14:textFill>
            <w14:solidFill>
              <w14:schemeClr w14:val="tx1"/>
            </w14:solidFill>
          </w14:textFill>
        </w:rPr>
      </w:pPr>
    </w:p>
    <w:p w14:paraId="427F6A2D">
      <w:pPr>
        <w:pStyle w:val="8"/>
        <w:rPr>
          <w:rFonts w:ascii="宋体" w:cs="宋体"/>
          <w:b/>
          <w:color w:val="000000" w:themeColor="text1"/>
          <w:sz w:val="32"/>
          <w:szCs w:val="28"/>
          <w14:textFill>
            <w14:solidFill>
              <w14:schemeClr w14:val="tx1"/>
            </w14:solidFill>
          </w14:textFill>
        </w:rPr>
      </w:pPr>
    </w:p>
    <w:p w14:paraId="1D6CD44E"/>
    <w:p w14:paraId="30DEFA19">
      <w:pPr>
        <w:rPr>
          <w:rFonts w:ascii="宋体" w:cs="宋体"/>
          <w:b/>
          <w:color w:val="000000" w:themeColor="text1"/>
          <w:sz w:val="32"/>
          <w:szCs w:val="28"/>
          <w14:textFill>
            <w14:solidFill>
              <w14:schemeClr w14:val="tx1"/>
            </w14:solidFill>
          </w14:textFill>
        </w:rPr>
      </w:pPr>
    </w:p>
    <w:p w14:paraId="473D3EBD">
      <w:pPr>
        <w:pStyle w:val="13"/>
      </w:pPr>
    </w:p>
    <w:p w14:paraId="312EDA5D">
      <w:pPr>
        <w:adjustRightInd w:val="0"/>
        <w:snapToGrid w:val="0"/>
        <w:spacing w:line="360" w:lineRule="auto"/>
        <w:ind w:firstLine="643" w:firstLineChars="200"/>
        <w:jc w:val="left"/>
        <w:rPr>
          <w:rFonts w:hint="eastAsia" w:ascii="宋体" w:hAnsi="宋体" w:cs="Times New Roman"/>
          <w:b/>
          <w:color w:val="000000" w:themeColor="text1"/>
          <w:sz w:val="32"/>
          <w:szCs w:val="32"/>
          <w:lang w:val="zh-CN"/>
          <w14:textFill>
            <w14:solidFill>
              <w14:schemeClr w14:val="tx1"/>
            </w14:solidFill>
          </w14:textFill>
        </w:rPr>
      </w:pPr>
      <w:r>
        <w:rPr>
          <w:rFonts w:hint="eastAsia" w:ascii="宋体" w:hAnsi="宋体" w:cs="宋体"/>
          <w:b/>
          <w:color w:val="000000" w:themeColor="text1"/>
          <w:sz w:val="32"/>
          <w:szCs w:val="28"/>
          <w14:textFill>
            <w14:solidFill>
              <w14:schemeClr w14:val="tx1"/>
            </w14:solidFill>
          </w14:textFill>
        </w:rPr>
        <w:t>采购单位：</w:t>
      </w:r>
      <w:r>
        <w:rPr>
          <w:rFonts w:hint="eastAsia" w:ascii="宋体" w:hAnsi="宋体" w:cs="Times New Roman"/>
          <w:b/>
          <w:color w:val="000000" w:themeColor="text1"/>
          <w:sz w:val="32"/>
          <w:szCs w:val="32"/>
          <w:lang w:val="zh-CN"/>
          <w14:textFill>
            <w14:solidFill>
              <w14:schemeClr w14:val="tx1"/>
            </w14:solidFill>
          </w14:textFill>
        </w:rPr>
        <w:t>安康市第二中学</w:t>
      </w:r>
    </w:p>
    <w:p w14:paraId="2E852B69">
      <w:pPr>
        <w:adjustRightInd w:val="0"/>
        <w:snapToGrid w:val="0"/>
        <w:spacing w:line="360" w:lineRule="auto"/>
        <w:ind w:firstLine="643" w:firstLineChars="200"/>
        <w:jc w:val="both"/>
        <w:rPr>
          <w:rFonts w:hint="eastAsia" w:ascii="宋体" w:eastAsia="宋体"/>
          <w:b/>
          <w:color w:val="000000" w:themeColor="text1"/>
          <w:sz w:val="32"/>
          <w:szCs w:val="32"/>
          <w:lang w:val="en-US"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代理机构：</w:t>
      </w:r>
      <w:r>
        <w:rPr>
          <w:rFonts w:hint="eastAsia" w:ascii="宋体" w:hAnsi="宋体"/>
          <w:b/>
          <w:color w:val="000000" w:themeColor="text1"/>
          <w:sz w:val="32"/>
          <w:szCs w:val="32"/>
          <w:lang w:val="zh-CN"/>
          <w14:textFill>
            <w14:solidFill>
              <w14:schemeClr w14:val="tx1"/>
            </w14:solidFill>
          </w14:textFill>
        </w:rPr>
        <w:t>陕西安康天诚工程项目管理咨询有限公司</w:t>
      </w:r>
      <w:r>
        <w:rPr>
          <w:rFonts w:hint="eastAsia" w:ascii="宋体"/>
          <w:b/>
          <w:color w:val="000000" w:themeColor="text1"/>
          <w:sz w:val="32"/>
          <w:szCs w:val="32"/>
          <w:lang w:val="en-US" w:eastAsia="zh-CN"/>
          <w14:textFill>
            <w14:solidFill>
              <w14:schemeClr w14:val="tx1"/>
            </w14:solidFill>
          </w14:textFill>
        </w:rPr>
        <w:t xml:space="preserve"> </w:t>
      </w:r>
    </w:p>
    <w:p w14:paraId="5A36B9F3">
      <w:pPr>
        <w:adjustRightInd w:val="0"/>
        <w:snapToGrid w:val="0"/>
        <w:spacing w:line="360" w:lineRule="auto"/>
        <w:ind w:firstLine="643" w:firstLineChars="200"/>
        <w:jc w:val="both"/>
        <w:rPr>
          <w:rFonts w:ascii="宋体"/>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日</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期：二〇二</w:t>
      </w:r>
      <w:r>
        <w:rPr>
          <w:rFonts w:hint="eastAsia" w:ascii="宋体" w:hAnsi="宋体"/>
          <w:b/>
          <w:color w:val="000000" w:themeColor="text1"/>
          <w:sz w:val="32"/>
          <w:szCs w:val="32"/>
          <w:lang w:val="en-US" w:eastAsia="zh-CN"/>
          <w14:textFill>
            <w14:solidFill>
              <w14:schemeClr w14:val="tx1"/>
            </w14:solidFill>
          </w14:textFill>
        </w:rPr>
        <w:t>五</w:t>
      </w:r>
      <w:r>
        <w:rPr>
          <w:rFonts w:hint="eastAsia" w:ascii="宋体" w:hAnsi="宋体"/>
          <w:b/>
          <w:color w:val="000000" w:themeColor="text1"/>
          <w:sz w:val="32"/>
          <w:szCs w:val="32"/>
          <w14:textFill>
            <w14:solidFill>
              <w14:schemeClr w14:val="tx1"/>
            </w14:solidFill>
          </w14:textFill>
        </w:rPr>
        <w:t>年</w:t>
      </w:r>
      <w:r>
        <w:rPr>
          <w:rFonts w:hint="eastAsia" w:ascii="宋体" w:hAnsi="宋体"/>
          <w:b/>
          <w:color w:val="000000" w:themeColor="text1"/>
          <w:sz w:val="32"/>
          <w:szCs w:val="32"/>
          <w:lang w:val="en-US" w:eastAsia="zh-CN"/>
          <w14:textFill>
            <w14:solidFill>
              <w14:schemeClr w14:val="tx1"/>
            </w14:solidFill>
          </w14:textFill>
        </w:rPr>
        <w:t>七</w:t>
      </w:r>
      <w:r>
        <w:rPr>
          <w:rFonts w:hint="eastAsia" w:ascii="宋体" w:hAnsi="宋体"/>
          <w:b/>
          <w:color w:val="000000" w:themeColor="text1"/>
          <w:sz w:val="32"/>
          <w:szCs w:val="32"/>
          <w14:textFill>
            <w14:solidFill>
              <w14:schemeClr w14:val="tx1"/>
            </w14:solidFill>
          </w14:textFill>
        </w:rPr>
        <w:t>月</w:t>
      </w:r>
    </w:p>
    <w:p w14:paraId="451E8634">
      <w:pPr>
        <w:pStyle w:val="38"/>
        <w:rPr>
          <w:rFonts w:hint="eastAsia"/>
          <w:color w:val="000000" w:themeColor="text1"/>
          <w14:textFill>
            <w14:solidFill>
              <w14:schemeClr w14:val="tx1"/>
            </w14:solidFill>
          </w14:textFill>
        </w:rPr>
      </w:pPr>
    </w:p>
    <w:p w14:paraId="6948FC58">
      <w:pPr>
        <w:adjustRightInd w:val="0"/>
        <w:snapToGrid w:val="0"/>
        <w:spacing w:line="600" w:lineRule="exact"/>
        <w:jc w:val="center"/>
        <w:rPr>
          <w:rFonts w:hint="eastAsia" w:eastAsia="黑体"/>
          <w:b w:val="0"/>
          <w:bCs/>
          <w:color w:val="000000" w:themeColor="text1"/>
          <w:sz w:val="44"/>
          <w:szCs w:val="44"/>
          <w14:textFill>
            <w14:solidFill>
              <w14:schemeClr w14:val="tx1"/>
            </w14:solidFill>
          </w14:textFill>
        </w:rPr>
        <w:sectPr>
          <w:pgSz w:w="11906" w:h="16839"/>
          <w:pgMar w:top="1440" w:right="1440" w:bottom="1440" w:left="1440" w:header="0" w:footer="987" w:gutter="0"/>
          <w:cols w:space="720" w:num="1"/>
        </w:sectPr>
      </w:pPr>
    </w:p>
    <w:p w14:paraId="40399161">
      <w:pPr>
        <w:adjustRightInd w:val="0"/>
        <w:snapToGrid w:val="0"/>
        <w:spacing w:line="600" w:lineRule="exact"/>
        <w:jc w:val="center"/>
        <w:rPr>
          <w:rFonts w:eastAsia="黑体"/>
          <w:b w:val="0"/>
          <w:bCs/>
          <w:color w:val="000000" w:themeColor="text1"/>
          <w:sz w:val="44"/>
          <w:szCs w:val="44"/>
          <w14:textFill>
            <w14:solidFill>
              <w14:schemeClr w14:val="tx1"/>
            </w14:solidFill>
          </w14:textFill>
        </w:rPr>
      </w:pPr>
      <w:r>
        <w:rPr>
          <w:rFonts w:hint="eastAsia" w:eastAsia="黑体"/>
          <w:b w:val="0"/>
          <w:bCs/>
          <w:color w:val="000000" w:themeColor="text1"/>
          <w:sz w:val="44"/>
          <w:szCs w:val="44"/>
          <w14:textFill>
            <w14:solidFill>
              <w14:schemeClr w14:val="tx1"/>
            </w14:solidFill>
          </w14:textFill>
        </w:rPr>
        <w:t>目</w:t>
      </w:r>
      <w:r>
        <w:rPr>
          <w:rFonts w:eastAsia="黑体"/>
          <w:b w:val="0"/>
          <w:bCs/>
          <w:color w:val="000000" w:themeColor="text1"/>
          <w:sz w:val="44"/>
          <w:szCs w:val="44"/>
          <w14:textFill>
            <w14:solidFill>
              <w14:schemeClr w14:val="tx1"/>
            </w14:solidFill>
          </w14:textFill>
        </w:rPr>
        <w:t xml:space="preserve">    </w:t>
      </w:r>
      <w:r>
        <w:rPr>
          <w:rFonts w:hint="eastAsia" w:eastAsia="黑体"/>
          <w:b w:val="0"/>
          <w:bCs/>
          <w:color w:val="000000" w:themeColor="text1"/>
          <w:sz w:val="44"/>
          <w:szCs w:val="44"/>
          <w14:textFill>
            <w14:solidFill>
              <w14:schemeClr w14:val="tx1"/>
            </w14:solidFill>
          </w14:textFill>
        </w:rPr>
        <w:t>录</w:t>
      </w:r>
    </w:p>
    <w:p w14:paraId="5D8EC76F">
      <w:pPr>
        <w:adjustRightInd w:val="0"/>
        <w:snapToGrid w:val="0"/>
        <w:spacing w:line="600" w:lineRule="exact"/>
        <w:jc w:val="center"/>
        <w:rPr>
          <w:b/>
          <w:color w:val="000000" w:themeColor="text1"/>
          <w:sz w:val="30"/>
          <w14:textFill>
            <w14:solidFill>
              <w14:schemeClr w14:val="tx1"/>
            </w14:solidFill>
          </w14:textFill>
        </w:rPr>
      </w:pPr>
    </w:p>
    <w:p w14:paraId="5ADE09D3">
      <w:pPr>
        <w:adjustRightInd w:val="0"/>
        <w:snapToGrid w:val="0"/>
        <w:spacing w:line="600" w:lineRule="exact"/>
        <w:rPr>
          <w:rFonts w:ascii="仿宋_GB2312" w:eastAsia="仿宋_GB2312"/>
          <w:color w:val="000000" w:themeColor="text1"/>
          <w:sz w:val="32"/>
          <w:szCs w:val="32"/>
          <w14:textFill>
            <w14:solidFill>
              <w14:schemeClr w14:val="tx1"/>
            </w14:solidFill>
          </w14:textFill>
        </w:rPr>
      </w:pPr>
    </w:p>
    <w:p w14:paraId="75BAC6E7">
      <w:pPr>
        <w:adjustRightInd w:val="0"/>
        <w:snapToGrid w:val="0"/>
        <w:spacing w:line="600" w:lineRule="exact"/>
        <w:ind w:firstLine="2570" w:firstLineChars="800"/>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第一部分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eastAsia="zh-CN"/>
          <w14:textFill>
            <w14:solidFill>
              <w14:schemeClr w14:val="tx1"/>
            </w14:solidFill>
          </w14:textFill>
        </w:rPr>
        <w:t>竞争性磋商公告</w:t>
      </w:r>
    </w:p>
    <w:p w14:paraId="6744124F">
      <w:pPr>
        <w:adjustRightInd w:val="0"/>
        <w:snapToGrid w:val="0"/>
        <w:spacing w:line="600" w:lineRule="exact"/>
        <w:rPr>
          <w:rFonts w:ascii="宋体"/>
          <w:b/>
          <w:color w:val="000000" w:themeColor="text1"/>
          <w:sz w:val="32"/>
          <w:szCs w:val="32"/>
          <w14:textFill>
            <w14:solidFill>
              <w14:schemeClr w14:val="tx1"/>
            </w14:solidFill>
          </w14:textFill>
        </w:rPr>
      </w:pPr>
    </w:p>
    <w:p w14:paraId="505761D1">
      <w:pPr>
        <w:adjustRightInd w:val="0"/>
        <w:snapToGrid w:val="0"/>
        <w:spacing w:line="600" w:lineRule="exact"/>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第二部分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磋商须知</w:t>
      </w:r>
    </w:p>
    <w:p w14:paraId="0856F714">
      <w:pPr>
        <w:adjustRightInd w:val="0"/>
        <w:snapToGrid w:val="0"/>
        <w:spacing w:line="600" w:lineRule="exact"/>
        <w:rPr>
          <w:rFonts w:ascii="宋体"/>
          <w:b/>
          <w:color w:val="000000" w:themeColor="text1"/>
          <w:sz w:val="32"/>
          <w:szCs w:val="32"/>
          <w14:textFill>
            <w14:solidFill>
              <w14:schemeClr w14:val="tx1"/>
            </w14:solidFill>
          </w14:textFill>
        </w:rPr>
      </w:pPr>
    </w:p>
    <w:p w14:paraId="58023A74">
      <w:pPr>
        <w:adjustRightInd w:val="0"/>
        <w:snapToGrid w:val="0"/>
        <w:spacing w:line="600" w:lineRule="exact"/>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第三部分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磋商内容及技术要求</w:t>
      </w:r>
    </w:p>
    <w:p w14:paraId="51195249">
      <w:pPr>
        <w:adjustRightInd w:val="0"/>
        <w:snapToGrid w:val="0"/>
        <w:spacing w:line="600" w:lineRule="exact"/>
        <w:rPr>
          <w:rFonts w:ascii="宋体"/>
          <w:b/>
          <w:color w:val="000000" w:themeColor="text1"/>
          <w:sz w:val="32"/>
          <w:szCs w:val="32"/>
          <w14:textFill>
            <w14:solidFill>
              <w14:schemeClr w14:val="tx1"/>
            </w14:solidFill>
          </w14:textFill>
        </w:rPr>
      </w:pPr>
    </w:p>
    <w:p w14:paraId="42B4DD1E">
      <w:pPr>
        <w:adjustRightInd w:val="0"/>
        <w:snapToGrid w:val="0"/>
        <w:spacing w:line="600" w:lineRule="exact"/>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第四部分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商务要求</w:t>
      </w:r>
    </w:p>
    <w:p w14:paraId="00B2915C">
      <w:pPr>
        <w:adjustRightInd w:val="0"/>
        <w:snapToGrid w:val="0"/>
        <w:spacing w:line="600" w:lineRule="exact"/>
        <w:rPr>
          <w:rFonts w:ascii="宋体"/>
          <w:b/>
          <w:color w:val="000000" w:themeColor="text1"/>
          <w:sz w:val="32"/>
          <w:szCs w:val="32"/>
          <w14:textFill>
            <w14:solidFill>
              <w14:schemeClr w14:val="tx1"/>
            </w14:solidFill>
          </w14:textFill>
        </w:rPr>
      </w:pPr>
    </w:p>
    <w:p w14:paraId="28A61AEF">
      <w:pPr>
        <w:spacing w:line="520" w:lineRule="exact"/>
        <w:ind w:right="-1"/>
        <w:jc w:val="center"/>
        <w:outlineLvl w:val="0"/>
        <w:rPr>
          <w:rFonts w:ascii="宋体"/>
          <w:b/>
          <w:color w:val="000000" w:themeColor="text1"/>
          <w:sz w:val="32"/>
          <w:szCs w:val="32"/>
          <w14:textFill>
            <w14:solidFill>
              <w14:schemeClr w14:val="tx1"/>
            </w14:solidFill>
          </w14:textFill>
        </w:rPr>
      </w:pP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第五部分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合同主要条款</w:t>
      </w:r>
    </w:p>
    <w:p w14:paraId="2A7D9CA0">
      <w:pPr>
        <w:adjustRightInd w:val="0"/>
        <w:snapToGrid w:val="0"/>
        <w:spacing w:line="600" w:lineRule="exact"/>
        <w:ind w:firstLine="2718" w:firstLineChars="846"/>
        <w:rPr>
          <w:rFonts w:ascii="宋体"/>
          <w:b/>
          <w:color w:val="000000" w:themeColor="text1"/>
          <w:sz w:val="32"/>
          <w:szCs w:val="32"/>
          <w14:textFill>
            <w14:solidFill>
              <w14:schemeClr w14:val="tx1"/>
            </w14:solidFill>
          </w14:textFill>
        </w:rPr>
      </w:pPr>
    </w:p>
    <w:p w14:paraId="25837DA0">
      <w:pPr>
        <w:adjustRightInd w:val="0"/>
        <w:snapToGrid w:val="0"/>
        <w:spacing w:line="600" w:lineRule="exact"/>
        <w:ind w:firstLine="2718" w:firstLineChars="846"/>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第六部分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磋商文件格式</w:t>
      </w:r>
    </w:p>
    <w:p w14:paraId="612D7BF9">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788D9245">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5C8A37D6">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192C9C89">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376F4E05">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357DAB45">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66E68117">
      <w:pPr>
        <w:tabs>
          <w:tab w:val="right" w:pos="4860"/>
        </w:tabs>
        <w:adjustRightInd w:val="0"/>
        <w:snapToGrid w:val="0"/>
        <w:spacing w:line="360" w:lineRule="auto"/>
        <w:rPr>
          <w:rFonts w:ascii="宋体"/>
          <w:b/>
          <w:color w:val="000000" w:themeColor="text1"/>
          <w:sz w:val="32"/>
          <w:szCs w:val="32"/>
          <w14:textFill>
            <w14:solidFill>
              <w14:schemeClr w14:val="tx1"/>
            </w14:solidFill>
          </w14:textFill>
        </w:rPr>
      </w:pPr>
    </w:p>
    <w:p w14:paraId="1C6239CC">
      <w:pPr>
        <w:pStyle w:val="25"/>
        <w:rPr>
          <w:rFonts w:ascii="宋体"/>
          <w:b/>
          <w:color w:val="000000" w:themeColor="text1"/>
          <w:sz w:val="32"/>
          <w:szCs w:val="32"/>
          <w14:textFill>
            <w14:solidFill>
              <w14:schemeClr w14:val="tx1"/>
            </w14:solidFill>
          </w14:textFill>
        </w:rPr>
      </w:pPr>
    </w:p>
    <w:p w14:paraId="1BF7070A">
      <w:pPr>
        <w:keepNext w:val="0"/>
        <w:keepLines w:val="0"/>
        <w:pageBreakBefore w:val="0"/>
        <w:kinsoku/>
        <w:wordWrap/>
        <w:overflowPunct/>
        <w:topLinePunct w:val="0"/>
        <w:autoSpaceDE w:val="0"/>
        <w:autoSpaceDN w:val="0"/>
        <w:bidi w:val="0"/>
        <w:adjustRightInd w:val="0"/>
        <w:spacing w:line="440" w:lineRule="exact"/>
        <w:ind w:firstLine="643" w:firstLineChars="200"/>
        <w:jc w:val="center"/>
        <w:textAlignment w:val="auto"/>
        <w:rPr>
          <w:rFonts w:hint="eastAsia" w:ascii="宋体" w:hAnsi="宋体"/>
          <w:b/>
          <w:color w:val="000000" w:themeColor="text1"/>
          <w:sz w:val="32"/>
          <w:szCs w:val="32"/>
          <w14:textFill>
            <w14:solidFill>
              <w14:schemeClr w14:val="tx1"/>
            </w14:solidFill>
          </w14:textFill>
        </w:rPr>
      </w:pPr>
    </w:p>
    <w:p w14:paraId="61EF7570">
      <w:pPr>
        <w:keepNext w:val="0"/>
        <w:keepLines w:val="0"/>
        <w:pageBreakBefore w:val="0"/>
        <w:widowControl w:val="0"/>
        <w:kinsoku/>
        <w:wordWrap/>
        <w:overflowPunct/>
        <w:topLinePunct w:val="0"/>
        <w:autoSpaceDE w:val="0"/>
        <w:autoSpaceDN w:val="0"/>
        <w:bidi w:val="0"/>
        <w:adjustRightInd w:val="0"/>
        <w:snapToGrid/>
        <w:spacing w:line="460" w:lineRule="exact"/>
        <w:ind w:firstLine="643" w:firstLineChars="200"/>
        <w:jc w:val="center"/>
        <w:textAlignment w:val="auto"/>
        <w:rPr>
          <w:rFonts w:hint="eastAsia" w:ascii="宋体" w:eastAsia="宋体" w:cs="宋体"/>
          <w:bCs/>
          <w:color w:val="000000" w:themeColor="text1"/>
          <w:kern w:val="0"/>
          <w:sz w:val="28"/>
          <w:szCs w:val="28"/>
          <w:lang w:eastAsia="zh-CN"/>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第一部分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lang w:eastAsia="zh-CN"/>
          <w14:textFill>
            <w14:solidFill>
              <w14:schemeClr w14:val="tx1"/>
            </w14:solidFill>
          </w14:textFill>
        </w:rPr>
        <w:t>竞争性磋商公告</w:t>
      </w:r>
    </w:p>
    <w:p w14:paraId="7075FB2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用电工程改造项目采购项目的潜在供应商应在全国公共资源交易平台（陕西省安康市）获取采购文件，并于2025年07月16日16时00分 （北京时间）前提交响应文件。</w:t>
      </w:r>
    </w:p>
    <w:p w14:paraId="630EE2A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一、项目基本情况</w:t>
      </w:r>
    </w:p>
    <w:p w14:paraId="002AA86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项目编号：TCZB-AK-2025-026</w:t>
      </w:r>
    </w:p>
    <w:p w14:paraId="55798F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项目名称：用电工程改造项目</w:t>
      </w:r>
    </w:p>
    <w:p w14:paraId="51FCFEE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采购方式：竞争性磋商</w:t>
      </w:r>
    </w:p>
    <w:p w14:paraId="1AAE49A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预算金额：995,544.00元</w:t>
      </w:r>
    </w:p>
    <w:p w14:paraId="15D6C02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采购需求：</w:t>
      </w:r>
    </w:p>
    <w:p w14:paraId="230671D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合同包1(安康市第二中学用电工程改造项目):</w:t>
      </w:r>
    </w:p>
    <w:p w14:paraId="6E6583C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合同包预算金额：995,544.00元</w:t>
      </w:r>
    </w:p>
    <w:p w14:paraId="2240CC7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合同包最高限价：977,104.00元</w:t>
      </w:r>
    </w:p>
    <w:tbl>
      <w:tblPr>
        <w:tblStyle w:val="26"/>
        <w:tblW w:w="10172"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11"/>
        <w:gridCol w:w="967"/>
        <w:gridCol w:w="3329"/>
        <w:gridCol w:w="1059"/>
        <w:gridCol w:w="1129"/>
        <w:gridCol w:w="1624"/>
        <w:gridCol w:w="1553"/>
      </w:tblGrid>
      <w:tr w14:paraId="50FAD8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4" w:hRule="atLeast"/>
          <w:tblHeader/>
        </w:trPr>
        <w:tc>
          <w:tcPr>
            <w:tcW w:w="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AE93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品目号</w:t>
            </w:r>
          </w:p>
        </w:tc>
        <w:tc>
          <w:tcPr>
            <w:tcW w:w="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5A37EE">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品目</w:t>
            </w:r>
          </w:p>
          <w:p w14:paraId="0B46F93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名称</w:t>
            </w:r>
          </w:p>
        </w:tc>
        <w:tc>
          <w:tcPr>
            <w:tcW w:w="3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90773B">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采购标的</w:t>
            </w:r>
          </w:p>
        </w:tc>
        <w:tc>
          <w:tcPr>
            <w:tcW w:w="10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3A352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数量</w:t>
            </w:r>
          </w:p>
          <w:p w14:paraId="47862EA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（单位）</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83152F9">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技术规格、参数及要求</w:t>
            </w:r>
          </w:p>
        </w:tc>
        <w:tc>
          <w:tcPr>
            <w:tcW w:w="1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BFACBF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品目预算(元)</w:t>
            </w:r>
          </w:p>
        </w:tc>
        <w:tc>
          <w:tcPr>
            <w:tcW w:w="15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04C6067">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最高限价(元)</w:t>
            </w:r>
          </w:p>
        </w:tc>
      </w:tr>
      <w:tr w14:paraId="2503C3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26" w:hRule="atLeast"/>
        </w:trPr>
        <w:tc>
          <w:tcPr>
            <w:tcW w:w="51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578552">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p>
        </w:tc>
        <w:tc>
          <w:tcPr>
            <w:tcW w:w="967"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2BAC55">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其他电子工程安装</w:t>
            </w:r>
          </w:p>
        </w:tc>
        <w:tc>
          <w:tcPr>
            <w:tcW w:w="33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DCA920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我校供电高压进线与铁路专线断开并入地，转为国家电网公司供电，对现有变压器基础上进行改造增容</w:t>
            </w:r>
          </w:p>
        </w:tc>
        <w:tc>
          <w:tcPr>
            <w:tcW w:w="105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A0C32D">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1(项)</w:t>
            </w:r>
          </w:p>
        </w:tc>
        <w:tc>
          <w:tcPr>
            <w:tcW w:w="1129"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2DE30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详见采购文件</w:t>
            </w:r>
          </w:p>
        </w:tc>
        <w:tc>
          <w:tcPr>
            <w:tcW w:w="162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18244F">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995,544.00</w:t>
            </w:r>
          </w:p>
        </w:tc>
        <w:tc>
          <w:tcPr>
            <w:tcW w:w="155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87E74">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977,104.00</w:t>
            </w:r>
          </w:p>
        </w:tc>
      </w:tr>
    </w:tbl>
    <w:p w14:paraId="5441AC3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本合同包不接受联合体投标</w:t>
      </w:r>
    </w:p>
    <w:p w14:paraId="7E76E82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合同履行期限：60日历天</w:t>
      </w:r>
    </w:p>
    <w:p w14:paraId="0B9BF26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二、申请人的资格要求：</w:t>
      </w:r>
    </w:p>
    <w:p w14:paraId="7A155E4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1.满足《中华人民共和国政府采购法》第二十二条规定;</w:t>
      </w:r>
    </w:p>
    <w:p w14:paraId="42A76B8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2.落实政府采购政策需满足的资格要求：</w:t>
      </w:r>
    </w:p>
    <w:p w14:paraId="1E84453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合同包1(安康市第二中学用电工程改造项目)落实政府采购政策需满足的资格要求如下:</w:t>
      </w:r>
    </w:p>
    <w:p w14:paraId="5487E78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关于在政府采购活动中查询及使用信用记录有关问题的通知》（财库〔2016〕125号）。（2）《政府采购促进中小企业发展办法》（财库〔2020〕46号）、《关于政府采购支持监狱企业发展有关问题的通知》（财库〔2014〕68号）、《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陕西省中小企业政府采购信用融资办法》（陕财办采〔2018〕23号），有融资意向的投标企业请自行登录陕西省政府采购信用融资平台完善相关信息，http://www.ccgpshaanxi.gov.cn/zcdservice/zcd/shanxi/。（5）《财政部国务院扶贫办关于运用政府采购政策支持脱贫攻坚的通知》--财库〔2019〕27号；（6）其他需要落实的政府采购政策。</w:t>
      </w:r>
    </w:p>
    <w:p w14:paraId="2C5B8CF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3.本项目的特定资格要求：</w:t>
      </w:r>
    </w:p>
    <w:p w14:paraId="57F9B19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合同包1(安康市第二中学用电工程改造项目)特定资格要求如下:</w:t>
      </w:r>
    </w:p>
    <w:p w14:paraId="59502FE0">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供应商应具有独立承担民事责任的能力：提供营业执照、税务登记证、组织机构代码证或登载有统一社会信用代码的营业执照（或《事业单位法人证书》或其他合法组织登记证书、自然人只须提交身份证)；   </w:t>
      </w:r>
    </w:p>
    <w:p w14:paraId="1414129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供应商应授权合法的人员参加投标：其中法定代表人直接参加投标，须出具法人身份证复印件，并与营业执照上信息一致，法定代表人授权代表参加投标，须出具法定代表人授权书及授权代表身份证复印件；</w:t>
      </w:r>
    </w:p>
    <w:p w14:paraId="12D8A1A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供应商须具有建设行政主管部门颁发的电力工程施工总承包三级及以上或输变电工程专业承包三级及以上资质，且同时具备电力设施承装、承修、承试四级及以上资质；具备合格有效的安全生产许可证；拟派项目经理具有机电工程贰级及以上注册建造师证及安全生产考核合格证，在投标企业注册且未担任其他在建工程的项目经理；</w:t>
      </w:r>
    </w:p>
    <w:p w14:paraId="33064F4F">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投标供应商具有良好的商业信誉和健全的财务会计制度（提供2023年或2024年财务审计报告或开户银行出具的近半年资信证明）；</w:t>
      </w:r>
    </w:p>
    <w:p w14:paraId="60E12F2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（5）</w:t>
      </w:r>
      <w:r>
        <w:rPr>
          <w:rFonts w:hint="eastAsia" w:ascii="宋体" w:hAnsi="宋体" w:eastAsia="宋体" w:cs="宋体"/>
          <w:sz w:val="28"/>
          <w:szCs w:val="28"/>
        </w:rPr>
        <w:t>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eastAsia="宋体" w:cs="宋体"/>
          <w:sz w:val="28"/>
          <w:szCs w:val="28"/>
        </w:rPr>
        <w:br w:type="textWrapping"/>
      </w:r>
      <w:r>
        <w:rPr>
          <w:rFonts w:hint="eastAsia" w:ascii="宋体" w:hAnsi="宋体" w:eastAsia="宋体" w:cs="宋体"/>
          <w:sz w:val="28"/>
          <w:szCs w:val="28"/>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13F66F07">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7</w:t>
      </w:r>
      <w:r>
        <w:rPr>
          <w:rFonts w:hint="eastAsia" w:ascii="宋体" w:hAnsi="宋体" w:eastAsia="宋体" w:cs="宋体"/>
          <w:kern w:val="2"/>
          <w:sz w:val="28"/>
          <w:szCs w:val="28"/>
          <w:lang w:val="en-US" w:eastAsia="zh-CN" w:bidi="ar-SA"/>
        </w:rPr>
        <w:t>）</w:t>
      </w:r>
      <w:r>
        <w:rPr>
          <w:rFonts w:hint="eastAsia" w:ascii="宋体" w:hAnsi="宋体" w:eastAsia="宋体" w:cs="宋体"/>
          <w:sz w:val="28"/>
          <w:szCs w:val="28"/>
        </w:rPr>
        <w:t>参加政府采购活动近3年内在经营活动中没有重大违法记录的书面声明（供应商自行出具声明书并加盖公章）；</w:t>
      </w:r>
    </w:p>
    <w:p w14:paraId="60479AC9">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w:t>
      </w:r>
      <w:r>
        <w:rPr>
          <w:rFonts w:hint="eastAsia" w:ascii="宋体" w:hAnsi="宋体" w:cs="宋体"/>
          <w:kern w:val="2"/>
          <w:sz w:val="28"/>
          <w:szCs w:val="28"/>
          <w:lang w:val="en-US" w:eastAsia="zh-CN" w:bidi="ar-SA"/>
        </w:rPr>
        <w:t>8</w:t>
      </w:r>
      <w:r>
        <w:rPr>
          <w:rFonts w:hint="eastAsia" w:ascii="宋体" w:hAnsi="宋体" w:eastAsia="宋体" w:cs="宋体"/>
          <w:kern w:val="2"/>
          <w:sz w:val="28"/>
          <w:szCs w:val="28"/>
          <w:lang w:val="en-US" w:eastAsia="zh-CN" w:bidi="ar-SA"/>
        </w:rPr>
        <w:t>）</w:t>
      </w:r>
      <w:r>
        <w:rPr>
          <w:rFonts w:hint="eastAsia" w:ascii="宋体" w:hAnsi="宋体" w:eastAsia="宋体" w:cs="宋体"/>
          <w:sz w:val="28"/>
          <w:szCs w:val="28"/>
        </w:rPr>
        <w:t>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49235B1">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（9）具备履行合同所必须的设备和专业技术能力的书面声明。</w:t>
      </w:r>
      <w:r>
        <w:rPr>
          <w:rFonts w:hint="eastAsia" w:ascii="宋体" w:hAnsi="宋体" w:eastAsia="宋体" w:cs="宋体"/>
          <w:sz w:val="28"/>
          <w:szCs w:val="28"/>
        </w:rPr>
        <w:br w:type="textWrapping"/>
      </w:r>
      <w:r>
        <w:rPr>
          <w:rFonts w:hint="eastAsia" w:ascii="宋体" w:hAnsi="宋体" w:eastAsia="宋体" w:cs="宋体"/>
          <w:sz w:val="28"/>
          <w:szCs w:val="28"/>
        </w:rPr>
        <w:t>  （10）本项目不接受联合体投标。</w:t>
      </w:r>
    </w:p>
    <w:p w14:paraId="6560B64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三、获取采购文件</w:t>
      </w:r>
    </w:p>
    <w:p w14:paraId="7B9F8CE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时间：2025年07月02日至2025年07月08日，每天上午 08:00:00至12:00:00，下午14:00:00至18:00:00（北京时间）</w:t>
      </w:r>
    </w:p>
    <w:p w14:paraId="56638B1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途径：全国公共资源交易平台（陕西省安康市）</w:t>
      </w:r>
    </w:p>
    <w:p w14:paraId="4BA9089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方式：现场获取</w:t>
      </w:r>
    </w:p>
    <w:p w14:paraId="7B961AC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售价： 0元</w:t>
      </w:r>
    </w:p>
    <w:p w14:paraId="47C906C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四、响应文件提交</w:t>
      </w:r>
    </w:p>
    <w:p w14:paraId="01DDA46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截止时间： 2025年07月16日 16时00分00秒 （北京时间）</w:t>
      </w:r>
    </w:p>
    <w:p w14:paraId="47CA483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地点：全国公共资源交易平台（陕西省安康市）线上提交</w:t>
      </w:r>
    </w:p>
    <w:p w14:paraId="38506B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五、开启</w:t>
      </w:r>
    </w:p>
    <w:p w14:paraId="6D76EB9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时间：2025年07月16日 16时00分00秒（北京时间）</w:t>
      </w:r>
    </w:p>
    <w:p w14:paraId="28A3B34F">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地点：本次采用“不见面开标”方式（本项目为线上不见面开标，请于2025年7月16 日16时00分00秒前进入全国公共资源交易平台（陕西省）不见面开标系统进行开标）。http://219.145.206.209/BidOpeningHall/bidopeninghallaction/hall/login</w:t>
      </w:r>
    </w:p>
    <w:p w14:paraId="1234E67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六、公告期限</w:t>
      </w:r>
    </w:p>
    <w:p w14:paraId="13DB8A3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自本公告发布之日起3个工作日。</w:t>
      </w:r>
    </w:p>
    <w:p w14:paraId="57802D4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七、其他补充事宜</w:t>
      </w:r>
    </w:p>
    <w:p w14:paraId="291C128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1、使用捆绑省交易平台的CA锁登录电子交易平台，通过政府采购系统企业端进入，点击我要投标，完善相关投标信息。</w:t>
      </w:r>
    </w:p>
    <w:p w14:paraId="1A68271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2、未完成网上投标成功的或未经采购代理公司确认或未在规定时间内在平台上下载文件的，导致无法完成后续流程的责任自负。</w:t>
      </w:r>
    </w:p>
    <w:p w14:paraId="146A7D4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3、本项目采用电子化投标及不见面开标的方式，相关操作流程详见全国公共资源交易平台（陕西省）网站[服务指南-下载专区]中的《陕西省公共资源交易中心政府采购项目投标指南》。</w:t>
      </w:r>
    </w:p>
    <w:p w14:paraId="0DB4731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4、电子招标文件技术支持：4009280095、4009980000。</w:t>
      </w:r>
    </w:p>
    <w:p w14:paraId="2F30CF9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八、对本次招标提出询问，请按以下方式联系。</w:t>
      </w:r>
    </w:p>
    <w:p w14:paraId="63608E8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1.采购人信息</w:t>
      </w:r>
    </w:p>
    <w:p w14:paraId="52191E5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名称：安康市第二中学</w:t>
      </w:r>
    </w:p>
    <w:p w14:paraId="273EB0D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地址：安康市汉滨区江北大道周家台</w:t>
      </w:r>
    </w:p>
    <w:p w14:paraId="0C401D9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联系方式：15909155839</w:t>
      </w:r>
    </w:p>
    <w:p w14:paraId="258CA5E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2.采购代理机构信息</w:t>
      </w:r>
    </w:p>
    <w:p w14:paraId="6065862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名称：陕西安康天诚工程项目管理咨询有限公司</w:t>
      </w:r>
    </w:p>
    <w:p w14:paraId="2F9BE1C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地址：安康市黄沟路兴科明珠商铺4-03</w:t>
      </w:r>
    </w:p>
    <w:p w14:paraId="7104A8B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联系方式：0915-3256899</w:t>
      </w:r>
    </w:p>
    <w:p w14:paraId="5B5D207C">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3.项目联系方式</w:t>
      </w:r>
    </w:p>
    <w:p w14:paraId="7BA662D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项目联系人：田工</w:t>
      </w:r>
    </w:p>
    <w:p w14:paraId="6F52E69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电话：0915-3256899</w:t>
      </w:r>
    </w:p>
    <w:p w14:paraId="36E07038">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8"/>
          <w:szCs w:val="28"/>
        </w:rPr>
      </w:pPr>
      <w:r>
        <w:rPr>
          <w:rFonts w:hint="eastAsia" w:ascii="宋体" w:hAnsi="宋体" w:eastAsia="宋体" w:cs="宋体"/>
          <w:sz w:val="28"/>
          <w:szCs w:val="28"/>
        </w:rPr>
        <w:t>陕西安康天诚工程项目管理咨询有限公司</w:t>
      </w:r>
    </w:p>
    <w:p w14:paraId="0CD0157D">
      <w:pPr>
        <w:keepNext w:val="0"/>
        <w:keepLines w:val="0"/>
        <w:pageBreakBefore w:val="0"/>
        <w:widowControl w:val="0"/>
        <w:kinsoku/>
        <w:wordWrap/>
        <w:overflowPunct/>
        <w:topLinePunct w:val="0"/>
        <w:autoSpaceDE/>
        <w:autoSpaceDN/>
        <w:bidi w:val="0"/>
        <w:adjustRightInd/>
        <w:snapToGrid/>
        <w:spacing w:line="460" w:lineRule="exact"/>
        <w:jc w:val="righ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2025年7月1日</w:t>
      </w:r>
    </w:p>
    <w:p w14:paraId="4E2716A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6F9C096B">
      <w:pPr>
        <w:keepNext w:val="0"/>
        <w:keepLines w:val="0"/>
        <w:pageBreakBefore w:val="0"/>
        <w:widowControl w:val="0"/>
        <w:kinsoku/>
        <w:overflowPunct/>
        <w:topLinePunct w:val="0"/>
        <w:autoSpaceDE/>
        <w:autoSpaceDN/>
        <w:bidi w:val="0"/>
        <w:adjustRightInd/>
        <w:snapToGrid/>
        <w:spacing w:line="480" w:lineRule="exact"/>
        <w:textAlignment w:val="auto"/>
        <w:rPr>
          <w:rFonts w:hint="eastAsia" w:ascii="宋体" w:hAnsi="宋体" w:eastAsia="宋体" w:cs="宋体"/>
          <w:sz w:val="28"/>
          <w:szCs w:val="28"/>
        </w:rPr>
      </w:pPr>
    </w:p>
    <w:p w14:paraId="3C691EA7">
      <w:pPr>
        <w:spacing w:line="520" w:lineRule="exact"/>
        <w:ind w:right="140"/>
        <w:jc w:val="center"/>
        <w:rPr>
          <w:rFonts w:ascii="仿宋_GB2312" w:eastAsia="仿宋_GB2312"/>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第二部分</w:t>
      </w:r>
      <w:r>
        <w:rPr>
          <w:rFonts w:ascii="宋体" w:hAnsi="宋体"/>
          <w:b/>
          <w:color w:val="000000" w:themeColor="text1"/>
          <w:sz w:val="32"/>
          <w:szCs w:val="32"/>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磋商须知</w:t>
      </w:r>
    </w:p>
    <w:p w14:paraId="5DF9E9E8">
      <w:pPr>
        <w:keepNext w:val="0"/>
        <w:keepLines w:val="0"/>
        <w:pageBreakBefore w:val="0"/>
        <w:kinsoku/>
        <w:wordWrap/>
        <w:overflowPunct/>
        <w:topLinePunct w:val="0"/>
        <w:bidi w:val="0"/>
        <w:adjustRightInd w:val="0"/>
        <w:snapToGrid w:val="0"/>
        <w:spacing w:line="480" w:lineRule="exact"/>
        <w:ind w:firstLine="562" w:firstLineChars="200"/>
        <w:textAlignment w:val="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一、名词解释</w:t>
      </w:r>
    </w:p>
    <w:p w14:paraId="139AB961">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bCs/>
          <w:color w:val="000000" w:themeColor="text1"/>
          <w:kern w:val="0"/>
          <w:sz w:val="28"/>
          <w:szCs w:val="28"/>
          <w:lang w:eastAsia="zh-CN"/>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采</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购</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单</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位：</w:t>
      </w:r>
      <w:r>
        <w:rPr>
          <w:rFonts w:hint="eastAsia" w:ascii="宋体" w:hAnsi="宋体" w:cs="宋体"/>
          <w:sz w:val="28"/>
          <w:szCs w:val="28"/>
          <w:lang w:eastAsia="zh-CN"/>
        </w:rPr>
        <w:t>安康市第二中学</w:t>
      </w:r>
    </w:p>
    <w:p w14:paraId="5C37327F">
      <w:pPr>
        <w:keepNext w:val="0"/>
        <w:keepLines w:val="0"/>
        <w:pageBreakBefore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监  督 机 构：</w:t>
      </w:r>
      <w:r>
        <w:rPr>
          <w:rFonts w:hint="eastAsia" w:ascii="宋体" w:hAnsi="宋体" w:cs="宋体"/>
          <w:sz w:val="28"/>
          <w:szCs w:val="28"/>
          <w:lang w:eastAsia="zh-CN"/>
        </w:rPr>
        <w:t>安康市财政局</w:t>
      </w:r>
    </w:p>
    <w:p w14:paraId="4B9A2C80">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代理机构</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lang w:eastAsia="zh-CN"/>
          <w14:textFill>
            <w14:solidFill>
              <w14:schemeClr w14:val="tx1"/>
            </w14:solidFill>
          </w14:textFill>
        </w:rPr>
        <w:t>陕西安康天诚工程项目管理咨询有限公司</w:t>
      </w:r>
      <w:r>
        <w:rPr>
          <w:rFonts w:hint="eastAsia" w:ascii="宋体" w:hAnsi="宋体"/>
          <w:color w:val="000000" w:themeColor="text1"/>
          <w:sz w:val="28"/>
          <w:szCs w:val="28"/>
          <w14:textFill>
            <w14:solidFill>
              <w14:schemeClr w14:val="tx1"/>
            </w14:solidFill>
          </w14:textFill>
        </w:rPr>
        <w:t>。</w:t>
      </w:r>
    </w:p>
    <w:p w14:paraId="60FAE3A8">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竞争性磋商文件：磋商文件与磋商响应文件的统称。</w:t>
      </w:r>
    </w:p>
    <w:p w14:paraId="6B60703E">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供</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应</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商：参加本次</w:t>
      </w:r>
      <w:r>
        <w:rPr>
          <w:rFonts w:hint="eastAsia" w:ascii="宋体" w:hAnsi="宋体"/>
          <w:color w:val="000000" w:themeColor="text1"/>
          <w:sz w:val="28"/>
          <w:szCs w:val="28"/>
          <w:lang w:eastAsia="zh-CN"/>
          <w14:textFill>
            <w14:solidFill>
              <w14:schemeClr w14:val="tx1"/>
            </w14:solidFill>
          </w14:textFill>
        </w:rPr>
        <w:t>政府采购</w:t>
      </w:r>
      <w:r>
        <w:rPr>
          <w:rFonts w:hint="eastAsia" w:ascii="宋体" w:hAnsi="宋体"/>
          <w:color w:val="000000" w:themeColor="text1"/>
          <w:sz w:val="28"/>
          <w:szCs w:val="28"/>
          <w14:textFill>
            <w14:solidFill>
              <w14:schemeClr w14:val="tx1"/>
            </w14:solidFill>
          </w14:textFill>
        </w:rPr>
        <w:t>活动的投标单位。</w:t>
      </w:r>
    </w:p>
    <w:p w14:paraId="5DF85520">
      <w:pPr>
        <w:keepNext w:val="0"/>
        <w:keepLines w:val="0"/>
        <w:pageBreakBefore w:val="0"/>
        <w:kinsoku/>
        <w:wordWrap/>
        <w:overflowPunct/>
        <w:topLinePunct w:val="0"/>
        <w:bidi w:val="0"/>
        <w:adjustRightInd w:val="0"/>
        <w:snapToGrid w:val="0"/>
        <w:spacing w:line="480" w:lineRule="exact"/>
        <w:ind w:firstLine="562" w:firstLineChars="200"/>
        <w:textAlignment w:val="auto"/>
        <w:outlineLvl w:val="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二、竞争性磋商文件</w:t>
      </w:r>
    </w:p>
    <w:p w14:paraId="5A48091E">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竞争性磋商文件包括目录中所列的</w:t>
      </w:r>
      <w:r>
        <w:rPr>
          <w:rFonts w:hint="eastAsia" w:ascii="宋体" w:hAnsi="宋体"/>
          <w:color w:val="000000" w:themeColor="text1"/>
          <w:sz w:val="28"/>
          <w:szCs w:val="28"/>
          <w:lang w:val="en-US" w:eastAsia="zh-CN"/>
          <w14:textFill>
            <w14:solidFill>
              <w14:schemeClr w14:val="tx1"/>
            </w14:solidFill>
          </w14:textFill>
        </w:rPr>
        <w:t>六</w:t>
      </w:r>
      <w:r>
        <w:rPr>
          <w:rFonts w:hint="eastAsia" w:ascii="宋体" w:hAnsi="宋体"/>
          <w:color w:val="000000" w:themeColor="text1"/>
          <w:sz w:val="28"/>
          <w:szCs w:val="28"/>
          <w14:textFill>
            <w14:solidFill>
              <w14:schemeClr w14:val="tx1"/>
            </w14:solidFill>
          </w14:textFill>
        </w:rPr>
        <w:t>部分，</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应仔细阅读竞争性磋商文件中所有的事项、格式、条款和规范要求，在磋商响应文件中对竞争性磋商文件的各方面都做出实质性的响应，按照竞争性磋商文件的要求提交全部资料。</w:t>
      </w:r>
    </w:p>
    <w:p w14:paraId="3BEBE837">
      <w:pPr>
        <w:keepNext w:val="0"/>
        <w:keepLines w:val="0"/>
        <w:pageBreakBefore w:val="0"/>
        <w:kinsoku/>
        <w:wordWrap/>
        <w:overflowPunct/>
        <w:topLinePunct w:val="0"/>
        <w:bidi w:val="0"/>
        <w:adjustRightInd w:val="0"/>
        <w:snapToGrid w:val="0"/>
        <w:spacing w:line="480" w:lineRule="exact"/>
        <w:ind w:firstLine="57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竞争性磋商文件的澄清和修改：任何要求对竞争性磋商文件进行澄清的</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，均应在磋商响应文件递交截止期</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日前按竞争性磋商文件中的通讯地址以书面形式通知采购人，磋商组织机构对磋商响应文件递交截止前收到的任何澄清要求将以书面形式予以答复，同时以书面形式寄送给有关购买文件的</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。对文件中有关表述不准确或难以理解或有疑义的内容，各</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应及时与有关部门人员联系，否则，因此所带来的一切不利后果由各</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自负。</w:t>
      </w:r>
    </w:p>
    <w:p w14:paraId="65F10955">
      <w:pPr>
        <w:keepNext w:val="0"/>
        <w:keepLines w:val="0"/>
        <w:pageBreakBefore w:val="0"/>
        <w:kinsoku/>
        <w:wordWrap/>
        <w:overflowPunct/>
        <w:topLinePunct w:val="0"/>
        <w:bidi w:val="0"/>
        <w:adjustRightInd w:val="0"/>
        <w:snapToGrid w:val="0"/>
        <w:spacing w:line="480" w:lineRule="exact"/>
        <w:ind w:firstLine="57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竞争性磋商文件的修改</w:t>
      </w:r>
    </w:p>
    <w:p w14:paraId="505CF631">
      <w:pPr>
        <w:keepNext w:val="0"/>
        <w:keepLines w:val="0"/>
        <w:pageBreakBefore w:val="0"/>
        <w:kinsoku/>
        <w:wordWrap/>
        <w:overflowPunct/>
        <w:topLinePunct w:val="0"/>
        <w:bidi w:val="0"/>
        <w:adjustRightInd w:val="0"/>
        <w:snapToGrid w:val="0"/>
        <w:spacing w:line="480" w:lineRule="exact"/>
        <w:ind w:firstLine="57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3-1 </w:t>
      </w:r>
      <w:r>
        <w:rPr>
          <w:rFonts w:hint="eastAsia" w:ascii="宋体" w:hAnsi="宋体"/>
          <w:color w:val="000000" w:themeColor="text1"/>
          <w:sz w:val="28"/>
          <w:szCs w:val="28"/>
          <w14:textFill>
            <w14:solidFill>
              <w14:schemeClr w14:val="tx1"/>
            </w14:solidFill>
          </w14:textFill>
        </w:rPr>
        <w:t>在磋商响应文件递交截止前的任何时候，无论出于何种原因，磋商组织机构可主动地或在解答</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提出的澄清问题时，对竞争性磋商文件进行修改。</w:t>
      </w:r>
    </w:p>
    <w:p w14:paraId="4D58545A">
      <w:pPr>
        <w:keepNext w:val="0"/>
        <w:keepLines w:val="0"/>
        <w:pageBreakBefore w:val="0"/>
        <w:kinsoku/>
        <w:wordWrap/>
        <w:overflowPunct/>
        <w:topLinePunct w:val="0"/>
        <w:bidi w:val="0"/>
        <w:adjustRightInd w:val="0"/>
        <w:snapToGrid w:val="0"/>
        <w:spacing w:line="480" w:lineRule="exact"/>
        <w:ind w:firstLine="57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3-2 </w:t>
      </w:r>
      <w:r>
        <w:rPr>
          <w:rFonts w:hint="eastAsia" w:ascii="宋体" w:hAnsi="宋体"/>
          <w:color w:val="000000" w:themeColor="text1"/>
          <w:sz w:val="28"/>
          <w:szCs w:val="28"/>
          <w14:textFill>
            <w14:solidFill>
              <w14:schemeClr w14:val="tx1"/>
            </w14:solidFill>
          </w14:textFill>
        </w:rPr>
        <w:t>竞争性磋商文件的修改以书面形式通知所有</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，并作为竞争性磋商文件的补充，与其具有同等法律效力。</w:t>
      </w:r>
    </w:p>
    <w:p w14:paraId="1F74ADE5">
      <w:pPr>
        <w:keepNext w:val="0"/>
        <w:keepLines w:val="0"/>
        <w:pageBreakBefore w:val="0"/>
        <w:kinsoku/>
        <w:wordWrap/>
        <w:overflowPunct/>
        <w:topLinePunct w:val="0"/>
        <w:bidi w:val="0"/>
        <w:adjustRightInd w:val="0"/>
        <w:snapToGrid w:val="0"/>
        <w:spacing w:line="480" w:lineRule="exact"/>
        <w:ind w:firstLine="57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3-3 </w:t>
      </w:r>
      <w:r>
        <w:rPr>
          <w:rFonts w:hint="eastAsia" w:ascii="宋体" w:hAnsi="宋体"/>
          <w:color w:val="000000" w:themeColor="text1"/>
          <w:sz w:val="28"/>
          <w:szCs w:val="28"/>
          <w14:textFill>
            <w14:solidFill>
              <w14:schemeClr w14:val="tx1"/>
            </w14:solidFill>
          </w14:textFill>
        </w:rPr>
        <w:t>为使</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编写磋商响应文件时，有充分时间对竞争性磋商文件的修改内容进行研究，磋商组织机构可以酌情延长谈判响应文件递交截止日期。</w:t>
      </w:r>
    </w:p>
    <w:p w14:paraId="24112A44">
      <w:pPr>
        <w:keepNext w:val="0"/>
        <w:keepLines w:val="0"/>
        <w:pageBreakBefore w:val="0"/>
        <w:kinsoku/>
        <w:wordWrap/>
        <w:overflowPunct/>
        <w:topLinePunct w:val="0"/>
        <w:bidi w:val="0"/>
        <w:adjustRightInd w:val="0"/>
        <w:snapToGrid w:val="0"/>
        <w:spacing w:line="480" w:lineRule="exact"/>
        <w:ind w:firstLine="624"/>
        <w:textAlignment w:val="auto"/>
        <w:outlineLvl w:val="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质疑提出与答复</w:t>
      </w:r>
    </w:p>
    <w:p w14:paraId="7CF4468B">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）供应商认为采购文件、采购过程、中标或者成交结果使自己的权益受到损害的，可以在知道或者应知其权益受到损害之日起</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个工作日内，以书面形式向采购人、采购代理机构提出质疑。针对同一采购程序环节的质疑应在法定质疑期内一次性提出。属于采购程序问题的，向采购代理机构提出质疑；属于采购需求的（包括资质要求、技术指标、参数、评分办法等），应向采购人提出质疑；</w:t>
      </w:r>
    </w:p>
    <w:p w14:paraId="0A69A790">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）提出质疑的供应商应当是参与本项目采购活动的供应商。</w:t>
      </w:r>
    </w:p>
    <w:p w14:paraId="4E873500">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）潜在供应商已依法获取其可质疑的采购文件的，可以对该文件提出质疑。对采购文件提出质疑的，应当在获取采购文件（以供应商填写报名登记表的时间为准）起</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个工作日内提出。</w:t>
      </w:r>
    </w:p>
    <w:p w14:paraId="23CAF323">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）供应商提出质疑应当提交质疑函和必要的证明材料，质疑函应包括下列内容：</w:t>
      </w:r>
    </w:p>
    <w:p w14:paraId="4B43FDD2">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①</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供应商的姓名或者名称、地址、邮编、联系人及联系电话；</w:t>
      </w:r>
    </w:p>
    <w:p w14:paraId="5D437C31">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②</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质疑项目的名称、编号；</w:t>
      </w:r>
    </w:p>
    <w:p w14:paraId="71C4A751">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③</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具体、明确的质疑事项和与质疑事项相关的请求；</w:t>
      </w:r>
    </w:p>
    <w:p w14:paraId="7C55B7EC">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④</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事实依据；</w:t>
      </w:r>
    </w:p>
    <w:p w14:paraId="478AD599">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⑤</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必要的法律依据；</w:t>
      </w:r>
    </w:p>
    <w:p w14:paraId="2E50857F">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⑥</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提出质疑的日期。</w:t>
      </w:r>
    </w:p>
    <w:p w14:paraId="7BAA5208">
      <w:pPr>
        <w:keepNext w:val="0"/>
        <w:keepLines w:val="0"/>
        <w:pageBreakBefore w:val="0"/>
        <w:kinsoku/>
        <w:wordWrap/>
        <w:overflowPunct/>
        <w:topLinePunct w:val="0"/>
        <w:bidi w:val="0"/>
        <w:spacing w:line="480" w:lineRule="exact"/>
        <w:ind w:firstLine="420" w:firstLineChars="15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w:t>
      </w:r>
    </w:p>
    <w:p w14:paraId="009CF217">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7E8B2151">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）采购人负责供应商质疑答复。采购人委托采购代理机构采购的，采购代理机构在委托授权范围内作出答复。</w:t>
      </w:r>
    </w:p>
    <w:p w14:paraId="035D99D3">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8</w:t>
      </w:r>
      <w:r>
        <w:rPr>
          <w:rFonts w:hint="eastAsia" w:ascii="宋体" w:hAnsi="宋体" w:cs="宋体"/>
          <w:color w:val="000000" w:themeColor="text1"/>
          <w:sz w:val="28"/>
          <w:szCs w:val="28"/>
          <w14:textFill>
            <w14:solidFill>
              <w14:schemeClr w14:val="tx1"/>
            </w14:solidFill>
          </w14:textFill>
        </w:rPr>
        <w:t>）接收质疑函的方式和联系方式：</w:t>
      </w:r>
    </w:p>
    <w:p w14:paraId="559FA662">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①</w:t>
      </w:r>
      <w:r>
        <w:rPr>
          <w:rFonts w:ascii="宋体" w:hAnsi="宋体" w:cs="宋体"/>
          <w:b/>
          <w:bCs/>
          <w:color w:val="000000" w:themeColor="text1"/>
          <w:sz w:val="28"/>
          <w:szCs w:val="28"/>
          <w14:textFill>
            <w14:solidFill>
              <w14:schemeClr w14:val="tx1"/>
            </w14:solidFill>
          </w14:textFill>
        </w:rPr>
        <w:t xml:space="preserve"> </w:t>
      </w:r>
      <w:r>
        <w:rPr>
          <w:rFonts w:hint="eastAsia" w:ascii="宋体" w:hAnsi="宋体" w:cs="宋体"/>
          <w:b/>
          <w:bCs/>
          <w:color w:val="000000" w:themeColor="text1"/>
          <w:sz w:val="28"/>
          <w:szCs w:val="28"/>
          <w14:textFill>
            <w14:solidFill>
              <w14:schemeClr w14:val="tx1"/>
            </w14:solidFill>
          </w14:textFill>
        </w:rPr>
        <w:t>接收质疑函的方式：书面递交质疑函纸质版（当面递交），业务受理时间为工作日的</w:t>
      </w:r>
      <w:r>
        <w:rPr>
          <w:rFonts w:ascii="宋体" w:hAnsi="宋体" w:cs="宋体"/>
          <w:b/>
          <w:bCs/>
          <w:color w:val="000000" w:themeColor="text1"/>
          <w:sz w:val="28"/>
          <w:szCs w:val="28"/>
          <w14:textFill>
            <w14:solidFill>
              <w14:schemeClr w14:val="tx1"/>
            </w14:solidFill>
          </w14:textFill>
        </w:rPr>
        <w:t>08:30</w:t>
      </w:r>
      <w:r>
        <w:rPr>
          <w:rFonts w:hint="eastAsia" w:ascii="宋体" w:hAnsi="宋体" w:cs="宋体"/>
          <w:b/>
          <w:bCs/>
          <w:color w:val="000000" w:themeColor="text1"/>
          <w:sz w:val="28"/>
          <w:szCs w:val="28"/>
          <w14:textFill>
            <w14:solidFill>
              <w14:schemeClr w14:val="tx1"/>
            </w14:solidFill>
          </w14:textFill>
        </w:rPr>
        <w:t>至</w:t>
      </w:r>
      <w:r>
        <w:rPr>
          <w:rFonts w:ascii="宋体" w:hAnsi="宋体" w:cs="宋体"/>
          <w:b/>
          <w:bCs/>
          <w:color w:val="000000" w:themeColor="text1"/>
          <w:sz w:val="28"/>
          <w:szCs w:val="28"/>
          <w14:textFill>
            <w14:solidFill>
              <w14:schemeClr w14:val="tx1"/>
            </w14:solidFill>
          </w14:textFill>
        </w:rPr>
        <w:t>17:30</w:t>
      </w:r>
      <w:r>
        <w:rPr>
          <w:rFonts w:hint="eastAsia" w:ascii="宋体" w:hAnsi="宋体" w:cs="宋体"/>
          <w:b/>
          <w:bCs/>
          <w:color w:val="000000" w:themeColor="text1"/>
          <w:sz w:val="28"/>
          <w:szCs w:val="28"/>
          <w14:textFill>
            <w14:solidFill>
              <w14:schemeClr w14:val="tx1"/>
            </w14:solidFill>
          </w14:textFill>
        </w:rPr>
        <w:t>。</w:t>
      </w:r>
    </w:p>
    <w:p w14:paraId="0512D5D3">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②</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联系方式</w:t>
      </w:r>
    </w:p>
    <w:p w14:paraId="50E119D8">
      <w:pPr>
        <w:keepNext w:val="0"/>
        <w:keepLines w:val="0"/>
        <w:pageBreakBefore w:val="0"/>
        <w:widowControl/>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bCs/>
          <w:color w:val="000000" w:themeColor="text1"/>
          <w:kern w:val="0"/>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采购人信息：</w:t>
      </w:r>
      <w:r>
        <w:rPr>
          <w:rFonts w:hint="eastAsia" w:ascii="宋体" w:hAnsi="宋体" w:cs="宋体"/>
          <w:sz w:val="28"/>
          <w:szCs w:val="28"/>
          <w:lang w:eastAsia="zh-CN"/>
        </w:rPr>
        <w:t>安康市第二中学</w:t>
      </w:r>
    </w:p>
    <w:p w14:paraId="60340D01">
      <w:pPr>
        <w:keepNext w:val="0"/>
        <w:keepLines w:val="0"/>
        <w:pageBreakBefore w:val="0"/>
        <w:widowControl w:val="0"/>
        <w:kinsoku/>
        <w:overflowPunct/>
        <w:topLinePunct w:val="0"/>
        <w:autoSpaceDE/>
        <w:autoSpaceDN/>
        <w:bidi w:val="0"/>
        <w:adjustRightInd/>
        <w:snapToGrid/>
        <w:spacing w:line="480" w:lineRule="exact"/>
        <w:ind w:firstLine="560" w:firstLineChars="200"/>
        <w:textAlignment w:val="auto"/>
        <w:rPr>
          <w:rFonts w:hint="eastAsia" w:ascii="宋体" w:hAnsi="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地址：</w:t>
      </w:r>
      <w:r>
        <w:rPr>
          <w:rFonts w:hint="eastAsia" w:ascii="宋体" w:hAnsi="宋体" w:cs="宋体"/>
          <w:color w:val="000000" w:themeColor="text1"/>
          <w:sz w:val="28"/>
          <w:szCs w:val="28"/>
          <w:lang w:eastAsia="zh-CN"/>
          <w14:textFill>
            <w14:solidFill>
              <w14:schemeClr w14:val="tx1"/>
            </w14:solidFill>
          </w14:textFill>
        </w:rPr>
        <w:t>陕西省安康市汉滨区江北办周家台</w:t>
      </w:r>
      <w:r>
        <w:rPr>
          <w:rFonts w:hint="eastAsia" w:ascii="宋体" w:hAnsi="宋体" w:cs="宋体"/>
          <w:color w:val="000000" w:themeColor="text1"/>
          <w:sz w:val="28"/>
          <w:szCs w:val="28"/>
          <w:lang w:val="en-US" w:eastAsia="zh-CN"/>
          <w14:textFill>
            <w14:solidFill>
              <w14:schemeClr w14:val="tx1"/>
            </w14:solidFill>
          </w14:textFill>
        </w:rPr>
        <w:t xml:space="preserve"> </w:t>
      </w:r>
    </w:p>
    <w:p w14:paraId="4FE90382">
      <w:pPr>
        <w:keepNext w:val="0"/>
        <w:keepLines w:val="0"/>
        <w:pageBreakBefore w:val="0"/>
        <w:kinsoku/>
        <w:wordWrap/>
        <w:overflowPunct/>
        <w:topLinePunct w:val="0"/>
        <w:bidi w:val="0"/>
        <w:spacing w:line="480" w:lineRule="exact"/>
        <w:ind w:firstLine="560" w:firstLineChars="200"/>
        <w:textAlignment w:val="auto"/>
        <w:rPr>
          <w:rFonts w:hint="eastAsia" w:asci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采购代理机构：</w:t>
      </w:r>
      <w:r>
        <w:rPr>
          <w:rFonts w:hint="eastAsia" w:ascii="宋体" w:hAnsi="宋体" w:cs="宋体"/>
          <w:color w:val="000000" w:themeColor="text1"/>
          <w:sz w:val="28"/>
          <w:szCs w:val="28"/>
          <w:lang w:eastAsia="zh-CN"/>
          <w14:textFill>
            <w14:solidFill>
              <w14:schemeClr w14:val="tx1"/>
            </w14:solidFill>
          </w14:textFill>
        </w:rPr>
        <w:t>陕西安康天诚工程项目管理咨询有限公司</w:t>
      </w:r>
    </w:p>
    <w:p w14:paraId="544C110E">
      <w:pPr>
        <w:keepNext w:val="0"/>
        <w:keepLines w:val="0"/>
        <w:pageBreakBefore w:val="0"/>
        <w:kinsoku/>
        <w:wordWrap/>
        <w:overflowPunct/>
        <w:topLinePunct w:val="0"/>
        <w:bidi w:val="0"/>
        <w:spacing w:line="48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址：</w:t>
      </w:r>
      <w:r>
        <w:rPr>
          <w:rFonts w:hint="eastAsia" w:ascii="宋体" w:hAnsi="宋体" w:eastAsia="宋体" w:cs="宋体"/>
          <w:sz w:val="28"/>
          <w:szCs w:val="28"/>
        </w:rPr>
        <w:t>安康市黄沟路兴科明珠商铺4-03</w:t>
      </w:r>
    </w:p>
    <w:p w14:paraId="6628D8DC">
      <w:pPr>
        <w:keepNext w:val="0"/>
        <w:keepLines w:val="0"/>
        <w:pageBreakBefore w:val="0"/>
        <w:kinsoku/>
        <w:wordWrap/>
        <w:overflowPunct/>
        <w:topLinePunct w:val="0"/>
        <w:bidi w:val="0"/>
        <w:spacing w:line="480" w:lineRule="exact"/>
        <w:ind w:firstLine="560" w:firstLineChars="200"/>
        <w:textAlignment w:val="auto"/>
        <w:rPr>
          <w:rFonts w:hint="eastAsia" w:ascii="宋体" w:hAnsi="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联系方式：</w:t>
      </w:r>
      <w:r>
        <w:rPr>
          <w:rFonts w:hint="eastAsia" w:ascii="宋体" w:hAnsi="宋体" w:cs="宋体"/>
          <w:color w:val="000000" w:themeColor="text1"/>
          <w:sz w:val="28"/>
          <w:szCs w:val="28"/>
          <w:lang w:val="en-US" w:eastAsia="zh-CN"/>
          <w14:textFill>
            <w14:solidFill>
              <w14:schemeClr w14:val="tx1"/>
            </w14:solidFill>
          </w14:textFill>
        </w:rPr>
        <w:t>0915-3256899</w:t>
      </w:r>
    </w:p>
    <w:p w14:paraId="4ADBC968">
      <w:pPr>
        <w:keepNext w:val="0"/>
        <w:keepLines w:val="0"/>
        <w:pageBreakBefore w:val="0"/>
        <w:kinsoku/>
        <w:wordWrap/>
        <w:overflowPunct/>
        <w:topLinePunct w:val="0"/>
        <w:bidi w:val="0"/>
        <w:spacing w:line="480" w:lineRule="exact"/>
        <w:ind w:firstLine="560" w:firstLineChars="20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箱：</w:t>
      </w:r>
      <w:r>
        <w:rPr>
          <w:rFonts w:hint="eastAsia" w:ascii="宋体" w:hAnsi="宋体" w:cs="宋体"/>
          <w:color w:val="000000" w:themeColor="text1"/>
          <w:sz w:val="28"/>
          <w:szCs w:val="28"/>
          <w:lang w:val="en-US" w:eastAsia="zh-CN"/>
          <w14:textFill>
            <w14:solidFill>
              <w14:schemeClr w14:val="tx1"/>
            </w14:solidFill>
          </w14:textFill>
        </w:rPr>
        <w:t>932142619</w:t>
      </w:r>
      <w:r>
        <w:rPr>
          <w:rFonts w:ascii="宋体" w:hAnsi="宋体" w:cs="宋体"/>
          <w:color w:val="000000" w:themeColor="text1"/>
          <w:sz w:val="28"/>
          <w:szCs w:val="28"/>
          <w14:textFill>
            <w14:solidFill>
              <w14:schemeClr w14:val="tx1"/>
            </w14:solidFill>
          </w14:textFill>
        </w:rPr>
        <w:t>@qq.com</w:t>
      </w:r>
    </w:p>
    <w:p w14:paraId="25928E1A">
      <w:pPr>
        <w:keepNext w:val="0"/>
        <w:keepLines w:val="0"/>
        <w:pageBreakBefore w:val="0"/>
        <w:kinsoku/>
        <w:wordWrap/>
        <w:overflowPunct/>
        <w:topLinePunct w:val="0"/>
        <w:bidi w:val="0"/>
        <w:spacing w:line="480" w:lineRule="exact"/>
        <w:ind w:firstLine="480"/>
        <w:textAlignment w:val="auto"/>
        <w:rPr>
          <w:rFonts w:ascii="宋体" w:cs="宋体"/>
          <w:b/>
          <w:bCs/>
          <w:color w:val="000000" w:themeColor="text1"/>
          <w:sz w:val="28"/>
          <w:szCs w:val="28"/>
          <w14:textFill>
            <w14:solidFill>
              <w14:schemeClr w14:val="tx1"/>
            </w14:solidFill>
          </w14:textFill>
        </w:rPr>
      </w:pPr>
      <w:r>
        <w:rPr>
          <w:rFonts w:ascii="宋体" w:hAnsi="宋体" w:cs="宋体"/>
          <w:b/>
          <w:bCs/>
          <w:color w:val="000000" w:themeColor="text1"/>
          <w:sz w:val="28"/>
          <w:szCs w:val="28"/>
          <w14:textFill>
            <w14:solidFill>
              <w14:schemeClr w14:val="tx1"/>
            </w14:solidFill>
          </w14:textFill>
        </w:rPr>
        <w:t>5</w:t>
      </w:r>
      <w:r>
        <w:rPr>
          <w:rFonts w:hint="eastAsia" w:ascii="宋体" w:hAnsi="宋体" w:cs="宋体"/>
          <w:b/>
          <w:bCs/>
          <w:color w:val="000000" w:themeColor="text1"/>
          <w:sz w:val="28"/>
          <w:szCs w:val="28"/>
          <w14:textFill>
            <w14:solidFill>
              <w14:schemeClr w14:val="tx1"/>
            </w14:solidFill>
          </w14:textFill>
        </w:rPr>
        <w:t>、投诉：</w:t>
      </w:r>
    </w:p>
    <w:p w14:paraId="58414C4D">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）质疑供应商对采购人、采购代理机构的答复不满意，或者采购人、采购代理机构未在规定时间内作出答复的，可以在答复期满后</w:t>
      </w:r>
      <w:r>
        <w:rPr>
          <w:rFonts w:ascii="宋体" w:hAnsi="宋体" w:cs="宋体"/>
          <w:color w:val="000000" w:themeColor="text1"/>
          <w:sz w:val="28"/>
          <w:szCs w:val="28"/>
          <w14:textFill>
            <w14:solidFill>
              <w14:schemeClr w14:val="tx1"/>
            </w14:solidFill>
          </w14:textFill>
        </w:rPr>
        <w:t>15</w:t>
      </w:r>
      <w:r>
        <w:rPr>
          <w:rFonts w:hint="eastAsia" w:ascii="宋体" w:hAnsi="宋体" w:cs="宋体"/>
          <w:color w:val="000000" w:themeColor="text1"/>
          <w:sz w:val="28"/>
          <w:szCs w:val="28"/>
          <w14:textFill>
            <w14:solidFill>
              <w14:schemeClr w14:val="tx1"/>
            </w14:solidFill>
          </w14:textFill>
        </w:rPr>
        <w:t>个工作日内向同级财政部门提起投诉。</w:t>
      </w:r>
    </w:p>
    <w:p w14:paraId="7A89960F">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）投诉人投诉时</w:t>
      </w:r>
      <w:r>
        <w:rPr>
          <w:rFonts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应当提交投诉书和必要的证明材料，并按照被投诉采购人、采购代理机构（以下简称被投诉人）和与投诉事项有关的供应商数量提供投诉书的副本。投诉书应当包括下列内容：</w:t>
      </w:r>
    </w:p>
    <w:p w14:paraId="4DF92E51">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①</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投诉人和被投诉人的姓名或者名称、通讯地址、邮编、联系人及联系电话；</w:t>
      </w:r>
    </w:p>
    <w:p w14:paraId="7819F40F">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②</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质疑和质疑答复情况说明及相关证明材料；</w:t>
      </w:r>
    </w:p>
    <w:p w14:paraId="406C5806">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③</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具体、明确的投诉事项和与投诉事项相关的投诉请求；</w:t>
      </w:r>
    </w:p>
    <w:p w14:paraId="76EB1C0F">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④</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事实依据；</w:t>
      </w:r>
    </w:p>
    <w:p w14:paraId="1B9E94DC">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⑤</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法律依据；</w:t>
      </w:r>
    </w:p>
    <w:p w14:paraId="4D55ADB6">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⑥</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提起投诉的日期。</w:t>
      </w:r>
    </w:p>
    <w:p w14:paraId="03BB2632">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）投诉人为自然人的，应当由本人签字；投诉人为法人或者其他组织的，应当由法定代表人、主要负责人，或者其授权代表签字或者盖章，并加盖公章。</w:t>
      </w:r>
    </w:p>
    <w:p w14:paraId="170B1799">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）投诉人提起投诉应当符合下列条件：</w:t>
      </w:r>
    </w:p>
    <w:p w14:paraId="0573A127">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①</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提起投诉前已依法进行质疑；</w:t>
      </w:r>
    </w:p>
    <w:p w14:paraId="326355AB">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②</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投诉书内容符合《政府采购质疑和投诉办法》（财政部令第</w:t>
      </w:r>
      <w:r>
        <w:rPr>
          <w:rFonts w:ascii="宋体" w:hAnsi="宋体" w:cs="宋体"/>
          <w:color w:val="000000" w:themeColor="text1"/>
          <w:sz w:val="28"/>
          <w:szCs w:val="28"/>
          <w14:textFill>
            <w14:solidFill>
              <w14:schemeClr w14:val="tx1"/>
            </w14:solidFill>
          </w14:textFill>
        </w:rPr>
        <w:t>94</w:t>
      </w:r>
      <w:r>
        <w:rPr>
          <w:rFonts w:hint="eastAsia" w:ascii="宋体" w:hAnsi="宋体" w:cs="宋体"/>
          <w:color w:val="000000" w:themeColor="text1"/>
          <w:sz w:val="28"/>
          <w:szCs w:val="28"/>
          <w14:textFill>
            <w14:solidFill>
              <w14:schemeClr w14:val="tx1"/>
            </w14:solidFill>
          </w14:textFill>
        </w:rPr>
        <w:t>号令）的规定；</w:t>
      </w:r>
    </w:p>
    <w:p w14:paraId="50E920B6">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③</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在投诉有效期限内提起投诉；</w:t>
      </w:r>
    </w:p>
    <w:p w14:paraId="1EF01EB6">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④</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同一投诉事项未经财政部门投诉处理；</w:t>
      </w:r>
    </w:p>
    <w:p w14:paraId="612BEE75">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⑤</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财政部规定的其他条件。</w:t>
      </w:r>
    </w:p>
    <w:p w14:paraId="282AECD7">
      <w:pPr>
        <w:keepNext w:val="0"/>
        <w:keepLines w:val="0"/>
        <w:pageBreakBefore w:val="0"/>
        <w:kinsoku/>
        <w:wordWrap/>
        <w:overflowPunct/>
        <w:topLinePunct w:val="0"/>
        <w:bidi w:val="0"/>
        <w:spacing w:line="480" w:lineRule="exact"/>
        <w:ind w:firstLine="48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）供应商投诉的事项不得超出已质疑事项的范围，但基于质疑答复内容提出的投诉事项除外。</w:t>
      </w:r>
    </w:p>
    <w:p w14:paraId="79AC0939">
      <w:pPr>
        <w:keepNext w:val="0"/>
        <w:keepLines w:val="0"/>
        <w:pageBreakBefore w:val="0"/>
        <w:kinsoku/>
        <w:wordWrap/>
        <w:overflowPunct/>
        <w:topLinePunct w:val="0"/>
        <w:bidi w:val="0"/>
        <w:adjustRightInd w:val="0"/>
        <w:snapToGrid w:val="0"/>
        <w:spacing w:line="480" w:lineRule="exact"/>
        <w:ind w:firstLine="624"/>
        <w:textAlignment w:val="auto"/>
        <w:outlineLvl w:val="0"/>
        <w:rPr>
          <w:rFonts w:ascii="宋体"/>
          <w:b/>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6</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eastAsia="zh-CN"/>
          <w14:textFill>
            <w14:solidFill>
              <w14:schemeClr w14:val="tx1"/>
            </w14:solidFill>
          </w14:textFill>
        </w:rPr>
        <w:t>供应商</w:t>
      </w:r>
      <w:r>
        <w:rPr>
          <w:rFonts w:hint="eastAsia" w:ascii="宋体" w:hAnsi="宋体"/>
          <w:color w:val="000000" w:themeColor="text1"/>
          <w:sz w:val="28"/>
          <w:szCs w:val="28"/>
          <w:highlight w:val="none"/>
          <w14:textFill>
            <w14:solidFill>
              <w14:schemeClr w14:val="tx1"/>
            </w14:solidFill>
          </w14:textFill>
        </w:rPr>
        <w:t>必须从</w:t>
      </w:r>
      <w:r>
        <w:rPr>
          <w:rFonts w:hint="eastAsia" w:ascii="宋体" w:hAnsi="宋体"/>
          <w:color w:val="000000" w:themeColor="text1"/>
          <w:sz w:val="28"/>
          <w:szCs w:val="28"/>
          <w:highlight w:val="none"/>
          <w:lang w:val="en-US" w:eastAsia="zh-CN"/>
          <w14:textFill>
            <w14:solidFill>
              <w14:schemeClr w14:val="tx1"/>
            </w14:solidFill>
          </w14:textFill>
        </w:rPr>
        <w:t>采购</w:t>
      </w:r>
      <w:r>
        <w:rPr>
          <w:rFonts w:hint="eastAsia" w:ascii="宋体" w:hAnsi="宋体"/>
          <w:color w:val="000000" w:themeColor="text1"/>
          <w:sz w:val="28"/>
          <w:szCs w:val="28"/>
          <w:highlight w:val="none"/>
          <w14:textFill>
            <w14:solidFill>
              <w14:schemeClr w14:val="tx1"/>
            </w14:solidFill>
          </w14:textFill>
        </w:rPr>
        <w:t>代理机构</w:t>
      </w:r>
      <w:r>
        <w:rPr>
          <w:rFonts w:hint="eastAsia" w:ascii="宋体" w:hAnsi="宋体"/>
          <w:color w:val="000000" w:themeColor="text1"/>
          <w:sz w:val="28"/>
          <w:szCs w:val="28"/>
          <w:highlight w:val="none"/>
          <w:lang w:val="en-US" w:eastAsia="zh-CN"/>
          <w14:textFill>
            <w14:solidFill>
              <w14:schemeClr w14:val="tx1"/>
            </w14:solidFill>
          </w14:textFill>
        </w:rPr>
        <w:t>获取采购文件</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eastAsia="zh-CN"/>
          <w14:textFill>
            <w14:solidFill>
              <w14:schemeClr w14:val="tx1"/>
            </w14:solidFill>
          </w14:textFill>
        </w:rPr>
        <w:t>供应商</w:t>
      </w:r>
      <w:r>
        <w:rPr>
          <w:rFonts w:hint="eastAsia" w:ascii="宋体" w:hAnsi="宋体"/>
          <w:color w:val="000000" w:themeColor="text1"/>
          <w:sz w:val="28"/>
          <w:szCs w:val="28"/>
          <w:highlight w:val="none"/>
          <w14:textFill>
            <w14:solidFill>
              <w14:schemeClr w14:val="tx1"/>
            </w14:solidFill>
          </w14:textFill>
        </w:rPr>
        <w:t>自行转让或复制</w:t>
      </w:r>
      <w:r>
        <w:rPr>
          <w:rFonts w:hint="eastAsia" w:ascii="宋体" w:hAnsi="宋体"/>
          <w:color w:val="000000" w:themeColor="text1"/>
          <w:sz w:val="28"/>
          <w:szCs w:val="28"/>
          <w:highlight w:val="none"/>
          <w:lang w:val="en-US" w:eastAsia="zh-CN"/>
          <w14:textFill>
            <w14:solidFill>
              <w14:schemeClr w14:val="tx1"/>
            </w14:solidFill>
          </w14:textFill>
        </w:rPr>
        <w:t>采购文件</w:t>
      </w:r>
      <w:r>
        <w:rPr>
          <w:rFonts w:hint="eastAsia" w:ascii="宋体" w:hAnsi="宋体"/>
          <w:color w:val="000000" w:themeColor="text1"/>
          <w:sz w:val="28"/>
          <w:szCs w:val="28"/>
          <w:highlight w:val="none"/>
          <w14:textFill>
            <w14:solidFill>
              <w14:schemeClr w14:val="tx1"/>
            </w14:solidFill>
          </w14:textFill>
        </w:rPr>
        <w:t>视为无效。</w:t>
      </w:r>
      <w:r>
        <w:rPr>
          <w:rFonts w:hint="eastAsia" w:ascii="宋体" w:hAnsi="宋体"/>
          <w:color w:val="000000" w:themeColor="text1"/>
          <w:sz w:val="28"/>
          <w:szCs w:val="28"/>
          <w:highlight w:val="none"/>
          <w:lang w:val="en-US" w:eastAsia="zh-CN"/>
          <w14:textFill>
            <w14:solidFill>
              <w14:schemeClr w14:val="tx1"/>
            </w14:solidFill>
          </w14:textFill>
        </w:rPr>
        <w:t>采购文件</w:t>
      </w:r>
      <w:r>
        <w:rPr>
          <w:rFonts w:hint="eastAsia" w:ascii="宋体" w:hAnsi="宋体"/>
          <w:color w:val="000000" w:themeColor="text1"/>
          <w:sz w:val="28"/>
          <w:szCs w:val="28"/>
          <w:highlight w:val="none"/>
          <w14:textFill>
            <w14:solidFill>
              <w14:schemeClr w14:val="tx1"/>
            </w14:solidFill>
          </w14:textFill>
        </w:rPr>
        <w:t>一经售出，一律不退，仅作为本次</w:t>
      </w:r>
      <w:r>
        <w:rPr>
          <w:rFonts w:hint="eastAsia" w:ascii="宋体" w:hAnsi="宋体"/>
          <w:color w:val="000000" w:themeColor="text1"/>
          <w:sz w:val="28"/>
          <w:szCs w:val="28"/>
          <w:highlight w:val="none"/>
          <w:lang w:val="en-US" w:eastAsia="zh-CN"/>
          <w14:textFill>
            <w14:solidFill>
              <w14:schemeClr w14:val="tx1"/>
            </w14:solidFill>
          </w14:textFill>
        </w:rPr>
        <w:t>政府采购行为</w:t>
      </w:r>
      <w:r>
        <w:rPr>
          <w:rFonts w:hint="eastAsia" w:ascii="宋体" w:hAnsi="宋体"/>
          <w:color w:val="000000" w:themeColor="text1"/>
          <w:sz w:val="28"/>
          <w:szCs w:val="28"/>
          <w:highlight w:val="none"/>
          <w14:textFill>
            <w14:solidFill>
              <w14:schemeClr w14:val="tx1"/>
            </w14:solidFill>
          </w14:textFill>
        </w:rPr>
        <w:t>使用。</w:t>
      </w:r>
    </w:p>
    <w:p w14:paraId="4A1FEA46">
      <w:pPr>
        <w:keepNext w:val="0"/>
        <w:keepLines w:val="0"/>
        <w:pageBreakBefore w:val="0"/>
        <w:kinsoku/>
        <w:wordWrap/>
        <w:overflowPunct/>
        <w:topLinePunct w:val="0"/>
        <w:bidi w:val="0"/>
        <w:adjustRightInd w:val="0"/>
        <w:snapToGrid w:val="0"/>
        <w:spacing w:line="480" w:lineRule="exact"/>
        <w:ind w:firstLine="660"/>
        <w:textAlignment w:val="auto"/>
        <w:rPr>
          <w:rFonts w:asci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7</w:t>
      </w:r>
      <w:r>
        <w:rPr>
          <w:rFonts w:hint="eastAsia" w:ascii="宋体" w:hAnsi="宋体"/>
          <w:color w:val="000000" w:themeColor="text1"/>
          <w:sz w:val="28"/>
          <w:szCs w:val="28"/>
          <w:highlight w:val="none"/>
          <w14:textFill>
            <w14:solidFill>
              <w14:schemeClr w14:val="tx1"/>
            </w14:solidFill>
          </w14:textFill>
        </w:rPr>
        <w:t>、各</w:t>
      </w:r>
      <w:r>
        <w:rPr>
          <w:rFonts w:hint="eastAsia" w:ascii="宋体" w:hAnsi="宋体"/>
          <w:color w:val="000000" w:themeColor="text1"/>
          <w:sz w:val="28"/>
          <w:szCs w:val="28"/>
          <w:highlight w:val="none"/>
          <w:lang w:eastAsia="zh-CN"/>
          <w14:textFill>
            <w14:solidFill>
              <w14:schemeClr w14:val="tx1"/>
            </w14:solidFill>
          </w14:textFill>
        </w:rPr>
        <w:t>供应商</w:t>
      </w:r>
      <w:r>
        <w:rPr>
          <w:rFonts w:hint="eastAsia" w:ascii="宋体" w:hAnsi="宋体"/>
          <w:color w:val="000000" w:themeColor="text1"/>
          <w:sz w:val="28"/>
          <w:szCs w:val="28"/>
          <w:highlight w:val="none"/>
          <w14:textFill>
            <w14:solidFill>
              <w14:schemeClr w14:val="tx1"/>
            </w14:solidFill>
          </w14:textFill>
        </w:rPr>
        <w:t>应认真仔细研读</w:t>
      </w:r>
      <w:r>
        <w:rPr>
          <w:rFonts w:hint="eastAsia" w:ascii="宋体" w:hAnsi="宋体"/>
          <w:color w:val="000000" w:themeColor="text1"/>
          <w:sz w:val="28"/>
          <w:szCs w:val="28"/>
          <w:highlight w:val="none"/>
          <w:lang w:val="en-US" w:eastAsia="zh-CN"/>
          <w14:textFill>
            <w14:solidFill>
              <w14:schemeClr w14:val="tx1"/>
            </w14:solidFill>
          </w14:textFill>
        </w:rPr>
        <w:t>采购</w:t>
      </w:r>
      <w:r>
        <w:rPr>
          <w:rFonts w:hint="eastAsia" w:ascii="宋体" w:hAnsi="宋体"/>
          <w:color w:val="000000" w:themeColor="text1"/>
          <w:sz w:val="28"/>
          <w:szCs w:val="28"/>
          <w:highlight w:val="none"/>
          <w14:textFill>
            <w14:solidFill>
              <w14:schemeClr w14:val="tx1"/>
            </w14:solidFill>
          </w14:textFill>
        </w:rPr>
        <w:t>文件，如有问题或异议及时函告。否则，视为同意</w:t>
      </w:r>
      <w:r>
        <w:rPr>
          <w:rFonts w:hint="eastAsia" w:ascii="宋体" w:hAnsi="宋体"/>
          <w:color w:val="000000" w:themeColor="text1"/>
          <w:sz w:val="28"/>
          <w:szCs w:val="28"/>
          <w:highlight w:val="none"/>
          <w:lang w:val="en-US" w:eastAsia="zh-CN"/>
          <w14:textFill>
            <w14:solidFill>
              <w14:schemeClr w14:val="tx1"/>
            </w14:solidFill>
          </w14:textFill>
        </w:rPr>
        <w:t>采购</w:t>
      </w:r>
      <w:r>
        <w:rPr>
          <w:rFonts w:hint="eastAsia" w:ascii="宋体" w:hAnsi="宋体"/>
          <w:color w:val="000000" w:themeColor="text1"/>
          <w:sz w:val="28"/>
          <w:szCs w:val="28"/>
          <w:highlight w:val="none"/>
          <w14:textFill>
            <w14:solidFill>
              <w14:schemeClr w14:val="tx1"/>
            </w14:solidFill>
          </w14:textFill>
        </w:rPr>
        <w:t>文件的一切条款和要求并承担由此引起的一切法律责任。</w:t>
      </w:r>
    </w:p>
    <w:p w14:paraId="2CA7ACF4">
      <w:pPr>
        <w:keepNext w:val="0"/>
        <w:keepLines w:val="0"/>
        <w:pageBreakBefore w:val="0"/>
        <w:widowControl w:val="0"/>
        <w:kinsoku/>
        <w:wordWrap/>
        <w:overflowPunct/>
        <w:topLinePunct w:val="0"/>
        <w:autoSpaceDE/>
        <w:autoSpaceDN/>
        <w:bidi w:val="0"/>
        <w:adjustRightInd w:val="0"/>
        <w:snapToGrid w:val="0"/>
        <w:spacing w:line="480" w:lineRule="exact"/>
        <w:ind w:firstLine="660"/>
        <w:textAlignment w:val="auto"/>
        <w:rPr>
          <w:rFonts w:ascii="宋体"/>
          <w:color w:val="000000" w:themeColor="text1"/>
          <w:sz w:val="28"/>
          <w:szCs w:val="28"/>
          <w:highlight w:val="none"/>
          <w14:textFill>
            <w14:solidFill>
              <w14:schemeClr w14:val="tx1"/>
            </w14:solidFill>
          </w14:textFill>
        </w:rPr>
      </w:pPr>
      <w:r>
        <w:rPr>
          <w:rFonts w:ascii="宋体" w:hAnsi="宋体"/>
          <w:color w:val="000000" w:themeColor="text1"/>
          <w:sz w:val="28"/>
          <w:szCs w:val="28"/>
          <w:highlight w:val="none"/>
          <w14:textFill>
            <w14:solidFill>
              <w14:schemeClr w14:val="tx1"/>
            </w14:solidFill>
          </w14:textFill>
        </w:rPr>
        <w:t>8</w:t>
      </w:r>
      <w:r>
        <w:rPr>
          <w:rFonts w:hint="eastAsia" w:ascii="宋体" w:hAnsi="宋体"/>
          <w:color w:val="000000" w:themeColor="text1"/>
          <w:sz w:val="28"/>
          <w:szCs w:val="28"/>
          <w:highlight w:val="none"/>
          <w14:textFill>
            <w14:solidFill>
              <w14:schemeClr w14:val="tx1"/>
            </w14:solidFill>
          </w14:textFill>
        </w:rPr>
        <w:t>、</w:t>
      </w:r>
      <w:r>
        <w:rPr>
          <w:rFonts w:hint="eastAsia" w:ascii="宋体" w:hAnsi="宋体"/>
          <w:color w:val="000000" w:themeColor="text1"/>
          <w:sz w:val="28"/>
          <w:szCs w:val="28"/>
          <w:highlight w:val="none"/>
          <w:lang w:val="en-US" w:eastAsia="zh-CN"/>
          <w14:textFill>
            <w14:solidFill>
              <w14:schemeClr w14:val="tx1"/>
            </w14:solidFill>
          </w14:textFill>
        </w:rPr>
        <w:t>采购文件</w:t>
      </w:r>
      <w:r>
        <w:rPr>
          <w:rFonts w:hint="eastAsia" w:ascii="宋体" w:hAnsi="宋体"/>
          <w:color w:val="000000" w:themeColor="text1"/>
          <w:sz w:val="28"/>
          <w:szCs w:val="28"/>
          <w:highlight w:val="none"/>
          <w14:textFill>
            <w14:solidFill>
              <w14:schemeClr w14:val="tx1"/>
            </w14:solidFill>
          </w14:textFill>
        </w:rPr>
        <w:t>的解释权归</w:t>
      </w:r>
      <w:r>
        <w:rPr>
          <w:rFonts w:hint="eastAsia" w:ascii="宋体" w:hAnsi="宋体"/>
          <w:color w:val="000000" w:themeColor="text1"/>
          <w:sz w:val="28"/>
          <w:szCs w:val="28"/>
          <w:highlight w:val="none"/>
          <w:lang w:val="en-US" w:eastAsia="zh-CN"/>
          <w14:textFill>
            <w14:solidFill>
              <w14:schemeClr w14:val="tx1"/>
            </w14:solidFill>
          </w14:textFill>
        </w:rPr>
        <w:t>采购</w:t>
      </w:r>
      <w:r>
        <w:rPr>
          <w:rFonts w:hint="eastAsia" w:ascii="宋体" w:hAnsi="宋体"/>
          <w:color w:val="000000" w:themeColor="text1"/>
          <w:sz w:val="28"/>
          <w:szCs w:val="28"/>
          <w:highlight w:val="none"/>
          <w14:textFill>
            <w14:solidFill>
              <w14:schemeClr w14:val="tx1"/>
            </w14:solidFill>
          </w14:textFill>
        </w:rPr>
        <w:t>代理机构。</w:t>
      </w:r>
    </w:p>
    <w:p w14:paraId="10F7D797">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三、磋商要求</w:t>
      </w:r>
    </w:p>
    <w:p w14:paraId="3A2F663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1</w:t>
      </w:r>
      <w:r>
        <w:rPr>
          <w:rFonts w:hint="eastAsia" w:ascii="宋体" w:hAnsi="宋体"/>
          <w:b/>
          <w:color w:val="000000" w:themeColor="text1"/>
          <w:sz w:val="28"/>
          <w:szCs w:val="28"/>
          <w14:textFill>
            <w14:solidFill>
              <w14:schemeClr w14:val="tx1"/>
            </w14:solidFill>
          </w14:textFill>
        </w:rPr>
        <w:t>、磋商内容：</w:t>
      </w:r>
      <w:r>
        <w:rPr>
          <w:rFonts w:hint="eastAsia" w:ascii="宋体" w:hAnsi="宋体" w:cs="宋体"/>
          <w:sz w:val="28"/>
          <w:szCs w:val="28"/>
          <w:lang w:val="en-US" w:eastAsia="zh-CN"/>
        </w:rPr>
        <w:t>安康市第二中学用电工程改造项目</w:t>
      </w:r>
      <w:r>
        <w:rPr>
          <w:rFonts w:hint="eastAsia"/>
          <w:color w:val="000000" w:themeColor="text1"/>
          <w:sz w:val="28"/>
          <w:szCs w:val="28"/>
          <w:lang w:eastAsia="zh-CN"/>
          <w14:textFill>
            <w14:solidFill>
              <w14:schemeClr w14:val="tx1"/>
            </w14:solidFill>
          </w14:textFill>
        </w:rPr>
        <w:t>；</w:t>
      </w:r>
    </w:p>
    <w:p w14:paraId="464BA733">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cs="宋体"/>
          <w:b/>
          <w:color w:val="000000" w:themeColor="text1"/>
          <w:sz w:val="28"/>
          <w:szCs w:val="28"/>
          <w14:textFill>
            <w14:solidFill>
              <w14:schemeClr w14:val="tx1"/>
            </w14:solidFill>
          </w14:textFill>
        </w:rPr>
      </w:pP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、磋商要求：</w:t>
      </w:r>
    </w:p>
    <w:p w14:paraId="3EFC799A">
      <w:pPr>
        <w:spacing w:line="460" w:lineRule="exact"/>
        <w:ind w:firstLine="560" w:firstLineChars="200"/>
        <w:rPr>
          <w:rFonts w:ascii="宋体" w:hAnsi="宋体" w:cs="宋体"/>
          <w:sz w:val="28"/>
          <w:szCs w:val="28"/>
        </w:rPr>
      </w:pPr>
      <w:r>
        <w:rPr>
          <w:rFonts w:hint="eastAsia" w:ascii="宋体" w:hAnsi="宋体" w:cs="宋体"/>
          <w:sz w:val="28"/>
          <w:szCs w:val="28"/>
        </w:rPr>
        <w:t>（1）供应商应具有独立承担民事责任的能力：提供营业执照、税务登记证、组织机构代码证或登载有统一社会信用代码的营业执照（或《事业单位法人证书》或其他合法组织登记证书、自然人只须提交身份证)；   </w:t>
      </w:r>
    </w:p>
    <w:p w14:paraId="2329DDB8">
      <w:pPr>
        <w:spacing w:line="460" w:lineRule="exact"/>
        <w:ind w:firstLine="560" w:firstLineChars="200"/>
        <w:rPr>
          <w:rFonts w:ascii="宋体" w:hAnsi="宋体" w:cs="宋体"/>
          <w:sz w:val="28"/>
          <w:szCs w:val="28"/>
        </w:rPr>
      </w:pPr>
      <w:r>
        <w:rPr>
          <w:rFonts w:hint="eastAsia" w:ascii="宋体" w:hAnsi="宋体" w:cs="宋体"/>
          <w:sz w:val="28"/>
          <w:szCs w:val="28"/>
        </w:rPr>
        <w:t>（2）供应商应授权合法的人员参加投标：其中法定代表人直接参加投标，须出具法人身份证复印件，并与营业执照上信息一致，法定代表人授权代表参加投标，须出具法定代表人授权书及授权代表身份证复印件；</w:t>
      </w:r>
    </w:p>
    <w:p w14:paraId="7F7014B8">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供应商须具有建设行政主管部门颁发的电力工程施工总承包三级及以上或输变电工程专业承包三级及以上资质，且同时具备电力设施承装、承修、承试四级及以上资质；具备合格有效的安全生产许可证；拟派项目经理具有机电工程贰级及以上注册建造师证及安全生产考核合格证，在投标企业注册且未担任其他在建工程的项目经理；</w:t>
      </w:r>
    </w:p>
    <w:p w14:paraId="4CEF69A0">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（4）投标供应商具有良好的商业信誉和健全的财务会计制度（提供2023年或2024年财务审计报告或开户银行出具的近半年资信证明）；</w:t>
      </w:r>
    </w:p>
    <w:p w14:paraId="3DB7DB37">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cs="宋体"/>
          <w:color w:val="000000" w:themeColor="text1"/>
          <w:sz w:val="28"/>
          <w:szCs w:val="28"/>
          <w14:textFill>
            <w14:solidFill>
              <w14:schemeClr w14:val="tx1"/>
            </w14:solidFill>
          </w14:textFill>
        </w:rPr>
        <w:br w:type="textWrapping"/>
      </w:r>
      <w:r>
        <w:rPr>
          <w:rFonts w:hint="eastAsia" w:ascii="宋体" w:hAnsi="宋体" w:cs="宋体"/>
          <w:color w:val="000000" w:themeColor="text1"/>
          <w:sz w:val="28"/>
          <w:szCs w:val="28"/>
          <w14:textFill>
            <w14:solidFill>
              <w14:schemeClr w14:val="tx1"/>
            </w14:solidFill>
          </w14:textFill>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0874C3AA">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（7）参加政府采购活动近3年内在经营活动中没有重大违法记录的书面声明（供应商自行出具声明书并加盖公章）；</w:t>
      </w:r>
    </w:p>
    <w:p w14:paraId="724993E7">
      <w:pPr>
        <w:spacing w:line="460" w:lineRule="exact"/>
        <w:ind w:firstLine="560" w:firstLineChars="20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659D9252">
      <w:pPr>
        <w:spacing w:line="460" w:lineRule="exact"/>
        <w:ind w:firstLine="560" w:firstLineChars="200"/>
        <w:rPr>
          <w:rFonts w:ascii="宋体" w:hAnsi="宋体" w:cs="宋体"/>
          <w:sz w:val="28"/>
          <w:szCs w:val="28"/>
        </w:rPr>
      </w:pPr>
      <w:r>
        <w:rPr>
          <w:rFonts w:hint="eastAsia" w:ascii="宋体" w:hAnsi="宋体" w:cs="宋体"/>
          <w:sz w:val="28"/>
          <w:szCs w:val="28"/>
        </w:rPr>
        <w:t>（9）具备履行合同所必须的设备和专业技术能力的书面声明。</w:t>
      </w:r>
      <w:r>
        <w:rPr>
          <w:rFonts w:hint="eastAsia" w:ascii="宋体" w:hAnsi="宋体" w:cs="宋体"/>
          <w:sz w:val="28"/>
          <w:szCs w:val="28"/>
        </w:rPr>
        <w:br w:type="textWrapping"/>
      </w:r>
      <w:r>
        <w:rPr>
          <w:rFonts w:hint="eastAsia" w:ascii="宋体" w:hAnsi="宋体" w:cs="宋体"/>
          <w:sz w:val="28"/>
          <w:szCs w:val="28"/>
        </w:rPr>
        <w:t>  （10）本项目不接受联合体投标。</w:t>
      </w:r>
    </w:p>
    <w:p w14:paraId="3AB412A6">
      <w:pPr>
        <w:keepNext w:val="0"/>
        <w:keepLines w:val="0"/>
        <w:pageBreakBefore w:val="0"/>
        <w:widowControl w:val="0"/>
        <w:kinsoku/>
        <w:wordWrap/>
        <w:overflowPunct/>
        <w:topLinePunct w:val="0"/>
        <w:autoSpaceDE/>
        <w:autoSpaceDN/>
        <w:bidi w:val="0"/>
        <w:spacing w:line="480" w:lineRule="exact"/>
        <w:ind w:left="573" w:leftChars="266" w:hanging="14" w:hangingChars="5"/>
        <w:textAlignment w:val="auto"/>
        <w:rPr>
          <w:b/>
          <w:bCs/>
          <w:color w:val="000000" w:themeColor="text1"/>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本项目采购标的对应的中小企业划分所属行业为</w:t>
      </w:r>
      <w:r>
        <w:rPr>
          <w:rFonts w:hint="eastAsia" w:ascii="宋体" w:hAnsi="宋体" w:cs="宋体"/>
          <w:b/>
          <w:bCs/>
          <w:color w:val="000000" w:themeColor="text1"/>
          <w:sz w:val="28"/>
          <w:szCs w:val="28"/>
          <w:lang w:val="en-US" w:eastAsia="zh-CN"/>
          <w14:textFill>
            <w14:solidFill>
              <w14:schemeClr w14:val="tx1"/>
            </w14:solidFill>
          </w14:textFill>
        </w:rPr>
        <w:t>“建筑业”</w:t>
      </w:r>
      <w:r>
        <w:rPr>
          <w:rFonts w:hint="eastAsia" w:ascii="宋体" w:hAnsi="宋体" w:cs="宋体"/>
          <w:b/>
          <w:bCs/>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br w:type="textWrapping"/>
      </w:r>
      <w:r>
        <w:rPr>
          <w:rFonts w:hint="eastAsia" w:ascii="宋体" w:hAnsi="宋体" w:cs="宋体"/>
          <w:b/>
          <w:bCs/>
          <w:color w:val="000000" w:themeColor="text1"/>
          <w:kern w:val="0"/>
          <w:sz w:val="28"/>
          <w:szCs w:val="28"/>
          <w:highlight w:val="none"/>
          <w:lang w:eastAsia="zh-CN"/>
          <w14:textFill>
            <w14:solidFill>
              <w14:schemeClr w14:val="tx1"/>
            </w14:solidFill>
          </w14:textFill>
        </w:rPr>
        <w:t>注：</w:t>
      </w:r>
      <w:r>
        <w:rPr>
          <w:rFonts w:hint="eastAsia" w:ascii="宋体" w:hAnsi="宋体" w:cs="宋体"/>
          <w:b/>
          <w:bCs/>
          <w:color w:val="000000" w:themeColor="text1"/>
          <w:kern w:val="0"/>
          <w:sz w:val="28"/>
          <w:szCs w:val="28"/>
          <w:highlight w:val="none"/>
          <w14:textFill>
            <w14:solidFill>
              <w14:schemeClr w14:val="tx1"/>
            </w14:solidFill>
          </w14:textFill>
        </w:rPr>
        <w:t>供应商要保证在磋商响应文件中仍有上述</w:t>
      </w:r>
      <w:r>
        <w:rPr>
          <w:rFonts w:hint="eastAsia" w:ascii="宋体" w:hAnsi="宋体" w:cs="宋体"/>
          <w:b/>
          <w:bCs/>
          <w:color w:val="000000" w:themeColor="text1"/>
          <w:kern w:val="0"/>
          <w:sz w:val="28"/>
          <w:szCs w:val="28"/>
          <w14:textFill>
            <w14:solidFill>
              <w14:schemeClr w14:val="tx1"/>
            </w14:solidFill>
          </w14:textFill>
        </w:rPr>
        <w:t>资质并加盖公章。</w:t>
      </w:r>
    </w:p>
    <w:p w14:paraId="387D9AA4">
      <w:pPr>
        <w:numPr>
          <w:ilvl w:val="0"/>
          <w:numId w:val="0"/>
        </w:numPr>
        <w:spacing w:line="500" w:lineRule="exact"/>
        <w:ind w:firstLine="562" w:firstLineChars="200"/>
        <w:rPr>
          <w:rFonts w:hint="eastAsia" w:ascii="宋体" w:hAnsi="宋体" w:eastAsia="宋体" w:cs="宋体"/>
          <w:b/>
          <w:bCs/>
          <w:color w:val="000000" w:themeColor="text1"/>
          <w:sz w:val="28"/>
          <w:szCs w:val="36"/>
          <w:lang w:val="en-US" w:eastAsia="zh-CN"/>
          <w14:textFill>
            <w14:solidFill>
              <w14:schemeClr w14:val="tx1"/>
            </w14:solidFill>
          </w14:textFill>
        </w:rPr>
      </w:pPr>
      <w:r>
        <w:rPr>
          <w:rFonts w:hint="eastAsia" w:ascii="宋体" w:hAnsi="宋体" w:eastAsia="宋体" w:cs="宋体"/>
          <w:b/>
          <w:bCs/>
          <w:color w:val="000000" w:themeColor="text1"/>
          <w:sz w:val="28"/>
          <w:szCs w:val="36"/>
          <w:lang w:val="en-US" w:eastAsia="zh-CN"/>
          <w14:textFill>
            <w14:solidFill>
              <w14:schemeClr w14:val="tx1"/>
            </w14:solidFill>
          </w14:textFill>
        </w:rPr>
        <w:t>3.关于信用记录的查询和使用</w:t>
      </w:r>
    </w:p>
    <w:p w14:paraId="735C8DA6">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1、采购人及评标委员会将通过【信用中国（www.creditchina.gov.cn）】、【中国政府采购网（www.ccgp.gov.cn）】、国家企业信用信息公示系统（www.gsxt.gov.cn）等网站对资质文件、响应文件中的信用情况进行甄别。对列入失信被执行人、重大税收违法案件当事人名单、政府采购严重违法失信行为记录名单及其他不符合《中华人民共和国政府采购法》第二十二条规定条件的供应商，根据《关于在政府采购活动中查询及使用信用记录有关问题的通知》（财库〔2016〕125号）的第二条第（三）款规定，其响应或成交资格将被取消。</w:t>
      </w:r>
    </w:p>
    <w:p w14:paraId="70A967EB">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（1）查询渠道：磋商小组通过“信用中国”网站(www.creditchina.gov.cn)、中国政府采购网(www.ccgp.gov.cn)、国家企业信用信息公示系统（www.gsxt.gov.cn）等渠道查询相关主体信用记录；</w:t>
      </w:r>
    </w:p>
    <w:p w14:paraId="09EA97A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（2）查询截止时点：磋商文件发售期至响应截止时间前；</w:t>
      </w:r>
    </w:p>
    <w:p w14:paraId="5B75E83D">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（3）查询记录和证据留存方式：响应人提供在网站查询的截图（加盖响应单位鲜章），并附在响应文件中；</w:t>
      </w:r>
    </w:p>
    <w:p w14:paraId="3F3A6400">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（4）使用规则：对列入失信被执行人、重大税收违法案件当事人名单、政府采购严重违法失信行为记录名单的响应人，其响应无效；</w:t>
      </w:r>
    </w:p>
    <w:p w14:paraId="6736F9F1">
      <w:pPr>
        <w:keepNext w:val="0"/>
        <w:keepLines w:val="0"/>
        <w:pageBreakBefore w:val="0"/>
        <w:widowControl w:val="0"/>
        <w:numPr>
          <w:ilvl w:val="0"/>
          <w:numId w:val="0"/>
        </w:numPr>
        <w:kinsoku/>
        <w:wordWrap w:val="0"/>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36"/>
          <w:lang w:val="en-US" w:eastAsia="zh-CN"/>
          <w14:textFill>
            <w14:solidFill>
              <w14:schemeClr w14:val="tx1"/>
            </w14:solidFill>
          </w14:textFill>
        </w:rPr>
      </w:pPr>
      <w:r>
        <w:rPr>
          <w:rFonts w:hint="eastAsia" w:ascii="宋体" w:hAnsi="宋体" w:eastAsia="宋体" w:cs="宋体"/>
          <w:color w:val="000000" w:themeColor="text1"/>
          <w:sz w:val="28"/>
          <w:szCs w:val="36"/>
          <w:lang w:val="en-US" w:eastAsia="zh-CN"/>
          <w14:textFill>
            <w14:solidFill>
              <w14:schemeClr w14:val="tx1"/>
            </w14:solidFill>
          </w14:textFill>
        </w:rPr>
        <w:t>（5）特别说明：响应人如在成交通知书发出前出现违法失信行为，采购人仍有权利提请评标委员会取消其成交资格。</w:t>
      </w:r>
    </w:p>
    <w:p w14:paraId="557A03C3">
      <w:pPr>
        <w:keepNext w:val="0"/>
        <w:keepLines w:val="0"/>
        <w:pageBreakBefore w:val="0"/>
        <w:kinsoku/>
        <w:wordWrap/>
        <w:overflowPunct/>
        <w:topLinePunct w:val="0"/>
        <w:bidi w:val="0"/>
        <w:adjustRightInd w:val="0"/>
        <w:snapToGrid w:val="0"/>
        <w:spacing w:line="480" w:lineRule="exact"/>
        <w:ind w:firstLine="645"/>
        <w:textAlignment w:val="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4</w:t>
      </w:r>
      <w:r>
        <w:rPr>
          <w:rFonts w:asci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14:textFill>
            <w14:solidFill>
              <w14:schemeClr w14:val="tx1"/>
            </w14:solidFill>
          </w14:textFill>
        </w:rPr>
        <w:t>磋商响应文件的编制：</w:t>
      </w:r>
    </w:p>
    <w:p w14:paraId="44116053">
      <w:pPr>
        <w:keepNext w:val="0"/>
        <w:keepLines w:val="0"/>
        <w:pageBreakBefore w:val="0"/>
        <w:kinsoku/>
        <w:wordWrap/>
        <w:overflowPunct/>
        <w:topLinePunct w:val="0"/>
        <w:bidi w:val="0"/>
        <w:adjustRightInd w:val="0"/>
        <w:snapToGrid w:val="0"/>
        <w:spacing w:line="480" w:lineRule="exact"/>
        <w:ind w:firstLine="700" w:firstLineChars="250"/>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-1 </w:t>
      </w:r>
      <w:r>
        <w:rPr>
          <w:rFonts w:hint="eastAsia" w:ascii="宋体" w:hAnsi="宋体"/>
          <w:color w:val="000000" w:themeColor="text1"/>
          <w:sz w:val="28"/>
          <w:szCs w:val="28"/>
          <w14:textFill>
            <w14:solidFill>
              <w14:schemeClr w14:val="tx1"/>
            </w14:solidFill>
          </w14:textFill>
        </w:rPr>
        <w:t>磋商响应文件必须根据磋商组织单位发售的磋商响应文件格式编写，对磋商文件做出实质性响应。具体内容包括：</w:t>
      </w:r>
    </w:p>
    <w:p w14:paraId="7CF51EC0">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（一）</w:t>
      </w:r>
      <w:r>
        <w:rPr>
          <w:rFonts w:hint="eastAsia" w:ascii="宋体" w:hAnsi="宋体"/>
          <w:color w:val="000000" w:themeColor="text1"/>
          <w:sz w:val="28"/>
          <w:szCs w:val="28"/>
          <w14:textFill>
            <w14:solidFill>
              <w14:schemeClr w14:val="tx1"/>
            </w14:solidFill>
          </w14:textFill>
        </w:rPr>
        <w:t>磋商响应函</w:t>
      </w:r>
    </w:p>
    <w:p w14:paraId="01B85B99">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（二）</w:t>
      </w:r>
      <w:r>
        <w:rPr>
          <w:rFonts w:hint="eastAsia" w:ascii="宋体" w:hAnsi="宋体"/>
          <w:color w:val="000000" w:themeColor="text1"/>
          <w:sz w:val="28"/>
          <w:szCs w:val="28"/>
          <w14:textFill>
            <w14:solidFill>
              <w14:schemeClr w14:val="tx1"/>
            </w14:solidFill>
          </w14:textFill>
        </w:rPr>
        <w:t>投标报价表</w:t>
      </w:r>
    </w:p>
    <w:p w14:paraId="0CAF8C50">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（三）</w:t>
      </w:r>
      <w:r>
        <w:rPr>
          <w:rFonts w:hint="eastAsia" w:ascii="宋体" w:hAnsi="宋体"/>
          <w:color w:val="000000" w:themeColor="text1"/>
          <w:sz w:val="28"/>
          <w:szCs w:val="28"/>
          <w14:textFill>
            <w14:solidFill>
              <w14:schemeClr w14:val="tx1"/>
            </w14:solidFill>
          </w14:textFill>
        </w:rPr>
        <w:t>资格证明文件</w:t>
      </w:r>
    </w:p>
    <w:p w14:paraId="2725EDF5">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（四）</w:t>
      </w:r>
      <w:r>
        <w:rPr>
          <w:rFonts w:hint="eastAsia" w:ascii="宋体" w:hAnsi="宋体"/>
          <w:color w:val="000000" w:themeColor="text1"/>
          <w:sz w:val="28"/>
          <w:szCs w:val="28"/>
          <w14:textFill>
            <w14:solidFill>
              <w14:schemeClr w14:val="tx1"/>
            </w14:solidFill>
          </w14:textFill>
        </w:rPr>
        <w:t>商务响应</w:t>
      </w:r>
    </w:p>
    <w:p w14:paraId="113A1904">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（五）供应商基本情况</w:t>
      </w:r>
    </w:p>
    <w:p w14:paraId="09DA89A4">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（六）磋商</w:t>
      </w:r>
      <w:r>
        <w:rPr>
          <w:rFonts w:hint="eastAsia" w:ascii="宋体" w:hAnsi="宋体"/>
          <w:color w:val="000000" w:themeColor="text1"/>
          <w:sz w:val="28"/>
          <w:szCs w:val="28"/>
          <w14:textFill>
            <w14:solidFill>
              <w14:schemeClr w14:val="tx1"/>
            </w14:solidFill>
          </w14:textFill>
        </w:rPr>
        <w:t>响应方案</w:t>
      </w:r>
    </w:p>
    <w:p w14:paraId="431C4FA1">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（七）</w:t>
      </w:r>
      <w:r>
        <w:rPr>
          <w:rFonts w:hint="eastAsia" w:ascii="宋体" w:hAnsi="宋体"/>
          <w:color w:val="000000" w:themeColor="text1"/>
          <w:sz w:val="28"/>
          <w:szCs w:val="28"/>
          <w14:textFill>
            <w14:solidFill>
              <w14:schemeClr w14:val="tx1"/>
            </w14:solidFill>
          </w14:textFill>
        </w:rPr>
        <w:t>供应商承诺书</w:t>
      </w:r>
    </w:p>
    <w:p w14:paraId="399440AA">
      <w:pPr>
        <w:keepNext w:val="0"/>
        <w:keepLines w:val="0"/>
        <w:pageBreakBefore w:val="0"/>
        <w:kinsoku/>
        <w:wordWrap/>
        <w:overflowPunct/>
        <w:topLinePunct w:val="0"/>
        <w:bidi w:val="0"/>
        <w:adjustRightInd w:val="0"/>
        <w:snapToGrid w:val="0"/>
        <w:spacing w:line="480" w:lineRule="exact"/>
        <w:ind w:firstLine="700" w:firstLineChars="250"/>
        <w:textAlignment w:val="auto"/>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（八）</w:t>
      </w:r>
      <w:r>
        <w:rPr>
          <w:rFonts w:hint="eastAsia" w:ascii="宋体" w:hAnsi="宋体"/>
          <w:color w:val="000000" w:themeColor="text1"/>
          <w:sz w:val="28"/>
          <w:szCs w:val="28"/>
          <w14:textFill>
            <w14:solidFill>
              <w14:schemeClr w14:val="tx1"/>
            </w14:solidFill>
          </w14:textFill>
        </w:rPr>
        <w:t>其他证明资料</w:t>
      </w:r>
    </w:p>
    <w:p w14:paraId="10041F26">
      <w:pPr>
        <w:keepNext w:val="0"/>
        <w:keepLines w:val="0"/>
        <w:pageBreakBefore w:val="0"/>
        <w:kinsoku/>
        <w:wordWrap/>
        <w:overflowPunct/>
        <w:topLinePunct w:val="0"/>
        <w:bidi w:val="0"/>
        <w:adjustRightInd w:val="0"/>
        <w:snapToGrid w:val="0"/>
        <w:spacing w:line="480" w:lineRule="exact"/>
        <w:ind w:firstLine="840" w:firstLineChars="30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磋商报价：</w:t>
      </w:r>
    </w:p>
    <w:p w14:paraId="2910432E">
      <w:pPr>
        <w:spacing w:line="520" w:lineRule="exact"/>
        <w:ind w:firstLine="56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）投标人应充分考虑磋商文件的各项条款和本工程的实际，依据磋商文件所附澄清和修改通知，根据企业自身情况、施工经验、现场环境以及磋商文件的要求，进行自主报价。</w:t>
      </w:r>
    </w:p>
    <w:p w14:paraId="1D706CDF">
      <w:pPr>
        <w:spacing w:line="520" w:lineRule="exact"/>
        <w:ind w:firstLine="56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）投标人的磋商报价，应是完成本须知所列招标工程范围及工期、质量的全部要求，不得以任何理由予以重复。</w:t>
      </w:r>
    </w:p>
    <w:p w14:paraId="06DB88A9">
      <w:pPr>
        <w:spacing w:line="520" w:lineRule="exact"/>
        <w:ind w:firstLine="56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磋商报价为投标人在磋商响应文件中提出的各项支付金额的总和，是完成磋商文件所确定的该工程项目招标范围内的全部工作内容的价格体现。投标人磋商报价汇总表中的价格均包括但不限于材料费、施工设备使用费、劳务费、管理费、利润、规费、税金、安全和文明施工措施、技术措施费、风险费、政策文件规定的各项费用和支出，以及投标人在投标前以及合同明示或暗示的所有风险、责任和义务。投标人在磋商报价时应考虑以下因素：人工费、材料费、机械费社会价格浮动因素，工程所在地的交通运输条件、施工环境和地方不良势力的影响，停水、停电及发包人原因造成停窝工在连续</w:t>
      </w:r>
      <w:r>
        <w:rPr>
          <w:rFonts w:ascii="宋体" w:hAnsi="宋体" w:cs="宋体"/>
          <w:sz w:val="28"/>
          <w:szCs w:val="28"/>
        </w:rPr>
        <w:t>48</w:t>
      </w:r>
      <w:r>
        <w:rPr>
          <w:rFonts w:hint="eastAsia" w:ascii="宋体" w:hAnsi="宋体" w:cs="宋体"/>
          <w:sz w:val="28"/>
          <w:szCs w:val="28"/>
        </w:rPr>
        <w:t>小时以内的损失、国家政策调整、金融汇率以及银行存款利率变化等风险等全部费用。</w:t>
      </w:r>
    </w:p>
    <w:p w14:paraId="19DFA685">
      <w:pPr>
        <w:spacing w:line="520" w:lineRule="exact"/>
        <w:ind w:firstLine="56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4</w:t>
      </w:r>
      <w:r>
        <w:rPr>
          <w:rFonts w:hint="eastAsia" w:ascii="宋体" w:hAnsi="宋体" w:cs="宋体"/>
          <w:sz w:val="28"/>
          <w:szCs w:val="28"/>
        </w:rPr>
        <w:t>）投标人在磋商报价时还应充分考虑工程施工期间的市场价格变化和政策性调整带来的风险，除磋商文件规定的有关合同价格调整因素和方法、设计变更、工程量偏差调整办法和不可抗力因素外，投标人应自行测算施工期间的所有风险费用，并计入磋商报价，凡因投标人对磋商文件阅读疏忽或误解，或因对施工现场、施工环境、市场行情等了解不清而造成的后果和风险，均由投标人承担。</w:t>
      </w:r>
    </w:p>
    <w:p w14:paraId="79A1B85E">
      <w:pPr>
        <w:spacing w:line="520" w:lineRule="exact"/>
        <w:ind w:firstLine="560" w:firstLineChars="200"/>
        <w:rPr>
          <w:rFonts w:ascii="宋体" w:cs="Times New Roman"/>
          <w:sz w:val="28"/>
          <w:szCs w:val="28"/>
        </w:rPr>
      </w:pPr>
      <w:r>
        <w:rPr>
          <w:rFonts w:hint="eastAsia" w:ascii="宋体" w:hAnsi="宋体" w:cs="宋体"/>
          <w:sz w:val="28"/>
          <w:szCs w:val="28"/>
        </w:rPr>
        <w:t>（</w:t>
      </w:r>
      <w:r>
        <w:rPr>
          <w:rFonts w:ascii="宋体" w:hAnsi="宋体" w:cs="宋体"/>
          <w:sz w:val="28"/>
          <w:szCs w:val="28"/>
        </w:rPr>
        <w:t>5</w:t>
      </w:r>
      <w:r>
        <w:rPr>
          <w:rFonts w:hint="eastAsia" w:ascii="宋体" w:hAnsi="宋体" w:cs="宋体"/>
          <w:sz w:val="28"/>
          <w:szCs w:val="28"/>
        </w:rPr>
        <w:t>）磋商报价应考虑的其它风险</w:t>
      </w:r>
    </w:p>
    <w:p w14:paraId="4DB88EE7">
      <w:pPr>
        <w:spacing w:line="520" w:lineRule="exact"/>
        <w:ind w:firstLine="560" w:firstLineChars="200"/>
        <w:rPr>
          <w:rFonts w:ascii="宋体" w:cs="Times New Roman"/>
          <w:sz w:val="28"/>
          <w:szCs w:val="28"/>
        </w:rPr>
      </w:pPr>
      <w:r>
        <w:rPr>
          <w:rFonts w:hint="eastAsia" w:ascii="宋体" w:hAnsi="宋体" w:cs="宋体"/>
          <w:sz w:val="28"/>
          <w:szCs w:val="28"/>
        </w:rPr>
        <w:t>投标人报价前应到工地踏勘以充分了解工地位置、情况、道路、储存空间、装卸限制、周围影响施工的环境、水电供应、临时住宿及任何其他足以影响承包价的情况，任何因忽视或误解工地情况而导致的索赔、价款调整或工期延长申请将不被批准。投标人踏勘现场发现的与工程计价有关的任何因素均应考虑在磋商报价中。</w:t>
      </w:r>
    </w:p>
    <w:p w14:paraId="14194FA9">
      <w:pPr>
        <w:numPr>
          <w:ilvl w:val="0"/>
          <w:numId w:val="1"/>
        </w:numPr>
        <w:spacing w:line="520" w:lineRule="exact"/>
        <w:ind w:firstLine="560" w:firstLineChars="200"/>
        <w:rPr>
          <w:rFonts w:hint="eastAsia" w:ascii="宋体" w:hAnsi="宋体" w:cs="宋体"/>
          <w:sz w:val="28"/>
          <w:szCs w:val="28"/>
        </w:rPr>
      </w:pPr>
      <w:r>
        <w:rPr>
          <w:rFonts w:hint="eastAsia" w:ascii="宋体" w:hAnsi="宋体" w:cs="宋体"/>
          <w:sz w:val="28"/>
          <w:szCs w:val="28"/>
        </w:rPr>
        <w:t>编制报价的其它约定</w:t>
      </w:r>
    </w:p>
    <w:p w14:paraId="0CA211EB">
      <w:pPr>
        <w:numPr>
          <w:ilvl w:val="0"/>
          <w:numId w:val="0"/>
        </w:numPr>
        <w:spacing w:line="520" w:lineRule="exact"/>
        <w:ind w:firstLine="560" w:firstLineChars="200"/>
        <w:rPr>
          <w:rFonts w:ascii="宋体" w:cs="Times New Roman"/>
          <w:sz w:val="28"/>
          <w:szCs w:val="28"/>
        </w:rPr>
      </w:pPr>
      <w:r>
        <w:rPr>
          <w:rFonts w:hint="eastAsia" w:ascii="宋体" w:hAnsi="宋体" w:cs="宋体"/>
          <w:sz w:val="28"/>
          <w:szCs w:val="28"/>
        </w:rPr>
        <w:t>投标人根据自行确定的施工组织设计或施工方案进行自主报价。措施项目中凡属周转使用的设备、材料，均应按单次使用摊销量报价。</w:t>
      </w:r>
    </w:p>
    <w:p w14:paraId="20AFC3D6">
      <w:pPr>
        <w:spacing w:line="520" w:lineRule="exact"/>
        <w:ind w:firstLine="560" w:firstLineChars="200"/>
        <w:rPr>
          <w:rFonts w:ascii="宋体" w:cs="Times New Roman"/>
          <w:sz w:val="28"/>
          <w:szCs w:val="28"/>
        </w:rPr>
      </w:pPr>
      <w:r>
        <w:rPr>
          <w:rFonts w:hint="eastAsia" w:ascii="宋体" w:hAnsi="宋体" w:cs="宋体"/>
          <w:sz w:val="28"/>
          <w:szCs w:val="28"/>
        </w:rPr>
        <w:t>投标人应针对拟建工程编制保证安全施工、文明施工和环境保护的技术措施方案。</w:t>
      </w:r>
    </w:p>
    <w:p w14:paraId="665D40D2">
      <w:pPr>
        <w:keepNext w:val="0"/>
        <w:keepLines w:val="0"/>
        <w:pageBreakBefore w:val="0"/>
        <w:kinsoku/>
        <w:wordWrap/>
        <w:overflowPunct/>
        <w:topLinePunct w:val="0"/>
        <w:bidi w:val="0"/>
        <w:adjustRightInd w:val="0"/>
        <w:snapToGrid w:val="0"/>
        <w:spacing w:line="480" w:lineRule="exact"/>
        <w:ind w:firstLine="560" w:firstLineChars="200"/>
        <w:textAlignment w:val="auto"/>
        <w:rPr>
          <w:rFonts w:asci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4</w:t>
      </w: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报价货币：人民币。单位：元（精确到小数点后两位）。</w:t>
      </w:r>
    </w:p>
    <w:p w14:paraId="12E6558A">
      <w:pPr>
        <w:keepNext w:val="0"/>
        <w:keepLines w:val="0"/>
        <w:pageBreakBefore w:val="0"/>
        <w:kinsoku/>
        <w:wordWrap/>
        <w:overflowPunct/>
        <w:topLinePunct w:val="0"/>
        <w:bidi w:val="0"/>
        <w:adjustRightInd w:val="0"/>
        <w:snapToGrid w:val="0"/>
        <w:spacing w:line="480" w:lineRule="exact"/>
        <w:textAlignment w:val="auto"/>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5</w:t>
      </w:r>
      <w:r>
        <w:rPr>
          <w:rFonts w:asci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磋商费用自理。</w:t>
      </w:r>
    </w:p>
    <w:p w14:paraId="3556A818">
      <w:pPr>
        <w:keepNext w:val="0"/>
        <w:keepLines w:val="0"/>
        <w:pageBreakBefore w:val="0"/>
        <w:kinsoku/>
        <w:wordWrap/>
        <w:overflowPunct/>
        <w:topLinePunct w:val="0"/>
        <w:bidi w:val="0"/>
        <w:adjustRightInd w:val="0"/>
        <w:snapToGrid w:val="0"/>
        <w:spacing w:line="480" w:lineRule="exact"/>
        <w:ind w:firstLine="562" w:firstLineChars="200"/>
        <w:textAlignment w:val="auto"/>
        <w:rPr>
          <w:rFonts w:asci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6.</w:t>
      </w:r>
      <w:r>
        <w:rPr>
          <w:rFonts w:hint="eastAsia" w:ascii="宋体" w:hAnsi="宋体"/>
          <w:b/>
          <w:bCs/>
          <w:color w:val="000000" w:themeColor="text1"/>
          <w:sz w:val="28"/>
          <w:szCs w:val="28"/>
          <w14:textFill>
            <w14:solidFill>
              <w14:schemeClr w14:val="tx1"/>
            </w14:solidFill>
          </w14:textFill>
        </w:rPr>
        <w:t>本项目不接受联合磋商。</w:t>
      </w:r>
    </w:p>
    <w:p w14:paraId="3605ECE1">
      <w:pPr>
        <w:keepNext w:val="0"/>
        <w:keepLines w:val="0"/>
        <w:pageBreakBefore w:val="0"/>
        <w:kinsoku/>
        <w:wordWrap/>
        <w:overflowPunct/>
        <w:topLinePunct w:val="0"/>
        <w:bidi w:val="0"/>
        <w:adjustRightInd w:val="0"/>
        <w:snapToGrid w:val="0"/>
        <w:spacing w:line="480" w:lineRule="exact"/>
        <w:ind w:firstLine="560" w:firstLineChars="200"/>
        <w:textAlignment w:val="auto"/>
        <w:rPr>
          <w:rFonts w:hint="eastAsia" w:asci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lang w:val="en-US" w:eastAsia="zh-CN"/>
          <w14:textFill>
            <w14:solidFill>
              <w14:schemeClr w14:val="tx1"/>
            </w14:solidFill>
          </w14:textFill>
        </w:rPr>
        <w:t>7.</w:t>
      </w:r>
      <w:r>
        <w:rPr>
          <w:rFonts w:hint="eastAsia" w:ascii="宋体" w:hAnsi="宋体"/>
          <w:color w:val="000000" w:themeColor="text1"/>
          <w:sz w:val="28"/>
          <w:szCs w:val="28"/>
          <w14:textFill>
            <w14:solidFill>
              <w14:schemeClr w14:val="tx1"/>
            </w14:solidFill>
          </w14:textFill>
        </w:rPr>
        <w:t>磋商响应文件有效期为自磋商之日起</w:t>
      </w:r>
      <w:r>
        <w:rPr>
          <w:rFonts w:hint="eastAsia" w:ascii="宋体" w:hAnsi="宋体"/>
          <w:color w:val="000000" w:themeColor="text1"/>
          <w:sz w:val="28"/>
          <w:szCs w:val="28"/>
          <w:u w:val="none"/>
          <w14:textFill>
            <w14:solidFill>
              <w14:schemeClr w14:val="tx1"/>
            </w14:solidFill>
          </w14:textFill>
        </w:rPr>
        <w:t>九十个</w:t>
      </w:r>
      <w:r>
        <w:rPr>
          <w:rFonts w:hint="eastAsia" w:ascii="宋体" w:hAnsi="宋体"/>
          <w:color w:val="000000" w:themeColor="text1"/>
          <w:sz w:val="28"/>
          <w:szCs w:val="28"/>
          <w14:textFill>
            <w14:solidFill>
              <w14:schemeClr w14:val="tx1"/>
            </w14:solidFill>
          </w14:textFill>
        </w:rPr>
        <w:t>日历日，成交供应商的磋商响应文件有效期延长至合同执行完毕。</w:t>
      </w:r>
    </w:p>
    <w:p w14:paraId="16C3A7D8">
      <w:pPr>
        <w:adjustRightInd w:val="0"/>
        <w:snapToGrid w:val="0"/>
        <w:spacing w:line="480" w:lineRule="exact"/>
        <w:ind w:firstLine="645"/>
        <w:outlineLvl w:val="0"/>
        <w:rPr>
          <w:rFonts w:ascii="宋体" w:cs="宋体"/>
          <w:b/>
          <w:color w:val="000000" w:themeColor="text1"/>
          <w:sz w:val="32"/>
          <w:szCs w:val="32"/>
          <w14:textFill>
            <w14:solidFill>
              <w14:schemeClr w14:val="tx1"/>
            </w14:solidFill>
          </w14:textFill>
        </w:rPr>
      </w:pPr>
      <w:r>
        <w:rPr>
          <w:rFonts w:hint="eastAsia" w:ascii="宋体" w:hAnsi="宋体"/>
          <w:b/>
          <w:color w:val="000000" w:themeColor="text1"/>
          <w:sz w:val="28"/>
          <w:szCs w:val="28"/>
          <w:highlight w:val="yellow"/>
          <w14:textFill>
            <w14:solidFill>
              <w14:schemeClr w14:val="tx1"/>
            </w14:solidFill>
          </w14:textFill>
        </w:rPr>
        <w:t>四、安康市公共资源交易平台全流程电子化政府采购项目内容（此项内容请着重阅读）</w:t>
      </w:r>
    </w:p>
    <w:p w14:paraId="125F77E8">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关于需要特别提醒供应商的内容</w:t>
      </w:r>
    </w:p>
    <w:p w14:paraId="1459612A">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本项目采用电子化的方式，供应商须使用数字认证证书对电子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文件进行签章、加密、递交及开标时解密等相关招投标事宜。开标时请务必携带数字认证证书，如因供应商自身原因未携带数字认证证书造成无法解密</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文件，按无效投标对待。</w:t>
      </w:r>
    </w:p>
    <w:p w14:paraId="70A727DA">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制作电子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p>
    <w:p w14:paraId="09977495">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投标供应商须在“全国公共资源交易中心平台（陕西省）（</w:t>
      </w:r>
      <w:r>
        <w:rPr>
          <w:rFonts w:ascii="宋体" w:hAnsi="宋体"/>
          <w:color w:val="000000" w:themeColor="text1"/>
          <w:sz w:val="28"/>
          <w:szCs w:val="28"/>
          <w14:textFill>
            <w14:solidFill>
              <w14:schemeClr w14:val="tx1"/>
            </w14:solidFill>
          </w14:textFill>
        </w:rPr>
        <w:t>http://www.sxggzyjy.cn/</w:t>
      </w:r>
      <w:r>
        <w:rPr>
          <w:rFonts w:hint="eastAsia" w:ascii="宋体" w:hAnsi="宋体"/>
          <w:color w:val="000000" w:themeColor="text1"/>
          <w:sz w:val="28"/>
          <w:szCs w:val="28"/>
          <w14:textFill>
            <w14:solidFill>
              <w14:schemeClr w14:val="tx1"/>
            </w14:solidFill>
          </w14:textFill>
        </w:rPr>
        <w:t>）”的“服务指南”栏目“下载专区”中，免费下载“陕西省公共资源交易平台政府采购电子标书制作工具</w:t>
      </w:r>
      <w:r>
        <w:rPr>
          <w:rFonts w:ascii="宋体" w:hAnsi="宋体"/>
          <w:color w:val="000000" w:themeColor="text1"/>
          <w:sz w:val="28"/>
          <w:szCs w:val="28"/>
          <w14:textFill>
            <w14:solidFill>
              <w14:schemeClr w14:val="tx1"/>
            </w14:solidFill>
          </w14:textFill>
        </w:rPr>
        <w:t>(V8.0.0.2)</w:t>
      </w:r>
      <w:r>
        <w:rPr>
          <w:rFonts w:hint="eastAsia" w:ascii="宋体" w:hAnsi="宋体"/>
          <w:color w:val="000000" w:themeColor="text1"/>
          <w:sz w:val="28"/>
          <w:szCs w:val="28"/>
          <w14:textFill>
            <w14:solidFill>
              <w14:schemeClr w14:val="tx1"/>
            </w14:solidFill>
          </w14:textFill>
        </w:rPr>
        <w:t>”，并升级至最新版本，使用该客户端制作电子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文件，制作扩展名为“</w:t>
      </w:r>
      <w:r>
        <w:rPr>
          <w:rFonts w:ascii="宋体" w:hAnsi="宋体"/>
          <w:color w:val="000000" w:themeColor="text1"/>
          <w:sz w:val="28"/>
          <w:szCs w:val="28"/>
          <w14:textFill>
            <w14:solidFill>
              <w14:schemeClr w14:val="tx1"/>
            </w14:solidFill>
          </w14:textFill>
        </w:rPr>
        <w:t>.SXSTF</w:t>
      </w:r>
      <w:r>
        <w:rPr>
          <w:rFonts w:hint="eastAsia" w:ascii="宋体" w:hAnsi="宋体"/>
          <w:color w:val="000000" w:themeColor="text1"/>
          <w:sz w:val="28"/>
          <w:szCs w:val="28"/>
          <w14:textFill>
            <w14:solidFill>
              <w14:schemeClr w14:val="tx1"/>
            </w14:solidFill>
          </w14:textFill>
        </w:rPr>
        <w:t>”的电子</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p>
    <w:p w14:paraId="1004618F">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递交电子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p>
    <w:p w14:paraId="14D43A7E">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登录全国公共资源交易中心平台（陕西省）（</w:t>
      </w:r>
      <w:r>
        <w:rPr>
          <w:rFonts w:ascii="宋体" w:hAnsi="宋体"/>
          <w:color w:val="000000" w:themeColor="text1"/>
          <w:sz w:val="28"/>
          <w:szCs w:val="28"/>
          <w14:textFill>
            <w14:solidFill>
              <w14:schemeClr w14:val="tx1"/>
            </w14:solidFill>
          </w14:textFill>
        </w:rPr>
        <w:t>http://www.sxggzyjy.cn/</w:t>
      </w:r>
      <w:r>
        <w:rPr>
          <w:rFonts w:hint="eastAsia" w:ascii="宋体" w:hAnsi="宋体"/>
          <w:color w:val="000000" w:themeColor="text1"/>
          <w:sz w:val="28"/>
          <w:szCs w:val="28"/>
          <w14:textFill>
            <w14:solidFill>
              <w14:schemeClr w14:val="tx1"/>
            </w14:solidFill>
          </w14:textFill>
        </w:rPr>
        <w:t>），选择“电子交易平台</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陕西政府采购交易系统</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企业端”进行登录，登录后选择“交易乙方”身份进入，进入菜单“采购业务</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我的项目</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项目流程</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上传响应文件”，上传加密的电子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响应文件。上传成功后，电子化平台将予以记录。</w:t>
      </w:r>
    </w:p>
    <w:p w14:paraId="3694CB00">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eastAsia="zh-CN"/>
          <w14:textFill>
            <w14:solidFill>
              <w14:schemeClr w14:val="tx1"/>
            </w14:solidFill>
          </w14:textFill>
        </w:rPr>
        <w:t>.</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关于报名</w:t>
      </w:r>
    </w:p>
    <w:p w14:paraId="1BA8298F">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lang w:eastAsia="zh-CN"/>
          <w14:textFill>
            <w14:solidFill>
              <w14:schemeClr w14:val="tx1"/>
            </w14:solidFill>
          </w14:textFill>
        </w:rPr>
        <w:t>报名</w:t>
      </w:r>
      <w:r>
        <w:rPr>
          <w:rFonts w:hint="eastAsia" w:ascii="宋体" w:hAnsi="宋体"/>
          <w:color w:val="000000" w:themeColor="text1"/>
          <w:sz w:val="28"/>
          <w:szCs w:val="28"/>
          <w14:textFill>
            <w14:solidFill>
              <w14:schemeClr w14:val="tx1"/>
            </w14:solidFill>
          </w14:textFill>
        </w:rPr>
        <w:t>须知：使用捆绑省交易平台的</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锁登录电子交易平台，通过政府采购系统企业端进入，点击我要投标，完善相关投标信息；</w:t>
      </w:r>
    </w:p>
    <w:p w14:paraId="6A1B8926">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未完成网上投标成功的或未经采购代理公司确认或未在规定时间内在平台上下载</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文件的，无法完成后续流程；</w:t>
      </w:r>
    </w:p>
    <w:p w14:paraId="25B02AB8">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3</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本项目采用电子化投标方式，相关操作流程详见全国公共资源交易平台（陕西省）网站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服务指南</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下载专区</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中的《陕西省公共资源交易中心政府采购项目投标指南》；</w:t>
      </w:r>
    </w:p>
    <w:p w14:paraId="7502E987">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lang w:val="en-US" w:eastAsia="zh-CN"/>
          <w14:textFill>
            <w14:solidFill>
              <w14:schemeClr w14:val="tx1"/>
            </w14:solidFill>
          </w14:textFill>
        </w:rPr>
        <w:t>4</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电子文件技术支持：</w:t>
      </w:r>
      <w:r>
        <w:rPr>
          <w:rFonts w:ascii="宋体" w:hAnsi="宋体"/>
          <w:color w:val="000000" w:themeColor="text1"/>
          <w:sz w:val="28"/>
          <w:szCs w:val="28"/>
          <w14:textFill>
            <w14:solidFill>
              <w14:schemeClr w14:val="tx1"/>
            </w14:solidFill>
          </w14:textFill>
        </w:rPr>
        <w:t>4009280095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4009980000</w:t>
      </w:r>
      <w:r>
        <w:rPr>
          <w:rFonts w:hint="eastAsia" w:ascii="宋体" w:hAnsi="宋体"/>
          <w:color w:val="000000" w:themeColor="text1"/>
          <w:sz w:val="28"/>
          <w:szCs w:val="28"/>
          <w14:textFill>
            <w14:solidFill>
              <w14:schemeClr w14:val="tx1"/>
            </w14:solidFill>
          </w14:textFill>
        </w:rPr>
        <w:t>。</w:t>
      </w:r>
    </w:p>
    <w:p w14:paraId="0A267A05">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关于文件的制作和签名</w:t>
      </w:r>
    </w:p>
    <w:p w14:paraId="7323BC5B">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1</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编制电子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文件时，应使用最新发布的电子文件及专用制作工具进行编制。并使用数字认证证书（</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）对电子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文件进行签署、加密、递交及开标时解密等相关操作。</w:t>
      </w:r>
    </w:p>
    <w:p w14:paraId="258BF89B">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文件下载</w:t>
      </w:r>
    </w:p>
    <w:p w14:paraId="2597630B">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供应商登录全国公共资源交易平台（陕西省）网站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电子交易平台</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企业端</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后，在</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我的项目</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中点击“项目流程</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交易文件下载”下载电子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w:t>
      </w:r>
      <w:r>
        <w:rPr>
          <w:rFonts w:ascii="宋体" w:hAnsi="宋体"/>
          <w:color w:val="000000" w:themeColor="text1"/>
          <w:sz w:val="28"/>
          <w:szCs w:val="28"/>
          <w14:textFill>
            <w14:solidFill>
              <w14:schemeClr w14:val="tx1"/>
            </w14:solidFill>
          </w14:textFill>
        </w:rPr>
        <w:t>*.SXSZF</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w:t>
      </w:r>
    </w:p>
    <w:p w14:paraId="344489A1">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注意：该项目如有变更文件，则应点击“项目流程</w:t>
      </w:r>
      <w:r>
        <w:rPr>
          <w:rFonts w:ascii="宋体" w:hAnsi="宋体"/>
          <w:color w:val="000000" w:themeColor="text1"/>
          <w:sz w:val="28"/>
          <w:szCs w:val="28"/>
          <w14:textFill>
            <w14:solidFill>
              <w14:schemeClr w14:val="tx1"/>
            </w14:solidFill>
          </w14:textFill>
        </w:rPr>
        <w:t>&gt;</w:t>
      </w:r>
      <w:r>
        <w:rPr>
          <w:rFonts w:hint="eastAsia" w:ascii="宋体" w:hAnsi="宋体"/>
          <w:color w:val="000000" w:themeColor="text1"/>
          <w:sz w:val="28"/>
          <w:szCs w:val="28"/>
          <w14:textFill>
            <w14:solidFill>
              <w14:schemeClr w14:val="tx1"/>
            </w14:solidFill>
          </w14:textFill>
        </w:rPr>
        <w:t>答疑文件下载”下载更新后的电子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w:t>
      </w:r>
      <w:r>
        <w:rPr>
          <w:rFonts w:ascii="宋体" w:hAnsi="宋体"/>
          <w:color w:val="000000" w:themeColor="text1"/>
          <w:sz w:val="28"/>
          <w:szCs w:val="28"/>
          <w14:textFill>
            <w14:solidFill>
              <w14:schemeClr w14:val="tx1"/>
            </w14:solidFill>
          </w14:textFill>
        </w:rPr>
        <w:t>*.SXSCF</w:t>
      </w:r>
      <w:r>
        <w:rPr>
          <w:rFonts w:hint="eastAsia" w:ascii="宋体" w:hAnsi="宋体"/>
          <w:color w:val="000000" w:themeColor="text1"/>
          <w:sz w:val="28"/>
          <w:szCs w:val="28"/>
          <w14:textFill>
            <w14:solidFill>
              <w14:schemeClr w14:val="tx1"/>
            </w14:solidFill>
          </w14:textFill>
        </w:rPr>
        <w:t>），使用旧版电子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文件制作的电子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文件，系统将拒绝接收。</w:t>
      </w:r>
    </w:p>
    <w:p w14:paraId="1EC32D36">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文件需要使用专用软件打开、浏览</w:t>
      </w:r>
    </w:p>
    <w:p w14:paraId="215FCA54">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供应商登录全国公共资源交易平台（陕西省）网站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服务指南</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下载专区</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免费下载《陕西省公共资源交易平台政府采购电子标书制作工具</w:t>
      </w:r>
      <w:r>
        <w:rPr>
          <w:rFonts w:ascii="宋体" w:hAnsi="宋体"/>
          <w:color w:val="000000" w:themeColor="text1"/>
          <w:sz w:val="28"/>
          <w:szCs w:val="28"/>
          <w14:textFill>
            <w14:solidFill>
              <w14:schemeClr w14:val="tx1"/>
            </w14:solidFill>
          </w14:textFill>
        </w:rPr>
        <w:t>(V8.0.0.2)</w:t>
      </w:r>
      <w:r>
        <w:rPr>
          <w:rFonts w:hint="eastAsia" w:ascii="宋体" w:hAnsi="宋体"/>
          <w:color w:val="000000" w:themeColor="text1"/>
          <w:sz w:val="28"/>
          <w:szCs w:val="28"/>
          <w14:textFill>
            <w14:solidFill>
              <w14:schemeClr w14:val="tx1"/>
            </w14:solidFill>
          </w14:textFill>
        </w:rPr>
        <w:t>》，下载网址：</w:t>
      </w:r>
      <w:r>
        <w:rPr>
          <w:rFonts w:ascii="宋体" w:hAnsi="宋体"/>
          <w:color w:val="000000" w:themeColor="text1"/>
          <w:sz w:val="28"/>
          <w:szCs w:val="28"/>
          <w14:textFill>
            <w14:solidFill>
              <w14:schemeClr w14:val="tx1"/>
            </w14:solidFill>
          </w14:textFill>
        </w:rPr>
        <w:t>http://www.sxggzyjy.cn/fwzn/004003/20180827/c8c8fb15-a7cc-4011-a244-806289d7cf3b.html</w:t>
      </w:r>
      <w:r>
        <w:rPr>
          <w:rFonts w:hint="eastAsia" w:ascii="宋体" w:hAnsi="宋体"/>
          <w:color w:val="000000" w:themeColor="text1"/>
          <w:sz w:val="28"/>
          <w:szCs w:val="28"/>
          <w14:textFill>
            <w14:solidFill>
              <w14:schemeClr w14:val="tx1"/>
            </w14:solidFill>
          </w14:textFill>
        </w:rPr>
        <w:t>，并升级至最新版本，使用该客户端可以打开电子</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文件。软件操作手册详见全国公共资源交易平台（陕西省）网站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服务指南</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下载专区</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中的《陕西省公共资源交易（政府采购类）</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文件制作软件操作手册》</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下载网址：</w:t>
      </w:r>
    </w:p>
    <w:p w14:paraId="2ADD679B">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http://www.sxggzyjy.cn/fwzn/004003/20170821/c3afa05b-f5e6-4e64-9fb0-e397ef73413d.html</w:t>
      </w:r>
      <w:r>
        <w:rPr>
          <w:rFonts w:hint="eastAsia" w:ascii="宋体" w:hAnsi="宋体"/>
          <w:color w:val="000000" w:themeColor="text1"/>
          <w:sz w:val="28"/>
          <w:szCs w:val="28"/>
          <w14:textFill>
            <w14:solidFill>
              <w14:schemeClr w14:val="tx1"/>
            </w14:solidFill>
          </w14:textFill>
        </w:rPr>
        <w:t>；</w:t>
      </w:r>
    </w:p>
    <w:p w14:paraId="26F175F3">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）制作电子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p>
    <w:p w14:paraId="5FF9CE6D">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文件同样需要使用上述软件进行编制。在编制过程中，如有技术性问题，请先翻阅操作手册或致电软件开发商，技术支持热线：</w:t>
      </w:r>
      <w:r>
        <w:rPr>
          <w:rFonts w:ascii="宋体" w:hAnsi="宋体"/>
          <w:color w:val="000000" w:themeColor="text1"/>
          <w:sz w:val="28"/>
          <w:szCs w:val="28"/>
          <w14:textFill>
            <w14:solidFill>
              <w14:schemeClr w14:val="tx1"/>
            </w14:solidFill>
          </w14:textFill>
        </w:rPr>
        <w:t>4009280095</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4009980000</w:t>
      </w:r>
      <w:r>
        <w:rPr>
          <w:rFonts w:hint="eastAsia" w:ascii="宋体" w:hAnsi="宋体"/>
          <w:color w:val="000000" w:themeColor="text1"/>
          <w:sz w:val="28"/>
          <w:szCs w:val="28"/>
          <w14:textFill>
            <w14:solidFill>
              <w14:schemeClr w14:val="tx1"/>
            </w14:solidFill>
          </w14:textFill>
        </w:rPr>
        <w:t>。</w:t>
      </w:r>
    </w:p>
    <w:p w14:paraId="4CCA359A">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关于响应文件递交与解密</w:t>
      </w:r>
    </w:p>
    <w:p w14:paraId="3F870107">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4.1.</w:t>
      </w:r>
      <w:r>
        <w:rPr>
          <w:rFonts w:hint="eastAsia" w:ascii="宋体" w:hAnsi="宋体"/>
          <w:color w:val="000000" w:themeColor="text1"/>
          <w:sz w:val="28"/>
          <w:szCs w:val="28"/>
          <w14:textFill>
            <w14:solidFill>
              <w14:schemeClr w14:val="tx1"/>
            </w14:solidFill>
          </w14:textFill>
        </w:rPr>
        <w:t>文件递交</w:t>
      </w:r>
    </w:p>
    <w:p w14:paraId="20F1A4B7">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文件可于提交文件截止时间前任意时段登录全国公共资源交易平台（陕西省）网站</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电子交易平台</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企业端</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进行提交，逾期系统将拒绝接收。提交时，供应商应登录全国公共资源交易中心平台（陕西省），选择</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“首页</w:t>
      </w:r>
      <w:r>
        <w:rPr>
          <w:rFonts w:ascii="宋体" w:hAnsi="宋体"/>
          <w:color w:val="000000" w:themeColor="text1"/>
          <w:sz w:val="28"/>
          <w:szCs w:val="28"/>
          <w14:textFill>
            <w14:solidFill>
              <w14:schemeClr w14:val="tx1"/>
            </w14:solidFill>
          </w14:textFill>
        </w:rPr>
        <w:t>&gt;</w:t>
      </w:r>
      <w:r>
        <w:rPr>
          <w:rFonts w:hint="eastAsia" w:ascii="宋体" w:hAnsi="宋体"/>
          <w:color w:val="000000" w:themeColor="text1"/>
          <w:sz w:val="28"/>
          <w:szCs w:val="28"/>
          <w14:textFill>
            <w14:solidFill>
              <w14:schemeClr w14:val="tx1"/>
            </w14:solidFill>
          </w14:textFill>
        </w:rPr>
        <w:t>电子交易平台</w:t>
      </w:r>
      <w:r>
        <w:rPr>
          <w:rFonts w:ascii="宋体" w:hAnsi="宋体"/>
          <w:color w:val="000000" w:themeColor="text1"/>
          <w:sz w:val="28"/>
          <w:szCs w:val="28"/>
          <w14:textFill>
            <w14:solidFill>
              <w14:schemeClr w14:val="tx1"/>
            </w14:solidFill>
          </w14:textFill>
        </w:rPr>
        <w:t>&gt;</w:t>
      </w:r>
      <w:r>
        <w:rPr>
          <w:rFonts w:hint="eastAsia" w:ascii="宋体" w:hAnsi="宋体"/>
          <w:color w:val="000000" w:themeColor="text1"/>
          <w:sz w:val="28"/>
          <w:szCs w:val="28"/>
          <w14:textFill>
            <w14:solidFill>
              <w14:schemeClr w14:val="tx1"/>
            </w14:solidFill>
          </w14:textFill>
        </w:rPr>
        <w:t>企业端</w:t>
      </w:r>
      <w:r>
        <w:rPr>
          <w:rFonts w:ascii="宋体" w:hAnsi="宋体"/>
          <w:color w:val="000000" w:themeColor="text1"/>
          <w:sz w:val="28"/>
          <w:szCs w:val="28"/>
          <w14:textFill>
            <w14:solidFill>
              <w14:schemeClr w14:val="tx1"/>
            </w14:solidFill>
          </w14:textFill>
        </w:rPr>
        <w:t>&gt;</w:t>
      </w:r>
      <w:r>
        <w:rPr>
          <w:rFonts w:hint="eastAsia" w:ascii="宋体" w:hAnsi="宋体"/>
          <w:color w:val="000000" w:themeColor="text1"/>
          <w:sz w:val="28"/>
          <w:szCs w:val="28"/>
          <w14:textFill>
            <w14:solidFill>
              <w14:schemeClr w14:val="tx1"/>
            </w14:solidFill>
          </w14:textFill>
        </w:rPr>
        <w:t>我的项目”，点击</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项目流程</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，在打开的</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项目管理</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对话框中选择</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上传响应文件</w:t>
      </w:r>
      <w:r>
        <w:rPr>
          <w:rFonts w:ascii="宋体" w:hAns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，上传加密的电子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s="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w:t>
      </w:r>
      <w:r>
        <w:rPr>
          <w:rFonts w:ascii="宋体" w:hAnsi="宋体"/>
          <w:color w:val="000000" w:themeColor="text1"/>
          <w:sz w:val="28"/>
          <w:szCs w:val="28"/>
          <w14:textFill>
            <w14:solidFill>
              <w14:schemeClr w14:val="tx1"/>
            </w14:solidFill>
          </w14:textFill>
        </w:rPr>
        <w:t>*.SXSTF</w:t>
      </w:r>
      <w:r>
        <w:rPr>
          <w:rFonts w:hint="eastAsia" w:ascii="宋体" w:hAnsi="宋体"/>
          <w:color w:val="000000" w:themeColor="text1"/>
          <w:sz w:val="28"/>
          <w:szCs w:val="28"/>
          <w14:textFill>
            <w14:solidFill>
              <w14:schemeClr w14:val="tx1"/>
            </w14:solidFill>
          </w14:textFill>
        </w:rPr>
        <w:t>），上传成功后，电子化平台将予以记录。</w:t>
      </w:r>
    </w:p>
    <w:p w14:paraId="03A99126">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4.2.</w:t>
      </w:r>
      <w:r>
        <w:rPr>
          <w:rFonts w:hint="eastAsia" w:ascii="宋体" w:hAnsi="宋体"/>
          <w:color w:val="000000" w:themeColor="text1"/>
          <w:sz w:val="28"/>
          <w:szCs w:val="28"/>
          <w14:textFill>
            <w14:solidFill>
              <w14:schemeClr w14:val="tx1"/>
            </w14:solidFill>
          </w14:textFill>
        </w:rPr>
        <w:t>文件开启与解密</w:t>
      </w:r>
    </w:p>
    <w:p w14:paraId="28D856FE">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（1）开标时，供应商须使用电子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文件加密时所用的数字认证证书（</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锁）在</w:t>
      </w:r>
      <w:r>
        <w:rPr>
          <w:rFonts w:hint="eastAsia" w:ascii="宋体" w:hAnsi="宋体" w:eastAsia="宋体" w:cs="宋体"/>
          <w:sz w:val="28"/>
          <w:szCs w:val="28"/>
        </w:rPr>
        <w:t>全国公共资源交易平台（陕西省）不见面开标系统</w:t>
      </w:r>
      <w:r>
        <w:rPr>
          <w:rFonts w:hint="eastAsia" w:ascii="宋体" w:hAnsi="宋体"/>
          <w:color w:val="000000" w:themeColor="text1"/>
          <w:sz w:val="28"/>
          <w:szCs w:val="28"/>
          <w14:textFill>
            <w14:solidFill>
              <w14:schemeClr w14:val="tx1"/>
            </w14:solidFill>
          </w14:textFill>
        </w:rPr>
        <w:t>自行解密电子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文件。涉及到二次报价的，一定主锁报价，只有主锁才有签章功能，二次报价才能完成。</w:t>
      </w:r>
    </w:p>
    <w:p w14:paraId="675AD8AB">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（2）采购代理机构将在开标会议现场做开标记录。</w:t>
      </w:r>
    </w:p>
    <w:p w14:paraId="05A8A2C7">
      <w:pPr>
        <w:spacing w:line="480" w:lineRule="exact"/>
        <w:ind w:firstLine="658"/>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（3）在开标环节出现下列情况之一的，其</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文件视为无效文件：</w:t>
      </w:r>
    </w:p>
    <w:p w14:paraId="64701A26">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a.</w:t>
      </w:r>
      <w:r>
        <w:rPr>
          <w:rFonts w:hint="eastAsia" w:ascii="宋体" w:hAnsi="宋体"/>
          <w:color w:val="000000" w:themeColor="text1"/>
          <w:sz w:val="28"/>
          <w:szCs w:val="28"/>
          <w14:textFill>
            <w14:solidFill>
              <w14:schemeClr w14:val="tx1"/>
            </w14:solidFill>
          </w14:textFill>
        </w:rPr>
        <w:t>供应商拒绝对电子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文件进行解密的；</w:t>
      </w:r>
    </w:p>
    <w:p w14:paraId="19F7A148">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b.</w:t>
      </w:r>
      <w:r>
        <w:rPr>
          <w:rFonts w:hint="eastAsia" w:ascii="宋体" w:hAnsi="宋体"/>
          <w:color w:val="000000" w:themeColor="text1"/>
          <w:sz w:val="28"/>
          <w:szCs w:val="28"/>
          <w14:textFill>
            <w14:solidFill>
              <w14:schemeClr w14:val="tx1"/>
            </w14:solidFill>
          </w14:textFill>
        </w:rPr>
        <w:t>因供应商自身原因（如未带</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锁、或所带</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锁与制作电子</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文件使用的</w:t>
      </w:r>
      <w:r>
        <w:rPr>
          <w:rFonts w:ascii="宋体" w:hAnsi="宋体"/>
          <w:color w:val="000000" w:themeColor="text1"/>
          <w:sz w:val="28"/>
          <w:szCs w:val="28"/>
          <w14:textFill>
            <w14:solidFill>
              <w14:schemeClr w14:val="tx1"/>
            </w14:solidFill>
          </w14:textFill>
        </w:rPr>
        <w:t>CA</w:t>
      </w:r>
      <w:r>
        <w:rPr>
          <w:rFonts w:hint="eastAsia" w:ascii="宋体" w:hAnsi="宋体"/>
          <w:color w:val="000000" w:themeColor="text1"/>
          <w:sz w:val="28"/>
          <w:szCs w:val="28"/>
          <w14:textFill>
            <w14:solidFill>
              <w14:schemeClr w14:val="tx1"/>
            </w14:solidFill>
          </w14:textFill>
        </w:rPr>
        <w:t>锁不一致、或沿用旧版</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文件编制</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文件等情形），导致在规定时间内无法解密</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文件的；</w:t>
      </w:r>
    </w:p>
    <w:p w14:paraId="61CCFBDD">
      <w:pPr>
        <w:spacing w:line="480" w:lineRule="exact"/>
        <w:ind w:firstLine="658"/>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c.</w:t>
      </w:r>
      <w:r>
        <w:rPr>
          <w:rFonts w:hint="eastAsia" w:ascii="宋体" w:hAnsi="宋体"/>
          <w:color w:val="000000" w:themeColor="text1"/>
          <w:sz w:val="28"/>
          <w:szCs w:val="28"/>
          <w14:textFill>
            <w14:solidFill>
              <w14:schemeClr w14:val="tx1"/>
            </w14:solidFill>
          </w14:textFill>
        </w:rPr>
        <w:t>上传的电子</w:t>
      </w:r>
      <w:r>
        <w:rPr>
          <w:rFonts w:hint="eastAsia" w:ascii="宋体" w:hAnsi="宋体" w:cs="宋体"/>
          <w:color w:val="000000" w:themeColor="text1"/>
          <w:sz w:val="28"/>
          <w:szCs w:val="28"/>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color w:val="000000" w:themeColor="text1"/>
          <w:sz w:val="28"/>
          <w:szCs w:val="28"/>
          <w14:textFill>
            <w14:solidFill>
              <w14:schemeClr w14:val="tx1"/>
            </w14:solidFill>
          </w14:textFill>
        </w:rPr>
        <w:t>文件无法打开的；</w:t>
      </w:r>
    </w:p>
    <w:p w14:paraId="78EE24D1">
      <w:pPr>
        <w:spacing w:line="480" w:lineRule="exact"/>
        <w:ind w:firstLine="658"/>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d.</w:t>
      </w:r>
      <w:r>
        <w:rPr>
          <w:rFonts w:hint="eastAsia" w:ascii="宋体" w:hAnsi="宋体"/>
          <w:color w:val="000000" w:themeColor="text1"/>
          <w:sz w:val="28"/>
          <w:szCs w:val="28"/>
          <w14:textFill>
            <w14:solidFill>
              <w14:schemeClr w14:val="tx1"/>
            </w14:solidFill>
          </w14:textFill>
        </w:rPr>
        <w:t>政府采购法律法规规定的其他无效情形。</w:t>
      </w:r>
    </w:p>
    <w:p w14:paraId="12CC6956">
      <w:pPr>
        <w:spacing w:line="480" w:lineRule="exact"/>
        <w:ind w:firstLine="562" w:firstLineChars="200"/>
        <w:rPr>
          <w:rFonts w:hint="eastAsia" w:ascii="宋体" w:hAnsi="宋体"/>
          <w:b/>
          <w:bCs/>
          <w:color w:val="000000" w:themeColor="text1"/>
          <w:sz w:val="28"/>
          <w:szCs w:val="28"/>
          <w:lang w:val="en-US" w:eastAsia="zh-CN"/>
          <w14:textFill>
            <w14:solidFill>
              <w14:schemeClr w14:val="tx1"/>
            </w14:solidFill>
          </w14:textFill>
        </w:rPr>
      </w:pPr>
      <w:r>
        <w:rPr>
          <w:rFonts w:hint="eastAsia" w:ascii="宋体" w:hAnsi="宋体"/>
          <w:b/>
          <w:bCs/>
          <w:color w:val="000000" w:themeColor="text1"/>
          <w:sz w:val="28"/>
          <w:szCs w:val="28"/>
          <w:lang w:val="en-US" w:eastAsia="zh-CN"/>
          <w14:textFill>
            <w14:solidFill>
              <w14:schemeClr w14:val="tx1"/>
            </w14:solidFill>
          </w14:textFill>
        </w:rPr>
        <w:t>4.3.关于不见面开标系统</w:t>
      </w:r>
    </w:p>
    <w:p w14:paraId="6071F427">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采购代理机构组织远程不见面开标、评审工作，开标整个过程接受监督部门的监督。</w:t>
      </w:r>
    </w:p>
    <w:p w14:paraId="20234869">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2</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采购代理机构在规定的时间和地点组织远程不见面开标，</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无须委派代表出席开标现场。</w:t>
      </w:r>
    </w:p>
    <w:p w14:paraId="35A899EC">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不见面开标系统：打开页面网址（http://219.145.206.209/BidOpeningHall/bidopeninghallaction/hall/login）选择点击右上角“登录”，在左侧选择“</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”身份，插入 CA 锁登录，输入密码后，点击“登录”，</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登录之后可以看到当前</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今日开标项目：1、选择要开标的项目，点击进入，页面首先阅读开标流程，点击“我已阅读” 进入开标大厅，点击“取消”返回项目列表页面。</w:t>
      </w:r>
    </w:p>
    <w:p w14:paraId="44E9699A">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开标签到：</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等待开标时需要签到，等候开标。请在开标前完成签到，开标时间到了之后就不能签到；点击页面上“签到”按钮进行签到，开标前 60 分钟可以签到。签到成功之后，按钮灰化，无需再次签到，同时第一个座位图右下角出现绿色√。</w:t>
      </w:r>
    </w:p>
    <w:p w14:paraId="778CB89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开标时，供应商须使用电子</w:t>
      </w:r>
      <w:r>
        <w:rPr>
          <w:rFonts w:hint="eastAsia" w:ascii="宋体" w:hAnsi="宋体" w:cs="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lang w:eastAsia="zh-CN"/>
          <w14:textFill>
            <w14:solidFill>
              <w14:schemeClr w14:val="tx1"/>
            </w14:solidFill>
          </w14:textFill>
        </w:rPr>
        <w:t>响应</w:t>
      </w:r>
      <w:r>
        <w:rPr>
          <w:rFonts w:hint="eastAsia" w:ascii="宋体" w:hAnsi="宋体" w:eastAsia="宋体" w:cs="宋体"/>
          <w:color w:val="000000" w:themeColor="text1"/>
          <w:sz w:val="28"/>
          <w:szCs w:val="28"/>
          <w14:textFill>
            <w14:solidFill>
              <w14:schemeClr w14:val="tx1"/>
            </w14:solidFill>
          </w14:textFill>
        </w:rPr>
        <w:t>文件加密时所用的数字认证证书（CA 锁）在自备电脑上自行远程解密电子文件，系统默认解密时长为 20 分钟</w:t>
      </w:r>
      <w:r>
        <w:rPr>
          <w:rFonts w:hint="eastAsia" w:ascii="宋体" w:hAnsi="宋体" w:cs="宋体"/>
          <w:color w:val="000000" w:themeColor="text1"/>
          <w:sz w:val="28"/>
          <w:szCs w:val="28"/>
          <w:lang w:eastAsia="zh-CN"/>
          <w14:textFill>
            <w14:solidFill>
              <w14:schemeClr w14:val="tx1"/>
            </w14:solidFill>
          </w14:textFill>
        </w:rPr>
        <w:t>（如在规定时间内未解密文件，视为无效文件）</w:t>
      </w:r>
      <w:r>
        <w:rPr>
          <w:rFonts w:hint="eastAsia" w:ascii="宋体" w:hAnsi="宋体" w:eastAsia="宋体" w:cs="宋体"/>
          <w:color w:val="000000" w:themeColor="text1"/>
          <w:sz w:val="28"/>
          <w:szCs w:val="28"/>
          <w14:textFill>
            <w14:solidFill>
              <w14:schemeClr w14:val="tx1"/>
            </w14:solidFill>
          </w14:textFill>
        </w:rPr>
        <w:t>，供应商需在解密时间规定内完成文件解密。所有供应商解密完成后由工作人员将响应文件导入开评标系统。</w:t>
      </w:r>
    </w:p>
    <w:p w14:paraId="70A512E3">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磋商小组将分别与每位供应商远程进行磋商，请及时关注不见面开播大厅右侧公告及互动栏目信息。</w:t>
      </w:r>
    </w:p>
    <w:p w14:paraId="119435A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磋商结束后，供应商须使用数字认证证书（CA主锁）登录全国公共资源交易平台(陕西省)在交易系统中提交多轮(最后)报价，并用数字认证证书(CA主锁)签章，系统按照评标规则自动排序。</w:t>
      </w:r>
    </w:p>
    <w:p w14:paraId="3BC6B404">
      <w:pPr>
        <w:keepNext w:val="0"/>
        <w:keepLines w:val="0"/>
        <w:pageBreakBefore w:val="0"/>
        <w:widowControl/>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二次报价网上操作流程：</w:t>
      </w:r>
    </w:p>
    <w:p w14:paraId="352FA8A1">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a.插入 CA </w:t>
      </w: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"http://www.sxggzyjy.cn/"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锁，登录陕西省公共资源交易平台网站（http://www.sxggzyjy.cn/</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w:t>
      </w:r>
    </w:p>
    <w:p w14:paraId="421B6E2E">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b.</w:t>
      </w:r>
      <w:r>
        <w:rPr>
          <w:rFonts w:hint="eastAsia" w:ascii="宋体" w:hAnsi="宋体" w:eastAsia="宋体" w:cs="宋体"/>
          <w:color w:val="000000" w:themeColor="text1"/>
          <w:sz w:val="28"/>
          <w:szCs w:val="28"/>
          <w14:textFill>
            <w14:solidFill>
              <w14:schemeClr w14:val="tx1"/>
            </w14:solidFill>
          </w14:textFill>
        </w:rPr>
        <w:t xml:space="preserve">点击右上角我的项目，选择本次开标项目，点击项目流程； </w:t>
      </w:r>
    </w:p>
    <w:p w14:paraId="68F920A2">
      <w:pPr>
        <w:keepNext w:val="0"/>
        <w:keepLines w:val="0"/>
        <w:pageBreakBefore w:val="0"/>
        <w:widowControl/>
        <w:kinsoku/>
        <w:wordWrap/>
        <w:overflowPunct/>
        <w:topLinePunct w:val="0"/>
        <w:autoSpaceDE/>
        <w:autoSpaceDN/>
        <w:bidi w:val="0"/>
        <w:adjustRightInd/>
        <w:snapToGrid/>
        <w:spacing w:line="480" w:lineRule="exact"/>
        <w:ind w:firstLine="560" w:firstLineChars="200"/>
        <w:jc w:val="both"/>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c.点击网上报价；</w:t>
      </w:r>
    </w:p>
    <w:p w14:paraId="03B6ACE9">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d.</w:t>
      </w:r>
      <w:r>
        <w:rPr>
          <w:rFonts w:hint="eastAsia" w:ascii="宋体" w:hAnsi="宋体" w:eastAsia="宋体" w:cs="宋体"/>
          <w:color w:val="000000" w:themeColor="text1"/>
          <w:sz w:val="28"/>
          <w:szCs w:val="28"/>
          <w14:textFill>
            <w14:solidFill>
              <w14:schemeClr w14:val="tx1"/>
            </w14:solidFill>
          </w14:textFill>
        </w:rPr>
        <w:t>报价：点击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20980" cy="220345"/>
            <wp:effectExtent l="0" t="0" r="7620" b="8255"/>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8" cstate="print"/>
                    <a:stretch>
                      <a:fillRect/>
                    </a:stretch>
                  </pic:blipFill>
                  <pic:spPr>
                    <a:xfrm>
                      <a:off x="0" y="0"/>
                      <a:ext cx="220980" cy="220979"/>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报价，输入金额（注意大小写一致）；</w:t>
      </w:r>
    </w:p>
    <w:p w14:paraId="4D37774F">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e.</w:t>
      </w:r>
      <w:r>
        <w:rPr>
          <w:rFonts w:hint="eastAsia" w:ascii="宋体" w:hAnsi="宋体" w:eastAsia="宋体" w:cs="宋体"/>
          <w:color w:val="000000" w:themeColor="text1"/>
          <w:sz w:val="28"/>
          <w:szCs w:val="28"/>
          <w14:textFill>
            <w14:solidFill>
              <w14:schemeClr w14:val="tx1"/>
            </w14:solidFill>
          </w14:textFill>
        </w:rPr>
        <w:t>签章查看：点击</w:t>
      </w:r>
      <w:r>
        <w:rPr>
          <w:rFonts w:hint="eastAsia" w:ascii="宋体" w:hAnsi="宋体" w:eastAsia="宋体" w:cs="宋体"/>
          <w:color w:val="000000" w:themeColor="text1"/>
          <w:sz w:val="28"/>
          <w:szCs w:val="28"/>
          <w14:textFill>
            <w14:solidFill>
              <w14:schemeClr w14:val="tx1"/>
            </w14:solidFill>
          </w14:textFill>
        </w:rPr>
        <w:drawing>
          <wp:inline distT="0" distB="0" distL="0" distR="0">
            <wp:extent cx="255270" cy="281940"/>
            <wp:effectExtent l="0" t="0" r="11430" b="381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pic:cNvPicPr>
                      <a:picLocks noChangeAspect="1"/>
                    </pic:cNvPicPr>
                  </pic:nvPicPr>
                  <pic:blipFill>
                    <a:blip r:embed="rId9" cstate="print"/>
                    <a:stretch>
                      <a:fillRect/>
                    </a:stretch>
                  </pic:blipFill>
                  <pic:spPr>
                    <a:xfrm>
                      <a:off x="0" y="0"/>
                      <a:ext cx="255550" cy="281940"/>
                    </a:xfrm>
                    <a:prstGeom prst="rect">
                      <a:avLst/>
                    </a:prstGeom>
                  </pic:spPr>
                </pic:pic>
              </a:graphicData>
            </a:graphic>
          </wp:inline>
        </w:drawing>
      </w:r>
      <w:r>
        <w:rPr>
          <w:rFonts w:hint="eastAsia" w:ascii="宋体" w:hAnsi="宋体" w:eastAsia="宋体" w:cs="宋体"/>
          <w:color w:val="000000" w:themeColor="text1"/>
          <w:sz w:val="28"/>
          <w:szCs w:val="28"/>
          <w14:textFill>
            <w14:solidFill>
              <w14:schemeClr w14:val="tx1"/>
            </w14:solidFill>
          </w14:textFill>
        </w:rPr>
        <w:t xml:space="preserve"> ，选择单页签章，点击报价表右下角签章；</w:t>
      </w:r>
    </w:p>
    <w:p w14:paraId="1F408D38">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drawing>
          <wp:anchor distT="0" distB="0" distL="0" distR="0" simplePos="0" relativeHeight="251660288" behindDoc="1" locked="0" layoutInCell="1" allowOverlap="1">
            <wp:simplePos x="0" y="0"/>
            <wp:positionH relativeFrom="page">
              <wp:posOffset>2513965</wp:posOffset>
            </wp:positionH>
            <wp:positionV relativeFrom="paragraph">
              <wp:posOffset>229870</wp:posOffset>
            </wp:positionV>
            <wp:extent cx="4067810" cy="685800"/>
            <wp:effectExtent l="0" t="0" r="8890" b="0"/>
            <wp:wrapTight wrapText="bothSides">
              <wp:wrapPolygon>
                <wp:start x="0" y="0"/>
                <wp:lineTo x="0" y="21000"/>
                <wp:lineTo x="21546" y="21000"/>
                <wp:lineTo x="21546"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4067555" cy="685800"/>
                    </a:xfrm>
                    <a:prstGeom prst="rect">
                      <a:avLst/>
                    </a:prstGeom>
                  </pic:spPr>
                </pic:pic>
              </a:graphicData>
            </a:graphic>
          </wp:anchor>
        </w:drawing>
      </w:r>
    </w:p>
    <w:p w14:paraId="79E2773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确认无误如图：</w:t>
      </w:r>
    </w:p>
    <w:p w14:paraId="13AA4B01">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14:paraId="1F57C3DB">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f.</w:t>
      </w:r>
      <w:r>
        <w:rPr>
          <w:rFonts w:hint="eastAsia" w:ascii="宋体" w:hAnsi="宋体" w:eastAsia="宋体" w:cs="宋体"/>
          <w:color w:val="000000" w:themeColor="text1"/>
          <w:sz w:val="28"/>
          <w:szCs w:val="28"/>
          <w14:textFill>
            <w14:solidFill>
              <w14:schemeClr w14:val="tx1"/>
            </w14:solidFill>
          </w14:textFill>
        </w:rPr>
        <w:t>提交。</w:t>
      </w:r>
    </w:p>
    <w:p w14:paraId="5E796781">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相关操作培训请关注《陕西省公共资源交易中心》通知公告栏目。相关操作流程详见全国公共资源交易平台（陕西省）网站[服务指南-下载专区]中的《陕西省公共资源交易中心政府采购项目远程不见面开标操作手册(供应商版)》。</w:t>
      </w:r>
    </w:p>
    <w:p w14:paraId="7FA7633C">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为了保证远程不见面开标顺利进行，实现不见面开标系统的远程交互，建议</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配置的软硬件设施有：高配置电脑、高速稳定的网络、电源（不间断）、CA 锁、音视频设备（话筒、耳麦、 高清摄像头、音响），浏览器要求使用 IE11 浏览器，且电脑已经正确安装了陕西省公共资源 CA 驱动。供应商需安装新点播放器，以便观看远程不见面开标直播画面（播放器下载链接为：</w:t>
      </w:r>
    </w:p>
    <w:p w14:paraId="326C365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fldChar w:fldCharType="begin"/>
      </w:r>
      <w:r>
        <w:rPr>
          <w:rFonts w:hint="eastAsia" w:ascii="宋体" w:hAnsi="宋体" w:eastAsia="宋体" w:cs="宋体"/>
          <w:color w:val="000000" w:themeColor="text1"/>
          <w:sz w:val="28"/>
          <w:szCs w:val="28"/>
          <w:lang w:val="en-US" w:eastAsia="zh-CN"/>
          <w14:textFill>
            <w14:solidFill>
              <w14:schemeClr w14:val="tx1"/>
            </w14:solidFill>
          </w14:textFill>
        </w:rPr>
        <w:instrText xml:space="preserve"> HYPERLINK "https://download.bqpoint.com/download/downloaddetail.html?SourceFrom=Down&amp;amp;SoftGuid=55aa4e06-c384-4005-bcb9-48932d410fd4%E9%94%9B%E5%A4%88%E2%82%AC%3F" \h </w:instrText>
      </w:r>
      <w:r>
        <w:rPr>
          <w:rFonts w:hint="eastAsia" w:ascii="宋体" w:hAnsi="宋体" w:eastAsia="宋体" w:cs="宋体"/>
          <w:color w:val="000000" w:themeColor="text1"/>
          <w:sz w:val="28"/>
          <w:szCs w:val="28"/>
          <w:lang w:val="en-US" w:eastAsia="zh-CN"/>
          <w14:textFill>
            <w14:solidFill>
              <w14:schemeClr w14:val="tx1"/>
            </w14:solidFill>
          </w14:textFill>
        </w:rPr>
        <w:fldChar w:fldCharType="separate"/>
      </w:r>
      <w:r>
        <w:rPr>
          <w:rFonts w:hint="eastAsia" w:ascii="宋体" w:hAnsi="宋体" w:eastAsia="宋体" w:cs="宋体"/>
          <w:color w:val="000000" w:themeColor="text1"/>
          <w:sz w:val="28"/>
          <w:szCs w:val="28"/>
          <w:lang w:val="en-US" w:eastAsia="zh-CN"/>
          <w14:textFill>
            <w14:solidFill>
              <w14:schemeClr w14:val="tx1"/>
            </w14:solidFill>
          </w14:textFill>
        </w:rPr>
        <w:t>https://download.bqpoint.com/download/downloaddetail.html?SourceFrom=Down&amp;</w:t>
      </w:r>
      <w:r>
        <w:rPr>
          <w:rFonts w:hint="eastAsia" w:ascii="宋体" w:hAnsi="宋体" w:eastAsia="宋体" w:cs="宋体"/>
          <w:color w:val="000000" w:themeColor="text1"/>
          <w:sz w:val="28"/>
          <w:szCs w:val="28"/>
          <w:lang w:val="en-US" w:eastAsia="zh-CN"/>
          <w14:textFill>
            <w14:solidFill>
              <w14:schemeClr w14:val="tx1"/>
            </w14:solidFill>
          </w14:textFill>
        </w:rPr>
        <w:fldChar w:fldCharType="end"/>
      </w:r>
      <w:r>
        <w:rPr>
          <w:rFonts w:hint="eastAsia" w:ascii="宋体" w:hAnsi="宋体" w:eastAsia="宋体" w:cs="宋体"/>
          <w:color w:val="000000" w:themeColor="text1"/>
          <w:sz w:val="28"/>
          <w:szCs w:val="28"/>
          <w:lang w:val="en-US" w:eastAsia="zh-CN"/>
          <w14:textFill>
            <w14:solidFill>
              <w14:schemeClr w14:val="tx1"/>
            </w14:solidFill>
          </w14:textFill>
        </w:rPr>
        <w:t>SoftGuid=55aa4e06-c384-4005-bcb9-48932d410fd4）。</w:t>
      </w:r>
    </w:p>
    <w:p w14:paraId="00F3855D">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0</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建议</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在开标前半小时登录不见面开标大厅，并及时签到（开标前60分钟即可签到），遇到问题及时联系客服 4009280095。及时关注右侧公告及互动栏目信息。</w:t>
      </w:r>
    </w:p>
    <w:p w14:paraId="6A5E1E29">
      <w:pPr>
        <w:spacing w:line="480" w:lineRule="exact"/>
        <w:ind w:firstLine="562" w:firstLineChars="200"/>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五、特殊情形下的应急处置</w:t>
      </w:r>
    </w:p>
    <w:p w14:paraId="3B82D473">
      <w:pPr>
        <w:keepNext w:val="0"/>
        <w:keepLines w:val="0"/>
        <w:pageBreakBefore w:val="0"/>
        <w:widowControl w:val="0"/>
        <w:kinsoku/>
        <w:wordWrap/>
        <w:overflowPunct/>
        <w:topLinePunct w:val="0"/>
        <w:autoSpaceDE/>
        <w:autoSpaceDN/>
        <w:bidi w:val="0"/>
        <w:spacing w:line="440" w:lineRule="exact"/>
        <w:ind w:firstLine="658"/>
        <w:textAlignment w:val="auto"/>
        <w:rPr>
          <w:rFonts w:ascii="宋体"/>
          <w:b/>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在开标、评审过程中，如因停电、断网、电子化系统故障等特殊原因导致电子化开、评标无法正常进行时，</w:t>
      </w:r>
      <w:r>
        <w:rPr>
          <w:rFonts w:hint="eastAsia" w:ascii="宋体" w:hAnsi="宋体"/>
          <w:color w:val="000000" w:themeColor="text1"/>
          <w:sz w:val="28"/>
          <w:szCs w:val="28"/>
          <w:lang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代理机构应及时与公共资源交易中心工作人员联系，故障在2小时内可修复的，可延续电子开标评标流程；2小时内无法修复的，由采购人根据《安康市公共资源交易平台电子化交易应急处置管理办法（试行）》的通知选择处理方法。</w:t>
      </w:r>
      <w:r>
        <w:rPr>
          <w:rFonts w:ascii="宋体"/>
          <w:b/>
          <w:color w:val="000000" w:themeColor="text1"/>
          <w:sz w:val="28"/>
          <w:szCs w:val="28"/>
          <w14:textFill>
            <w14:solidFill>
              <w14:schemeClr w14:val="tx1"/>
            </w14:solidFill>
          </w14:textFill>
        </w:rPr>
        <w:tab/>
      </w:r>
    </w:p>
    <w:p w14:paraId="72A852B2">
      <w:pPr>
        <w:keepNext w:val="0"/>
        <w:keepLines w:val="0"/>
        <w:pageBreakBefore w:val="0"/>
        <w:widowControl w:val="0"/>
        <w:kinsoku/>
        <w:wordWrap/>
        <w:overflowPunct/>
        <w:topLinePunct w:val="0"/>
        <w:autoSpaceDE/>
        <w:autoSpaceDN/>
        <w:bidi w:val="0"/>
        <w:spacing w:line="440" w:lineRule="exact"/>
        <w:ind w:firstLine="658"/>
        <w:textAlignment w:val="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六</w:t>
      </w:r>
      <w:r>
        <w:rPr>
          <w:rFonts w:hint="eastAsia" w:ascii="宋体" w:hAnsi="宋体"/>
          <w:b/>
          <w:color w:val="000000" w:themeColor="text1"/>
          <w:sz w:val="28"/>
          <w:szCs w:val="28"/>
          <w14:textFill>
            <w14:solidFill>
              <w14:schemeClr w14:val="tx1"/>
            </w14:solidFill>
          </w14:textFill>
        </w:rPr>
        <w:t>、磋商机构及职能</w:t>
      </w:r>
    </w:p>
    <w:p w14:paraId="0FEC472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磋商组织单位组织磋商、评审工作，整个磋商过程接受</w:t>
      </w:r>
      <w:r>
        <w:rPr>
          <w:rFonts w:hint="eastAsia" w:ascii="宋体" w:hAnsi="宋体"/>
          <w:color w:val="000000" w:themeColor="text1"/>
          <w:sz w:val="28"/>
          <w:szCs w:val="28"/>
          <w:lang w:eastAsia="zh-CN"/>
          <w14:textFill>
            <w14:solidFill>
              <w14:schemeClr w14:val="tx1"/>
            </w14:solidFill>
          </w14:textFill>
        </w:rPr>
        <w:t>监督单位</w:t>
      </w:r>
      <w:r>
        <w:rPr>
          <w:rFonts w:hint="eastAsia" w:ascii="宋体" w:hAnsi="宋体"/>
          <w:color w:val="000000" w:themeColor="text1"/>
          <w:sz w:val="28"/>
          <w:szCs w:val="28"/>
          <w14:textFill>
            <w14:solidFill>
              <w14:schemeClr w14:val="tx1"/>
            </w14:solidFill>
          </w14:textFill>
        </w:rPr>
        <w:t>的监督和管理，磋商组织机构在规定的时间和地点组织磋商，供应商</w:t>
      </w:r>
      <w:r>
        <w:rPr>
          <w:rFonts w:hint="eastAsia" w:ascii="宋体" w:hAnsi="宋体"/>
          <w:color w:val="000000" w:themeColor="text1"/>
          <w:sz w:val="28"/>
          <w:szCs w:val="28"/>
          <w:lang w:eastAsia="zh-CN"/>
          <w14:textFill>
            <w14:solidFill>
              <w14:schemeClr w14:val="tx1"/>
            </w14:solidFill>
          </w14:textFill>
        </w:rPr>
        <w:t>须在</w:t>
      </w:r>
      <w:r>
        <w:rPr>
          <w:rFonts w:hint="eastAsia" w:ascii="宋体" w:hAnsi="宋体" w:eastAsia="宋体" w:cs="宋体"/>
          <w:sz w:val="28"/>
          <w:szCs w:val="28"/>
        </w:rPr>
        <w:t>全国公共资源交易平台（陕西省）不见面开标系统</w:t>
      </w:r>
      <w:r>
        <w:rPr>
          <w:rFonts w:hint="eastAsia" w:ascii="宋体" w:hAnsi="宋体" w:eastAsia="宋体"/>
          <w:color w:val="000000" w:themeColor="text1"/>
          <w:sz w:val="28"/>
          <w:szCs w:val="28"/>
          <w:lang w:eastAsia="zh-CN"/>
          <w14:textFill>
            <w14:solidFill>
              <w14:schemeClr w14:val="tx1"/>
            </w14:solidFill>
          </w14:textFill>
        </w:rPr>
        <w:t>签到</w:t>
      </w:r>
      <w:r>
        <w:rPr>
          <w:rFonts w:hint="eastAsia" w:ascii="宋体" w:hAnsi="宋体"/>
          <w:color w:val="000000" w:themeColor="text1"/>
          <w:sz w:val="28"/>
          <w:szCs w:val="28"/>
          <w14:textFill>
            <w14:solidFill>
              <w14:schemeClr w14:val="tx1"/>
            </w14:solidFill>
          </w14:textFill>
        </w:rPr>
        <w:t>以证明其出席。</w:t>
      </w:r>
    </w:p>
    <w:p w14:paraId="1831C43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为确保磋商工作公平、公正，根据《政府采购法》的有关规定成立磋商小组。磋商小组由</w:t>
      </w:r>
      <w:r>
        <w:rPr>
          <w:rFonts w:hint="eastAsia" w:ascii="宋体" w:hAnsi="宋体" w:eastAsia="宋体" w:cs="Times New Roman"/>
          <w:color w:val="000000" w:themeColor="text1"/>
          <w:sz w:val="28"/>
          <w:szCs w:val="28"/>
          <w14:textFill>
            <w14:solidFill>
              <w14:schemeClr w14:val="tx1"/>
            </w14:solidFill>
          </w14:textFill>
        </w:rPr>
        <w:t>采购人代表及评审专家3人以上单数组成，</w:t>
      </w:r>
      <w:r>
        <w:rPr>
          <w:rFonts w:hint="eastAsia" w:ascii="宋体" w:hAnsi="宋体"/>
          <w:color w:val="000000" w:themeColor="text1"/>
          <w:sz w:val="28"/>
          <w:szCs w:val="28"/>
          <w14:textFill>
            <w14:solidFill>
              <w14:schemeClr w14:val="tx1"/>
            </w14:solidFill>
          </w14:textFill>
        </w:rPr>
        <w:t>磋商小组成员在陕西省政府采购专家库中随机抽取。</w:t>
      </w:r>
    </w:p>
    <w:p w14:paraId="3DE74749">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磋商小组成员应当遵守并履行下列义务：</w:t>
      </w:r>
    </w:p>
    <w:p w14:paraId="378A3D52">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2-1 </w:t>
      </w:r>
      <w:r>
        <w:rPr>
          <w:rFonts w:hint="eastAsia" w:ascii="宋体" w:hAnsi="宋体"/>
          <w:color w:val="000000" w:themeColor="text1"/>
          <w:sz w:val="28"/>
          <w:szCs w:val="28"/>
          <w14:textFill>
            <w14:solidFill>
              <w14:schemeClr w14:val="tx1"/>
            </w14:solidFill>
          </w14:textFill>
        </w:rPr>
        <w:t>遵纪守法，客观、公正、廉洁地履行职责，审查磋商响应文件是否符合竞争性磋商文件的要求，并做出评价；</w:t>
      </w:r>
    </w:p>
    <w:p w14:paraId="6AA7CA75">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2-2 </w:t>
      </w:r>
      <w:r>
        <w:rPr>
          <w:rFonts w:hint="eastAsia" w:ascii="宋体" w:hAnsi="宋体"/>
          <w:color w:val="000000" w:themeColor="text1"/>
          <w:sz w:val="28"/>
          <w:szCs w:val="28"/>
          <w14:textFill>
            <w14:solidFill>
              <w14:schemeClr w14:val="tx1"/>
            </w14:solidFill>
          </w14:textFill>
        </w:rPr>
        <w:t>要求供应商对磋商响应文件有关事项作出解释或者澄清；</w:t>
      </w:r>
    </w:p>
    <w:p w14:paraId="25423DC7">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2-3 </w:t>
      </w:r>
      <w:r>
        <w:rPr>
          <w:rFonts w:hint="eastAsia" w:ascii="宋体" w:hAnsi="宋体"/>
          <w:color w:val="000000" w:themeColor="text1"/>
          <w:sz w:val="28"/>
          <w:szCs w:val="28"/>
          <w14:textFill>
            <w14:solidFill>
              <w14:schemeClr w14:val="tx1"/>
            </w14:solidFill>
          </w14:textFill>
        </w:rPr>
        <w:t>按照竞争性磋商文件的要求和磋商办法进行评审，推荐成交候选单位名单，对评审意见承担个人责任；</w:t>
      </w:r>
    </w:p>
    <w:p w14:paraId="7B035E59">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2-4 </w:t>
      </w:r>
      <w:r>
        <w:rPr>
          <w:rFonts w:hint="eastAsia" w:ascii="宋体" w:hAnsi="宋体"/>
          <w:color w:val="000000" w:themeColor="text1"/>
          <w:sz w:val="28"/>
          <w:szCs w:val="28"/>
          <w14:textFill>
            <w14:solidFill>
              <w14:schemeClr w14:val="tx1"/>
            </w14:solidFill>
          </w14:textFill>
        </w:rPr>
        <w:t>对评审过程和结果以及供应商的商业秘密保密；</w:t>
      </w:r>
    </w:p>
    <w:p w14:paraId="2977B5C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2-5 </w:t>
      </w:r>
      <w:r>
        <w:rPr>
          <w:rFonts w:hint="eastAsia" w:ascii="宋体" w:hAnsi="宋体"/>
          <w:color w:val="000000" w:themeColor="text1"/>
          <w:sz w:val="28"/>
          <w:szCs w:val="28"/>
          <w14:textFill>
            <w14:solidFill>
              <w14:schemeClr w14:val="tx1"/>
            </w14:solidFill>
          </w14:textFill>
        </w:rPr>
        <w:t>参与磋商结果报告的起草；</w:t>
      </w:r>
    </w:p>
    <w:p w14:paraId="6EC6474A">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2-6 </w:t>
      </w:r>
      <w:r>
        <w:rPr>
          <w:rFonts w:hint="eastAsia" w:ascii="宋体" w:hAnsi="宋体"/>
          <w:color w:val="000000" w:themeColor="text1"/>
          <w:sz w:val="28"/>
          <w:szCs w:val="28"/>
          <w14:textFill>
            <w14:solidFill>
              <w14:schemeClr w14:val="tx1"/>
            </w14:solidFill>
          </w14:textFill>
        </w:rPr>
        <w:t>配合磋商组织单位答复供应商提出的质疑；</w:t>
      </w:r>
    </w:p>
    <w:p w14:paraId="06F82DE8">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2-7 </w:t>
      </w:r>
      <w:r>
        <w:rPr>
          <w:rFonts w:hint="eastAsia" w:ascii="宋体" w:hAnsi="宋体"/>
          <w:color w:val="000000" w:themeColor="text1"/>
          <w:sz w:val="28"/>
          <w:szCs w:val="28"/>
          <w14:textFill>
            <w14:solidFill>
              <w14:schemeClr w14:val="tx1"/>
            </w14:solidFill>
          </w14:textFill>
        </w:rPr>
        <w:t>配合财政部门的投诉处理工作。</w:t>
      </w:r>
    </w:p>
    <w:p w14:paraId="00EB9DA7">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磋商小组的职能：</w:t>
      </w:r>
    </w:p>
    <w:p w14:paraId="0B476557">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）审查参加磋商的供应商的资质文件是否齐全、合法、有效。</w:t>
      </w:r>
    </w:p>
    <w:p w14:paraId="4B266661">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）与各供应商就磋商响应文件（含澄清、说明或补正的内容）中的磋商报价、同类业绩、商务响应等进行谈判。</w:t>
      </w:r>
    </w:p>
    <w:p w14:paraId="68F0D11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）依据磋商文件，并视磋商情况，确定进入最终评审的供应商。</w:t>
      </w:r>
    </w:p>
    <w:p w14:paraId="6BDC2100">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）排序推荐侯选成交供应商。</w:t>
      </w:r>
    </w:p>
    <w:p w14:paraId="3DC16C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）协商处理磋商过程中出现的其它相关问题。</w:t>
      </w:r>
    </w:p>
    <w:p w14:paraId="344F3570">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竞争性磋商开始时，磋商组织单位依据购买竞争性磋商文件的顺序，先将各供应商的第一次磋商报价及有关内容进行汇总。</w:t>
      </w:r>
    </w:p>
    <w:p w14:paraId="01F273D3">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竞争性磋商开始后，直到与成交的供应商签定合同为止，凡与审查、澄清、评价和比较各供应商的有关资料及意见等内容，磋商小组均不得向供应商及与磋商无关的其他人透露。</w:t>
      </w:r>
    </w:p>
    <w:p w14:paraId="382EF38B">
      <w:pPr>
        <w:keepNext w:val="0"/>
        <w:keepLines w:val="0"/>
        <w:pageBreakBefore w:val="0"/>
        <w:widowControl w:val="0"/>
        <w:kinsoku/>
        <w:wordWrap/>
        <w:overflowPunct/>
        <w:topLinePunct w:val="0"/>
        <w:autoSpaceDE/>
        <w:autoSpaceDN/>
        <w:bidi w:val="0"/>
        <w:snapToGrid w:val="0"/>
        <w:spacing w:line="440" w:lineRule="exact"/>
        <w:ind w:firstLine="551" w:firstLineChars="196"/>
        <w:textAlignment w:val="auto"/>
        <w:rPr>
          <w:rFonts w:ascii="宋体"/>
          <w:b/>
          <w:color w:val="000000" w:themeColor="text1"/>
          <w:sz w:val="28"/>
          <w:szCs w:val="28"/>
          <w14:textFill>
            <w14:solidFill>
              <w14:schemeClr w14:val="tx1"/>
            </w14:solidFill>
          </w14:textFill>
        </w:rPr>
      </w:pPr>
      <w:r>
        <w:rPr>
          <w:rFonts w:hint="eastAsia" w:ascii="宋体" w:hAnsi="宋体"/>
          <w:b/>
          <w:bCs/>
          <w:color w:val="000000" w:themeColor="text1"/>
          <w:sz w:val="28"/>
          <w:szCs w:val="28"/>
          <w:lang w:eastAsia="zh-CN"/>
          <w14:textFill>
            <w14:solidFill>
              <w14:schemeClr w14:val="tx1"/>
            </w14:solidFill>
          </w14:textFill>
        </w:rPr>
        <w:t>七</w:t>
      </w:r>
      <w:r>
        <w:rPr>
          <w:rFonts w:hint="eastAsia" w:ascii="宋体" w:hAnsi="宋体"/>
          <w:b/>
          <w:bCs/>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磋商评审办法及内容</w:t>
      </w:r>
    </w:p>
    <w:p w14:paraId="26E031F3">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磋商评审原则：</w:t>
      </w:r>
    </w:p>
    <w:p w14:paraId="4013DB9C">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1-1 </w:t>
      </w:r>
      <w:r>
        <w:rPr>
          <w:rFonts w:hint="eastAsia" w:ascii="宋体" w:hAnsi="宋体"/>
          <w:color w:val="000000" w:themeColor="text1"/>
          <w:sz w:val="28"/>
          <w:szCs w:val="28"/>
          <w14:textFill>
            <w14:solidFill>
              <w14:schemeClr w14:val="tx1"/>
            </w14:solidFill>
          </w14:textFill>
        </w:rPr>
        <w:t>磋商小组遵循“公开、公平、公正、科学、择优”的原则。</w:t>
      </w:r>
    </w:p>
    <w:p w14:paraId="7A2A1DA0">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 xml:space="preserve">1-2 </w:t>
      </w:r>
      <w:r>
        <w:rPr>
          <w:rFonts w:hint="eastAsia" w:ascii="宋体" w:hAnsi="宋体"/>
          <w:color w:val="000000" w:themeColor="text1"/>
          <w:sz w:val="28"/>
          <w:szCs w:val="28"/>
          <w14:textFill>
            <w14:solidFill>
              <w14:schemeClr w14:val="tx1"/>
            </w14:solidFill>
          </w14:textFill>
        </w:rPr>
        <w:t>采用同一程序和标准对供应商进行评估。</w:t>
      </w:r>
    </w:p>
    <w:p w14:paraId="5122F202">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b/>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符合性和有效性审查：依据磋商文件的要求，对各供应商的</w:t>
      </w:r>
      <w:r>
        <w:rPr>
          <w:rFonts w:hint="eastAsia" w:ascii="宋体" w:hAnsi="宋体"/>
          <w:color w:val="000000" w:themeColor="text1"/>
          <w:sz w:val="28"/>
          <w:szCs w:val="28"/>
          <w:lang w:eastAsia="zh-CN"/>
          <w14:textFill>
            <w14:solidFill>
              <w14:schemeClr w14:val="tx1"/>
            </w14:solidFill>
          </w14:textFill>
        </w:rPr>
        <w:t>磋商</w:t>
      </w:r>
      <w:r>
        <w:rPr>
          <w:rFonts w:hint="eastAsia" w:ascii="宋体" w:hAnsi="宋体"/>
          <w:color w:val="000000" w:themeColor="text1"/>
          <w:sz w:val="28"/>
          <w:szCs w:val="28"/>
          <w14:textFill>
            <w14:solidFill>
              <w14:schemeClr w14:val="tx1"/>
            </w14:solidFill>
          </w14:textFill>
        </w:rPr>
        <w:t>响应文件的符合性和有效性审查。</w:t>
      </w:r>
      <w:r>
        <w:rPr>
          <w:rFonts w:hint="eastAsia" w:ascii="宋体" w:hAnsi="宋体"/>
          <w:b/>
          <w:color w:val="000000" w:themeColor="text1"/>
          <w:sz w:val="28"/>
          <w:szCs w:val="28"/>
          <w14:textFill>
            <w14:solidFill>
              <w14:schemeClr w14:val="tx1"/>
            </w14:solidFill>
          </w14:textFill>
        </w:rPr>
        <w:t>磋商响应文件出现下列情况（但不限于）之一者按无效文件处理：</w:t>
      </w:r>
    </w:p>
    <w:p w14:paraId="0208C0E4">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Times New Roman"/>
          <w:color w:val="000000" w:themeColor="text1"/>
          <w:sz w:val="28"/>
          <w:szCs w:val="28"/>
          <w:lang w:eastAsia="zh-CN"/>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 xml:space="preserve">2-1 </w:t>
      </w:r>
      <w:r>
        <w:rPr>
          <w:rFonts w:hint="eastAsia" w:ascii="宋体" w:hAnsi="宋体" w:eastAsia="宋体" w:cs="Times New Roman"/>
          <w:color w:val="000000" w:themeColor="text1"/>
          <w:sz w:val="28"/>
          <w:szCs w:val="28"/>
          <w:lang w:eastAsia="zh-CN"/>
          <w14:textFill>
            <w14:solidFill>
              <w14:schemeClr w14:val="tx1"/>
            </w14:solidFill>
          </w14:textFill>
        </w:rPr>
        <w:t>磋商响应文件项目名称、项目编号与磋商文件不一致的；</w:t>
      </w:r>
    </w:p>
    <w:p w14:paraId="660548E7">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lang w:eastAsia="zh-CN"/>
          <w14:textFill>
            <w14:solidFill>
              <w14:schemeClr w14:val="tx1"/>
            </w14:solidFill>
          </w14:textFill>
        </w:rPr>
        <w:t>2-2 磋商响应文件无</w:t>
      </w:r>
      <w:r>
        <w:rPr>
          <w:rFonts w:hint="eastAsia" w:ascii="宋体" w:hAnsi="宋体" w:cs="Times New Roman"/>
          <w:color w:val="000000" w:themeColor="text1"/>
          <w:sz w:val="28"/>
          <w:szCs w:val="28"/>
          <w:lang w:eastAsia="zh-CN"/>
          <w14:textFill>
            <w14:solidFill>
              <w14:schemeClr w14:val="tx1"/>
            </w14:solidFill>
          </w14:textFill>
        </w:rPr>
        <w:t>供应商</w:t>
      </w:r>
      <w:r>
        <w:rPr>
          <w:rFonts w:hint="eastAsia" w:ascii="宋体" w:hAnsi="宋体" w:cs="Times New Roman"/>
          <w:color w:val="000000" w:themeColor="text1"/>
          <w:sz w:val="28"/>
          <w:szCs w:val="28"/>
          <w14:textFill>
            <w14:solidFill>
              <w14:schemeClr w14:val="tx1"/>
            </w14:solidFill>
          </w14:textFill>
        </w:rPr>
        <w:t>公章、无法定代表人签字或签字人无法定代表人有效授权书的；</w:t>
      </w:r>
    </w:p>
    <w:p w14:paraId="3C5E4F1D">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cs="Times New Roman"/>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2-3 供应商第一次报价超出采购预算的</w:t>
      </w:r>
      <w:r>
        <w:rPr>
          <w:rFonts w:hint="eastAsia" w:ascii="宋体" w:hAnsi="宋体" w:cs="Times New Roman"/>
          <w:color w:val="000000" w:themeColor="text1"/>
          <w:sz w:val="28"/>
          <w:szCs w:val="28"/>
          <w:lang w:eastAsia="zh-CN"/>
          <w14:textFill>
            <w14:solidFill>
              <w14:schemeClr w14:val="tx1"/>
            </w14:solidFill>
          </w14:textFill>
        </w:rPr>
        <w:t>；</w:t>
      </w:r>
    </w:p>
    <w:p w14:paraId="2348A2E9">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cs="Times New Roman"/>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 xml:space="preserve">2-4 </w:t>
      </w:r>
      <w:r>
        <w:rPr>
          <w:rFonts w:hint="eastAsia" w:ascii="宋体" w:hAnsi="宋体" w:cs="Times New Roman"/>
          <w:color w:val="000000" w:themeColor="text1"/>
          <w:sz w:val="28"/>
          <w:szCs w:val="28"/>
          <w:lang w:eastAsia="zh-CN"/>
          <w14:textFill>
            <w14:solidFill>
              <w14:schemeClr w14:val="tx1"/>
            </w14:solidFill>
          </w14:textFill>
        </w:rPr>
        <w:t>工期不</w:t>
      </w:r>
      <w:r>
        <w:rPr>
          <w:rFonts w:hint="eastAsia" w:ascii="宋体" w:hAnsi="宋体" w:cs="Times New Roman"/>
          <w:color w:val="000000" w:themeColor="text1"/>
          <w:sz w:val="28"/>
          <w:szCs w:val="28"/>
          <w14:textFill>
            <w14:solidFill>
              <w14:schemeClr w14:val="tx1"/>
            </w14:solidFill>
          </w14:textFill>
        </w:rPr>
        <w:t>符合磋商文件要求</w:t>
      </w:r>
      <w:r>
        <w:rPr>
          <w:rFonts w:hint="eastAsia" w:ascii="宋体" w:hAnsi="宋体" w:cs="Times New Roman"/>
          <w:color w:val="000000" w:themeColor="text1"/>
          <w:sz w:val="28"/>
          <w:szCs w:val="28"/>
          <w:lang w:eastAsia="zh-CN"/>
          <w14:textFill>
            <w14:solidFill>
              <w14:schemeClr w14:val="tx1"/>
            </w14:solidFill>
          </w14:textFill>
        </w:rPr>
        <w:t>的；</w:t>
      </w:r>
    </w:p>
    <w:p w14:paraId="4AC893CB">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cs="Times New Roman"/>
          <w:color w:val="000000" w:themeColor="text1"/>
          <w:sz w:val="28"/>
          <w:szCs w:val="28"/>
          <w:lang w:eastAsia="zh-CN"/>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2-5 投标有效期</w:t>
      </w:r>
      <w:r>
        <w:rPr>
          <w:rFonts w:hint="eastAsia" w:ascii="宋体" w:hAnsi="宋体" w:cs="Times New Roman"/>
          <w:color w:val="000000" w:themeColor="text1"/>
          <w:sz w:val="28"/>
          <w:szCs w:val="28"/>
          <w:lang w:eastAsia="zh-CN"/>
          <w14:textFill>
            <w14:solidFill>
              <w14:schemeClr w14:val="tx1"/>
            </w14:solidFill>
          </w14:textFill>
        </w:rPr>
        <w:t>不</w:t>
      </w:r>
      <w:r>
        <w:rPr>
          <w:rFonts w:hint="eastAsia" w:ascii="宋体" w:hAnsi="宋体" w:cs="Times New Roman"/>
          <w:color w:val="000000" w:themeColor="text1"/>
          <w:sz w:val="28"/>
          <w:szCs w:val="28"/>
          <w14:textFill>
            <w14:solidFill>
              <w14:schemeClr w14:val="tx1"/>
            </w14:solidFill>
          </w14:textFill>
        </w:rPr>
        <w:t>符合磋商文件要求</w:t>
      </w:r>
      <w:r>
        <w:rPr>
          <w:rFonts w:hint="eastAsia" w:ascii="宋体" w:hAnsi="宋体" w:cs="Times New Roman"/>
          <w:color w:val="000000" w:themeColor="text1"/>
          <w:sz w:val="28"/>
          <w:szCs w:val="28"/>
          <w:lang w:eastAsia="zh-CN"/>
          <w14:textFill>
            <w14:solidFill>
              <w14:schemeClr w14:val="tx1"/>
            </w14:solidFill>
          </w14:textFill>
        </w:rPr>
        <w:t>的；</w:t>
      </w:r>
    </w:p>
    <w:p w14:paraId="3830E6FE">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cs="Times New Roman"/>
          <w:color w:val="000000" w:themeColor="text1"/>
          <w:sz w:val="28"/>
          <w:szCs w:val="28"/>
          <w14:textFill>
            <w14:solidFill>
              <w14:schemeClr w14:val="tx1"/>
            </w14:solidFill>
          </w14:textFill>
        </w:rPr>
      </w:pPr>
      <w:r>
        <w:rPr>
          <w:rFonts w:hint="eastAsia" w:ascii="宋体" w:hAnsi="宋体" w:cs="Times New Roman"/>
          <w:color w:val="000000" w:themeColor="text1"/>
          <w:sz w:val="28"/>
          <w:szCs w:val="28"/>
          <w14:textFill>
            <w14:solidFill>
              <w14:schemeClr w14:val="tx1"/>
            </w14:solidFill>
          </w14:textFill>
        </w:rPr>
        <w:t>2-6 投标文件未按磋商文件要求逐条响应、缺项的；</w:t>
      </w:r>
    </w:p>
    <w:p w14:paraId="676977DD">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val="en-US" w:eastAsia="zh-CN"/>
          <w14:textFill>
            <w14:solidFill>
              <w14:schemeClr w14:val="tx1"/>
            </w14:solidFill>
          </w14:textFill>
        </w:rPr>
        <w:t>7</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Times New Roman"/>
          <w:color w:val="000000" w:themeColor="text1"/>
          <w:sz w:val="28"/>
          <w:szCs w:val="28"/>
          <w14:textFill>
            <w14:solidFill>
              <w14:schemeClr w14:val="tx1"/>
            </w14:solidFill>
          </w14:textFill>
        </w:rPr>
        <w:t>其他情况：磋商文件或法律法规有关废标或否决投标规定的其他情形。</w:t>
      </w:r>
    </w:p>
    <w:p w14:paraId="18D899A7">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asci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3.</w:t>
      </w:r>
      <w:r>
        <w:rPr>
          <w:rFonts w:hint="eastAsia" w:ascii="宋体" w:hAnsi="宋体"/>
          <w:b/>
          <w:bCs/>
          <w:color w:val="000000" w:themeColor="text1"/>
          <w:sz w:val="28"/>
          <w:szCs w:val="28"/>
          <w14:textFill>
            <w14:solidFill>
              <w14:schemeClr w14:val="tx1"/>
            </w14:solidFill>
          </w14:textFill>
        </w:rPr>
        <w:t>有下列情形之一的，视为</w:t>
      </w:r>
      <w:r>
        <w:rPr>
          <w:rFonts w:hint="eastAsia" w:ascii="宋体" w:hAnsi="宋体"/>
          <w:b/>
          <w:bCs/>
          <w:color w:val="000000" w:themeColor="text1"/>
          <w:sz w:val="28"/>
          <w:szCs w:val="28"/>
          <w:lang w:eastAsia="zh-CN"/>
          <w14:textFill>
            <w14:solidFill>
              <w14:schemeClr w14:val="tx1"/>
            </w14:solidFill>
          </w14:textFill>
        </w:rPr>
        <w:t>供应商</w:t>
      </w:r>
      <w:r>
        <w:rPr>
          <w:rFonts w:hint="eastAsia" w:ascii="宋体" w:hAnsi="宋体"/>
          <w:b/>
          <w:bCs/>
          <w:color w:val="000000" w:themeColor="text1"/>
          <w:sz w:val="28"/>
          <w:szCs w:val="28"/>
          <w14:textFill>
            <w14:solidFill>
              <w14:schemeClr w14:val="tx1"/>
            </w14:solidFill>
          </w14:textFill>
        </w:rPr>
        <w:t>相互恶意串通投标响应，其投标文件按无效处理：</w:t>
      </w:r>
    </w:p>
    <w:p w14:paraId="229D820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3-1</w:t>
      </w:r>
      <w:r>
        <w:rPr>
          <w:rFonts w:hint="eastAsia" w:ascii="宋体" w:hAnsi="宋体"/>
          <w:color w:val="000000" w:themeColor="text1"/>
          <w:sz w:val="28"/>
          <w:szCs w:val="28"/>
          <w14:textFill>
            <w14:solidFill>
              <w14:schemeClr w14:val="tx1"/>
            </w14:solidFill>
          </w14:textFill>
        </w:rPr>
        <w:t>不同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的</w:t>
      </w:r>
      <w:r>
        <w:rPr>
          <w:rFonts w:hint="eastAsia" w:ascii="宋体" w:hAnsi="宋体" w:eastAsia="宋体" w:cs="Times New Roman"/>
          <w:color w:val="000000" w:themeColor="text1"/>
          <w:sz w:val="28"/>
          <w:szCs w:val="28"/>
          <w14:textFill>
            <w14:solidFill>
              <w14:schemeClr w14:val="tx1"/>
            </w14:solidFill>
          </w14:textFill>
        </w:rPr>
        <w:t>磋商响应文件由同</w:t>
      </w:r>
      <w:r>
        <w:rPr>
          <w:rFonts w:hint="eastAsia" w:ascii="宋体" w:hAnsi="宋体"/>
          <w:color w:val="000000" w:themeColor="text1"/>
          <w:sz w:val="28"/>
          <w:szCs w:val="28"/>
          <w14:textFill>
            <w14:solidFill>
              <w14:schemeClr w14:val="tx1"/>
            </w14:solidFill>
          </w14:textFill>
        </w:rPr>
        <w:t>一单位或者个人编制；</w:t>
      </w:r>
    </w:p>
    <w:p w14:paraId="2763771D">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3-2</w:t>
      </w:r>
      <w:r>
        <w:rPr>
          <w:rFonts w:hint="eastAsia" w:ascii="宋体" w:hAnsi="宋体"/>
          <w:color w:val="000000" w:themeColor="text1"/>
          <w:sz w:val="28"/>
          <w:szCs w:val="28"/>
          <w14:textFill>
            <w14:solidFill>
              <w14:schemeClr w14:val="tx1"/>
            </w14:solidFill>
          </w14:textFill>
        </w:rPr>
        <w:t>不同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委托同一单位或者个人办理投标事宜；</w:t>
      </w:r>
    </w:p>
    <w:p w14:paraId="56329A5F">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3-3</w:t>
      </w:r>
      <w:r>
        <w:rPr>
          <w:rFonts w:hint="eastAsia" w:ascii="宋体" w:hAnsi="宋体"/>
          <w:color w:val="000000" w:themeColor="text1"/>
          <w:sz w:val="28"/>
          <w:szCs w:val="28"/>
          <w14:textFill>
            <w14:solidFill>
              <w14:schemeClr w14:val="tx1"/>
            </w14:solidFill>
          </w14:textFill>
        </w:rPr>
        <w:t>不同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的</w:t>
      </w:r>
      <w:r>
        <w:rPr>
          <w:rFonts w:hint="eastAsia" w:ascii="宋体" w:hAnsi="宋体" w:eastAsia="宋体" w:cs="Times New Roman"/>
          <w:color w:val="000000" w:themeColor="text1"/>
          <w:sz w:val="28"/>
          <w:szCs w:val="28"/>
          <w14:textFill>
            <w14:solidFill>
              <w14:schemeClr w14:val="tx1"/>
            </w14:solidFill>
          </w14:textFill>
        </w:rPr>
        <w:t>磋商响应文件载明的项</w:t>
      </w:r>
      <w:r>
        <w:rPr>
          <w:rFonts w:hint="eastAsia" w:ascii="宋体" w:hAnsi="宋体"/>
          <w:color w:val="000000" w:themeColor="text1"/>
          <w:sz w:val="28"/>
          <w:szCs w:val="28"/>
          <w14:textFill>
            <w14:solidFill>
              <w14:schemeClr w14:val="tx1"/>
            </w14:solidFill>
          </w14:textFill>
        </w:rPr>
        <w:t>目管理成员为同一人；</w:t>
      </w:r>
    </w:p>
    <w:p w14:paraId="7CA6DD7B">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3-4</w:t>
      </w:r>
      <w:r>
        <w:rPr>
          <w:rFonts w:hint="eastAsia" w:ascii="宋体" w:hAnsi="宋体"/>
          <w:color w:val="000000" w:themeColor="text1"/>
          <w:sz w:val="28"/>
          <w:szCs w:val="28"/>
          <w14:textFill>
            <w14:solidFill>
              <w14:schemeClr w14:val="tx1"/>
            </w14:solidFill>
          </w14:textFill>
        </w:rPr>
        <w:t>不同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的</w:t>
      </w:r>
      <w:r>
        <w:rPr>
          <w:rFonts w:hint="eastAsia" w:ascii="宋体" w:hAnsi="宋体" w:eastAsia="宋体" w:cs="Times New Roman"/>
          <w:color w:val="000000" w:themeColor="text1"/>
          <w:sz w:val="28"/>
          <w:szCs w:val="28"/>
          <w:lang w:eastAsia="zh-CN"/>
          <w14:textFill>
            <w14:solidFill>
              <w14:schemeClr w14:val="tx1"/>
            </w14:solidFill>
          </w14:textFill>
        </w:rPr>
        <w:t>磋商响应文件异常</w:t>
      </w:r>
      <w:r>
        <w:rPr>
          <w:rFonts w:hint="eastAsia" w:ascii="宋体" w:hAnsi="宋体"/>
          <w:color w:val="000000" w:themeColor="text1"/>
          <w:sz w:val="28"/>
          <w:szCs w:val="28"/>
          <w14:textFill>
            <w14:solidFill>
              <w14:schemeClr w14:val="tx1"/>
            </w14:solidFill>
          </w14:textFill>
        </w:rPr>
        <w:t>一致或者投标报价呈规律性差异；</w:t>
      </w:r>
    </w:p>
    <w:p w14:paraId="367C012C">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Times New Roman"/>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3-5</w:t>
      </w:r>
      <w:r>
        <w:rPr>
          <w:rFonts w:hint="eastAsia" w:ascii="宋体" w:hAnsi="宋体"/>
          <w:color w:val="000000" w:themeColor="text1"/>
          <w:sz w:val="28"/>
          <w:szCs w:val="28"/>
          <w14:textFill>
            <w14:solidFill>
              <w14:schemeClr w14:val="tx1"/>
            </w14:solidFill>
          </w14:textFill>
        </w:rPr>
        <w:t>不同</w:t>
      </w: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eastAsia="宋体" w:cs="Times New Roman"/>
          <w:color w:val="000000" w:themeColor="text1"/>
          <w:sz w:val="28"/>
          <w:szCs w:val="28"/>
          <w14:textFill>
            <w14:solidFill>
              <w14:schemeClr w14:val="tx1"/>
            </w14:solidFill>
          </w14:textFill>
        </w:rPr>
        <w:t>的磋商响应文件相互混装；</w:t>
      </w:r>
    </w:p>
    <w:p w14:paraId="67011B22">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Times New Roman"/>
          <w:color w:val="000000" w:themeColor="text1"/>
          <w:sz w:val="28"/>
          <w:szCs w:val="28"/>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3-</w:t>
      </w:r>
      <w:r>
        <w:rPr>
          <w:rFonts w:hint="eastAsia" w:ascii="宋体" w:hAnsi="宋体" w:eastAsia="宋体" w:cs="Times New Roman"/>
          <w:color w:val="000000" w:themeColor="text1"/>
          <w:sz w:val="28"/>
          <w:szCs w:val="28"/>
          <w:lang w:val="en-US" w:eastAsia="zh-CN"/>
          <w14:textFill>
            <w14:solidFill>
              <w14:schemeClr w14:val="tx1"/>
            </w14:solidFill>
          </w14:textFill>
        </w:rPr>
        <w:t>6</w:t>
      </w:r>
      <w:r>
        <w:rPr>
          <w:rFonts w:hint="eastAsia" w:ascii="宋体" w:hAnsi="宋体" w:eastAsia="宋体" w:cs="Times New Roman"/>
          <w:color w:val="000000" w:themeColor="text1"/>
          <w:sz w:val="28"/>
          <w:szCs w:val="28"/>
          <w14:textFill>
            <w14:solidFill>
              <w14:schemeClr w14:val="tx1"/>
            </w14:solidFill>
          </w14:textFill>
        </w:rPr>
        <w:t>不同</w:t>
      </w:r>
      <w:r>
        <w:rPr>
          <w:rFonts w:hint="eastAsia" w:ascii="宋体" w:hAnsi="宋体" w:eastAsia="宋体" w:cs="Times New Roman"/>
          <w:color w:val="000000" w:themeColor="text1"/>
          <w:sz w:val="28"/>
          <w:szCs w:val="28"/>
          <w:lang w:eastAsia="zh-CN"/>
          <w14:textFill>
            <w14:solidFill>
              <w14:schemeClr w14:val="tx1"/>
            </w14:solidFill>
          </w14:textFill>
        </w:rPr>
        <w:t>供应商</w:t>
      </w:r>
      <w:r>
        <w:rPr>
          <w:rFonts w:hint="eastAsia" w:ascii="宋体" w:hAnsi="宋体" w:eastAsia="宋体" w:cs="Times New Roman"/>
          <w:color w:val="000000" w:themeColor="text1"/>
          <w:sz w:val="28"/>
          <w:szCs w:val="28"/>
          <w14:textFill>
            <w14:solidFill>
              <w14:schemeClr w14:val="tx1"/>
            </w14:solidFill>
          </w14:textFill>
        </w:rPr>
        <w:t>的磋商响应文件由同一单位送达。</w:t>
      </w:r>
    </w:p>
    <w:p w14:paraId="5E068563">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u w:val="double"/>
          <w14:textFill>
            <w14:solidFill>
              <w14:schemeClr w14:val="tx1"/>
            </w14:solidFill>
          </w14:textFill>
        </w:rPr>
      </w:pPr>
      <w:r>
        <w:rPr>
          <w:rFonts w:hint="eastAsia" w:ascii="宋体" w:hAnsi="宋体" w:eastAsia="宋体" w:cs="Times New Roman"/>
          <w:color w:val="000000" w:themeColor="text1"/>
          <w:sz w:val="28"/>
          <w:szCs w:val="28"/>
          <w14:textFill>
            <w14:solidFill>
              <w14:schemeClr w14:val="tx1"/>
            </w14:solidFill>
          </w14:textFill>
        </w:rPr>
        <w:t>4.磋商响应文件出现下列情况，修正原则为：</w:t>
      </w:r>
      <w:r>
        <w:rPr>
          <w:rFonts w:hint="eastAsia" w:ascii="宋体" w:hAnsi="宋体"/>
          <w:color w:val="000000" w:themeColor="text1"/>
          <w:sz w:val="28"/>
          <w:szCs w:val="28"/>
          <w:u w:val="double"/>
          <w14:textFill>
            <w14:solidFill>
              <w14:schemeClr w14:val="tx1"/>
            </w14:solidFill>
          </w14:textFill>
        </w:rPr>
        <w:t>文字与图表不符以文字为准；单价与总价不符以单价为准；大写与小写不符以大写为准；正本与副本不符以正本为准；</w:t>
      </w:r>
    </w:p>
    <w:p w14:paraId="79532C5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14:textFill>
            <w14:solidFill>
              <w14:schemeClr w14:val="tx1"/>
            </w14:solidFill>
          </w14:textFill>
        </w:rPr>
        <w:t>磋商程序：</w:t>
      </w:r>
    </w:p>
    <w:p w14:paraId="6C111585">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磋商的全过程分为记录第一次磋商报价、供应商资质审查、磋商过程、磋商承诺、第二次报价、综合评审等阶段。</w:t>
      </w:r>
    </w:p>
    <w:p w14:paraId="7157CA25">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hint="eastAsia" w:ascii="宋体" w:hAnsi="宋体" w:eastAsia="宋体" w:cs="Times New Roman"/>
          <w:color w:val="000000" w:themeColor="text1"/>
          <w:sz w:val="28"/>
          <w:szCs w:val="28"/>
          <w:lang w:val="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5-1 </w:t>
      </w:r>
      <w:r>
        <w:rPr>
          <w:rFonts w:hint="eastAsia" w:ascii="宋体" w:hAnsi="宋体" w:eastAsia="宋体" w:cs="Times New Roman"/>
          <w:color w:val="000000" w:themeColor="text1"/>
          <w:sz w:val="28"/>
          <w:szCs w:val="28"/>
          <w14:textFill>
            <w14:solidFill>
              <w14:schemeClr w14:val="tx1"/>
            </w14:solidFill>
          </w14:textFill>
        </w:rPr>
        <w:t>本项目采用远程不见面开标方式进行开标、采购代理机构在规定的时间和地点组织开标，</w:t>
      </w:r>
      <w:r>
        <w:rPr>
          <w:rFonts w:hint="eastAsia" w:ascii="宋体" w:hAnsi="宋体" w:cs="Times New Roman"/>
          <w:color w:val="000000" w:themeColor="text1"/>
          <w:sz w:val="28"/>
          <w:szCs w:val="28"/>
          <w:lang w:eastAsia="zh-CN"/>
          <w14:textFill>
            <w14:solidFill>
              <w14:schemeClr w14:val="tx1"/>
            </w14:solidFill>
          </w14:textFill>
        </w:rPr>
        <w:t>供应商</w:t>
      </w:r>
      <w:r>
        <w:rPr>
          <w:rFonts w:hint="eastAsia" w:ascii="宋体" w:hAnsi="宋体" w:eastAsia="宋体" w:cs="Times New Roman"/>
          <w:color w:val="000000" w:themeColor="text1"/>
          <w:sz w:val="28"/>
          <w:szCs w:val="28"/>
          <w14:textFill>
            <w14:solidFill>
              <w14:schemeClr w14:val="tx1"/>
            </w14:solidFill>
          </w14:textFill>
        </w:rPr>
        <w:t>授权代表不到现场参加开标，须自行在各自办公场所，自备电脑在投标截止时间前登录不见面开标大厅，进行远程开标。</w:t>
      </w:r>
      <w:r>
        <w:rPr>
          <w:rFonts w:hint="eastAsia" w:ascii="宋体" w:hAnsi="宋体" w:eastAsia="宋体" w:cs="Times New Roman"/>
          <w:color w:val="000000" w:themeColor="text1"/>
          <w:sz w:val="28"/>
          <w:szCs w:val="28"/>
          <w:lang w:val="zh-CN"/>
          <w14:textFill>
            <w14:solidFill>
              <w14:schemeClr w14:val="tx1"/>
            </w14:solidFill>
          </w14:textFill>
        </w:rPr>
        <w:t>谈判整个过程接受</w:t>
      </w:r>
      <w:r>
        <w:rPr>
          <w:rFonts w:hint="eastAsia" w:ascii="宋体" w:hAnsi="宋体" w:eastAsia="宋体" w:cs="Times New Roman"/>
          <w:color w:val="000000" w:themeColor="text1"/>
          <w:sz w:val="28"/>
          <w:szCs w:val="28"/>
          <w14:textFill>
            <w14:solidFill>
              <w14:schemeClr w14:val="tx1"/>
            </w14:solidFill>
          </w14:textFill>
        </w:rPr>
        <w:t>相关部门</w:t>
      </w:r>
      <w:r>
        <w:rPr>
          <w:rFonts w:hint="eastAsia" w:ascii="宋体" w:hAnsi="宋体" w:eastAsia="宋体" w:cs="Times New Roman"/>
          <w:color w:val="000000" w:themeColor="text1"/>
          <w:sz w:val="28"/>
          <w:szCs w:val="28"/>
          <w:lang w:val="zh-CN"/>
          <w14:textFill>
            <w14:solidFill>
              <w14:schemeClr w14:val="tx1"/>
            </w14:solidFill>
          </w14:textFill>
        </w:rPr>
        <w:t>的监督和管理。</w:t>
      </w:r>
    </w:p>
    <w:p w14:paraId="4F8085C6">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lang w:val="en-US" w:eastAsia="zh-CN"/>
          <w14:textFill>
            <w14:solidFill>
              <w14:schemeClr w14:val="tx1"/>
            </w14:solidFill>
          </w14:textFill>
        </w:rPr>
        <w:t>2</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第一次报价：将各参加竞争性磋商单位的响应文件中的报价、工期等内容进行填报汇总。</w:t>
      </w:r>
    </w:p>
    <w:p w14:paraId="57FF98B3">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lang w:val="en-US" w:eastAsia="zh-CN"/>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磋商过程：磋商小组在符合性评审的基础上对各供应商的响应文件认真阅读，并对服务内容、商务、报价等内容进行一对一的磋商。各供应商就磋商中的商务、价格、服务等内容按要求进行补充、完善、澄清、承诺，但补充完善的内容必须在其服务范围内。磋商小组以补充、完善后的内容作为评审的依据。</w:t>
      </w:r>
    </w:p>
    <w:p w14:paraId="5DE0720F">
      <w:pPr>
        <w:keepNext w:val="0"/>
        <w:keepLines w:val="0"/>
        <w:pageBreakBefore w:val="0"/>
        <w:widowControl w:val="0"/>
        <w:kinsoku/>
        <w:wordWrap/>
        <w:overflowPunct/>
        <w:topLinePunct w:val="0"/>
        <w:autoSpaceDE/>
        <w:autoSpaceDN/>
        <w:bidi w:val="0"/>
        <w:adjustRightInd w:val="0"/>
        <w:snapToGrid w:val="0"/>
        <w:spacing w:line="44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5-</w:t>
      </w:r>
      <w:r>
        <w:rPr>
          <w:rFonts w:hint="eastAsia" w:ascii="宋体" w:hAnsi="宋体"/>
          <w:color w:val="000000" w:themeColor="text1"/>
          <w:sz w:val="28"/>
          <w:szCs w:val="28"/>
          <w:lang w:val="en-US" w:eastAsia="zh-CN"/>
          <w14:textFill>
            <w14:solidFill>
              <w14:schemeClr w14:val="tx1"/>
            </w14:solidFill>
          </w14:textFill>
        </w:rPr>
        <w:t>5</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进行二次报价，磋商小组根据二次报价、磋商澄清、承诺及磋商响应文件进行最后的评审工作。</w:t>
      </w:r>
    </w:p>
    <w:p w14:paraId="722317DB">
      <w:pPr>
        <w:keepNext w:val="0"/>
        <w:keepLines w:val="0"/>
        <w:pageBreakBefore w:val="0"/>
        <w:widowControl w:val="0"/>
        <w:kinsoku/>
        <w:wordWrap/>
        <w:overflowPunct/>
        <w:topLinePunct w:val="0"/>
        <w:autoSpaceDE/>
        <w:autoSpaceDN/>
        <w:bidi w:val="0"/>
        <w:spacing w:line="440" w:lineRule="exact"/>
        <w:ind w:firstLine="560"/>
        <w:textAlignment w:val="auto"/>
        <w:rPr>
          <w:rFonts w:ascii="宋体"/>
          <w:b/>
          <w:bCs/>
          <w:color w:val="000000" w:themeColor="text1"/>
          <w:sz w:val="28"/>
          <w:szCs w:val="28"/>
          <w14:textFill>
            <w14:solidFill>
              <w14:schemeClr w14:val="tx1"/>
            </w14:solidFill>
          </w14:textFill>
        </w:rPr>
      </w:pPr>
      <w:r>
        <w:rPr>
          <w:rFonts w:ascii="宋体" w:hAnsi="宋体"/>
          <w:b/>
          <w:color w:val="000000" w:themeColor="text1"/>
          <w:sz w:val="28"/>
          <w:szCs w:val="28"/>
          <w14:textFill>
            <w14:solidFill>
              <w14:schemeClr w14:val="tx1"/>
            </w14:solidFill>
          </w14:textFill>
        </w:rPr>
        <w:t>6.</w:t>
      </w:r>
      <w:r>
        <w:rPr>
          <w:rFonts w:hint="eastAsia" w:ascii="宋体" w:hAnsi="宋体"/>
          <w:b/>
          <w:bCs/>
          <w:color w:val="000000" w:themeColor="text1"/>
          <w:sz w:val="28"/>
          <w:szCs w:val="28"/>
          <w14:textFill>
            <w14:solidFill>
              <w14:schemeClr w14:val="tx1"/>
            </w14:solidFill>
          </w14:textFill>
        </w:rPr>
        <w:t>评标办法及内容</w:t>
      </w:r>
    </w:p>
    <w:p w14:paraId="26AAE78C">
      <w:pPr>
        <w:keepNext w:val="0"/>
        <w:keepLines w:val="0"/>
        <w:pageBreakBefore w:val="0"/>
        <w:widowControl w:val="0"/>
        <w:kinsoku/>
        <w:wordWrap/>
        <w:overflowPunct/>
        <w:topLinePunct w:val="0"/>
        <w:autoSpaceDE/>
        <w:autoSpaceDN/>
        <w:bidi w:val="0"/>
        <w:adjustRightInd w:val="0"/>
        <w:snapToGrid w:val="0"/>
        <w:spacing w:line="440" w:lineRule="exact"/>
        <w:ind w:firstLine="560"/>
        <w:textAlignment w:val="auto"/>
        <w:rPr>
          <w:rFonts w:hint="eastAsia" w:ascii="宋体" w:hAnsi="宋体" w:eastAsia="宋体"/>
          <w:b/>
          <w:bCs/>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采用综合评分法，即在最大限度地满足</w:t>
      </w:r>
      <w:r>
        <w:rPr>
          <w:rFonts w:hint="eastAsia" w:ascii="宋体" w:hAnsi="宋体"/>
          <w:color w:val="000000" w:themeColor="text1"/>
          <w:sz w:val="28"/>
          <w:szCs w:val="28"/>
          <w:lang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文件实质性要求前提下，按照</w:t>
      </w:r>
      <w:r>
        <w:rPr>
          <w:rFonts w:hint="eastAsia" w:ascii="宋体" w:hAnsi="宋体"/>
          <w:color w:val="000000" w:themeColor="text1"/>
          <w:sz w:val="28"/>
          <w:szCs w:val="28"/>
          <w:lang w:eastAsia="zh-CN"/>
          <w14:textFill>
            <w14:solidFill>
              <w14:schemeClr w14:val="tx1"/>
            </w14:solidFill>
          </w14:textFill>
        </w:rPr>
        <w:t>竞争性磋商</w:t>
      </w:r>
      <w:r>
        <w:rPr>
          <w:rFonts w:hint="eastAsia" w:ascii="宋体" w:hAnsi="宋体"/>
          <w:color w:val="000000" w:themeColor="text1"/>
          <w:sz w:val="28"/>
          <w:szCs w:val="28"/>
          <w14:textFill>
            <w14:solidFill>
              <w14:schemeClr w14:val="tx1"/>
            </w14:solidFill>
          </w14:textFill>
        </w:rPr>
        <w:t>文件中规定的各项因素进行综合评审后，以评审总得分顺序推荐中标候选人。具体评审因素和分值如下</w:t>
      </w:r>
      <w:r>
        <w:rPr>
          <w:rFonts w:hint="eastAsia" w:ascii="宋体" w:hAnsi="宋体"/>
          <w:color w:val="000000" w:themeColor="text1"/>
          <w:sz w:val="28"/>
          <w:szCs w:val="28"/>
          <w:lang w:eastAsia="zh-CN"/>
          <w14:textFill>
            <w14:solidFill>
              <w14:schemeClr w14:val="tx1"/>
            </w14:solidFill>
          </w14:textFill>
        </w:rPr>
        <w:t>：</w:t>
      </w:r>
    </w:p>
    <w:tbl>
      <w:tblPr>
        <w:tblStyle w:val="26"/>
        <w:tblW w:w="10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25"/>
        <w:gridCol w:w="7265"/>
        <w:gridCol w:w="929"/>
      </w:tblGrid>
      <w:tr w14:paraId="047699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56959D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评审</w:t>
            </w:r>
          </w:p>
          <w:p w14:paraId="2A1ABB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因素</w:t>
            </w:r>
          </w:p>
        </w:tc>
        <w:tc>
          <w:tcPr>
            <w:tcW w:w="7265" w:type="dxa"/>
            <w:tcBorders>
              <w:top w:val="single" w:color="auto" w:sz="4" w:space="0"/>
              <w:left w:val="single" w:color="auto" w:sz="4" w:space="0"/>
              <w:bottom w:val="single" w:color="auto" w:sz="4" w:space="0"/>
              <w:right w:val="single" w:color="auto" w:sz="4" w:space="0"/>
            </w:tcBorders>
            <w:vAlign w:val="center"/>
          </w:tcPr>
          <w:p w14:paraId="26EB07E6">
            <w:pPr>
              <w:spacing w:line="24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color w:val="000000"/>
                <w:sz w:val="28"/>
                <w:szCs w:val="28"/>
              </w:rPr>
              <w:t>内     容</w:t>
            </w:r>
          </w:p>
        </w:tc>
        <w:tc>
          <w:tcPr>
            <w:tcW w:w="929" w:type="dxa"/>
            <w:tcBorders>
              <w:top w:val="single" w:color="auto" w:sz="4" w:space="0"/>
              <w:left w:val="single" w:color="auto" w:sz="4" w:space="0"/>
              <w:bottom w:val="single" w:color="auto" w:sz="4" w:space="0"/>
              <w:right w:val="single" w:color="auto" w:sz="4" w:space="0"/>
            </w:tcBorders>
            <w:vAlign w:val="center"/>
          </w:tcPr>
          <w:p w14:paraId="4F6D0C58">
            <w:pPr>
              <w:spacing w:line="24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color w:val="000000"/>
                <w:sz w:val="28"/>
                <w:szCs w:val="28"/>
              </w:rPr>
              <w:t>分值</w:t>
            </w:r>
          </w:p>
        </w:tc>
      </w:tr>
      <w:tr w14:paraId="2FE77E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85"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0B445FCE">
            <w:pPr>
              <w:spacing w:line="360" w:lineRule="auto"/>
              <w:jc w:val="center"/>
              <w:rPr>
                <w:rFonts w:hint="eastAsia" w:asciiTheme="majorEastAsia" w:hAnsiTheme="majorEastAsia" w:eastAsiaTheme="majorEastAsia" w:cstheme="majorEastAsia"/>
                <w:b/>
                <w:sz w:val="28"/>
                <w:szCs w:val="28"/>
              </w:rPr>
            </w:pPr>
            <w:r>
              <w:rPr>
                <w:rFonts w:hint="eastAsia" w:asciiTheme="majorEastAsia" w:hAnsiTheme="majorEastAsia" w:eastAsiaTheme="majorEastAsia" w:cstheme="majorEastAsia"/>
                <w:b/>
                <w:sz w:val="28"/>
                <w:szCs w:val="28"/>
              </w:rPr>
              <w:t>投标报价</w:t>
            </w:r>
          </w:p>
          <w:p w14:paraId="5475BA4A">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sz w:val="28"/>
                <w:szCs w:val="28"/>
              </w:rPr>
              <w:t>（30分）</w:t>
            </w:r>
          </w:p>
        </w:tc>
        <w:tc>
          <w:tcPr>
            <w:tcW w:w="7265" w:type="dxa"/>
            <w:tcBorders>
              <w:top w:val="single" w:color="auto" w:sz="4" w:space="0"/>
              <w:left w:val="single" w:color="auto" w:sz="4" w:space="0"/>
              <w:bottom w:val="single" w:color="auto" w:sz="4" w:space="0"/>
              <w:right w:val="single" w:color="auto" w:sz="4" w:space="0"/>
            </w:tcBorders>
            <w:vAlign w:val="center"/>
          </w:tcPr>
          <w:p w14:paraId="1965FA26">
            <w:pPr>
              <w:keepNext w:val="0"/>
              <w:keepLines w:val="0"/>
              <w:pageBreakBefore w:val="0"/>
              <w:widowControl w:val="0"/>
              <w:kinsoku/>
              <w:wordWrap/>
              <w:overflowPunct/>
              <w:topLinePunct w:val="0"/>
              <w:autoSpaceDE/>
              <w:autoSpaceDN/>
              <w:bidi w:val="0"/>
              <w:adjustRightInd/>
              <w:spacing w:line="480" w:lineRule="exact"/>
              <w:ind w:firstLine="552" w:firstLineChars="200"/>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根据投标价评分[满足招标文件要求且投标价格最低的投标报价为评标基准价，投标报价得分=（评标基准价／投标报价）×30，计算分数时四舍五入取小数点后两位]</w:t>
            </w:r>
          </w:p>
          <w:p w14:paraId="246FDC39">
            <w:pPr>
              <w:keepNext w:val="0"/>
              <w:keepLines w:val="0"/>
              <w:pageBreakBefore w:val="0"/>
              <w:widowControl w:val="0"/>
              <w:kinsoku/>
              <w:wordWrap/>
              <w:overflowPunct/>
              <w:topLinePunct w:val="0"/>
              <w:autoSpaceDE/>
              <w:autoSpaceDN/>
              <w:bidi w:val="0"/>
              <w:adjustRightInd/>
              <w:spacing w:line="480" w:lineRule="exact"/>
              <w:ind w:firstLine="554" w:firstLineChars="200"/>
              <w:textAlignment w:val="auto"/>
              <w:rPr>
                <w:rFonts w:hint="eastAsia" w:asciiTheme="majorEastAsia" w:hAnsiTheme="majorEastAsia" w:eastAsiaTheme="majorEastAsia" w:cstheme="majorEastAsia"/>
                <w:spacing w:val="-2"/>
                <w:sz w:val="28"/>
                <w:szCs w:val="28"/>
              </w:rPr>
            </w:pPr>
            <w:r>
              <w:rPr>
                <w:rFonts w:hint="eastAsia" w:asciiTheme="majorEastAsia" w:hAnsiTheme="majorEastAsia" w:eastAsiaTheme="majorEastAsia" w:cstheme="majorEastAsia"/>
                <w:b/>
                <w:spacing w:val="-2"/>
                <w:sz w:val="28"/>
                <w:szCs w:val="28"/>
              </w:rPr>
              <w:t>投标报价明显低于其他投标人，经评审委员会质询后不能在规定时间内说明理由，或说明理由但评审委员会认为理由不能成立的，客观上形成不良竞争，按无效标处理。“本项目为专门面向中小企业项目，专门面向中小企业采购的项目，不再执行价格评审优惠的扶持政策。”</w:t>
            </w:r>
          </w:p>
        </w:tc>
        <w:tc>
          <w:tcPr>
            <w:tcW w:w="929" w:type="dxa"/>
            <w:tcBorders>
              <w:top w:val="single" w:color="auto" w:sz="4" w:space="0"/>
              <w:left w:val="single" w:color="auto" w:sz="4" w:space="0"/>
              <w:bottom w:val="single" w:color="auto" w:sz="4" w:space="0"/>
              <w:right w:val="single" w:color="auto" w:sz="4" w:space="0"/>
            </w:tcBorders>
            <w:vAlign w:val="center"/>
          </w:tcPr>
          <w:p w14:paraId="779B73DA">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30</w:t>
            </w:r>
          </w:p>
        </w:tc>
      </w:tr>
      <w:tr w14:paraId="753EBD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20545165">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商务响应</w:t>
            </w:r>
          </w:p>
          <w:p w14:paraId="4B8290DF">
            <w:pPr>
              <w:spacing w:line="360" w:lineRule="auto"/>
              <w:jc w:val="center"/>
              <w:rPr>
                <w:rFonts w:hint="eastAsia" w:asciiTheme="majorEastAsia" w:hAnsiTheme="majorEastAsia" w:eastAsiaTheme="majorEastAsia" w:cstheme="majorEastAsia"/>
                <w:b/>
                <w:sz w:val="28"/>
                <w:szCs w:val="28"/>
                <w:lang w:eastAsia="zh-CN"/>
              </w:rPr>
            </w:pPr>
            <w:r>
              <w:rPr>
                <w:rFonts w:hint="eastAsia" w:asciiTheme="majorEastAsia" w:hAnsiTheme="majorEastAsia" w:eastAsiaTheme="majorEastAsia" w:cstheme="majorEastAsia"/>
                <w:b/>
                <w:bCs/>
                <w:sz w:val="28"/>
                <w:szCs w:val="28"/>
              </w:rPr>
              <w:t>（5分</w:t>
            </w:r>
            <w:r>
              <w:rPr>
                <w:rFonts w:hint="eastAsia" w:asciiTheme="majorEastAsia" w:hAnsiTheme="majorEastAsia" w:eastAsiaTheme="majorEastAsia" w:cstheme="majorEastAsia"/>
                <w:b/>
                <w:bCs/>
                <w:sz w:val="28"/>
                <w:szCs w:val="28"/>
                <w:lang w:eastAsia="zh-CN"/>
              </w:rPr>
              <w:t>）</w:t>
            </w:r>
          </w:p>
        </w:tc>
        <w:tc>
          <w:tcPr>
            <w:tcW w:w="7265" w:type="dxa"/>
            <w:tcBorders>
              <w:top w:val="single" w:color="auto" w:sz="4" w:space="0"/>
              <w:left w:val="single" w:color="auto" w:sz="4" w:space="0"/>
              <w:bottom w:val="single" w:color="auto" w:sz="4" w:space="0"/>
              <w:right w:val="single" w:color="auto" w:sz="4" w:space="0"/>
            </w:tcBorders>
            <w:vAlign w:val="center"/>
          </w:tcPr>
          <w:p w14:paraId="59118ACC">
            <w:pPr>
              <w:keepNext w:val="0"/>
              <w:keepLines w:val="0"/>
              <w:pageBreakBefore w:val="0"/>
              <w:widowControl w:val="0"/>
              <w:kinsoku/>
              <w:wordWrap/>
              <w:overflowPunct/>
              <w:topLinePunct w:val="0"/>
              <w:autoSpaceDE/>
              <w:autoSpaceDN/>
              <w:bidi w:val="0"/>
              <w:adjustRightInd/>
              <w:spacing w:line="440" w:lineRule="exact"/>
              <w:ind w:firstLine="552" w:firstLineChars="200"/>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经过有效性和符合性审核合格的单位，对付款、工期、验收、维保服务等方面进行响应，完全响应且逐项详细说明的</w:t>
            </w:r>
            <w:r>
              <w:rPr>
                <w:rFonts w:hint="eastAsia" w:asciiTheme="majorEastAsia" w:hAnsiTheme="majorEastAsia" w:eastAsiaTheme="majorEastAsia" w:cstheme="majorEastAsia"/>
                <w:bCs/>
                <w:spacing w:val="-2"/>
                <w:sz w:val="28"/>
                <w:szCs w:val="28"/>
                <w:lang w:eastAsia="zh-CN"/>
              </w:rPr>
              <w:t>得</w:t>
            </w:r>
            <w:r>
              <w:rPr>
                <w:rFonts w:hint="eastAsia" w:asciiTheme="majorEastAsia" w:hAnsiTheme="majorEastAsia" w:eastAsiaTheme="majorEastAsia" w:cstheme="majorEastAsia"/>
                <w:bCs/>
                <w:spacing w:val="-2"/>
                <w:sz w:val="28"/>
                <w:szCs w:val="28"/>
                <w:lang w:val="en-US" w:eastAsia="zh-CN"/>
              </w:rPr>
              <w:t>4-</w:t>
            </w:r>
            <w:r>
              <w:rPr>
                <w:rFonts w:hint="eastAsia" w:asciiTheme="majorEastAsia" w:hAnsiTheme="majorEastAsia" w:eastAsiaTheme="majorEastAsia" w:cstheme="majorEastAsia"/>
                <w:bCs/>
                <w:spacing w:val="-2"/>
                <w:sz w:val="28"/>
                <w:szCs w:val="28"/>
              </w:rPr>
              <w:t>5分</w:t>
            </w:r>
            <w:r>
              <w:rPr>
                <w:rFonts w:hint="eastAsia" w:asciiTheme="majorEastAsia" w:hAnsiTheme="majorEastAsia" w:eastAsiaTheme="majorEastAsia" w:cstheme="majorEastAsia"/>
                <w:bCs/>
                <w:spacing w:val="-2"/>
                <w:sz w:val="28"/>
                <w:szCs w:val="28"/>
                <w:lang w:eastAsia="zh-CN"/>
              </w:rPr>
              <w:t>；有</w:t>
            </w:r>
            <w:r>
              <w:rPr>
                <w:rFonts w:hint="eastAsia" w:asciiTheme="majorEastAsia" w:hAnsiTheme="majorEastAsia" w:eastAsiaTheme="majorEastAsia" w:cstheme="majorEastAsia"/>
                <w:bCs/>
                <w:spacing w:val="-2"/>
                <w:sz w:val="28"/>
                <w:szCs w:val="28"/>
              </w:rPr>
              <w:t>详细响应</w:t>
            </w:r>
            <w:r>
              <w:rPr>
                <w:rFonts w:hint="eastAsia" w:asciiTheme="majorEastAsia" w:hAnsiTheme="majorEastAsia" w:eastAsiaTheme="majorEastAsia" w:cstheme="majorEastAsia"/>
                <w:bCs/>
                <w:spacing w:val="-2"/>
                <w:sz w:val="28"/>
                <w:szCs w:val="28"/>
                <w:lang w:eastAsia="zh-CN"/>
              </w:rPr>
              <w:t>但响应内容不够详尽、完善得</w:t>
            </w:r>
            <w:r>
              <w:rPr>
                <w:rFonts w:hint="eastAsia" w:asciiTheme="majorEastAsia" w:hAnsiTheme="majorEastAsia" w:eastAsiaTheme="majorEastAsia" w:cstheme="majorEastAsia"/>
                <w:bCs/>
                <w:spacing w:val="-2"/>
                <w:sz w:val="28"/>
                <w:szCs w:val="28"/>
                <w:lang w:val="en-US" w:eastAsia="zh-CN"/>
              </w:rPr>
              <w:t>1-3分。</w:t>
            </w:r>
          </w:p>
        </w:tc>
        <w:tc>
          <w:tcPr>
            <w:tcW w:w="929" w:type="dxa"/>
            <w:tcBorders>
              <w:top w:val="single" w:color="auto" w:sz="4" w:space="0"/>
              <w:left w:val="single" w:color="auto" w:sz="4" w:space="0"/>
              <w:bottom w:val="single" w:color="auto" w:sz="4" w:space="0"/>
              <w:right w:val="single" w:color="auto" w:sz="4" w:space="0"/>
            </w:tcBorders>
            <w:vAlign w:val="center"/>
          </w:tcPr>
          <w:p w14:paraId="1A19DC72">
            <w:pPr>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pacing w:val="6"/>
                <w:sz w:val="28"/>
                <w:szCs w:val="28"/>
              </w:rPr>
              <w:t>5</w:t>
            </w:r>
          </w:p>
        </w:tc>
      </w:tr>
      <w:tr w14:paraId="10E766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2125" w:type="dxa"/>
            <w:vMerge w:val="restart"/>
            <w:tcBorders>
              <w:top w:val="single" w:color="auto" w:sz="4" w:space="0"/>
              <w:left w:val="single" w:color="auto" w:sz="4" w:space="0"/>
              <w:right w:val="single" w:color="auto" w:sz="4" w:space="0"/>
            </w:tcBorders>
            <w:vAlign w:val="center"/>
          </w:tcPr>
          <w:p w14:paraId="4085B299">
            <w:pPr>
              <w:pStyle w:val="22"/>
              <w:ind w:left="0" w:leftChars="0" w:firstLine="0" w:firstLineChars="0"/>
              <w:rPr>
                <w:rFonts w:hint="eastAsia" w:asciiTheme="majorEastAsia" w:hAnsiTheme="majorEastAsia" w:eastAsiaTheme="majorEastAsia" w:cstheme="majorEastAsia"/>
                <w:b/>
                <w:bCs/>
                <w:sz w:val="28"/>
                <w:szCs w:val="28"/>
              </w:rPr>
            </w:pPr>
          </w:p>
          <w:p w14:paraId="0461D287">
            <w:pPr>
              <w:pStyle w:val="22"/>
              <w:ind w:left="0" w:leftChars="0" w:firstLine="0" w:firstLineChars="0"/>
              <w:rPr>
                <w:rFonts w:hint="eastAsia" w:asciiTheme="majorEastAsia" w:hAnsiTheme="majorEastAsia" w:eastAsiaTheme="majorEastAsia" w:cstheme="majorEastAsia"/>
                <w:b/>
                <w:bCs/>
                <w:sz w:val="28"/>
                <w:szCs w:val="28"/>
              </w:rPr>
            </w:pPr>
          </w:p>
          <w:p w14:paraId="4A28BDAA">
            <w:pPr>
              <w:pStyle w:val="22"/>
              <w:ind w:left="0" w:leftChars="0" w:firstLine="0" w:firstLineChars="0"/>
              <w:rPr>
                <w:rFonts w:hint="eastAsia" w:asciiTheme="majorEastAsia" w:hAnsiTheme="majorEastAsia" w:eastAsiaTheme="majorEastAsia" w:cstheme="majorEastAsia"/>
                <w:b/>
                <w:bCs/>
                <w:sz w:val="28"/>
                <w:szCs w:val="28"/>
              </w:rPr>
            </w:pPr>
          </w:p>
          <w:p w14:paraId="2E9168D5">
            <w:pPr>
              <w:pStyle w:val="22"/>
              <w:ind w:left="0" w:leftChars="0" w:firstLine="0" w:firstLineChars="0"/>
              <w:rPr>
                <w:rFonts w:hint="eastAsia" w:asciiTheme="majorEastAsia" w:hAnsiTheme="majorEastAsia" w:eastAsiaTheme="majorEastAsia" w:cstheme="majorEastAsia"/>
                <w:b/>
                <w:bCs/>
                <w:sz w:val="28"/>
                <w:szCs w:val="28"/>
              </w:rPr>
            </w:pPr>
          </w:p>
          <w:p w14:paraId="11D248B4">
            <w:pPr>
              <w:pStyle w:val="22"/>
              <w:ind w:left="0" w:leftChars="0" w:firstLine="0" w:firstLineChars="0"/>
              <w:rPr>
                <w:rFonts w:hint="eastAsia" w:asciiTheme="majorEastAsia" w:hAnsiTheme="majorEastAsia" w:eastAsiaTheme="majorEastAsia" w:cstheme="majorEastAsia"/>
                <w:b/>
                <w:bCs/>
                <w:sz w:val="28"/>
                <w:szCs w:val="28"/>
              </w:rPr>
            </w:pPr>
          </w:p>
          <w:p w14:paraId="58F1EB12">
            <w:pPr>
              <w:pStyle w:val="22"/>
              <w:ind w:left="2905" w:hanging="1205"/>
              <w:rPr>
                <w:rFonts w:hint="eastAsia" w:asciiTheme="majorEastAsia" w:hAnsiTheme="majorEastAsia" w:eastAsiaTheme="majorEastAsia" w:cstheme="majorEastAsia"/>
                <w:b/>
                <w:bCs/>
                <w:sz w:val="28"/>
                <w:szCs w:val="28"/>
              </w:rPr>
            </w:pPr>
          </w:p>
          <w:p w14:paraId="59BD4C3A">
            <w:pPr>
              <w:spacing w:line="360" w:lineRule="auto"/>
              <w:jc w:val="center"/>
              <w:rPr>
                <w:rFonts w:hint="eastAsia" w:asciiTheme="majorEastAsia" w:hAnsiTheme="majorEastAsia" w:eastAsiaTheme="majorEastAsia" w:cstheme="majorEastAsia"/>
                <w:b/>
                <w:bCs/>
                <w:sz w:val="28"/>
                <w:szCs w:val="28"/>
                <w:lang w:eastAsia="zh-CN"/>
              </w:rPr>
            </w:pPr>
            <w:r>
              <w:rPr>
                <w:rFonts w:hint="eastAsia" w:asciiTheme="majorEastAsia" w:hAnsiTheme="majorEastAsia" w:eastAsiaTheme="majorEastAsia" w:cstheme="majorEastAsia"/>
                <w:b/>
                <w:bCs/>
                <w:sz w:val="28"/>
                <w:szCs w:val="28"/>
              </w:rPr>
              <w:t>施工</w:t>
            </w:r>
            <w:r>
              <w:rPr>
                <w:rFonts w:hint="eastAsia" w:asciiTheme="majorEastAsia" w:hAnsiTheme="majorEastAsia" w:eastAsiaTheme="majorEastAsia" w:cstheme="majorEastAsia"/>
                <w:b/>
                <w:bCs/>
                <w:sz w:val="28"/>
                <w:szCs w:val="28"/>
                <w:lang w:eastAsia="zh-CN"/>
              </w:rPr>
              <w:t>方案</w:t>
            </w:r>
          </w:p>
          <w:p w14:paraId="228C9697">
            <w:pPr>
              <w:spacing w:line="360" w:lineRule="auto"/>
              <w:jc w:val="center"/>
              <w:rPr>
                <w:rFonts w:hint="eastAsia"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w:t>
            </w:r>
            <w:r>
              <w:rPr>
                <w:rFonts w:hint="eastAsia" w:asciiTheme="majorEastAsia" w:hAnsiTheme="majorEastAsia" w:eastAsiaTheme="majorEastAsia" w:cstheme="majorEastAsia"/>
                <w:b/>
                <w:bCs/>
                <w:sz w:val="28"/>
                <w:szCs w:val="28"/>
                <w:lang w:val="en-US" w:eastAsia="zh-CN"/>
              </w:rPr>
              <w:t>60</w:t>
            </w:r>
            <w:r>
              <w:rPr>
                <w:rFonts w:hint="eastAsia" w:asciiTheme="majorEastAsia" w:hAnsiTheme="majorEastAsia" w:eastAsiaTheme="majorEastAsia" w:cstheme="majorEastAsia"/>
                <w:b/>
                <w:bCs/>
                <w:sz w:val="28"/>
                <w:szCs w:val="28"/>
              </w:rPr>
              <w:t>分）</w:t>
            </w:r>
          </w:p>
        </w:tc>
        <w:tc>
          <w:tcPr>
            <w:tcW w:w="7265" w:type="dxa"/>
            <w:tcBorders>
              <w:top w:val="single" w:color="auto" w:sz="4" w:space="0"/>
              <w:left w:val="single" w:color="auto" w:sz="4" w:space="0"/>
              <w:right w:val="single" w:color="auto" w:sz="4" w:space="0"/>
            </w:tcBorders>
          </w:tcPr>
          <w:p w14:paraId="16A5FE23">
            <w:pPr>
              <w:keepNext w:val="0"/>
              <w:keepLines w:val="0"/>
              <w:pageBreakBefore w:val="0"/>
              <w:widowControl w:val="0"/>
              <w:kinsoku/>
              <w:wordWrap/>
              <w:overflowPunct/>
              <w:topLinePunct w:val="0"/>
              <w:autoSpaceDE/>
              <w:autoSpaceDN/>
              <w:bidi w:val="0"/>
              <w:adjustRightInd/>
              <w:spacing w:line="440" w:lineRule="exact"/>
              <w:ind w:firstLine="552" w:firstLineChars="200"/>
              <w:textAlignment w:val="auto"/>
              <w:rPr>
                <w:rFonts w:hint="eastAsia" w:asciiTheme="majorEastAsia" w:hAnsiTheme="majorEastAsia" w:eastAsiaTheme="majorEastAsia" w:cstheme="majorEastAsia"/>
                <w:bCs/>
                <w:spacing w:val="-2"/>
                <w:sz w:val="28"/>
                <w:szCs w:val="28"/>
                <w:lang w:eastAsia="zh-CN"/>
              </w:rPr>
            </w:pPr>
            <w:r>
              <w:rPr>
                <w:rFonts w:hint="eastAsia" w:asciiTheme="majorEastAsia" w:hAnsiTheme="majorEastAsia" w:eastAsiaTheme="majorEastAsia" w:cstheme="majorEastAsia"/>
                <w:bCs/>
                <w:spacing w:val="-2"/>
                <w:sz w:val="28"/>
                <w:szCs w:val="28"/>
              </w:rPr>
              <w:t>1、施工方案（满分</w:t>
            </w:r>
            <w:r>
              <w:rPr>
                <w:rFonts w:hint="eastAsia" w:asciiTheme="majorEastAsia" w:hAnsiTheme="majorEastAsia" w:eastAsiaTheme="majorEastAsia" w:cstheme="majorEastAsia"/>
                <w:bCs/>
                <w:spacing w:val="-2"/>
                <w:sz w:val="28"/>
                <w:szCs w:val="28"/>
                <w:lang w:val="en-US" w:eastAsia="zh-CN"/>
              </w:rPr>
              <w:t>8</w:t>
            </w:r>
            <w:r>
              <w:rPr>
                <w:rFonts w:hint="eastAsia" w:asciiTheme="majorEastAsia" w:hAnsiTheme="majorEastAsia" w:eastAsiaTheme="majorEastAsia" w:cstheme="majorEastAsia"/>
                <w:bCs/>
                <w:spacing w:val="-2"/>
                <w:sz w:val="28"/>
                <w:szCs w:val="28"/>
              </w:rPr>
              <w:t>分）：</w:t>
            </w:r>
            <w:r>
              <w:rPr>
                <w:rFonts w:hint="eastAsia" w:ascii="宋体" w:hAnsi="宋体" w:eastAsia="宋体" w:cs="宋体"/>
                <w:sz w:val="28"/>
                <w:szCs w:val="28"/>
                <w:lang w:val="en-US" w:eastAsia="zh-CN"/>
              </w:rPr>
              <w:t>主要工程项目的施工方案、方法合理，逐条详细说明且符合逻辑得6-8分；描述简单，未逐条说明但符合逻辑能保证项目顺利进行得3-5分；未逐条说明且逻辑性欠缺但基本能保证项目顺利进行得0-2分。</w:t>
            </w:r>
          </w:p>
        </w:tc>
        <w:tc>
          <w:tcPr>
            <w:tcW w:w="929" w:type="dxa"/>
            <w:tcBorders>
              <w:top w:val="single" w:color="auto" w:sz="4" w:space="0"/>
              <w:left w:val="single" w:color="auto" w:sz="4" w:space="0"/>
              <w:right w:val="single" w:color="auto" w:sz="4" w:space="0"/>
            </w:tcBorders>
            <w:vAlign w:val="center"/>
          </w:tcPr>
          <w:p w14:paraId="17D8EC81">
            <w:pPr>
              <w:spacing w:line="360" w:lineRule="auto"/>
              <w:jc w:val="center"/>
              <w:rPr>
                <w:rFonts w:hint="eastAsia" w:asciiTheme="majorEastAsia" w:hAnsiTheme="majorEastAsia" w:eastAsiaTheme="majorEastAsia" w:cstheme="majorEastAsia"/>
                <w:bCs/>
                <w:spacing w:val="-2"/>
                <w:sz w:val="28"/>
                <w:szCs w:val="28"/>
                <w:lang w:eastAsia="zh-CN"/>
              </w:rPr>
            </w:pPr>
            <w:r>
              <w:rPr>
                <w:rFonts w:hint="eastAsia" w:asciiTheme="majorEastAsia" w:hAnsiTheme="majorEastAsia" w:eastAsiaTheme="majorEastAsia" w:cstheme="majorEastAsia"/>
                <w:bCs/>
                <w:spacing w:val="-2"/>
                <w:sz w:val="28"/>
                <w:szCs w:val="28"/>
                <w:lang w:val="en-US" w:eastAsia="zh-CN"/>
              </w:rPr>
              <w:t>8</w:t>
            </w:r>
          </w:p>
        </w:tc>
      </w:tr>
      <w:tr w14:paraId="74211E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2125" w:type="dxa"/>
            <w:vMerge w:val="continue"/>
            <w:tcBorders>
              <w:left w:val="single" w:color="auto" w:sz="4" w:space="0"/>
              <w:right w:val="single" w:color="auto" w:sz="4" w:space="0"/>
            </w:tcBorders>
            <w:vAlign w:val="center"/>
          </w:tcPr>
          <w:p w14:paraId="21D52B2A">
            <w:pPr>
              <w:spacing w:line="360" w:lineRule="auto"/>
              <w:jc w:val="center"/>
              <w:rPr>
                <w:rFonts w:hint="eastAsia" w:asciiTheme="majorEastAsia" w:hAnsiTheme="majorEastAsia" w:eastAsiaTheme="majorEastAsia" w:cstheme="majorEastAsia"/>
                <w:b/>
                <w:bCs/>
                <w:sz w:val="28"/>
                <w:szCs w:val="28"/>
              </w:rPr>
            </w:pPr>
          </w:p>
        </w:tc>
        <w:tc>
          <w:tcPr>
            <w:tcW w:w="7265" w:type="dxa"/>
            <w:tcBorders>
              <w:top w:val="single" w:color="auto" w:sz="4" w:space="0"/>
              <w:left w:val="single" w:color="auto" w:sz="4" w:space="0"/>
              <w:right w:val="single" w:color="auto" w:sz="4" w:space="0"/>
            </w:tcBorders>
            <w:vAlign w:val="center"/>
          </w:tcPr>
          <w:p w14:paraId="7D08714B">
            <w:pPr>
              <w:keepNext w:val="0"/>
              <w:keepLines w:val="0"/>
              <w:pageBreakBefore w:val="0"/>
              <w:widowControl w:val="0"/>
              <w:kinsoku/>
              <w:wordWrap/>
              <w:overflowPunct/>
              <w:topLinePunct w:val="0"/>
              <w:autoSpaceDE/>
              <w:autoSpaceDN/>
              <w:bidi w:val="0"/>
              <w:adjustRightInd/>
              <w:spacing w:line="440" w:lineRule="exact"/>
              <w:ind w:firstLine="552" w:firstLineChars="200"/>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2、确保工程质量技术组织措施（满分5分）：组织措施得当，据情况得</w:t>
            </w:r>
            <w:r>
              <w:rPr>
                <w:rFonts w:hint="eastAsia" w:asciiTheme="majorEastAsia" w:hAnsiTheme="majorEastAsia" w:eastAsiaTheme="majorEastAsia" w:cstheme="majorEastAsia"/>
                <w:bCs/>
                <w:spacing w:val="-2"/>
                <w:sz w:val="28"/>
                <w:szCs w:val="28"/>
                <w:lang w:val="en-US" w:eastAsia="zh-CN"/>
              </w:rPr>
              <w:t>3</w:t>
            </w:r>
            <w:r>
              <w:rPr>
                <w:rFonts w:hint="eastAsia" w:asciiTheme="majorEastAsia" w:hAnsiTheme="majorEastAsia" w:eastAsiaTheme="majorEastAsia" w:cstheme="majorEastAsia"/>
                <w:bCs/>
                <w:spacing w:val="-2"/>
                <w:sz w:val="28"/>
                <w:szCs w:val="28"/>
              </w:rPr>
              <w:t>-5分，组织措施一般但不影响项目实施</w:t>
            </w:r>
            <w:r>
              <w:rPr>
                <w:rFonts w:hint="eastAsia" w:asciiTheme="majorEastAsia" w:hAnsiTheme="majorEastAsia" w:eastAsiaTheme="majorEastAsia" w:cstheme="majorEastAsia"/>
                <w:bCs/>
                <w:spacing w:val="-2"/>
                <w:sz w:val="28"/>
                <w:szCs w:val="28"/>
                <w:lang w:val="en-US" w:eastAsia="zh-CN"/>
              </w:rPr>
              <w:t>1</w:t>
            </w:r>
            <w:r>
              <w:rPr>
                <w:rFonts w:hint="eastAsia" w:asciiTheme="majorEastAsia" w:hAnsiTheme="majorEastAsia" w:eastAsiaTheme="majorEastAsia" w:cstheme="majorEastAsia"/>
                <w:bCs/>
                <w:spacing w:val="-2"/>
                <w:sz w:val="28"/>
                <w:szCs w:val="28"/>
              </w:rPr>
              <w:t>-</w:t>
            </w:r>
            <w:r>
              <w:rPr>
                <w:rFonts w:hint="eastAsia" w:asciiTheme="majorEastAsia" w:hAnsiTheme="majorEastAsia" w:eastAsiaTheme="majorEastAsia" w:cstheme="majorEastAsia"/>
                <w:bCs/>
                <w:spacing w:val="-2"/>
                <w:sz w:val="28"/>
                <w:szCs w:val="28"/>
                <w:lang w:val="en-US" w:eastAsia="zh-CN"/>
              </w:rPr>
              <w:t>2</w:t>
            </w:r>
            <w:r>
              <w:rPr>
                <w:rFonts w:hint="eastAsia" w:asciiTheme="majorEastAsia" w:hAnsiTheme="majorEastAsia" w:eastAsiaTheme="majorEastAsia" w:cstheme="majorEastAsia"/>
                <w:bCs/>
                <w:spacing w:val="-2"/>
                <w:sz w:val="28"/>
                <w:szCs w:val="28"/>
              </w:rPr>
              <w:t>分，组织措施内容不符合本工程具体情况计0分。</w:t>
            </w:r>
          </w:p>
        </w:tc>
        <w:tc>
          <w:tcPr>
            <w:tcW w:w="929" w:type="dxa"/>
            <w:tcBorders>
              <w:top w:val="single" w:color="auto" w:sz="4" w:space="0"/>
              <w:left w:val="single" w:color="auto" w:sz="4" w:space="0"/>
              <w:right w:val="single" w:color="auto" w:sz="4" w:space="0"/>
            </w:tcBorders>
            <w:vAlign w:val="center"/>
          </w:tcPr>
          <w:p w14:paraId="03B4BCD6">
            <w:pPr>
              <w:kinsoku w:val="0"/>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r>
      <w:tr w14:paraId="3FDDD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5" w:hRule="atLeast"/>
          <w:jc w:val="center"/>
        </w:trPr>
        <w:tc>
          <w:tcPr>
            <w:tcW w:w="2125" w:type="dxa"/>
            <w:vMerge w:val="continue"/>
            <w:tcBorders>
              <w:left w:val="single" w:color="auto" w:sz="4" w:space="0"/>
              <w:right w:val="single" w:color="auto" w:sz="4" w:space="0"/>
            </w:tcBorders>
            <w:vAlign w:val="center"/>
          </w:tcPr>
          <w:p w14:paraId="1B7B2457">
            <w:pPr>
              <w:spacing w:line="360" w:lineRule="auto"/>
              <w:jc w:val="center"/>
              <w:rPr>
                <w:rFonts w:hint="eastAsia" w:asciiTheme="majorEastAsia" w:hAnsiTheme="majorEastAsia" w:eastAsiaTheme="majorEastAsia" w:cstheme="majorEastAsia"/>
                <w:b/>
                <w:bCs/>
                <w:sz w:val="28"/>
                <w:szCs w:val="28"/>
              </w:rPr>
            </w:pPr>
          </w:p>
        </w:tc>
        <w:tc>
          <w:tcPr>
            <w:tcW w:w="7265" w:type="dxa"/>
            <w:tcBorders>
              <w:top w:val="single" w:color="auto" w:sz="4" w:space="0"/>
              <w:left w:val="single" w:color="auto" w:sz="4" w:space="0"/>
              <w:right w:val="single" w:color="auto" w:sz="4" w:space="0"/>
            </w:tcBorders>
            <w:vAlign w:val="center"/>
          </w:tcPr>
          <w:p w14:paraId="17A839A2">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3、确保安全生产技术组织措施（满分5分）：安全生产组织措施安排合理，可行得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-5分，组织措施一般但不影响项目实施</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分，组织措施内容不符合本工程具体情况</w:t>
            </w:r>
            <w:r>
              <w:rPr>
                <w:rFonts w:hint="eastAsia" w:asciiTheme="majorEastAsia" w:hAnsiTheme="majorEastAsia" w:eastAsiaTheme="majorEastAsia" w:cstheme="majorEastAsia"/>
                <w:bCs/>
                <w:spacing w:val="-2"/>
                <w:sz w:val="28"/>
                <w:szCs w:val="28"/>
              </w:rPr>
              <w:t>计0</w:t>
            </w:r>
            <w:r>
              <w:rPr>
                <w:rFonts w:hint="eastAsia" w:asciiTheme="majorEastAsia" w:hAnsiTheme="majorEastAsia" w:eastAsiaTheme="majorEastAsia" w:cstheme="majorEastAsia"/>
                <w:color w:val="000000" w:themeColor="text1"/>
                <w:sz w:val="28"/>
                <w:szCs w:val="28"/>
                <w14:textFill>
                  <w14:solidFill>
                    <w14:schemeClr w14:val="tx1"/>
                  </w14:solidFill>
                </w14:textFill>
              </w:rPr>
              <w:t>分。</w:t>
            </w:r>
          </w:p>
        </w:tc>
        <w:tc>
          <w:tcPr>
            <w:tcW w:w="929" w:type="dxa"/>
            <w:tcBorders>
              <w:top w:val="single" w:color="auto" w:sz="4" w:space="0"/>
              <w:left w:val="single" w:color="auto" w:sz="4" w:space="0"/>
              <w:right w:val="single" w:color="auto" w:sz="4" w:space="0"/>
            </w:tcBorders>
            <w:vAlign w:val="center"/>
          </w:tcPr>
          <w:p w14:paraId="74B8328D">
            <w:pPr>
              <w:kinsoku w:val="0"/>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r>
      <w:tr w14:paraId="61F2C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2125" w:type="dxa"/>
            <w:vMerge w:val="continue"/>
            <w:tcBorders>
              <w:left w:val="single" w:color="auto" w:sz="4" w:space="0"/>
              <w:right w:val="single" w:color="auto" w:sz="4" w:space="0"/>
            </w:tcBorders>
            <w:vAlign w:val="center"/>
          </w:tcPr>
          <w:p w14:paraId="06346C39">
            <w:pPr>
              <w:spacing w:line="360" w:lineRule="auto"/>
              <w:jc w:val="center"/>
              <w:rPr>
                <w:rFonts w:hint="eastAsia" w:asciiTheme="majorEastAsia" w:hAnsiTheme="majorEastAsia" w:eastAsiaTheme="majorEastAsia" w:cstheme="majorEastAsia"/>
                <w:b/>
                <w:bCs/>
                <w:sz w:val="28"/>
                <w:szCs w:val="28"/>
              </w:rPr>
            </w:pPr>
          </w:p>
        </w:tc>
        <w:tc>
          <w:tcPr>
            <w:tcW w:w="7265" w:type="dxa"/>
            <w:tcBorders>
              <w:top w:val="single" w:color="auto" w:sz="4" w:space="0"/>
              <w:left w:val="single" w:color="auto" w:sz="4" w:space="0"/>
              <w:right w:val="single" w:color="auto" w:sz="4" w:space="0"/>
            </w:tcBorders>
            <w:vAlign w:val="center"/>
          </w:tcPr>
          <w:p w14:paraId="5A5ED0C8">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4、确保安全文明施工的技术组织措施及环境保护措施（满分5分）：确保安全文明施工的技术组织措施及环境保护措施安排合理，可行得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-5分，组织措施一般但不影响项目实施</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分，组织措施内容不符合本工程具体情况</w:t>
            </w:r>
            <w:r>
              <w:rPr>
                <w:rFonts w:hint="eastAsia" w:asciiTheme="majorEastAsia" w:hAnsiTheme="majorEastAsia" w:eastAsiaTheme="majorEastAsia" w:cstheme="majorEastAsia"/>
                <w:bCs/>
                <w:spacing w:val="-2"/>
                <w:sz w:val="28"/>
                <w:szCs w:val="28"/>
              </w:rPr>
              <w:t>计0分</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tc>
        <w:tc>
          <w:tcPr>
            <w:tcW w:w="929" w:type="dxa"/>
            <w:tcBorders>
              <w:top w:val="single" w:color="auto" w:sz="4" w:space="0"/>
              <w:left w:val="single" w:color="auto" w:sz="4" w:space="0"/>
              <w:right w:val="single" w:color="auto" w:sz="4" w:space="0"/>
            </w:tcBorders>
            <w:vAlign w:val="center"/>
          </w:tcPr>
          <w:p w14:paraId="3398ED8B">
            <w:pPr>
              <w:kinsoku w:val="0"/>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r>
      <w:tr w14:paraId="471FB4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9" w:hRule="atLeast"/>
          <w:jc w:val="center"/>
        </w:trPr>
        <w:tc>
          <w:tcPr>
            <w:tcW w:w="2125" w:type="dxa"/>
            <w:vMerge w:val="continue"/>
            <w:tcBorders>
              <w:left w:val="single" w:color="auto" w:sz="4" w:space="0"/>
              <w:right w:val="single" w:color="auto" w:sz="4" w:space="0"/>
            </w:tcBorders>
            <w:vAlign w:val="center"/>
          </w:tcPr>
          <w:p w14:paraId="340D1D17">
            <w:pPr>
              <w:spacing w:line="360" w:lineRule="auto"/>
              <w:jc w:val="center"/>
              <w:rPr>
                <w:rFonts w:hint="eastAsia" w:asciiTheme="majorEastAsia" w:hAnsiTheme="majorEastAsia" w:eastAsiaTheme="majorEastAsia" w:cstheme="majorEastAsia"/>
                <w:b/>
                <w:bCs/>
                <w:sz w:val="28"/>
                <w:szCs w:val="28"/>
              </w:rPr>
            </w:pPr>
          </w:p>
        </w:tc>
        <w:tc>
          <w:tcPr>
            <w:tcW w:w="7265" w:type="dxa"/>
            <w:tcBorders>
              <w:top w:val="single" w:color="auto" w:sz="4" w:space="0"/>
              <w:left w:val="single" w:color="auto" w:sz="4" w:space="0"/>
              <w:right w:val="single" w:color="auto" w:sz="4" w:space="0"/>
            </w:tcBorders>
            <w:vAlign w:val="center"/>
          </w:tcPr>
          <w:p w14:paraId="2DC3FC11">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5、确保工期的技术组织措施（满分5分）：技术组织措施合理可行得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-5分，技术组织措施一般但不影响项目实施</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分，技术组织措施内容不符合本工程具体情况</w:t>
            </w:r>
            <w:r>
              <w:rPr>
                <w:rFonts w:hint="eastAsia" w:asciiTheme="majorEastAsia" w:hAnsiTheme="majorEastAsia" w:eastAsiaTheme="majorEastAsia" w:cstheme="majorEastAsia"/>
                <w:bCs/>
                <w:spacing w:val="-2"/>
                <w:sz w:val="28"/>
                <w:szCs w:val="28"/>
              </w:rPr>
              <w:t>计0分</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tc>
        <w:tc>
          <w:tcPr>
            <w:tcW w:w="929" w:type="dxa"/>
            <w:tcBorders>
              <w:top w:val="single" w:color="auto" w:sz="4" w:space="0"/>
              <w:left w:val="single" w:color="auto" w:sz="4" w:space="0"/>
              <w:right w:val="single" w:color="auto" w:sz="4" w:space="0"/>
            </w:tcBorders>
            <w:vAlign w:val="center"/>
          </w:tcPr>
          <w:p w14:paraId="66413E70">
            <w:pPr>
              <w:kinsoku w:val="0"/>
              <w:spacing w:line="360" w:lineRule="auto"/>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r>
      <w:tr w14:paraId="2205E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2125" w:type="dxa"/>
            <w:vMerge w:val="continue"/>
            <w:tcBorders>
              <w:left w:val="single" w:color="auto" w:sz="4" w:space="0"/>
              <w:right w:val="single" w:color="auto" w:sz="4" w:space="0"/>
            </w:tcBorders>
            <w:vAlign w:val="center"/>
          </w:tcPr>
          <w:p w14:paraId="6DE18000">
            <w:pPr>
              <w:spacing w:line="360" w:lineRule="auto"/>
              <w:jc w:val="center"/>
              <w:rPr>
                <w:rFonts w:hint="eastAsia" w:asciiTheme="majorEastAsia" w:hAnsiTheme="majorEastAsia" w:eastAsiaTheme="majorEastAsia" w:cstheme="majorEastAsia"/>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tcPr>
          <w:p w14:paraId="6779BFA6">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6、项目组织管理人员构成（满分</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 w:val="28"/>
                <w:szCs w:val="28"/>
                <w14:textFill>
                  <w14:solidFill>
                    <w14:schemeClr w14:val="tx1"/>
                  </w14:solidFill>
                </w14:textFill>
              </w:rPr>
              <w:t>分）：</w:t>
            </w:r>
            <w:r>
              <w:rPr>
                <w:rFonts w:hint="eastAsia" w:ascii="宋体" w:hAnsi="宋体" w:eastAsia="宋体" w:cs="宋体"/>
                <w:sz w:val="28"/>
                <w:szCs w:val="28"/>
                <w:lang w:val="en-US" w:eastAsia="zh-CN"/>
              </w:rPr>
              <w:t>本项目部组成需配</w:t>
            </w:r>
            <w:r>
              <w:rPr>
                <w:rFonts w:hint="eastAsia" w:ascii="宋体" w:hAnsi="宋体" w:eastAsia="宋体" w:cs="宋体"/>
                <w:color w:val="000000" w:themeColor="text1"/>
                <w:sz w:val="28"/>
                <w:szCs w:val="28"/>
                <w:lang w:val="en-US" w:eastAsia="zh-CN"/>
                <w14:textFill>
                  <w14:solidFill>
                    <w14:schemeClr w14:val="tx1"/>
                  </w14:solidFill>
                </w14:textFill>
              </w:rPr>
              <w:t>备有施工员、质量员、安全员、材料员、资料员</w:t>
            </w:r>
            <w:r>
              <w:rPr>
                <w:rFonts w:hint="eastAsia" w:ascii="宋体" w:hAnsi="宋体" w:eastAsia="宋体" w:cs="宋体"/>
                <w:sz w:val="28"/>
                <w:szCs w:val="28"/>
                <w:lang w:val="en-US" w:eastAsia="zh-CN"/>
              </w:rPr>
              <w:t>等管理人员，各岗位人员配备齐全，得5分，任一岗位人员不满足要求扣1分，扣完为止。</w:t>
            </w:r>
          </w:p>
        </w:tc>
        <w:tc>
          <w:tcPr>
            <w:tcW w:w="929" w:type="dxa"/>
            <w:tcBorders>
              <w:top w:val="single" w:color="auto" w:sz="4" w:space="0"/>
              <w:left w:val="single" w:color="auto" w:sz="4" w:space="0"/>
              <w:bottom w:val="single" w:color="auto" w:sz="4" w:space="0"/>
              <w:right w:val="single" w:color="auto" w:sz="4" w:space="0"/>
            </w:tcBorders>
            <w:vAlign w:val="center"/>
          </w:tcPr>
          <w:p w14:paraId="40571432">
            <w:pPr>
              <w:spacing w:line="360" w:lineRule="auto"/>
              <w:jc w:val="center"/>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5</w:t>
            </w:r>
          </w:p>
        </w:tc>
      </w:tr>
      <w:tr w14:paraId="689EE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8" w:hRule="atLeast"/>
          <w:jc w:val="center"/>
        </w:trPr>
        <w:tc>
          <w:tcPr>
            <w:tcW w:w="2125" w:type="dxa"/>
            <w:vMerge w:val="continue"/>
            <w:tcBorders>
              <w:left w:val="single" w:color="auto" w:sz="4" w:space="0"/>
              <w:right w:val="single" w:color="auto" w:sz="4" w:space="0"/>
            </w:tcBorders>
            <w:vAlign w:val="center"/>
          </w:tcPr>
          <w:p w14:paraId="157DAE14">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tcPr>
          <w:p w14:paraId="401BAFE8">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7、施工机械配备投入计划（满分5分）：主要机械设备配置和材料投入能满足施工需要，根据本项目实际情况材料设备配套齐全、合理，提供机械设备配置清单。材料设备种类齐全，满足施工要求，计</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-5分；材料设备种类齐全，基本满足施工要求，计</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分；材料设备种类少</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8"/>
                <w:szCs w:val="28"/>
                <w14:textFill>
                  <w14:solidFill>
                    <w14:schemeClr w14:val="tx1"/>
                  </w14:solidFill>
                </w14:textFill>
              </w:rPr>
              <w:t>无法基本满足施工要求，计0分。</w:t>
            </w:r>
          </w:p>
        </w:tc>
        <w:tc>
          <w:tcPr>
            <w:tcW w:w="929" w:type="dxa"/>
            <w:tcBorders>
              <w:top w:val="single" w:color="auto" w:sz="4" w:space="0"/>
              <w:left w:val="single" w:color="auto" w:sz="4" w:space="0"/>
              <w:bottom w:val="single" w:color="auto" w:sz="4" w:space="0"/>
              <w:right w:val="single" w:color="auto" w:sz="4" w:space="0"/>
            </w:tcBorders>
            <w:vAlign w:val="center"/>
          </w:tcPr>
          <w:p w14:paraId="7F1C2630">
            <w:pPr>
              <w:spacing w:line="360" w:lineRule="auto"/>
              <w:jc w:val="cente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w:t>
            </w:r>
          </w:p>
        </w:tc>
      </w:tr>
      <w:tr w14:paraId="634AEA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jc w:val="center"/>
        </w:trPr>
        <w:tc>
          <w:tcPr>
            <w:tcW w:w="2125" w:type="dxa"/>
            <w:vMerge w:val="continue"/>
            <w:tcBorders>
              <w:left w:val="single" w:color="auto" w:sz="4" w:space="0"/>
              <w:right w:val="single" w:color="auto" w:sz="4" w:space="0"/>
            </w:tcBorders>
            <w:vAlign w:val="center"/>
          </w:tcPr>
          <w:p w14:paraId="4097B39F">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tcPr>
          <w:p w14:paraId="4C4F45EB">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8、施工进度表或施工网络图（满分5分）：进度表或施工网络图安排合理，能保证本工程进度得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-5分，进度表或施工网络图安排不够详尽但不影响本工程进度得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分，进度表或施工网络图安排不符合本工程实际需求</w:t>
            </w:r>
            <w:r>
              <w:rPr>
                <w:rFonts w:hint="eastAsia" w:asciiTheme="majorEastAsia" w:hAnsiTheme="majorEastAsia" w:eastAsiaTheme="majorEastAsia" w:cstheme="majorEastAsia"/>
                <w:bCs/>
                <w:spacing w:val="-2"/>
                <w:sz w:val="28"/>
                <w:szCs w:val="28"/>
              </w:rPr>
              <w:t>计</w:t>
            </w:r>
            <w:r>
              <w:rPr>
                <w:rFonts w:hint="eastAsia" w:asciiTheme="majorEastAsia" w:hAnsiTheme="majorEastAsia" w:eastAsiaTheme="majorEastAsia" w:cstheme="majorEastAsia"/>
                <w:bCs/>
                <w:spacing w:val="-2"/>
                <w:sz w:val="28"/>
                <w:szCs w:val="28"/>
                <w:lang w:val="en-US" w:eastAsia="zh-CN"/>
              </w:rPr>
              <w:t>0</w:t>
            </w:r>
            <w:r>
              <w:rPr>
                <w:rFonts w:hint="eastAsia" w:asciiTheme="majorEastAsia" w:hAnsiTheme="majorEastAsia" w:eastAsiaTheme="majorEastAsia" w:cstheme="majorEastAsia"/>
                <w:bCs/>
                <w:spacing w:val="-2"/>
                <w:sz w:val="28"/>
                <w:szCs w:val="28"/>
              </w:rPr>
              <w:t>分</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tc>
        <w:tc>
          <w:tcPr>
            <w:tcW w:w="929" w:type="dxa"/>
            <w:tcBorders>
              <w:top w:val="single" w:color="auto" w:sz="4" w:space="0"/>
              <w:left w:val="single" w:color="auto" w:sz="4" w:space="0"/>
              <w:bottom w:val="single" w:color="auto" w:sz="4" w:space="0"/>
              <w:right w:val="single" w:color="auto" w:sz="4" w:space="0"/>
            </w:tcBorders>
            <w:vAlign w:val="center"/>
          </w:tcPr>
          <w:p w14:paraId="6C5E3476">
            <w:pPr>
              <w:spacing w:line="360" w:lineRule="auto"/>
              <w:jc w:val="cente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w:t>
            </w:r>
          </w:p>
        </w:tc>
      </w:tr>
      <w:tr w14:paraId="24C3C9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5" w:hRule="atLeast"/>
          <w:jc w:val="center"/>
        </w:trPr>
        <w:tc>
          <w:tcPr>
            <w:tcW w:w="2125" w:type="dxa"/>
            <w:vMerge w:val="continue"/>
            <w:tcBorders>
              <w:left w:val="single" w:color="auto" w:sz="4" w:space="0"/>
              <w:right w:val="single" w:color="auto" w:sz="4" w:space="0"/>
            </w:tcBorders>
            <w:vAlign w:val="center"/>
          </w:tcPr>
          <w:p w14:paraId="0BBB95D9">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tcPr>
          <w:p w14:paraId="5E3A9FB3">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9、劳动力安排计划表（满分5分）：劳动力安排计划合理，满足工程施工要求得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8"/>
                <w:szCs w:val="28"/>
                <w14:textFill>
                  <w14:solidFill>
                    <w14:schemeClr w14:val="tx1"/>
                  </w14:solidFill>
                </w14:textFill>
              </w:rPr>
              <w:t>-5分，劳动力安排计划一般但不影响项目实施得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分，劳动力安排计划不满足工程需求</w:t>
            </w:r>
            <w:r>
              <w:rPr>
                <w:rFonts w:hint="eastAsia" w:asciiTheme="majorEastAsia" w:hAnsiTheme="majorEastAsia" w:eastAsiaTheme="majorEastAsia" w:cstheme="majorEastAsia"/>
                <w:bCs/>
                <w:spacing w:val="-2"/>
                <w:sz w:val="28"/>
                <w:szCs w:val="28"/>
              </w:rPr>
              <w:t>计0分</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tc>
        <w:tc>
          <w:tcPr>
            <w:tcW w:w="929" w:type="dxa"/>
            <w:tcBorders>
              <w:top w:val="single" w:color="auto" w:sz="4" w:space="0"/>
              <w:left w:val="single" w:color="auto" w:sz="4" w:space="0"/>
              <w:bottom w:val="single" w:color="auto" w:sz="4" w:space="0"/>
              <w:right w:val="single" w:color="auto" w:sz="4" w:space="0"/>
            </w:tcBorders>
            <w:vAlign w:val="center"/>
          </w:tcPr>
          <w:p w14:paraId="167B758A">
            <w:pPr>
              <w:spacing w:line="360" w:lineRule="auto"/>
              <w:jc w:val="center"/>
              <w:rPr>
                <w:rFonts w:hint="eastAsia" w:asciiTheme="majorEastAsia" w:hAnsiTheme="majorEastAsia" w:eastAsiaTheme="majorEastAsia" w:cstheme="majorEastAsia"/>
                <w:bCs/>
                <w:sz w:val="28"/>
                <w:szCs w:val="28"/>
              </w:rPr>
            </w:pPr>
            <w:r>
              <w:rPr>
                <w:rFonts w:hint="eastAsia" w:asciiTheme="majorEastAsia" w:hAnsiTheme="majorEastAsia" w:eastAsiaTheme="majorEastAsia" w:cstheme="majorEastAsia"/>
                <w:bCs/>
                <w:sz w:val="28"/>
                <w:szCs w:val="28"/>
              </w:rPr>
              <w:t>5</w:t>
            </w:r>
          </w:p>
        </w:tc>
      </w:tr>
      <w:tr w14:paraId="1DEEA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25" w:type="dxa"/>
            <w:vMerge w:val="continue"/>
            <w:tcBorders>
              <w:left w:val="single" w:color="auto" w:sz="4" w:space="0"/>
              <w:right w:val="single" w:color="auto" w:sz="4" w:space="0"/>
            </w:tcBorders>
            <w:vAlign w:val="center"/>
          </w:tcPr>
          <w:p w14:paraId="5443A676">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vAlign w:val="center"/>
          </w:tcPr>
          <w:p w14:paraId="0DC8491F">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jc w:val="left"/>
              <w:textAlignment w:val="auto"/>
              <w:rPr>
                <w:rFonts w:hint="default" w:asciiTheme="majorEastAsia" w:hAnsiTheme="majorEastAsia" w:eastAsiaTheme="majorEastAsia" w:cstheme="majorEastAsia"/>
                <w:bCs/>
                <w:spacing w:val="-2"/>
                <w:sz w:val="28"/>
                <w:szCs w:val="28"/>
                <w:lang w:val="en-US" w:eastAsia="zh-CN"/>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10、施工部署及现场总平面布置图</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（满分</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）：施工部署及现场总平面图布置图安排合理，能满足本工程得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3-4分；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施工部署及现场总平面图布置图</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安排不够详尽但不影响本工程进度得1-2分；没有计0分。</w:t>
            </w:r>
          </w:p>
        </w:tc>
        <w:tc>
          <w:tcPr>
            <w:tcW w:w="929" w:type="dxa"/>
            <w:tcBorders>
              <w:top w:val="single" w:color="auto" w:sz="4" w:space="0"/>
              <w:left w:val="single" w:color="auto" w:sz="4" w:space="0"/>
              <w:bottom w:val="single" w:color="auto" w:sz="4" w:space="0"/>
              <w:right w:val="single" w:color="auto" w:sz="4" w:space="0"/>
            </w:tcBorders>
            <w:vAlign w:val="center"/>
          </w:tcPr>
          <w:p w14:paraId="58185F1C">
            <w:pPr>
              <w:spacing w:line="360" w:lineRule="auto"/>
              <w:jc w:val="center"/>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4</w:t>
            </w:r>
          </w:p>
        </w:tc>
      </w:tr>
      <w:tr w14:paraId="54E230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25" w:type="dxa"/>
            <w:vMerge w:val="continue"/>
            <w:tcBorders>
              <w:left w:val="single" w:color="auto" w:sz="4" w:space="0"/>
              <w:right w:val="single" w:color="auto" w:sz="4" w:space="0"/>
            </w:tcBorders>
            <w:vAlign w:val="center"/>
          </w:tcPr>
          <w:p w14:paraId="6AE64577">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vAlign w:val="center"/>
          </w:tcPr>
          <w:p w14:paraId="1D989D83">
            <w:pPr>
              <w:keepNext w:val="0"/>
              <w:keepLines w:val="0"/>
              <w:pageBreakBefore w:val="0"/>
              <w:widowControl w:val="0"/>
              <w:kinsoku/>
              <w:wordWrap/>
              <w:overflowPunct/>
              <w:topLinePunct w:val="0"/>
              <w:autoSpaceDE/>
              <w:autoSpaceDN/>
              <w:bidi w:val="0"/>
              <w:adjustRightInd/>
              <w:spacing w:line="440" w:lineRule="exact"/>
              <w:ind w:firstLine="560" w:firstLineChars="200"/>
              <w:jc w:val="left"/>
              <w:textAlignment w:val="auto"/>
              <w:rPr>
                <w:rFonts w:hint="default" w:asciiTheme="majorEastAsia" w:hAnsiTheme="majorEastAsia" w:eastAsiaTheme="majorEastAsia" w:cstheme="majorEastAsia"/>
                <w:bCs/>
                <w:spacing w:val="-2"/>
                <w:sz w:val="28"/>
                <w:szCs w:val="28"/>
                <w:lang w:val="en-US"/>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11、新技术、新产品、新工艺、新材料应用</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（满分</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）：应用合理，能满足本工程得</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3-4分；应用安排不够详尽但不影响本工程进度得1-2分；没有计0分。</w:t>
            </w:r>
          </w:p>
        </w:tc>
        <w:tc>
          <w:tcPr>
            <w:tcW w:w="929" w:type="dxa"/>
            <w:tcBorders>
              <w:top w:val="single" w:color="auto" w:sz="4" w:space="0"/>
              <w:left w:val="single" w:color="auto" w:sz="4" w:space="0"/>
              <w:bottom w:val="single" w:color="auto" w:sz="4" w:space="0"/>
              <w:right w:val="single" w:color="auto" w:sz="4" w:space="0"/>
            </w:tcBorders>
            <w:vAlign w:val="center"/>
          </w:tcPr>
          <w:p w14:paraId="218A7CDB">
            <w:pPr>
              <w:spacing w:line="360" w:lineRule="auto"/>
              <w:jc w:val="center"/>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4</w:t>
            </w:r>
          </w:p>
        </w:tc>
      </w:tr>
      <w:tr w14:paraId="27997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2125" w:type="dxa"/>
            <w:vMerge w:val="continue"/>
            <w:tcBorders>
              <w:left w:val="single" w:color="auto" w:sz="4" w:space="0"/>
              <w:bottom w:val="single" w:color="auto" w:sz="4" w:space="0"/>
              <w:right w:val="single" w:color="auto" w:sz="4" w:space="0"/>
            </w:tcBorders>
            <w:vAlign w:val="center"/>
          </w:tcPr>
          <w:p w14:paraId="0979AFD1">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p>
        </w:tc>
        <w:tc>
          <w:tcPr>
            <w:tcW w:w="7265" w:type="dxa"/>
            <w:tcBorders>
              <w:top w:val="single" w:color="auto" w:sz="4" w:space="0"/>
              <w:left w:val="single" w:color="auto" w:sz="4" w:space="0"/>
              <w:bottom w:val="single" w:color="auto" w:sz="4" w:space="0"/>
              <w:right w:val="single" w:color="auto" w:sz="4" w:space="0"/>
            </w:tcBorders>
            <w:vAlign w:val="center"/>
          </w:tcPr>
          <w:p w14:paraId="19A4981B">
            <w:pPr>
              <w:pStyle w:val="82"/>
              <w:keepNext w:val="0"/>
              <w:keepLines w:val="0"/>
              <w:pageBreakBefore w:val="0"/>
              <w:widowControl w:val="0"/>
              <w:kinsoku/>
              <w:wordWrap/>
              <w:overflowPunct/>
              <w:topLinePunct w:val="0"/>
              <w:autoSpaceDE/>
              <w:autoSpaceDN/>
              <w:bidi w:val="0"/>
              <w:adjustRightInd/>
              <w:spacing w:before="26" w:line="440" w:lineRule="exact"/>
              <w:ind w:firstLine="560" w:firstLineChars="200"/>
              <w:textAlignment w:val="auto"/>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12.工程质保期内的保修服务承诺</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（满分</w:t>
            </w:r>
            <w:r>
              <w:rPr>
                <w:rFonts w:hint="eastAsia" w:asciiTheme="majorEastAsia" w:hAnsiTheme="majorEastAsia" w:eastAsiaTheme="majorEastAsia" w:cstheme="majorEastAsia"/>
                <w:color w:val="000000" w:themeColor="text1"/>
                <w:sz w:val="28"/>
                <w:szCs w:val="28"/>
                <w:lang w:val="en-US" w:eastAsia="zh-CN"/>
                <w14:textFill>
                  <w14:solidFill>
                    <w14:schemeClr w14:val="tx1"/>
                  </w14:solidFill>
                </w14:textFill>
              </w:rPr>
              <w:t>4分</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：服务承诺完整详尽、可行性强，完全符合项目实际情况得4分；措施较为详细、可以满足项目需求，得2-3分；措施制定存在欠缺、内容简单得1分；不符合项目实际情况或未提供得0分。</w:t>
            </w:r>
          </w:p>
        </w:tc>
        <w:tc>
          <w:tcPr>
            <w:tcW w:w="929" w:type="dxa"/>
            <w:tcBorders>
              <w:top w:val="single" w:color="auto" w:sz="4" w:space="0"/>
              <w:left w:val="single" w:color="auto" w:sz="4" w:space="0"/>
              <w:bottom w:val="single" w:color="auto" w:sz="4" w:space="0"/>
              <w:right w:val="single" w:color="auto" w:sz="4" w:space="0"/>
            </w:tcBorders>
            <w:vAlign w:val="center"/>
          </w:tcPr>
          <w:p w14:paraId="4C1BF7E5">
            <w:pPr>
              <w:spacing w:line="360" w:lineRule="auto"/>
              <w:jc w:val="center"/>
              <w:rPr>
                <w:rFonts w:hint="default" w:asciiTheme="majorEastAsia" w:hAnsiTheme="majorEastAsia" w:eastAsiaTheme="majorEastAsia" w:cstheme="majorEastAsia"/>
                <w:bCs/>
                <w:sz w:val="28"/>
                <w:szCs w:val="28"/>
                <w:lang w:val="en-US" w:eastAsia="zh-CN"/>
              </w:rPr>
            </w:pPr>
            <w:r>
              <w:rPr>
                <w:rFonts w:hint="eastAsia" w:asciiTheme="majorEastAsia" w:hAnsiTheme="majorEastAsia" w:eastAsiaTheme="majorEastAsia" w:cstheme="majorEastAsia"/>
                <w:bCs/>
                <w:sz w:val="28"/>
                <w:szCs w:val="28"/>
                <w:lang w:val="en-US" w:eastAsia="zh-CN"/>
              </w:rPr>
              <w:t>4</w:t>
            </w:r>
          </w:p>
        </w:tc>
      </w:tr>
      <w:tr w14:paraId="7DDFA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0" w:hRule="atLeast"/>
          <w:jc w:val="center"/>
        </w:trPr>
        <w:tc>
          <w:tcPr>
            <w:tcW w:w="2125" w:type="dxa"/>
            <w:tcBorders>
              <w:top w:val="single" w:color="auto" w:sz="4" w:space="0"/>
              <w:left w:val="single" w:color="auto" w:sz="4" w:space="0"/>
              <w:bottom w:val="single" w:color="auto" w:sz="4" w:space="0"/>
              <w:right w:val="single" w:color="auto" w:sz="4" w:space="0"/>
            </w:tcBorders>
            <w:vAlign w:val="center"/>
          </w:tcPr>
          <w:p w14:paraId="05CCB79E">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lang w:eastAsia="zh-CN"/>
                <w14:textFill>
                  <w14:solidFill>
                    <w14:schemeClr w14:val="tx1"/>
                  </w14:solidFill>
                </w14:textFill>
              </w:rPr>
              <w:t>企业</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业绩（</w:t>
            </w:r>
            <w:r>
              <w:rPr>
                <w:rFonts w:hint="eastAsia" w:asciiTheme="majorEastAsia" w:hAnsiTheme="majorEastAsia" w:eastAsiaTheme="majorEastAsia" w:cstheme="majorEastAsia"/>
                <w:b/>
                <w:bCs/>
                <w:color w:val="000000" w:themeColor="text1"/>
                <w:sz w:val="28"/>
                <w:szCs w:val="28"/>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sz w:val="28"/>
                <w:szCs w:val="28"/>
                <w14:textFill>
                  <w14:solidFill>
                    <w14:schemeClr w14:val="tx1"/>
                  </w14:solidFill>
                </w14:textFill>
              </w:rPr>
              <w:t>分）</w:t>
            </w:r>
          </w:p>
        </w:tc>
        <w:tc>
          <w:tcPr>
            <w:tcW w:w="7265" w:type="dxa"/>
            <w:tcBorders>
              <w:top w:val="single" w:color="auto" w:sz="4" w:space="0"/>
              <w:left w:val="single" w:color="auto" w:sz="4" w:space="0"/>
              <w:bottom w:val="single" w:color="auto" w:sz="4" w:space="0"/>
              <w:right w:val="single" w:color="auto" w:sz="4" w:space="0"/>
            </w:tcBorders>
          </w:tcPr>
          <w:p w14:paraId="22706B42">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heme="majorEastAsia" w:hAnsiTheme="majorEastAsia" w:eastAsiaTheme="majorEastAsia" w:cstheme="majorEastAsia"/>
                <w:bCs/>
                <w:spacing w:val="-2"/>
                <w:sz w:val="28"/>
                <w:szCs w:val="28"/>
              </w:rPr>
            </w:pPr>
            <w:r>
              <w:rPr>
                <w:rFonts w:hint="eastAsia" w:ascii="宋体" w:hAnsi="宋体" w:eastAsia="宋体" w:cs="宋体"/>
                <w:sz w:val="28"/>
                <w:szCs w:val="28"/>
                <w:lang w:eastAsia="zh-CN"/>
              </w:rPr>
              <w:t>供应商</w:t>
            </w:r>
            <w:r>
              <w:rPr>
                <w:rFonts w:hint="eastAsia" w:ascii="宋体" w:hAnsi="宋体" w:eastAsia="宋体" w:cs="宋体"/>
                <w:sz w:val="28"/>
                <w:szCs w:val="28"/>
              </w:rPr>
              <w:t>提供近三年（20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0</w:t>
            </w:r>
            <w:r>
              <w:rPr>
                <w:rFonts w:hint="eastAsia" w:ascii="宋体" w:hAnsi="宋体" w:cs="宋体"/>
                <w:sz w:val="28"/>
                <w:szCs w:val="28"/>
                <w:lang w:val="en-US" w:eastAsia="zh-CN"/>
              </w:rPr>
              <w:t>7</w:t>
            </w:r>
            <w:r>
              <w:rPr>
                <w:rFonts w:hint="eastAsia" w:ascii="宋体" w:hAnsi="宋体" w:eastAsia="宋体" w:cs="宋体"/>
                <w:sz w:val="28"/>
                <w:szCs w:val="28"/>
              </w:rPr>
              <w:t>月至</w:t>
            </w:r>
            <w:r>
              <w:rPr>
                <w:rFonts w:hint="eastAsia" w:ascii="宋体" w:hAnsi="宋体" w:eastAsia="宋体" w:cs="宋体"/>
                <w:sz w:val="28"/>
                <w:szCs w:val="28"/>
                <w:lang w:eastAsia="zh-CN"/>
              </w:rPr>
              <w:t>今</w:t>
            </w:r>
            <w:r>
              <w:rPr>
                <w:rFonts w:hint="eastAsia" w:ascii="宋体" w:hAnsi="宋体" w:eastAsia="宋体" w:cs="宋体"/>
                <w:sz w:val="28"/>
                <w:szCs w:val="28"/>
              </w:rPr>
              <w:t>）类似项目的业绩（以合同</w:t>
            </w:r>
            <w:r>
              <w:rPr>
                <w:rFonts w:hint="eastAsia" w:ascii="宋体" w:hAnsi="宋体" w:eastAsia="宋体" w:cs="宋体"/>
                <w:sz w:val="28"/>
                <w:szCs w:val="28"/>
                <w:lang w:eastAsia="zh-CN"/>
              </w:rPr>
              <w:t>签订之日</w:t>
            </w:r>
            <w:r>
              <w:rPr>
                <w:rFonts w:hint="eastAsia" w:ascii="宋体" w:hAnsi="宋体" w:eastAsia="宋体" w:cs="宋体"/>
                <w:sz w:val="28"/>
                <w:szCs w:val="28"/>
              </w:rPr>
              <w:t>或中标通知书</w:t>
            </w:r>
            <w:r>
              <w:rPr>
                <w:rFonts w:hint="eastAsia" w:ascii="宋体" w:hAnsi="宋体" w:eastAsia="宋体" w:cs="宋体"/>
                <w:sz w:val="28"/>
                <w:szCs w:val="28"/>
                <w:lang w:eastAsia="zh-CN"/>
              </w:rPr>
              <w:t>发出之日</w:t>
            </w:r>
            <w:r>
              <w:rPr>
                <w:rFonts w:hint="eastAsia" w:ascii="宋体" w:hAnsi="宋体" w:eastAsia="宋体" w:cs="宋体"/>
                <w:sz w:val="28"/>
                <w:szCs w:val="28"/>
              </w:rPr>
              <w:t>为准），每提供一个类似项目</w:t>
            </w:r>
            <w:r>
              <w:rPr>
                <w:rFonts w:hint="eastAsia" w:ascii="宋体" w:hAnsi="宋体" w:eastAsia="宋体" w:cs="宋体"/>
                <w:sz w:val="28"/>
                <w:szCs w:val="28"/>
                <w:lang w:eastAsia="zh-CN"/>
              </w:rPr>
              <w:t>业绩</w:t>
            </w:r>
            <w:r>
              <w:rPr>
                <w:rFonts w:hint="eastAsia" w:ascii="宋体" w:hAnsi="宋体" w:eastAsia="宋体" w:cs="宋体"/>
                <w:sz w:val="28"/>
                <w:szCs w:val="28"/>
              </w:rPr>
              <w:t>得</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.5</w:t>
            </w:r>
            <w:r>
              <w:rPr>
                <w:rFonts w:hint="eastAsia" w:ascii="宋体" w:hAnsi="宋体" w:eastAsia="宋体" w:cs="宋体"/>
                <w:sz w:val="28"/>
                <w:szCs w:val="28"/>
              </w:rPr>
              <w:t>分，最高不超过</w:t>
            </w:r>
            <w:r>
              <w:rPr>
                <w:rFonts w:hint="eastAsia" w:ascii="宋体" w:hAnsi="宋体" w:cs="宋体"/>
                <w:sz w:val="28"/>
                <w:szCs w:val="28"/>
                <w:lang w:val="en-US" w:eastAsia="zh-CN"/>
              </w:rPr>
              <w:t>5</w:t>
            </w:r>
            <w:r>
              <w:rPr>
                <w:rFonts w:hint="eastAsia" w:ascii="宋体" w:hAnsi="宋体" w:eastAsia="宋体" w:cs="宋体"/>
                <w:sz w:val="28"/>
                <w:szCs w:val="28"/>
              </w:rPr>
              <w:t>分。</w:t>
            </w:r>
          </w:p>
        </w:tc>
        <w:tc>
          <w:tcPr>
            <w:tcW w:w="929" w:type="dxa"/>
            <w:tcBorders>
              <w:top w:val="single" w:color="auto" w:sz="4" w:space="0"/>
              <w:left w:val="single" w:color="auto" w:sz="4" w:space="0"/>
              <w:bottom w:val="single" w:color="auto" w:sz="4" w:space="0"/>
              <w:right w:val="single" w:color="auto" w:sz="4" w:space="0"/>
            </w:tcBorders>
            <w:vAlign w:val="center"/>
          </w:tcPr>
          <w:p w14:paraId="5D1CD04E">
            <w:pPr>
              <w:spacing w:line="360" w:lineRule="auto"/>
              <w:jc w:val="center"/>
              <w:rPr>
                <w:rFonts w:hint="eastAsia" w:asciiTheme="majorEastAsia" w:hAnsiTheme="majorEastAsia" w:eastAsiaTheme="majorEastAsia" w:cstheme="majorEastAsia"/>
                <w:bCs/>
                <w:sz w:val="28"/>
                <w:szCs w:val="28"/>
                <w:lang w:eastAsia="zh-CN"/>
              </w:rPr>
            </w:pPr>
            <w:r>
              <w:rPr>
                <w:rFonts w:hint="eastAsia" w:asciiTheme="majorEastAsia" w:hAnsiTheme="majorEastAsia" w:eastAsiaTheme="majorEastAsia" w:cstheme="majorEastAsia"/>
                <w:bCs/>
                <w:sz w:val="28"/>
                <w:szCs w:val="28"/>
                <w:lang w:val="en-US" w:eastAsia="zh-CN"/>
              </w:rPr>
              <w:t>5</w:t>
            </w:r>
          </w:p>
        </w:tc>
      </w:tr>
      <w:tr w14:paraId="05A5A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125" w:type="dxa"/>
            <w:tcBorders>
              <w:top w:val="single" w:color="auto" w:sz="4" w:space="0"/>
              <w:left w:val="single" w:color="auto" w:sz="4" w:space="0"/>
              <w:right w:val="single" w:color="auto" w:sz="4" w:space="0"/>
            </w:tcBorders>
            <w:vAlign w:val="center"/>
          </w:tcPr>
          <w:p w14:paraId="062752AD">
            <w:pPr>
              <w:spacing w:line="360" w:lineRule="auto"/>
              <w:jc w:val="center"/>
              <w:rPr>
                <w:rFonts w:hint="eastAsia" w:asciiTheme="majorEastAsia" w:hAnsiTheme="majorEastAsia" w:eastAsiaTheme="majorEastAsia" w:cstheme="majorEastAsia"/>
                <w:b/>
                <w:bCs/>
                <w:color w:val="000000" w:themeColor="text1"/>
                <w:sz w:val="28"/>
                <w:szCs w:val="28"/>
                <w14:textFill>
                  <w14:solidFill>
                    <w14:schemeClr w14:val="tx1"/>
                  </w14:solidFill>
                </w14:textFill>
              </w:rPr>
            </w:pPr>
            <w:r>
              <w:rPr>
                <w:rFonts w:hint="eastAsia" w:asciiTheme="majorEastAsia" w:hAnsiTheme="majorEastAsia" w:eastAsiaTheme="majorEastAsia" w:cstheme="majorEastAsia"/>
                <w:b/>
                <w:bCs/>
                <w:color w:val="000000" w:themeColor="text1"/>
                <w:sz w:val="28"/>
                <w:szCs w:val="28"/>
                <w14:textFill>
                  <w14:solidFill>
                    <w14:schemeClr w14:val="tx1"/>
                  </w14:solidFill>
                </w14:textFill>
              </w:rPr>
              <w:t>说明</w:t>
            </w:r>
          </w:p>
        </w:tc>
        <w:tc>
          <w:tcPr>
            <w:tcW w:w="7265" w:type="dxa"/>
            <w:tcBorders>
              <w:top w:val="single" w:color="auto" w:sz="4" w:space="0"/>
              <w:left w:val="single" w:color="auto" w:sz="4" w:space="0"/>
              <w:bottom w:val="single" w:color="auto" w:sz="4" w:space="0"/>
              <w:right w:val="single" w:color="auto" w:sz="4" w:space="0"/>
            </w:tcBorders>
          </w:tcPr>
          <w:p w14:paraId="00EC4BAF">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1、</w:t>
            </w:r>
            <w:r>
              <w:rPr>
                <w:rFonts w:hint="eastAsia" w:asciiTheme="majorEastAsia" w:hAnsiTheme="majorEastAsia" w:eastAsiaTheme="majorEastAsia" w:cstheme="majorEastAsia"/>
                <w:bCs/>
                <w:spacing w:val="-2"/>
                <w:sz w:val="28"/>
                <w:szCs w:val="28"/>
                <w:lang w:eastAsia="zh-CN"/>
              </w:rPr>
              <w:t>磋商小组</w:t>
            </w:r>
            <w:r>
              <w:rPr>
                <w:rFonts w:hint="eastAsia" w:asciiTheme="majorEastAsia" w:hAnsiTheme="majorEastAsia" w:eastAsiaTheme="majorEastAsia" w:cstheme="majorEastAsia"/>
                <w:bCs/>
                <w:spacing w:val="-2"/>
                <w:sz w:val="28"/>
                <w:szCs w:val="28"/>
              </w:rPr>
              <w:t>各成员独立打分。</w:t>
            </w:r>
          </w:p>
          <w:p w14:paraId="1C060284">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2、评委打分超过得分界限或未按本表规定赋分时，该评委的打分作废，不计入汇总分。</w:t>
            </w:r>
          </w:p>
          <w:p w14:paraId="6B131A95">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3、若出现综合得分并列时，比较价格得分，此分项得分高者排序在前；若价格得分仍相同，比较技术得分，此分项得分高者排序在前；若技术得分仍相同，则由全体</w:t>
            </w:r>
            <w:r>
              <w:rPr>
                <w:rFonts w:hint="eastAsia" w:asciiTheme="majorEastAsia" w:hAnsiTheme="majorEastAsia" w:eastAsiaTheme="majorEastAsia" w:cstheme="majorEastAsia"/>
                <w:bCs/>
                <w:spacing w:val="-2"/>
                <w:sz w:val="28"/>
                <w:szCs w:val="28"/>
                <w:lang w:eastAsia="zh-CN"/>
              </w:rPr>
              <w:t>磋商小组</w:t>
            </w:r>
            <w:r>
              <w:rPr>
                <w:rFonts w:hint="eastAsia" w:asciiTheme="majorEastAsia" w:hAnsiTheme="majorEastAsia" w:eastAsiaTheme="majorEastAsia" w:cstheme="majorEastAsia"/>
                <w:bCs/>
                <w:spacing w:val="-2"/>
                <w:sz w:val="28"/>
                <w:szCs w:val="28"/>
              </w:rPr>
              <w:t>成员无记名投票，得票高者排序在前。</w:t>
            </w:r>
          </w:p>
          <w:p w14:paraId="5AD124D3">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4、各种计算采用插入法，数字均保留</w:t>
            </w:r>
            <w:r>
              <w:rPr>
                <w:rFonts w:hint="eastAsia" w:asciiTheme="majorEastAsia" w:hAnsiTheme="majorEastAsia" w:eastAsiaTheme="majorEastAsia" w:cstheme="majorEastAsia"/>
                <w:bCs/>
                <w:spacing w:val="-2"/>
                <w:sz w:val="28"/>
                <w:szCs w:val="28"/>
                <w:lang w:eastAsia="zh-CN"/>
              </w:rPr>
              <w:t>二</w:t>
            </w:r>
            <w:r>
              <w:rPr>
                <w:rFonts w:hint="eastAsia" w:asciiTheme="majorEastAsia" w:hAnsiTheme="majorEastAsia" w:eastAsiaTheme="majorEastAsia" w:cstheme="majorEastAsia"/>
                <w:bCs/>
                <w:spacing w:val="-2"/>
                <w:sz w:val="28"/>
                <w:szCs w:val="28"/>
              </w:rPr>
              <w:t>位小数，第</w:t>
            </w:r>
            <w:r>
              <w:rPr>
                <w:rFonts w:hint="eastAsia" w:asciiTheme="majorEastAsia" w:hAnsiTheme="majorEastAsia" w:eastAsiaTheme="majorEastAsia" w:cstheme="majorEastAsia"/>
                <w:bCs/>
                <w:spacing w:val="-2"/>
                <w:sz w:val="28"/>
                <w:szCs w:val="28"/>
                <w:lang w:eastAsia="zh-CN"/>
              </w:rPr>
              <w:t>三</w:t>
            </w:r>
            <w:r>
              <w:rPr>
                <w:rFonts w:hint="eastAsia" w:asciiTheme="majorEastAsia" w:hAnsiTheme="majorEastAsia" w:eastAsiaTheme="majorEastAsia" w:cstheme="majorEastAsia"/>
                <w:bCs/>
                <w:spacing w:val="-2"/>
                <w:sz w:val="28"/>
                <w:szCs w:val="28"/>
              </w:rPr>
              <w:t>位“四舍五入”。</w:t>
            </w:r>
          </w:p>
          <w:p w14:paraId="1D990F87">
            <w:pPr>
              <w:keepNext w:val="0"/>
              <w:keepLines w:val="0"/>
              <w:pageBreakBefore w:val="0"/>
              <w:widowControl w:val="0"/>
              <w:kinsoku/>
              <w:wordWrap/>
              <w:overflowPunct/>
              <w:topLinePunct w:val="0"/>
              <w:autoSpaceDE/>
              <w:autoSpaceDN/>
              <w:bidi w:val="0"/>
              <w:adjustRightInd/>
              <w:spacing w:line="480" w:lineRule="exact"/>
              <w:textAlignment w:val="auto"/>
              <w:rPr>
                <w:rFonts w:hint="eastAsia" w:asciiTheme="majorEastAsia" w:hAnsiTheme="majorEastAsia" w:eastAsiaTheme="majorEastAsia" w:cstheme="majorEastAsia"/>
                <w:bCs/>
                <w:spacing w:val="-2"/>
                <w:sz w:val="28"/>
                <w:szCs w:val="28"/>
              </w:rPr>
            </w:pPr>
            <w:r>
              <w:rPr>
                <w:rFonts w:hint="eastAsia" w:asciiTheme="majorEastAsia" w:hAnsiTheme="majorEastAsia" w:eastAsiaTheme="majorEastAsia" w:cstheme="majorEastAsia"/>
                <w:bCs/>
                <w:spacing w:val="-2"/>
                <w:sz w:val="28"/>
                <w:szCs w:val="28"/>
              </w:rPr>
              <w:t>5、评标过程中，若出现特殊情况时，由</w:t>
            </w:r>
            <w:r>
              <w:rPr>
                <w:rFonts w:hint="eastAsia" w:asciiTheme="majorEastAsia" w:hAnsiTheme="majorEastAsia" w:eastAsiaTheme="majorEastAsia" w:cstheme="majorEastAsia"/>
                <w:bCs/>
                <w:spacing w:val="-2"/>
                <w:sz w:val="28"/>
                <w:szCs w:val="28"/>
                <w:lang w:eastAsia="zh-CN"/>
              </w:rPr>
              <w:t>磋商小组</w:t>
            </w:r>
            <w:r>
              <w:rPr>
                <w:rFonts w:hint="eastAsia" w:asciiTheme="majorEastAsia" w:hAnsiTheme="majorEastAsia" w:eastAsiaTheme="majorEastAsia" w:cstheme="majorEastAsia"/>
                <w:bCs/>
                <w:spacing w:val="-2"/>
                <w:sz w:val="28"/>
                <w:szCs w:val="28"/>
              </w:rPr>
              <w:t>决定暂停评标，并提出具体处理意见。</w:t>
            </w:r>
          </w:p>
        </w:tc>
        <w:tc>
          <w:tcPr>
            <w:tcW w:w="929" w:type="dxa"/>
            <w:tcBorders>
              <w:top w:val="single" w:color="auto" w:sz="4" w:space="0"/>
              <w:left w:val="single" w:color="auto" w:sz="4" w:space="0"/>
              <w:bottom w:val="single" w:color="auto" w:sz="4" w:space="0"/>
              <w:right w:val="single" w:color="auto" w:sz="4" w:space="0"/>
            </w:tcBorders>
            <w:vAlign w:val="center"/>
          </w:tcPr>
          <w:p w14:paraId="53DDF4D8">
            <w:pPr>
              <w:spacing w:line="360" w:lineRule="auto"/>
              <w:jc w:val="center"/>
              <w:rPr>
                <w:rFonts w:hint="eastAsia" w:asciiTheme="majorEastAsia" w:hAnsiTheme="majorEastAsia" w:eastAsiaTheme="majorEastAsia" w:cstheme="majorEastAsia"/>
                <w:bCs/>
                <w:sz w:val="28"/>
                <w:szCs w:val="28"/>
              </w:rPr>
            </w:pPr>
          </w:p>
        </w:tc>
      </w:tr>
    </w:tbl>
    <w:p w14:paraId="3DFA3A3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7.本项目需要落实的政府采购政策</w:t>
      </w:r>
    </w:p>
    <w:p w14:paraId="6F44D25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7.1 投标企业政府采购政策</w:t>
      </w:r>
    </w:p>
    <w:p w14:paraId="65BFF30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中小企业落实政府采购政策</w:t>
      </w:r>
    </w:p>
    <w:p w14:paraId="6C45237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①中小企业划分标准参照《中小企业划型标准规定》(工信部联企业〔2011〕300 号)执行。采购活动执行《政府采购促进中小企业发展管理办法》(财库〔2020〕46 号) 的有关规定。</w:t>
      </w:r>
    </w:p>
    <w:p w14:paraId="7642F16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②在政府采购活动中，供应商提供的货物、工程或者服务符合下列情形的(符合中小企业划分标准的个体工商户，在政府采购活动中视同中小企业) ，享受中小企业扶持政策：</w:t>
      </w:r>
    </w:p>
    <w:p w14:paraId="72F7E85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A.在货物采购项目中，货物由中小企业制造，即货物由中小企业生产且使用该中小企业商号或者注册商标；</w:t>
      </w:r>
    </w:p>
    <w:p w14:paraId="0299FCA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B.在工程采购项目中，工程由中小企业承建，即工程施工单位为中小企业；</w:t>
      </w:r>
    </w:p>
    <w:p w14:paraId="522D91C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C.在服务采购项目中，服务由中小企业承接，即提供服务的人员为中小企业依照《中华人民共和国劳动合同法》订立劳动合同的从业人员。</w:t>
      </w:r>
    </w:p>
    <w:p w14:paraId="6BB8CA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其中在货物采购项目中，供应商提供的货物既有中小企业制造货物，也有大型企业制造货物的，不享受中小企业扶持政策。</w:t>
      </w:r>
    </w:p>
    <w:p w14:paraId="1E3AFF7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6FF3C6F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③</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应同时出具财库【2020】46 号文件规定的《中小企业声明函》，由评委会审定，符合条件的企业享受政府采购政策。</w:t>
      </w:r>
    </w:p>
    <w:p w14:paraId="36EE01A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监狱企业应符合《财政部司法部关于政府采购支持监狱企业发展有关问题的通知》 (财库〔2014〕68 号) 文件规定，并提供由省级以上监狱管理局、戒毒管理局(含新疆生产建设兵团)出具的属于监狱企业的证明文件，监狱和戒毒企业视同小型、微型企业。</w:t>
      </w:r>
    </w:p>
    <w:p w14:paraId="4EDEAE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 根据财政部、民政部、中国残疾人联合会下发的《关于促进残疾人就业政府采购政策的通知》  (财库〔2017〕141 号) 的规定，残疾人福利性单位提供本单位制造的货物、承担的工程或者服务 (以下简称产品) ，或者提供其他残疾 人福利性单位制造的货物 (不包括使用非残疾人福利性单位注册商标的货物) 参与政府采购活动时，视同小型、微型企业，享受预留份额、评审中价格扣除等促进中小企业发展的政府采购政策。残疾人福利性单位属于小型、微型企业的，不重复享受政策。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应如实提供以上证明文件，如存在虚假应标，将取消其投标资格。</w:t>
      </w:r>
    </w:p>
    <w:p w14:paraId="2BA189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7.2 投标产品政府采购政策</w:t>
      </w:r>
    </w:p>
    <w:p w14:paraId="5ACA08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1)节能产品依据《关于印发节能产品政府采购品目清单的通知》(财库【2019】19 号) 的规定为准。</w:t>
      </w:r>
    </w:p>
    <w:p w14:paraId="57512B7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环境标志产品依据《关于印发环境标志产品政府采购品目清单的通知》 (财库【2019】18 号) 的规定为准。</w:t>
      </w:r>
    </w:p>
    <w:p w14:paraId="3E5D6C8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在竞争性磋商响应文件中对所投标产品列入节能、环保、环境标志品目清单中的产品，在投标报价时必须对此类产品单独分项报价，计算出小计及占投标报价总金额的百分比，并提供属于品目清单内产品的证明资料 (提供节能环保环境标志产品认证机构出具的证明文件，节能环保环境标志产品认证机构参照国家市场监督管理总局发布的《市场监管总局关于发布参与实施政府采购节 能产品、环境标志产品认证机构名录的公告》) ，未在投标报价时必须对此类产品单独分项报价，计算出小计及占投标报价总金额的百分比的或未提供节能、环保、环境标志产品的证明资料的不给予优惠。</w:t>
      </w:r>
    </w:p>
    <w:p w14:paraId="58E6CFC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 若节能、环保、环境标志品目清单内的产品仅是构成投标产品的部件、组件或零件的，则该投标产品不享受鼓励优惠政策。</w:t>
      </w:r>
    </w:p>
    <w:p w14:paraId="28FE008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 同一地段的节能、环保、环境标志产品部分优惠只对属于品目清单内的非强制类产品进行优惠，强制类产品不给予优惠。</w:t>
      </w:r>
    </w:p>
    <w:p w14:paraId="5E2D235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 节能、环保、环境标志产品不重复优惠；同时列入国家级清单和省级清单的产品不重复优惠。</w:t>
      </w:r>
    </w:p>
    <w:p w14:paraId="50FC464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 获得上述认证的产品在投标时应提供有效证明材料。以上所有证明文件复印件须加盖</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公章并注明“与原件一致”，否则不予优惠。</w:t>
      </w:r>
    </w:p>
    <w:p w14:paraId="206B5E2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7.3 价格优惠比例</w:t>
      </w:r>
    </w:p>
    <w:p w14:paraId="40E0BE7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 投标企业优惠比例</w:t>
      </w:r>
    </w:p>
    <w:p w14:paraId="097D62F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①未预留份额专门面向中小企业的货物、服务采购项目：符合竞争性磋商文件规定的小微企业优惠条件的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，价格给予10%的扣除 (不重复优惠，最高为10%) ，用扣除后的价格参与评审。</w:t>
      </w:r>
    </w:p>
    <w:p w14:paraId="5FF1F5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②未预留份额专门面向中小企业的工程采购项目：符合竞争性磋商文件规定的小微企业优惠条件的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，价格给予3%的扣除 (不重复优惠，最高为3%)，用扣除后的价格参与评审。</w:t>
      </w:r>
    </w:p>
    <w:p w14:paraId="568978E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default" w:ascii="宋体" w:hAnsi="宋体" w:eastAsia="宋体" w:cs="宋体"/>
          <w:color w:val="000000" w:themeColor="text1"/>
          <w:sz w:val="28"/>
          <w:szCs w:val="28"/>
          <w14:textFill>
            <w14:solidFill>
              <w14:schemeClr w14:val="tx1"/>
            </w14:solidFill>
          </w14:textFill>
        </w:rPr>
        <w:t>③</w:t>
      </w:r>
      <w:r>
        <w:rPr>
          <w:rFonts w:hint="eastAsia" w:ascii="宋体" w:hAnsi="宋体" w:eastAsia="宋体" w:cs="宋体"/>
          <w:color w:val="000000" w:themeColor="text1"/>
          <w:sz w:val="28"/>
          <w:szCs w:val="28"/>
          <w14:textFill>
            <w14:solidFill>
              <w14:schemeClr w14:val="tx1"/>
            </w14:solidFill>
          </w14:textFill>
        </w:rPr>
        <w:t>适用招标投标法的政府采购工程建设项目，采用综合评估法但未采用低价优先法计算价格分的，评标时在采用原报价进行评分的基础上增加其价格得分的1%作为其价格分。</w:t>
      </w:r>
    </w:p>
    <w:p w14:paraId="6218387A">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注：专门面向中小企业的项目不享受上述价格优惠。</w:t>
      </w:r>
    </w:p>
    <w:p w14:paraId="3B96026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 投标产品优惠比例</w:t>
      </w:r>
    </w:p>
    <w:p w14:paraId="5CE7E92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投标产品为节能、环保、环境标志品目清单中的产品，符合竞争性磋商文件要求的，价格给予3%的扣除 (不重复优惠，最高为3%) ，用扣除后的价格参与评审。</w:t>
      </w:r>
    </w:p>
    <w:p w14:paraId="3888F7D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 同时为节能产品、环境标志产品和两型产品的，由供应商选择其一享受评审优惠；只有同时又符合国家促进中小企业发展政策的，可以重复享受评审优惠。同一项目中只有部分产品属于评审优惠政策范围的，评审时指对该部分产品 实行优惠。</w:t>
      </w:r>
    </w:p>
    <w:p w14:paraId="2DB6C4D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7.4 为支持和促进中小企业发展，进一步发挥政府采购政策功能作用，有效缓解中小企业融资难等问题，根据财政部财库【2011】124 号文件的精神，陕西省财政厅制订了《陕西省政府采购信用担保试点工作实施方案 (试行)》，为参与陕西省政府采购项目的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 xml:space="preserve">提供政府采购信用担保，并按照程序确定了合作的担保机构。中标 (成交) </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缴纳履约保证金时可自愿选择通过担保机构保函的形式缴纳；</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eastAsia="宋体" w:cs="宋体"/>
          <w:color w:val="000000" w:themeColor="text1"/>
          <w:sz w:val="28"/>
          <w:szCs w:val="28"/>
          <w14:textFill>
            <w14:solidFill>
              <w14:schemeClr w14:val="tx1"/>
            </w14:solidFill>
          </w14:textFill>
        </w:rPr>
        <w:t>如果需要融资贷款服务的，可凭中标 (成交) 通知书、政 府采购合同等相关资料，按照文件规定的程序申请办理，具体规定可登陆陕西省政府采购网( www.ccgp-shaanxi.gov.cn/)重要通知专栏中查询了解。</w:t>
      </w:r>
    </w:p>
    <w:p w14:paraId="5ED3DCF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7.5 供应商为中小企业的，可依据《陕西省中小企业政府采购信用融资办法》(陕财办采〔2018〕23 号) 申请信用融资，供应商获得政府采购合同后，凭政 府采购合同向银行提出融资申请。并根据各银行提供的方案，自行选择符合自身 情况的金融产品，银行根据供应商的申请开展尽职调查，合理确定融资授信额度。如融资金额未超过政府采购合同金额的，银行原则上不得要求供应商提供财产抵 押或第三方担保，或附加其他任何形式的担保条件。银行为参与政府采购融资的 供应商提供的产品，应以信用贷款为主，贷款利率应当优于一般中小企业的贷款 利率水平，并将产品信息 (包括贷款发放条件、利率优惠、贷款金额) 等在陕西 政  府  采  购   网   予   以   展   示   。    具   体   可   登   陆 </w:t>
      </w:r>
      <w:r>
        <w:rPr>
          <w:rFonts w:hint="eastAsia" w:ascii="宋体" w:hAnsi="宋体" w:eastAsia="宋体" w:cs="宋体"/>
          <w:color w:val="000000" w:themeColor="text1"/>
          <w:sz w:val="28"/>
          <w:szCs w:val="28"/>
          <w14:textFill>
            <w14:solidFill>
              <w14:schemeClr w14:val="tx1"/>
            </w14:solidFill>
          </w14:textFill>
        </w:rPr>
        <w:fldChar w:fldCharType="begin"/>
      </w:r>
      <w:r>
        <w:rPr>
          <w:rFonts w:hint="eastAsia" w:ascii="宋体" w:hAnsi="宋体" w:eastAsia="宋体" w:cs="宋体"/>
          <w:color w:val="000000" w:themeColor="text1"/>
          <w:sz w:val="28"/>
          <w:szCs w:val="28"/>
          <w14:textFill>
            <w14:solidFill>
              <w14:schemeClr w14:val="tx1"/>
            </w14:solidFill>
          </w14:textFill>
        </w:rPr>
        <w:instrText xml:space="preserve"> HYPERLINK "http://www.ccgp-shaanxi.gov.cn/zcdservice/zcd/shananxi" </w:instrText>
      </w:r>
      <w:r>
        <w:rPr>
          <w:rFonts w:hint="eastAsia" w:ascii="宋体" w:hAnsi="宋体" w:eastAsia="宋体" w:cs="宋体"/>
          <w:color w:val="000000" w:themeColor="text1"/>
          <w:sz w:val="28"/>
          <w:szCs w:val="28"/>
          <w14:textFill>
            <w14:solidFill>
              <w14:schemeClr w14:val="tx1"/>
            </w14:solidFill>
          </w14:textFill>
        </w:rPr>
        <w:fldChar w:fldCharType="separate"/>
      </w:r>
      <w:r>
        <w:rPr>
          <w:rFonts w:hint="eastAsia" w:ascii="宋体" w:hAnsi="宋体" w:eastAsia="宋体" w:cs="宋体"/>
          <w:color w:val="000000" w:themeColor="text1"/>
          <w:sz w:val="28"/>
          <w:szCs w:val="28"/>
          <w14:textFill>
            <w14:solidFill>
              <w14:schemeClr w14:val="tx1"/>
            </w14:solidFill>
          </w14:textFill>
        </w:rPr>
        <w:t>http://www.ccgp-shaanxi.gov.cn/zcdservice/zcd/shananxi</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(陕西省政府采购 信用融资平台) 查看办理。</w:t>
      </w:r>
    </w:p>
    <w:p w14:paraId="015B7CD0">
      <w:pPr>
        <w:keepNext w:val="0"/>
        <w:keepLines w:val="0"/>
        <w:pageBreakBefore w:val="0"/>
        <w:widowControl w:val="0"/>
        <w:numPr>
          <w:ilvl w:val="0"/>
          <w:numId w:val="0"/>
        </w:numPr>
        <w:kinsoku/>
        <w:wordWrap/>
        <w:overflowPunct/>
        <w:topLinePunct w:val="0"/>
        <w:autoSpaceDE/>
        <w:autoSpaceDN/>
        <w:bidi w:val="0"/>
        <w:spacing w:line="480" w:lineRule="exact"/>
        <w:ind w:firstLine="560" w:firstLineChars="200"/>
        <w:textAlignment w:val="auto"/>
        <w:rPr>
          <w:rFonts w:ascii="宋体" w:cs="Times New Roman"/>
          <w:color w:val="000000" w:themeColor="text1"/>
          <w:sz w:val="28"/>
          <w:szCs w:val="28"/>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磋商小组对进入详细评审的</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进行综合评分，根据得分由高到低，推荐出一个以上三个以下中标候选单位。如果综合评分出现两个</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得分相同的情况，按下列顺序排列：</w:t>
      </w:r>
    </w:p>
    <w:p w14:paraId="360367B0">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cs="Times New Roman"/>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(1) </w:t>
      </w:r>
      <w:r>
        <w:rPr>
          <w:rFonts w:hint="eastAsia" w:ascii="宋体" w:hAnsi="宋体" w:cs="宋体"/>
          <w:color w:val="000000" w:themeColor="text1"/>
          <w:sz w:val="28"/>
          <w:szCs w:val="28"/>
          <w14:textFill>
            <w14:solidFill>
              <w14:schemeClr w14:val="tx1"/>
            </w14:solidFill>
          </w14:textFill>
        </w:rPr>
        <w:t>投标价格低的；</w:t>
      </w:r>
    </w:p>
    <w:p w14:paraId="4780AB09">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cs="Times New Roman"/>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(2) </w:t>
      </w:r>
      <w:r>
        <w:rPr>
          <w:rFonts w:hint="eastAsia" w:ascii="宋体" w:hAnsi="宋体" w:cs="宋体"/>
          <w:color w:val="000000" w:themeColor="text1"/>
          <w:sz w:val="28"/>
          <w:szCs w:val="28"/>
          <w14:textFill>
            <w14:solidFill>
              <w14:schemeClr w14:val="tx1"/>
            </w14:solidFill>
          </w14:textFill>
        </w:rPr>
        <w:t>技术评估得分高的；</w:t>
      </w:r>
    </w:p>
    <w:p w14:paraId="382CBEDB">
      <w:pPr>
        <w:keepNext w:val="0"/>
        <w:keepLines w:val="0"/>
        <w:pageBreakBefore w:val="0"/>
        <w:widowControl w:val="0"/>
        <w:kinsoku/>
        <w:wordWrap/>
        <w:overflowPunct/>
        <w:topLinePunct w:val="0"/>
        <w:autoSpaceDE/>
        <w:autoSpaceDN/>
        <w:bidi w:val="0"/>
        <w:spacing w:line="480" w:lineRule="exact"/>
        <w:ind w:firstLine="560" w:firstLineChars="200"/>
        <w:textAlignment w:val="auto"/>
        <w:rPr>
          <w:rFonts w:ascii="宋体" w:cs="Times New Roman"/>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 xml:space="preserve">(3) </w:t>
      </w:r>
      <w:r>
        <w:rPr>
          <w:rFonts w:hint="eastAsia" w:ascii="宋体" w:hAnsi="宋体" w:cs="宋体"/>
          <w:color w:val="000000" w:themeColor="text1"/>
          <w:sz w:val="28"/>
          <w:szCs w:val="28"/>
          <w14:textFill>
            <w14:solidFill>
              <w14:schemeClr w14:val="tx1"/>
            </w14:solidFill>
          </w14:textFill>
        </w:rPr>
        <w:t>服务承诺优的。</w:t>
      </w:r>
    </w:p>
    <w:p w14:paraId="439B3591">
      <w:pPr>
        <w:keepNext w:val="0"/>
        <w:keepLines w:val="0"/>
        <w:pageBreakBefore w:val="0"/>
        <w:widowControl w:val="0"/>
        <w:kinsoku/>
        <w:wordWrap/>
        <w:overflowPunct/>
        <w:topLinePunct w:val="0"/>
        <w:autoSpaceDE/>
        <w:autoSpaceDN/>
        <w:bidi w:val="0"/>
        <w:snapToGrid w:val="0"/>
        <w:spacing w:line="480" w:lineRule="exact"/>
        <w:ind w:firstLine="562" w:firstLineChars="200"/>
        <w:textAlignment w:val="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八</w:t>
      </w:r>
      <w:r>
        <w:rPr>
          <w:rFonts w:hint="eastAsia" w:ascii="宋体" w:hAnsi="宋体"/>
          <w:b/>
          <w:color w:val="000000" w:themeColor="text1"/>
          <w:sz w:val="28"/>
          <w:szCs w:val="28"/>
          <w14:textFill>
            <w14:solidFill>
              <w14:schemeClr w14:val="tx1"/>
            </w14:solidFill>
          </w14:textFill>
        </w:rPr>
        <w:t>、确定成交单位</w:t>
      </w:r>
    </w:p>
    <w:p w14:paraId="597D9BAF">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依据评审结果写出磋商结果报告，送采购人。</w:t>
      </w:r>
    </w:p>
    <w:p w14:paraId="1DF1F029">
      <w:pPr>
        <w:keepNext w:val="0"/>
        <w:keepLines w:val="0"/>
        <w:pageBreakBefore w:val="0"/>
        <w:widowControl w:val="0"/>
        <w:kinsoku/>
        <w:wordWrap/>
        <w:overflowPunct/>
        <w:topLinePunct w:val="0"/>
        <w:autoSpaceDE/>
        <w:autoSpaceDN/>
        <w:bidi w:val="0"/>
        <w:adjustRightInd w:val="0"/>
        <w:snapToGrid w:val="0"/>
        <w:spacing w:line="480" w:lineRule="exact"/>
        <w:ind w:firstLine="645"/>
        <w:textAlignment w:val="auto"/>
        <w:outlineLvl w:val="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在竞争性磋商文件规定的有效期内，采购人在审查磋商结果报告的基础上确定成交单位，磋商组织单位接到回复后，向确定的成交单位发出“成交通知书”。</w:t>
      </w:r>
    </w:p>
    <w:p w14:paraId="1C64835E">
      <w:pPr>
        <w:keepNext w:val="0"/>
        <w:keepLines w:val="0"/>
        <w:pageBreakBefore w:val="0"/>
        <w:widowControl w:val="0"/>
        <w:kinsoku/>
        <w:wordWrap/>
        <w:overflowPunct/>
        <w:topLinePunct w:val="0"/>
        <w:autoSpaceDE/>
        <w:autoSpaceDN/>
        <w:bidi w:val="0"/>
        <w:adjustRightInd w:val="0"/>
        <w:snapToGrid w:val="0"/>
        <w:spacing w:line="480" w:lineRule="exact"/>
        <w:ind w:left="570"/>
        <w:textAlignment w:val="auto"/>
        <w:outlineLvl w:val="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九</w:t>
      </w:r>
      <w:r>
        <w:rPr>
          <w:rFonts w:hint="eastAsia" w:ascii="宋体" w:hAnsi="宋体"/>
          <w:b/>
          <w:color w:val="000000" w:themeColor="text1"/>
          <w:sz w:val="28"/>
          <w:szCs w:val="28"/>
          <w14:textFill>
            <w14:solidFill>
              <w14:schemeClr w14:val="tx1"/>
            </w14:solidFill>
          </w14:textFill>
        </w:rPr>
        <w:t>、合同</w:t>
      </w:r>
    </w:p>
    <w:p w14:paraId="5870B7EC">
      <w:pPr>
        <w:keepNext w:val="0"/>
        <w:keepLines w:val="0"/>
        <w:pageBreakBefore w:val="0"/>
        <w:widowControl w:val="0"/>
        <w:kinsoku/>
        <w:wordWrap/>
        <w:overflowPunct/>
        <w:topLinePunct w:val="0"/>
        <w:autoSpaceDE/>
        <w:autoSpaceDN/>
        <w:bidi w:val="0"/>
        <w:adjustRightInd w:val="0"/>
        <w:snapToGrid w:val="0"/>
        <w:spacing w:line="480" w:lineRule="exact"/>
        <w:ind w:firstLine="645"/>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成交通知书发出后，三十日内与成交单位与</w:t>
      </w:r>
      <w:r>
        <w:rPr>
          <w:rFonts w:hint="eastAsia" w:ascii="宋体" w:hAnsi="宋体"/>
          <w:color w:val="000000" w:themeColor="text1"/>
          <w:sz w:val="28"/>
          <w:szCs w:val="28"/>
          <w:lang w:eastAsia="zh-CN"/>
          <w14:textFill>
            <w14:solidFill>
              <w14:schemeClr w14:val="tx1"/>
            </w14:solidFill>
          </w14:textFill>
        </w:rPr>
        <w:t>采购人</w:t>
      </w:r>
      <w:r>
        <w:rPr>
          <w:rFonts w:hint="eastAsia" w:ascii="宋体" w:hAnsi="宋体"/>
          <w:color w:val="000000" w:themeColor="text1"/>
          <w:sz w:val="28"/>
          <w:szCs w:val="28"/>
          <w14:textFill>
            <w14:solidFill>
              <w14:schemeClr w14:val="tx1"/>
            </w14:solidFill>
          </w14:textFill>
        </w:rPr>
        <w:t>洽谈合同条款，并签订合同。磋商文件及成交单位磋商响应文件均作为合同的组成部分。</w:t>
      </w:r>
    </w:p>
    <w:p w14:paraId="6960D70A">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0"/>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监督机构在合同履行期间以及履行期后，可以随时检查项目的执行情况，对采购标准、</w:t>
      </w:r>
      <w:r>
        <w:rPr>
          <w:rFonts w:hint="eastAsia" w:ascii="宋体" w:hAnsi="宋体"/>
          <w:color w:val="000000" w:themeColor="text1"/>
          <w:sz w:val="28"/>
          <w:szCs w:val="28"/>
          <w:lang w:eastAsia="zh-CN"/>
          <w14:textFill>
            <w14:solidFill>
              <w14:schemeClr w14:val="tx1"/>
            </w14:solidFill>
          </w14:textFill>
        </w:rPr>
        <w:t>采购</w:t>
      </w:r>
      <w:r>
        <w:rPr>
          <w:rFonts w:hint="eastAsia" w:ascii="宋体" w:hAnsi="宋体"/>
          <w:color w:val="000000" w:themeColor="text1"/>
          <w:sz w:val="28"/>
          <w:szCs w:val="28"/>
          <w14:textFill>
            <w14:solidFill>
              <w14:schemeClr w14:val="tx1"/>
            </w14:solidFill>
          </w14:textFill>
        </w:rPr>
        <w:t>内容进行调查核实，并对发现的问题进行处理。</w:t>
      </w:r>
    </w:p>
    <w:p w14:paraId="62545CA2">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十、成交服务费</w:t>
      </w:r>
    </w:p>
    <w:p w14:paraId="1A881AF9">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成交服务费及其他费用依据《国家计委关于印发〈招标代理服务费管理暂行办法〉的通知》（计价格【</w:t>
      </w:r>
      <w:r>
        <w:rPr>
          <w:rFonts w:ascii="宋体" w:hAnsi="宋体"/>
          <w:color w:val="000000" w:themeColor="text1"/>
          <w:sz w:val="28"/>
          <w:szCs w:val="28"/>
          <w14:textFill>
            <w14:solidFill>
              <w14:schemeClr w14:val="tx1"/>
            </w14:solidFill>
          </w14:textFill>
        </w:rPr>
        <w:t>2002</w:t>
      </w:r>
      <w:r>
        <w:rPr>
          <w:rFonts w:hint="eastAsia" w:ascii="宋体" w:hAnsi="宋体"/>
          <w:color w:val="000000" w:themeColor="text1"/>
          <w:sz w:val="28"/>
          <w:szCs w:val="28"/>
          <w14:textFill>
            <w14:solidFill>
              <w14:schemeClr w14:val="tx1"/>
            </w14:solidFill>
          </w14:textFill>
        </w:rPr>
        <w:t>】</w:t>
      </w:r>
      <w:r>
        <w:rPr>
          <w:rFonts w:ascii="宋体" w:hAnsi="宋体"/>
          <w:color w:val="000000" w:themeColor="text1"/>
          <w:sz w:val="28"/>
          <w:szCs w:val="28"/>
          <w14:textFill>
            <w14:solidFill>
              <w14:schemeClr w14:val="tx1"/>
            </w14:solidFill>
          </w14:textFill>
        </w:rPr>
        <w:t>1980</w:t>
      </w:r>
      <w:r>
        <w:rPr>
          <w:rFonts w:hint="eastAsia" w:ascii="宋体" w:hAnsi="宋体"/>
          <w:color w:val="000000" w:themeColor="text1"/>
          <w:sz w:val="28"/>
          <w:szCs w:val="28"/>
          <w14:textFill>
            <w14:solidFill>
              <w14:schemeClr w14:val="tx1"/>
            </w14:solidFill>
          </w14:textFill>
        </w:rPr>
        <w:t>号）收取，由成交单位支付。</w:t>
      </w:r>
    </w:p>
    <w:p w14:paraId="36ED37EB">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outlineLvl w:val="0"/>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十</w:t>
      </w:r>
      <w:r>
        <w:rPr>
          <w:rFonts w:hint="eastAsia" w:ascii="宋体" w:hAnsi="宋体"/>
          <w:b/>
          <w:color w:val="000000" w:themeColor="text1"/>
          <w:sz w:val="28"/>
          <w:szCs w:val="28"/>
          <w:lang w:eastAsia="zh-CN"/>
          <w14:textFill>
            <w14:solidFill>
              <w14:schemeClr w14:val="tx1"/>
            </w14:solidFill>
          </w14:textFill>
        </w:rPr>
        <w:t>一</w:t>
      </w:r>
      <w:r>
        <w:rPr>
          <w:rFonts w:hint="eastAsia" w:ascii="宋体" w:hAnsi="宋体"/>
          <w:b/>
          <w:color w:val="000000" w:themeColor="text1"/>
          <w:sz w:val="28"/>
          <w:szCs w:val="28"/>
          <w14:textFill>
            <w14:solidFill>
              <w14:schemeClr w14:val="tx1"/>
            </w14:solidFill>
          </w14:textFill>
        </w:rPr>
        <w:t>、其它</w:t>
      </w:r>
    </w:p>
    <w:p w14:paraId="66DEEF30">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1</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在磋商响应文件递交截止时间，递交的有效磋商响应文件不足三家时，经请示监督机构同意后，继续磋商或采用其他方式进行采购。</w:t>
      </w:r>
    </w:p>
    <w:p w14:paraId="2C370BC8">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2</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特殊情况处理：当全部报价均超出财政预算限额或均低于公认的制作成本时，磋商小组有权决定是否进行第三次报价或本次竞争性磋商失败。若第三次报价仍超预算，采购人又无力追加，磋商小组可宣布本次竞争性磋商失败。</w:t>
      </w:r>
    </w:p>
    <w:p w14:paraId="3FF02D14">
      <w:pPr>
        <w:keepNext w:val="0"/>
        <w:keepLines w:val="0"/>
        <w:pageBreakBefore w:val="0"/>
        <w:widowControl w:val="0"/>
        <w:kinsoku/>
        <w:wordWrap/>
        <w:overflowPunct/>
        <w:topLinePunct w:val="0"/>
        <w:autoSpaceDE/>
        <w:autoSpaceDN/>
        <w:bidi w:val="0"/>
        <w:adjustRightInd w:val="0"/>
        <w:snapToGrid w:val="0"/>
        <w:spacing w:line="480" w:lineRule="exact"/>
        <w:ind w:firstLine="646"/>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3</w:t>
      </w:r>
      <w:r>
        <w:rPr>
          <w:rFonts w:ascii="宋体"/>
          <w:color w:val="000000" w:themeColor="text1"/>
          <w:sz w:val="28"/>
          <w:szCs w:val="28"/>
          <w14:textFill>
            <w14:solidFill>
              <w14:schemeClr w14:val="tx1"/>
            </w14:solidFill>
          </w14:textFill>
        </w:rPr>
        <w:t>.</w:t>
      </w:r>
      <w:r>
        <w:rPr>
          <w:rFonts w:hint="eastAsia" w:ascii="宋体" w:hAnsi="宋体"/>
          <w:color w:val="000000" w:themeColor="text1"/>
          <w:sz w:val="28"/>
          <w:szCs w:val="28"/>
          <w14:textFill>
            <w14:solidFill>
              <w14:schemeClr w14:val="tx1"/>
            </w14:solidFill>
          </w14:textFill>
        </w:rPr>
        <w:t>磋商开始到成交单位确定前，磋商小组、采购单位及有关人员要严格遵循保密原则，任何一方不得向与评审无关的单位和人员透露与磋商有关的其它供应商的技术资料、价格及其它信息。否则，按政府采购有关处罚条款进行相应的处罚。</w:t>
      </w:r>
    </w:p>
    <w:p w14:paraId="47EB122D">
      <w:pPr>
        <w:keepNext w:val="0"/>
        <w:keepLines w:val="0"/>
        <w:pageBreakBefore w:val="0"/>
        <w:widowControl w:val="0"/>
        <w:kinsoku/>
        <w:wordWrap/>
        <w:overflowPunct/>
        <w:topLinePunct w:val="0"/>
        <w:autoSpaceDE/>
        <w:autoSpaceDN/>
        <w:bidi w:val="0"/>
        <w:adjustRightInd w:val="0"/>
        <w:snapToGrid w:val="0"/>
        <w:spacing w:line="480" w:lineRule="exact"/>
        <w:ind w:firstLine="630" w:firstLineChars="225"/>
        <w:textAlignment w:val="auto"/>
        <w:rPr>
          <w:rFonts w:asci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t>4.</w:t>
      </w:r>
      <w:r>
        <w:rPr>
          <w:rFonts w:hint="eastAsia" w:ascii="宋体" w:hAnsi="宋体"/>
          <w:color w:val="000000" w:themeColor="text1"/>
          <w:sz w:val="28"/>
          <w:szCs w:val="28"/>
          <w14:textFill>
            <w14:solidFill>
              <w14:schemeClr w14:val="tx1"/>
            </w14:solidFill>
          </w14:textFill>
        </w:rPr>
        <w:t>拒绝商业贿赂</w:t>
      </w:r>
    </w:p>
    <w:p w14:paraId="5AECD8D7">
      <w:pPr>
        <w:keepNext w:val="0"/>
        <w:keepLines w:val="0"/>
        <w:pageBreakBefore w:val="0"/>
        <w:widowControl w:val="0"/>
        <w:kinsoku/>
        <w:wordWrap/>
        <w:overflowPunct/>
        <w:topLinePunct w:val="0"/>
        <w:autoSpaceDE/>
        <w:autoSpaceDN/>
        <w:bidi w:val="0"/>
        <w:adjustRightInd w:val="0"/>
        <w:snapToGrid w:val="0"/>
        <w:spacing w:line="480" w:lineRule="exact"/>
        <w:ind w:firstLine="645"/>
        <w:textAlignment w:val="auto"/>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供应商必须填写一份《拒绝政府采购领域商业贿赂承诺书》（格式见投标格式第</w:t>
      </w:r>
      <w:r>
        <w:rPr>
          <w:rFonts w:hint="eastAsia" w:ascii="宋体" w:hAnsi="宋体"/>
          <w:color w:val="000000" w:themeColor="text1"/>
          <w:sz w:val="28"/>
          <w:szCs w:val="28"/>
          <w:lang w:val="en-US" w:eastAsia="zh-CN"/>
          <w14:textFill>
            <w14:solidFill>
              <w14:schemeClr w14:val="tx1"/>
            </w14:solidFill>
          </w14:textFill>
        </w:rPr>
        <w:t>六部分</w:t>
      </w:r>
      <w:r>
        <w:rPr>
          <w:rFonts w:hint="eastAsia" w:ascii="宋体" w:hAnsi="宋体"/>
          <w:color w:val="000000" w:themeColor="text1"/>
          <w:sz w:val="28"/>
          <w:szCs w:val="28"/>
          <w14:textFill>
            <w14:solidFill>
              <w14:schemeClr w14:val="tx1"/>
            </w14:solidFill>
          </w14:textFill>
        </w:rPr>
        <w:t>）编制在磋商响应文件中。</w:t>
      </w:r>
    </w:p>
    <w:p w14:paraId="0E983D0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5E1D8D9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48F021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1C239C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7E74C19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5E997DE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10FFD29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5EAB43E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656F68D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76989803">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1D2B85E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33D14B1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7F8875D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1D88B36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26FD598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b/>
          <w:color w:val="000000" w:themeColor="text1"/>
          <w:sz w:val="32"/>
          <w:szCs w:val="32"/>
          <w:lang w:eastAsia="zh-CN"/>
          <w14:textFill>
            <w14:solidFill>
              <w14:schemeClr w14:val="tx1"/>
            </w14:solidFill>
          </w14:textFill>
        </w:rPr>
      </w:pPr>
    </w:p>
    <w:p w14:paraId="6CF0DE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仿宋_GB2312" w:hAnsi="仿宋_GB2312" w:eastAsia="仿宋_GB2312" w:cs="仿宋_GB2312"/>
          <w:b/>
          <w:color w:val="000000" w:themeColor="text1"/>
          <w:sz w:val="28"/>
          <w:szCs w:val="28"/>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第三部分</w:t>
      </w:r>
      <w:r>
        <w:rPr>
          <w:rFonts w:hint="eastAsia" w:ascii="宋体" w:hAnsi="宋体"/>
          <w:b/>
          <w:color w:val="000000" w:themeColor="text1"/>
          <w:sz w:val="32"/>
          <w:szCs w:val="32"/>
          <w:lang w:val="en-US" w:eastAsia="zh-CN"/>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采购内容</w:t>
      </w:r>
      <w:r>
        <w:rPr>
          <w:rFonts w:hint="eastAsia" w:ascii="宋体" w:hAnsi="宋体" w:cs="Times New Roman"/>
          <w:b/>
          <w:color w:val="000000" w:themeColor="text1"/>
          <w:sz w:val="32"/>
          <w:szCs w:val="32"/>
          <w14:textFill>
            <w14:solidFill>
              <w14:schemeClr w14:val="tx1"/>
            </w14:solidFill>
          </w14:textFill>
        </w:rPr>
        <w:t>及</w:t>
      </w:r>
      <w:r>
        <w:rPr>
          <w:rFonts w:hint="eastAsia" w:ascii="宋体" w:hAnsi="宋体" w:cs="Times New Roman"/>
          <w:b/>
          <w:color w:val="000000" w:themeColor="text1"/>
          <w:sz w:val="32"/>
          <w:szCs w:val="32"/>
          <w:lang w:eastAsia="zh-CN"/>
          <w14:textFill>
            <w14:solidFill>
              <w14:schemeClr w14:val="tx1"/>
            </w14:solidFill>
          </w14:textFill>
        </w:rPr>
        <w:t>技术</w:t>
      </w:r>
      <w:r>
        <w:rPr>
          <w:rFonts w:hint="eastAsia" w:ascii="宋体" w:hAnsi="宋体" w:cs="Times New Roman"/>
          <w:b/>
          <w:color w:val="000000" w:themeColor="text1"/>
          <w:sz w:val="32"/>
          <w:szCs w:val="32"/>
          <w14:textFill>
            <w14:solidFill>
              <w14:schemeClr w14:val="tx1"/>
            </w14:solidFill>
          </w14:textFill>
        </w:rPr>
        <w:t>要求</w:t>
      </w:r>
    </w:p>
    <w:p w14:paraId="084F2FAC">
      <w:pPr>
        <w:keepNext w:val="0"/>
        <w:keepLines w:val="0"/>
        <w:pageBreakBefore w:val="0"/>
        <w:widowControl/>
        <w:suppressLineNumbers w:val="0"/>
        <w:kinsoku/>
        <w:wordWrap/>
        <w:overflowPunct/>
        <w:topLinePunct w:val="0"/>
        <w:autoSpaceDE/>
        <w:autoSpaceDN/>
        <w:bidi w:val="0"/>
        <w:adjustRightInd/>
        <w:snapToGrid/>
        <w:spacing w:line="480" w:lineRule="exact"/>
        <w:ind w:firstLine="562" w:firstLineChars="200"/>
        <w:jc w:val="left"/>
        <w:textAlignment w:val="auto"/>
        <w:rPr>
          <w:rFonts w:hint="eastAsia" w:ascii="宋体" w:hAnsi="宋体" w:cs="宋体"/>
          <w:b/>
          <w:bCs/>
          <w:color w:val="000000"/>
          <w:sz w:val="28"/>
          <w:szCs w:val="28"/>
          <w:lang w:val="zh-CN"/>
        </w:rPr>
      </w:pPr>
      <w:r>
        <w:rPr>
          <w:rFonts w:hint="eastAsia" w:ascii="宋体" w:hAnsi="宋体" w:cs="宋体"/>
          <w:b/>
          <w:bCs/>
          <w:color w:val="000000"/>
          <w:sz w:val="28"/>
          <w:szCs w:val="28"/>
        </w:rPr>
        <w:t>一、工程概况</w:t>
      </w:r>
      <w:r>
        <w:rPr>
          <w:rFonts w:hint="eastAsia" w:ascii="宋体" w:hAnsi="宋体" w:cs="宋体"/>
          <w:b/>
          <w:bCs/>
          <w:color w:val="000000"/>
          <w:sz w:val="28"/>
          <w:szCs w:val="28"/>
          <w:lang w:val="zh-CN"/>
        </w:rPr>
        <w:t>：</w:t>
      </w:r>
    </w:p>
    <w:p w14:paraId="5A8985FB">
      <w:pPr>
        <w:keepNext w:val="0"/>
        <w:keepLines w:val="0"/>
        <w:pageBreakBefore w:val="0"/>
        <w:numPr>
          <w:ilvl w:val="0"/>
          <w:numId w:val="0"/>
        </w:numPr>
        <w:kinsoku/>
        <w:wordWrap/>
        <w:overflowPunct/>
        <w:topLinePunct w:val="0"/>
        <w:autoSpaceDE/>
        <w:autoSpaceDN/>
        <w:bidi w:val="0"/>
        <w:spacing w:line="480" w:lineRule="exact"/>
        <w:ind w:firstLine="560" w:firstLineChars="200"/>
        <w:jc w:val="left"/>
        <w:textAlignment w:val="auto"/>
        <w:rPr>
          <w:rFonts w:hint="eastAsia" w:cs="宋体"/>
          <w:b/>
          <w:bCs/>
          <w:sz w:val="28"/>
          <w:szCs w:val="28"/>
          <w:lang w:eastAsia="zh-CN"/>
        </w:rPr>
      </w:pPr>
      <w:r>
        <w:rPr>
          <w:rFonts w:hint="eastAsia" w:ascii="宋体" w:hAnsi="宋体" w:eastAsia="宋体" w:cs="宋体"/>
          <w:sz w:val="28"/>
          <w:szCs w:val="36"/>
          <w:lang w:val="en-US" w:eastAsia="zh-CN"/>
        </w:rPr>
        <w:t>新建1000kVA箱变一台，新建电缆线路长630米。其中ZC-YJV22-10-3×120线路长250米，ZC-YJV22-10-3×70线路长380米，ZC-YJLV-1-4×185+1×95线路长432米，新建锥形水泥杆1基，新装隔离开关、断路器一组。迁移630kVA箱变1台，拆除315kVA箱变一台，新开挖电缆沟道820米（混凝土路面）新建电缆井6座。</w:t>
      </w:r>
    </w:p>
    <w:p w14:paraId="2A461E04">
      <w:pPr>
        <w:keepNext w:val="0"/>
        <w:keepLines w:val="0"/>
        <w:pageBreakBefore w:val="0"/>
        <w:numPr>
          <w:ilvl w:val="0"/>
          <w:numId w:val="2"/>
        </w:numPr>
        <w:kinsoku/>
        <w:wordWrap/>
        <w:overflowPunct/>
        <w:topLinePunct w:val="0"/>
        <w:autoSpaceDE/>
        <w:autoSpaceDN/>
        <w:bidi w:val="0"/>
        <w:spacing w:line="480" w:lineRule="exact"/>
        <w:ind w:firstLine="562" w:firstLineChars="200"/>
        <w:jc w:val="left"/>
        <w:textAlignment w:val="auto"/>
        <w:rPr>
          <w:rFonts w:hint="eastAsia" w:cs="宋体"/>
          <w:b/>
          <w:bCs/>
          <w:sz w:val="28"/>
          <w:szCs w:val="28"/>
          <w:lang w:eastAsia="zh-CN"/>
        </w:rPr>
      </w:pPr>
      <w:r>
        <w:rPr>
          <w:rFonts w:hint="eastAsia" w:ascii="宋体" w:hAnsi="宋体" w:cs="宋体"/>
          <w:b/>
          <w:bCs/>
          <w:color w:val="000000"/>
          <w:sz w:val="28"/>
          <w:szCs w:val="28"/>
        </w:rPr>
        <w:t>工程量清单</w:t>
      </w:r>
      <w:r>
        <w:rPr>
          <w:rFonts w:hint="eastAsia" w:cs="宋体"/>
          <w:b/>
          <w:bCs/>
          <w:sz w:val="28"/>
          <w:szCs w:val="28"/>
        </w:rPr>
        <w:t>：</w:t>
      </w:r>
      <w:r>
        <w:rPr>
          <w:rFonts w:hint="eastAsia" w:cs="宋体"/>
          <w:b/>
          <w:bCs/>
          <w:sz w:val="28"/>
          <w:szCs w:val="28"/>
          <w:lang w:eastAsia="zh-CN"/>
        </w:rPr>
        <w:t>详见附件</w:t>
      </w:r>
    </w:p>
    <w:p w14:paraId="27957645">
      <w:pPr>
        <w:keepNext w:val="0"/>
        <w:keepLines w:val="0"/>
        <w:pageBreakBefore w:val="0"/>
        <w:numPr>
          <w:ilvl w:val="0"/>
          <w:numId w:val="2"/>
        </w:numPr>
        <w:kinsoku/>
        <w:wordWrap/>
        <w:overflowPunct/>
        <w:topLinePunct w:val="0"/>
        <w:autoSpaceDE/>
        <w:autoSpaceDN/>
        <w:bidi w:val="0"/>
        <w:spacing w:line="480" w:lineRule="exact"/>
        <w:ind w:firstLine="562" w:firstLineChars="200"/>
        <w:jc w:val="left"/>
        <w:textAlignment w:val="auto"/>
        <w:rPr>
          <w:rFonts w:hint="eastAsia" w:cs="宋体"/>
          <w:b/>
          <w:bCs/>
          <w:sz w:val="28"/>
          <w:szCs w:val="28"/>
          <w:lang w:eastAsia="zh-CN"/>
        </w:rPr>
      </w:pPr>
      <w:r>
        <w:rPr>
          <w:rFonts w:hint="eastAsia" w:cs="宋体"/>
          <w:b/>
          <w:bCs/>
          <w:sz w:val="28"/>
          <w:szCs w:val="28"/>
          <w:lang w:val="en-US" w:eastAsia="zh-CN"/>
        </w:rPr>
        <w:t>施工图：</w:t>
      </w:r>
      <w:r>
        <w:rPr>
          <w:rFonts w:hint="eastAsia" w:cs="宋体"/>
          <w:b/>
          <w:bCs/>
          <w:sz w:val="28"/>
          <w:szCs w:val="28"/>
          <w:lang w:eastAsia="zh-CN"/>
        </w:rPr>
        <w:t>详见附件</w:t>
      </w:r>
    </w:p>
    <w:p w14:paraId="1C239927">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77AD7926">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4BD1BEB4">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7FEA61D4">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7A21821D">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4EBE85A9">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1982325F">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397A61D3">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0E88DAB1">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4031FEF2">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04EA07C8">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3D20E6E8">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30779919">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61E65F98">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5A26DCA5">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0FA113EE">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36F58427">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5892681C">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0A7C76BA">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7EE826B9">
      <w:pPr>
        <w:pStyle w:val="25"/>
        <w:rPr>
          <w:rFonts w:hint="eastAsia" w:ascii="宋体" w:hAnsi="宋体" w:cs="Times New Roman"/>
          <w:b/>
          <w:color w:val="000000" w:themeColor="text1"/>
          <w:sz w:val="32"/>
          <w:szCs w:val="32"/>
          <w14:textFill>
            <w14:solidFill>
              <w14:schemeClr w14:val="tx1"/>
            </w14:solidFill>
          </w14:textFill>
        </w:rPr>
      </w:pPr>
    </w:p>
    <w:p w14:paraId="24B0A0E9">
      <w:pPr>
        <w:keepNext w:val="0"/>
        <w:keepLines w:val="0"/>
        <w:pageBreakBefore w:val="0"/>
        <w:widowControl w:val="0"/>
        <w:tabs>
          <w:tab w:val="right" w:pos="4860"/>
        </w:tabs>
        <w:kinsoku/>
        <w:wordWrap/>
        <w:overflowPunct/>
        <w:topLinePunct w:val="0"/>
        <w:autoSpaceDE/>
        <w:autoSpaceDN/>
        <w:bidi w:val="0"/>
        <w:adjustRightInd w:val="0"/>
        <w:snapToGrid w:val="0"/>
        <w:spacing w:line="460" w:lineRule="exact"/>
        <w:jc w:val="center"/>
        <w:textAlignment w:val="auto"/>
        <w:rPr>
          <w:rFonts w:hint="eastAsia" w:ascii="宋体" w:hAnsi="宋体" w:cs="Times New Roman"/>
          <w:b/>
          <w:color w:val="000000" w:themeColor="text1"/>
          <w:sz w:val="32"/>
          <w:szCs w:val="32"/>
          <w14:textFill>
            <w14:solidFill>
              <w14:schemeClr w14:val="tx1"/>
            </w14:solidFill>
          </w14:textFill>
        </w:rPr>
      </w:pPr>
    </w:p>
    <w:p w14:paraId="54C29739">
      <w:pPr>
        <w:keepNext w:val="0"/>
        <w:keepLines w:val="0"/>
        <w:pageBreakBefore w:val="0"/>
        <w:widowControl w:val="0"/>
        <w:tabs>
          <w:tab w:val="right" w:pos="4860"/>
        </w:tabs>
        <w:kinsoku/>
        <w:wordWrap/>
        <w:overflowPunct/>
        <w:topLinePunct w:val="0"/>
        <w:autoSpaceDE/>
        <w:autoSpaceDN/>
        <w:bidi w:val="0"/>
        <w:adjustRightInd w:val="0"/>
        <w:snapToGrid w:val="0"/>
        <w:spacing w:line="480" w:lineRule="exact"/>
        <w:jc w:val="center"/>
        <w:textAlignment w:val="auto"/>
        <w:rPr>
          <w:rFonts w:hint="eastAsia" w:ascii="宋体" w:hAnsi="宋体" w:cs="Times New Roman"/>
          <w:b/>
          <w:color w:val="000000" w:themeColor="text1"/>
          <w:sz w:val="32"/>
          <w:szCs w:val="32"/>
          <w14:textFill>
            <w14:solidFill>
              <w14:schemeClr w14:val="tx1"/>
            </w14:solidFill>
          </w14:textFill>
        </w:rPr>
      </w:pPr>
      <w:r>
        <w:rPr>
          <w:rFonts w:hint="eastAsia" w:ascii="宋体" w:hAnsi="宋体" w:cs="Times New Roman"/>
          <w:b/>
          <w:color w:val="000000" w:themeColor="text1"/>
          <w:sz w:val="32"/>
          <w:szCs w:val="32"/>
          <w14:textFill>
            <w14:solidFill>
              <w14:schemeClr w14:val="tx1"/>
            </w14:solidFill>
          </w14:textFill>
        </w:rPr>
        <w:t>第四部分  商务要求</w:t>
      </w:r>
    </w:p>
    <w:p w14:paraId="6C584340">
      <w:pPr>
        <w:keepNext w:val="0"/>
        <w:keepLines w:val="0"/>
        <w:pageBreakBefore w:val="0"/>
        <w:widowControl w:val="0"/>
        <w:kinsoku/>
        <w:wordWrap/>
        <w:overflowPunct/>
        <w:topLinePunct w:val="0"/>
        <w:autoSpaceDE/>
        <w:autoSpaceDN/>
        <w:bidi w:val="0"/>
        <w:adjustRightInd w:val="0"/>
        <w:spacing w:line="480" w:lineRule="exact"/>
        <w:ind w:firstLine="562" w:firstLineChars="200"/>
        <w:textAlignment w:val="baseline"/>
        <w:rPr>
          <w:rFonts w:hint="eastAsia" w:ascii="宋体" w:hAnsi="宋体" w:eastAsia="宋体" w:cs="宋体"/>
          <w:b w:val="0"/>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w:t>
      </w:r>
      <w:r>
        <w:rPr>
          <w:rFonts w:hint="eastAsia" w:hAnsi="宋体" w:cs="宋体"/>
          <w:b/>
          <w:sz w:val="28"/>
          <w:szCs w:val="28"/>
        </w:rPr>
        <w:t>建设地点：</w:t>
      </w:r>
      <w:r>
        <w:rPr>
          <w:rFonts w:hint="eastAsia" w:hAnsi="宋体" w:cs="宋体"/>
          <w:b w:val="0"/>
          <w:bCs/>
          <w:sz w:val="28"/>
          <w:szCs w:val="28"/>
          <w:lang w:val="en-US" w:eastAsia="zh-CN"/>
        </w:rPr>
        <w:t>采购人指定地点</w:t>
      </w:r>
      <w:r>
        <w:rPr>
          <w:rFonts w:hint="eastAsia" w:ascii="宋体" w:hAnsi="宋体" w:eastAsia="宋体" w:cs="宋体"/>
          <w:b w:val="0"/>
          <w:bCs/>
          <w:color w:val="000000" w:themeColor="text1"/>
          <w:sz w:val="28"/>
          <w:szCs w:val="28"/>
          <w14:textFill>
            <w14:solidFill>
              <w14:schemeClr w14:val="tx1"/>
            </w14:solidFill>
          </w14:textFill>
        </w:rPr>
        <w:t>。</w:t>
      </w:r>
    </w:p>
    <w:p w14:paraId="31A61918">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outlineLvl w:val="0"/>
        <w:rPr>
          <w:rFonts w:ascii="宋体" w:cs="Times New Roman"/>
          <w:b w:val="0"/>
          <w:bCs w:val="0"/>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二、工期：</w:t>
      </w:r>
      <w:r>
        <w:rPr>
          <w:rFonts w:hint="eastAsia" w:ascii="宋体" w:hAnsi="宋体" w:cs="宋体"/>
          <w:b w:val="0"/>
          <w:bCs w:val="0"/>
          <w:color w:val="000000" w:themeColor="text1"/>
          <w:sz w:val="28"/>
          <w:szCs w:val="28"/>
          <w14:textFill>
            <w14:solidFill>
              <w14:schemeClr w14:val="tx1"/>
            </w14:solidFill>
          </w14:textFill>
        </w:rPr>
        <w:t>自合同签订之日起</w:t>
      </w:r>
      <w:r>
        <w:rPr>
          <w:rFonts w:hint="eastAsia" w:ascii="宋体" w:hAnsi="宋体" w:cs="宋体"/>
          <w:b w:val="0"/>
          <w:bCs w:val="0"/>
          <w:color w:val="000000" w:themeColor="text1"/>
          <w:sz w:val="28"/>
          <w:szCs w:val="28"/>
          <w:u w:val="single"/>
          <w:lang w:val="en-US" w:eastAsia="zh-CN"/>
          <w14:textFill>
            <w14:solidFill>
              <w14:schemeClr w14:val="tx1"/>
            </w14:solidFill>
          </w14:textFill>
        </w:rPr>
        <w:t>60日历</w:t>
      </w:r>
      <w:r>
        <w:rPr>
          <w:rFonts w:hint="eastAsia" w:ascii="宋体" w:hAnsi="宋体" w:cs="宋体"/>
          <w:b w:val="0"/>
          <w:bCs w:val="0"/>
          <w:color w:val="000000" w:themeColor="text1"/>
          <w:sz w:val="28"/>
          <w:szCs w:val="28"/>
          <w:lang w:eastAsia="zh-CN"/>
          <w14:textFill>
            <w14:solidFill>
              <w14:schemeClr w14:val="tx1"/>
            </w14:solidFill>
          </w14:textFill>
        </w:rPr>
        <w:t>天</w:t>
      </w:r>
      <w:r>
        <w:rPr>
          <w:rFonts w:hint="eastAsia" w:ascii="宋体" w:hAnsi="宋体" w:cs="宋体"/>
          <w:b w:val="0"/>
          <w:bCs w:val="0"/>
          <w:color w:val="000000" w:themeColor="text1"/>
          <w:sz w:val="28"/>
          <w:szCs w:val="28"/>
          <w14:textFill>
            <w14:solidFill>
              <w14:schemeClr w14:val="tx1"/>
            </w14:solidFill>
          </w14:textFill>
        </w:rPr>
        <w:t>。</w:t>
      </w:r>
    </w:p>
    <w:p w14:paraId="2AAE02C1">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宋体" w:eastAsia="宋体" w:cs="Times New Roman"/>
          <w:b w:val="0"/>
          <w:bCs w:val="0"/>
          <w:color w:val="000000"/>
          <w:sz w:val="28"/>
          <w:szCs w:val="28"/>
          <w:lang w:val="en-US" w:eastAsia="zh-CN"/>
        </w:rPr>
      </w:pPr>
      <w:r>
        <w:rPr>
          <w:rFonts w:hint="eastAsia" w:ascii="宋体" w:hAnsi="宋体" w:cs="宋体"/>
          <w:b/>
          <w:bCs/>
          <w:color w:val="000000"/>
          <w:sz w:val="28"/>
          <w:szCs w:val="28"/>
        </w:rPr>
        <w:t>三、</w:t>
      </w:r>
      <w:r>
        <w:rPr>
          <w:rFonts w:hint="eastAsia" w:ascii="宋体" w:hAnsi="宋体" w:cs="宋体"/>
          <w:b/>
          <w:bCs/>
          <w:color w:val="000000"/>
          <w:sz w:val="28"/>
          <w:szCs w:val="28"/>
          <w:lang w:val="en-US" w:eastAsia="zh-CN"/>
        </w:rPr>
        <w:t>付款方式：</w:t>
      </w:r>
      <w:r>
        <w:rPr>
          <w:rFonts w:hint="eastAsia" w:ascii="宋体" w:hAnsi="宋体" w:cs="宋体"/>
          <w:b w:val="0"/>
          <w:bCs w:val="0"/>
          <w:color w:val="000000"/>
          <w:sz w:val="28"/>
          <w:szCs w:val="28"/>
          <w:lang w:val="en-US" w:eastAsia="zh-CN"/>
        </w:rPr>
        <w:t>以签订合同为准。</w:t>
      </w:r>
    </w:p>
    <w:p w14:paraId="60F599D5">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sz w:val="28"/>
          <w:szCs w:val="28"/>
          <w:lang w:val="zh-CN"/>
        </w:rPr>
      </w:pPr>
      <w:r>
        <w:rPr>
          <w:rFonts w:hint="eastAsia" w:ascii="宋体" w:hAnsi="宋体" w:cs="宋体"/>
          <w:b/>
          <w:bCs/>
          <w:sz w:val="28"/>
          <w:szCs w:val="28"/>
          <w:lang w:val="en-US" w:eastAsia="zh-CN"/>
        </w:rPr>
        <w:t>四</w:t>
      </w:r>
      <w:r>
        <w:rPr>
          <w:rFonts w:hint="eastAsia" w:ascii="宋体" w:hAnsi="宋体" w:cs="宋体"/>
          <w:b/>
          <w:bCs/>
          <w:sz w:val="28"/>
          <w:szCs w:val="28"/>
        </w:rPr>
        <w:t>、工程质量</w:t>
      </w:r>
      <w:r>
        <w:rPr>
          <w:rFonts w:hint="eastAsia" w:ascii="宋体" w:hAnsi="宋体" w:eastAsia="宋体" w:cs="宋体"/>
          <w:sz w:val="28"/>
          <w:szCs w:val="28"/>
        </w:rPr>
        <w:t>要求：按照中华人民共和国颁布的现行验评标准执行。</w:t>
      </w:r>
      <w:r>
        <w:rPr>
          <w:rFonts w:hint="eastAsia" w:ascii="宋体" w:hAnsi="宋体" w:eastAsia="宋体" w:cs="宋体"/>
          <w:sz w:val="28"/>
          <w:szCs w:val="28"/>
          <w:lang w:val="zh-CN"/>
        </w:rPr>
        <w:t>工程质量等级要求合格。</w:t>
      </w:r>
    </w:p>
    <w:p w14:paraId="1885437C">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eastAsia="zh-CN"/>
        </w:rPr>
        <w:t>五</w:t>
      </w:r>
      <w:r>
        <w:rPr>
          <w:rFonts w:hint="eastAsia" w:ascii="宋体" w:hAnsi="宋体" w:eastAsia="宋体" w:cs="宋体"/>
          <w:b/>
          <w:bCs/>
          <w:sz w:val="28"/>
          <w:szCs w:val="28"/>
        </w:rPr>
        <w:t>、技术</w:t>
      </w:r>
      <w:r>
        <w:rPr>
          <w:rFonts w:hint="eastAsia" w:ascii="宋体" w:hAnsi="宋体" w:cs="宋体"/>
          <w:b/>
          <w:bCs/>
          <w:sz w:val="28"/>
          <w:szCs w:val="28"/>
          <w:lang w:val="en-US" w:eastAsia="zh-CN"/>
        </w:rPr>
        <w:t>及商务要求</w:t>
      </w:r>
    </w:p>
    <w:p w14:paraId="099EAE57">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w:t>
      </w:r>
      <w:r>
        <w:rPr>
          <w:rFonts w:hint="eastAsia" w:ascii="宋体" w:hAnsi="宋体" w:eastAsia="宋体" w:cs="宋体"/>
          <w:sz w:val="28"/>
          <w:szCs w:val="28"/>
        </w:rPr>
        <w:t>严格按合同约定时间完成全部施工内容，并在保修期内承担保修义务；</w:t>
      </w:r>
    </w:p>
    <w:p w14:paraId="5E389434">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按法律规定和合同约定采取施工安全和环境保护措施，办理工伤保险，确保工 程及人员、材料、设备和设施的安全 ；</w:t>
      </w:r>
    </w:p>
    <w:p w14:paraId="00ADD7BD">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sz w:val="28"/>
          <w:szCs w:val="28"/>
          <w:lang w:val="en-US" w:eastAsia="zh-CN"/>
        </w:rPr>
        <w:t>.</w:t>
      </w:r>
      <w:r>
        <w:rPr>
          <w:rFonts w:hint="eastAsia" w:ascii="宋体" w:hAnsi="宋体" w:eastAsia="宋体" w:cs="宋体"/>
          <w:sz w:val="28"/>
          <w:szCs w:val="28"/>
        </w:rPr>
        <w:t>按要求编制施工组织设计，对所有施工作业和施工方法的完备性和安全可靠性负责；</w:t>
      </w:r>
    </w:p>
    <w:p w14:paraId="2DC6F63A">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eastAsia="宋体" w:cs="宋体"/>
          <w:sz w:val="28"/>
          <w:szCs w:val="28"/>
          <w:lang w:val="en-US" w:eastAsia="zh-CN"/>
        </w:rPr>
        <w:t>.</w:t>
      </w:r>
      <w:r>
        <w:rPr>
          <w:rFonts w:hint="eastAsia" w:ascii="宋体" w:hAnsi="宋体" w:eastAsia="宋体" w:cs="宋体"/>
          <w:sz w:val="28"/>
          <w:szCs w:val="28"/>
        </w:rPr>
        <w:t>承包人应在施工组织设计中列明环境保护的具体措施，在合同履行期间，承包 人应采取合理措施保护施工现场环境，对施工作业过程中可能引起的大气、水、噪音以及固体废物污染采取具体可行的防范措施；</w:t>
      </w:r>
    </w:p>
    <w:p w14:paraId="5B188418">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工程所选的材料符合磋商文件、投标文件、合同等要求的技术标准及国家有关的质量标准规定；</w:t>
      </w:r>
    </w:p>
    <w:p w14:paraId="195E882E">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工程完工后，承包人向发包人提出书面验收申请并提供完整的验收申请材料，申请材料经发包人审核合格后，组织验收并出具验收结论或整改意见；</w:t>
      </w:r>
    </w:p>
    <w:p w14:paraId="1225560D">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若验收结论为不合格承包人应在规定时限内进行整改，整改完毕后再次向发包人提出书面验收申请，发包人应按照验收质量、标准等相关要求择机进行再次验收；</w:t>
      </w:r>
    </w:p>
    <w:p w14:paraId="41A00479">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w:t>
      </w:r>
      <w:r>
        <w:rPr>
          <w:rFonts w:hint="eastAsia" w:ascii="宋体" w:hAnsi="宋体" w:eastAsia="宋体" w:cs="宋体"/>
          <w:sz w:val="28"/>
          <w:szCs w:val="28"/>
        </w:rPr>
        <w:t>如果在规定日期内无法整改完毕或再次验收结论仍为不合格，发包人有权解除 合同，同时承包人应向发包人支付违约金。若两次验收均不合格，发包人将有权无限期 延迟项目验收时间，延长期限视情而定。</w:t>
      </w:r>
    </w:p>
    <w:p w14:paraId="37F29531">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rPr>
        <w:t>严格按照设计及质量要求，根据清单内容完成此项工程，达到国家行业标准及采购方使用标准。</w:t>
      </w:r>
      <w:bookmarkStart w:id="0" w:name="_Toc21124"/>
    </w:p>
    <w:p w14:paraId="4BD82FA7">
      <w:pPr>
        <w:keepNext w:val="0"/>
        <w:keepLines w:val="0"/>
        <w:pageBreakBefore w:val="0"/>
        <w:widowControl w:val="0"/>
        <w:kinsoku/>
        <w:wordWrap/>
        <w:overflowPunct/>
        <w:topLinePunct w:val="0"/>
        <w:autoSpaceDE/>
        <w:autoSpaceDN/>
        <w:bidi w:val="0"/>
        <w:spacing w:line="48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六</w:t>
      </w:r>
      <w:r>
        <w:rPr>
          <w:rFonts w:hint="eastAsia" w:ascii="宋体" w:hAnsi="宋体" w:eastAsia="宋体" w:cs="宋体"/>
          <w:b/>
          <w:bCs/>
          <w:kern w:val="2"/>
          <w:sz w:val="28"/>
          <w:szCs w:val="28"/>
          <w:lang w:val="en-US" w:eastAsia="zh-CN" w:bidi="ar-SA"/>
        </w:rPr>
        <w:t>、合同实施</w:t>
      </w:r>
      <w:bookmarkEnd w:id="0"/>
    </w:p>
    <w:p w14:paraId="5AF25215">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1.成交单位应在合同签订后3个工作日内安排人员（项目管理机构人员组成）就施工等工作进行安排、部署。</w:t>
      </w:r>
    </w:p>
    <w:p w14:paraId="4BDB302D">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2.若因成交单位原因未能在工期内完成合同规定的义务，由此对采购人造成的延误和一切损失，由成交单位人承担和赔偿。</w:t>
      </w:r>
    </w:p>
    <w:p w14:paraId="7F9BE9A2">
      <w:pPr>
        <w:keepNext w:val="0"/>
        <w:keepLines w:val="0"/>
        <w:pageBreakBefore w:val="0"/>
        <w:widowControl w:val="0"/>
        <w:kinsoku/>
        <w:wordWrap/>
        <w:overflowPunct/>
        <w:topLinePunct w:val="0"/>
        <w:autoSpaceDE/>
        <w:autoSpaceDN/>
        <w:bidi w:val="0"/>
        <w:spacing w:line="480" w:lineRule="exact"/>
        <w:ind w:firstLine="562" w:firstLineChars="200"/>
        <w:rPr>
          <w:rFonts w:hint="eastAsia" w:ascii="宋体" w:hAnsi="宋体" w:eastAsia="宋体" w:cs="宋体"/>
          <w:b/>
          <w:bCs/>
          <w:kern w:val="2"/>
          <w:sz w:val="28"/>
          <w:szCs w:val="28"/>
          <w:lang w:val="en-US" w:eastAsia="zh-CN" w:bidi="ar-SA"/>
        </w:rPr>
      </w:pPr>
      <w:r>
        <w:rPr>
          <w:rFonts w:hint="eastAsia" w:ascii="宋体" w:hAnsi="宋体" w:cs="宋体"/>
          <w:b/>
          <w:bCs/>
          <w:kern w:val="2"/>
          <w:sz w:val="28"/>
          <w:szCs w:val="28"/>
          <w:lang w:val="en-US" w:eastAsia="zh-CN" w:bidi="ar-SA"/>
        </w:rPr>
        <w:t>七</w:t>
      </w:r>
      <w:r>
        <w:rPr>
          <w:rFonts w:hint="eastAsia" w:ascii="宋体" w:hAnsi="宋体" w:eastAsia="宋体" w:cs="宋体"/>
          <w:b/>
          <w:bCs/>
          <w:kern w:val="2"/>
          <w:sz w:val="28"/>
          <w:szCs w:val="28"/>
          <w:lang w:val="en-US" w:eastAsia="zh-CN" w:bidi="ar-SA"/>
        </w:rPr>
        <w:t>、违约责任</w:t>
      </w:r>
    </w:p>
    <w:p w14:paraId="7E76F839">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1.按《中华人民共和国民法典》中的相关条款执行。</w:t>
      </w:r>
    </w:p>
    <w:p w14:paraId="15C5BB95">
      <w:pPr>
        <w:keepNext w:val="0"/>
        <w:keepLines w:val="0"/>
        <w:pageBreakBefore w:val="0"/>
        <w:widowControl w:val="0"/>
        <w:kinsoku/>
        <w:wordWrap/>
        <w:overflowPunct/>
        <w:topLinePunct w:val="0"/>
        <w:autoSpaceDE/>
        <w:autoSpaceDN/>
        <w:bidi w:val="0"/>
        <w:spacing w:line="480" w:lineRule="exact"/>
        <w:ind w:firstLine="560" w:firstLineChars="200"/>
        <w:rPr>
          <w:rFonts w:hint="eastAsia"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2.未按合同要求提供工程或工程质量不能满足采购人要求，采购人有权终止合同，同时报陕西省建设行政主管部门对其违约行为进行追究。</w:t>
      </w:r>
    </w:p>
    <w:p w14:paraId="034D601F">
      <w:pPr>
        <w:keepNext w:val="0"/>
        <w:keepLines w:val="0"/>
        <w:pageBreakBefore w:val="0"/>
        <w:wordWrap/>
        <w:overflowPunct/>
        <w:topLinePunct w:val="0"/>
        <w:bidi w:val="0"/>
        <w:spacing w:line="360" w:lineRule="auto"/>
        <w:jc w:val="center"/>
        <w:rPr>
          <w:rFonts w:hint="eastAsia"/>
          <w:b/>
          <w:bCs/>
          <w:color w:val="000000" w:themeColor="text1"/>
          <w:sz w:val="32"/>
          <w:szCs w:val="40"/>
          <w:lang w:val="zh-CN"/>
          <w14:textFill>
            <w14:solidFill>
              <w14:schemeClr w14:val="tx1"/>
            </w14:solidFill>
          </w14:textFill>
        </w:rPr>
      </w:pPr>
    </w:p>
    <w:p w14:paraId="1126EFDB">
      <w:pPr>
        <w:keepNext w:val="0"/>
        <w:keepLines w:val="0"/>
        <w:pageBreakBefore w:val="0"/>
        <w:wordWrap/>
        <w:overflowPunct/>
        <w:topLinePunct w:val="0"/>
        <w:bidi w:val="0"/>
        <w:spacing w:line="360" w:lineRule="auto"/>
        <w:jc w:val="center"/>
        <w:rPr>
          <w:rFonts w:hint="eastAsia"/>
          <w:b/>
          <w:bCs/>
          <w:color w:val="000000" w:themeColor="text1"/>
          <w:sz w:val="32"/>
          <w:szCs w:val="40"/>
          <w:lang w:val="zh-CN"/>
          <w14:textFill>
            <w14:solidFill>
              <w14:schemeClr w14:val="tx1"/>
            </w14:solidFill>
          </w14:textFill>
        </w:rPr>
      </w:pPr>
    </w:p>
    <w:p w14:paraId="599A3C3F">
      <w:pPr>
        <w:keepNext w:val="0"/>
        <w:keepLines w:val="0"/>
        <w:pageBreakBefore w:val="0"/>
        <w:wordWrap/>
        <w:overflowPunct/>
        <w:topLinePunct w:val="0"/>
        <w:bidi w:val="0"/>
        <w:spacing w:line="360" w:lineRule="auto"/>
        <w:jc w:val="center"/>
        <w:rPr>
          <w:rFonts w:hint="eastAsia"/>
          <w:b/>
          <w:bCs/>
          <w:color w:val="000000" w:themeColor="text1"/>
          <w:sz w:val="32"/>
          <w:szCs w:val="40"/>
          <w:lang w:val="zh-CN"/>
          <w14:textFill>
            <w14:solidFill>
              <w14:schemeClr w14:val="tx1"/>
            </w14:solidFill>
          </w14:textFill>
        </w:rPr>
      </w:pPr>
    </w:p>
    <w:p w14:paraId="07F2DCCA">
      <w:pPr>
        <w:pStyle w:val="11"/>
        <w:rPr>
          <w:rFonts w:hint="eastAsia"/>
          <w:b/>
          <w:bCs/>
          <w:color w:val="000000" w:themeColor="text1"/>
          <w:sz w:val="32"/>
          <w:szCs w:val="40"/>
          <w:lang w:val="zh-CN"/>
          <w14:textFill>
            <w14:solidFill>
              <w14:schemeClr w14:val="tx1"/>
            </w14:solidFill>
          </w14:textFill>
        </w:rPr>
      </w:pPr>
    </w:p>
    <w:p w14:paraId="3392B3C7">
      <w:pPr>
        <w:rPr>
          <w:rFonts w:hint="eastAsia"/>
          <w:b/>
          <w:bCs/>
          <w:color w:val="000000" w:themeColor="text1"/>
          <w:sz w:val="32"/>
          <w:szCs w:val="40"/>
          <w:lang w:val="zh-CN"/>
          <w14:textFill>
            <w14:solidFill>
              <w14:schemeClr w14:val="tx1"/>
            </w14:solidFill>
          </w14:textFill>
        </w:rPr>
      </w:pPr>
    </w:p>
    <w:p w14:paraId="43445AF8">
      <w:pPr>
        <w:pStyle w:val="11"/>
        <w:rPr>
          <w:rFonts w:hint="eastAsia"/>
          <w:b/>
          <w:bCs/>
          <w:color w:val="000000" w:themeColor="text1"/>
          <w:sz w:val="32"/>
          <w:szCs w:val="40"/>
          <w:lang w:val="zh-CN"/>
          <w14:textFill>
            <w14:solidFill>
              <w14:schemeClr w14:val="tx1"/>
            </w14:solidFill>
          </w14:textFill>
        </w:rPr>
      </w:pPr>
    </w:p>
    <w:p w14:paraId="7EA9A83B">
      <w:pPr>
        <w:rPr>
          <w:rFonts w:hint="eastAsia"/>
          <w:b/>
          <w:bCs/>
          <w:color w:val="000000" w:themeColor="text1"/>
          <w:sz w:val="32"/>
          <w:szCs w:val="40"/>
          <w:lang w:val="zh-CN"/>
          <w14:textFill>
            <w14:solidFill>
              <w14:schemeClr w14:val="tx1"/>
            </w14:solidFill>
          </w14:textFill>
        </w:rPr>
      </w:pPr>
    </w:p>
    <w:p w14:paraId="37316F25">
      <w:pPr>
        <w:pStyle w:val="11"/>
        <w:rPr>
          <w:rFonts w:hint="eastAsia"/>
          <w:b/>
          <w:bCs/>
          <w:color w:val="000000" w:themeColor="text1"/>
          <w:sz w:val="32"/>
          <w:szCs w:val="40"/>
          <w:lang w:val="zh-CN"/>
          <w14:textFill>
            <w14:solidFill>
              <w14:schemeClr w14:val="tx1"/>
            </w14:solidFill>
          </w14:textFill>
        </w:rPr>
      </w:pPr>
    </w:p>
    <w:p w14:paraId="7142EA81">
      <w:pPr>
        <w:rPr>
          <w:rFonts w:hint="eastAsia"/>
          <w:b/>
          <w:bCs/>
          <w:color w:val="000000" w:themeColor="text1"/>
          <w:sz w:val="32"/>
          <w:szCs w:val="40"/>
          <w:lang w:val="zh-CN"/>
          <w14:textFill>
            <w14:solidFill>
              <w14:schemeClr w14:val="tx1"/>
            </w14:solidFill>
          </w14:textFill>
        </w:rPr>
      </w:pPr>
    </w:p>
    <w:p w14:paraId="35CB0971">
      <w:pPr>
        <w:rPr>
          <w:rFonts w:hint="eastAsia"/>
          <w:b/>
          <w:bCs/>
          <w:color w:val="000000" w:themeColor="text1"/>
          <w:sz w:val="32"/>
          <w:szCs w:val="40"/>
          <w:lang w:val="zh-CN"/>
          <w14:textFill>
            <w14:solidFill>
              <w14:schemeClr w14:val="tx1"/>
            </w14:solidFill>
          </w14:textFill>
        </w:rPr>
      </w:pPr>
    </w:p>
    <w:p w14:paraId="26EB839E">
      <w:pPr>
        <w:rPr>
          <w:rFonts w:hint="eastAsia"/>
          <w:b/>
          <w:bCs/>
          <w:color w:val="000000" w:themeColor="text1"/>
          <w:sz w:val="32"/>
          <w:szCs w:val="40"/>
          <w:lang w:val="zh-CN"/>
          <w14:textFill>
            <w14:solidFill>
              <w14:schemeClr w14:val="tx1"/>
            </w14:solidFill>
          </w14:textFill>
        </w:rPr>
      </w:pPr>
    </w:p>
    <w:p w14:paraId="2D6BB503">
      <w:pPr>
        <w:rPr>
          <w:rFonts w:hint="eastAsia"/>
          <w:b/>
          <w:bCs/>
          <w:color w:val="000000" w:themeColor="text1"/>
          <w:sz w:val="32"/>
          <w:szCs w:val="40"/>
          <w:lang w:val="zh-CN"/>
          <w14:textFill>
            <w14:solidFill>
              <w14:schemeClr w14:val="tx1"/>
            </w14:solidFill>
          </w14:textFill>
        </w:rPr>
      </w:pPr>
    </w:p>
    <w:p w14:paraId="38A116A5">
      <w:pPr>
        <w:rPr>
          <w:rFonts w:hint="eastAsia"/>
          <w:b/>
          <w:bCs/>
          <w:color w:val="000000" w:themeColor="text1"/>
          <w:sz w:val="32"/>
          <w:szCs w:val="40"/>
          <w:lang w:val="zh-CN"/>
          <w14:textFill>
            <w14:solidFill>
              <w14:schemeClr w14:val="tx1"/>
            </w14:solidFill>
          </w14:textFill>
        </w:rPr>
      </w:pPr>
    </w:p>
    <w:p w14:paraId="70CBBF33">
      <w:pPr>
        <w:rPr>
          <w:rFonts w:hint="eastAsia"/>
          <w:b/>
          <w:bCs/>
          <w:color w:val="000000" w:themeColor="text1"/>
          <w:sz w:val="32"/>
          <w:szCs w:val="40"/>
          <w:lang w:val="zh-CN"/>
          <w14:textFill>
            <w14:solidFill>
              <w14:schemeClr w14:val="tx1"/>
            </w14:solidFill>
          </w14:textFill>
        </w:rPr>
      </w:pPr>
    </w:p>
    <w:p w14:paraId="7DD066BF">
      <w:pPr>
        <w:rPr>
          <w:rFonts w:hint="eastAsia"/>
          <w:b/>
          <w:bCs/>
          <w:color w:val="000000" w:themeColor="text1"/>
          <w:sz w:val="32"/>
          <w:szCs w:val="40"/>
          <w:lang w:val="zh-CN"/>
          <w14:textFill>
            <w14:solidFill>
              <w14:schemeClr w14:val="tx1"/>
            </w14:solidFill>
          </w14:textFill>
        </w:rPr>
      </w:pPr>
    </w:p>
    <w:p w14:paraId="09E2DC29">
      <w:pPr>
        <w:rPr>
          <w:rFonts w:hint="eastAsia"/>
          <w:b/>
          <w:bCs/>
          <w:color w:val="000000" w:themeColor="text1"/>
          <w:sz w:val="32"/>
          <w:szCs w:val="40"/>
          <w:lang w:val="zh-CN"/>
          <w14:textFill>
            <w14:solidFill>
              <w14:schemeClr w14:val="tx1"/>
            </w14:solidFill>
          </w14:textFill>
        </w:rPr>
      </w:pPr>
    </w:p>
    <w:p w14:paraId="02841AAA">
      <w:pPr>
        <w:rPr>
          <w:rFonts w:hint="eastAsia"/>
          <w:b/>
          <w:bCs/>
          <w:color w:val="000000" w:themeColor="text1"/>
          <w:sz w:val="32"/>
          <w:szCs w:val="40"/>
          <w:lang w:val="zh-CN"/>
          <w14:textFill>
            <w14:solidFill>
              <w14:schemeClr w14:val="tx1"/>
            </w14:solidFill>
          </w14:textFill>
        </w:rPr>
      </w:pPr>
    </w:p>
    <w:p w14:paraId="6D823C2E">
      <w:pPr>
        <w:rPr>
          <w:rFonts w:hint="eastAsia"/>
          <w:b/>
          <w:bCs/>
          <w:color w:val="000000" w:themeColor="text1"/>
          <w:sz w:val="32"/>
          <w:szCs w:val="40"/>
          <w:lang w:val="zh-CN"/>
          <w14:textFill>
            <w14:solidFill>
              <w14:schemeClr w14:val="tx1"/>
            </w14:solidFill>
          </w14:textFill>
        </w:rPr>
      </w:pPr>
    </w:p>
    <w:p w14:paraId="3608CD80">
      <w:pPr>
        <w:rPr>
          <w:rFonts w:hint="eastAsia"/>
          <w:b/>
          <w:bCs/>
          <w:color w:val="000000" w:themeColor="text1"/>
          <w:sz w:val="32"/>
          <w:szCs w:val="40"/>
          <w:lang w:val="zh-CN"/>
          <w14:textFill>
            <w14:solidFill>
              <w14:schemeClr w14:val="tx1"/>
            </w14:solidFill>
          </w14:textFill>
        </w:rPr>
      </w:pPr>
    </w:p>
    <w:p w14:paraId="213427B2">
      <w:pPr>
        <w:rPr>
          <w:rFonts w:hint="eastAsia"/>
          <w:b/>
          <w:bCs/>
          <w:color w:val="000000" w:themeColor="text1"/>
          <w:sz w:val="32"/>
          <w:szCs w:val="40"/>
          <w:lang w:val="zh-CN"/>
          <w14:textFill>
            <w14:solidFill>
              <w14:schemeClr w14:val="tx1"/>
            </w14:solidFill>
          </w14:textFill>
        </w:rPr>
      </w:pPr>
    </w:p>
    <w:p w14:paraId="6DCFB691">
      <w:pPr>
        <w:rPr>
          <w:rFonts w:hint="eastAsia"/>
          <w:b/>
          <w:bCs/>
          <w:color w:val="000000" w:themeColor="text1"/>
          <w:sz w:val="32"/>
          <w:szCs w:val="40"/>
          <w:lang w:val="zh-CN"/>
          <w14:textFill>
            <w14:solidFill>
              <w14:schemeClr w14:val="tx1"/>
            </w14:solidFill>
          </w14:textFill>
        </w:rPr>
      </w:pPr>
    </w:p>
    <w:p w14:paraId="26484C99">
      <w:pPr>
        <w:rPr>
          <w:rFonts w:hint="eastAsia"/>
          <w:b/>
          <w:bCs/>
          <w:color w:val="000000" w:themeColor="text1"/>
          <w:sz w:val="32"/>
          <w:szCs w:val="40"/>
          <w:lang w:val="zh-CN"/>
          <w14:textFill>
            <w14:solidFill>
              <w14:schemeClr w14:val="tx1"/>
            </w14:solidFill>
          </w14:textFill>
        </w:rPr>
      </w:pPr>
    </w:p>
    <w:p w14:paraId="38A48ABB">
      <w:pPr>
        <w:keepNext w:val="0"/>
        <w:keepLines w:val="0"/>
        <w:pageBreakBefore w:val="0"/>
        <w:wordWrap/>
        <w:overflowPunct/>
        <w:topLinePunct w:val="0"/>
        <w:bidi w:val="0"/>
        <w:spacing w:line="360" w:lineRule="auto"/>
        <w:jc w:val="center"/>
        <w:rPr>
          <w:b/>
          <w:bCs/>
          <w:color w:val="000000" w:themeColor="text1"/>
          <w:sz w:val="32"/>
          <w:szCs w:val="40"/>
          <w:lang w:val="zh-CN"/>
          <w14:textFill>
            <w14:solidFill>
              <w14:schemeClr w14:val="tx1"/>
            </w14:solidFill>
          </w14:textFill>
        </w:rPr>
      </w:pPr>
      <w:r>
        <w:rPr>
          <w:rFonts w:hint="eastAsia"/>
          <w:b/>
          <w:bCs/>
          <w:color w:val="000000" w:themeColor="text1"/>
          <w:sz w:val="32"/>
          <w:szCs w:val="40"/>
          <w:lang w:val="zh-CN"/>
          <w14:textFill>
            <w14:solidFill>
              <w14:schemeClr w14:val="tx1"/>
            </w14:solidFill>
          </w14:textFill>
        </w:rPr>
        <w:t>第五部分</w:t>
      </w:r>
      <w:r>
        <w:rPr>
          <w:b/>
          <w:bCs/>
          <w:color w:val="000000" w:themeColor="text1"/>
          <w:sz w:val="32"/>
          <w:szCs w:val="40"/>
          <w:lang w:val="zh-CN"/>
          <w14:textFill>
            <w14:solidFill>
              <w14:schemeClr w14:val="tx1"/>
            </w14:solidFill>
          </w14:textFill>
        </w:rPr>
        <w:t xml:space="preserve">  </w:t>
      </w:r>
      <w:r>
        <w:rPr>
          <w:rFonts w:hint="eastAsia"/>
          <w:b/>
          <w:bCs/>
          <w:color w:val="000000" w:themeColor="text1"/>
          <w:sz w:val="32"/>
          <w:szCs w:val="40"/>
          <w:lang w:val="zh-CN"/>
          <w14:textFill>
            <w14:solidFill>
              <w14:schemeClr w14:val="tx1"/>
            </w14:solidFill>
          </w14:textFill>
        </w:rPr>
        <w:t>合同草案条款（仅供参考）</w:t>
      </w:r>
    </w:p>
    <w:p w14:paraId="17989623">
      <w:pPr>
        <w:rPr>
          <w:rFonts w:ascii="宋体" w:hAnsi="宋体" w:cs="宋体"/>
          <w:b/>
          <w:bCs/>
          <w:sz w:val="32"/>
          <w:szCs w:val="32"/>
        </w:rPr>
      </w:pPr>
      <w:r>
        <w:rPr>
          <w:rFonts w:hint="eastAsia" w:ascii="宋体" w:hAnsi="宋体" w:cs="宋体"/>
          <w:b/>
          <w:bCs/>
          <w:sz w:val="32"/>
          <w:szCs w:val="32"/>
        </w:rPr>
        <w:t>工程类</w:t>
      </w:r>
    </w:p>
    <w:p w14:paraId="3D3D4419">
      <w:pPr>
        <w:rPr>
          <w:rFonts w:ascii="宋体" w:hAnsi="宋体"/>
          <w:sz w:val="28"/>
          <w:szCs w:val="28"/>
        </w:rPr>
      </w:pPr>
    </w:p>
    <w:p w14:paraId="1B401FA3">
      <w:pPr>
        <w:jc w:val="center"/>
        <w:rPr>
          <w:rFonts w:ascii="宋体" w:hAnsi="宋体"/>
          <w:b/>
          <w:sz w:val="72"/>
          <w:szCs w:val="72"/>
        </w:rPr>
      </w:pPr>
    </w:p>
    <w:p w14:paraId="4CB6C1C5">
      <w:pPr>
        <w:jc w:val="center"/>
        <w:rPr>
          <w:rFonts w:ascii="宋体" w:hAnsi="宋体"/>
          <w:b/>
          <w:sz w:val="72"/>
          <w:szCs w:val="72"/>
        </w:rPr>
      </w:pPr>
      <w:r>
        <w:rPr>
          <w:rFonts w:hint="eastAsia" w:ascii="宋体" w:hAnsi="宋体"/>
          <w:b/>
          <w:sz w:val="72"/>
          <w:szCs w:val="72"/>
        </w:rPr>
        <w:t>安康市政府采购合同范本</w:t>
      </w:r>
    </w:p>
    <w:p w14:paraId="24D6A6B0">
      <w:pPr>
        <w:jc w:val="center"/>
        <w:rPr>
          <w:rFonts w:ascii="宋体" w:hAnsi="宋体"/>
          <w:b/>
          <w:sz w:val="96"/>
          <w:szCs w:val="96"/>
        </w:rPr>
      </w:pPr>
    </w:p>
    <w:p w14:paraId="724C7D46">
      <w:pPr>
        <w:jc w:val="center"/>
        <w:rPr>
          <w:rFonts w:ascii="宋体" w:hAnsi="宋体"/>
          <w:b/>
          <w:sz w:val="96"/>
          <w:szCs w:val="96"/>
        </w:rPr>
      </w:pPr>
    </w:p>
    <w:p w14:paraId="5B71F106">
      <w:pPr>
        <w:spacing w:line="800" w:lineRule="exact"/>
        <w:ind w:firstLine="640" w:firstLineChars="200"/>
        <w:rPr>
          <w:rFonts w:ascii="宋体" w:hAnsi="宋体" w:cs="宋体"/>
          <w:sz w:val="32"/>
          <w:szCs w:val="32"/>
        </w:rPr>
      </w:pPr>
      <w:r>
        <w:rPr>
          <w:rFonts w:hint="eastAsia" w:ascii="宋体" w:hAnsi="宋体" w:cs="宋体"/>
          <w:sz w:val="32"/>
          <w:szCs w:val="32"/>
        </w:rPr>
        <w:t>项目名称：</w:t>
      </w:r>
      <w:r>
        <w:rPr>
          <w:rFonts w:hint="eastAsia" w:ascii="宋体" w:hAnsi="宋体" w:cs="宋体"/>
          <w:sz w:val="32"/>
          <w:szCs w:val="32"/>
          <w:u w:val="single"/>
        </w:rPr>
        <w:t xml:space="preserve">                                   </w:t>
      </w:r>
    </w:p>
    <w:p w14:paraId="55BCEDFA">
      <w:pPr>
        <w:spacing w:line="800" w:lineRule="exact"/>
        <w:ind w:firstLine="640" w:firstLineChars="200"/>
        <w:rPr>
          <w:rFonts w:ascii="宋体" w:hAnsi="宋体" w:cs="宋体"/>
          <w:sz w:val="32"/>
          <w:szCs w:val="32"/>
        </w:rPr>
      </w:pPr>
      <w:r>
        <w:rPr>
          <w:rFonts w:hint="eastAsia" w:ascii="宋体" w:hAnsi="宋体" w:cs="宋体"/>
          <w:sz w:val="32"/>
          <w:szCs w:val="32"/>
        </w:rPr>
        <w:t>招标采购文件编号：</w:t>
      </w:r>
      <w:r>
        <w:rPr>
          <w:rFonts w:hint="eastAsia" w:ascii="宋体" w:hAnsi="宋体" w:cs="宋体"/>
          <w:sz w:val="32"/>
          <w:szCs w:val="32"/>
          <w:u w:val="single"/>
        </w:rPr>
        <w:t xml:space="preserve">                           </w:t>
      </w:r>
    </w:p>
    <w:p w14:paraId="34BFFA92">
      <w:pPr>
        <w:spacing w:line="800" w:lineRule="exact"/>
        <w:ind w:firstLine="640" w:firstLineChars="200"/>
        <w:rPr>
          <w:rFonts w:ascii="宋体" w:hAnsi="宋体" w:cs="宋体"/>
          <w:sz w:val="32"/>
          <w:szCs w:val="32"/>
          <w:u w:val="single"/>
        </w:rPr>
      </w:pPr>
      <w:r>
        <w:rPr>
          <w:rFonts w:hint="eastAsia" w:ascii="宋体" w:hAnsi="宋体" w:cs="宋体"/>
          <w:sz w:val="32"/>
          <w:szCs w:val="32"/>
        </w:rPr>
        <w:t>甲方：</w:t>
      </w:r>
      <w:r>
        <w:rPr>
          <w:rFonts w:hint="eastAsia" w:ascii="宋体" w:hAnsi="宋体" w:cs="宋体"/>
          <w:sz w:val="32"/>
          <w:szCs w:val="32"/>
          <w:u w:val="single"/>
        </w:rPr>
        <w:t xml:space="preserve">                                       </w:t>
      </w:r>
    </w:p>
    <w:p w14:paraId="653B9B56">
      <w:pPr>
        <w:spacing w:line="800" w:lineRule="exact"/>
        <w:ind w:firstLine="640" w:firstLineChars="200"/>
        <w:rPr>
          <w:rFonts w:ascii="宋体" w:hAnsi="宋体" w:cs="宋体"/>
          <w:sz w:val="32"/>
          <w:szCs w:val="32"/>
        </w:rPr>
      </w:pPr>
      <w:r>
        <w:rPr>
          <w:rFonts w:hint="eastAsia" w:ascii="宋体" w:hAnsi="宋体" w:cs="宋体"/>
          <w:sz w:val="32"/>
          <w:szCs w:val="32"/>
        </w:rPr>
        <w:t>乙方：</w:t>
      </w:r>
      <w:r>
        <w:rPr>
          <w:rFonts w:hint="eastAsia" w:ascii="宋体" w:hAnsi="宋体" w:cs="宋体"/>
          <w:sz w:val="32"/>
          <w:szCs w:val="32"/>
          <w:u w:val="single"/>
        </w:rPr>
        <w:t xml:space="preserve">                                       </w:t>
      </w:r>
    </w:p>
    <w:p w14:paraId="7590B849">
      <w:pPr>
        <w:rPr>
          <w:rFonts w:ascii="宋体" w:hAnsi="宋体"/>
          <w:sz w:val="28"/>
          <w:szCs w:val="28"/>
          <w:u w:val="single"/>
        </w:rPr>
      </w:pPr>
    </w:p>
    <w:p w14:paraId="48AF0BFC">
      <w:pPr>
        <w:rPr>
          <w:rFonts w:ascii="宋体" w:hAnsi="宋体"/>
          <w:sz w:val="28"/>
          <w:szCs w:val="28"/>
          <w:u w:val="single"/>
        </w:rPr>
      </w:pPr>
    </w:p>
    <w:p w14:paraId="20FDF927">
      <w:pPr>
        <w:rPr>
          <w:rFonts w:ascii="宋体" w:hAnsi="宋体"/>
          <w:sz w:val="28"/>
          <w:szCs w:val="28"/>
          <w:u w:val="single"/>
        </w:rPr>
      </w:pPr>
    </w:p>
    <w:p w14:paraId="1312058A">
      <w:pPr>
        <w:rPr>
          <w:rFonts w:ascii="宋体" w:hAnsi="宋体"/>
          <w:sz w:val="28"/>
          <w:szCs w:val="28"/>
          <w:u w:val="single"/>
        </w:rPr>
      </w:pPr>
    </w:p>
    <w:p w14:paraId="06047288">
      <w:pPr>
        <w:rPr>
          <w:rFonts w:ascii="宋体" w:hAnsi="宋体"/>
          <w:sz w:val="28"/>
          <w:szCs w:val="28"/>
          <w:u w:val="single"/>
        </w:rPr>
      </w:pPr>
    </w:p>
    <w:p w14:paraId="71D0659D">
      <w:pPr>
        <w:rPr>
          <w:rFonts w:ascii="宋体" w:hAnsi="宋体"/>
          <w:sz w:val="28"/>
          <w:szCs w:val="28"/>
          <w:u w:val="single"/>
        </w:rPr>
      </w:pPr>
    </w:p>
    <w:p w14:paraId="17571330">
      <w:pPr>
        <w:spacing w:line="360" w:lineRule="auto"/>
        <w:rPr>
          <w:rFonts w:ascii="宋体" w:hAnsi="宋体"/>
          <w:szCs w:val="21"/>
        </w:rPr>
      </w:pPr>
      <w:r>
        <w:rPr>
          <w:rFonts w:ascii="宋体" w:hAnsi="宋体"/>
          <w:szCs w:val="21"/>
        </w:rPr>
        <w:br w:type="page"/>
      </w:r>
    </w:p>
    <w:p w14:paraId="6A783CC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依照《中华人民共和国合同法》、《中华人民共和国建筑法》、《建设工程质量管理条例》及其他有关法律、行政法规，遵循平等、自愿、公平和诚实信用的原则，双方就本房屋建筑修缮及装修工程施工事项协商一致，订立本合同。</w:t>
      </w:r>
    </w:p>
    <w:p w14:paraId="7D220E5C">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一、工程概况</w:t>
      </w:r>
    </w:p>
    <w:p w14:paraId="504C282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工程名称：</w:t>
      </w:r>
      <w:r>
        <w:rPr>
          <w:rFonts w:hint="eastAsia" w:ascii="宋体" w:hAnsi="宋体"/>
          <w:sz w:val="28"/>
          <w:szCs w:val="28"/>
          <w:u w:val="single"/>
        </w:rPr>
        <w:t xml:space="preserve">                                                    </w:t>
      </w:r>
    </w:p>
    <w:p w14:paraId="3444039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工程地点：</w:t>
      </w:r>
      <w:r>
        <w:rPr>
          <w:rFonts w:hint="eastAsia" w:ascii="宋体" w:hAnsi="宋体"/>
          <w:sz w:val="28"/>
          <w:szCs w:val="28"/>
          <w:u w:val="single"/>
        </w:rPr>
        <w:t xml:space="preserve">                                                    </w:t>
      </w:r>
    </w:p>
    <w:p w14:paraId="2A3BC66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资金来源：</w:t>
      </w:r>
      <w:r>
        <w:rPr>
          <w:rFonts w:hint="eastAsia" w:ascii="宋体" w:hAnsi="宋体"/>
          <w:sz w:val="28"/>
          <w:szCs w:val="28"/>
          <w:u w:val="single"/>
        </w:rPr>
        <w:t xml:space="preserve">                                                    </w:t>
      </w:r>
    </w:p>
    <w:p w14:paraId="46507F5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工程内容及性质：</w:t>
      </w:r>
      <w:r>
        <w:rPr>
          <w:rFonts w:hint="eastAsia" w:ascii="宋体" w:hAnsi="宋体"/>
          <w:sz w:val="28"/>
          <w:szCs w:val="28"/>
          <w:u w:val="single"/>
        </w:rPr>
        <w:t xml:space="preserve">                                                </w:t>
      </w:r>
    </w:p>
    <w:p w14:paraId="1CC5C66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工程立项批准文号：</w:t>
      </w:r>
      <w:r>
        <w:rPr>
          <w:rFonts w:hint="eastAsia" w:ascii="宋体" w:hAnsi="宋体"/>
          <w:sz w:val="28"/>
          <w:szCs w:val="28"/>
          <w:u w:val="single"/>
        </w:rPr>
        <w:t xml:space="preserve">                                            </w:t>
      </w:r>
    </w:p>
    <w:p w14:paraId="683B3D5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群体工程应附承包人承揽工程项目一览表</w:t>
      </w:r>
      <w:r>
        <w:rPr>
          <w:rFonts w:hint="eastAsia" w:ascii="宋体" w:hAnsi="宋体"/>
          <w:sz w:val="28"/>
          <w:szCs w:val="28"/>
        </w:rPr>
        <w:t>(附件一)</w:t>
      </w:r>
    </w:p>
    <w:p w14:paraId="4D29258E">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二、工程承包范围及方式</w:t>
      </w:r>
    </w:p>
    <w:p w14:paraId="1B996E1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承包范围：</w:t>
      </w:r>
      <w:r>
        <w:rPr>
          <w:rFonts w:hint="eastAsia" w:ascii="宋体" w:hAnsi="宋体"/>
          <w:sz w:val="28"/>
          <w:szCs w:val="28"/>
          <w:u w:val="single"/>
        </w:rPr>
        <w:t xml:space="preserve">                                                    </w:t>
      </w:r>
    </w:p>
    <w:p w14:paraId="5F3BA6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6A29A9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承包方式：</w:t>
      </w:r>
      <w:r>
        <w:rPr>
          <w:rFonts w:hint="eastAsia" w:ascii="宋体" w:hAnsi="宋体"/>
          <w:sz w:val="28"/>
          <w:szCs w:val="28"/>
          <w:u w:val="single"/>
        </w:rPr>
        <w:t xml:space="preserve">                                                    </w:t>
      </w:r>
    </w:p>
    <w:p w14:paraId="13DFD35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三、合同工期</w:t>
      </w:r>
    </w:p>
    <w:p w14:paraId="6298E5B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开工日期：</w:t>
      </w:r>
      <w:r>
        <w:rPr>
          <w:rFonts w:hint="eastAsia" w:ascii="宋体" w:hAnsi="宋体"/>
          <w:sz w:val="28"/>
          <w:szCs w:val="28"/>
          <w:u w:val="single"/>
        </w:rPr>
        <w:t xml:space="preserve">                      </w:t>
      </w:r>
      <w:r>
        <w:rPr>
          <w:rFonts w:hint="eastAsia" w:ascii="宋体" w:hAnsi="宋体"/>
          <w:sz w:val="28"/>
          <w:szCs w:val="28"/>
        </w:rPr>
        <w:t>竣工日期：</w:t>
      </w:r>
      <w:r>
        <w:rPr>
          <w:rFonts w:hint="eastAsia" w:ascii="宋体" w:hAnsi="宋体"/>
          <w:sz w:val="28"/>
          <w:szCs w:val="28"/>
          <w:u w:val="single"/>
        </w:rPr>
        <w:t xml:space="preserve">                      </w:t>
      </w:r>
    </w:p>
    <w:p w14:paraId="0E5DB71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合同工期总日历天数：</w:t>
      </w:r>
      <w:r>
        <w:rPr>
          <w:rFonts w:hint="eastAsia" w:ascii="宋体" w:hAnsi="宋体" w:cs="宋体"/>
          <w:sz w:val="28"/>
          <w:szCs w:val="28"/>
          <w:u w:val="single"/>
        </w:rPr>
        <w:t xml:space="preserve">                                      </w:t>
      </w:r>
      <w:r>
        <w:rPr>
          <w:rFonts w:hint="eastAsia" w:ascii="宋体" w:hAnsi="宋体"/>
          <w:sz w:val="28"/>
          <w:szCs w:val="28"/>
        </w:rPr>
        <w:t>天。</w:t>
      </w:r>
    </w:p>
    <w:p w14:paraId="27A4DFB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四、质量标准</w:t>
      </w:r>
    </w:p>
    <w:p w14:paraId="2409328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工程质量标准：</w:t>
      </w:r>
      <w:r>
        <w:rPr>
          <w:rFonts w:hint="eastAsia" w:ascii="宋体" w:hAnsi="宋体"/>
          <w:sz w:val="28"/>
          <w:szCs w:val="28"/>
          <w:u w:val="single"/>
        </w:rPr>
        <w:t xml:space="preserve">                                           </w:t>
      </w:r>
    </w:p>
    <w:p w14:paraId="2D8197DC">
      <w:pPr>
        <w:keepNext w:val="0"/>
        <w:keepLines w:val="0"/>
        <w:pageBreakBefore w:val="0"/>
        <w:widowControl w:val="0"/>
        <w:kinsoku/>
        <w:wordWrap/>
        <w:overflowPunct/>
        <w:topLinePunct w:val="0"/>
        <w:autoSpaceDE/>
        <w:autoSpaceDN/>
        <w:bidi w:val="0"/>
        <w:adjustRightInd/>
        <w:snapToGrid/>
        <w:spacing w:line="480" w:lineRule="exact"/>
        <w:ind w:firstLine="551" w:firstLineChars="196"/>
        <w:textAlignment w:val="auto"/>
        <w:rPr>
          <w:rFonts w:ascii="宋体" w:hAnsi="宋体"/>
          <w:b/>
          <w:sz w:val="28"/>
          <w:szCs w:val="28"/>
        </w:rPr>
      </w:pPr>
      <w:r>
        <w:rPr>
          <w:rFonts w:hint="eastAsia" w:ascii="宋体" w:hAnsi="宋体"/>
          <w:b/>
          <w:sz w:val="28"/>
          <w:szCs w:val="28"/>
        </w:rPr>
        <w:t>五、合同价款</w:t>
      </w:r>
    </w:p>
    <w:p w14:paraId="4EF36C8F">
      <w:pPr>
        <w:keepNext w:val="0"/>
        <w:keepLines w:val="0"/>
        <w:pageBreakBefore w:val="0"/>
        <w:widowControl w:val="0"/>
        <w:kinsoku/>
        <w:wordWrap/>
        <w:overflowPunct/>
        <w:topLinePunct w:val="0"/>
        <w:autoSpaceDE/>
        <w:autoSpaceDN/>
        <w:bidi w:val="0"/>
        <w:adjustRightInd/>
        <w:snapToGrid/>
        <w:spacing w:line="480" w:lineRule="exact"/>
        <w:ind w:left="560" w:hanging="560" w:hangingChars="200"/>
        <w:textAlignment w:val="auto"/>
        <w:rPr>
          <w:rFonts w:ascii="宋体" w:hAnsi="宋体"/>
          <w:sz w:val="28"/>
          <w:szCs w:val="28"/>
        </w:rPr>
      </w:pPr>
      <w:r>
        <w:rPr>
          <w:rFonts w:hint="eastAsia" w:ascii="宋体" w:hAnsi="宋体" w:cs="宋体"/>
          <w:sz w:val="28"/>
          <w:szCs w:val="28"/>
        </w:rPr>
        <w:t>  ￥</w:t>
      </w:r>
      <w:r>
        <w:rPr>
          <w:rFonts w:hint="eastAsia" w:ascii="宋体" w:hAnsi="宋体" w:cs="宋体"/>
          <w:sz w:val="28"/>
          <w:szCs w:val="28"/>
          <w:u w:val="single"/>
        </w:rPr>
        <w:t xml:space="preserve">                                            </w:t>
      </w:r>
      <w:r>
        <w:rPr>
          <w:rFonts w:hint="eastAsia" w:ascii="宋体" w:hAnsi="宋体"/>
          <w:sz w:val="28"/>
          <w:szCs w:val="28"/>
        </w:rPr>
        <w:t>元</w:t>
      </w:r>
    </w:p>
    <w:p w14:paraId="569EAC7D">
      <w:pPr>
        <w:keepNext w:val="0"/>
        <w:keepLines w:val="0"/>
        <w:pageBreakBefore w:val="0"/>
        <w:widowControl w:val="0"/>
        <w:kinsoku/>
        <w:wordWrap/>
        <w:overflowPunct/>
        <w:topLinePunct w:val="0"/>
        <w:autoSpaceDE/>
        <w:autoSpaceDN/>
        <w:bidi w:val="0"/>
        <w:adjustRightInd/>
        <w:snapToGrid/>
        <w:spacing w:line="480" w:lineRule="exact"/>
        <w:ind w:left="561" w:leftChars="267"/>
        <w:textAlignment w:val="auto"/>
        <w:rPr>
          <w:rFonts w:ascii="宋体" w:hAnsi="宋体"/>
          <w:sz w:val="28"/>
          <w:szCs w:val="28"/>
        </w:rPr>
      </w:pPr>
      <w:r>
        <w:rPr>
          <w:rFonts w:hint="eastAsia" w:ascii="宋体" w:hAnsi="宋体" w:cs="宋体"/>
          <w:sz w:val="28"/>
          <w:szCs w:val="28"/>
        </w:rPr>
        <w:t>金额大写：</w:t>
      </w:r>
      <w:r>
        <w:rPr>
          <w:rFonts w:hint="eastAsia" w:ascii="宋体" w:hAnsi="宋体" w:cs="宋体"/>
          <w:sz w:val="28"/>
          <w:szCs w:val="28"/>
          <w:u w:val="single"/>
        </w:rPr>
        <w:t xml:space="preserve">                                    </w:t>
      </w:r>
      <w:r>
        <w:rPr>
          <w:rFonts w:hint="eastAsia" w:ascii="宋体" w:hAnsi="宋体" w:cs="宋体"/>
          <w:sz w:val="28"/>
          <w:szCs w:val="28"/>
        </w:rPr>
        <w:t>元（人民币）</w:t>
      </w:r>
    </w:p>
    <w:p w14:paraId="432F129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六、合同文件的组成</w:t>
      </w:r>
    </w:p>
    <w:p w14:paraId="221A4F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本合同组成文件包括：</w:t>
      </w:r>
    </w:p>
    <w:p w14:paraId="60E7390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  )本合同协议书</w:t>
      </w:r>
    </w:p>
    <w:p w14:paraId="3FC7587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  )中标通知书</w:t>
      </w:r>
    </w:p>
    <w:p w14:paraId="37B315C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  )投标书及其附件</w:t>
      </w:r>
    </w:p>
    <w:p w14:paraId="2D606EC4">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  )本合同合同条款</w:t>
      </w:r>
    </w:p>
    <w:p w14:paraId="54705ECA">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  )标准、规范及有关技术文件</w:t>
      </w:r>
    </w:p>
    <w:p w14:paraId="7CF394D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5E6E2415">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  )工程量清单</w:t>
      </w:r>
    </w:p>
    <w:p w14:paraId="06EE689D">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5384C95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双方就本工程签订的洽商、变更等书面协议或文件视为本合同的组成部分。</w:t>
      </w:r>
    </w:p>
    <w:p w14:paraId="689025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bCs/>
          <w:sz w:val="28"/>
          <w:szCs w:val="28"/>
        </w:rPr>
      </w:pPr>
      <w:r>
        <w:rPr>
          <w:rFonts w:hint="eastAsia" w:ascii="宋体" w:hAnsi="宋体"/>
          <w:bCs/>
          <w:sz w:val="28"/>
          <w:szCs w:val="28"/>
        </w:rPr>
        <w:t>七、本协议书中有关词语含义与本合同第二部分《合同条款》分别赋予它们的定义相同。</w:t>
      </w:r>
    </w:p>
    <w:p w14:paraId="483FED8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bCs/>
          <w:sz w:val="28"/>
          <w:szCs w:val="28"/>
        </w:rPr>
      </w:pPr>
      <w:r>
        <w:rPr>
          <w:rFonts w:hint="eastAsia" w:ascii="宋体" w:hAnsi="宋体" w:cs="宋体"/>
          <w:bCs/>
          <w:sz w:val="28"/>
          <w:szCs w:val="28"/>
        </w:rPr>
        <w:t>八、承包人向发包人承诺按照合同约定进行施工、竣工并在质量保修期内承担工程质量</w:t>
      </w:r>
      <w:r>
        <w:rPr>
          <w:rFonts w:hint="eastAsia" w:ascii="宋体" w:hAnsi="宋体"/>
          <w:bCs/>
          <w:sz w:val="28"/>
          <w:szCs w:val="28"/>
        </w:rPr>
        <w:t>保修责任。</w:t>
      </w:r>
    </w:p>
    <w:p w14:paraId="0CEE9DB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bCs/>
          <w:sz w:val="28"/>
          <w:szCs w:val="28"/>
        </w:rPr>
      </w:pPr>
      <w:r>
        <w:rPr>
          <w:rFonts w:hint="eastAsia" w:ascii="宋体" w:hAnsi="宋体" w:cs="宋体"/>
          <w:bCs/>
          <w:sz w:val="28"/>
          <w:szCs w:val="28"/>
        </w:rPr>
        <w:t>九、发包人向承包人承诺按照合同约定的期限和方式支付合同价款及其他应支付的款</w:t>
      </w:r>
      <w:r>
        <w:rPr>
          <w:rFonts w:hint="eastAsia" w:ascii="宋体" w:hAnsi="宋体"/>
          <w:bCs/>
          <w:sz w:val="28"/>
          <w:szCs w:val="28"/>
        </w:rPr>
        <w:t>项。</w:t>
      </w:r>
    </w:p>
    <w:p w14:paraId="23754A6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bCs/>
          <w:sz w:val="28"/>
          <w:szCs w:val="28"/>
        </w:rPr>
      </w:pPr>
      <w:r>
        <w:rPr>
          <w:rFonts w:hint="eastAsia" w:ascii="宋体" w:hAnsi="宋体" w:cs="宋体"/>
          <w:bCs/>
          <w:sz w:val="28"/>
          <w:szCs w:val="28"/>
        </w:rPr>
        <w:t>十、合同生效</w:t>
      </w:r>
    </w:p>
    <w:p w14:paraId="349EF26B">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cs="宋体"/>
          <w:sz w:val="28"/>
          <w:szCs w:val="28"/>
        </w:rPr>
      </w:pPr>
    </w:p>
    <w:p w14:paraId="6C7AC0E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rPr>
      </w:pPr>
      <w:r>
        <w:rPr>
          <w:rFonts w:hint="eastAsia" w:ascii="宋体" w:hAnsi="宋体" w:cs="宋体"/>
          <w:sz w:val="28"/>
          <w:szCs w:val="28"/>
        </w:rPr>
        <w:t xml:space="preserve">甲方名称：（盖章）                    乙方名称：（盖章）                        </w:t>
      </w:r>
    </w:p>
    <w:p w14:paraId="6027F7A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rPr>
      </w:pPr>
      <w:r>
        <w:rPr>
          <w:rFonts w:hint="eastAsia" w:ascii="宋体" w:hAnsi="宋体" w:cs="宋体"/>
          <w:sz w:val="28"/>
          <w:szCs w:val="28"/>
        </w:rPr>
        <w:t>地址：                               地址：</w:t>
      </w:r>
    </w:p>
    <w:p w14:paraId="18B3CDD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5F96A16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rPr>
      </w:pPr>
      <w:r>
        <w:rPr>
          <w:rFonts w:hint="eastAsia" w:ascii="宋体" w:hAnsi="宋体" w:cs="宋体"/>
          <w:sz w:val="28"/>
          <w:szCs w:val="28"/>
        </w:rPr>
        <w:t>开户银行：                           开户银行：</w:t>
      </w:r>
    </w:p>
    <w:p w14:paraId="5B7F264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rPr>
      </w:pPr>
      <w:r>
        <w:rPr>
          <w:rFonts w:hint="eastAsia" w:ascii="宋体" w:hAnsi="宋体" w:cs="宋体"/>
          <w:sz w:val="28"/>
          <w:szCs w:val="28"/>
        </w:rPr>
        <w:t>银行帐号：                           银行帐号：</w:t>
      </w:r>
    </w:p>
    <w:p w14:paraId="04E8669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s="宋体"/>
          <w:sz w:val="28"/>
          <w:szCs w:val="28"/>
        </w:rPr>
      </w:pPr>
      <w:r>
        <w:rPr>
          <w:rFonts w:hint="eastAsia" w:ascii="宋体" w:hAnsi="宋体" w:cs="宋体"/>
          <w:sz w:val="28"/>
          <w:szCs w:val="28"/>
        </w:rPr>
        <w:t xml:space="preserve">        年     月     日                     年     月     日</w:t>
      </w:r>
    </w:p>
    <w:p w14:paraId="254C1539">
      <w:pPr>
        <w:rPr>
          <w:rFonts w:ascii="宋体" w:hAnsi="宋体" w:cs="宋体"/>
          <w:sz w:val="28"/>
          <w:szCs w:val="28"/>
        </w:rPr>
      </w:pPr>
      <w:r>
        <w:rPr>
          <w:rFonts w:hint="eastAsia" w:ascii="宋体" w:hAnsi="宋体" w:cs="宋体"/>
          <w:sz w:val="28"/>
          <w:szCs w:val="28"/>
        </w:rPr>
        <w:br w:type="page"/>
      </w:r>
    </w:p>
    <w:p w14:paraId="46CD293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 w:val="28"/>
          <w:szCs w:val="28"/>
        </w:rPr>
      </w:pPr>
      <w:r>
        <w:rPr>
          <w:rFonts w:hint="eastAsia" w:ascii="宋体" w:hAnsi="宋体"/>
          <w:b/>
          <w:sz w:val="28"/>
          <w:szCs w:val="28"/>
        </w:rPr>
        <w:t>第二部分    合同条款</w:t>
      </w:r>
    </w:p>
    <w:p w14:paraId="5FFBDA7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cs="宋体"/>
          <w:b/>
          <w:sz w:val="28"/>
          <w:szCs w:val="28"/>
        </w:rPr>
        <w:t>一、词语定义及合同文件</w:t>
      </w:r>
    </w:p>
    <w:p w14:paraId="6EDA0AB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第1条  词语定义</w:t>
      </w:r>
    </w:p>
    <w:p w14:paraId="2AB0504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下列词语除双方另有约定、补充、修改外，应具有本条所赋予的定义：</w:t>
      </w:r>
    </w:p>
    <w:p w14:paraId="0E7E6FC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1．1  合同条款：指发包人与承包人根据法律、行政法规规定，结合具体工程实际，经协商达成一致意见的条款。</w:t>
      </w:r>
    </w:p>
    <w:p w14:paraId="2264B33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  发包人：指在协议书中约定，具有工程发包主体资格和支付工程价款能力的当事人以及取得该当事人资格的合法继承人。</w:t>
      </w:r>
    </w:p>
    <w:p w14:paraId="7279F7C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  承包人：指在协议书中约定，被发包人接受的具有工程施工承包主体资格的当事人以及取得该当事人资格的合法继承人。</w:t>
      </w:r>
    </w:p>
    <w:p w14:paraId="7B2D658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  项目经理：指承包人在合同条款中指定的负责施工管理和合同履行的代表。</w:t>
      </w:r>
    </w:p>
    <w:p w14:paraId="7303924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  设计单位：指发包人委托的负责本工程设计并取得相应工程设计资质等级证书的单位。</w:t>
      </w:r>
    </w:p>
    <w:p w14:paraId="23F5930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  监理单位：指发包人委托的负责本工程监理并取得相应工程监理资质等级证书的单位。</w:t>
      </w:r>
    </w:p>
    <w:p w14:paraId="0AC7CF5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  工程师：指本工程监理单位委派的总监理工程师或发包人指定的履行本合同的代表，其具体身份和职权由发包人承包人在合同条款中约定。</w:t>
      </w:r>
    </w:p>
    <w:p w14:paraId="63EF09F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1．8  工程：指发包人承包人在协议书中约定的承包范围内的工程。</w:t>
      </w:r>
    </w:p>
    <w:p w14:paraId="12838A7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  合同价款：指发包人承包人在协议书中约定，发包人用以支付承包人按照合同约定完成承包范围内全部工程并承担质量保修责任的款项。</w:t>
      </w:r>
    </w:p>
    <w:p w14:paraId="1528527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1．10  追加合同价款：指在合同履行中发生需要增加合同价款的情况，经发包人确认后按计算合同价款的方法增加的合同价款。</w:t>
      </w:r>
    </w:p>
    <w:p w14:paraId="1A8CF7F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费用：指不包含在合同价款之内的应当由发包人或承包人承担的经济支出。</w:t>
      </w:r>
    </w:p>
    <w:p w14:paraId="02BC33F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工期：指发包人承包人在协议书中约定，按总日历天数(包括法定节假日)计算的承包天数。</w:t>
      </w:r>
    </w:p>
    <w:p w14:paraId="68DF6FF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1．13  开工日期：指发包人承包人在协议书中约定，承包人开始施工的绝对或相对的日期。</w:t>
      </w:r>
    </w:p>
    <w:p w14:paraId="0944686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1．14  竣工日期：指发包人承包人在协议书中约定，承包人完成承包范围内工程的绝对或相对的日期。</w:t>
      </w:r>
    </w:p>
    <w:p w14:paraId="54D396B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1．15  图纸及作法说明：指由发包人提供或由承包人提供并经发包人批准，用以满足承包人施工需要的所有图纸及作法说明(包括原工程竣工图及供本工程使用的施工图及相应文字说明)。</w:t>
      </w:r>
    </w:p>
    <w:p w14:paraId="68098C6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1．16  施工场地：指由发包人提供的用于工程施工的场所以及发包人在图纸中具体指定的供施工使用的任何其他场所。</w:t>
      </w:r>
    </w:p>
    <w:p w14:paraId="5EF4E43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1．17  书面形式；指合同书、信件和数据电文(包括电报、电传、传真、电子数据交换和电子邮件)等可以有形地表现所载内容的形式。</w:t>
      </w:r>
    </w:p>
    <w:p w14:paraId="01208F8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1．18  违约责任：指合同一方不履行合同义务或履行合同义务不符合约定所应承担的责任。</w:t>
      </w:r>
    </w:p>
    <w:p w14:paraId="36CFEA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1．19  索赔：指在合同履行过程中，对于并非自己的过错，而应由对方承担责任的情况造成的实际损失，向对方提出经济补偿和(或)工期顺延的要求。</w:t>
      </w:r>
    </w:p>
    <w:p w14:paraId="4B1A841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1．20  不可抗力：指不能预见，不能避免并不能克服的影响本合同履行的客观情况。</w:t>
      </w:r>
    </w:p>
    <w:p w14:paraId="05DA54F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1．21  小时或天：本合同中规定按小时计算时间的，从事件有效开始时计算(不扣除休息时间)；规定按天计算时间的，开始当天不计入，从次日开始计算。时限的最后一天是休息日或其他法定节假日的，以节假日次日为时限的最后一天，但竣工日期除外。时限的最后一天的截止时间为当日24时。</w:t>
      </w:r>
    </w:p>
    <w:p w14:paraId="7C909D3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sz w:val="28"/>
          <w:szCs w:val="28"/>
        </w:rPr>
      </w:pPr>
      <w:r>
        <w:rPr>
          <w:rFonts w:hint="eastAsia" w:ascii="宋体" w:hAnsi="宋体"/>
          <w:b/>
          <w:sz w:val="28"/>
          <w:szCs w:val="28"/>
        </w:rPr>
        <w:t>第2条  合同文件及解释顺序</w:t>
      </w:r>
    </w:p>
    <w:p w14:paraId="7451C7B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2．1  本合同文件相互解释、互为说明。双方约定组成本合同的文件及优先解释顺序如下：</w:t>
      </w:r>
    </w:p>
    <w:p w14:paraId="053D2BD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  )本合同协议书</w:t>
      </w:r>
    </w:p>
    <w:p w14:paraId="4EC1BC5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  )中标通知书</w:t>
      </w:r>
    </w:p>
    <w:p w14:paraId="04A8759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)投标书及其附件</w:t>
      </w:r>
    </w:p>
    <w:p w14:paraId="2C7E17F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)本合同合同条款</w:t>
      </w:r>
    </w:p>
    <w:p w14:paraId="04E0A7E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)标准、规范及有关技术文件</w:t>
      </w:r>
    </w:p>
    <w:p w14:paraId="33BE23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)图纸及作法说明</w:t>
      </w:r>
    </w:p>
    <w:p w14:paraId="436EC7D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)工程量清单</w:t>
      </w:r>
    </w:p>
    <w:p w14:paraId="610408E3">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  )工程报价单或预算书</w:t>
      </w:r>
    </w:p>
    <w:p w14:paraId="7B59ABB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第3条  语言文字及运用的法律、法规、标准和规范</w:t>
      </w:r>
    </w:p>
    <w:p w14:paraId="471DCA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3．1  本合同文件使用汉语语言文字书写、解释和说明。</w:t>
      </w:r>
    </w:p>
    <w:p w14:paraId="5B905BC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3．2  国家法律、法规、部门规章及本市地方性法规和相关规定对本合同具有约束力；国家标准、规范和本市有关部门颁发的标准和规范适用于本工程。结合本工程特点，需进一步明示的法律、法规、标准、规范及相关规定的有：</w:t>
      </w:r>
      <w:r>
        <w:rPr>
          <w:rFonts w:hint="eastAsia" w:ascii="宋体" w:hAnsi="宋体"/>
          <w:sz w:val="28"/>
          <w:szCs w:val="28"/>
          <w:u w:val="single"/>
        </w:rPr>
        <w:t xml:space="preserve">                                                    </w:t>
      </w:r>
    </w:p>
    <w:p w14:paraId="5848EF3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223EDC2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5558DA3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3．3  国内没有相关标准、规范的部分：</w:t>
      </w:r>
      <w:r>
        <w:rPr>
          <w:rFonts w:hint="eastAsia" w:ascii="宋体" w:hAnsi="宋体"/>
          <w:sz w:val="28"/>
          <w:szCs w:val="28"/>
          <w:u w:val="single"/>
        </w:rPr>
        <w:t xml:space="preserve">                          </w:t>
      </w:r>
    </w:p>
    <w:p w14:paraId="044CFE8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sz w:val="28"/>
          <w:szCs w:val="28"/>
        </w:rPr>
        <w:t>应由发包人在</w:t>
      </w:r>
      <w:r>
        <w:rPr>
          <w:rFonts w:hint="eastAsia" w:ascii="宋体" w:hAnsi="宋体"/>
          <w:sz w:val="28"/>
          <w:szCs w:val="28"/>
          <w:u w:val="single"/>
        </w:rPr>
        <w:t xml:space="preserve">        </w:t>
      </w:r>
      <w:r>
        <w:rPr>
          <w:rFonts w:hint="eastAsia" w:ascii="宋体" w:hAnsi="宋体"/>
          <w:sz w:val="28"/>
          <w:szCs w:val="28"/>
        </w:rPr>
        <w:t>日内，提出技术要求；承包人在</w:t>
      </w:r>
      <w:r>
        <w:rPr>
          <w:rFonts w:hint="eastAsia" w:ascii="宋体" w:hAnsi="宋体"/>
          <w:sz w:val="28"/>
          <w:szCs w:val="28"/>
          <w:u w:val="single"/>
        </w:rPr>
        <w:t xml:space="preserve">       </w:t>
      </w:r>
      <w:r>
        <w:rPr>
          <w:rFonts w:hint="eastAsia" w:ascii="宋体" w:hAnsi="宋体"/>
          <w:sz w:val="28"/>
          <w:szCs w:val="28"/>
        </w:rPr>
        <w:t>日内按发包人要求提出施工工艺，经发包人认可后执行。发包人要求使用国外标准、规范的，应负责提供中文译本。购买、翻译标准、规范或制定施工工艺的费用，由发包人承担。</w:t>
      </w:r>
    </w:p>
    <w:p w14:paraId="7766C018">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第4条  总监理工程师及项目经理</w:t>
      </w:r>
    </w:p>
    <w:p w14:paraId="477ACDC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4．1  发包人委托</w:t>
      </w:r>
      <w:r>
        <w:rPr>
          <w:rFonts w:hint="eastAsia" w:ascii="宋体" w:hAnsi="宋体"/>
          <w:sz w:val="28"/>
          <w:szCs w:val="28"/>
          <w:u w:val="single"/>
        </w:rPr>
        <w:t xml:space="preserve">                       </w:t>
      </w:r>
      <w:r>
        <w:rPr>
          <w:rFonts w:hint="eastAsia" w:ascii="宋体" w:hAnsi="宋体"/>
          <w:sz w:val="28"/>
          <w:szCs w:val="28"/>
        </w:rPr>
        <w:t>对本工程进行工程监理，</w:t>
      </w:r>
      <w:r>
        <w:rPr>
          <w:rFonts w:hint="eastAsia" w:ascii="宋体" w:hAnsi="宋体"/>
          <w:color w:val="000000" w:themeColor="text1"/>
          <w:sz w:val="28"/>
          <w:szCs w:val="28"/>
          <w:u w:val="none"/>
          <w14:textFill>
            <w14:solidFill>
              <w14:schemeClr w14:val="tx1"/>
            </w14:solidFill>
          </w14:textFill>
        </w:rPr>
        <w:t>总</w:t>
      </w:r>
      <w:r>
        <w:rPr>
          <w:rFonts w:hint="eastAsia" w:ascii="宋体" w:hAnsi="宋体"/>
          <w:sz w:val="28"/>
          <w:szCs w:val="28"/>
        </w:rPr>
        <w:t>监理工程师姓名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r>
        <w:rPr>
          <w:rFonts w:hint="eastAsia" w:ascii="宋体" w:hAnsi="宋体"/>
          <w:sz w:val="28"/>
          <w:szCs w:val="28"/>
        </w:rPr>
        <w:t>，其职权主要内容：</w:t>
      </w:r>
      <w:r>
        <w:rPr>
          <w:rFonts w:hint="eastAsia" w:ascii="宋体" w:hAnsi="宋体"/>
          <w:sz w:val="28"/>
          <w:szCs w:val="28"/>
          <w:u w:val="single"/>
        </w:rPr>
        <w:t xml:space="preserve">                                                            </w:t>
      </w:r>
    </w:p>
    <w:p w14:paraId="4788DE1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发包人应在实施监理前将受委托的监理单位及</w:t>
      </w:r>
      <w:r>
        <w:rPr>
          <w:rFonts w:hint="eastAsia" w:ascii="宋体" w:hAnsi="宋体"/>
          <w:color w:val="000000" w:themeColor="text1"/>
          <w:sz w:val="28"/>
          <w:szCs w:val="28"/>
          <w:u w:val="none"/>
          <w14:textFill>
            <w14:solidFill>
              <w14:schemeClr w14:val="tx1"/>
            </w14:solidFill>
          </w14:textFill>
        </w:rPr>
        <w:t>总</w:t>
      </w:r>
      <w:r>
        <w:rPr>
          <w:rFonts w:hint="eastAsia" w:ascii="宋体" w:hAnsi="宋体" w:cs="宋体"/>
          <w:sz w:val="28"/>
          <w:szCs w:val="28"/>
        </w:rPr>
        <w:t>监理工程师等详细内容和权限以书面形式通</w:t>
      </w:r>
      <w:r>
        <w:rPr>
          <w:rFonts w:hint="eastAsia" w:ascii="宋体" w:hAnsi="宋体"/>
          <w:sz w:val="28"/>
          <w:szCs w:val="28"/>
        </w:rPr>
        <w:t>知承包人。</w:t>
      </w:r>
    </w:p>
    <w:p w14:paraId="2D50909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4．2  发包人派驻施工场</w:t>
      </w:r>
      <w:r>
        <w:rPr>
          <w:rFonts w:hint="eastAsia" w:ascii="宋体" w:hAnsi="宋体"/>
          <w:color w:val="000000" w:themeColor="text1"/>
          <w:sz w:val="28"/>
          <w:szCs w:val="28"/>
          <w:u w:val="none"/>
          <w14:textFill>
            <w14:solidFill>
              <w14:schemeClr w14:val="tx1"/>
            </w14:solidFill>
          </w14:textFill>
        </w:rPr>
        <w:t>地的总监理工程师姓</w:t>
      </w:r>
      <w:r>
        <w:rPr>
          <w:rFonts w:hint="eastAsia" w:ascii="宋体" w:hAnsi="宋体"/>
          <w:sz w:val="28"/>
          <w:szCs w:val="28"/>
        </w:rPr>
        <w:t>名：</w:t>
      </w:r>
      <w:r>
        <w:rPr>
          <w:rFonts w:hint="eastAsia" w:ascii="宋体" w:hAnsi="宋体"/>
          <w:sz w:val="28"/>
          <w:szCs w:val="28"/>
          <w:u w:val="single"/>
        </w:rPr>
        <w:t xml:space="preserve">    </w:t>
      </w:r>
      <w:r>
        <w:rPr>
          <w:rFonts w:hint="eastAsia" w:ascii="宋体" w:hAnsi="宋体"/>
          <w:sz w:val="28"/>
          <w:szCs w:val="28"/>
          <w:u w:val="none"/>
          <w:lang w:val="en-US" w:eastAsia="zh-CN"/>
        </w:rPr>
        <w:t>联系电话：</w:t>
      </w:r>
      <w:r>
        <w:rPr>
          <w:rFonts w:hint="eastAsia" w:ascii="宋体" w:hAnsi="宋体"/>
          <w:sz w:val="28"/>
          <w:szCs w:val="28"/>
          <w:u w:val="single"/>
          <w:lang w:val="en-US" w:eastAsia="zh-CN"/>
        </w:rPr>
        <w:t xml:space="preserve">   </w:t>
      </w:r>
      <w:r>
        <w:rPr>
          <w:rFonts w:hint="eastAsia" w:ascii="宋体" w:hAnsi="宋体"/>
          <w:sz w:val="28"/>
          <w:szCs w:val="28"/>
        </w:rPr>
        <w:t>职务：</w:t>
      </w:r>
      <w:r>
        <w:rPr>
          <w:rFonts w:hint="eastAsia" w:ascii="宋体" w:hAnsi="宋体"/>
          <w:sz w:val="28"/>
          <w:szCs w:val="28"/>
          <w:u w:val="single"/>
        </w:rPr>
        <w:t xml:space="preserve">         </w:t>
      </w:r>
    </w:p>
    <w:p w14:paraId="0FDFEC0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(1)本工程如实行监理，发包人派驻</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的职权不得与监理工程师交叉，其具体职权：</w:t>
      </w:r>
      <w:r>
        <w:rPr>
          <w:rFonts w:hint="eastAsia" w:ascii="宋体" w:hAnsi="宋体"/>
          <w:sz w:val="28"/>
          <w:szCs w:val="28"/>
          <w:u w:val="single"/>
        </w:rPr>
        <w:t xml:space="preserve">                                                </w:t>
      </w:r>
    </w:p>
    <w:p w14:paraId="7593C3F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435223D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(2)本工程如不实行监理，发包人派驻的</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应负责本合同全面履行。</w:t>
      </w:r>
    </w:p>
    <w:p w14:paraId="4647D61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4．3  承包人委派施工场地的项目经理姓名：</w:t>
      </w:r>
      <w:r>
        <w:rPr>
          <w:rFonts w:hint="eastAsia" w:ascii="宋体" w:hAnsi="宋体"/>
          <w:sz w:val="28"/>
          <w:szCs w:val="28"/>
          <w:u w:val="single"/>
        </w:rPr>
        <w:t xml:space="preserve">        </w:t>
      </w:r>
      <w:r>
        <w:rPr>
          <w:rFonts w:hint="eastAsia" w:ascii="宋体" w:hAnsi="宋体"/>
          <w:sz w:val="28"/>
          <w:szCs w:val="28"/>
        </w:rPr>
        <w:t>职务：</w:t>
      </w:r>
      <w:r>
        <w:rPr>
          <w:rFonts w:hint="eastAsia" w:ascii="宋体" w:hAnsi="宋体"/>
          <w:sz w:val="28"/>
          <w:szCs w:val="28"/>
          <w:u w:val="single"/>
        </w:rPr>
        <w:t xml:space="preserve">              </w:t>
      </w:r>
    </w:p>
    <w:p w14:paraId="53D5ECA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4．4  项目经理具体职权：</w:t>
      </w:r>
      <w:r>
        <w:rPr>
          <w:rFonts w:hint="eastAsia" w:ascii="宋体" w:hAnsi="宋体"/>
          <w:sz w:val="28"/>
          <w:szCs w:val="28"/>
          <w:u w:val="single"/>
        </w:rPr>
        <w:t xml:space="preserve">                                     </w:t>
      </w:r>
    </w:p>
    <w:p w14:paraId="232E2B8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4FCD9D9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第5条  发包人工作</w:t>
      </w:r>
    </w:p>
    <w:p w14:paraId="28334098">
      <w:pPr>
        <w:keepNext w:val="0"/>
        <w:keepLines w:val="0"/>
        <w:pageBreakBefore w:val="0"/>
        <w:widowControl w:val="0"/>
        <w:kinsoku/>
        <w:wordWrap/>
        <w:overflowPunct/>
        <w:topLinePunct w:val="0"/>
        <w:autoSpaceDE/>
        <w:autoSpaceDN/>
        <w:bidi w:val="0"/>
        <w:adjustRightInd/>
        <w:snapToGrid/>
        <w:spacing w:line="480" w:lineRule="exact"/>
        <w:ind w:left="559" w:leftChars="266"/>
        <w:textAlignment w:val="auto"/>
        <w:rPr>
          <w:rFonts w:ascii="宋体" w:hAnsi="宋体"/>
          <w:sz w:val="28"/>
          <w:szCs w:val="28"/>
        </w:rPr>
      </w:pPr>
      <w:r>
        <w:rPr>
          <w:rFonts w:hint="eastAsia" w:ascii="宋体" w:hAnsi="宋体"/>
          <w:sz w:val="28"/>
          <w:szCs w:val="28"/>
        </w:rPr>
        <w:t>5．1  在开工前</w:t>
      </w:r>
      <w:r>
        <w:rPr>
          <w:rFonts w:hint="eastAsia" w:ascii="宋体" w:hAnsi="宋体"/>
          <w:sz w:val="28"/>
          <w:szCs w:val="28"/>
          <w:u w:val="single"/>
        </w:rPr>
        <w:t xml:space="preserve">     </w:t>
      </w:r>
      <w:r>
        <w:rPr>
          <w:rFonts w:hint="eastAsia" w:ascii="宋体" w:hAnsi="宋体"/>
          <w:sz w:val="28"/>
          <w:szCs w:val="28"/>
        </w:rPr>
        <w:t>天，向承包人提供图纸及作法说明</w:t>
      </w:r>
      <w:r>
        <w:rPr>
          <w:rFonts w:hint="eastAsia" w:ascii="宋体" w:hAnsi="宋体"/>
          <w:sz w:val="28"/>
          <w:szCs w:val="28"/>
          <w:u w:val="single"/>
        </w:rPr>
        <w:t xml:space="preserve">       </w:t>
      </w:r>
      <w:r>
        <w:rPr>
          <w:rFonts w:hint="eastAsia" w:ascii="宋体" w:hAnsi="宋体"/>
          <w:sz w:val="28"/>
          <w:szCs w:val="28"/>
        </w:rPr>
        <w:t>份，</w:t>
      </w:r>
    </w:p>
    <w:p w14:paraId="2CC99F1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sz w:val="28"/>
          <w:szCs w:val="28"/>
        </w:rPr>
        <w:t>组织设计单位和承包人对图纸及作法说明进行技术交底。如使用国外图纸的，其翻译等费用由发包人承担。</w:t>
      </w:r>
    </w:p>
    <w:p w14:paraId="3B191B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5．2  在开工前</w:t>
      </w:r>
      <w:r>
        <w:rPr>
          <w:rFonts w:hint="eastAsia" w:ascii="宋体" w:hAnsi="宋体"/>
          <w:sz w:val="28"/>
          <w:szCs w:val="28"/>
          <w:u w:val="single"/>
        </w:rPr>
        <w:t xml:space="preserve">          </w:t>
      </w:r>
      <w:r>
        <w:rPr>
          <w:rFonts w:hint="eastAsia" w:ascii="宋体" w:hAnsi="宋体"/>
          <w:sz w:val="28"/>
          <w:szCs w:val="28"/>
        </w:rPr>
        <w:t>天，全部腾空或部分腾空被修缮或装修的房屋，清除施工场地内各种障碍物，对只能部分腾空的房屋或施工场地滞留的家具、设备、陈设及其他物品采取保护措施。提供施工场地及施工通道的范围：</w:t>
      </w:r>
      <w:r>
        <w:rPr>
          <w:rFonts w:hint="eastAsia" w:ascii="宋体" w:hAnsi="宋体"/>
          <w:sz w:val="28"/>
          <w:szCs w:val="28"/>
          <w:u w:val="single"/>
        </w:rPr>
        <w:t xml:space="preserve">                                                        </w:t>
      </w:r>
    </w:p>
    <w:p w14:paraId="53BCF17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2EC770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5．3  向承包人提供地质和各种管线资料，并保证其真实性。</w:t>
      </w:r>
    </w:p>
    <w:p w14:paraId="20D18D7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5．4  协调处理保护周围建筑物及装修、设备及设备管线、古树名木、绿地等不受损坏，并承担相应费用。</w:t>
      </w:r>
    </w:p>
    <w:p w14:paraId="3CBAD0C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5．5  负责办理施工所涉及的各种申请、批件手续，向承包方提供施工所需水、电、气、电讯设备等，并说明使用注意事项及其他要求。</w:t>
      </w:r>
    </w:p>
    <w:p w14:paraId="2DF81DC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5．6  协调做好施工场地保卫、消防、垃圾处理工作，协调好周围邻里关系，并承担相应费用。</w:t>
      </w:r>
    </w:p>
    <w:p w14:paraId="2468C12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5．7  结构修缮或设备及设备管线更新改造工程应有相应的图纸及作法说明，并报有关部门审批。非结构修缮或设备及设备管线更新改造工程，如需拆改原建筑结构、设备及设备管线，应向有关部门办理审批手续。</w:t>
      </w:r>
    </w:p>
    <w:p w14:paraId="28E169E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5．8  发包人应完成5．2、5．3、5．4、5．5、5．6、5．7各项工作或其他工作，发包人可将其部分工作委托承包人办理，其具体内容：</w:t>
      </w:r>
      <w:r>
        <w:rPr>
          <w:rFonts w:hint="eastAsia" w:ascii="宋体" w:hAnsi="宋体"/>
          <w:sz w:val="28"/>
          <w:szCs w:val="28"/>
          <w:u w:val="single"/>
        </w:rPr>
        <w:t xml:space="preserve">                                                      </w:t>
      </w:r>
    </w:p>
    <w:p w14:paraId="1C0E55F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并承担相应费用。</w:t>
      </w:r>
    </w:p>
    <w:p w14:paraId="6D34FF0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5．9  发包人对工程质量、进度进行验收和检查，按约定拨付工程款，办理竣工验收结算和其他各项事宜。</w:t>
      </w:r>
    </w:p>
    <w:p w14:paraId="477ACD4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第6条  承包人工作</w:t>
      </w:r>
    </w:p>
    <w:p w14:paraId="66A1C7E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6．1  承包人按双方约定的时间参加图纸及作法说明交底，拟定施工组织设计和进度计划，交</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审定。</w:t>
      </w:r>
    </w:p>
    <w:p w14:paraId="298FDA1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6．2  严格按照标准、规范、图纸及作法说明、安全操作规程、消防安全规定、环保规定认真组织施工，做好施工场地安全、保卫、消防、清洁工作；做好质量验收记录；参加竣工验收；编制工程结算。</w:t>
      </w:r>
    </w:p>
    <w:p w14:paraId="5730B0F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6．3  按照有关规定，妥善保护好周围建筑物、设备及设备管线、古树名木及施工场地内不易移动的家具、设备、陈设不受损坏。处理好因施工带来的扰民问题及周围单位、住户关系。</w:t>
      </w:r>
    </w:p>
    <w:p w14:paraId="02C4B4C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6．4  不得超出图纸及作法说明的规定，随意拆改原建筑结构或设备及设备管线。</w:t>
      </w:r>
    </w:p>
    <w:p w14:paraId="19036C1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6．5  工程竣工未交付发包人之前，负责对施工场地原有建筑物及家具、设备、陈设和成品的保护工作。</w:t>
      </w:r>
    </w:p>
    <w:p w14:paraId="2A31900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6．6  凡因承包人原因，违反6．2、6．3、6．4、6．5款的规定，造成损坏和罚款等费用，均由承包人承担。</w:t>
      </w:r>
    </w:p>
    <w:p w14:paraId="6909D6F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6．7  协助发包人完成5．8款约定的其他各项工作。</w:t>
      </w:r>
    </w:p>
    <w:p w14:paraId="5A698F23">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第7条  施工进度与工期</w:t>
      </w:r>
    </w:p>
    <w:p w14:paraId="22C3677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7．1  承包人向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提供施工组织设计和工程进度计划内容和时间：</w:t>
      </w:r>
      <w:r>
        <w:rPr>
          <w:rFonts w:hint="eastAsia" w:ascii="宋体" w:hAnsi="宋体"/>
          <w:sz w:val="28"/>
          <w:szCs w:val="28"/>
          <w:u w:val="single"/>
        </w:rPr>
        <w:t xml:space="preserve">                                                      </w:t>
      </w:r>
    </w:p>
    <w:p w14:paraId="6B77341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sz w:val="28"/>
          <w:szCs w:val="28"/>
          <w:u w:val="single"/>
        </w:rPr>
        <w:t xml:space="preserve">                  </w:t>
      </w:r>
      <w:r>
        <w:rPr>
          <w:rFonts w:hint="eastAsia" w:ascii="宋体" w:hAnsi="宋体" w:cs="宋体"/>
          <w:sz w:val="28"/>
          <w:szCs w:val="28"/>
        </w:rPr>
        <w:t>，</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cs="宋体"/>
          <w:sz w:val="28"/>
          <w:szCs w:val="28"/>
        </w:rPr>
        <w:t>在收到后</w:t>
      </w:r>
      <w:r>
        <w:rPr>
          <w:rFonts w:hint="eastAsia" w:ascii="宋体" w:hAnsi="宋体" w:cs="宋体"/>
          <w:sz w:val="28"/>
          <w:szCs w:val="28"/>
          <w:u w:val="single"/>
        </w:rPr>
        <w:t xml:space="preserve">          </w:t>
      </w:r>
      <w:r>
        <w:rPr>
          <w:rFonts w:hint="eastAsia" w:ascii="宋体" w:hAnsi="宋体"/>
          <w:sz w:val="28"/>
          <w:szCs w:val="28"/>
        </w:rPr>
        <w:t>天内予以确认或提出修改意见。逾期不能确认或提出修改意见视为同意。承包人按照经确认的施工组织设计和工程进度计划组织施工。因发包人原因导致工程不能按期开工，工期顺延，并由承包人承担相应责任，给承包人造成损失的，由发包人承担承包人的损失。因承包人原因，不能按期开工，应以书面形式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提出延期开工的理由和申请，</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应在48小时以内给予答复，在规定时间内未作答复视为同意延期开工申请，</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不同意的，工期不予顺延。</w:t>
      </w:r>
    </w:p>
    <w:p w14:paraId="226F7A0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 xml:space="preserve">7．2  </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认为确有必要暂停施工时，应当以书面形式要求承包人暂停施工，并在提出要求后48小时内提出处理意见，承包人应按照</w:t>
      </w:r>
      <w:r>
        <w:rPr>
          <w:rFonts w:hint="eastAsia" w:ascii="宋体" w:hAnsi="宋体"/>
          <w:color w:val="000000" w:themeColor="text1"/>
          <w:sz w:val="28"/>
          <w:szCs w:val="28"/>
          <w:u w:val="none"/>
          <w14:textFill>
            <w14:solidFill>
              <w14:schemeClr w14:val="tx1"/>
            </w14:solidFill>
          </w14:textFill>
        </w:rPr>
        <w:t>总监理</w:t>
      </w:r>
      <w:r>
        <w:rPr>
          <w:rFonts w:hint="eastAsia" w:ascii="宋体" w:hAnsi="宋体"/>
          <w:sz w:val="28"/>
          <w:szCs w:val="28"/>
        </w:rPr>
        <w:t>工程师要求停止施工，并妥善保护已完工程。在实施</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的处理意见后，可以书面形式提出复工要求。</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应在48小时以内给予答复。在规定的时间内未作出答复，承包人可以自行复工，因发包人原因造成停工的，由发包人承担所发生的追加合同价款，赔偿承包人由此造成的损失，工期顺延；因承包人原因造成停工，由承包人承担发生的费用，工期不予顺延。</w:t>
      </w:r>
    </w:p>
    <w:p w14:paraId="3507A3C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7．3  因发包人未按合同约定履行义务或因设计变更增加工程量，非承包人原因停水、停电、停气7天内累计超过8小时，以及不可抗力等致使工程不能正常进行造成停工，工期延误的，经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认定，工期顺延。</w:t>
      </w:r>
    </w:p>
    <w:p w14:paraId="74975B2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7．4  承包人应按协议书约定的竣工日期或</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同意顺延的工期竣工。因承包人原因不能按时竣工的，应承担违约责任。发包人要求提前竣工的，双方另行签订提前竣工协议，支付承包人提前竣工的合同价款并为提前竣工创造条件。</w:t>
      </w:r>
    </w:p>
    <w:p w14:paraId="55A5377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第8条  质量检验与隐蔽工程验收</w:t>
      </w:r>
    </w:p>
    <w:p w14:paraId="6C3F64F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8．1  工程质量应达到协议书约定的标准，质量评定标准以国家或行业质量评定标准为依据。因承包人原因工程质量达不到协议书的质量标准，承包人承担违约责任。</w:t>
      </w:r>
    </w:p>
    <w:p w14:paraId="344D9696">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cs="宋体"/>
          <w:sz w:val="28"/>
          <w:szCs w:val="28"/>
        </w:rPr>
        <w:t>双方约定在</w:t>
      </w:r>
      <w:r>
        <w:rPr>
          <w:rFonts w:hint="eastAsia" w:ascii="宋体" w:hAnsi="宋体" w:cs="宋体"/>
          <w:sz w:val="28"/>
          <w:szCs w:val="28"/>
          <w:u w:val="single"/>
        </w:rPr>
        <w:t xml:space="preserve">          </w:t>
      </w:r>
      <w:r>
        <w:rPr>
          <w:rFonts w:hint="eastAsia" w:ascii="宋体" w:hAnsi="宋体"/>
          <w:sz w:val="28"/>
          <w:szCs w:val="28"/>
        </w:rPr>
        <w:t>制作样板及样板间，作为质量评定验收实物依据。样板及样板间应按图纸及作法说明要求制作，经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验收合格后双方共同封存，其制作费用由发包人承担。</w:t>
      </w:r>
    </w:p>
    <w:p w14:paraId="4EEEF00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8．2  双方约定该隐蔽工程或中间验收部位</w:t>
      </w:r>
      <w:r>
        <w:rPr>
          <w:rFonts w:hint="eastAsia" w:ascii="宋体" w:hAnsi="宋体"/>
          <w:sz w:val="28"/>
          <w:szCs w:val="28"/>
          <w:u w:val="single"/>
        </w:rPr>
        <w:t xml:space="preserve">                 </w:t>
      </w:r>
      <w:r>
        <w:rPr>
          <w:rFonts w:hint="eastAsia" w:ascii="宋体" w:hAnsi="宋体"/>
          <w:sz w:val="28"/>
          <w:szCs w:val="28"/>
        </w:rPr>
        <w:t>对隐蔽工程和中间验收部位达到验收条件时，承包人在自检之后的48小时内通知</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组织验收。承包人准备验收记录，验收合格并由</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在验收记录上签字后，承包人可以隐蔽和继续施工。</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未提出延期要求不按时验收，承包人可以自行组织验收，</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应承认验收记录。</w:t>
      </w:r>
    </w:p>
    <w:p w14:paraId="3E4C3435">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8．3  承包人应按照标准、规范、图纸及作法说明，样板间以及工程师依据合同发出的指令，随时接受</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检查，并为检查提供便利条件。</w:t>
      </w:r>
    </w:p>
    <w:p w14:paraId="6173C52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8．4  凡工程质量达不到协议书标准的部分，</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一经发现，应要求承包人拆除或重新施工，承包人应按</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要求拆除或重新施工，直到符合约定的标准。因承包人原因造成质量达不到约定的标准(含隐蔽工程复检部分)，承包人应承担因此而发生的拆除、剥离、开孔、返修、重做的费用，工期不予顺延。</w:t>
      </w:r>
    </w:p>
    <w:p w14:paraId="6E2AF20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8．5  凡因发包人提供的材料不合格、</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指令失误，而造成工程质量达不到约定标准，或隐蔽工程要求复检仍为合格的，所发生的费用由发包人承担，并赔偿承包人损失，工期顺延。</w:t>
      </w:r>
    </w:p>
    <w:p w14:paraId="366C27D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8．6  双方对工程质量有争议，由双方同意的工程质量检测机构鉴定，所需费用及由此造成的损失，由责任方承担。双方均有责任的，由双方根据其责任分别承担。</w:t>
      </w:r>
    </w:p>
    <w:p w14:paraId="5B1C69DE">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第9条  安全生产</w:t>
      </w:r>
    </w:p>
    <w:p w14:paraId="3A219CB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9．1  发包人提供的图纸及作法说明应符合国家有关安全和防火规范要求，并对其在施工场地的相关人员进行安全教育。凡因发包人原因违反安全及防火规范，导致发生安全或火灾事故的；发包人应承担责任及发生的费用。并赔偿承包人的损失。</w:t>
      </w:r>
    </w:p>
    <w:p w14:paraId="0E0571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9．2  承包人应当严格遵守安全生产的有关管理规定，严格按照安全生产及防火规范组织施工，做好现场设备管线、通道等防护围栏，在危险地段安装警示牌或警示灯，随时接受行业安全检查人员依法实施的监督检查。在动力设备、输电线路、地下管道、密封防震车间、易燃易爆地段、有放射毒害环境、不停止使用建筑以及在临街交通要道附近施工的，施工前应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提出安全防护措施，经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认可后实施，防护措施费用由发包人承担。凡因承包人原因导致发生安全或火灾事故的，承包人应承担责任及所发生的费用，并赔偿发包人的损失。</w:t>
      </w:r>
    </w:p>
    <w:p w14:paraId="478BB62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9．3  发生重大伤亡事故及其他安全事故，承包人应按有关规定立即上报有关部门并通知</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，同时按政府有关部门要求处理，由事故责任方承担费用。双方对事故责任有争议时，应按政府有关部门的认定处理。</w:t>
      </w:r>
    </w:p>
    <w:p w14:paraId="3F77220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第10条  材料设备供应</w:t>
      </w:r>
    </w:p>
    <w:p w14:paraId="3100199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10．1  双方约定本工程由发包人供应的材料、设备(见附件二)，凡由发包人供应的材料、设备，应按附件二规定的材料名称、规格型号、单位、数量、单价、供应时间、送达地点的要求进行，并提供产品合格证书。承包人应积极配合发包人做好材料的验收、试验和保管工作，发包人支付保管和试验费用，费用的计算：</w:t>
      </w:r>
      <w:r>
        <w:rPr>
          <w:rFonts w:hint="eastAsia" w:ascii="宋体" w:hAnsi="宋体"/>
          <w:sz w:val="28"/>
          <w:szCs w:val="28"/>
          <w:u w:val="single"/>
        </w:rPr>
        <w:t xml:space="preserve">                  </w:t>
      </w:r>
      <w:r>
        <w:rPr>
          <w:rFonts w:hint="eastAsia" w:ascii="宋体" w:hAnsi="宋体" w:cs="宋体"/>
          <w:sz w:val="28"/>
          <w:szCs w:val="28"/>
        </w:rPr>
        <w:t>凡因发包人提供的材料不符合附件二规定或质量不合格所造成的各种损失和费用由发包人</w:t>
      </w:r>
      <w:r>
        <w:rPr>
          <w:rFonts w:hint="eastAsia" w:ascii="宋体" w:hAnsi="宋体"/>
          <w:sz w:val="28"/>
          <w:szCs w:val="28"/>
        </w:rPr>
        <w:t>承担。</w:t>
      </w:r>
    </w:p>
    <w:p w14:paraId="427A2D2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10．2  凡由承包人负责采购和供应的材料、设备，应符合质量和设计要求，并提供产品合格证书。因承包人供应的材料、设备质量不合格或不符合设计要求，给工程造成损失的，承包人应承担责任。</w:t>
      </w:r>
    </w:p>
    <w:p w14:paraId="4226E3D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10．3  双方约定，任何一方提供下列材料</w:t>
      </w:r>
      <w:r>
        <w:rPr>
          <w:rFonts w:hint="eastAsia" w:ascii="宋体" w:hAnsi="宋体"/>
          <w:sz w:val="28"/>
          <w:szCs w:val="28"/>
          <w:u w:val="single"/>
        </w:rPr>
        <w:t xml:space="preserve">                   </w:t>
      </w:r>
      <w:r>
        <w:rPr>
          <w:rFonts w:hint="eastAsia" w:ascii="宋体" w:hAnsi="宋体"/>
          <w:sz w:val="28"/>
          <w:szCs w:val="28"/>
        </w:rPr>
        <w:t>应提供材料的样品或样本，经双方验收后共同封存，做为材料供应和竣工验收的实物标准。凡材料不符合样品或样本的，由供货方承担资任。</w:t>
      </w:r>
    </w:p>
    <w:p w14:paraId="6ED6B26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10．4  由承包人负责采购的材料设备，发包人不得指定生产厂或供应商。</w:t>
      </w:r>
    </w:p>
    <w:p w14:paraId="1AFB8134">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第11条  合同价款与交付</w:t>
      </w:r>
    </w:p>
    <w:p w14:paraId="0755268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11．1  实行招标的工程合同价款由发包人依据中标通知书中的中标价格在协议书内约定，非招标工程的合同价款由发包人承包人依据工程预算书在协议书内约定。</w:t>
      </w:r>
    </w:p>
    <w:p w14:paraId="757B66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11．2  双方约定，本合同价款采用</w:t>
      </w:r>
      <w:r>
        <w:rPr>
          <w:rFonts w:hint="eastAsia" w:ascii="宋体" w:hAnsi="宋体"/>
          <w:sz w:val="28"/>
          <w:szCs w:val="28"/>
          <w:u w:val="single"/>
        </w:rPr>
        <w:t xml:space="preserve">           </w:t>
      </w:r>
      <w:r>
        <w:rPr>
          <w:rFonts w:hint="eastAsia" w:ascii="宋体" w:hAnsi="宋体"/>
          <w:sz w:val="28"/>
          <w:szCs w:val="28"/>
        </w:rPr>
        <w:t>方式确定。</w:t>
      </w:r>
    </w:p>
    <w:p w14:paraId="25A114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(1)固定价格合同。合同价款中包括风险范围及计算方法：</w:t>
      </w:r>
      <w:r>
        <w:rPr>
          <w:rFonts w:hint="eastAsia" w:ascii="宋体" w:hAnsi="宋体"/>
          <w:sz w:val="28"/>
          <w:szCs w:val="28"/>
          <w:u w:val="single"/>
        </w:rPr>
        <w:t xml:space="preserve">          </w:t>
      </w:r>
    </w:p>
    <w:p w14:paraId="75F3007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cs="宋体"/>
          <w:sz w:val="28"/>
          <w:szCs w:val="28"/>
          <w:u w:val="single"/>
        </w:rPr>
      </w:pPr>
      <w:r>
        <w:rPr>
          <w:rFonts w:hint="eastAsia" w:ascii="宋体" w:hAnsi="宋体" w:cs="宋体"/>
          <w:sz w:val="28"/>
          <w:szCs w:val="28"/>
        </w:rPr>
        <w:t>在约定的风险范围内，合同价款不再调整。风险范围以外的合同价款调整方法：</w:t>
      </w:r>
      <w:r>
        <w:rPr>
          <w:rFonts w:hint="eastAsia" w:ascii="宋体" w:hAnsi="宋体" w:cs="宋体"/>
          <w:sz w:val="28"/>
          <w:szCs w:val="28"/>
          <w:u w:val="single"/>
        </w:rPr>
        <w:t xml:space="preserve">                                                            </w:t>
      </w:r>
    </w:p>
    <w:p w14:paraId="3D255528">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(2)可调价合同。合同价款调整原因包括有法律、法规和国家有关政策变化的影响；安康市房屋修缮工程定额管理处公布的价格调整；7天内非承包人原因停水、停电、停气造成停工累计超过8小时；双方约定的其他调整原因等。双方约定具体调整因素及调整方法：</w:t>
      </w:r>
      <w:r>
        <w:rPr>
          <w:rFonts w:hint="eastAsia" w:ascii="宋体" w:hAnsi="宋体"/>
          <w:sz w:val="28"/>
          <w:szCs w:val="28"/>
          <w:u w:val="single"/>
        </w:rPr>
        <w:t xml:space="preserve">                        </w:t>
      </w:r>
    </w:p>
    <w:p w14:paraId="1DF6417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(3)成本加酬金合同。成本加酬金合同计算方法：</w:t>
      </w:r>
      <w:r>
        <w:rPr>
          <w:rFonts w:hint="eastAsia" w:ascii="宋体" w:hAnsi="宋体"/>
          <w:sz w:val="28"/>
          <w:szCs w:val="28"/>
          <w:u w:val="single"/>
        </w:rPr>
        <w:t xml:space="preserve">                       </w:t>
      </w:r>
    </w:p>
    <w:p w14:paraId="6E4B5B9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11．3  本合同生效后，发包人分</w:t>
      </w:r>
      <w:r>
        <w:rPr>
          <w:rFonts w:hint="eastAsia" w:ascii="宋体" w:hAnsi="宋体"/>
          <w:sz w:val="28"/>
          <w:szCs w:val="28"/>
          <w:u w:val="single"/>
        </w:rPr>
        <w:t xml:space="preserve">        </w:t>
      </w:r>
      <w:r>
        <w:rPr>
          <w:rFonts w:hint="eastAsia" w:ascii="宋体" w:hAnsi="宋体"/>
          <w:sz w:val="28"/>
          <w:szCs w:val="28"/>
        </w:rPr>
        <w:t>次按下表支付工程价款，尾款待工程结算时一次支付。</w:t>
      </w:r>
    </w:p>
    <w:tbl>
      <w:tblPr>
        <w:tblStyle w:val="2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198BD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D25FBC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r>
              <w:rPr>
                <w:rFonts w:hint="eastAsia" w:ascii="宋体" w:hAnsi="宋体"/>
                <w:sz w:val="28"/>
                <w:szCs w:val="28"/>
              </w:rPr>
              <w:t>付款时间及次数</w:t>
            </w:r>
          </w:p>
        </w:tc>
        <w:tc>
          <w:tcPr>
            <w:tcW w:w="2841" w:type="dxa"/>
            <w:vAlign w:val="center"/>
          </w:tcPr>
          <w:p w14:paraId="2F99B2E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r>
              <w:rPr>
                <w:rFonts w:hint="eastAsia" w:ascii="宋体" w:hAnsi="宋体"/>
                <w:sz w:val="28"/>
                <w:szCs w:val="28"/>
              </w:rPr>
              <w:t>付款比例％</w:t>
            </w:r>
          </w:p>
        </w:tc>
        <w:tc>
          <w:tcPr>
            <w:tcW w:w="2841" w:type="dxa"/>
            <w:vAlign w:val="center"/>
          </w:tcPr>
          <w:p w14:paraId="68477F9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r>
              <w:rPr>
                <w:rFonts w:hint="eastAsia" w:ascii="宋体" w:hAnsi="宋体"/>
                <w:sz w:val="28"/>
                <w:szCs w:val="28"/>
              </w:rPr>
              <w:t>付款金额</w:t>
            </w:r>
          </w:p>
        </w:tc>
      </w:tr>
      <w:tr w14:paraId="77B37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E50B43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37569B1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183D081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r>
      <w:tr w14:paraId="2F21E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B44DD3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280F115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6B232C2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r>
      <w:tr w14:paraId="5B62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6285F2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58C3AF5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497CF34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r>
      <w:tr w14:paraId="6EA52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71E6568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09862D4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6636891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r>
      <w:tr w14:paraId="50872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14:paraId="27AF844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309F4B92">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c>
          <w:tcPr>
            <w:tcW w:w="2841" w:type="dxa"/>
            <w:vAlign w:val="center"/>
          </w:tcPr>
          <w:p w14:paraId="57FDA97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tc>
      </w:tr>
    </w:tbl>
    <w:p w14:paraId="40B0FA1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第12条  工程变更</w:t>
      </w:r>
    </w:p>
    <w:p w14:paraId="70A105F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12．1  因发包人原因，需要对图纸及作法说明，工程量进行变更的，</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应以书面形式通知承包人。承包人应按照</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的通知及要求进行相应变更。因变更导致合同价款增减及给承包人造成的损失，由发包人承担，工期顺延。</w:t>
      </w:r>
    </w:p>
    <w:p w14:paraId="40ACB24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12．2  承包人不得对图纸及作法说明进行变更，因承包人擅自变更所发生的费用和由此导致发包人直接损失，由承包人承担。工期不予顺延。承包人提出合理化建议涉及的设计、材料作法和设备变更，须经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同意。未经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同意而擅自变更的，应承担相应费用，并赔偿发包人损失。</w:t>
      </w:r>
    </w:p>
    <w:p w14:paraId="7415D6F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12．3  工程发生设计变更，双方均应积极办理变更洽商手续，并应按变更洽商履行合同。</w:t>
      </w:r>
    </w:p>
    <w:p w14:paraId="5EA739D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12．4  承包人在设计变更确认后14天内，对涉及合同价款变更内容提出工程价款变更报告，报经</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确认，</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在收到变更合同价款报告后14天内给予确认或提出处理意见，在规定时间内无正当理由不确认或没提出处理意见，视为同意变更价款。</w:t>
      </w:r>
    </w:p>
    <w:p w14:paraId="09D03A4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第13条  工程验收与结算</w:t>
      </w:r>
    </w:p>
    <w:p w14:paraId="72584E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13．1  工程具备验收条件，承包人按国家和本市有关竣工验收规定，向发包人提供完整的竣工资料的内容及时间</w:t>
      </w:r>
      <w:r>
        <w:rPr>
          <w:rFonts w:hint="eastAsia" w:ascii="宋体" w:hAnsi="宋体"/>
          <w:sz w:val="28"/>
          <w:szCs w:val="28"/>
          <w:u w:val="single"/>
        </w:rPr>
        <w:t xml:space="preserve">                                 </w:t>
      </w:r>
    </w:p>
    <w:p w14:paraId="5AA5D4DA">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13．2  发包人在收到竣工验收报告后14天内组织验收，并在验收后7天内给予确认或提出修改意见，承包人按要求修改，并承担因自身原因造成的修改费用。发包人未在规定的时间内组织验收或验收后7天内未提出修改意见，视为竣工验收报告已被认可，并承担工程保管及一切意外损失责任。</w:t>
      </w:r>
    </w:p>
    <w:p w14:paraId="481694D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13．3  竣工验收日期以验收通过的日期或承包人按发包人要求修改后通过竣工验收日期为准。因特殊原因，双方约定或发包人要求部分单位工程或工程部位甩项竣工的，双方另行签订甩项协议。</w:t>
      </w:r>
    </w:p>
    <w:p w14:paraId="2453FB7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13．4  工程未经验收或竣工验收未通过的，承包人不得交工，发包人不得使用。因发包人强行使用致使工程发生质量问题及对建筑物造成的损坏及其他问题由发包人承担。</w:t>
      </w:r>
    </w:p>
    <w:p w14:paraId="5C41ECD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13．5  工程竣工验收报告经发包人认可后14天内，承包人向发包人递交竣工结算报告及结算资料。双方按照协议书约定的合同价款及在合同条款中约定的合同价款调整内容进行竣工结算。</w:t>
      </w:r>
    </w:p>
    <w:p w14:paraId="5E1E2E4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13．6  发包人在收到竣工结算报告后14天内进行核实或提出修改意见。发包人确认竣工报告后，应通知经办银行向承包人支付竣工结算款。承包人在收到竣工结算款后7天内将竣工工程交付发包人。发包人在规定时间内无正当理由不支付工程竣工结算款的，从第15天起按承包人同期向银行贷款利率支付拖欠工程款利息，并承担违约责任。</w:t>
      </w:r>
    </w:p>
    <w:p w14:paraId="1A7F834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13．7  工程竣工验收报告经发包人认可后14天内，承包人未能向发包人递交竣工结算报告及资料，造成工程竣工结算不能正常进行或不能支付竣工结算款，发包人要求交付工程的，承包人应当交付，没有要求交付的，承包人应当承担保管费用。</w:t>
      </w:r>
    </w:p>
    <w:p w14:paraId="09DE5E6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13．8  双方对竣工结算有争议的，按本合同条款第16．6款的约定处理。</w:t>
      </w:r>
    </w:p>
    <w:p w14:paraId="760843C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第14条  质量保修</w:t>
      </w:r>
    </w:p>
    <w:p w14:paraId="1478A8B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14．1  承包人按照法律、法规、部门规章和本市关于质量保修的规定；对已交付工程在质量保修期内承担质量保修责任。</w:t>
      </w:r>
    </w:p>
    <w:p w14:paraId="3DC39D2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14．2  双方约定在竣工验收前签订工程保修书的时间和要求：</w:t>
      </w:r>
    </w:p>
    <w:p w14:paraId="1D8E878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r>
        <w:rPr>
          <w:rFonts w:hint="eastAsia" w:ascii="宋体" w:hAnsi="宋体"/>
          <w:sz w:val="28"/>
          <w:szCs w:val="28"/>
        </w:rPr>
        <w:t>工程保修书(附件三)作为本合同附件。</w:t>
      </w:r>
    </w:p>
    <w:p w14:paraId="0B6F529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第15条  违约责任、索赔和争议解决方式</w:t>
      </w:r>
    </w:p>
    <w:p w14:paraId="454E806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15．1  发包人未按约定拨付工程款和工程结算款，应承担的违约责任：</w:t>
      </w:r>
      <w:r>
        <w:rPr>
          <w:rFonts w:hint="eastAsia" w:ascii="宋体" w:hAnsi="宋体"/>
          <w:sz w:val="28"/>
          <w:szCs w:val="28"/>
          <w:u w:val="single"/>
        </w:rPr>
        <w:t xml:space="preserve">                                                    </w:t>
      </w:r>
    </w:p>
    <w:p w14:paraId="4A94B6C9">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双方还约定发包人应承担的其他违约责任：</w:t>
      </w:r>
      <w:r>
        <w:rPr>
          <w:rFonts w:hint="eastAsia" w:ascii="宋体" w:hAnsi="宋体"/>
          <w:sz w:val="28"/>
          <w:szCs w:val="28"/>
          <w:u w:val="single"/>
        </w:rPr>
        <w:t xml:space="preserve">                              </w:t>
      </w:r>
    </w:p>
    <w:p w14:paraId="6AE1A65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15．2  承包人未按本合同约定按时竣工或未达到质量标准，应承担的违约责任：</w:t>
      </w:r>
      <w:r>
        <w:rPr>
          <w:rFonts w:hint="eastAsia" w:ascii="宋体" w:hAnsi="宋体"/>
          <w:sz w:val="28"/>
          <w:szCs w:val="28"/>
          <w:u w:val="single"/>
        </w:rPr>
        <w:t xml:space="preserve">                         </w:t>
      </w:r>
      <w:r>
        <w:rPr>
          <w:rFonts w:hint="eastAsia" w:ascii="宋体" w:hAnsi="宋体"/>
          <w:sz w:val="28"/>
          <w:szCs w:val="28"/>
        </w:rPr>
        <w:t>双方还约定承包人应承担的其他违约责任：</w:t>
      </w:r>
      <w:r>
        <w:rPr>
          <w:rFonts w:hint="eastAsia" w:ascii="宋体" w:hAnsi="宋体"/>
          <w:sz w:val="28"/>
          <w:szCs w:val="28"/>
          <w:u w:val="single"/>
        </w:rPr>
        <w:t xml:space="preserve">                                </w:t>
      </w:r>
    </w:p>
    <w:p w14:paraId="65649D93">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15．3  一方违约后，另一方要求违约方继续履行合同时，违约方除承担违约责任外仍应继续履行合同。</w:t>
      </w:r>
    </w:p>
    <w:p w14:paraId="7D07A2F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15．4  当一方向另一方提出索赔时，要有正当的理由和索赔证据。</w:t>
      </w:r>
    </w:p>
    <w:p w14:paraId="753C94F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15．5  当索赔事件发生后14天内，提出索赔一方向对方提出索赔意见及要求延长工期或经济损失赔偿报告及相关资料。对方在收到索赔报告后14天内给予答复或要求进一步补充证据，在规定时向内未作答复或进一步提出要求，视为索赔已经认可。</w:t>
      </w:r>
    </w:p>
    <w:p w14:paraId="0B2BE3D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15．6  发包人承包人在履行合同时发生争议，可以和解或者要求有关主管部门调解。当事人不愿和解、调解或和解、调解不成的，双方约定同意采用以下其中第</w:t>
      </w:r>
      <w:r>
        <w:rPr>
          <w:rFonts w:hint="eastAsia" w:ascii="宋体" w:hAnsi="宋体"/>
          <w:sz w:val="28"/>
          <w:szCs w:val="28"/>
          <w:u w:val="single"/>
        </w:rPr>
        <w:t xml:space="preserve">            </w:t>
      </w:r>
      <w:r>
        <w:rPr>
          <w:rFonts w:hint="eastAsia" w:ascii="宋体" w:hAnsi="宋体"/>
          <w:sz w:val="28"/>
          <w:szCs w:val="28"/>
        </w:rPr>
        <w:t>种方式解决争议。</w:t>
      </w:r>
    </w:p>
    <w:p w14:paraId="7358814E">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sz w:val="28"/>
          <w:szCs w:val="28"/>
          <w:lang w:eastAsia="zh-CN"/>
        </w:rPr>
      </w:pPr>
      <w:r>
        <w:rPr>
          <w:rFonts w:hint="eastAsia" w:ascii="宋体" w:hAnsi="宋体"/>
          <w:sz w:val="28"/>
          <w:szCs w:val="28"/>
        </w:rPr>
        <w:t>(1)提请</w:t>
      </w:r>
      <w:r>
        <w:rPr>
          <w:rFonts w:hint="eastAsia" w:ascii="宋体" w:hAnsi="宋体"/>
          <w:sz w:val="28"/>
          <w:szCs w:val="28"/>
          <w:lang w:val="en-US" w:eastAsia="zh-CN"/>
        </w:rPr>
        <w:t>岚皋县</w:t>
      </w:r>
      <w:r>
        <w:rPr>
          <w:rFonts w:hint="eastAsia" w:ascii="宋体" w:hAnsi="宋体"/>
          <w:sz w:val="28"/>
          <w:szCs w:val="28"/>
        </w:rPr>
        <w:t>仲裁委员会仲裁。</w:t>
      </w:r>
    </w:p>
    <w:p w14:paraId="66B0AFE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(2)提请</w:t>
      </w:r>
      <w:r>
        <w:rPr>
          <w:rFonts w:hint="eastAsia" w:ascii="宋体" w:hAnsi="宋体"/>
          <w:sz w:val="28"/>
          <w:szCs w:val="28"/>
          <w:u w:val="single"/>
        </w:rPr>
        <w:t xml:space="preserve">                      </w:t>
      </w:r>
      <w:r>
        <w:rPr>
          <w:rFonts w:hint="eastAsia" w:ascii="宋体" w:hAnsi="宋体"/>
          <w:sz w:val="28"/>
          <w:szCs w:val="28"/>
        </w:rPr>
        <w:t>仲裁委员会仲裁。</w:t>
      </w:r>
    </w:p>
    <w:p w14:paraId="6C873B3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(3)向</w:t>
      </w:r>
      <w:r>
        <w:rPr>
          <w:rFonts w:hint="eastAsia" w:ascii="宋体" w:hAnsi="宋体"/>
          <w:sz w:val="28"/>
          <w:szCs w:val="28"/>
          <w:u w:val="single"/>
        </w:rPr>
        <w:t xml:space="preserve">                        </w:t>
      </w:r>
      <w:r>
        <w:rPr>
          <w:rFonts w:hint="eastAsia" w:ascii="宋体" w:hAnsi="宋体"/>
          <w:sz w:val="28"/>
          <w:szCs w:val="28"/>
        </w:rPr>
        <w:t>人民法院提起诉讼。</w:t>
      </w:r>
    </w:p>
    <w:p w14:paraId="333A3A3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15．7  发生争议后，除非出现单方违约导致合同无法履行、双方协议停止施工、调解要求停止施工且双方接受、仲裁机构或法院要求停止施工的情况外，双方都应继续履行合同。</w:t>
      </w:r>
    </w:p>
    <w:p w14:paraId="214CBFAE">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第16条  合同解除</w:t>
      </w:r>
    </w:p>
    <w:p w14:paraId="4370AF6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16．1  发包人承包人协商一致，可以解除合同。</w:t>
      </w:r>
    </w:p>
    <w:p w14:paraId="2294EF8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16．2  发包人未按约定支付工程款，停止施工超过56天，承包人有权解除合同。</w:t>
      </w:r>
    </w:p>
    <w:p w14:paraId="187C85F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16．3  承包人将工程全部转包给他人或肢解以后以分包名义转包给他人，发包人有权解除合同。</w:t>
      </w:r>
    </w:p>
    <w:p w14:paraId="3EBB1D2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16．4  有下列情形之一的，发包人承包人可以解除合同。</w:t>
      </w:r>
    </w:p>
    <w:p w14:paraId="6C2D958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(1)双方约定，结合本工程特点，发生不可抗力致使合同无法履行；</w:t>
      </w:r>
    </w:p>
    <w:p w14:paraId="5FC6B35E">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(2)因一方违约致使合同无法履行；</w:t>
      </w:r>
    </w:p>
    <w:p w14:paraId="6235B48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(3)双方约定，其他导致合同解除的原因</w:t>
      </w:r>
      <w:r>
        <w:rPr>
          <w:rFonts w:hint="eastAsia" w:ascii="宋体" w:hAnsi="宋体"/>
          <w:sz w:val="28"/>
          <w:szCs w:val="28"/>
          <w:u w:val="single"/>
        </w:rPr>
        <w:t xml:space="preserve">                                </w:t>
      </w:r>
    </w:p>
    <w:p w14:paraId="11C8C36C">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16．5  一方依据合同约定要求解除合同，应以书面形式向对方发出解除合同通知，并在发出通知前7天告知对方，通知到达时合同解除。对解除合同有争议的，按本合同条款第16．6款的约定处理。</w:t>
      </w:r>
    </w:p>
    <w:p w14:paraId="47D2FF7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16．6  合同解除后，承包人应妥善做好已完工程和已购材料、设备的保护和移交工作；按发包人要求将自有机械和人员撤出施工场地，发包人应为撤出提供便利条件，支付以上费用，并按合同约定支付已完工程款。已经订货的材料、设备由订货方负责退货或解除订货合同。不能退还的货款和因退货、解除订货合同发生的费用，由发包人承担，因未及时退货造成损失由责任方承担。除此之外，有过错的一方应当赔偿因合同解除给对方造成的损失。</w:t>
      </w:r>
    </w:p>
    <w:p w14:paraId="052CC9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16．7  合同解除后，不影响双方在合同中约定的结算和清理条款的效力。</w:t>
      </w:r>
    </w:p>
    <w:p w14:paraId="0F31AE3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第17条  不可抗力</w:t>
      </w:r>
    </w:p>
    <w:p w14:paraId="283AA17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17．1  双方结合本工程对于不可抗力的约定：</w:t>
      </w:r>
      <w:r>
        <w:rPr>
          <w:rFonts w:hint="eastAsia" w:ascii="宋体" w:hAnsi="宋体"/>
          <w:sz w:val="28"/>
          <w:szCs w:val="28"/>
          <w:u w:val="single"/>
        </w:rPr>
        <w:t xml:space="preserve">                            </w:t>
      </w:r>
    </w:p>
    <w:p w14:paraId="71FA9015">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17．2  不可抗力事件发生后，承包人应立即通知</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，并在力所能及的条件下迅速采取措施，尽力减少损失，发包人应协助承包人采取措施。工程师认为应当暂停施工的，承包人应暂停施工。不可抗力事件结束后48小时内承包人向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通报受灾情况和损失情况，及预计清理和修复的费用。不可抗力事件持续发生，承包人应当每隔7天向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报告一次受灾情况。不可抗力事件结束后14天内，承包人向</w:t>
      </w:r>
      <w:r>
        <w:rPr>
          <w:rFonts w:hint="eastAsia" w:ascii="宋体" w:hAnsi="宋体"/>
          <w:color w:val="000000" w:themeColor="text1"/>
          <w:sz w:val="28"/>
          <w:szCs w:val="28"/>
          <w:u w:val="none"/>
          <w14:textFill>
            <w14:solidFill>
              <w14:schemeClr w14:val="tx1"/>
            </w14:solidFill>
          </w14:textFill>
        </w:rPr>
        <w:t>总监理工程师</w:t>
      </w:r>
      <w:r>
        <w:rPr>
          <w:rFonts w:hint="eastAsia" w:ascii="宋体" w:hAnsi="宋体"/>
          <w:sz w:val="28"/>
          <w:szCs w:val="28"/>
        </w:rPr>
        <w:t>提交情理和修复费用的正式报告及有关资料。</w:t>
      </w:r>
    </w:p>
    <w:p w14:paraId="3289A43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17．3  因不可抗力事件导致的费用及延误的工期由双方按以下方法分别承担：</w:t>
      </w:r>
    </w:p>
    <w:p w14:paraId="4D1E4F2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(1)工程本身的损害、因工程损害导致第三人人员伤亡和财产损失以及运至施工场地用于施工的材料和待安装的设备损害，由发包人承担；</w:t>
      </w:r>
    </w:p>
    <w:p w14:paraId="04E9058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(2)发包人承包人人员伤亡由其所在单位负责，并承担相应费用；</w:t>
      </w:r>
    </w:p>
    <w:p w14:paraId="4E16D41A">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(3)承包人机械设备损坏及停工损失，由承包人承担；</w:t>
      </w:r>
    </w:p>
    <w:p w14:paraId="22B3802F">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(4)停工期间，承包人应工程师要求留在施工场地的必要管理人员及保卫人员的费用由发包人承担；</w:t>
      </w:r>
    </w:p>
    <w:p w14:paraId="0DB0653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(5)工程所需清理、修复费用，由发包人承担；</w:t>
      </w:r>
    </w:p>
    <w:p w14:paraId="334191F9">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sz w:val="28"/>
          <w:szCs w:val="28"/>
        </w:rPr>
      </w:pPr>
      <w:r>
        <w:rPr>
          <w:rFonts w:hint="eastAsia" w:ascii="宋体" w:hAnsi="宋体" w:cs="宋体"/>
          <w:sz w:val="28"/>
          <w:szCs w:val="28"/>
        </w:rPr>
        <w:t></w:t>
      </w:r>
      <w:r>
        <w:rPr>
          <w:rFonts w:hint="eastAsia" w:ascii="宋体" w:hAnsi="宋体"/>
          <w:sz w:val="28"/>
          <w:szCs w:val="28"/>
        </w:rPr>
        <w:t>(6)延误的工期相应顺延。</w:t>
      </w:r>
    </w:p>
    <w:p w14:paraId="3297C3B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17．4  因合同一方迟延履行合同后发生的不可抗力的，不能免除迟延履行方的相应责任。</w:t>
      </w:r>
    </w:p>
    <w:p w14:paraId="6FC58ECA">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第18条  补充条款</w:t>
      </w:r>
    </w:p>
    <w:p w14:paraId="7668E3C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双方根据有关法律、行政法规规定，结合本工程实际，经协商一致后，对本合同条款内</w:t>
      </w:r>
      <w:r>
        <w:rPr>
          <w:rFonts w:hint="eastAsia" w:ascii="宋体" w:hAnsi="宋体"/>
          <w:sz w:val="28"/>
          <w:szCs w:val="28"/>
        </w:rPr>
        <w:t>容做进一步具体化约定，并修改、完善、补充条款如下：</w:t>
      </w:r>
    </w:p>
    <w:p w14:paraId="71230F0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1AAA348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sz w:val="28"/>
          <w:szCs w:val="28"/>
          <w:u w:val="single"/>
        </w:rPr>
        <w:t xml:space="preserve">                                                                        </w:t>
      </w:r>
    </w:p>
    <w:p w14:paraId="0D66E35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第19条  合同终止</w:t>
      </w:r>
    </w:p>
    <w:p w14:paraId="598069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19．1  除本合同条款第15条以外，双方履行合同全部义务，竣工结算价款支付完毕，承包人向发包人交付竣工工程后，本合同即告终止。</w:t>
      </w:r>
    </w:p>
    <w:p w14:paraId="0263D6D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19</w:t>
      </w:r>
      <w:r>
        <w:rPr>
          <w:rFonts w:hint="eastAsia" w:ascii="宋体" w:hAnsi="宋体"/>
          <w:sz w:val="28"/>
          <w:szCs w:val="28"/>
        </w:rPr>
        <w:t>．2  合同权利义务终止后，双方应当遵循诚实信用的原则、履行通知、协助、保密等义务。</w:t>
      </w:r>
    </w:p>
    <w:p w14:paraId="420ED94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第20条  合同份数</w:t>
      </w:r>
    </w:p>
    <w:p w14:paraId="58D22792">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20．1  本合同正本两份，具有同等效力，由双方分别保存一份。</w:t>
      </w:r>
    </w:p>
    <w:p w14:paraId="13901B4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20．2  本合同副本共</w:t>
      </w:r>
      <w:r>
        <w:rPr>
          <w:rFonts w:hint="eastAsia" w:ascii="宋体" w:hAnsi="宋体"/>
          <w:sz w:val="28"/>
          <w:szCs w:val="28"/>
          <w:u w:val="single"/>
        </w:rPr>
        <w:t xml:space="preserve">         </w:t>
      </w:r>
      <w:r>
        <w:rPr>
          <w:rFonts w:hint="eastAsia" w:ascii="宋体" w:hAnsi="宋体"/>
          <w:sz w:val="28"/>
          <w:szCs w:val="28"/>
        </w:rPr>
        <w:t>份，发包人保存副本</w:t>
      </w:r>
      <w:r>
        <w:rPr>
          <w:rFonts w:hint="eastAsia" w:ascii="宋体" w:hAnsi="宋体"/>
          <w:sz w:val="28"/>
          <w:szCs w:val="28"/>
          <w:u w:val="single"/>
        </w:rPr>
        <w:t xml:space="preserve">      </w:t>
      </w:r>
      <w:r>
        <w:rPr>
          <w:rFonts w:hint="eastAsia" w:ascii="宋体" w:hAnsi="宋体"/>
          <w:sz w:val="28"/>
          <w:szCs w:val="28"/>
        </w:rPr>
        <w:t>份，承包人保存副本</w:t>
      </w:r>
      <w:r>
        <w:rPr>
          <w:rFonts w:hint="eastAsia" w:ascii="宋体" w:hAnsi="宋体"/>
          <w:sz w:val="28"/>
          <w:szCs w:val="28"/>
          <w:u w:val="single"/>
        </w:rPr>
        <w:t xml:space="preserve">           </w:t>
      </w:r>
      <w:r>
        <w:rPr>
          <w:rFonts w:hint="eastAsia" w:ascii="宋体" w:hAnsi="宋体"/>
          <w:sz w:val="28"/>
          <w:szCs w:val="28"/>
        </w:rPr>
        <w:t>份。</w:t>
      </w:r>
    </w:p>
    <w:p w14:paraId="6A237432">
      <w:pPr>
        <w:spacing w:line="560" w:lineRule="exact"/>
        <w:rPr>
          <w:rFonts w:ascii="宋体" w:hAnsi="宋体"/>
          <w:b/>
          <w:sz w:val="28"/>
          <w:szCs w:val="28"/>
        </w:rPr>
      </w:pPr>
      <w:r>
        <w:rPr>
          <w:rFonts w:ascii="宋体" w:hAnsi="宋体"/>
          <w:sz w:val="28"/>
          <w:szCs w:val="28"/>
        </w:rPr>
        <w:br w:type="page"/>
      </w:r>
      <w:r>
        <w:rPr>
          <w:rFonts w:hint="eastAsia" w:ascii="宋体" w:hAnsi="宋体"/>
          <w:b/>
          <w:sz w:val="28"/>
          <w:szCs w:val="28"/>
        </w:rPr>
        <w:t>附件一：</w:t>
      </w:r>
    </w:p>
    <w:p w14:paraId="33FC7A75">
      <w:pPr>
        <w:jc w:val="center"/>
        <w:rPr>
          <w:rFonts w:ascii="宋体" w:hAnsi="宋体"/>
          <w:b/>
          <w:sz w:val="28"/>
          <w:szCs w:val="28"/>
        </w:rPr>
      </w:pPr>
      <w:r>
        <w:rPr>
          <w:rFonts w:hint="eastAsia" w:ascii="宋体" w:hAnsi="宋体"/>
          <w:b/>
          <w:sz w:val="28"/>
          <w:szCs w:val="28"/>
        </w:rPr>
        <w:t>承保人承揽项目一览表</w:t>
      </w:r>
    </w:p>
    <w:tbl>
      <w:tblPr>
        <w:tblStyle w:val="2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653"/>
        <w:gridCol w:w="1250"/>
        <w:gridCol w:w="653"/>
        <w:gridCol w:w="626"/>
        <w:gridCol w:w="936"/>
        <w:gridCol w:w="1189"/>
        <w:gridCol w:w="1177"/>
        <w:gridCol w:w="787"/>
        <w:gridCol w:w="787"/>
      </w:tblGrid>
      <w:tr w14:paraId="49D6D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5BAFFCE9">
            <w:pPr>
              <w:jc w:val="center"/>
              <w:rPr>
                <w:rFonts w:ascii="宋体" w:hAnsi="宋体" w:cs="宋体"/>
                <w:sz w:val="24"/>
              </w:rPr>
            </w:pPr>
            <w:r>
              <w:rPr>
                <w:rFonts w:hint="eastAsia" w:ascii="宋体" w:hAnsi="宋体" w:cs="宋体"/>
                <w:sz w:val="24"/>
              </w:rPr>
              <w:t>单位工程名称</w:t>
            </w:r>
          </w:p>
        </w:tc>
        <w:tc>
          <w:tcPr>
            <w:tcW w:w="653" w:type="dxa"/>
            <w:vAlign w:val="center"/>
          </w:tcPr>
          <w:p w14:paraId="4EB580CA">
            <w:pPr>
              <w:jc w:val="center"/>
              <w:rPr>
                <w:rFonts w:ascii="宋体" w:hAnsi="宋体" w:cs="宋体"/>
                <w:sz w:val="24"/>
              </w:rPr>
            </w:pPr>
            <w:r>
              <w:rPr>
                <w:rFonts w:hint="eastAsia" w:ascii="宋体" w:hAnsi="宋体" w:cs="宋体"/>
                <w:sz w:val="24"/>
              </w:rPr>
              <w:t>建设规模</w:t>
            </w:r>
          </w:p>
        </w:tc>
        <w:tc>
          <w:tcPr>
            <w:tcW w:w="1250" w:type="dxa"/>
            <w:vAlign w:val="center"/>
          </w:tcPr>
          <w:p w14:paraId="1137A88A">
            <w:pPr>
              <w:jc w:val="center"/>
              <w:rPr>
                <w:rFonts w:ascii="宋体" w:hAnsi="宋体" w:cs="宋体"/>
                <w:sz w:val="24"/>
              </w:rPr>
            </w:pPr>
            <w:r>
              <w:rPr>
                <w:rFonts w:hint="eastAsia" w:ascii="宋体" w:hAnsi="宋体" w:cs="宋体"/>
                <w:sz w:val="24"/>
              </w:rPr>
              <w:t>建筑面积（平方米）</w:t>
            </w:r>
          </w:p>
        </w:tc>
        <w:tc>
          <w:tcPr>
            <w:tcW w:w="653" w:type="dxa"/>
            <w:vAlign w:val="center"/>
          </w:tcPr>
          <w:p w14:paraId="447E554C">
            <w:pPr>
              <w:jc w:val="center"/>
              <w:rPr>
                <w:rFonts w:ascii="宋体" w:hAnsi="宋体" w:cs="宋体"/>
                <w:sz w:val="24"/>
              </w:rPr>
            </w:pPr>
            <w:r>
              <w:rPr>
                <w:rFonts w:hint="eastAsia" w:ascii="宋体" w:hAnsi="宋体" w:cs="宋体"/>
                <w:sz w:val="24"/>
              </w:rPr>
              <w:t>结构</w:t>
            </w:r>
          </w:p>
        </w:tc>
        <w:tc>
          <w:tcPr>
            <w:tcW w:w="626" w:type="dxa"/>
            <w:vAlign w:val="center"/>
          </w:tcPr>
          <w:p w14:paraId="24822A3D">
            <w:pPr>
              <w:jc w:val="center"/>
              <w:rPr>
                <w:rFonts w:ascii="宋体" w:hAnsi="宋体" w:cs="宋体"/>
                <w:sz w:val="24"/>
              </w:rPr>
            </w:pPr>
            <w:r>
              <w:rPr>
                <w:rFonts w:hint="eastAsia" w:ascii="宋体" w:hAnsi="宋体" w:cs="宋体"/>
                <w:sz w:val="24"/>
              </w:rPr>
              <w:t>层数</w:t>
            </w:r>
          </w:p>
        </w:tc>
        <w:tc>
          <w:tcPr>
            <w:tcW w:w="936" w:type="dxa"/>
            <w:vAlign w:val="center"/>
          </w:tcPr>
          <w:p w14:paraId="725C87E5">
            <w:pPr>
              <w:jc w:val="center"/>
              <w:rPr>
                <w:rFonts w:ascii="宋体" w:hAnsi="宋体" w:cs="宋体"/>
                <w:sz w:val="24"/>
              </w:rPr>
            </w:pPr>
            <w:r>
              <w:rPr>
                <w:rFonts w:hint="eastAsia" w:ascii="宋体" w:hAnsi="宋体" w:cs="宋体"/>
                <w:sz w:val="24"/>
              </w:rPr>
              <w:t>跨度（米）</w:t>
            </w:r>
          </w:p>
        </w:tc>
        <w:tc>
          <w:tcPr>
            <w:tcW w:w="1189" w:type="dxa"/>
            <w:vAlign w:val="center"/>
          </w:tcPr>
          <w:p w14:paraId="2B20A781">
            <w:pPr>
              <w:jc w:val="center"/>
              <w:rPr>
                <w:rFonts w:ascii="宋体" w:hAnsi="宋体" w:cs="宋体"/>
                <w:sz w:val="24"/>
              </w:rPr>
            </w:pPr>
            <w:r>
              <w:rPr>
                <w:rFonts w:hint="eastAsia" w:ascii="宋体" w:hAnsi="宋体" w:cs="宋体"/>
                <w:sz w:val="24"/>
              </w:rPr>
              <w:t>设备安装内容</w:t>
            </w:r>
          </w:p>
        </w:tc>
        <w:tc>
          <w:tcPr>
            <w:tcW w:w="1177" w:type="dxa"/>
            <w:vAlign w:val="center"/>
          </w:tcPr>
          <w:p w14:paraId="006CB318">
            <w:pPr>
              <w:jc w:val="center"/>
              <w:rPr>
                <w:rFonts w:ascii="宋体" w:hAnsi="宋体" w:cs="宋体"/>
                <w:sz w:val="24"/>
              </w:rPr>
            </w:pPr>
            <w:r>
              <w:rPr>
                <w:rFonts w:hint="eastAsia" w:ascii="宋体" w:hAnsi="宋体" w:cs="宋体"/>
                <w:sz w:val="24"/>
              </w:rPr>
              <w:t>工程造价（元）</w:t>
            </w:r>
          </w:p>
        </w:tc>
        <w:tc>
          <w:tcPr>
            <w:tcW w:w="787" w:type="dxa"/>
            <w:vAlign w:val="center"/>
          </w:tcPr>
          <w:p w14:paraId="0EC6BF33">
            <w:pPr>
              <w:jc w:val="center"/>
              <w:rPr>
                <w:rFonts w:ascii="宋体" w:hAnsi="宋体" w:cs="宋体"/>
                <w:sz w:val="24"/>
              </w:rPr>
            </w:pPr>
            <w:r>
              <w:rPr>
                <w:rFonts w:hint="eastAsia" w:ascii="宋体" w:hAnsi="宋体" w:cs="宋体"/>
                <w:sz w:val="24"/>
              </w:rPr>
              <w:t>开工日期</w:t>
            </w:r>
          </w:p>
        </w:tc>
        <w:tc>
          <w:tcPr>
            <w:tcW w:w="787" w:type="dxa"/>
            <w:vAlign w:val="center"/>
          </w:tcPr>
          <w:p w14:paraId="111CD8C1">
            <w:pPr>
              <w:jc w:val="center"/>
              <w:rPr>
                <w:rFonts w:ascii="宋体" w:hAnsi="宋体" w:cs="宋体"/>
                <w:sz w:val="24"/>
              </w:rPr>
            </w:pPr>
            <w:r>
              <w:rPr>
                <w:rFonts w:hint="eastAsia" w:ascii="宋体" w:hAnsi="宋体" w:cs="宋体"/>
                <w:sz w:val="24"/>
              </w:rPr>
              <w:t>竣工日期</w:t>
            </w:r>
          </w:p>
        </w:tc>
      </w:tr>
      <w:tr w14:paraId="75DA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02" w:type="dxa"/>
            <w:vAlign w:val="center"/>
          </w:tcPr>
          <w:p w14:paraId="25C0122C">
            <w:pPr>
              <w:jc w:val="center"/>
              <w:rPr>
                <w:rFonts w:ascii="宋体" w:hAnsi="宋体" w:cs="宋体"/>
                <w:sz w:val="24"/>
              </w:rPr>
            </w:pPr>
          </w:p>
        </w:tc>
        <w:tc>
          <w:tcPr>
            <w:tcW w:w="653" w:type="dxa"/>
            <w:vAlign w:val="center"/>
          </w:tcPr>
          <w:p w14:paraId="500B13CA">
            <w:pPr>
              <w:jc w:val="center"/>
              <w:rPr>
                <w:rFonts w:ascii="宋体" w:hAnsi="宋体" w:cs="宋体"/>
                <w:sz w:val="24"/>
              </w:rPr>
            </w:pPr>
          </w:p>
        </w:tc>
        <w:tc>
          <w:tcPr>
            <w:tcW w:w="1250" w:type="dxa"/>
            <w:vAlign w:val="center"/>
          </w:tcPr>
          <w:p w14:paraId="03EC00BF">
            <w:pPr>
              <w:jc w:val="center"/>
              <w:rPr>
                <w:rFonts w:ascii="宋体" w:hAnsi="宋体" w:cs="宋体"/>
                <w:sz w:val="24"/>
              </w:rPr>
            </w:pPr>
          </w:p>
        </w:tc>
        <w:tc>
          <w:tcPr>
            <w:tcW w:w="653" w:type="dxa"/>
            <w:vAlign w:val="center"/>
          </w:tcPr>
          <w:p w14:paraId="538B8C15">
            <w:pPr>
              <w:jc w:val="center"/>
              <w:rPr>
                <w:rFonts w:ascii="宋体" w:hAnsi="宋体" w:cs="宋体"/>
                <w:sz w:val="24"/>
              </w:rPr>
            </w:pPr>
          </w:p>
        </w:tc>
        <w:tc>
          <w:tcPr>
            <w:tcW w:w="626" w:type="dxa"/>
            <w:vAlign w:val="center"/>
          </w:tcPr>
          <w:p w14:paraId="1DF059E6">
            <w:pPr>
              <w:jc w:val="center"/>
              <w:rPr>
                <w:rFonts w:ascii="宋体" w:hAnsi="宋体" w:cs="宋体"/>
                <w:sz w:val="24"/>
              </w:rPr>
            </w:pPr>
          </w:p>
        </w:tc>
        <w:tc>
          <w:tcPr>
            <w:tcW w:w="936" w:type="dxa"/>
            <w:vAlign w:val="center"/>
          </w:tcPr>
          <w:p w14:paraId="63556A7C">
            <w:pPr>
              <w:jc w:val="center"/>
              <w:rPr>
                <w:rFonts w:ascii="宋体" w:hAnsi="宋体" w:cs="宋体"/>
                <w:sz w:val="24"/>
              </w:rPr>
            </w:pPr>
          </w:p>
        </w:tc>
        <w:tc>
          <w:tcPr>
            <w:tcW w:w="1189" w:type="dxa"/>
            <w:vAlign w:val="center"/>
          </w:tcPr>
          <w:p w14:paraId="47652224">
            <w:pPr>
              <w:jc w:val="center"/>
              <w:rPr>
                <w:rFonts w:ascii="宋体" w:hAnsi="宋体" w:cs="宋体"/>
                <w:sz w:val="24"/>
              </w:rPr>
            </w:pPr>
          </w:p>
        </w:tc>
        <w:tc>
          <w:tcPr>
            <w:tcW w:w="1177" w:type="dxa"/>
            <w:vAlign w:val="center"/>
          </w:tcPr>
          <w:p w14:paraId="51001A28">
            <w:pPr>
              <w:jc w:val="center"/>
              <w:rPr>
                <w:rFonts w:ascii="宋体" w:hAnsi="宋体" w:cs="宋体"/>
                <w:sz w:val="24"/>
              </w:rPr>
            </w:pPr>
          </w:p>
        </w:tc>
        <w:tc>
          <w:tcPr>
            <w:tcW w:w="787" w:type="dxa"/>
            <w:vAlign w:val="center"/>
          </w:tcPr>
          <w:p w14:paraId="075B7E30">
            <w:pPr>
              <w:jc w:val="center"/>
              <w:rPr>
                <w:rFonts w:ascii="宋体" w:hAnsi="宋体" w:cs="宋体"/>
                <w:sz w:val="24"/>
              </w:rPr>
            </w:pPr>
          </w:p>
        </w:tc>
        <w:tc>
          <w:tcPr>
            <w:tcW w:w="787" w:type="dxa"/>
            <w:vAlign w:val="center"/>
          </w:tcPr>
          <w:p w14:paraId="35C90D0D">
            <w:pPr>
              <w:jc w:val="center"/>
              <w:rPr>
                <w:rFonts w:ascii="宋体" w:hAnsi="宋体" w:cs="宋体"/>
                <w:sz w:val="24"/>
              </w:rPr>
            </w:pPr>
          </w:p>
        </w:tc>
      </w:tr>
      <w:tr w14:paraId="4044A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002" w:type="dxa"/>
            <w:vAlign w:val="center"/>
          </w:tcPr>
          <w:p w14:paraId="3D31F5CC">
            <w:pPr>
              <w:jc w:val="center"/>
              <w:rPr>
                <w:rFonts w:ascii="宋体" w:hAnsi="宋体" w:cs="宋体"/>
                <w:sz w:val="24"/>
              </w:rPr>
            </w:pPr>
          </w:p>
        </w:tc>
        <w:tc>
          <w:tcPr>
            <w:tcW w:w="653" w:type="dxa"/>
            <w:vAlign w:val="center"/>
          </w:tcPr>
          <w:p w14:paraId="36533E54">
            <w:pPr>
              <w:jc w:val="center"/>
              <w:rPr>
                <w:rFonts w:ascii="宋体" w:hAnsi="宋体" w:cs="宋体"/>
                <w:sz w:val="24"/>
              </w:rPr>
            </w:pPr>
          </w:p>
        </w:tc>
        <w:tc>
          <w:tcPr>
            <w:tcW w:w="1250" w:type="dxa"/>
            <w:vAlign w:val="center"/>
          </w:tcPr>
          <w:p w14:paraId="5461A57C">
            <w:pPr>
              <w:jc w:val="center"/>
              <w:rPr>
                <w:rFonts w:ascii="宋体" w:hAnsi="宋体" w:cs="宋体"/>
                <w:sz w:val="24"/>
              </w:rPr>
            </w:pPr>
          </w:p>
        </w:tc>
        <w:tc>
          <w:tcPr>
            <w:tcW w:w="653" w:type="dxa"/>
            <w:vAlign w:val="center"/>
          </w:tcPr>
          <w:p w14:paraId="6EF86A73">
            <w:pPr>
              <w:jc w:val="center"/>
              <w:rPr>
                <w:rFonts w:ascii="宋体" w:hAnsi="宋体" w:cs="宋体"/>
                <w:sz w:val="24"/>
              </w:rPr>
            </w:pPr>
          </w:p>
        </w:tc>
        <w:tc>
          <w:tcPr>
            <w:tcW w:w="626" w:type="dxa"/>
            <w:vAlign w:val="center"/>
          </w:tcPr>
          <w:p w14:paraId="2BF5AFDB">
            <w:pPr>
              <w:jc w:val="center"/>
              <w:rPr>
                <w:rFonts w:ascii="宋体" w:hAnsi="宋体" w:cs="宋体"/>
                <w:sz w:val="24"/>
              </w:rPr>
            </w:pPr>
          </w:p>
        </w:tc>
        <w:tc>
          <w:tcPr>
            <w:tcW w:w="936" w:type="dxa"/>
            <w:vAlign w:val="center"/>
          </w:tcPr>
          <w:p w14:paraId="41F182F5">
            <w:pPr>
              <w:jc w:val="center"/>
              <w:rPr>
                <w:rFonts w:ascii="宋体" w:hAnsi="宋体" w:cs="宋体"/>
                <w:sz w:val="24"/>
              </w:rPr>
            </w:pPr>
          </w:p>
        </w:tc>
        <w:tc>
          <w:tcPr>
            <w:tcW w:w="1189" w:type="dxa"/>
            <w:vAlign w:val="center"/>
          </w:tcPr>
          <w:p w14:paraId="3B273AB3">
            <w:pPr>
              <w:jc w:val="center"/>
              <w:rPr>
                <w:rFonts w:ascii="宋体" w:hAnsi="宋体" w:cs="宋体"/>
                <w:sz w:val="24"/>
              </w:rPr>
            </w:pPr>
          </w:p>
        </w:tc>
        <w:tc>
          <w:tcPr>
            <w:tcW w:w="1177" w:type="dxa"/>
            <w:vAlign w:val="center"/>
          </w:tcPr>
          <w:p w14:paraId="27D2E855">
            <w:pPr>
              <w:jc w:val="center"/>
              <w:rPr>
                <w:rFonts w:ascii="宋体" w:hAnsi="宋体" w:cs="宋体"/>
                <w:sz w:val="24"/>
              </w:rPr>
            </w:pPr>
          </w:p>
        </w:tc>
        <w:tc>
          <w:tcPr>
            <w:tcW w:w="787" w:type="dxa"/>
            <w:vAlign w:val="center"/>
          </w:tcPr>
          <w:p w14:paraId="5BD2AC18">
            <w:pPr>
              <w:jc w:val="center"/>
              <w:rPr>
                <w:rFonts w:ascii="宋体" w:hAnsi="宋体" w:cs="宋体"/>
                <w:sz w:val="24"/>
              </w:rPr>
            </w:pPr>
          </w:p>
        </w:tc>
        <w:tc>
          <w:tcPr>
            <w:tcW w:w="787" w:type="dxa"/>
            <w:vAlign w:val="center"/>
          </w:tcPr>
          <w:p w14:paraId="384D461E">
            <w:pPr>
              <w:jc w:val="center"/>
              <w:rPr>
                <w:rFonts w:ascii="宋体" w:hAnsi="宋体" w:cs="宋体"/>
                <w:sz w:val="24"/>
              </w:rPr>
            </w:pPr>
          </w:p>
        </w:tc>
      </w:tr>
      <w:tr w14:paraId="34D4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02" w:type="dxa"/>
            <w:vAlign w:val="center"/>
          </w:tcPr>
          <w:p w14:paraId="2AC28AA0">
            <w:pPr>
              <w:jc w:val="center"/>
              <w:rPr>
                <w:rFonts w:ascii="宋体" w:hAnsi="宋体" w:cs="宋体"/>
                <w:sz w:val="24"/>
              </w:rPr>
            </w:pPr>
          </w:p>
        </w:tc>
        <w:tc>
          <w:tcPr>
            <w:tcW w:w="653" w:type="dxa"/>
            <w:vAlign w:val="center"/>
          </w:tcPr>
          <w:p w14:paraId="513D025A">
            <w:pPr>
              <w:jc w:val="center"/>
              <w:rPr>
                <w:rFonts w:ascii="宋体" w:hAnsi="宋体" w:cs="宋体"/>
                <w:sz w:val="24"/>
              </w:rPr>
            </w:pPr>
          </w:p>
        </w:tc>
        <w:tc>
          <w:tcPr>
            <w:tcW w:w="1250" w:type="dxa"/>
            <w:vAlign w:val="center"/>
          </w:tcPr>
          <w:p w14:paraId="7DE7FFAA">
            <w:pPr>
              <w:jc w:val="center"/>
              <w:rPr>
                <w:rFonts w:ascii="宋体" w:hAnsi="宋体" w:cs="宋体"/>
                <w:sz w:val="24"/>
              </w:rPr>
            </w:pPr>
          </w:p>
        </w:tc>
        <w:tc>
          <w:tcPr>
            <w:tcW w:w="653" w:type="dxa"/>
            <w:vAlign w:val="center"/>
          </w:tcPr>
          <w:p w14:paraId="2A139124">
            <w:pPr>
              <w:jc w:val="center"/>
              <w:rPr>
                <w:rFonts w:ascii="宋体" w:hAnsi="宋体" w:cs="宋体"/>
                <w:sz w:val="24"/>
              </w:rPr>
            </w:pPr>
          </w:p>
        </w:tc>
        <w:tc>
          <w:tcPr>
            <w:tcW w:w="626" w:type="dxa"/>
            <w:vAlign w:val="center"/>
          </w:tcPr>
          <w:p w14:paraId="2A4D72CC">
            <w:pPr>
              <w:jc w:val="center"/>
              <w:rPr>
                <w:rFonts w:ascii="宋体" w:hAnsi="宋体" w:cs="宋体"/>
                <w:sz w:val="24"/>
              </w:rPr>
            </w:pPr>
          </w:p>
        </w:tc>
        <w:tc>
          <w:tcPr>
            <w:tcW w:w="936" w:type="dxa"/>
            <w:vAlign w:val="center"/>
          </w:tcPr>
          <w:p w14:paraId="1274F912">
            <w:pPr>
              <w:jc w:val="center"/>
              <w:rPr>
                <w:rFonts w:ascii="宋体" w:hAnsi="宋体" w:cs="宋体"/>
                <w:sz w:val="24"/>
              </w:rPr>
            </w:pPr>
          </w:p>
        </w:tc>
        <w:tc>
          <w:tcPr>
            <w:tcW w:w="1189" w:type="dxa"/>
            <w:vAlign w:val="center"/>
          </w:tcPr>
          <w:p w14:paraId="3A798183">
            <w:pPr>
              <w:jc w:val="center"/>
              <w:rPr>
                <w:rFonts w:ascii="宋体" w:hAnsi="宋体" w:cs="宋体"/>
                <w:sz w:val="24"/>
              </w:rPr>
            </w:pPr>
          </w:p>
        </w:tc>
        <w:tc>
          <w:tcPr>
            <w:tcW w:w="1177" w:type="dxa"/>
            <w:vAlign w:val="center"/>
          </w:tcPr>
          <w:p w14:paraId="07583627">
            <w:pPr>
              <w:jc w:val="center"/>
              <w:rPr>
                <w:rFonts w:ascii="宋体" w:hAnsi="宋体" w:cs="宋体"/>
                <w:sz w:val="24"/>
              </w:rPr>
            </w:pPr>
          </w:p>
        </w:tc>
        <w:tc>
          <w:tcPr>
            <w:tcW w:w="787" w:type="dxa"/>
            <w:vAlign w:val="center"/>
          </w:tcPr>
          <w:p w14:paraId="57D0B55D">
            <w:pPr>
              <w:jc w:val="center"/>
              <w:rPr>
                <w:rFonts w:ascii="宋体" w:hAnsi="宋体" w:cs="宋体"/>
                <w:sz w:val="24"/>
              </w:rPr>
            </w:pPr>
          </w:p>
        </w:tc>
        <w:tc>
          <w:tcPr>
            <w:tcW w:w="787" w:type="dxa"/>
            <w:vAlign w:val="center"/>
          </w:tcPr>
          <w:p w14:paraId="21853398">
            <w:pPr>
              <w:jc w:val="center"/>
              <w:rPr>
                <w:rFonts w:ascii="宋体" w:hAnsi="宋体" w:cs="宋体"/>
                <w:sz w:val="24"/>
              </w:rPr>
            </w:pPr>
          </w:p>
        </w:tc>
      </w:tr>
      <w:tr w14:paraId="51E7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002" w:type="dxa"/>
            <w:vAlign w:val="center"/>
          </w:tcPr>
          <w:p w14:paraId="7D9F2ED6">
            <w:pPr>
              <w:jc w:val="center"/>
              <w:rPr>
                <w:rFonts w:ascii="宋体" w:hAnsi="宋体" w:cs="宋体"/>
                <w:sz w:val="24"/>
              </w:rPr>
            </w:pPr>
          </w:p>
        </w:tc>
        <w:tc>
          <w:tcPr>
            <w:tcW w:w="653" w:type="dxa"/>
            <w:vAlign w:val="center"/>
          </w:tcPr>
          <w:p w14:paraId="6AD269E2">
            <w:pPr>
              <w:jc w:val="center"/>
              <w:rPr>
                <w:rFonts w:ascii="宋体" w:hAnsi="宋体" w:cs="宋体"/>
                <w:sz w:val="24"/>
              </w:rPr>
            </w:pPr>
          </w:p>
        </w:tc>
        <w:tc>
          <w:tcPr>
            <w:tcW w:w="1250" w:type="dxa"/>
            <w:vAlign w:val="center"/>
          </w:tcPr>
          <w:p w14:paraId="215FC64A">
            <w:pPr>
              <w:jc w:val="center"/>
              <w:rPr>
                <w:rFonts w:ascii="宋体" w:hAnsi="宋体" w:cs="宋体"/>
                <w:sz w:val="24"/>
              </w:rPr>
            </w:pPr>
          </w:p>
        </w:tc>
        <w:tc>
          <w:tcPr>
            <w:tcW w:w="653" w:type="dxa"/>
            <w:vAlign w:val="center"/>
          </w:tcPr>
          <w:p w14:paraId="34B0FF53">
            <w:pPr>
              <w:jc w:val="center"/>
              <w:rPr>
                <w:rFonts w:ascii="宋体" w:hAnsi="宋体" w:cs="宋体"/>
                <w:sz w:val="24"/>
              </w:rPr>
            </w:pPr>
          </w:p>
        </w:tc>
        <w:tc>
          <w:tcPr>
            <w:tcW w:w="626" w:type="dxa"/>
            <w:vAlign w:val="center"/>
          </w:tcPr>
          <w:p w14:paraId="5398DEE0">
            <w:pPr>
              <w:jc w:val="center"/>
              <w:rPr>
                <w:rFonts w:ascii="宋体" w:hAnsi="宋体" w:cs="宋体"/>
                <w:sz w:val="24"/>
              </w:rPr>
            </w:pPr>
          </w:p>
        </w:tc>
        <w:tc>
          <w:tcPr>
            <w:tcW w:w="936" w:type="dxa"/>
            <w:vAlign w:val="center"/>
          </w:tcPr>
          <w:p w14:paraId="2044F3B6">
            <w:pPr>
              <w:jc w:val="center"/>
              <w:rPr>
                <w:rFonts w:ascii="宋体" w:hAnsi="宋体" w:cs="宋体"/>
                <w:sz w:val="24"/>
              </w:rPr>
            </w:pPr>
          </w:p>
        </w:tc>
        <w:tc>
          <w:tcPr>
            <w:tcW w:w="1189" w:type="dxa"/>
            <w:vAlign w:val="center"/>
          </w:tcPr>
          <w:p w14:paraId="57F2CF0D">
            <w:pPr>
              <w:jc w:val="center"/>
              <w:rPr>
                <w:rFonts w:ascii="宋体" w:hAnsi="宋体" w:cs="宋体"/>
                <w:sz w:val="24"/>
              </w:rPr>
            </w:pPr>
          </w:p>
        </w:tc>
        <w:tc>
          <w:tcPr>
            <w:tcW w:w="1177" w:type="dxa"/>
            <w:vAlign w:val="center"/>
          </w:tcPr>
          <w:p w14:paraId="172D6E9D">
            <w:pPr>
              <w:jc w:val="center"/>
              <w:rPr>
                <w:rFonts w:ascii="宋体" w:hAnsi="宋体" w:cs="宋体"/>
                <w:sz w:val="24"/>
              </w:rPr>
            </w:pPr>
          </w:p>
        </w:tc>
        <w:tc>
          <w:tcPr>
            <w:tcW w:w="787" w:type="dxa"/>
            <w:vAlign w:val="center"/>
          </w:tcPr>
          <w:p w14:paraId="77F17687">
            <w:pPr>
              <w:jc w:val="center"/>
              <w:rPr>
                <w:rFonts w:ascii="宋体" w:hAnsi="宋体" w:cs="宋体"/>
                <w:sz w:val="24"/>
              </w:rPr>
            </w:pPr>
          </w:p>
        </w:tc>
        <w:tc>
          <w:tcPr>
            <w:tcW w:w="787" w:type="dxa"/>
            <w:vAlign w:val="center"/>
          </w:tcPr>
          <w:p w14:paraId="7AE643F5">
            <w:pPr>
              <w:jc w:val="center"/>
              <w:rPr>
                <w:rFonts w:ascii="宋体" w:hAnsi="宋体" w:cs="宋体"/>
                <w:sz w:val="24"/>
              </w:rPr>
            </w:pPr>
          </w:p>
        </w:tc>
      </w:tr>
      <w:tr w14:paraId="5CE0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002" w:type="dxa"/>
            <w:vAlign w:val="center"/>
          </w:tcPr>
          <w:p w14:paraId="7242E812">
            <w:pPr>
              <w:jc w:val="center"/>
              <w:rPr>
                <w:rFonts w:ascii="宋体" w:hAnsi="宋体" w:cs="宋体"/>
                <w:sz w:val="24"/>
              </w:rPr>
            </w:pPr>
          </w:p>
        </w:tc>
        <w:tc>
          <w:tcPr>
            <w:tcW w:w="653" w:type="dxa"/>
            <w:vAlign w:val="center"/>
          </w:tcPr>
          <w:p w14:paraId="14A88876">
            <w:pPr>
              <w:jc w:val="center"/>
              <w:rPr>
                <w:rFonts w:ascii="宋体" w:hAnsi="宋体" w:cs="宋体"/>
                <w:sz w:val="24"/>
              </w:rPr>
            </w:pPr>
          </w:p>
        </w:tc>
        <w:tc>
          <w:tcPr>
            <w:tcW w:w="1250" w:type="dxa"/>
            <w:vAlign w:val="center"/>
          </w:tcPr>
          <w:p w14:paraId="5281DEF7">
            <w:pPr>
              <w:jc w:val="center"/>
              <w:rPr>
                <w:rFonts w:ascii="宋体" w:hAnsi="宋体" w:cs="宋体"/>
                <w:sz w:val="24"/>
              </w:rPr>
            </w:pPr>
          </w:p>
        </w:tc>
        <w:tc>
          <w:tcPr>
            <w:tcW w:w="653" w:type="dxa"/>
            <w:vAlign w:val="center"/>
          </w:tcPr>
          <w:p w14:paraId="3B044BB6">
            <w:pPr>
              <w:jc w:val="center"/>
              <w:rPr>
                <w:rFonts w:ascii="宋体" w:hAnsi="宋体" w:cs="宋体"/>
                <w:sz w:val="24"/>
              </w:rPr>
            </w:pPr>
          </w:p>
        </w:tc>
        <w:tc>
          <w:tcPr>
            <w:tcW w:w="626" w:type="dxa"/>
            <w:vAlign w:val="center"/>
          </w:tcPr>
          <w:p w14:paraId="5233DE7A">
            <w:pPr>
              <w:jc w:val="center"/>
              <w:rPr>
                <w:rFonts w:ascii="宋体" w:hAnsi="宋体" w:cs="宋体"/>
                <w:sz w:val="24"/>
              </w:rPr>
            </w:pPr>
          </w:p>
        </w:tc>
        <w:tc>
          <w:tcPr>
            <w:tcW w:w="936" w:type="dxa"/>
            <w:vAlign w:val="center"/>
          </w:tcPr>
          <w:p w14:paraId="66D3917F">
            <w:pPr>
              <w:jc w:val="center"/>
              <w:rPr>
                <w:rFonts w:ascii="宋体" w:hAnsi="宋体" w:cs="宋体"/>
                <w:sz w:val="24"/>
              </w:rPr>
            </w:pPr>
          </w:p>
        </w:tc>
        <w:tc>
          <w:tcPr>
            <w:tcW w:w="1189" w:type="dxa"/>
            <w:vAlign w:val="center"/>
          </w:tcPr>
          <w:p w14:paraId="40EC5173">
            <w:pPr>
              <w:jc w:val="center"/>
              <w:rPr>
                <w:rFonts w:ascii="宋体" w:hAnsi="宋体" w:cs="宋体"/>
                <w:sz w:val="24"/>
              </w:rPr>
            </w:pPr>
          </w:p>
        </w:tc>
        <w:tc>
          <w:tcPr>
            <w:tcW w:w="1177" w:type="dxa"/>
            <w:vAlign w:val="center"/>
          </w:tcPr>
          <w:p w14:paraId="256F95FF">
            <w:pPr>
              <w:jc w:val="center"/>
              <w:rPr>
                <w:rFonts w:ascii="宋体" w:hAnsi="宋体" w:cs="宋体"/>
                <w:sz w:val="24"/>
              </w:rPr>
            </w:pPr>
          </w:p>
        </w:tc>
        <w:tc>
          <w:tcPr>
            <w:tcW w:w="787" w:type="dxa"/>
            <w:vAlign w:val="center"/>
          </w:tcPr>
          <w:p w14:paraId="75218376">
            <w:pPr>
              <w:jc w:val="center"/>
              <w:rPr>
                <w:rFonts w:ascii="宋体" w:hAnsi="宋体" w:cs="宋体"/>
                <w:sz w:val="24"/>
              </w:rPr>
            </w:pPr>
          </w:p>
        </w:tc>
        <w:tc>
          <w:tcPr>
            <w:tcW w:w="787" w:type="dxa"/>
            <w:vAlign w:val="center"/>
          </w:tcPr>
          <w:p w14:paraId="47457358">
            <w:pPr>
              <w:jc w:val="center"/>
              <w:rPr>
                <w:rFonts w:ascii="宋体" w:hAnsi="宋体" w:cs="宋体"/>
                <w:sz w:val="24"/>
              </w:rPr>
            </w:pPr>
          </w:p>
        </w:tc>
      </w:tr>
      <w:tr w14:paraId="587E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021B011B">
            <w:pPr>
              <w:jc w:val="center"/>
              <w:rPr>
                <w:rFonts w:ascii="宋体" w:hAnsi="宋体" w:cs="宋体"/>
                <w:sz w:val="24"/>
              </w:rPr>
            </w:pPr>
          </w:p>
        </w:tc>
        <w:tc>
          <w:tcPr>
            <w:tcW w:w="653" w:type="dxa"/>
            <w:vAlign w:val="center"/>
          </w:tcPr>
          <w:p w14:paraId="20C8F4F2">
            <w:pPr>
              <w:jc w:val="center"/>
              <w:rPr>
                <w:rFonts w:ascii="宋体" w:hAnsi="宋体" w:cs="宋体"/>
                <w:sz w:val="24"/>
              </w:rPr>
            </w:pPr>
          </w:p>
        </w:tc>
        <w:tc>
          <w:tcPr>
            <w:tcW w:w="1250" w:type="dxa"/>
            <w:vAlign w:val="center"/>
          </w:tcPr>
          <w:p w14:paraId="49323CD0">
            <w:pPr>
              <w:jc w:val="center"/>
              <w:rPr>
                <w:rFonts w:ascii="宋体" w:hAnsi="宋体" w:cs="宋体"/>
                <w:sz w:val="24"/>
              </w:rPr>
            </w:pPr>
          </w:p>
        </w:tc>
        <w:tc>
          <w:tcPr>
            <w:tcW w:w="653" w:type="dxa"/>
            <w:vAlign w:val="center"/>
          </w:tcPr>
          <w:p w14:paraId="24F89223">
            <w:pPr>
              <w:jc w:val="center"/>
              <w:rPr>
                <w:rFonts w:ascii="宋体" w:hAnsi="宋体" w:cs="宋体"/>
                <w:sz w:val="24"/>
              </w:rPr>
            </w:pPr>
          </w:p>
        </w:tc>
        <w:tc>
          <w:tcPr>
            <w:tcW w:w="626" w:type="dxa"/>
            <w:vAlign w:val="center"/>
          </w:tcPr>
          <w:p w14:paraId="7D3153EF">
            <w:pPr>
              <w:jc w:val="center"/>
              <w:rPr>
                <w:rFonts w:ascii="宋体" w:hAnsi="宋体" w:cs="宋体"/>
                <w:sz w:val="24"/>
              </w:rPr>
            </w:pPr>
          </w:p>
        </w:tc>
        <w:tc>
          <w:tcPr>
            <w:tcW w:w="936" w:type="dxa"/>
            <w:vAlign w:val="center"/>
          </w:tcPr>
          <w:p w14:paraId="4DDFEAF9">
            <w:pPr>
              <w:jc w:val="center"/>
              <w:rPr>
                <w:rFonts w:ascii="宋体" w:hAnsi="宋体" w:cs="宋体"/>
                <w:sz w:val="24"/>
              </w:rPr>
            </w:pPr>
          </w:p>
        </w:tc>
        <w:tc>
          <w:tcPr>
            <w:tcW w:w="1189" w:type="dxa"/>
            <w:vAlign w:val="center"/>
          </w:tcPr>
          <w:p w14:paraId="63592630">
            <w:pPr>
              <w:jc w:val="center"/>
              <w:rPr>
                <w:rFonts w:ascii="宋体" w:hAnsi="宋体" w:cs="宋体"/>
                <w:sz w:val="24"/>
              </w:rPr>
            </w:pPr>
          </w:p>
        </w:tc>
        <w:tc>
          <w:tcPr>
            <w:tcW w:w="1177" w:type="dxa"/>
            <w:vAlign w:val="center"/>
          </w:tcPr>
          <w:p w14:paraId="28FEF082">
            <w:pPr>
              <w:jc w:val="center"/>
              <w:rPr>
                <w:rFonts w:ascii="宋体" w:hAnsi="宋体" w:cs="宋体"/>
                <w:sz w:val="24"/>
              </w:rPr>
            </w:pPr>
          </w:p>
        </w:tc>
        <w:tc>
          <w:tcPr>
            <w:tcW w:w="787" w:type="dxa"/>
            <w:vAlign w:val="center"/>
          </w:tcPr>
          <w:p w14:paraId="3A01AC23">
            <w:pPr>
              <w:jc w:val="center"/>
              <w:rPr>
                <w:rFonts w:ascii="宋体" w:hAnsi="宋体" w:cs="宋体"/>
                <w:sz w:val="24"/>
              </w:rPr>
            </w:pPr>
          </w:p>
        </w:tc>
        <w:tc>
          <w:tcPr>
            <w:tcW w:w="787" w:type="dxa"/>
            <w:vAlign w:val="center"/>
          </w:tcPr>
          <w:p w14:paraId="686042C0">
            <w:pPr>
              <w:jc w:val="center"/>
              <w:rPr>
                <w:rFonts w:ascii="宋体" w:hAnsi="宋体" w:cs="宋体"/>
                <w:sz w:val="24"/>
              </w:rPr>
            </w:pPr>
          </w:p>
        </w:tc>
      </w:tr>
      <w:tr w14:paraId="1895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0CAC6D6F">
            <w:pPr>
              <w:jc w:val="center"/>
              <w:rPr>
                <w:rFonts w:ascii="宋体" w:hAnsi="宋体" w:cs="宋体"/>
                <w:sz w:val="24"/>
              </w:rPr>
            </w:pPr>
          </w:p>
        </w:tc>
        <w:tc>
          <w:tcPr>
            <w:tcW w:w="653" w:type="dxa"/>
            <w:vAlign w:val="center"/>
          </w:tcPr>
          <w:p w14:paraId="112C05AB">
            <w:pPr>
              <w:jc w:val="center"/>
              <w:rPr>
                <w:rFonts w:ascii="宋体" w:hAnsi="宋体" w:cs="宋体"/>
                <w:sz w:val="24"/>
              </w:rPr>
            </w:pPr>
          </w:p>
        </w:tc>
        <w:tc>
          <w:tcPr>
            <w:tcW w:w="1250" w:type="dxa"/>
            <w:vAlign w:val="center"/>
          </w:tcPr>
          <w:p w14:paraId="546A1E45">
            <w:pPr>
              <w:jc w:val="center"/>
              <w:rPr>
                <w:rFonts w:ascii="宋体" w:hAnsi="宋体" w:cs="宋体"/>
                <w:sz w:val="24"/>
              </w:rPr>
            </w:pPr>
          </w:p>
        </w:tc>
        <w:tc>
          <w:tcPr>
            <w:tcW w:w="653" w:type="dxa"/>
            <w:vAlign w:val="center"/>
          </w:tcPr>
          <w:p w14:paraId="565A3FF2">
            <w:pPr>
              <w:jc w:val="center"/>
              <w:rPr>
                <w:rFonts w:ascii="宋体" w:hAnsi="宋体" w:cs="宋体"/>
                <w:sz w:val="24"/>
              </w:rPr>
            </w:pPr>
          </w:p>
        </w:tc>
        <w:tc>
          <w:tcPr>
            <w:tcW w:w="626" w:type="dxa"/>
            <w:vAlign w:val="center"/>
          </w:tcPr>
          <w:p w14:paraId="15BAE191">
            <w:pPr>
              <w:jc w:val="center"/>
              <w:rPr>
                <w:rFonts w:ascii="宋体" w:hAnsi="宋体" w:cs="宋体"/>
                <w:sz w:val="24"/>
              </w:rPr>
            </w:pPr>
          </w:p>
        </w:tc>
        <w:tc>
          <w:tcPr>
            <w:tcW w:w="936" w:type="dxa"/>
            <w:vAlign w:val="center"/>
          </w:tcPr>
          <w:p w14:paraId="07F16091">
            <w:pPr>
              <w:jc w:val="center"/>
              <w:rPr>
                <w:rFonts w:ascii="宋体" w:hAnsi="宋体" w:cs="宋体"/>
                <w:sz w:val="24"/>
              </w:rPr>
            </w:pPr>
          </w:p>
        </w:tc>
        <w:tc>
          <w:tcPr>
            <w:tcW w:w="1189" w:type="dxa"/>
            <w:vAlign w:val="center"/>
          </w:tcPr>
          <w:p w14:paraId="3D76AB92">
            <w:pPr>
              <w:jc w:val="center"/>
              <w:rPr>
                <w:rFonts w:ascii="宋体" w:hAnsi="宋体" w:cs="宋体"/>
                <w:sz w:val="24"/>
              </w:rPr>
            </w:pPr>
          </w:p>
        </w:tc>
        <w:tc>
          <w:tcPr>
            <w:tcW w:w="1177" w:type="dxa"/>
            <w:vAlign w:val="center"/>
          </w:tcPr>
          <w:p w14:paraId="17717A90">
            <w:pPr>
              <w:jc w:val="center"/>
              <w:rPr>
                <w:rFonts w:ascii="宋体" w:hAnsi="宋体" w:cs="宋体"/>
                <w:sz w:val="24"/>
              </w:rPr>
            </w:pPr>
          </w:p>
        </w:tc>
        <w:tc>
          <w:tcPr>
            <w:tcW w:w="787" w:type="dxa"/>
            <w:vAlign w:val="center"/>
          </w:tcPr>
          <w:p w14:paraId="2065C653">
            <w:pPr>
              <w:jc w:val="center"/>
              <w:rPr>
                <w:rFonts w:ascii="宋体" w:hAnsi="宋体" w:cs="宋体"/>
                <w:sz w:val="24"/>
              </w:rPr>
            </w:pPr>
          </w:p>
        </w:tc>
        <w:tc>
          <w:tcPr>
            <w:tcW w:w="787" w:type="dxa"/>
            <w:vAlign w:val="center"/>
          </w:tcPr>
          <w:p w14:paraId="4C77DD04">
            <w:pPr>
              <w:jc w:val="center"/>
              <w:rPr>
                <w:rFonts w:ascii="宋体" w:hAnsi="宋体" w:cs="宋体"/>
                <w:sz w:val="24"/>
              </w:rPr>
            </w:pPr>
          </w:p>
        </w:tc>
      </w:tr>
      <w:tr w14:paraId="45007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002" w:type="dxa"/>
            <w:vAlign w:val="center"/>
          </w:tcPr>
          <w:p w14:paraId="44E204E4">
            <w:pPr>
              <w:jc w:val="center"/>
              <w:rPr>
                <w:rFonts w:ascii="宋体" w:hAnsi="宋体" w:cs="宋体"/>
                <w:sz w:val="24"/>
              </w:rPr>
            </w:pPr>
          </w:p>
        </w:tc>
        <w:tc>
          <w:tcPr>
            <w:tcW w:w="653" w:type="dxa"/>
            <w:vAlign w:val="center"/>
          </w:tcPr>
          <w:p w14:paraId="61FCEEED">
            <w:pPr>
              <w:jc w:val="center"/>
              <w:rPr>
                <w:rFonts w:ascii="宋体" w:hAnsi="宋体" w:cs="宋体"/>
                <w:sz w:val="24"/>
              </w:rPr>
            </w:pPr>
          </w:p>
        </w:tc>
        <w:tc>
          <w:tcPr>
            <w:tcW w:w="1250" w:type="dxa"/>
            <w:vAlign w:val="center"/>
          </w:tcPr>
          <w:p w14:paraId="3F9B10A5">
            <w:pPr>
              <w:jc w:val="center"/>
              <w:rPr>
                <w:rFonts w:ascii="宋体" w:hAnsi="宋体" w:cs="宋体"/>
                <w:sz w:val="24"/>
              </w:rPr>
            </w:pPr>
          </w:p>
        </w:tc>
        <w:tc>
          <w:tcPr>
            <w:tcW w:w="653" w:type="dxa"/>
            <w:vAlign w:val="center"/>
          </w:tcPr>
          <w:p w14:paraId="46BB88B9">
            <w:pPr>
              <w:jc w:val="center"/>
              <w:rPr>
                <w:rFonts w:ascii="宋体" w:hAnsi="宋体" w:cs="宋体"/>
                <w:sz w:val="24"/>
              </w:rPr>
            </w:pPr>
          </w:p>
        </w:tc>
        <w:tc>
          <w:tcPr>
            <w:tcW w:w="626" w:type="dxa"/>
            <w:vAlign w:val="center"/>
          </w:tcPr>
          <w:p w14:paraId="124D1A1C">
            <w:pPr>
              <w:jc w:val="center"/>
              <w:rPr>
                <w:rFonts w:ascii="宋体" w:hAnsi="宋体" w:cs="宋体"/>
                <w:sz w:val="24"/>
              </w:rPr>
            </w:pPr>
          </w:p>
        </w:tc>
        <w:tc>
          <w:tcPr>
            <w:tcW w:w="936" w:type="dxa"/>
            <w:vAlign w:val="center"/>
          </w:tcPr>
          <w:p w14:paraId="4276651B">
            <w:pPr>
              <w:jc w:val="center"/>
              <w:rPr>
                <w:rFonts w:ascii="宋体" w:hAnsi="宋体" w:cs="宋体"/>
                <w:sz w:val="24"/>
              </w:rPr>
            </w:pPr>
          </w:p>
        </w:tc>
        <w:tc>
          <w:tcPr>
            <w:tcW w:w="1189" w:type="dxa"/>
            <w:vAlign w:val="center"/>
          </w:tcPr>
          <w:p w14:paraId="36F737A7">
            <w:pPr>
              <w:jc w:val="center"/>
              <w:rPr>
                <w:rFonts w:ascii="宋体" w:hAnsi="宋体" w:cs="宋体"/>
                <w:sz w:val="24"/>
              </w:rPr>
            </w:pPr>
          </w:p>
        </w:tc>
        <w:tc>
          <w:tcPr>
            <w:tcW w:w="1177" w:type="dxa"/>
            <w:vAlign w:val="center"/>
          </w:tcPr>
          <w:p w14:paraId="147C251E">
            <w:pPr>
              <w:jc w:val="center"/>
              <w:rPr>
                <w:rFonts w:ascii="宋体" w:hAnsi="宋体" w:cs="宋体"/>
                <w:sz w:val="24"/>
              </w:rPr>
            </w:pPr>
          </w:p>
        </w:tc>
        <w:tc>
          <w:tcPr>
            <w:tcW w:w="787" w:type="dxa"/>
            <w:vAlign w:val="center"/>
          </w:tcPr>
          <w:p w14:paraId="3E7E1ADB">
            <w:pPr>
              <w:jc w:val="center"/>
              <w:rPr>
                <w:rFonts w:ascii="宋体" w:hAnsi="宋体" w:cs="宋体"/>
                <w:sz w:val="24"/>
              </w:rPr>
            </w:pPr>
          </w:p>
        </w:tc>
        <w:tc>
          <w:tcPr>
            <w:tcW w:w="787" w:type="dxa"/>
            <w:vAlign w:val="center"/>
          </w:tcPr>
          <w:p w14:paraId="3D65D606">
            <w:pPr>
              <w:jc w:val="center"/>
              <w:rPr>
                <w:rFonts w:ascii="宋体" w:hAnsi="宋体" w:cs="宋体"/>
                <w:sz w:val="24"/>
              </w:rPr>
            </w:pPr>
          </w:p>
        </w:tc>
      </w:tr>
      <w:tr w14:paraId="4698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2C8FC778">
            <w:pPr>
              <w:jc w:val="center"/>
              <w:rPr>
                <w:rFonts w:ascii="宋体" w:hAnsi="宋体" w:cs="宋体"/>
                <w:sz w:val="24"/>
              </w:rPr>
            </w:pPr>
          </w:p>
        </w:tc>
        <w:tc>
          <w:tcPr>
            <w:tcW w:w="653" w:type="dxa"/>
            <w:vAlign w:val="center"/>
          </w:tcPr>
          <w:p w14:paraId="1001AF1F">
            <w:pPr>
              <w:jc w:val="center"/>
              <w:rPr>
                <w:rFonts w:ascii="宋体" w:hAnsi="宋体" w:cs="宋体"/>
                <w:sz w:val="24"/>
              </w:rPr>
            </w:pPr>
          </w:p>
        </w:tc>
        <w:tc>
          <w:tcPr>
            <w:tcW w:w="1250" w:type="dxa"/>
            <w:vAlign w:val="center"/>
          </w:tcPr>
          <w:p w14:paraId="67A4E24B">
            <w:pPr>
              <w:jc w:val="center"/>
              <w:rPr>
                <w:rFonts w:ascii="宋体" w:hAnsi="宋体" w:cs="宋体"/>
                <w:sz w:val="24"/>
              </w:rPr>
            </w:pPr>
          </w:p>
        </w:tc>
        <w:tc>
          <w:tcPr>
            <w:tcW w:w="653" w:type="dxa"/>
            <w:vAlign w:val="center"/>
          </w:tcPr>
          <w:p w14:paraId="4DA3CB77">
            <w:pPr>
              <w:jc w:val="center"/>
              <w:rPr>
                <w:rFonts w:ascii="宋体" w:hAnsi="宋体" w:cs="宋体"/>
                <w:sz w:val="24"/>
              </w:rPr>
            </w:pPr>
          </w:p>
        </w:tc>
        <w:tc>
          <w:tcPr>
            <w:tcW w:w="626" w:type="dxa"/>
            <w:vAlign w:val="center"/>
          </w:tcPr>
          <w:p w14:paraId="1E73EE6C">
            <w:pPr>
              <w:jc w:val="center"/>
              <w:rPr>
                <w:rFonts w:ascii="宋体" w:hAnsi="宋体" w:cs="宋体"/>
                <w:sz w:val="24"/>
              </w:rPr>
            </w:pPr>
          </w:p>
        </w:tc>
        <w:tc>
          <w:tcPr>
            <w:tcW w:w="936" w:type="dxa"/>
            <w:vAlign w:val="center"/>
          </w:tcPr>
          <w:p w14:paraId="3E0C1296">
            <w:pPr>
              <w:jc w:val="center"/>
              <w:rPr>
                <w:rFonts w:ascii="宋体" w:hAnsi="宋体" w:cs="宋体"/>
                <w:sz w:val="24"/>
              </w:rPr>
            </w:pPr>
          </w:p>
        </w:tc>
        <w:tc>
          <w:tcPr>
            <w:tcW w:w="1189" w:type="dxa"/>
            <w:vAlign w:val="center"/>
          </w:tcPr>
          <w:p w14:paraId="499BE358">
            <w:pPr>
              <w:jc w:val="center"/>
              <w:rPr>
                <w:rFonts w:ascii="宋体" w:hAnsi="宋体" w:cs="宋体"/>
                <w:sz w:val="24"/>
              </w:rPr>
            </w:pPr>
          </w:p>
        </w:tc>
        <w:tc>
          <w:tcPr>
            <w:tcW w:w="1177" w:type="dxa"/>
            <w:vAlign w:val="center"/>
          </w:tcPr>
          <w:p w14:paraId="25F00AA1">
            <w:pPr>
              <w:jc w:val="center"/>
              <w:rPr>
                <w:rFonts w:ascii="宋体" w:hAnsi="宋体" w:cs="宋体"/>
                <w:sz w:val="24"/>
              </w:rPr>
            </w:pPr>
          </w:p>
        </w:tc>
        <w:tc>
          <w:tcPr>
            <w:tcW w:w="787" w:type="dxa"/>
            <w:vAlign w:val="center"/>
          </w:tcPr>
          <w:p w14:paraId="4A232AF7">
            <w:pPr>
              <w:jc w:val="center"/>
              <w:rPr>
                <w:rFonts w:ascii="宋体" w:hAnsi="宋体" w:cs="宋体"/>
                <w:sz w:val="24"/>
              </w:rPr>
            </w:pPr>
          </w:p>
        </w:tc>
        <w:tc>
          <w:tcPr>
            <w:tcW w:w="787" w:type="dxa"/>
            <w:vAlign w:val="center"/>
          </w:tcPr>
          <w:p w14:paraId="0DF4F965">
            <w:pPr>
              <w:jc w:val="center"/>
              <w:rPr>
                <w:rFonts w:ascii="宋体" w:hAnsi="宋体" w:cs="宋体"/>
                <w:sz w:val="24"/>
              </w:rPr>
            </w:pPr>
          </w:p>
        </w:tc>
      </w:tr>
      <w:tr w14:paraId="4A2B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02" w:type="dxa"/>
            <w:vAlign w:val="center"/>
          </w:tcPr>
          <w:p w14:paraId="0B9C76FC">
            <w:pPr>
              <w:jc w:val="center"/>
              <w:rPr>
                <w:rFonts w:ascii="宋体" w:hAnsi="宋体" w:cs="宋体"/>
                <w:sz w:val="24"/>
              </w:rPr>
            </w:pPr>
          </w:p>
        </w:tc>
        <w:tc>
          <w:tcPr>
            <w:tcW w:w="653" w:type="dxa"/>
            <w:vAlign w:val="center"/>
          </w:tcPr>
          <w:p w14:paraId="35AE050C">
            <w:pPr>
              <w:jc w:val="center"/>
              <w:rPr>
                <w:rFonts w:ascii="宋体" w:hAnsi="宋体" w:cs="宋体"/>
                <w:sz w:val="24"/>
              </w:rPr>
            </w:pPr>
          </w:p>
        </w:tc>
        <w:tc>
          <w:tcPr>
            <w:tcW w:w="1250" w:type="dxa"/>
            <w:vAlign w:val="center"/>
          </w:tcPr>
          <w:p w14:paraId="6458D5D3">
            <w:pPr>
              <w:jc w:val="center"/>
              <w:rPr>
                <w:rFonts w:ascii="宋体" w:hAnsi="宋体" w:cs="宋体"/>
                <w:sz w:val="24"/>
              </w:rPr>
            </w:pPr>
          </w:p>
        </w:tc>
        <w:tc>
          <w:tcPr>
            <w:tcW w:w="653" w:type="dxa"/>
            <w:vAlign w:val="center"/>
          </w:tcPr>
          <w:p w14:paraId="54CD65C9">
            <w:pPr>
              <w:jc w:val="center"/>
              <w:rPr>
                <w:rFonts w:ascii="宋体" w:hAnsi="宋体" w:cs="宋体"/>
                <w:sz w:val="24"/>
              </w:rPr>
            </w:pPr>
          </w:p>
        </w:tc>
        <w:tc>
          <w:tcPr>
            <w:tcW w:w="626" w:type="dxa"/>
            <w:vAlign w:val="center"/>
          </w:tcPr>
          <w:p w14:paraId="229D13C2">
            <w:pPr>
              <w:jc w:val="center"/>
              <w:rPr>
                <w:rFonts w:ascii="宋体" w:hAnsi="宋体" w:cs="宋体"/>
                <w:sz w:val="24"/>
              </w:rPr>
            </w:pPr>
          </w:p>
        </w:tc>
        <w:tc>
          <w:tcPr>
            <w:tcW w:w="936" w:type="dxa"/>
            <w:vAlign w:val="center"/>
          </w:tcPr>
          <w:p w14:paraId="354AB7A4">
            <w:pPr>
              <w:jc w:val="center"/>
              <w:rPr>
                <w:rFonts w:ascii="宋体" w:hAnsi="宋体" w:cs="宋体"/>
                <w:sz w:val="24"/>
              </w:rPr>
            </w:pPr>
          </w:p>
        </w:tc>
        <w:tc>
          <w:tcPr>
            <w:tcW w:w="1189" w:type="dxa"/>
            <w:vAlign w:val="center"/>
          </w:tcPr>
          <w:p w14:paraId="2D55376A">
            <w:pPr>
              <w:jc w:val="center"/>
              <w:rPr>
                <w:rFonts w:ascii="宋体" w:hAnsi="宋体" w:cs="宋体"/>
                <w:sz w:val="24"/>
              </w:rPr>
            </w:pPr>
          </w:p>
        </w:tc>
        <w:tc>
          <w:tcPr>
            <w:tcW w:w="1177" w:type="dxa"/>
            <w:vAlign w:val="center"/>
          </w:tcPr>
          <w:p w14:paraId="6D8F968F">
            <w:pPr>
              <w:jc w:val="center"/>
              <w:rPr>
                <w:rFonts w:ascii="宋体" w:hAnsi="宋体" w:cs="宋体"/>
                <w:sz w:val="24"/>
              </w:rPr>
            </w:pPr>
          </w:p>
        </w:tc>
        <w:tc>
          <w:tcPr>
            <w:tcW w:w="787" w:type="dxa"/>
            <w:vAlign w:val="center"/>
          </w:tcPr>
          <w:p w14:paraId="70D29C6E">
            <w:pPr>
              <w:jc w:val="center"/>
              <w:rPr>
                <w:rFonts w:ascii="宋体" w:hAnsi="宋体" w:cs="宋体"/>
                <w:sz w:val="24"/>
              </w:rPr>
            </w:pPr>
          </w:p>
        </w:tc>
        <w:tc>
          <w:tcPr>
            <w:tcW w:w="787" w:type="dxa"/>
            <w:vAlign w:val="center"/>
          </w:tcPr>
          <w:p w14:paraId="3A112C03">
            <w:pPr>
              <w:jc w:val="center"/>
              <w:rPr>
                <w:rFonts w:ascii="宋体" w:hAnsi="宋体" w:cs="宋体"/>
                <w:sz w:val="24"/>
              </w:rPr>
            </w:pPr>
          </w:p>
        </w:tc>
      </w:tr>
      <w:tr w14:paraId="53186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002" w:type="dxa"/>
            <w:vAlign w:val="center"/>
          </w:tcPr>
          <w:p w14:paraId="6E952F84">
            <w:pPr>
              <w:jc w:val="center"/>
              <w:rPr>
                <w:rFonts w:ascii="宋体" w:hAnsi="宋体" w:cs="宋体"/>
                <w:sz w:val="24"/>
              </w:rPr>
            </w:pPr>
          </w:p>
        </w:tc>
        <w:tc>
          <w:tcPr>
            <w:tcW w:w="653" w:type="dxa"/>
            <w:vAlign w:val="center"/>
          </w:tcPr>
          <w:p w14:paraId="4D196EFB">
            <w:pPr>
              <w:jc w:val="center"/>
              <w:rPr>
                <w:rFonts w:ascii="宋体" w:hAnsi="宋体" w:cs="宋体"/>
                <w:sz w:val="24"/>
              </w:rPr>
            </w:pPr>
          </w:p>
        </w:tc>
        <w:tc>
          <w:tcPr>
            <w:tcW w:w="1250" w:type="dxa"/>
            <w:vAlign w:val="center"/>
          </w:tcPr>
          <w:p w14:paraId="3872A6BF">
            <w:pPr>
              <w:jc w:val="center"/>
              <w:rPr>
                <w:rFonts w:ascii="宋体" w:hAnsi="宋体" w:cs="宋体"/>
                <w:sz w:val="24"/>
              </w:rPr>
            </w:pPr>
          </w:p>
        </w:tc>
        <w:tc>
          <w:tcPr>
            <w:tcW w:w="653" w:type="dxa"/>
            <w:vAlign w:val="center"/>
          </w:tcPr>
          <w:p w14:paraId="46F90BFF">
            <w:pPr>
              <w:jc w:val="center"/>
              <w:rPr>
                <w:rFonts w:ascii="宋体" w:hAnsi="宋体" w:cs="宋体"/>
                <w:sz w:val="24"/>
              </w:rPr>
            </w:pPr>
          </w:p>
        </w:tc>
        <w:tc>
          <w:tcPr>
            <w:tcW w:w="626" w:type="dxa"/>
            <w:vAlign w:val="center"/>
          </w:tcPr>
          <w:p w14:paraId="091B9F3B">
            <w:pPr>
              <w:jc w:val="center"/>
              <w:rPr>
                <w:rFonts w:ascii="宋体" w:hAnsi="宋体" w:cs="宋体"/>
                <w:sz w:val="24"/>
              </w:rPr>
            </w:pPr>
          </w:p>
        </w:tc>
        <w:tc>
          <w:tcPr>
            <w:tcW w:w="936" w:type="dxa"/>
            <w:vAlign w:val="center"/>
          </w:tcPr>
          <w:p w14:paraId="5F51034E">
            <w:pPr>
              <w:jc w:val="center"/>
              <w:rPr>
                <w:rFonts w:ascii="宋体" w:hAnsi="宋体" w:cs="宋体"/>
                <w:sz w:val="24"/>
              </w:rPr>
            </w:pPr>
          </w:p>
        </w:tc>
        <w:tc>
          <w:tcPr>
            <w:tcW w:w="1189" w:type="dxa"/>
            <w:vAlign w:val="center"/>
          </w:tcPr>
          <w:p w14:paraId="1C24007A">
            <w:pPr>
              <w:jc w:val="center"/>
              <w:rPr>
                <w:rFonts w:ascii="宋体" w:hAnsi="宋体" w:cs="宋体"/>
                <w:sz w:val="24"/>
              </w:rPr>
            </w:pPr>
          </w:p>
        </w:tc>
        <w:tc>
          <w:tcPr>
            <w:tcW w:w="1177" w:type="dxa"/>
            <w:vAlign w:val="center"/>
          </w:tcPr>
          <w:p w14:paraId="2BF1AF6C">
            <w:pPr>
              <w:jc w:val="center"/>
              <w:rPr>
                <w:rFonts w:ascii="宋体" w:hAnsi="宋体" w:cs="宋体"/>
                <w:sz w:val="24"/>
              </w:rPr>
            </w:pPr>
          </w:p>
        </w:tc>
        <w:tc>
          <w:tcPr>
            <w:tcW w:w="787" w:type="dxa"/>
            <w:vAlign w:val="center"/>
          </w:tcPr>
          <w:p w14:paraId="16013314">
            <w:pPr>
              <w:jc w:val="center"/>
              <w:rPr>
                <w:rFonts w:ascii="宋体" w:hAnsi="宋体" w:cs="宋体"/>
                <w:sz w:val="24"/>
              </w:rPr>
            </w:pPr>
          </w:p>
        </w:tc>
        <w:tc>
          <w:tcPr>
            <w:tcW w:w="787" w:type="dxa"/>
            <w:vAlign w:val="center"/>
          </w:tcPr>
          <w:p w14:paraId="0BBD9314">
            <w:pPr>
              <w:jc w:val="center"/>
              <w:rPr>
                <w:rFonts w:ascii="宋体" w:hAnsi="宋体" w:cs="宋体"/>
                <w:sz w:val="24"/>
              </w:rPr>
            </w:pPr>
          </w:p>
        </w:tc>
      </w:tr>
      <w:tr w14:paraId="5F8F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2D972638">
            <w:pPr>
              <w:jc w:val="center"/>
              <w:rPr>
                <w:rFonts w:ascii="宋体" w:hAnsi="宋体" w:cs="宋体"/>
                <w:sz w:val="24"/>
              </w:rPr>
            </w:pPr>
          </w:p>
        </w:tc>
        <w:tc>
          <w:tcPr>
            <w:tcW w:w="653" w:type="dxa"/>
            <w:vAlign w:val="center"/>
          </w:tcPr>
          <w:p w14:paraId="3B57697D">
            <w:pPr>
              <w:jc w:val="center"/>
              <w:rPr>
                <w:rFonts w:ascii="宋体" w:hAnsi="宋体" w:cs="宋体"/>
                <w:sz w:val="24"/>
              </w:rPr>
            </w:pPr>
          </w:p>
        </w:tc>
        <w:tc>
          <w:tcPr>
            <w:tcW w:w="1250" w:type="dxa"/>
            <w:vAlign w:val="center"/>
          </w:tcPr>
          <w:p w14:paraId="70BD03D7">
            <w:pPr>
              <w:jc w:val="center"/>
              <w:rPr>
                <w:rFonts w:ascii="宋体" w:hAnsi="宋体" w:cs="宋体"/>
                <w:sz w:val="24"/>
              </w:rPr>
            </w:pPr>
          </w:p>
        </w:tc>
        <w:tc>
          <w:tcPr>
            <w:tcW w:w="653" w:type="dxa"/>
            <w:vAlign w:val="center"/>
          </w:tcPr>
          <w:p w14:paraId="43B5BE90">
            <w:pPr>
              <w:jc w:val="center"/>
              <w:rPr>
                <w:rFonts w:ascii="宋体" w:hAnsi="宋体" w:cs="宋体"/>
                <w:sz w:val="24"/>
              </w:rPr>
            </w:pPr>
          </w:p>
        </w:tc>
        <w:tc>
          <w:tcPr>
            <w:tcW w:w="626" w:type="dxa"/>
            <w:vAlign w:val="center"/>
          </w:tcPr>
          <w:p w14:paraId="40EE514F">
            <w:pPr>
              <w:jc w:val="center"/>
              <w:rPr>
                <w:rFonts w:ascii="宋体" w:hAnsi="宋体" w:cs="宋体"/>
                <w:sz w:val="24"/>
              </w:rPr>
            </w:pPr>
          </w:p>
        </w:tc>
        <w:tc>
          <w:tcPr>
            <w:tcW w:w="936" w:type="dxa"/>
            <w:vAlign w:val="center"/>
          </w:tcPr>
          <w:p w14:paraId="34CC2F29">
            <w:pPr>
              <w:jc w:val="center"/>
              <w:rPr>
                <w:rFonts w:ascii="宋体" w:hAnsi="宋体" w:cs="宋体"/>
                <w:sz w:val="24"/>
              </w:rPr>
            </w:pPr>
          </w:p>
        </w:tc>
        <w:tc>
          <w:tcPr>
            <w:tcW w:w="1189" w:type="dxa"/>
            <w:vAlign w:val="center"/>
          </w:tcPr>
          <w:p w14:paraId="2E89380D">
            <w:pPr>
              <w:jc w:val="center"/>
              <w:rPr>
                <w:rFonts w:ascii="宋体" w:hAnsi="宋体" w:cs="宋体"/>
                <w:sz w:val="24"/>
              </w:rPr>
            </w:pPr>
          </w:p>
        </w:tc>
        <w:tc>
          <w:tcPr>
            <w:tcW w:w="1177" w:type="dxa"/>
            <w:vAlign w:val="center"/>
          </w:tcPr>
          <w:p w14:paraId="042B867B">
            <w:pPr>
              <w:jc w:val="center"/>
              <w:rPr>
                <w:rFonts w:ascii="宋体" w:hAnsi="宋体" w:cs="宋体"/>
                <w:sz w:val="24"/>
              </w:rPr>
            </w:pPr>
          </w:p>
        </w:tc>
        <w:tc>
          <w:tcPr>
            <w:tcW w:w="787" w:type="dxa"/>
            <w:vAlign w:val="center"/>
          </w:tcPr>
          <w:p w14:paraId="773D9D78">
            <w:pPr>
              <w:jc w:val="center"/>
              <w:rPr>
                <w:rFonts w:ascii="宋体" w:hAnsi="宋体" w:cs="宋体"/>
                <w:sz w:val="24"/>
              </w:rPr>
            </w:pPr>
          </w:p>
        </w:tc>
        <w:tc>
          <w:tcPr>
            <w:tcW w:w="787" w:type="dxa"/>
            <w:vAlign w:val="center"/>
          </w:tcPr>
          <w:p w14:paraId="490EC99E">
            <w:pPr>
              <w:jc w:val="center"/>
              <w:rPr>
                <w:rFonts w:ascii="宋体" w:hAnsi="宋体" w:cs="宋体"/>
                <w:sz w:val="24"/>
              </w:rPr>
            </w:pPr>
          </w:p>
        </w:tc>
      </w:tr>
      <w:tr w14:paraId="42E9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02" w:type="dxa"/>
            <w:vAlign w:val="center"/>
          </w:tcPr>
          <w:p w14:paraId="6BA9BDAF">
            <w:pPr>
              <w:jc w:val="center"/>
              <w:rPr>
                <w:rFonts w:ascii="宋体" w:hAnsi="宋体" w:cs="宋体"/>
                <w:sz w:val="24"/>
              </w:rPr>
            </w:pPr>
          </w:p>
        </w:tc>
        <w:tc>
          <w:tcPr>
            <w:tcW w:w="653" w:type="dxa"/>
            <w:vAlign w:val="center"/>
          </w:tcPr>
          <w:p w14:paraId="4BF86E90">
            <w:pPr>
              <w:jc w:val="center"/>
              <w:rPr>
                <w:rFonts w:ascii="宋体" w:hAnsi="宋体" w:cs="宋体"/>
                <w:sz w:val="24"/>
              </w:rPr>
            </w:pPr>
          </w:p>
        </w:tc>
        <w:tc>
          <w:tcPr>
            <w:tcW w:w="1250" w:type="dxa"/>
            <w:vAlign w:val="center"/>
          </w:tcPr>
          <w:p w14:paraId="423F3725">
            <w:pPr>
              <w:jc w:val="center"/>
              <w:rPr>
                <w:rFonts w:ascii="宋体" w:hAnsi="宋体" w:cs="宋体"/>
                <w:sz w:val="24"/>
              </w:rPr>
            </w:pPr>
          </w:p>
        </w:tc>
        <w:tc>
          <w:tcPr>
            <w:tcW w:w="653" w:type="dxa"/>
            <w:vAlign w:val="center"/>
          </w:tcPr>
          <w:p w14:paraId="7066CCA5">
            <w:pPr>
              <w:jc w:val="center"/>
              <w:rPr>
                <w:rFonts w:ascii="宋体" w:hAnsi="宋体" w:cs="宋体"/>
                <w:sz w:val="24"/>
              </w:rPr>
            </w:pPr>
          </w:p>
        </w:tc>
        <w:tc>
          <w:tcPr>
            <w:tcW w:w="626" w:type="dxa"/>
            <w:vAlign w:val="center"/>
          </w:tcPr>
          <w:p w14:paraId="283079BE">
            <w:pPr>
              <w:jc w:val="center"/>
              <w:rPr>
                <w:rFonts w:ascii="宋体" w:hAnsi="宋体" w:cs="宋体"/>
                <w:sz w:val="24"/>
              </w:rPr>
            </w:pPr>
          </w:p>
        </w:tc>
        <w:tc>
          <w:tcPr>
            <w:tcW w:w="936" w:type="dxa"/>
            <w:vAlign w:val="center"/>
          </w:tcPr>
          <w:p w14:paraId="761542D6">
            <w:pPr>
              <w:jc w:val="center"/>
              <w:rPr>
                <w:rFonts w:ascii="宋体" w:hAnsi="宋体" w:cs="宋体"/>
                <w:sz w:val="24"/>
              </w:rPr>
            </w:pPr>
          </w:p>
        </w:tc>
        <w:tc>
          <w:tcPr>
            <w:tcW w:w="1189" w:type="dxa"/>
            <w:vAlign w:val="center"/>
          </w:tcPr>
          <w:p w14:paraId="49096417">
            <w:pPr>
              <w:jc w:val="center"/>
              <w:rPr>
                <w:rFonts w:ascii="宋体" w:hAnsi="宋体" w:cs="宋体"/>
                <w:sz w:val="24"/>
              </w:rPr>
            </w:pPr>
          </w:p>
        </w:tc>
        <w:tc>
          <w:tcPr>
            <w:tcW w:w="1177" w:type="dxa"/>
            <w:vAlign w:val="center"/>
          </w:tcPr>
          <w:p w14:paraId="075EB86D">
            <w:pPr>
              <w:jc w:val="center"/>
              <w:rPr>
                <w:rFonts w:ascii="宋体" w:hAnsi="宋体" w:cs="宋体"/>
                <w:sz w:val="24"/>
              </w:rPr>
            </w:pPr>
          </w:p>
        </w:tc>
        <w:tc>
          <w:tcPr>
            <w:tcW w:w="787" w:type="dxa"/>
            <w:vAlign w:val="center"/>
          </w:tcPr>
          <w:p w14:paraId="127879A1">
            <w:pPr>
              <w:jc w:val="center"/>
              <w:rPr>
                <w:rFonts w:ascii="宋体" w:hAnsi="宋体" w:cs="宋体"/>
                <w:sz w:val="24"/>
              </w:rPr>
            </w:pPr>
          </w:p>
        </w:tc>
        <w:tc>
          <w:tcPr>
            <w:tcW w:w="787" w:type="dxa"/>
            <w:vAlign w:val="center"/>
          </w:tcPr>
          <w:p w14:paraId="629D4202">
            <w:pPr>
              <w:jc w:val="center"/>
              <w:rPr>
                <w:rFonts w:ascii="宋体" w:hAnsi="宋体" w:cs="宋体"/>
                <w:sz w:val="24"/>
              </w:rPr>
            </w:pPr>
          </w:p>
        </w:tc>
      </w:tr>
      <w:tr w14:paraId="1073C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002" w:type="dxa"/>
            <w:vAlign w:val="center"/>
          </w:tcPr>
          <w:p w14:paraId="49513064">
            <w:pPr>
              <w:jc w:val="center"/>
              <w:rPr>
                <w:rFonts w:ascii="宋体" w:hAnsi="宋体" w:cs="宋体"/>
                <w:sz w:val="24"/>
              </w:rPr>
            </w:pPr>
          </w:p>
        </w:tc>
        <w:tc>
          <w:tcPr>
            <w:tcW w:w="653" w:type="dxa"/>
            <w:vAlign w:val="center"/>
          </w:tcPr>
          <w:p w14:paraId="13320D22">
            <w:pPr>
              <w:jc w:val="center"/>
              <w:rPr>
                <w:rFonts w:ascii="宋体" w:hAnsi="宋体" w:cs="宋体"/>
                <w:sz w:val="24"/>
              </w:rPr>
            </w:pPr>
          </w:p>
        </w:tc>
        <w:tc>
          <w:tcPr>
            <w:tcW w:w="1250" w:type="dxa"/>
            <w:vAlign w:val="center"/>
          </w:tcPr>
          <w:p w14:paraId="33D092D6">
            <w:pPr>
              <w:jc w:val="center"/>
              <w:rPr>
                <w:rFonts w:ascii="宋体" w:hAnsi="宋体" w:cs="宋体"/>
                <w:sz w:val="24"/>
              </w:rPr>
            </w:pPr>
          </w:p>
        </w:tc>
        <w:tc>
          <w:tcPr>
            <w:tcW w:w="653" w:type="dxa"/>
            <w:vAlign w:val="center"/>
          </w:tcPr>
          <w:p w14:paraId="732F107C">
            <w:pPr>
              <w:jc w:val="center"/>
              <w:rPr>
                <w:rFonts w:ascii="宋体" w:hAnsi="宋体" w:cs="宋体"/>
                <w:sz w:val="24"/>
              </w:rPr>
            </w:pPr>
          </w:p>
        </w:tc>
        <w:tc>
          <w:tcPr>
            <w:tcW w:w="626" w:type="dxa"/>
            <w:vAlign w:val="center"/>
          </w:tcPr>
          <w:p w14:paraId="36F64161">
            <w:pPr>
              <w:jc w:val="center"/>
              <w:rPr>
                <w:rFonts w:ascii="宋体" w:hAnsi="宋体" w:cs="宋体"/>
                <w:sz w:val="24"/>
              </w:rPr>
            </w:pPr>
          </w:p>
        </w:tc>
        <w:tc>
          <w:tcPr>
            <w:tcW w:w="936" w:type="dxa"/>
            <w:vAlign w:val="center"/>
          </w:tcPr>
          <w:p w14:paraId="4D18BF1E">
            <w:pPr>
              <w:jc w:val="center"/>
              <w:rPr>
                <w:rFonts w:ascii="宋体" w:hAnsi="宋体" w:cs="宋体"/>
                <w:sz w:val="24"/>
              </w:rPr>
            </w:pPr>
          </w:p>
        </w:tc>
        <w:tc>
          <w:tcPr>
            <w:tcW w:w="1189" w:type="dxa"/>
            <w:vAlign w:val="center"/>
          </w:tcPr>
          <w:p w14:paraId="35F23908">
            <w:pPr>
              <w:jc w:val="center"/>
              <w:rPr>
                <w:rFonts w:ascii="宋体" w:hAnsi="宋体" w:cs="宋体"/>
                <w:sz w:val="24"/>
              </w:rPr>
            </w:pPr>
          </w:p>
        </w:tc>
        <w:tc>
          <w:tcPr>
            <w:tcW w:w="1177" w:type="dxa"/>
            <w:vAlign w:val="center"/>
          </w:tcPr>
          <w:p w14:paraId="40A71F9B">
            <w:pPr>
              <w:jc w:val="center"/>
              <w:rPr>
                <w:rFonts w:ascii="宋体" w:hAnsi="宋体" w:cs="宋体"/>
                <w:sz w:val="24"/>
              </w:rPr>
            </w:pPr>
          </w:p>
        </w:tc>
        <w:tc>
          <w:tcPr>
            <w:tcW w:w="787" w:type="dxa"/>
            <w:vAlign w:val="center"/>
          </w:tcPr>
          <w:p w14:paraId="15DBE85F">
            <w:pPr>
              <w:jc w:val="center"/>
              <w:rPr>
                <w:rFonts w:ascii="宋体" w:hAnsi="宋体" w:cs="宋体"/>
                <w:sz w:val="24"/>
              </w:rPr>
            </w:pPr>
          </w:p>
        </w:tc>
        <w:tc>
          <w:tcPr>
            <w:tcW w:w="787" w:type="dxa"/>
            <w:vAlign w:val="center"/>
          </w:tcPr>
          <w:p w14:paraId="785F67B9">
            <w:pPr>
              <w:jc w:val="center"/>
              <w:rPr>
                <w:rFonts w:ascii="宋体" w:hAnsi="宋体" w:cs="宋体"/>
                <w:sz w:val="24"/>
              </w:rPr>
            </w:pPr>
          </w:p>
        </w:tc>
      </w:tr>
      <w:tr w14:paraId="01697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002" w:type="dxa"/>
            <w:vAlign w:val="center"/>
          </w:tcPr>
          <w:p w14:paraId="3A655E5A">
            <w:pPr>
              <w:jc w:val="center"/>
              <w:rPr>
                <w:rFonts w:ascii="宋体" w:hAnsi="宋体" w:cs="宋体"/>
                <w:sz w:val="24"/>
              </w:rPr>
            </w:pPr>
          </w:p>
        </w:tc>
        <w:tc>
          <w:tcPr>
            <w:tcW w:w="653" w:type="dxa"/>
            <w:vAlign w:val="center"/>
          </w:tcPr>
          <w:p w14:paraId="0DF75D60">
            <w:pPr>
              <w:jc w:val="center"/>
              <w:rPr>
                <w:rFonts w:ascii="宋体" w:hAnsi="宋体" w:cs="宋体"/>
                <w:sz w:val="24"/>
              </w:rPr>
            </w:pPr>
          </w:p>
        </w:tc>
        <w:tc>
          <w:tcPr>
            <w:tcW w:w="1250" w:type="dxa"/>
            <w:vAlign w:val="center"/>
          </w:tcPr>
          <w:p w14:paraId="3FF71C65">
            <w:pPr>
              <w:jc w:val="center"/>
              <w:rPr>
                <w:rFonts w:ascii="宋体" w:hAnsi="宋体" w:cs="宋体"/>
                <w:sz w:val="24"/>
              </w:rPr>
            </w:pPr>
          </w:p>
        </w:tc>
        <w:tc>
          <w:tcPr>
            <w:tcW w:w="653" w:type="dxa"/>
            <w:vAlign w:val="center"/>
          </w:tcPr>
          <w:p w14:paraId="0214273D">
            <w:pPr>
              <w:jc w:val="center"/>
              <w:rPr>
                <w:rFonts w:ascii="宋体" w:hAnsi="宋体" w:cs="宋体"/>
                <w:sz w:val="24"/>
              </w:rPr>
            </w:pPr>
          </w:p>
        </w:tc>
        <w:tc>
          <w:tcPr>
            <w:tcW w:w="626" w:type="dxa"/>
            <w:vAlign w:val="center"/>
          </w:tcPr>
          <w:p w14:paraId="7CDDF863">
            <w:pPr>
              <w:jc w:val="center"/>
              <w:rPr>
                <w:rFonts w:ascii="宋体" w:hAnsi="宋体" w:cs="宋体"/>
                <w:sz w:val="24"/>
              </w:rPr>
            </w:pPr>
          </w:p>
        </w:tc>
        <w:tc>
          <w:tcPr>
            <w:tcW w:w="936" w:type="dxa"/>
            <w:vAlign w:val="center"/>
          </w:tcPr>
          <w:p w14:paraId="5F32329E">
            <w:pPr>
              <w:jc w:val="center"/>
              <w:rPr>
                <w:rFonts w:ascii="宋体" w:hAnsi="宋体" w:cs="宋体"/>
                <w:sz w:val="24"/>
              </w:rPr>
            </w:pPr>
          </w:p>
        </w:tc>
        <w:tc>
          <w:tcPr>
            <w:tcW w:w="1189" w:type="dxa"/>
            <w:vAlign w:val="center"/>
          </w:tcPr>
          <w:p w14:paraId="28452315">
            <w:pPr>
              <w:jc w:val="center"/>
              <w:rPr>
                <w:rFonts w:ascii="宋体" w:hAnsi="宋体" w:cs="宋体"/>
                <w:sz w:val="24"/>
              </w:rPr>
            </w:pPr>
          </w:p>
        </w:tc>
        <w:tc>
          <w:tcPr>
            <w:tcW w:w="1177" w:type="dxa"/>
            <w:vAlign w:val="center"/>
          </w:tcPr>
          <w:p w14:paraId="3E45F14F">
            <w:pPr>
              <w:jc w:val="center"/>
              <w:rPr>
                <w:rFonts w:ascii="宋体" w:hAnsi="宋体" w:cs="宋体"/>
                <w:sz w:val="24"/>
              </w:rPr>
            </w:pPr>
          </w:p>
        </w:tc>
        <w:tc>
          <w:tcPr>
            <w:tcW w:w="787" w:type="dxa"/>
            <w:vAlign w:val="center"/>
          </w:tcPr>
          <w:p w14:paraId="4A8FA356">
            <w:pPr>
              <w:jc w:val="center"/>
              <w:rPr>
                <w:rFonts w:ascii="宋体" w:hAnsi="宋体" w:cs="宋体"/>
                <w:sz w:val="24"/>
              </w:rPr>
            </w:pPr>
          </w:p>
        </w:tc>
        <w:tc>
          <w:tcPr>
            <w:tcW w:w="787" w:type="dxa"/>
            <w:vAlign w:val="center"/>
          </w:tcPr>
          <w:p w14:paraId="1AA204FF">
            <w:pPr>
              <w:jc w:val="center"/>
              <w:rPr>
                <w:rFonts w:ascii="宋体" w:hAnsi="宋体" w:cs="宋体"/>
                <w:sz w:val="24"/>
              </w:rPr>
            </w:pPr>
          </w:p>
        </w:tc>
      </w:tr>
      <w:tr w14:paraId="1B20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02" w:type="dxa"/>
            <w:vAlign w:val="center"/>
          </w:tcPr>
          <w:p w14:paraId="1D27066B">
            <w:pPr>
              <w:jc w:val="center"/>
              <w:rPr>
                <w:rFonts w:ascii="宋体" w:hAnsi="宋体" w:cs="宋体"/>
                <w:sz w:val="24"/>
              </w:rPr>
            </w:pPr>
          </w:p>
        </w:tc>
        <w:tc>
          <w:tcPr>
            <w:tcW w:w="653" w:type="dxa"/>
            <w:vAlign w:val="center"/>
          </w:tcPr>
          <w:p w14:paraId="2BD40CE5">
            <w:pPr>
              <w:jc w:val="center"/>
              <w:rPr>
                <w:rFonts w:ascii="宋体" w:hAnsi="宋体" w:cs="宋体"/>
                <w:sz w:val="24"/>
              </w:rPr>
            </w:pPr>
          </w:p>
        </w:tc>
        <w:tc>
          <w:tcPr>
            <w:tcW w:w="1250" w:type="dxa"/>
            <w:vAlign w:val="center"/>
          </w:tcPr>
          <w:p w14:paraId="06E3122E">
            <w:pPr>
              <w:jc w:val="center"/>
              <w:rPr>
                <w:rFonts w:ascii="宋体" w:hAnsi="宋体" w:cs="宋体"/>
                <w:sz w:val="24"/>
              </w:rPr>
            </w:pPr>
          </w:p>
        </w:tc>
        <w:tc>
          <w:tcPr>
            <w:tcW w:w="653" w:type="dxa"/>
            <w:vAlign w:val="center"/>
          </w:tcPr>
          <w:p w14:paraId="76BB629C">
            <w:pPr>
              <w:jc w:val="center"/>
              <w:rPr>
                <w:rFonts w:ascii="宋体" w:hAnsi="宋体" w:cs="宋体"/>
                <w:sz w:val="24"/>
              </w:rPr>
            </w:pPr>
          </w:p>
        </w:tc>
        <w:tc>
          <w:tcPr>
            <w:tcW w:w="626" w:type="dxa"/>
            <w:vAlign w:val="center"/>
          </w:tcPr>
          <w:p w14:paraId="0DDEE633">
            <w:pPr>
              <w:jc w:val="center"/>
              <w:rPr>
                <w:rFonts w:ascii="宋体" w:hAnsi="宋体" w:cs="宋体"/>
                <w:sz w:val="24"/>
              </w:rPr>
            </w:pPr>
          </w:p>
        </w:tc>
        <w:tc>
          <w:tcPr>
            <w:tcW w:w="936" w:type="dxa"/>
            <w:vAlign w:val="center"/>
          </w:tcPr>
          <w:p w14:paraId="713C33C5">
            <w:pPr>
              <w:jc w:val="center"/>
              <w:rPr>
                <w:rFonts w:ascii="宋体" w:hAnsi="宋体" w:cs="宋体"/>
                <w:sz w:val="24"/>
              </w:rPr>
            </w:pPr>
          </w:p>
        </w:tc>
        <w:tc>
          <w:tcPr>
            <w:tcW w:w="1189" w:type="dxa"/>
            <w:vAlign w:val="center"/>
          </w:tcPr>
          <w:p w14:paraId="2F04028E">
            <w:pPr>
              <w:jc w:val="center"/>
              <w:rPr>
                <w:rFonts w:ascii="宋体" w:hAnsi="宋体" w:cs="宋体"/>
                <w:sz w:val="24"/>
              </w:rPr>
            </w:pPr>
          </w:p>
        </w:tc>
        <w:tc>
          <w:tcPr>
            <w:tcW w:w="1177" w:type="dxa"/>
            <w:vAlign w:val="center"/>
          </w:tcPr>
          <w:p w14:paraId="1E3C81D9">
            <w:pPr>
              <w:jc w:val="center"/>
              <w:rPr>
                <w:rFonts w:ascii="宋体" w:hAnsi="宋体" w:cs="宋体"/>
                <w:sz w:val="24"/>
              </w:rPr>
            </w:pPr>
          </w:p>
        </w:tc>
        <w:tc>
          <w:tcPr>
            <w:tcW w:w="787" w:type="dxa"/>
            <w:vAlign w:val="center"/>
          </w:tcPr>
          <w:p w14:paraId="050F2AD4">
            <w:pPr>
              <w:jc w:val="center"/>
              <w:rPr>
                <w:rFonts w:ascii="宋体" w:hAnsi="宋体" w:cs="宋体"/>
                <w:sz w:val="24"/>
              </w:rPr>
            </w:pPr>
          </w:p>
        </w:tc>
        <w:tc>
          <w:tcPr>
            <w:tcW w:w="787" w:type="dxa"/>
            <w:vAlign w:val="center"/>
          </w:tcPr>
          <w:p w14:paraId="1B4D8FEB">
            <w:pPr>
              <w:jc w:val="center"/>
              <w:rPr>
                <w:rFonts w:ascii="宋体" w:hAnsi="宋体" w:cs="宋体"/>
                <w:sz w:val="24"/>
              </w:rPr>
            </w:pPr>
          </w:p>
        </w:tc>
      </w:tr>
      <w:tr w14:paraId="4C900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7B113159">
            <w:pPr>
              <w:jc w:val="center"/>
              <w:rPr>
                <w:rFonts w:ascii="宋体" w:hAnsi="宋体" w:cs="宋体"/>
                <w:sz w:val="24"/>
              </w:rPr>
            </w:pPr>
          </w:p>
        </w:tc>
        <w:tc>
          <w:tcPr>
            <w:tcW w:w="653" w:type="dxa"/>
            <w:vAlign w:val="center"/>
          </w:tcPr>
          <w:p w14:paraId="7F25994F">
            <w:pPr>
              <w:jc w:val="center"/>
              <w:rPr>
                <w:rFonts w:ascii="宋体" w:hAnsi="宋体" w:cs="宋体"/>
                <w:sz w:val="24"/>
              </w:rPr>
            </w:pPr>
          </w:p>
        </w:tc>
        <w:tc>
          <w:tcPr>
            <w:tcW w:w="1250" w:type="dxa"/>
            <w:vAlign w:val="center"/>
          </w:tcPr>
          <w:p w14:paraId="4E4D67B8">
            <w:pPr>
              <w:jc w:val="center"/>
              <w:rPr>
                <w:rFonts w:ascii="宋体" w:hAnsi="宋体" w:cs="宋体"/>
                <w:sz w:val="24"/>
              </w:rPr>
            </w:pPr>
          </w:p>
        </w:tc>
        <w:tc>
          <w:tcPr>
            <w:tcW w:w="653" w:type="dxa"/>
            <w:vAlign w:val="center"/>
          </w:tcPr>
          <w:p w14:paraId="3E3DACFB">
            <w:pPr>
              <w:jc w:val="center"/>
              <w:rPr>
                <w:rFonts w:ascii="宋体" w:hAnsi="宋体" w:cs="宋体"/>
                <w:sz w:val="24"/>
              </w:rPr>
            </w:pPr>
          </w:p>
        </w:tc>
        <w:tc>
          <w:tcPr>
            <w:tcW w:w="626" w:type="dxa"/>
            <w:vAlign w:val="center"/>
          </w:tcPr>
          <w:p w14:paraId="59BAF88D">
            <w:pPr>
              <w:jc w:val="center"/>
              <w:rPr>
                <w:rFonts w:ascii="宋体" w:hAnsi="宋体" w:cs="宋体"/>
                <w:sz w:val="24"/>
              </w:rPr>
            </w:pPr>
          </w:p>
        </w:tc>
        <w:tc>
          <w:tcPr>
            <w:tcW w:w="936" w:type="dxa"/>
            <w:vAlign w:val="center"/>
          </w:tcPr>
          <w:p w14:paraId="7960ACD9">
            <w:pPr>
              <w:jc w:val="center"/>
              <w:rPr>
                <w:rFonts w:ascii="宋体" w:hAnsi="宋体" w:cs="宋体"/>
                <w:sz w:val="24"/>
              </w:rPr>
            </w:pPr>
          </w:p>
        </w:tc>
        <w:tc>
          <w:tcPr>
            <w:tcW w:w="1189" w:type="dxa"/>
            <w:vAlign w:val="center"/>
          </w:tcPr>
          <w:p w14:paraId="12D4CE60">
            <w:pPr>
              <w:jc w:val="center"/>
              <w:rPr>
                <w:rFonts w:ascii="宋体" w:hAnsi="宋体" w:cs="宋体"/>
                <w:sz w:val="24"/>
              </w:rPr>
            </w:pPr>
          </w:p>
        </w:tc>
        <w:tc>
          <w:tcPr>
            <w:tcW w:w="1177" w:type="dxa"/>
            <w:vAlign w:val="center"/>
          </w:tcPr>
          <w:p w14:paraId="0B64482F">
            <w:pPr>
              <w:jc w:val="center"/>
              <w:rPr>
                <w:rFonts w:ascii="宋体" w:hAnsi="宋体" w:cs="宋体"/>
                <w:sz w:val="24"/>
              </w:rPr>
            </w:pPr>
          </w:p>
        </w:tc>
        <w:tc>
          <w:tcPr>
            <w:tcW w:w="787" w:type="dxa"/>
            <w:vAlign w:val="center"/>
          </w:tcPr>
          <w:p w14:paraId="5581583C">
            <w:pPr>
              <w:jc w:val="center"/>
              <w:rPr>
                <w:rFonts w:ascii="宋体" w:hAnsi="宋体" w:cs="宋体"/>
                <w:sz w:val="24"/>
              </w:rPr>
            </w:pPr>
          </w:p>
        </w:tc>
        <w:tc>
          <w:tcPr>
            <w:tcW w:w="787" w:type="dxa"/>
            <w:vAlign w:val="center"/>
          </w:tcPr>
          <w:p w14:paraId="0E57CCD9">
            <w:pPr>
              <w:jc w:val="center"/>
              <w:rPr>
                <w:rFonts w:ascii="宋体" w:hAnsi="宋体" w:cs="宋体"/>
                <w:sz w:val="24"/>
              </w:rPr>
            </w:pPr>
          </w:p>
        </w:tc>
      </w:tr>
      <w:tr w14:paraId="1E3FC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002" w:type="dxa"/>
            <w:vAlign w:val="center"/>
          </w:tcPr>
          <w:p w14:paraId="05FC9BD6">
            <w:pPr>
              <w:jc w:val="center"/>
              <w:rPr>
                <w:rFonts w:ascii="宋体" w:hAnsi="宋体" w:cs="宋体"/>
                <w:sz w:val="24"/>
              </w:rPr>
            </w:pPr>
          </w:p>
        </w:tc>
        <w:tc>
          <w:tcPr>
            <w:tcW w:w="653" w:type="dxa"/>
            <w:vAlign w:val="center"/>
          </w:tcPr>
          <w:p w14:paraId="1C198AD7">
            <w:pPr>
              <w:jc w:val="center"/>
              <w:rPr>
                <w:rFonts w:ascii="宋体" w:hAnsi="宋体" w:cs="宋体"/>
                <w:sz w:val="24"/>
              </w:rPr>
            </w:pPr>
          </w:p>
        </w:tc>
        <w:tc>
          <w:tcPr>
            <w:tcW w:w="1250" w:type="dxa"/>
            <w:vAlign w:val="center"/>
          </w:tcPr>
          <w:p w14:paraId="59CE5086">
            <w:pPr>
              <w:jc w:val="center"/>
              <w:rPr>
                <w:rFonts w:ascii="宋体" w:hAnsi="宋体" w:cs="宋体"/>
                <w:sz w:val="24"/>
              </w:rPr>
            </w:pPr>
          </w:p>
        </w:tc>
        <w:tc>
          <w:tcPr>
            <w:tcW w:w="653" w:type="dxa"/>
            <w:vAlign w:val="center"/>
          </w:tcPr>
          <w:p w14:paraId="2C143CD4">
            <w:pPr>
              <w:jc w:val="center"/>
              <w:rPr>
                <w:rFonts w:ascii="宋体" w:hAnsi="宋体" w:cs="宋体"/>
                <w:sz w:val="24"/>
              </w:rPr>
            </w:pPr>
          </w:p>
        </w:tc>
        <w:tc>
          <w:tcPr>
            <w:tcW w:w="626" w:type="dxa"/>
            <w:vAlign w:val="center"/>
          </w:tcPr>
          <w:p w14:paraId="19F23ECE">
            <w:pPr>
              <w:jc w:val="center"/>
              <w:rPr>
                <w:rFonts w:ascii="宋体" w:hAnsi="宋体" w:cs="宋体"/>
                <w:sz w:val="24"/>
              </w:rPr>
            </w:pPr>
          </w:p>
        </w:tc>
        <w:tc>
          <w:tcPr>
            <w:tcW w:w="936" w:type="dxa"/>
            <w:vAlign w:val="center"/>
          </w:tcPr>
          <w:p w14:paraId="1AD6D073">
            <w:pPr>
              <w:jc w:val="center"/>
              <w:rPr>
                <w:rFonts w:ascii="宋体" w:hAnsi="宋体" w:cs="宋体"/>
                <w:sz w:val="24"/>
              </w:rPr>
            </w:pPr>
          </w:p>
        </w:tc>
        <w:tc>
          <w:tcPr>
            <w:tcW w:w="1189" w:type="dxa"/>
            <w:vAlign w:val="center"/>
          </w:tcPr>
          <w:p w14:paraId="3B818575">
            <w:pPr>
              <w:jc w:val="center"/>
              <w:rPr>
                <w:rFonts w:ascii="宋体" w:hAnsi="宋体" w:cs="宋体"/>
                <w:sz w:val="24"/>
              </w:rPr>
            </w:pPr>
          </w:p>
        </w:tc>
        <w:tc>
          <w:tcPr>
            <w:tcW w:w="1177" w:type="dxa"/>
            <w:vAlign w:val="center"/>
          </w:tcPr>
          <w:p w14:paraId="71F92769">
            <w:pPr>
              <w:jc w:val="center"/>
              <w:rPr>
                <w:rFonts w:ascii="宋体" w:hAnsi="宋体" w:cs="宋体"/>
                <w:sz w:val="24"/>
              </w:rPr>
            </w:pPr>
          </w:p>
        </w:tc>
        <w:tc>
          <w:tcPr>
            <w:tcW w:w="787" w:type="dxa"/>
            <w:vAlign w:val="center"/>
          </w:tcPr>
          <w:p w14:paraId="2F7CC117">
            <w:pPr>
              <w:jc w:val="center"/>
              <w:rPr>
                <w:rFonts w:ascii="宋体" w:hAnsi="宋体" w:cs="宋体"/>
                <w:sz w:val="24"/>
              </w:rPr>
            </w:pPr>
          </w:p>
        </w:tc>
        <w:tc>
          <w:tcPr>
            <w:tcW w:w="787" w:type="dxa"/>
            <w:vAlign w:val="center"/>
          </w:tcPr>
          <w:p w14:paraId="082448CF">
            <w:pPr>
              <w:jc w:val="center"/>
              <w:rPr>
                <w:rFonts w:ascii="宋体" w:hAnsi="宋体" w:cs="宋体"/>
                <w:sz w:val="24"/>
              </w:rPr>
            </w:pPr>
          </w:p>
        </w:tc>
      </w:tr>
    </w:tbl>
    <w:p w14:paraId="39246F52">
      <w:pPr>
        <w:rPr>
          <w:rFonts w:ascii="宋体" w:hAnsi="宋体" w:cs="宋体"/>
          <w:sz w:val="28"/>
          <w:szCs w:val="28"/>
        </w:rPr>
      </w:pPr>
      <w:r>
        <w:rPr>
          <w:rFonts w:ascii="宋体" w:hAnsi="宋体" w:cs="宋体"/>
          <w:sz w:val="28"/>
          <w:szCs w:val="28"/>
        </w:rPr>
        <w:br w:type="page"/>
      </w:r>
      <w:r>
        <w:rPr>
          <w:rFonts w:hint="eastAsia" w:ascii="宋体" w:hAnsi="宋体"/>
          <w:b/>
          <w:sz w:val="24"/>
        </w:rPr>
        <w:t>附件二：</w:t>
      </w:r>
    </w:p>
    <w:p w14:paraId="7A6D9A15">
      <w:pPr>
        <w:jc w:val="center"/>
        <w:rPr>
          <w:rFonts w:ascii="宋体" w:hAnsi="宋体" w:cs="宋体"/>
          <w:b/>
          <w:sz w:val="32"/>
          <w:szCs w:val="32"/>
        </w:rPr>
      </w:pPr>
      <w:r>
        <w:rPr>
          <w:rFonts w:hint="eastAsia" w:ascii="宋体" w:hAnsi="宋体" w:cs="宋体"/>
          <w:b/>
          <w:sz w:val="32"/>
          <w:szCs w:val="32"/>
        </w:rPr>
        <w:t>发包人供应材料设备一览表</w:t>
      </w:r>
    </w:p>
    <w:tbl>
      <w:tblPr>
        <w:tblStyle w:val="27"/>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902"/>
        <w:gridCol w:w="1440"/>
        <w:gridCol w:w="540"/>
        <w:gridCol w:w="900"/>
        <w:gridCol w:w="900"/>
        <w:gridCol w:w="900"/>
        <w:gridCol w:w="900"/>
        <w:gridCol w:w="900"/>
        <w:gridCol w:w="900"/>
      </w:tblGrid>
      <w:tr w14:paraId="41215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319D81C">
            <w:pPr>
              <w:jc w:val="center"/>
              <w:rPr>
                <w:rFonts w:ascii="宋体" w:hAnsi="宋体" w:cs="宋体"/>
                <w:sz w:val="24"/>
              </w:rPr>
            </w:pPr>
            <w:r>
              <w:rPr>
                <w:rFonts w:hint="eastAsia" w:ascii="宋体" w:hAnsi="宋体" w:cs="宋体"/>
                <w:sz w:val="24"/>
              </w:rPr>
              <w:t>序号</w:t>
            </w:r>
          </w:p>
        </w:tc>
        <w:tc>
          <w:tcPr>
            <w:tcW w:w="1902" w:type="dxa"/>
          </w:tcPr>
          <w:p w14:paraId="3A2E56A3">
            <w:pPr>
              <w:jc w:val="center"/>
              <w:rPr>
                <w:rFonts w:ascii="宋体" w:hAnsi="宋体" w:cs="宋体"/>
                <w:sz w:val="24"/>
              </w:rPr>
            </w:pPr>
            <w:r>
              <w:rPr>
                <w:rFonts w:hint="eastAsia" w:ascii="宋体" w:hAnsi="宋体" w:cs="宋体"/>
                <w:sz w:val="24"/>
              </w:rPr>
              <w:t>材料设备品种</w:t>
            </w:r>
          </w:p>
        </w:tc>
        <w:tc>
          <w:tcPr>
            <w:tcW w:w="1440" w:type="dxa"/>
          </w:tcPr>
          <w:p w14:paraId="76C78DD0">
            <w:pPr>
              <w:jc w:val="center"/>
              <w:rPr>
                <w:rFonts w:ascii="宋体" w:hAnsi="宋体" w:cs="宋体"/>
                <w:sz w:val="24"/>
              </w:rPr>
            </w:pPr>
            <w:r>
              <w:rPr>
                <w:rFonts w:hint="eastAsia" w:ascii="宋体" w:hAnsi="宋体" w:cs="宋体"/>
                <w:sz w:val="24"/>
              </w:rPr>
              <w:t>规格型号</w:t>
            </w:r>
          </w:p>
        </w:tc>
        <w:tc>
          <w:tcPr>
            <w:tcW w:w="540" w:type="dxa"/>
          </w:tcPr>
          <w:p w14:paraId="71B3B1D1">
            <w:pPr>
              <w:jc w:val="center"/>
              <w:rPr>
                <w:rFonts w:ascii="宋体" w:hAnsi="宋体" w:cs="宋体"/>
                <w:sz w:val="24"/>
              </w:rPr>
            </w:pPr>
            <w:r>
              <w:rPr>
                <w:rFonts w:hint="eastAsia" w:ascii="宋体" w:hAnsi="宋体" w:cs="宋体"/>
                <w:sz w:val="24"/>
              </w:rPr>
              <w:t>单位</w:t>
            </w:r>
          </w:p>
        </w:tc>
        <w:tc>
          <w:tcPr>
            <w:tcW w:w="900" w:type="dxa"/>
          </w:tcPr>
          <w:p w14:paraId="497DD6C7">
            <w:pPr>
              <w:jc w:val="center"/>
              <w:rPr>
                <w:rFonts w:ascii="宋体" w:hAnsi="宋体" w:cs="宋体"/>
                <w:sz w:val="24"/>
              </w:rPr>
            </w:pPr>
            <w:r>
              <w:rPr>
                <w:rFonts w:hint="eastAsia" w:ascii="宋体" w:hAnsi="宋体" w:cs="宋体"/>
                <w:sz w:val="24"/>
              </w:rPr>
              <w:t>数量</w:t>
            </w:r>
          </w:p>
        </w:tc>
        <w:tc>
          <w:tcPr>
            <w:tcW w:w="900" w:type="dxa"/>
          </w:tcPr>
          <w:p w14:paraId="21D4FA61">
            <w:pPr>
              <w:jc w:val="center"/>
              <w:rPr>
                <w:rFonts w:ascii="宋体" w:hAnsi="宋体" w:cs="宋体"/>
                <w:sz w:val="24"/>
              </w:rPr>
            </w:pPr>
            <w:r>
              <w:rPr>
                <w:rFonts w:hint="eastAsia" w:ascii="宋体" w:hAnsi="宋体" w:cs="宋体"/>
                <w:sz w:val="24"/>
              </w:rPr>
              <w:t>单价</w:t>
            </w:r>
          </w:p>
        </w:tc>
        <w:tc>
          <w:tcPr>
            <w:tcW w:w="900" w:type="dxa"/>
          </w:tcPr>
          <w:p w14:paraId="67EB8141">
            <w:pPr>
              <w:jc w:val="center"/>
              <w:rPr>
                <w:rFonts w:ascii="宋体" w:hAnsi="宋体" w:cs="宋体"/>
                <w:sz w:val="24"/>
              </w:rPr>
            </w:pPr>
            <w:r>
              <w:rPr>
                <w:rFonts w:hint="eastAsia" w:ascii="宋体" w:hAnsi="宋体" w:cs="宋体"/>
                <w:sz w:val="24"/>
              </w:rPr>
              <w:t>质量等级</w:t>
            </w:r>
          </w:p>
        </w:tc>
        <w:tc>
          <w:tcPr>
            <w:tcW w:w="900" w:type="dxa"/>
          </w:tcPr>
          <w:p w14:paraId="3AB4AD5E">
            <w:pPr>
              <w:jc w:val="center"/>
              <w:rPr>
                <w:rFonts w:ascii="宋体" w:hAnsi="宋体" w:cs="宋体"/>
                <w:sz w:val="24"/>
              </w:rPr>
            </w:pPr>
            <w:r>
              <w:rPr>
                <w:rFonts w:hint="eastAsia" w:ascii="宋体" w:hAnsi="宋体" w:cs="宋体"/>
                <w:sz w:val="24"/>
              </w:rPr>
              <w:t>供应时间</w:t>
            </w:r>
          </w:p>
        </w:tc>
        <w:tc>
          <w:tcPr>
            <w:tcW w:w="900" w:type="dxa"/>
          </w:tcPr>
          <w:p w14:paraId="4D20605F">
            <w:pPr>
              <w:jc w:val="center"/>
              <w:rPr>
                <w:rFonts w:ascii="宋体" w:hAnsi="宋体" w:cs="宋体"/>
                <w:sz w:val="24"/>
              </w:rPr>
            </w:pPr>
            <w:r>
              <w:rPr>
                <w:rFonts w:hint="eastAsia" w:ascii="宋体" w:hAnsi="宋体" w:cs="宋体"/>
                <w:sz w:val="24"/>
              </w:rPr>
              <w:t>送达地点</w:t>
            </w:r>
          </w:p>
        </w:tc>
        <w:tc>
          <w:tcPr>
            <w:tcW w:w="900" w:type="dxa"/>
          </w:tcPr>
          <w:p w14:paraId="23A07A8C">
            <w:pPr>
              <w:jc w:val="center"/>
              <w:rPr>
                <w:rFonts w:ascii="宋体" w:hAnsi="宋体" w:cs="宋体"/>
                <w:sz w:val="24"/>
              </w:rPr>
            </w:pPr>
            <w:r>
              <w:rPr>
                <w:rFonts w:hint="eastAsia" w:ascii="宋体" w:hAnsi="宋体" w:cs="宋体"/>
                <w:sz w:val="24"/>
              </w:rPr>
              <w:t>备注</w:t>
            </w:r>
          </w:p>
        </w:tc>
      </w:tr>
      <w:tr w14:paraId="692E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D19ECF3">
            <w:pPr>
              <w:rPr>
                <w:rFonts w:ascii="宋体" w:hAnsi="宋体" w:cs="宋体"/>
                <w:sz w:val="28"/>
                <w:szCs w:val="28"/>
              </w:rPr>
            </w:pPr>
          </w:p>
        </w:tc>
        <w:tc>
          <w:tcPr>
            <w:tcW w:w="1902" w:type="dxa"/>
          </w:tcPr>
          <w:p w14:paraId="3E21BD15">
            <w:pPr>
              <w:rPr>
                <w:rFonts w:ascii="宋体" w:hAnsi="宋体" w:cs="宋体"/>
                <w:sz w:val="28"/>
                <w:szCs w:val="28"/>
              </w:rPr>
            </w:pPr>
          </w:p>
        </w:tc>
        <w:tc>
          <w:tcPr>
            <w:tcW w:w="1440" w:type="dxa"/>
          </w:tcPr>
          <w:p w14:paraId="46C09CC8">
            <w:pPr>
              <w:rPr>
                <w:rFonts w:ascii="宋体" w:hAnsi="宋体" w:cs="宋体"/>
                <w:sz w:val="28"/>
                <w:szCs w:val="28"/>
              </w:rPr>
            </w:pPr>
          </w:p>
        </w:tc>
        <w:tc>
          <w:tcPr>
            <w:tcW w:w="540" w:type="dxa"/>
          </w:tcPr>
          <w:p w14:paraId="6F251CD8">
            <w:pPr>
              <w:rPr>
                <w:rFonts w:ascii="宋体" w:hAnsi="宋体" w:cs="宋体"/>
                <w:sz w:val="28"/>
                <w:szCs w:val="28"/>
              </w:rPr>
            </w:pPr>
          </w:p>
        </w:tc>
        <w:tc>
          <w:tcPr>
            <w:tcW w:w="900" w:type="dxa"/>
          </w:tcPr>
          <w:p w14:paraId="38486274">
            <w:pPr>
              <w:rPr>
                <w:rFonts w:ascii="宋体" w:hAnsi="宋体" w:cs="宋体"/>
                <w:sz w:val="28"/>
                <w:szCs w:val="28"/>
              </w:rPr>
            </w:pPr>
          </w:p>
        </w:tc>
        <w:tc>
          <w:tcPr>
            <w:tcW w:w="900" w:type="dxa"/>
          </w:tcPr>
          <w:p w14:paraId="590D22C3">
            <w:pPr>
              <w:rPr>
                <w:rFonts w:ascii="宋体" w:hAnsi="宋体" w:cs="宋体"/>
                <w:sz w:val="28"/>
                <w:szCs w:val="28"/>
              </w:rPr>
            </w:pPr>
          </w:p>
        </w:tc>
        <w:tc>
          <w:tcPr>
            <w:tcW w:w="900" w:type="dxa"/>
          </w:tcPr>
          <w:p w14:paraId="70B94334">
            <w:pPr>
              <w:rPr>
                <w:rFonts w:ascii="宋体" w:hAnsi="宋体" w:cs="宋体"/>
                <w:sz w:val="28"/>
                <w:szCs w:val="28"/>
              </w:rPr>
            </w:pPr>
          </w:p>
        </w:tc>
        <w:tc>
          <w:tcPr>
            <w:tcW w:w="900" w:type="dxa"/>
          </w:tcPr>
          <w:p w14:paraId="3C867AF3">
            <w:pPr>
              <w:rPr>
                <w:rFonts w:ascii="宋体" w:hAnsi="宋体" w:cs="宋体"/>
                <w:sz w:val="28"/>
                <w:szCs w:val="28"/>
              </w:rPr>
            </w:pPr>
          </w:p>
        </w:tc>
        <w:tc>
          <w:tcPr>
            <w:tcW w:w="900" w:type="dxa"/>
          </w:tcPr>
          <w:p w14:paraId="38AA1F38">
            <w:pPr>
              <w:rPr>
                <w:rFonts w:ascii="宋体" w:hAnsi="宋体" w:cs="宋体"/>
                <w:sz w:val="28"/>
                <w:szCs w:val="28"/>
              </w:rPr>
            </w:pPr>
          </w:p>
        </w:tc>
        <w:tc>
          <w:tcPr>
            <w:tcW w:w="900" w:type="dxa"/>
          </w:tcPr>
          <w:p w14:paraId="3670F357">
            <w:pPr>
              <w:rPr>
                <w:rFonts w:ascii="宋体" w:hAnsi="宋体" w:cs="宋体"/>
                <w:sz w:val="28"/>
                <w:szCs w:val="28"/>
              </w:rPr>
            </w:pPr>
          </w:p>
        </w:tc>
      </w:tr>
      <w:tr w14:paraId="78168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4E54AAD0">
            <w:pPr>
              <w:rPr>
                <w:rFonts w:ascii="宋体" w:hAnsi="宋体" w:cs="宋体"/>
                <w:sz w:val="28"/>
                <w:szCs w:val="28"/>
              </w:rPr>
            </w:pPr>
          </w:p>
        </w:tc>
        <w:tc>
          <w:tcPr>
            <w:tcW w:w="1902" w:type="dxa"/>
          </w:tcPr>
          <w:p w14:paraId="5A483793">
            <w:pPr>
              <w:rPr>
                <w:rFonts w:ascii="宋体" w:hAnsi="宋体" w:cs="宋体"/>
                <w:sz w:val="28"/>
                <w:szCs w:val="28"/>
              </w:rPr>
            </w:pPr>
          </w:p>
        </w:tc>
        <w:tc>
          <w:tcPr>
            <w:tcW w:w="1440" w:type="dxa"/>
          </w:tcPr>
          <w:p w14:paraId="2EA79A0F">
            <w:pPr>
              <w:rPr>
                <w:rFonts w:ascii="宋体" w:hAnsi="宋体" w:cs="宋体"/>
                <w:sz w:val="28"/>
                <w:szCs w:val="28"/>
              </w:rPr>
            </w:pPr>
          </w:p>
        </w:tc>
        <w:tc>
          <w:tcPr>
            <w:tcW w:w="540" w:type="dxa"/>
          </w:tcPr>
          <w:p w14:paraId="34E6A9CB">
            <w:pPr>
              <w:rPr>
                <w:rFonts w:ascii="宋体" w:hAnsi="宋体" w:cs="宋体"/>
                <w:sz w:val="28"/>
                <w:szCs w:val="28"/>
              </w:rPr>
            </w:pPr>
          </w:p>
        </w:tc>
        <w:tc>
          <w:tcPr>
            <w:tcW w:w="900" w:type="dxa"/>
          </w:tcPr>
          <w:p w14:paraId="281DC0BF">
            <w:pPr>
              <w:rPr>
                <w:rFonts w:ascii="宋体" w:hAnsi="宋体" w:cs="宋体"/>
                <w:sz w:val="28"/>
                <w:szCs w:val="28"/>
              </w:rPr>
            </w:pPr>
          </w:p>
        </w:tc>
        <w:tc>
          <w:tcPr>
            <w:tcW w:w="900" w:type="dxa"/>
          </w:tcPr>
          <w:p w14:paraId="4915FBF4">
            <w:pPr>
              <w:rPr>
                <w:rFonts w:ascii="宋体" w:hAnsi="宋体" w:cs="宋体"/>
                <w:sz w:val="28"/>
                <w:szCs w:val="28"/>
              </w:rPr>
            </w:pPr>
          </w:p>
        </w:tc>
        <w:tc>
          <w:tcPr>
            <w:tcW w:w="900" w:type="dxa"/>
          </w:tcPr>
          <w:p w14:paraId="13599D81">
            <w:pPr>
              <w:rPr>
                <w:rFonts w:ascii="宋体" w:hAnsi="宋体" w:cs="宋体"/>
                <w:sz w:val="28"/>
                <w:szCs w:val="28"/>
              </w:rPr>
            </w:pPr>
          </w:p>
        </w:tc>
        <w:tc>
          <w:tcPr>
            <w:tcW w:w="900" w:type="dxa"/>
          </w:tcPr>
          <w:p w14:paraId="00F86BFD">
            <w:pPr>
              <w:rPr>
                <w:rFonts w:ascii="宋体" w:hAnsi="宋体" w:cs="宋体"/>
                <w:sz w:val="28"/>
                <w:szCs w:val="28"/>
              </w:rPr>
            </w:pPr>
          </w:p>
        </w:tc>
        <w:tc>
          <w:tcPr>
            <w:tcW w:w="900" w:type="dxa"/>
          </w:tcPr>
          <w:p w14:paraId="3FD1EB72">
            <w:pPr>
              <w:rPr>
                <w:rFonts w:ascii="宋体" w:hAnsi="宋体" w:cs="宋体"/>
                <w:sz w:val="28"/>
                <w:szCs w:val="28"/>
              </w:rPr>
            </w:pPr>
          </w:p>
        </w:tc>
        <w:tc>
          <w:tcPr>
            <w:tcW w:w="900" w:type="dxa"/>
          </w:tcPr>
          <w:p w14:paraId="44ED4579">
            <w:pPr>
              <w:rPr>
                <w:rFonts w:ascii="宋体" w:hAnsi="宋体" w:cs="宋体"/>
                <w:sz w:val="28"/>
                <w:szCs w:val="28"/>
              </w:rPr>
            </w:pPr>
          </w:p>
        </w:tc>
      </w:tr>
      <w:tr w14:paraId="3C2F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A7F3940">
            <w:pPr>
              <w:rPr>
                <w:rFonts w:ascii="宋体" w:hAnsi="宋体" w:cs="宋体"/>
                <w:sz w:val="28"/>
                <w:szCs w:val="28"/>
              </w:rPr>
            </w:pPr>
          </w:p>
        </w:tc>
        <w:tc>
          <w:tcPr>
            <w:tcW w:w="1902" w:type="dxa"/>
          </w:tcPr>
          <w:p w14:paraId="6F74FC6D">
            <w:pPr>
              <w:rPr>
                <w:rFonts w:ascii="宋体" w:hAnsi="宋体" w:cs="宋体"/>
                <w:sz w:val="28"/>
                <w:szCs w:val="28"/>
              </w:rPr>
            </w:pPr>
          </w:p>
        </w:tc>
        <w:tc>
          <w:tcPr>
            <w:tcW w:w="1440" w:type="dxa"/>
          </w:tcPr>
          <w:p w14:paraId="3A69360B">
            <w:pPr>
              <w:rPr>
                <w:rFonts w:ascii="宋体" w:hAnsi="宋体" w:cs="宋体"/>
                <w:sz w:val="28"/>
                <w:szCs w:val="28"/>
              </w:rPr>
            </w:pPr>
          </w:p>
        </w:tc>
        <w:tc>
          <w:tcPr>
            <w:tcW w:w="540" w:type="dxa"/>
          </w:tcPr>
          <w:p w14:paraId="56069FBF">
            <w:pPr>
              <w:rPr>
                <w:rFonts w:ascii="宋体" w:hAnsi="宋体" w:cs="宋体"/>
                <w:sz w:val="28"/>
                <w:szCs w:val="28"/>
              </w:rPr>
            </w:pPr>
          </w:p>
        </w:tc>
        <w:tc>
          <w:tcPr>
            <w:tcW w:w="900" w:type="dxa"/>
          </w:tcPr>
          <w:p w14:paraId="17A3D1A2">
            <w:pPr>
              <w:rPr>
                <w:rFonts w:ascii="宋体" w:hAnsi="宋体" w:cs="宋体"/>
                <w:sz w:val="28"/>
                <w:szCs w:val="28"/>
              </w:rPr>
            </w:pPr>
          </w:p>
        </w:tc>
        <w:tc>
          <w:tcPr>
            <w:tcW w:w="900" w:type="dxa"/>
          </w:tcPr>
          <w:p w14:paraId="6F50DC19">
            <w:pPr>
              <w:rPr>
                <w:rFonts w:ascii="宋体" w:hAnsi="宋体" w:cs="宋体"/>
                <w:sz w:val="28"/>
                <w:szCs w:val="28"/>
              </w:rPr>
            </w:pPr>
          </w:p>
        </w:tc>
        <w:tc>
          <w:tcPr>
            <w:tcW w:w="900" w:type="dxa"/>
          </w:tcPr>
          <w:p w14:paraId="7599575C">
            <w:pPr>
              <w:rPr>
                <w:rFonts w:ascii="宋体" w:hAnsi="宋体" w:cs="宋体"/>
                <w:sz w:val="28"/>
                <w:szCs w:val="28"/>
              </w:rPr>
            </w:pPr>
          </w:p>
        </w:tc>
        <w:tc>
          <w:tcPr>
            <w:tcW w:w="900" w:type="dxa"/>
          </w:tcPr>
          <w:p w14:paraId="3B3A58C0">
            <w:pPr>
              <w:rPr>
                <w:rFonts w:ascii="宋体" w:hAnsi="宋体" w:cs="宋体"/>
                <w:sz w:val="28"/>
                <w:szCs w:val="28"/>
              </w:rPr>
            </w:pPr>
          </w:p>
        </w:tc>
        <w:tc>
          <w:tcPr>
            <w:tcW w:w="900" w:type="dxa"/>
          </w:tcPr>
          <w:p w14:paraId="7E5F06A0">
            <w:pPr>
              <w:rPr>
                <w:rFonts w:ascii="宋体" w:hAnsi="宋体" w:cs="宋体"/>
                <w:sz w:val="28"/>
                <w:szCs w:val="28"/>
              </w:rPr>
            </w:pPr>
          </w:p>
        </w:tc>
        <w:tc>
          <w:tcPr>
            <w:tcW w:w="900" w:type="dxa"/>
          </w:tcPr>
          <w:p w14:paraId="43DB8A80">
            <w:pPr>
              <w:rPr>
                <w:rFonts w:ascii="宋体" w:hAnsi="宋体" w:cs="宋体"/>
                <w:sz w:val="28"/>
                <w:szCs w:val="28"/>
              </w:rPr>
            </w:pPr>
          </w:p>
        </w:tc>
      </w:tr>
      <w:tr w14:paraId="5A97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F9DFC9C">
            <w:pPr>
              <w:rPr>
                <w:rFonts w:ascii="宋体" w:hAnsi="宋体" w:cs="宋体"/>
                <w:sz w:val="28"/>
                <w:szCs w:val="28"/>
              </w:rPr>
            </w:pPr>
          </w:p>
        </w:tc>
        <w:tc>
          <w:tcPr>
            <w:tcW w:w="1902" w:type="dxa"/>
          </w:tcPr>
          <w:p w14:paraId="3B1BCEA0">
            <w:pPr>
              <w:rPr>
                <w:rFonts w:ascii="宋体" w:hAnsi="宋体" w:cs="宋体"/>
                <w:sz w:val="28"/>
                <w:szCs w:val="28"/>
              </w:rPr>
            </w:pPr>
          </w:p>
        </w:tc>
        <w:tc>
          <w:tcPr>
            <w:tcW w:w="1440" w:type="dxa"/>
          </w:tcPr>
          <w:p w14:paraId="6286B431">
            <w:pPr>
              <w:rPr>
                <w:rFonts w:ascii="宋体" w:hAnsi="宋体" w:cs="宋体"/>
                <w:sz w:val="28"/>
                <w:szCs w:val="28"/>
              </w:rPr>
            </w:pPr>
          </w:p>
        </w:tc>
        <w:tc>
          <w:tcPr>
            <w:tcW w:w="540" w:type="dxa"/>
          </w:tcPr>
          <w:p w14:paraId="42C64FB1">
            <w:pPr>
              <w:rPr>
                <w:rFonts w:ascii="宋体" w:hAnsi="宋体" w:cs="宋体"/>
                <w:sz w:val="28"/>
                <w:szCs w:val="28"/>
              </w:rPr>
            </w:pPr>
          </w:p>
        </w:tc>
        <w:tc>
          <w:tcPr>
            <w:tcW w:w="900" w:type="dxa"/>
          </w:tcPr>
          <w:p w14:paraId="15CF1354">
            <w:pPr>
              <w:rPr>
                <w:rFonts w:ascii="宋体" w:hAnsi="宋体" w:cs="宋体"/>
                <w:sz w:val="28"/>
                <w:szCs w:val="28"/>
              </w:rPr>
            </w:pPr>
          </w:p>
        </w:tc>
        <w:tc>
          <w:tcPr>
            <w:tcW w:w="900" w:type="dxa"/>
          </w:tcPr>
          <w:p w14:paraId="4DA68AFD">
            <w:pPr>
              <w:rPr>
                <w:rFonts w:ascii="宋体" w:hAnsi="宋体" w:cs="宋体"/>
                <w:sz w:val="28"/>
                <w:szCs w:val="28"/>
              </w:rPr>
            </w:pPr>
          </w:p>
        </w:tc>
        <w:tc>
          <w:tcPr>
            <w:tcW w:w="900" w:type="dxa"/>
          </w:tcPr>
          <w:p w14:paraId="334F9EA0">
            <w:pPr>
              <w:rPr>
                <w:rFonts w:ascii="宋体" w:hAnsi="宋体" w:cs="宋体"/>
                <w:sz w:val="28"/>
                <w:szCs w:val="28"/>
              </w:rPr>
            </w:pPr>
          </w:p>
        </w:tc>
        <w:tc>
          <w:tcPr>
            <w:tcW w:w="900" w:type="dxa"/>
          </w:tcPr>
          <w:p w14:paraId="00D0F1FA">
            <w:pPr>
              <w:rPr>
                <w:rFonts w:ascii="宋体" w:hAnsi="宋体" w:cs="宋体"/>
                <w:sz w:val="28"/>
                <w:szCs w:val="28"/>
              </w:rPr>
            </w:pPr>
          </w:p>
        </w:tc>
        <w:tc>
          <w:tcPr>
            <w:tcW w:w="900" w:type="dxa"/>
          </w:tcPr>
          <w:p w14:paraId="1939B907">
            <w:pPr>
              <w:rPr>
                <w:rFonts w:ascii="宋体" w:hAnsi="宋体" w:cs="宋体"/>
                <w:sz w:val="28"/>
                <w:szCs w:val="28"/>
              </w:rPr>
            </w:pPr>
          </w:p>
        </w:tc>
        <w:tc>
          <w:tcPr>
            <w:tcW w:w="900" w:type="dxa"/>
          </w:tcPr>
          <w:p w14:paraId="3B20E1CB">
            <w:pPr>
              <w:rPr>
                <w:rFonts w:ascii="宋体" w:hAnsi="宋体" w:cs="宋体"/>
                <w:sz w:val="28"/>
                <w:szCs w:val="28"/>
              </w:rPr>
            </w:pPr>
          </w:p>
        </w:tc>
      </w:tr>
      <w:tr w14:paraId="4737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24724E8">
            <w:pPr>
              <w:rPr>
                <w:rFonts w:ascii="宋体" w:hAnsi="宋体" w:cs="宋体"/>
                <w:sz w:val="28"/>
                <w:szCs w:val="28"/>
              </w:rPr>
            </w:pPr>
          </w:p>
        </w:tc>
        <w:tc>
          <w:tcPr>
            <w:tcW w:w="1902" w:type="dxa"/>
          </w:tcPr>
          <w:p w14:paraId="6303AB59">
            <w:pPr>
              <w:rPr>
                <w:rFonts w:ascii="宋体" w:hAnsi="宋体" w:cs="宋体"/>
                <w:sz w:val="28"/>
                <w:szCs w:val="28"/>
              </w:rPr>
            </w:pPr>
          </w:p>
        </w:tc>
        <w:tc>
          <w:tcPr>
            <w:tcW w:w="1440" w:type="dxa"/>
          </w:tcPr>
          <w:p w14:paraId="31B39189">
            <w:pPr>
              <w:rPr>
                <w:rFonts w:ascii="宋体" w:hAnsi="宋体" w:cs="宋体"/>
                <w:sz w:val="28"/>
                <w:szCs w:val="28"/>
              </w:rPr>
            </w:pPr>
          </w:p>
        </w:tc>
        <w:tc>
          <w:tcPr>
            <w:tcW w:w="540" w:type="dxa"/>
          </w:tcPr>
          <w:p w14:paraId="2C931E23">
            <w:pPr>
              <w:rPr>
                <w:rFonts w:ascii="宋体" w:hAnsi="宋体" w:cs="宋体"/>
                <w:sz w:val="28"/>
                <w:szCs w:val="28"/>
              </w:rPr>
            </w:pPr>
          </w:p>
        </w:tc>
        <w:tc>
          <w:tcPr>
            <w:tcW w:w="900" w:type="dxa"/>
          </w:tcPr>
          <w:p w14:paraId="75D72FBA">
            <w:pPr>
              <w:rPr>
                <w:rFonts w:ascii="宋体" w:hAnsi="宋体" w:cs="宋体"/>
                <w:sz w:val="28"/>
                <w:szCs w:val="28"/>
              </w:rPr>
            </w:pPr>
          </w:p>
        </w:tc>
        <w:tc>
          <w:tcPr>
            <w:tcW w:w="900" w:type="dxa"/>
          </w:tcPr>
          <w:p w14:paraId="75EB86D7">
            <w:pPr>
              <w:rPr>
                <w:rFonts w:ascii="宋体" w:hAnsi="宋体" w:cs="宋体"/>
                <w:sz w:val="28"/>
                <w:szCs w:val="28"/>
              </w:rPr>
            </w:pPr>
          </w:p>
        </w:tc>
        <w:tc>
          <w:tcPr>
            <w:tcW w:w="900" w:type="dxa"/>
          </w:tcPr>
          <w:p w14:paraId="4CDE6C38">
            <w:pPr>
              <w:rPr>
                <w:rFonts w:ascii="宋体" w:hAnsi="宋体" w:cs="宋体"/>
                <w:sz w:val="28"/>
                <w:szCs w:val="28"/>
              </w:rPr>
            </w:pPr>
          </w:p>
        </w:tc>
        <w:tc>
          <w:tcPr>
            <w:tcW w:w="900" w:type="dxa"/>
          </w:tcPr>
          <w:p w14:paraId="79319608">
            <w:pPr>
              <w:rPr>
                <w:rFonts w:ascii="宋体" w:hAnsi="宋体" w:cs="宋体"/>
                <w:sz w:val="28"/>
                <w:szCs w:val="28"/>
              </w:rPr>
            </w:pPr>
          </w:p>
        </w:tc>
        <w:tc>
          <w:tcPr>
            <w:tcW w:w="900" w:type="dxa"/>
          </w:tcPr>
          <w:p w14:paraId="658A65A6">
            <w:pPr>
              <w:rPr>
                <w:rFonts w:ascii="宋体" w:hAnsi="宋体" w:cs="宋体"/>
                <w:sz w:val="28"/>
                <w:szCs w:val="28"/>
              </w:rPr>
            </w:pPr>
          </w:p>
        </w:tc>
        <w:tc>
          <w:tcPr>
            <w:tcW w:w="900" w:type="dxa"/>
          </w:tcPr>
          <w:p w14:paraId="368A9C86">
            <w:pPr>
              <w:rPr>
                <w:rFonts w:ascii="宋体" w:hAnsi="宋体" w:cs="宋体"/>
                <w:sz w:val="28"/>
                <w:szCs w:val="28"/>
              </w:rPr>
            </w:pPr>
          </w:p>
        </w:tc>
      </w:tr>
      <w:tr w14:paraId="4D3A2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BEBDC86">
            <w:pPr>
              <w:rPr>
                <w:rFonts w:ascii="宋体" w:hAnsi="宋体" w:cs="宋体"/>
                <w:sz w:val="28"/>
                <w:szCs w:val="28"/>
              </w:rPr>
            </w:pPr>
          </w:p>
        </w:tc>
        <w:tc>
          <w:tcPr>
            <w:tcW w:w="1902" w:type="dxa"/>
          </w:tcPr>
          <w:p w14:paraId="5ECABEFA">
            <w:pPr>
              <w:rPr>
                <w:rFonts w:ascii="宋体" w:hAnsi="宋体" w:cs="宋体"/>
                <w:sz w:val="28"/>
                <w:szCs w:val="28"/>
              </w:rPr>
            </w:pPr>
          </w:p>
        </w:tc>
        <w:tc>
          <w:tcPr>
            <w:tcW w:w="1440" w:type="dxa"/>
          </w:tcPr>
          <w:p w14:paraId="6A8B2D7F">
            <w:pPr>
              <w:rPr>
                <w:rFonts w:ascii="宋体" w:hAnsi="宋体" w:cs="宋体"/>
                <w:sz w:val="28"/>
                <w:szCs w:val="28"/>
              </w:rPr>
            </w:pPr>
          </w:p>
        </w:tc>
        <w:tc>
          <w:tcPr>
            <w:tcW w:w="540" w:type="dxa"/>
          </w:tcPr>
          <w:p w14:paraId="53996615">
            <w:pPr>
              <w:rPr>
                <w:rFonts w:ascii="宋体" w:hAnsi="宋体" w:cs="宋体"/>
                <w:sz w:val="28"/>
                <w:szCs w:val="28"/>
              </w:rPr>
            </w:pPr>
          </w:p>
        </w:tc>
        <w:tc>
          <w:tcPr>
            <w:tcW w:w="900" w:type="dxa"/>
          </w:tcPr>
          <w:p w14:paraId="4731C889">
            <w:pPr>
              <w:rPr>
                <w:rFonts w:ascii="宋体" w:hAnsi="宋体" w:cs="宋体"/>
                <w:sz w:val="28"/>
                <w:szCs w:val="28"/>
              </w:rPr>
            </w:pPr>
          </w:p>
        </w:tc>
        <w:tc>
          <w:tcPr>
            <w:tcW w:w="900" w:type="dxa"/>
          </w:tcPr>
          <w:p w14:paraId="3CA644BB">
            <w:pPr>
              <w:rPr>
                <w:rFonts w:ascii="宋体" w:hAnsi="宋体" w:cs="宋体"/>
                <w:sz w:val="28"/>
                <w:szCs w:val="28"/>
              </w:rPr>
            </w:pPr>
          </w:p>
        </w:tc>
        <w:tc>
          <w:tcPr>
            <w:tcW w:w="900" w:type="dxa"/>
          </w:tcPr>
          <w:p w14:paraId="5D23C614">
            <w:pPr>
              <w:rPr>
                <w:rFonts w:ascii="宋体" w:hAnsi="宋体" w:cs="宋体"/>
                <w:sz w:val="28"/>
                <w:szCs w:val="28"/>
              </w:rPr>
            </w:pPr>
          </w:p>
        </w:tc>
        <w:tc>
          <w:tcPr>
            <w:tcW w:w="900" w:type="dxa"/>
          </w:tcPr>
          <w:p w14:paraId="6A6339AF">
            <w:pPr>
              <w:rPr>
                <w:rFonts w:ascii="宋体" w:hAnsi="宋体" w:cs="宋体"/>
                <w:sz w:val="28"/>
                <w:szCs w:val="28"/>
              </w:rPr>
            </w:pPr>
          </w:p>
        </w:tc>
        <w:tc>
          <w:tcPr>
            <w:tcW w:w="900" w:type="dxa"/>
          </w:tcPr>
          <w:p w14:paraId="3D20C1D3">
            <w:pPr>
              <w:rPr>
                <w:rFonts w:ascii="宋体" w:hAnsi="宋体" w:cs="宋体"/>
                <w:sz w:val="28"/>
                <w:szCs w:val="28"/>
              </w:rPr>
            </w:pPr>
          </w:p>
        </w:tc>
        <w:tc>
          <w:tcPr>
            <w:tcW w:w="900" w:type="dxa"/>
          </w:tcPr>
          <w:p w14:paraId="4A703A76">
            <w:pPr>
              <w:rPr>
                <w:rFonts w:ascii="宋体" w:hAnsi="宋体" w:cs="宋体"/>
                <w:sz w:val="28"/>
                <w:szCs w:val="28"/>
              </w:rPr>
            </w:pPr>
          </w:p>
        </w:tc>
      </w:tr>
      <w:tr w14:paraId="2F3C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3E1E946A">
            <w:pPr>
              <w:rPr>
                <w:rFonts w:ascii="宋体" w:hAnsi="宋体" w:cs="宋体"/>
                <w:sz w:val="28"/>
                <w:szCs w:val="28"/>
              </w:rPr>
            </w:pPr>
          </w:p>
        </w:tc>
        <w:tc>
          <w:tcPr>
            <w:tcW w:w="1902" w:type="dxa"/>
          </w:tcPr>
          <w:p w14:paraId="7140C303">
            <w:pPr>
              <w:rPr>
                <w:rFonts w:ascii="宋体" w:hAnsi="宋体" w:cs="宋体"/>
                <w:sz w:val="28"/>
                <w:szCs w:val="28"/>
              </w:rPr>
            </w:pPr>
          </w:p>
        </w:tc>
        <w:tc>
          <w:tcPr>
            <w:tcW w:w="1440" w:type="dxa"/>
          </w:tcPr>
          <w:p w14:paraId="18F42F1E">
            <w:pPr>
              <w:rPr>
                <w:rFonts w:ascii="宋体" w:hAnsi="宋体" w:cs="宋体"/>
                <w:sz w:val="28"/>
                <w:szCs w:val="28"/>
              </w:rPr>
            </w:pPr>
          </w:p>
        </w:tc>
        <w:tc>
          <w:tcPr>
            <w:tcW w:w="540" w:type="dxa"/>
          </w:tcPr>
          <w:p w14:paraId="5D0FA94B">
            <w:pPr>
              <w:rPr>
                <w:rFonts w:ascii="宋体" w:hAnsi="宋体" w:cs="宋体"/>
                <w:sz w:val="28"/>
                <w:szCs w:val="28"/>
              </w:rPr>
            </w:pPr>
          </w:p>
        </w:tc>
        <w:tc>
          <w:tcPr>
            <w:tcW w:w="900" w:type="dxa"/>
          </w:tcPr>
          <w:p w14:paraId="30CE2965">
            <w:pPr>
              <w:rPr>
                <w:rFonts w:ascii="宋体" w:hAnsi="宋体" w:cs="宋体"/>
                <w:sz w:val="28"/>
                <w:szCs w:val="28"/>
              </w:rPr>
            </w:pPr>
          </w:p>
        </w:tc>
        <w:tc>
          <w:tcPr>
            <w:tcW w:w="900" w:type="dxa"/>
          </w:tcPr>
          <w:p w14:paraId="15A9D192">
            <w:pPr>
              <w:rPr>
                <w:rFonts w:ascii="宋体" w:hAnsi="宋体" w:cs="宋体"/>
                <w:sz w:val="28"/>
                <w:szCs w:val="28"/>
              </w:rPr>
            </w:pPr>
          </w:p>
        </w:tc>
        <w:tc>
          <w:tcPr>
            <w:tcW w:w="900" w:type="dxa"/>
          </w:tcPr>
          <w:p w14:paraId="3888F400">
            <w:pPr>
              <w:rPr>
                <w:rFonts w:ascii="宋体" w:hAnsi="宋体" w:cs="宋体"/>
                <w:sz w:val="28"/>
                <w:szCs w:val="28"/>
              </w:rPr>
            </w:pPr>
          </w:p>
        </w:tc>
        <w:tc>
          <w:tcPr>
            <w:tcW w:w="900" w:type="dxa"/>
          </w:tcPr>
          <w:p w14:paraId="3166BB06">
            <w:pPr>
              <w:rPr>
                <w:rFonts w:ascii="宋体" w:hAnsi="宋体" w:cs="宋体"/>
                <w:sz w:val="28"/>
                <w:szCs w:val="28"/>
              </w:rPr>
            </w:pPr>
          </w:p>
        </w:tc>
        <w:tc>
          <w:tcPr>
            <w:tcW w:w="900" w:type="dxa"/>
          </w:tcPr>
          <w:p w14:paraId="596A35FB">
            <w:pPr>
              <w:rPr>
                <w:rFonts w:ascii="宋体" w:hAnsi="宋体" w:cs="宋体"/>
                <w:sz w:val="28"/>
                <w:szCs w:val="28"/>
              </w:rPr>
            </w:pPr>
          </w:p>
        </w:tc>
        <w:tc>
          <w:tcPr>
            <w:tcW w:w="900" w:type="dxa"/>
          </w:tcPr>
          <w:p w14:paraId="536D42AD">
            <w:pPr>
              <w:rPr>
                <w:rFonts w:ascii="宋体" w:hAnsi="宋体" w:cs="宋体"/>
                <w:sz w:val="28"/>
                <w:szCs w:val="28"/>
              </w:rPr>
            </w:pPr>
          </w:p>
        </w:tc>
      </w:tr>
      <w:tr w14:paraId="46DF6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44403A2">
            <w:pPr>
              <w:rPr>
                <w:rFonts w:ascii="宋体" w:hAnsi="宋体" w:cs="宋体"/>
                <w:sz w:val="28"/>
                <w:szCs w:val="28"/>
              </w:rPr>
            </w:pPr>
          </w:p>
        </w:tc>
        <w:tc>
          <w:tcPr>
            <w:tcW w:w="1902" w:type="dxa"/>
          </w:tcPr>
          <w:p w14:paraId="40863BC7">
            <w:pPr>
              <w:rPr>
                <w:rFonts w:ascii="宋体" w:hAnsi="宋体" w:cs="宋体"/>
                <w:sz w:val="28"/>
                <w:szCs w:val="28"/>
              </w:rPr>
            </w:pPr>
          </w:p>
        </w:tc>
        <w:tc>
          <w:tcPr>
            <w:tcW w:w="1440" w:type="dxa"/>
          </w:tcPr>
          <w:p w14:paraId="01A4BF45">
            <w:pPr>
              <w:rPr>
                <w:rFonts w:ascii="宋体" w:hAnsi="宋体" w:cs="宋体"/>
                <w:sz w:val="28"/>
                <w:szCs w:val="28"/>
              </w:rPr>
            </w:pPr>
          </w:p>
        </w:tc>
        <w:tc>
          <w:tcPr>
            <w:tcW w:w="540" w:type="dxa"/>
          </w:tcPr>
          <w:p w14:paraId="49C13BCA">
            <w:pPr>
              <w:rPr>
                <w:rFonts w:ascii="宋体" w:hAnsi="宋体" w:cs="宋体"/>
                <w:sz w:val="28"/>
                <w:szCs w:val="28"/>
              </w:rPr>
            </w:pPr>
          </w:p>
        </w:tc>
        <w:tc>
          <w:tcPr>
            <w:tcW w:w="900" w:type="dxa"/>
          </w:tcPr>
          <w:p w14:paraId="052A2744">
            <w:pPr>
              <w:rPr>
                <w:rFonts w:ascii="宋体" w:hAnsi="宋体" w:cs="宋体"/>
                <w:sz w:val="28"/>
                <w:szCs w:val="28"/>
              </w:rPr>
            </w:pPr>
          </w:p>
        </w:tc>
        <w:tc>
          <w:tcPr>
            <w:tcW w:w="900" w:type="dxa"/>
          </w:tcPr>
          <w:p w14:paraId="1189A10B">
            <w:pPr>
              <w:rPr>
                <w:rFonts w:ascii="宋体" w:hAnsi="宋体" w:cs="宋体"/>
                <w:sz w:val="28"/>
                <w:szCs w:val="28"/>
              </w:rPr>
            </w:pPr>
          </w:p>
        </w:tc>
        <w:tc>
          <w:tcPr>
            <w:tcW w:w="900" w:type="dxa"/>
          </w:tcPr>
          <w:p w14:paraId="40E55CCB">
            <w:pPr>
              <w:rPr>
                <w:rFonts w:ascii="宋体" w:hAnsi="宋体" w:cs="宋体"/>
                <w:sz w:val="28"/>
                <w:szCs w:val="28"/>
              </w:rPr>
            </w:pPr>
          </w:p>
        </w:tc>
        <w:tc>
          <w:tcPr>
            <w:tcW w:w="900" w:type="dxa"/>
          </w:tcPr>
          <w:p w14:paraId="19600D6B">
            <w:pPr>
              <w:rPr>
                <w:rFonts w:ascii="宋体" w:hAnsi="宋体" w:cs="宋体"/>
                <w:sz w:val="28"/>
                <w:szCs w:val="28"/>
              </w:rPr>
            </w:pPr>
          </w:p>
        </w:tc>
        <w:tc>
          <w:tcPr>
            <w:tcW w:w="900" w:type="dxa"/>
          </w:tcPr>
          <w:p w14:paraId="4F74FB94">
            <w:pPr>
              <w:rPr>
                <w:rFonts w:ascii="宋体" w:hAnsi="宋体" w:cs="宋体"/>
                <w:sz w:val="28"/>
                <w:szCs w:val="28"/>
              </w:rPr>
            </w:pPr>
          </w:p>
        </w:tc>
        <w:tc>
          <w:tcPr>
            <w:tcW w:w="900" w:type="dxa"/>
          </w:tcPr>
          <w:p w14:paraId="5B4C6C7D">
            <w:pPr>
              <w:rPr>
                <w:rFonts w:ascii="宋体" w:hAnsi="宋体" w:cs="宋体"/>
                <w:sz w:val="28"/>
                <w:szCs w:val="28"/>
              </w:rPr>
            </w:pPr>
          </w:p>
        </w:tc>
      </w:tr>
      <w:tr w14:paraId="32745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7C733593">
            <w:pPr>
              <w:rPr>
                <w:rFonts w:ascii="宋体" w:hAnsi="宋体" w:cs="宋体"/>
                <w:sz w:val="28"/>
                <w:szCs w:val="28"/>
              </w:rPr>
            </w:pPr>
          </w:p>
        </w:tc>
        <w:tc>
          <w:tcPr>
            <w:tcW w:w="1902" w:type="dxa"/>
          </w:tcPr>
          <w:p w14:paraId="18772281">
            <w:pPr>
              <w:rPr>
                <w:rFonts w:ascii="宋体" w:hAnsi="宋体" w:cs="宋体"/>
                <w:sz w:val="28"/>
                <w:szCs w:val="28"/>
              </w:rPr>
            </w:pPr>
          </w:p>
        </w:tc>
        <w:tc>
          <w:tcPr>
            <w:tcW w:w="1440" w:type="dxa"/>
          </w:tcPr>
          <w:p w14:paraId="09E6A097">
            <w:pPr>
              <w:rPr>
                <w:rFonts w:ascii="宋体" w:hAnsi="宋体" w:cs="宋体"/>
                <w:sz w:val="28"/>
                <w:szCs w:val="28"/>
              </w:rPr>
            </w:pPr>
          </w:p>
        </w:tc>
        <w:tc>
          <w:tcPr>
            <w:tcW w:w="540" w:type="dxa"/>
          </w:tcPr>
          <w:p w14:paraId="24E141B2">
            <w:pPr>
              <w:rPr>
                <w:rFonts w:ascii="宋体" w:hAnsi="宋体" w:cs="宋体"/>
                <w:sz w:val="28"/>
                <w:szCs w:val="28"/>
              </w:rPr>
            </w:pPr>
          </w:p>
        </w:tc>
        <w:tc>
          <w:tcPr>
            <w:tcW w:w="900" w:type="dxa"/>
          </w:tcPr>
          <w:p w14:paraId="66B32229">
            <w:pPr>
              <w:rPr>
                <w:rFonts w:ascii="宋体" w:hAnsi="宋体" w:cs="宋体"/>
                <w:sz w:val="28"/>
                <w:szCs w:val="28"/>
              </w:rPr>
            </w:pPr>
          </w:p>
        </w:tc>
        <w:tc>
          <w:tcPr>
            <w:tcW w:w="900" w:type="dxa"/>
          </w:tcPr>
          <w:p w14:paraId="5BE78822">
            <w:pPr>
              <w:rPr>
                <w:rFonts w:ascii="宋体" w:hAnsi="宋体" w:cs="宋体"/>
                <w:sz w:val="28"/>
                <w:szCs w:val="28"/>
              </w:rPr>
            </w:pPr>
          </w:p>
        </w:tc>
        <w:tc>
          <w:tcPr>
            <w:tcW w:w="900" w:type="dxa"/>
          </w:tcPr>
          <w:p w14:paraId="2276AD3E">
            <w:pPr>
              <w:rPr>
                <w:rFonts w:ascii="宋体" w:hAnsi="宋体" w:cs="宋体"/>
                <w:sz w:val="28"/>
                <w:szCs w:val="28"/>
              </w:rPr>
            </w:pPr>
          </w:p>
        </w:tc>
        <w:tc>
          <w:tcPr>
            <w:tcW w:w="900" w:type="dxa"/>
          </w:tcPr>
          <w:p w14:paraId="5C054B84">
            <w:pPr>
              <w:rPr>
                <w:rFonts w:ascii="宋体" w:hAnsi="宋体" w:cs="宋体"/>
                <w:sz w:val="28"/>
                <w:szCs w:val="28"/>
              </w:rPr>
            </w:pPr>
          </w:p>
        </w:tc>
        <w:tc>
          <w:tcPr>
            <w:tcW w:w="900" w:type="dxa"/>
          </w:tcPr>
          <w:p w14:paraId="1A716CDB">
            <w:pPr>
              <w:rPr>
                <w:rFonts w:ascii="宋体" w:hAnsi="宋体" w:cs="宋体"/>
                <w:sz w:val="28"/>
                <w:szCs w:val="28"/>
              </w:rPr>
            </w:pPr>
          </w:p>
        </w:tc>
        <w:tc>
          <w:tcPr>
            <w:tcW w:w="900" w:type="dxa"/>
          </w:tcPr>
          <w:p w14:paraId="36C9D58B">
            <w:pPr>
              <w:rPr>
                <w:rFonts w:ascii="宋体" w:hAnsi="宋体" w:cs="宋体"/>
                <w:sz w:val="28"/>
                <w:szCs w:val="28"/>
              </w:rPr>
            </w:pPr>
          </w:p>
        </w:tc>
      </w:tr>
      <w:tr w14:paraId="457DE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0FE6BE84">
            <w:pPr>
              <w:rPr>
                <w:rFonts w:ascii="宋体" w:hAnsi="宋体" w:cs="宋体"/>
                <w:sz w:val="28"/>
                <w:szCs w:val="28"/>
              </w:rPr>
            </w:pPr>
          </w:p>
        </w:tc>
        <w:tc>
          <w:tcPr>
            <w:tcW w:w="1902" w:type="dxa"/>
          </w:tcPr>
          <w:p w14:paraId="5F247895">
            <w:pPr>
              <w:rPr>
                <w:rFonts w:ascii="宋体" w:hAnsi="宋体" w:cs="宋体"/>
                <w:sz w:val="28"/>
                <w:szCs w:val="28"/>
              </w:rPr>
            </w:pPr>
          </w:p>
        </w:tc>
        <w:tc>
          <w:tcPr>
            <w:tcW w:w="1440" w:type="dxa"/>
          </w:tcPr>
          <w:p w14:paraId="7CADE303">
            <w:pPr>
              <w:rPr>
                <w:rFonts w:ascii="宋体" w:hAnsi="宋体" w:cs="宋体"/>
                <w:sz w:val="28"/>
                <w:szCs w:val="28"/>
              </w:rPr>
            </w:pPr>
          </w:p>
        </w:tc>
        <w:tc>
          <w:tcPr>
            <w:tcW w:w="540" w:type="dxa"/>
          </w:tcPr>
          <w:p w14:paraId="6D42EAFD">
            <w:pPr>
              <w:rPr>
                <w:rFonts w:ascii="宋体" w:hAnsi="宋体" w:cs="宋体"/>
                <w:sz w:val="28"/>
                <w:szCs w:val="28"/>
              </w:rPr>
            </w:pPr>
          </w:p>
        </w:tc>
        <w:tc>
          <w:tcPr>
            <w:tcW w:w="900" w:type="dxa"/>
          </w:tcPr>
          <w:p w14:paraId="577EA872">
            <w:pPr>
              <w:rPr>
                <w:rFonts w:ascii="宋体" w:hAnsi="宋体" w:cs="宋体"/>
                <w:sz w:val="28"/>
                <w:szCs w:val="28"/>
              </w:rPr>
            </w:pPr>
          </w:p>
        </w:tc>
        <w:tc>
          <w:tcPr>
            <w:tcW w:w="900" w:type="dxa"/>
          </w:tcPr>
          <w:p w14:paraId="071A23BD">
            <w:pPr>
              <w:rPr>
                <w:rFonts w:ascii="宋体" w:hAnsi="宋体" w:cs="宋体"/>
                <w:sz w:val="28"/>
                <w:szCs w:val="28"/>
              </w:rPr>
            </w:pPr>
          </w:p>
        </w:tc>
        <w:tc>
          <w:tcPr>
            <w:tcW w:w="900" w:type="dxa"/>
          </w:tcPr>
          <w:p w14:paraId="64B880FF">
            <w:pPr>
              <w:rPr>
                <w:rFonts w:ascii="宋体" w:hAnsi="宋体" w:cs="宋体"/>
                <w:sz w:val="28"/>
                <w:szCs w:val="28"/>
              </w:rPr>
            </w:pPr>
          </w:p>
        </w:tc>
        <w:tc>
          <w:tcPr>
            <w:tcW w:w="900" w:type="dxa"/>
          </w:tcPr>
          <w:p w14:paraId="252E649E">
            <w:pPr>
              <w:rPr>
                <w:rFonts w:ascii="宋体" w:hAnsi="宋体" w:cs="宋体"/>
                <w:sz w:val="28"/>
                <w:szCs w:val="28"/>
              </w:rPr>
            </w:pPr>
          </w:p>
        </w:tc>
        <w:tc>
          <w:tcPr>
            <w:tcW w:w="900" w:type="dxa"/>
          </w:tcPr>
          <w:p w14:paraId="625A6005">
            <w:pPr>
              <w:rPr>
                <w:rFonts w:ascii="宋体" w:hAnsi="宋体" w:cs="宋体"/>
                <w:sz w:val="28"/>
                <w:szCs w:val="28"/>
              </w:rPr>
            </w:pPr>
          </w:p>
        </w:tc>
        <w:tc>
          <w:tcPr>
            <w:tcW w:w="900" w:type="dxa"/>
          </w:tcPr>
          <w:p w14:paraId="639EE791">
            <w:pPr>
              <w:rPr>
                <w:rFonts w:ascii="宋体" w:hAnsi="宋体" w:cs="宋体"/>
                <w:sz w:val="28"/>
                <w:szCs w:val="28"/>
              </w:rPr>
            </w:pPr>
          </w:p>
        </w:tc>
      </w:tr>
      <w:tr w14:paraId="78D5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2909F939">
            <w:pPr>
              <w:rPr>
                <w:rFonts w:ascii="宋体" w:hAnsi="宋体" w:cs="宋体"/>
                <w:sz w:val="28"/>
                <w:szCs w:val="28"/>
              </w:rPr>
            </w:pPr>
          </w:p>
        </w:tc>
        <w:tc>
          <w:tcPr>
            <w:tcW w:w="1902" w:type="dxa"/>
          </w:tcPr>
          <w:p w14:paraId="3C299BA9">
            <w:pPr>
              <w:rPr>
                <w:rFonts w:ascii="宋体" w:hAnsi="宋体" w:cs="宋体"/>
                <w:sz w:val="28"/>
                <w:szCs w:val="28"/>
              </w:rPr>
            </w:pPr>
          </w:p>
        </w:tc>
        <w:tc>
          <w:tcPr>
            <w:tcW w:w="1440" w:type="dxa"/>
          </w:tcPr>
          <w:p w14:paraId="4F0B7703">
            <w:pPr>
              <w:rPr>
                <w:rFonts w:ascii="宋体" w:hAnsi="宋体" w:cs="宋体"/>
                <w:sz w:val="28"/>
                <w:szCs w:val="28"/>
              </w:rPr>
            </w:pPr>
          </w:p>
        </w:tc>
        <w:tc>
          <w:tcPr>
            <w:tcW w:w="540" w:type="dxa"/>
          </w:tcPr>
          <w:p w14:paraId="2A963F3E">
            <w:pPr>
              <w:rPr>
                <w:rFonts w:ascii="宋体" w:hAnsi="宋体" w:cs="宋体"/>
                <w:sz w:val="28"/>
                <w:szCs w:val="28"/>
              </w:rPr>
            </w:pPr>
          </w:p>
        </w:tc>
        <w:tc>
          <w:tcPr>
            <w:tcW w:w="900" w:type="dxa"/>
          </w:tcPr>
          <w:p w14:paraId="17CD009B">
            <w:pPr>
              <w:rPr>
                <w:rFonts w:ascii="宋体" w:hAnsi="宋体" w:cs="宋体"/>
                <w:sz w:val="28"/>
                <w:szCs w:val="28"/>
              </w:rPr>
            </w:pPr>
          </w:p>
        </w:tc>
        <w:tc>
          <w:tcPr>
            <w:tcW w:w="900" w:type="dxa"/>
          </w:tcPr>
          <w:p w14:paraId="5F5E829B">
            <w:pPr>
              <w:rPr>
                <w:rFonts w:ascii="宋体" w:hAnsi="宋体" w:cs="宋体"/>
                <w:sz w:val="28"/>
                <w:szCs w:val="28"/>
              </w:rPr>
            </w:pPr>
          </w:p>
        </w:tc>
        <w:tc>
          <w:tcPr>
            <w:tcW w:w="900" w:type="dxa"/>
          </w:tcPr>
          <w:p w14:paraId="42834984">
            <w:pPr>
              <w:rPr>
                <w:rFonts w:ascii="宋体" w:hAnsi="宋体" w:cs="宋体"/>
                <w:sz w:val="28"/>
                <w:szCs w:val="28"/>
              </w:rPr>
            </w:pPr>
          </w:p>
        </w:tc>
        <w:tc>
          <w:tcPr>
            <w:tcW w:w="900" w:type="dxa"/>
          </w:tcPr>
          <w:p w14:paraId="54E1BF55">
            <w:pPr>
              <w:rPr>
                <w:rFonts w:ascii="宋体" w:hAnsi="宋体" w:cs="宋体"/>
                <w:sz w:val="28"/>
                <w:szCs w:val="28"/>
              </w:rPr>
            </w:pPr>
          </w:p>
        </w:tc>
        <w:tc>
          <w:tcPr>
            <w:tcW w:w="900" w:type="dxa"/>
          </w:tcPr>
          <w:p w14:paraId="48F533D0">
            <w:pPr>
              <w:rPr>
                <w:rFonts w:ascii="宋体" w:hAnsi="宋体" w:cs="宋体"/>
                <w:sz w:val="28"/>
                <w:szCs w:val="28"/>
              </w:rPr>
            </w:pPr>
          </w:p>
        </w:tc>
        <w:tc>
          <w:tcPr>
            <w:tcW w:w="900" w:type="dxa"/>
          </w:tcPr>
          <w:p w14:paraId="6DF7766C">
            <w:pPr>
              <w:rPr>
                <w:rFonts w:ascii="宋体" w:hAnsi="宋体" w:cs="宋体"/>
                <w:sz w:val="28"/>
                <w:szCs w:val="28"/>
              </w:rPr>
            </w:pPr>
          </w:p>
        </w:tc>
      </w:tr>
      <w:tr w14:paraId="207D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5414470">
            <w:pPr>
              <w:rPr>
                <w:rFonts w:ascii="宋体" w:hAnsi="宋体" w:cs="宋体"/>
                <w:sz w:val="28"/>
                <w:szCs w:val="28"/>
              </w:rPr>
            </w:pPr>
          </w:p>
        </w:tc>
        <w:tc>
          <w:tcPr>
            <w:tcW w:w="1902" w:type="dxa"/>
          </w:tcPr>
          <w:p w14:paraId="1B9CF26B">
            <w:pPr>
              <w:rPr>
                <w:rFonts w:ascii="宋体" w:hAnsi="宋体" w:cs="宋体"/>
                <w:sz w:val="28"/>
                <w:szCs w:val="28"/>
              </w:rPr>
            </w:pPr>
          </w:p>
        </w:tc>
        <w:tc>
          <w:tcPr>
            <w:tcW w:w="1440" w:type="dxa"/>
          </w:tcPr>
          <w:p w14:paraId="13D0C813">
            <w:pPr>
              <w:rPr>
                <w:rFonts w:ascii="宋体" w:hAnsi="宋体" w:cs="宋体"/>
                <w:sz w:val="28"/>
                <w:szCs w:val="28"/>
              </w:rPr>
            </w:pPr>
          </w:p>
        </w:tc>
        <w:tc>
          <w:tcPr>
            <w:tcW w:w="540" w:type="dxa"/>
          </w:tcPr>
          <w:p w14:paraId="1F2C620C">
            <w:pPr>
              <w:rPr>
                <w:rFonts w:ascii="宋体" w:hAnsi="宋体" w:cs="宋体"/>
                <w:sz w:val="28"/>
                <w:szCs w:val="28"/>
              </w:rPr>
            </w:pPr>
          </w:p>
        </w:tc>
        <w:tc>
          <w:tcPr>
            <w:tcW w:w="900" w:type="dxa"/>
          </w:tcPr>
          <w:p w14:paraId="06DCC0A2">
            <w:pPr>
              <w:rPr>
                <w:rFonts w:ascii="宋体" w:hAnsi="宋体" w:cs="宋体"/>
                <w:sz w:val="28"/>
                <w:szCs w:val="28"/>
              </w:rPr>
            </w:pPr>
          </w:p>
        </w:tc>
        <w:tc>
          <w:tcPr>
            <w:tcW w:w="900" w:type="dxa"/>
          </w:tcPr>
          <w:p w14:paraId="7A0E93A4">
            <w:pPr>
              <w:rPr>
                <w:rFonts w:ascii="宋体" w:hAnsi="宋体" w:cs="宋体"/>
                <w:sz w:val="28"/>
                <w:szCs w:val="28"/>
              </w:rPr>
            </w:pPr>
          </w:p>
        </w:tc>
        <w:tc>
          <w:tcPr>
            <w:tcW w:w="900" w:type="dxa"/>
          </w:tcPr>
          <w:p w14:paraId="3CDBA3B4">
            <w:pPr>
              <w:rPr>
                <w:rFonts w:ascii="宋体" w:hAnsi="宋体" w:cs="宋体"/>
                <w:sz w:val="28"/>
                <w:szCs w:val="28"/>
              </w:rPr>
            </w:pPr>
          </w:p>
        </w:tc>
        <w:tc>
          <w:tcPr>
            <w:tcW w:w="900" w:type="dxa"/>
          </w:tcPr>
          <w:p w14:paraId="62A1A0D4">
            <w:pPr>
              <w:rPr>
                <w:rFonts w:ascii="宋体" w:hAnsi="宋体" w:cs="宋体"/>
                <w:sz w:val="28"/>
                <w:szCs w:val="28"/>
              </w:rPr>
            </w:pPr>
          </w:p>
        </w:tc>
        <w:tc>
          <w:tcPr>
            <w:tcW w:w="900" w:type="dxa"/>
          </w:tcPr>
          <w:p w14:paraId="7C0EFBB8">
            <w:pPr>
              <w:rPr>
                <w:rFonts w:ascii="宋体" w:hAnsi="宋体" w:cs="宋体"/>
                <w:sz w:val="28"/>
                <w:szCs w:val="28"/>
              </w:rPr>
            </w:pPr>
          </w:p>
        </w:tc>
        <w:tc>
          <w:tcPr>
            <w:tcW w:w="900" w:type="dxa"/>
          </w:tcPr>
          <w:p w14:paraId="04F6DB26">
            <w:pPr>
              <w:rPr>
                <w:rFonts w:ascii="宋体" w:hAnsi="宋体" w:cs="宋体"/>
                <w:sz w:val="28"/>
                <w:szCs w:val="28"/>
              </w:rPr>
            </w:pPr>
          </w:p>
        </w:tc>
      </w:tr>
      <w:tr w14:paraId="56C6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13A03198">
            <w:pPr>
              <w:rPr>
                <w:rFonts w:ascii="宋体" w:hAnsi="宋体" w:cs="宋体"/>
                <w:sz w:val="28"/>
                <w:szCs w:val="28"/>
              </w:rPr>
            </w:pPr>
          </w:p>
        </w:tc>
        <w:tc>
          <w:tcPr>
            <w:tcW w:w="1902" w:type="dxa"/>
          </w:tcPr>
          <w:p w14:paraId="382D1A69">
            <w:pPr>
              <w:rPr>
                <w:rFonts w:ascii="宋体" w:hAnsi="宋体" w:cs="宋体"/>
                <w:sz w:val="28"/>
                <w:szCs w:val="28"/>
              </w:rPr>
            </w:pPr>
          </w:p>
        </w:tc>
        <w:tc>
          <w:tcPr>
            <w:tcW w:w="1440" w:type="dxa"/>
          </w:tcPr>
          <w:p w14:paraId="12E4ADF6">
            <w:pPr>
              <w:rPr>
                <w:rFonts w:ascii="宋体" w:hAnsi="宋体" w:cs="宋体"/>
                <w:sz w:val="28"/>
                <w:szCs w:val="28"/>
              </w:rPr>
            </w:pPr>
          </w:p>
        </w:tc>
        <w:tc>
          <w:tcPr>
            <w:tcW w:w="540" w:type="dxa"/>
          </w:tcPr>
          <w:p w14:paraId="63568CBB">
            <w:pPr>
              <w:rPr>
                <w:rFonts w:ascii="宋体" w:hAnsi="宋体" w:cs="宋体"/>
                <w:sz w:val="28"/>
                <w:szCs w:val="28"/>
              </w:rPr>
            </w:pPr>
          </w:p>
        </w:tc>
        <w:tc>
          <w:tcPr>
            <w:tcW w:w="900" w:type="dxa"/>
          </w:tcPr>
          <w:p w14:paraId="6B7F4249">
            <w:pPr>
              <w:rPr>
                <w:rFonts w:ascii="宋体" w:hAnsi="宋体" w:cs="宋体"/>
                <w:sz w:val="28"/>
                <w:szCs w:val="28"/>
              </w:rPr>
            </w:pPr>
          </w:p>
        </w:tc>
        <w:tc>
          <w:tcPr>
            <w:tcW w:w="900" w:type="dxa"/>
          </w:tcPr>
          <w:p w14:paraId="7476F3A2">
            <w:pPr>
              <w:rPr>
                <w:rFonts w:ascii="宋体" w:hAnsi="宋体" w:cs="宋体"/>
                <w:sz w:val="28"/>
                <w:szCs w:val="28"/>
              </w:rPr>
            </w:pPr>
          </w:p>
        </w:tc>
        <w:tc>
          <w:tcPr>
            <w:tcW w:w="900" w:type="dxa"/>
          </w:tcPr>
          <w:p w14:paraId="58B2DC79">
            <w:pPr>
              <w:rPr>
                <w:rFonts w:ascii="宋体" w:hAnsi="宋体" w:cs="宋体"/>
                <w:sz w:val="28"/>
                <w:szCs w:val="28"/>
              </w:rPr>
            </w:pPr>
          </w:p>
        </w:tc>
        <w:tc>
          <w:tcPr>
            <w:tcW w:w="900" w:type="dxa"/>
          </w:tcPr>
          <w:p w14:paraId="5119CB2E">
            <w:pPr>
              <w:rPr>
                <w:rFonts w:ascii="宋体" w:hAnsi="宋体" w:cs="宋体"/>
                <w:sz w:val="28"/>
                <w:szCs w:val="28"/>
              </w:rPr>
            </w:pPr>
          </w:p>
        </w:tc>
        <w:tc>
          <w:tcPr>
            <w:tcW w:w="900" w:type="dxa"/>
          </w:tcPr>
          <w:p w14:paraId="0A325F04">
            <w:pPr>
              <w:rPr>
                <w:rFonts w:ascii="宋体" w:hAnsi="宋体" w:cs="宋体"/>
                <w:sz w:val="28"/>
                <w:szCs w:val="28"/>
              </w:rPr>
            </w:pPr>
          </w:p>
        </w:tc>
        <w:tc>
          <w:tcPr>
            <w:tcW w:w="900" w:type="dxa"/>
          </w:tcPr>
          <w:p w14:paraId="6A1FC72B">
            <w:pPr>
              <w:rPr>
                <w:rFonts w:ascii="宋体" w:hAnsi="宋体" w:cs="宋体"/>
                <w:sz w:val="28"/>
                <w:szCs w:val="28"/>
              </w:rPr>
            </w:pPr>
          </w:p>
        </w:tc>
      </w:tr>
      <w:tr w14:paraId="4BC77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 w:type="dxa"/>
          </w:tcPr>
          <w:p w14:paraId="5FF8CB50">
            <w:pPr>
              <w:rPr>
                <w:rFonts w:ascii="宋体" w:hAnsi="宋体" w:cs="宋体"/>
                <w:sz w:val="28"/>
                <w:szCs w:val="28"/>
              </w:rPr>
            </w:pPr>
          </w:p>
        </w:tc>
        <w:tc>
          <w:tcPr>
            <w:tcW w:w="1902" w:type="dxa"/>
          </w:tcPr>
          <w:p w14:paraId="410B3327">
            <w:pPr>
              <w:rPr>
                <w:rFonts w:ascii="宋体" w:hAnsi="宋体" w:cs="宋体"/>
                <w:sz w:val="28"/>
                <w:szCs w:val="28"/>
              </w:rPr>
            </w:pPr>
          </w:p>
        </w:tc>
        <w:tc>
          <w:tcPr>
            <w:tcW w:w="1440" w:type="dxa"/>
          </w:tcPr>
          <w:p w14:paraId="3CCE6BEA">
            <w:pPr>
              <w:rPr>
                <w:rFonts w:ascii="宋体" w:hAnsi="宋体" w:cs="宋体"/>
                <w:sz w:val="28"/>
                <w:szCs w:val="28"/>
              </w:rPr>
            </w:pPr>
          </w:p>
        </w:tc>
        <w:tc>
          <w:tcPr>
            <w:tcW w:w="540" w:type="dxa"/>
          </w:tcPr>
          <w:p w14:paraId="2C85C611">
            <w:pPr>
              <w:rPr>
                <w:rFonts w:ascii="宋体" w:hAnsi="宋体" w:cs="宋体"/>
                <w:sz w:val="28"/>
                <w:szCs w:val="28"/>
              </w:rPr>
            </w:pPr>
          </w:p>
        </w:tc>
        <w:tc>
          <w:tcPr>
            <w:tcW w:w="900" w:type="dxa"/>
          </w:tcPr>
          <w:p w14:paraId="451D7841">
            <w:pPr>
              <w:rPr>
                <w:rFonts w:ascii="宋体" w:hAnsi="宋体" w:cs="宋体"/>
                <w:sz w:val="28"/>
                <w:szCs w:val="28"/>
              </w:rPr>
            </w:pPr>
          </w:p>
        </w:tc>
        <w:tc>
          <w:tcPr>
            <w:tcW w:w="900" w:type="dxa"/>
          </w:tcPr>
          <w:p w14:paraId="13222DA8">
            <w:pPr>
              <w:rPr>
                <w:rFonts w:ascii="宋体" w:hAnsi="宋体" w:cs="宋体"/>
                <w:sz w:val="28"/>
                <w:szCs w:val="28"/>
              </w:rPr>
            </w:pPr>
          </w:p>
        </w:tc>
        <w:tc>
          <w:tcPr>
            <w:tcW w:w="900" w:type="dxa"/>
          </w:tcPr>
          <w:p w14:paraId="5F1817CC">
            <w:pPr>
              <w:rPr>
                <w:rFonts w:ascii="宋体" w:hAnsi="宋体" w:cs="宋体"/>
                <w:sz w:val="28"/>
                <w:szCs w:val="28"/>
              </w:rPr>
            </w:pPr>
          </w:p>
        </w:tc>
        <w:tc>
          <w:tcPr>
            <w:tcW w:w="900" w:type="dxa"/>
          </w:tcPr>
          <w:p w14:paraId="516E3E80">
            <w:pPr>
              <w:rPr>
                <w:rFonts w:ascii="宋体" w:hAnsi="宋体" w:cs="宋体"/>
                <w:sz w:val="28"/>
                <w:szCs w:val="28"/>
              </w:rPr>
            </w:pPr>
          </w:p>
        </w:tc>
        <w:tc>
          <w:tcPr>
            <w:tcW w:w="900" w:type="dxa"/>
          </w:tcPr>
          <w:p w14:paraId="3FB7BB89">
            <w:pPr>
              <w:rPr>
                <w:rFonts w:ascii="宋体" w:hAnsi="宋体" w:cs="宋体"/>
                <w:sz w:val="28"/>
                <w:szCs w:val="28"/>
              </w:rPr>
            </w:pPr>
          </w:p>
        </w:tc>
        <w:tc>
          <w:tcPr>
            <w:tcW w:w="900" w:type="dxa"/>
          </w:tcPr>
          <w:p w14:paraId="094E56D0">
            <w:pPr>
              <w:rPr>
                <w:rFonts w:ascii="宋体" w:hAnsi="宋体" w:cs="宋体"/>
                <w:sz w:val="28"/>
                <w:szCs w:val="28"/>
              </w:rPr>
            </w:pPr>
          </w:p>
        </w:tc>
      </w:tr>
    </w:tbl>
    <w:p w14:paraId="3FA4F59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sz w:val="28"/>
          <w:szCs w:val="28"/>
        </w:rPr>
      </w:pPr>
      <w:r>
        <w:rPr>
          <w:rFonts w:ascii="宋体" w:hAnsi="宋体" w:cs="宋体"/>
          <w:sz w:val="28"/>
          <w:szCs w:val="28"/>
        </w:rPr>
        <w:br w:type="page"/>
      </w:r>
      <w:r>
        <w:rPr>
          <w:rFonts w:hint="eastAsia" w:ascii="宋体" w:hAnsi="宋体"/>
          <w:b/>
          <w:sz w:val="28"/>
          <w:szCs w:val="28"/>
        </w:rPr>
        <w:t>附件三：</w:t>
      </w:r>
    </w:p>
    <w:p w14:paraId="227B3BD6">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sz w:val="28"/>
          <w:szCs w:val="28"/>
        </w:rPr>
      </w:pPr>
      <w:r>
        <w:rPr>
          <w:rFonts w:hint="eastAsia" w:ascii="宋体" w:hAnsi="宋体"/>
          <w:b/>
          <w:sz w:val="28"/>
          <w:szCs w:val="28"/>
        </w:rPr>
        <w:t>工程质量保修书</w:t>
      </w:r>
    </w:p>
    <w:p w14:paraId="061CB4A6">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sz w:val="28"/>
          <w:szCs w:val="28"/>
        </w:rPr>
      </w:pPr>
      <w:r>
        <w:rPr>
          <w:rFonts w:hint="eastAsia" w:ascii="宋体" w:hAnsi="宋体"/>
          <w:b/>
          <w:sz w:val="28"/>
          <w:szCs w:val="28"/>
        </w:rPr>
        <w:t>发包人(全称)：</w:t>
      </w:r>
    </w:p>
    <w:p w14:paraId="2550A7B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b/>
          <w:sz w:val="28"/>
          <w:szCs w:val="28"/>
        </w:rPr>
      </w:pPr>
      <w:r>
        <w:rPr>
          <w:rFonts w:hint="eastAsia" w:ascii="宋体" w:hAnsi="宋体" w:cs="宋体"/>
          <w:b/>
          <w:sz w:val="28"/>
          <w:szCs w:val="28"/>
        </w:rPr>
        <w:t>承包人</w:t>
      </w:r>
      <w:r>
        <w:rPr>
          <w:rFonts w:hint="eastAsia" w:ascii="宋体" w:hAnsi="宋体"/>
          <w:b/>
          <w:sz w:val="28"/>
          <w:szCs w:val="28"/>
        </w:rPr>
        <w:t>(全称)：</w:t>
      </w:r>
    </w:p>
    <w:p w14:paraId="43052E6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为保证</w:t>
      </w:r>
      <w:r>
        <w:rPr>
          <w:rFonts w:hint="eastAsia" w:ascii="宋体" w:hAnsi="宋体"/>
          <w:sz w:val="28"/>
          <w:szCs w:val="28"/>
          <w:u w:val="single"/>
        </w:rPr>
        <w:t xml:space="preserve">                                  </w:t>
      </w:r>
      <w:r>
        <w:rPr>
          <w:rFonts w:hint="eastAsia" w:ascii="宋体" w:hAnsi="宋体"/>
          <w:sz w:val="28"/>
          <w:szCs w:val="28"/>
        </w:rPr>
        <w:t>(工程名称)在合理使用期限内正常使用，发包人承包人根据《中华人民共和国建筑法》、《建设工程质量管理条例》和《房屋建筑工程质量保修办法》，经协商一致签订工程质量保修书。承包人在质量保修期内按照有关管理规定及双方约定承担工程质量保修责任。</w:t>
      </w:r>
    </w:p>
    <w:p w14:paraId="3BB8DD79">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一、工程质量保修范围和内容</w:t>
      </w:r>
    </w:p>
    <w:p w14:paraId="25004454">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根据本工程修缮和装修的项目，双方约定具体质量保修范围及内容如下：</w:t>
      </w:r>
      <w:r>
        <w:rPr>
          <w:rFonts w:hint="eastAsia" w:ascii="宋体" w:hAnsi="宋体"/>
          <w:sz w:val="28"/>
          <w:szCs w:val="28"/>
          <w:u w:val="single"/>
        </w:rPr>
        <w:t xml:space="preserve">                                                                </w:t>
      </w:r>
    </w:p>
    <w:p w14:paraId="1CDD764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二、质量保修期</w:t>
      </w:r>
    </w:p>
    <w:p w14:paraId="17B3EF4A">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质量保修期从工程实际竣工验收合格之日算起，分单项竣工验收助工程，按单项工程分别计算质量保修期。</w:t>
      </w:r>
    </w:p>
    <w:p w14:paraId="6FFCA77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双方根据《建设工程质量管理条例》 </w:t>
      </w:r>
      <w:r>
        <w:rPr>
          <w:rFonts w:hint="eastAsia" w:ascii="宋体" w:hAnsi="宋体"/>
          <w:sz w:val="28"/>
          <w:szCs w:val="28"/>
        </w:rPr>
        <w:t>及有关规定，结合本修缮及装修工程约定质量保修期如下：</w:t>
      </w:r>
    </w:p>
    <w:p w14:paraId="75A1CF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1．土建结构修缮工程为：</w:t>
      </w:r>
      <w:r>
        <w:rPr>
          <w:rFonts w:hint="eastAsia" w:ascii="宋体" w:hAnsi="宋体"/>
          <w:sz w:val="28"/>
          <w:szCs w:val="28"/>
          <w:u w:val="single"/>
        </w:rPr>
        <w:t xml:space="preserve">                  </w:t>
      </w:r>
      <w:r>
        <w:rPr>
          <w:rFonts w:hint="eastAsia" w:ascii="宋体" w:hAnsi="宋体"/>
          <w:sz w:val="28"/>
          <w:szCs w:val="28"/>
        </w:rPr>
        <w:t>年；</w:t>
      </w:r>
    </w:p>
    <w:p w14:paraId="41C2A998">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2．房屋防水修缮工程为：</w:t>
      </w:r>
      <w:r>
        <w:rPr>
          <w:rFonts w:hint="eastAsia" w:ascii="宋体" w:hAnsi="宋体"/>
          <w:sz w:val="28"/>
          <w:szCs w:val="28"/>
          <w:u w:val="single"/>
        </w:rPr>
        <w:t xml:space="preserve">                  </w:t>
      </w:r>
      <w:r>
        <w:rPr>
          <w:rFonts w:hint="eastAsia" w:ascii="宋体" w:hAnsi="宋体"/>
          <w:sz w:val="28"/>
          <w:szCs w:val="28"/>
        </w:rPr>
        <w:t>年；</w:t>
      </w:r>
    </w:p>
    <w:p w14:paraId="35D090CB">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3．装修工程为：</w:t>
      </w:r>
      <w:r>
        <w:rPr>
          <w:rFonts w:hint="eastAsia" w:ascii="宋体" w:hAnsi="宋体"/>
          <w:sz w:val="28"/>
          <w:szCs w:val="28"/>
          <w:u w:val="single"/>
        </w:rPr>
        <w:t xml:space="preserve">                          </w:t>
      </w:r>
      <w:r>
        <w:rPr>
          <w:rFonts w:hint="eastAsia" w:ascii="宋体" w:hAnsi="宋体"/>
          <w:sz w:val="28"/>
          <w:szCs w:val="28"/>
        </w:rPr>
        <w:t>年；</w:t>
      </w:r>
    </w:p>
    <w:p w14:paraId="3AE75BA7">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4．电气管线、上下水管线修缮工程为：</w:t>
      </w:r>
      <w:r>
        <w:rPr>
          <w:rFonts w:hint="eastAsia" w:ascii="宋体" w:hAnsi="宋体"/>
          <w:sz w:val="28"/>
          <w:szCs w:val="28"/>
          <w:u w:val="single"/>
        </w:rPr>
        <w:t xml:space="preserve">              </w:t>
      </w:r>
      <w:r>
        <w:rPr>
          <w:rFonts w:hint="eastAsia" w:ascii="宋体" w:hAnsi="宋体"/>
          <w:sz w:val="28"/>
          <w:szCs w:val="28"/>
        </w:rPr>
        <w:t>年；</w:t>
      </w:r>
    </w:p>
    <w:p w14:paraId="47C6D71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5．供热及供冷为：</w:t>
      </w:r>
      <w:r>
        <w:rPr>
          <w:rFonts w:hint="eastAsia" w:ascii="宋体" w:hAnsi="宋体"/>
          <w:sz w:val="28"/>
          <w:szCs w:val="28"/>
          <w:u w:val="single"/>
        </w:rPr>
        <w:t xml:space="preserve">                  </w:t>
      </w:r>
      <w:r>
        <w:rPr>
          <w:rFonts w:hint="eastAsia" w:ascii="宋体" w:hAnsi="宋体"/>
          <w:sz w:val="28"/>
          <w:szCs w:val="28"/>
        </w:rPr>
        <w:t>个采暖期及供冷期；</w:t>
      </w:r>
    </w:p>
    <w:p w14:paraId="0ABC72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6．室外的上下水和小区道路等市政公用工程为：</w:t>
      </w:r>
      <w:r>
        <w:rPr>
          <w:rFonts w:hint="eastAsia" w:ascii="宋体" w:hAnsi="宋体"/>
          <w:sz w:val="28"/>
          <w:szCs w:val="28"/>
          <w:u w:val="single"/>
        </w:rPr>
        <w:t xml:space="preserve">          </w:t>
      </w:r>
      <w:r>
        <w:rPr>
          <w:rFonts w:hint="eastAsia" w:ascii="宋体" w:hAnsi="宋体"/>
          <w:sz w:val="28"/>
          <w:szCs w:val="28"/>
        </w:rPr>
        <w:t>年；</w:t>
      </w:r>
    </w:p>
    <w:p w14:paraId="2EB27EA1">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u w:val="single"/>
        </w:rPr>
      </w:pPr>
      <w:r>
        <w:rPr>
          <w:rFonts w:hint="eastAsia" w:ascii="宋体" w:hAnsi="宋体" w:cs="宋体"/>
          <w:sz w:val="28"/>
          <w:szCs w:val="28"/>
        </w:rPr>
        <w:t xml:space="preserve">  </w:t>
      </w:r>
      <w:r>
        <w:rPr>
          <w:rFonts w:hint="eastAsia" w:ascii="宋体" w:hAnsi="宋体"/>
          <w:sz w:val="28"/>
          <w:szCs w:val="28"/>
        </w:rPr>
        <w:t>7．其他约定：</w:t>
      </w:r>
      <w:r>
        <w:rPr>
          <w:rFonts w:hint="eastAsia" w:ascii="宋体" w:hAnsi="宋体"/>
          <w:sz w:val="28"/>
          <w:szCs w:val="28"/>
          <w:u w:val="single"/>
        </w:rPr>
        <w:t xml:space="preserve">                                                     </w:t>
      </w:r>
    </w:p>
    <w:p w14:paraId="3307A076">
      <w:pPr>
        <w:keepNext w:val="0"/>
        <w:keepLines w:val="0"/>
        <w:pageBreakBefore w:val="0"/>
        <w:widowControl w:val="0"/>
        <w:kinsoku/>
        <w:wordWrap/>
        <w:overflowPunct/>
        <w:topLinePunct w:val="0"/>
        <w:autoSpaceDE/>
        <w:autoSpaceDN/>
        <w:bidi w:val="0"/>
        <w:adjustRightInd/>
        <w:snapToGrid/>
        <w:spacing w:line="480" w:lineRule="exact"/>
        <w:ind w:firstLine="602" w:firstLineChars="200"/>
        <w:textAlignment w:val="auto"/>
        <w:rPr>
          <w:rFonts w:ascii="宋体" w:hAnsi="宋体"/>
          <w:b/>
          <w:sz w:val="30"/>
          <w:szCs w:val="30"/>
        </w:rPr>
      </w:pPr>
      <w:r>
        <w:rPr>
          <w:rFonts w:hint="eastAsia" w:ascii="宋体" w:hAnsi="宋体"/>
          <w:b/>
          <w:sz w:val="30"/>
          <w:szCs w:val="30"/>
        </w:rPr>
        <w:t>三、质量保修责任</w:t>
      </w:r>
    </w:p>
    <w:p w14:paraId="537AD7E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1．承包人在质量保修期内，按照有关法律、法规、规章的管理规定和双方约定，承担本工程质量保修责任，但不负责原房屋建筑的保修责任。</w:t>
      </w:r>
    </w:p>
    <w:p w14:paraId="6B549D1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2．属于保修范围和内容的项目，承包人应在接到修理通知之日后7天内派人修理。承包人不在约定期限内派人修理，发包人可委托其他人员修理。</w:t>
      </w:r>
    </w:p>
    <w:p w14:paraId="2FA75CA0">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3．发生紧急抢修事故(如上水跑水、暖气漏水等)，承包人接到事故通知后，应立即到达事故现场检修。</w:t>
      </w:r>
    </w:p>
    <w:p w14:paraId="500AEEF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4．对涉及结构安全的质量问题，应当参照《房屋建筑工程质量保修办法》及其他有关规定，立即向有关主管部门报告，采取安全防范措施；由原设计单位或者具有相应资质等级的设计单位提出保修方案，承包人实施保修。</w:t>
      </w:r>
    </w:p>
    <w:p w14:paraId="0D77EDAC">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sz w:val="28"/>
          <w:szCs w:val="28"/>
        </w:rPr>
      </w:pPr>
      <w:r>
        <w:rPr>
          <w:rFonts w:hint="eastAsia" w:ascii="宋体" w:hAnsi="宋体" w:cs="宋体"/>
          <w:sz w:val="28"/>
          <w:szCs w:val="28"/>
        </w:rPr>
        <w:t xml:space="preserve">  </w:t>
      </w:r>
      <w:r>
        <w:rPr>
          <w:rFonts w:hint="eastAsia" w:ascii="宋体" w:hAnsi="宋体"/>
          <w:sz w:val="28"/>
          <w:szCs w:val="28"/>
        </w:rPr>
        <w:t>5．质量保修完成后，由发包人组织验收。</w:t>
      </w:r>
    </w:p>
    <w:p w14:paraId="7ED06551">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四、保修费用</w:t>
      </w:r>
    </w:p>
    <w:p w14:paraId="169DF88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rPr>
      </w:pPr>
      <w:r>
        <w:rPr>
          <w:rFonts w:hint="eastAsia" w:ascii="宋体" w:hAnsi="宋体"/>
          <w:sz w:val="28"/>
          <w:szCs w:val="28"/>
        </w:rPr>
        <w:t>保修费用由造成质量缺陷的责任方承担。</w:t>
      </w:r>
    </w:p>
    <w:p w14:paraId="7D5FDEE5">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sz w:val="28"/>
          <w:szCs w:val="28"/>
        </w:rPr>
      </w:pPr>
      <w:r>
        <w:rPr>
          <w:rFonts w:hint="eastAsia" w:ascii="宋体" w:hAnsi="宋体"/>
          <w:b/>
          <w:sz w:val="28"/>
          <w:szCs w:val="28"/>
        </w:rPr>
        <w:t>五、其他</w:t>
      </w:r>
    </w:p>
    <w:p w14:paraId="1535244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sz w:val="28"/>
          <w:szCs w:val="28"/>
          <w:u w:val="single"/>
        </w:rPr>
      </w:pPr>
      <w:r>
        <w:rPr>
          <w:rFonts w:hint="eastAsia" w:ascii="宋体" w:hAnsi="宋体"/>
          <w:sz w:val="28"/>
          <w:szCs w:val="28"/>
        </w:rPr>
        <w:t>双方约定的其他工程质量保修事项：</w:t>
      </w:r>
      <w:r>
        <w:rPr>
          <w:rFonts w:hint="eastAsia" w:ascii="宋体" w:hAnsi="宋体"/>
          <w:sz w:val="28"/>
          <w:szCs w:val="28"/>
          <w:u w:val="single"/>
        </w:rPr>
        <w:t xml:space="preserve">                                  </w:t>
      </w:r>
    </w:p>
    <w:p w14:paraId="273481F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bCs/>
          <w:sz w:val="28"/>
          <w:szCs w:val="28"/>
        </w:rPr>
      </w:pPr>
      <w:r>
        <w:rPr>
          <w:rFonts w:hint="eastAsia" w:ascii="宋体" w:hAnsi="宋体" w:cs="宋体"/>
          <w:bCs/>
          <w:sz w:val="28"/>
          <w:szCs w:val="28"/>
        </w:rPr>
        <w:t>本工程质量保修书作为施工合同附件，由施工合同发包人承包人在竣工验收前双方共同</w:t>
      </w:r>
      <w:r>
        <w:rPr>
          <w:rFonts w:hint="eastAsia" w:ascii="宋体" w:hAnsi="宋体"/>
          <w:bCs/>
          <w:sz w:val="28"/>
          <w:szCs w:val="28"/>
        </w:rPr>
        <w:t>签署，其有效期限至保修期满。</w:t>
      </w:r>
    </w:p>
    <w:p w14:paraId="1D9CC9AC">
      <w:pPr>
        <w:spacing w:line="560" w:lineRule="exact"/>
        <w:rPr>
          <w:rFonts w:ascii="宋体" w:hAnsi="宋体" w:cs="宋体"/>
          <w:sz w:val="28"/>
          <w:szCs w:val="28"/>
        </w:rPr>
      </w:pPr>
    </w:p>
    <w:p w14:paraId="1107263B">
      <w:pPr>
        <w:spacing w:line="560" w:lineRule="exact"/>
        <w:rPr>
          <w:rFonts w:ascii="宋体" w:hAnsi="宋体" w:cs="宋体"/>
          <w:sz w:val="28"/>
          <w:szCs w:val="28"/>
        </w:rPr>
      </w:pPr>
      <w:r>
        <w:rPr>
          <w:rFonts w:hint="eastAsia" w:ascii="宋体" w:hAnsi="宋体" w:cs="宋体"/>
          <w:sz w:val="28"/>
          <w:szCs w:val="28"/>
        </w:rPr>
        <w:t xml:space="preserve">甲方名称：（盖章）                    乙方名称：（盖章）                        </w:t>
      </w:r>
    </w:p>
    <w:p w14:paraId="4ABCD1F1">
      <w:pPr>
        <w:spacing w:line="560" w:lineRule="exact"/>
        <w:rPr>
          <w:rFonts w:ascii="宋体" w:hAnsi="宋体" w:cs="宋体"/>
          <w:sz w:val="28"/>
          <w:szCs w:val="28"/>
        </w:rPr>
      </w:pPr>
      <w:r>
        <w:rPr>
          <w:rFonts w:hint="eastAsia" w:ascii="宋体" w:hAnsi="宋体" w:cs="宋体"/>
          <w:sz w:val="28"/>
          <w:szCs w:val="28"/>
        </w:rPr>
        <w:t>地址：                               地址：</w:t>
      </w:r>
    </w:p>
    <w:p w14:paraId="4DB0101D">
      <w:pPr>
        <w:spacing w:line="560" w:lineRule="exact"/>
        <w:rPr>
          <w:rFonts w:ascii="宋体" w:hAnsi="宋体" w:cs="宋体"/>
          <w:sz w:val="28"/>
          <w:szCs w:val="28"/>
        </w:rPr>
      </w:pPr>
      <w:r>
        <w:rPr>
          <w:rFonts w:hint="eastAsia" w:ascii="宋体" w:hAnsi="宋体" w:cs="宋体"/>
          <w:sz w:val="28"/>
          <w:szCs w:val="28"/>
        </w:rPr>
        <w:t xml:space="preserve">法定代表人或授权代表（签字）：         法定代表人或授权代表（签字）    </w:t>
      </w:r>
    </w:p>
    <w:p w14:paraId="0182B4E8">
      <w:pPr>
        <w:spacing w:line="560" w:lineRule="exact"/>
        <w:rPr>
          <w:rFonts w:ascii="宋体" w:hAnsi="宋体" w:cs="宋体"/>
          <w:sz w:val="28"/>
          <w:szCs w:val="28"/>
        </w:rPr>
      </w:pPr>
      <w:r>
        <w:rPr>
          <w:rFonts w:hint="eastAsia" w:ascii="宋体" w:hAnsi="宋体" w:cs="宋体"/>
          <w:sz w:val="28"/>
          <w:szCs w:val="28"/>
        </w:rPr>
        <w:t>开户银行：                           开户银行：</w:t>
      </w:r>
    </w:p>
    <w:p w14:paraId="6BE2FE6B">
      <w:pPr>
        <w:spacing w:line="560" w:lineRule="exact"/>
        <w:rPr>
          <w:rFonts w:ascii="宋体" w:hAnsi="宋体" w:cs="宋体"/>
          <w:sz w:val="28"/>
          <w:szCs w:val="28"/>
        </w:rPr>
      </w:pPr>
      <w:r>
        <w:rPr>
          <w:rFonts w:hint="eastAsia" w:ascii="宋体" w:hAnsi="宋体" w:cs="宋体"/>
          <w:sz w:val="28"/>
          <w:szCs w:val="28"/>
        </w:rPr>
        <w:t>银行帐号：                           银行帐号：</w:t>
      </w:r>
    </w:p>
    <w:p w14:paraId="4AA16261">
      <w:pPr>
        <w:adjustRightInd w:val="0"/>
        <w:snapToGrid w:val="0"/>
        <w:spacing w:line="560" w:lineRule="exact"/>
        <w:rPr>
          <w:rFonts w:ascii="宋体" w:hAnsi="宋体" w:cs="宋体"/>
          <w:b/>
          <w:sz w:val="28"/>
          <w:szCs w:val="28"/>
        </w:rPr>
      </w:pPr>
      <w:r>
        <w:rPr>
          <w:rFonts w:hint="eastAsia" w:ascii="宋体" w:hAnsi="宋体" w:cs="宋体"/>
          <w:sz w:val="28"/>
          <w:szCs w:val="28"/>
        </w:rPr>
        <w:t xml:space="preserve">        年     月     日                     年     月     日</w:t>
      </w:r>
    </w:p>
    <w:p w14:paraId="0F6D2EA2">
      <w:pPr>
        <w:jc w:val="both"/>
        <w:rPr>
          <w:rFonts w:hint="eastAsia" w:ascii="宋体" w:hAnsi="宋体" w:eastAsia="宋体" w:cs="宋体"/>
          <w:b/>
          <w:bCs/>
          <w:color w:val="000000"/>
          <w:sz w:val="28"/>
          <w:szCs w:val="28"/>
        </w:rPr>
      </w:pPr>
    </w:p>
    <w:p w14:paraId="2B067AFB">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28CE02C7">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3D1CE863">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0A68833F">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7F7CAC87">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2F8CB072">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39E51A74">
      <w:pPr>
        <w:pStyle w:val="18"/>
        <w:jc w:val="both"/>
        <w:rPr>
          <w:rFonts w:hint="eastAsia" w:ascii="宋体" w:hAnsi="宋体" w:eastAsia="宋体" w:cs="宋体"/>
          <w:color w:val="000000" w:themeColor="text1"/>
          <w:sz w:val="28"/>
          <w:szCs w:val="28"/>
          <w:highlight w:val="none"/>
          <w14:textFill>
            <w14:solidFill>
              <w14:schemeClr w14:val="tx1"/>
            </w14:solidFill>
          </w14:textFill>
        </w:rPr>
      </w:pPr>
    </w:p>
    <w:p w14:paraId="0FB1DEBB">
      <w:pPr>
        <w:pStyle w:val="18"/>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第六部分 磋商响应文件格式</w:t>
      </w:r>
    </w:p>
    <w:p w14:paraId="3BAFF4D2">
      <w:pPr>
        <w:autoSpaceDE w:val="0"/>
        <w:autoSpaceDN w:val="0"/>
        <w:adjustRightInd w:val="0"/>
        <w:spacing w:line="480" w:lineRule="auto"/>
        <w:jc w:val="left"/>
        <w:rPr>
          <w:rFonts w:hint="eastAsia" w:ascii="宋体" w:hAnsi="宋体" w:eastAsia="宋体" w:cs="宋体"/>
          <w:b/>
          <w:bCs/>
          <w:color w:val="000000" w:themeColor="text1"/>
          <w:spacing w:val="-10"/>
          <w:sz w:val="30"/>
          <w:szCs w:val="30"/>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项目</w:t>
      </w:r>
      <w:r>
        <w:rPr>
          <w:rFonts w:hint="eastAsia" w:ascii="宋体" w:hAnsi="宋体" w:eastAsia="宋体" w:cs="宋体"/>
          <w:b/>
          <w:color w:val="000000" w:themeColor="text1"/>
          <w:sz w:val="24"/>
          <w14:textFill>
            <w14:solidFill>
              <w14:schemeClr w14:val="tx1"/>
            </w14:solidFill>
          </w14:textFill>
        </w:rPr>
        <w:t>编号：</w:t>
      </w:r>
      <w:r>
        <w:rPr>
          <w:rFonts w:hint="eastAsia" w:ascii="宋体" w:hAnsi="宋体" w:cs="宋体"/>
          <w:b/>
          <w:color w:val="000000" w:themeColor="text1"/>
          <w:sz w:val="24"/>
          <w:lang w:eastAsia="zh-CN"/>
          <w14:textFill>
            <w14:solidFill>
              <w14:schemeClr w14:val="tx1"/>
            </w14:solidFill>
          </w14:textFill>
        </w:rPr>
        <w:t>TCZB-AK-2025-026</w:t>
      </w:r>
    </w:p>
    <w:p w14:paraId="583299AA">
      <w:pPr>
        <w:autoSpaceDE w:val="0"/>
        <w:autoSpaceDN w:val="0"/>
        <w:adjustRightInd w:val="0"/>
        <w:spacing w:line="480" w:lineRule="auto"/>
        <w:jc w:val="right"/>
        <w:rPr>
          <w:rFonts w:hint="eastAsia" w:ascii="宋体" w:hAnsi="宋体" w:eastAsia="宋体" w:cs="宋体"/>
          <w:b/>
          <w:bCs/>
          <w:color w:val="000000" w:themeColor="text1"/>
          <w:spacing w:val="-10"/>
          <w:sz w:val="30"/>
          <w:szCs w:val="30"/>
          <w14:textFill>
            <w14:solidFill>
              <w14:schemeClr w14:val="tx1"/>
            </w14:solidFill>
          </w14:textFill>
        </w:rPr>
      </w:pPr>
    </w:p>
    <w:p w14:paraId="7CBECCF9">
      <w:pPr>
        <w:adjustRightInd w:val="0"/>
        <w:snapToGrid w:val="0"/>
        <w:spacing w:line="360" w:lineRule="auto"/>
        <w:jc w:val="center"/>
        <w:rPr>
          <w:rFonts w:hint="eastAsia" w:ascii="宋体" w:hAnsi="宋体" w:cs="宋体"/>
          <w:b/>
          <w:color w:val="000000" w:themeColor="text1"/>
          <w:sz w:val="56"/>
          <w:szCs w:val="56"/>
          <w:lang w:eastAsia="zh-CN"/>
          <w14:textFill>
            <w14:solidFill>
              <w14:schemeClr w14:val="tx1"/>
            </w14:solidFill>
          </w14:textFill>
        </w:rPr>
      </w:pPr>
    </w:p>
    <w:p w14:paraId="09D93C5B">
      <w:pPr>
        <w:bidi w:val="0"/>
        <w:jc w:val="center"/>
        <w:rPr>
          <w:rFonts w:hint="eastAsia" w:ascii="宋体" w:hAnsi="宋体" w:cs="宋体"/>
          <w:b/>
          <w:bCs/>
          <w:sz w:val="48"/>
          <w:szCs w:val="56"/>
          <w:lang w:val="en-US" w:eastAsia="zh-CN"/>
        </w:rPr>
      </w:pPr>
    </w:p>
    <w:p w14:paraId="7332E847">
      <w:pPr>
        <w:bidi w:val="0"/>
        <w:jc w:val="center"/>
        <w:rPr>
          <w:rFonts w:hint="eastAsia" w:ascii="宋体" w:hAnsi="宋体" w:cs="宋体"/>
          <w:b/>
          <w:bCs/>
          <w:sz w:val="48"/>
          <w:szCs w:val="56"/>
          <w:lang w:val="en-US" w:eastAsia="zh-CN"/>
        </w:rPr>
      </w:pPr>
    </w:p>
    <w:p w14:paraId="3C5AA30E">
      <w:pPr>
        <w:bidi w:val="0"/>
        <w:jc w:val="center"/>
        <w:rPr>
          <w:rFonts w:hint="eastAsia" w:ascii="宋体" w:hAnsi="宋体" w:eastAsia="宋体" w:cs="宋体"/>
          <w:b/>
          <w:bCs/>
          <w:sz w:val="48"/>
          <w:szCs w:val="56"/>
          <w:lang w:val="en-US" w:eastAsia="zh-CN"/>
        </w:rPr>
      </w:pPr>
      <w:r>
        <w:rPr>
          <w:rFonts w:hint="eastAsia" w:ascii="宋体" w:hAnsi="宋体" w:cs="宋体"/>
          <w:b/>
          <w:bCs/>
          <w:sz w:val="48"/>
          <w:szCs w:val="56"/>
          <w:lang w:val="en-US" w:eastAsia="zh-CN"/>
        </w:rPr>
        <w:t>安康市第二中学用电工程改造项目</w:t>
      </w:r>
    </w:p>
    <w:p w14:paraId="515EEBB1">
      <w:pPr>
        <w:rPr>
          <w:rFonts w:hint="eastAsia"/>
        </w:rPr>
      </w:pPr>
    </w:p>
    <w:p w14:paraId="0180C9F1">
      <w:pPr>
        <w:rPr>
          <w:rFonts w:hint="eastAsia"/>
        </w:rPr>
      </w:pPr>
    </w:p>
    <w:p w14:paraId="23031052">
      <w:pPr>
        <w:adjustRightInd w:val="0"/>
        <w:snapToGrid w:val="0"/>
        <w:spacing w:line="360" w:lineRule="auto"/>
        <w:jc w:val="center"/>
        <w:rPr>
          <w:rFonts w:hint="eastAsia" w:ascii="宋体" w:hAnsi="宋体" w:eastAsia="宋体" w:cs="宋体"/>
          <w:b/>
          <w:color w:val="000000" w:themeColor="text1"/>
          <w:sz w:val="72"/>
          <w14:textFill>
            <w14:solidFill>
              <w14:schemeClr w14:val="tx1"/>
            </w14:solidFill>
          </w14:textFill>
        </w:rPr>
      </w:pPr>
    </w:p>
    <w:p w14:paraId="0EEFA674">
      <w:pPr>
        <w:adjustRightInd w:val="0"/>
        <w:snapToGrid w:val="0"/>
        <w:spacing w:line="360" w:lineRule="auto"/>
        <w:jc w:val="center"/>
        <w:rPr>
          <w:rFonts w:hint="eastAsia" w:ascii="宋体" w:hAnsi="宋体" w:eastAsia="宋体" w:cs="宋体"/>
          <w:b/>
          <w:bCs/>
          <w:color w:val="000000" w:themeColor="text1"/>
          <w:sz w:val="28"/>
          <w:szCs w:val="22"/>
          <w14:textFill>
            <w14:solidFill>
              <w14:schemeClr w14:val="tx1"/>
            </w14:solidFill>
          </w14:textFill>
        </w:rPr>
      </w:pPr>
      <w:r>
        <w:rPr>
          <w:rFonts w:hint="eastAsia" w:ascii="宋体" w:hAnsi="宋体" w:eastAsia="宋体" w:cs="宋体"/>
          <w:b/>
          <w:color w:val="000000" w:themeColor="text1"/>
          <w:sz w:val="60"/>
          <w:szCs w:val="22"/>
          <w14:textFill>
            <w14:solidFill>
              <w14:schemeClr w14:val="tx1"/>
            </w14:solidFill>
          </w14:textFill>
        </w:rPr>
        <w:t>磋商响应文件格式</w:t>
      </w:r>
    </w:p>
    <w:p w14:paraId="70668A06">
      <w:pPr>
        <w:adjustRightInd w:val="0"/>
        <w:snapToGrid w:val="0"/>
        <w:spacing w:line="800" w:lineRule="exact"/>
        <w:ind w:firstLine="1576"/>
        <w:rPr>
          <w:rFonts w:hint="eastAsia" w:ascii="宋体" w:hAnsi="宋体" w:eastAsia="宋体" w:cs="宋体"/>
          <w:b/>
          <w:bCs/>
          <w:color w:val="000000" w:themeColor="text1"/>
          <w:sz w:val="32"/>
          <w:szCs w:val="32"/>
          <w14:textFill>
            <w14:solidFill>
              <w14:schemeClr w14:val="tx1"/>
            </w14:solidFill>
          </w14:textFill>
        </w:rPr>
      </w:pPr>
    </w:p>
    <w:p w14:paraId="65D80FA3">
      <w:pPr>
        <w:adjustRightInd w:val="0"/>
        <w:snapToGrid w:val="0"/>
        <w:spacing w:line="800" w:lineRule="exact"/>
        <w:rPr>
          <w:rFonts w:hint="eastAsia" w:ascii="宋体" w:hAnsi="宋体" w:eastAsia="宋体" w:cs="宋体"/>
          <w:b/>
          <w:bCs/>
          <w:color w:val="000000" w:themeColor="text1"/>
          <w:sz w:val="32"/>
          <w:szCs w:val="32"/>
          <w14:textFill>
            <w14:solidFill>
              <w14:schemeClr w14:val="tx1"/>
            </w14:solidFill>
          </w14:textFill>
        </w:rPr>
      </w:pPr>
    </w:p>
    <w:p w14:paraId="70BDC573">
      <w:pPr>
        <w:pStyle w:val="25"/>
        <w:rPr>
          <w:rFonts w:hint="eastAsia" w:ascii="宋体" w:hAnsi="宋体" w:eastAsia="宋体" w:cs="宋体"/>
          <w:b/>
          <w:bCs/>
          <w:color w:val="000000" w:themeColor="text1"/>
          <w:sz w:val="32"/>
          <w:szCs w:val="32"/>
          <w14:textFill>
            <w14:solidFill>
              <w14:schemeClr w14:val="tx1"/>
            </w14:solidFill>
          </w14:textFill>
        </w:rPr>
      </w:pPr>
    </w:p>
    <w:p w14:paraId="03E01A40">
      <w:pPr>
        <w:pStyle w:val="13"/>
        <w:rPr>
          <w:rFonts w:hint="eastAsia"/>
        </w:rPr>
      </w:pPr>
    </w:p>
    <w:p w14:paraId="02810D00">
      <w:pPr>
        <w:pStyle w:val="13"/>
        <w:rPr>
          <w:rFonts w:hint="eastAsia" w:ascii="宋体" w:hAnsi="宋体" w:eastAsia="宋体" w:cs="宋体"/>
          <w:b/>
          <w:bCs/>
          <w:color w:val="000000" w:themeColor="text1"/>
          <w:sz w:val="32"/>
          <w:szCs w:val="32"/>
          <w14:textFill>
            <w14:solidFill>
              <w14:schemeClr w14:val="tx1"/>
            </w14:solidFill>
          </w14:textFill>
        </w:rPr>
      </w:pPr>
    </w:p>
    <w:p w14:paraId="0381BF3F">
      <w:pPr>
        <w:rPr>
          <w:rFonts w:hint="eastAsia"/>
        </w:rPr>
      </w:pPr>
    </w:p>
    <w:p w14:paraId="4228EC23">
      <w:pPr>
        <w:adjustRightInd w:val="0"/>
        <w:snapToGrid w:val="0"/>
        <w:spacing w:line="800" w:lineRule="exact"/>
        <w:ind w:firstLine="321" w:firstLineChars="100"/>
        <w:rPr>
          <w:rFonts w:hint="eastAsia" w:ascii="宋体" w:hAnsi="宋体" w:eastAsia="宋体" w:cs="宋体"/>
          <w:color w:val="000000" w:themeColor="text1"/>
          <w:sz w:val="32"/>
          <w:szCs w:val="32"/>
          <w:u w:val="single"/>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供应商</w:t>
      </w:r>
      <w:r>
        <w:rPr>
          <w:rFonts w:hint="eastAsia" w:ascii="宋体" w:hAnsi="宋体" w:eastAsia="宋体" w:cs="宋体"/>
          <w:b/>
          <w:bCs/>
          <w:color w:val="000000" w:themeColor="text1"/>
          <w:sz w:val="32"/>
          <w:szCs w:val="32"/>
          <w:lang w:eastAsia="zh-CN"/>
          <w14:textFill>
            <w14:solidFill>
              <w14:schemeClr w14:val="tx1"/>
            </w14:solidFill>
          </w14:textFill>
        </w:rPr>
        <w:t>（盖章）</w:t>
      </w:r>
      <w:r>
        <w:rPr>
          <w:rFonts w:hint="eastAsia" w:ascii="宋体" w:hAnsi="宋体" w:eastAsia="宋体" w:cs="宋体"/>
          <w:b/>
          <w:color w:val="000000" w:themeColor="text1"/>
          <w:sz w:val="32"/>
          <w:szCs w:val="32"/>
          <w14:textFill>
            <w14:solidFill>
              <w14:schemeClr w14:val="tx1"/>
            </w14:solidFill>
          </w14:textFill>
        </w:rPr>
        <w:t>：</w:t>
      </w:r>
    </w:p>
    <w:p w14:paraId="4E78092B">
      <w:pPr>
        <w:adjustRightInd w:val="0"/>
        <w:snapToGrid w:val="0"/>
        <w:spacing w:line="800" w:lineRule="exact"/>
        <w:ind w:firstLine="321" w:firstLineChars="100"/>
        <w:rPr>
          <w:rFonts w:hint="eastAsia" w:ascii="宋体" w:hAnsi="宋体" w:eastAsia="宋体" w:cs="宋体"/>
          <w:b/>
          <w:color w:val="000000" w:themeColor="text1"/>
          <w:sz w:val="32"/>
          <w:szCs w:val="32"/>
          <w:u w:val="single"/>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法人或委托代理人</w:t>
      </w:r>
      <w:r>
        <w:rPr>
          <w:rFonts w:hint="eastAsia" w:ascii="宋体" w:hAnsi="宋体" w:eastAsia="宋体" w:cs="宋体"/>
          <w:b/>
          <w:bCs/>
          <w:color w:val="000000" w:themeColor="text1"/>
          <w:sz w:val="32"/>
          <w:szCs w:val="32"/>
          <w:lang w:eastAsia="zh-CN"/>
          <w14:textFill>
            <w14:solidFill>
              <w14:schemeClr w14:val="tx1"/>
            </w14:solidFill>
          </w14:textFill>
        </w:rPr>
        <w:t>（签字）</w:t>
      </w:r>
      <w:r>
        <w:rPr>
          <w:rFonts w:hint="eastAsia" w:ascii="宋体" w:hAnsi="宋体" w:eastAsia="宋体" w:cs="宋体"/>
          <w:b/>
          <w:color w:val="000000" w:themeColor="text1"/>
          <w:sz w:val="32"/>
          <w:szCs w:val="32"/>
          <w14:textFill>
            <w14:solidFill>
              <w14:schemeClr w14:val="tx1"/>
            </w14:solidFill>
          </w14:textFill>
        </w:rPr>
        <w:t>：</w:t>
      </w:r>
    </w:p>
    <w:p w14:paraId="5DD292E9">
      <w:pPr>
        <w:adjustRightInd w:val="0"/>
        <w:snapToGrid w:val="0"/>
        <w:spacing w:line="800" w:lineRule="exact"/>
        <w:ind w:firstLine="321" w:firstLineChars="100"/>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时    间</w:t>
      </w:r>
      <w:r>
        <w:rPr>
          <w:rFonts w:hint="eastAsia" w:ascii="宋体" w:hAnsi="宋体" w:eastAsia="宋体" w:cs="宋体"/>
          <w:color w:val="000000" w:themeColor="text1"/>
          <w:sz w:val="32"/>
          <w:szCs w:val="32"/>
          <w14:textFill>
            <w14:solidFill>
              <w14:schemeClr w14:val="tx1"/>
            </w14:solidFill>
          </w14:textFill>
        </w:rPr>
        <w:t>：</w:t>
      </w:r>
    </w:p>
    <w:p w14:paraId="79B0CA0F">
      <w:pPr>
        <w:spacing w:line="360" w:lineRule="auto"/>
        <w:jc w:val="center"/>
        <w:rPr>
          <w:rFonts w:ascii="黑体" w:hAnsi="黑体" w:eastAsia="黑体" w:cs="黑体"/>
          <w:b/>
          <w:color w:val="000000" w:themeColor="text1"/>
          <w:sz w:val="44"/>
          <w:szCs w:val="44"/>
          <w14:textFill>
            <w14:solidFill>
              <w14:schemeClr w14:val="tx1"/>
            </w14:solidFill>
          </w14:textFill>
        </w:rPr>
      </w:pPr>
      <w:r>
        <w:rPr>
          <w:rFonts w:hint="eastAsia" w:ascii="黑体" w:hAnsi="黑体" w:eastAsia="黑体" w:cs="黑体"/>
          <w:b/>
          <w:color w:val="000000" w:themeColor="text1"/>
          <w:sz w:val="44"/>
          <w:szCs w:val="44"/>
          <w14:textFill>
            <w14:solidFill>
              <w14:schemeClr w14:val="tx1"/>
            </w14:solidFill>
          </w14:textFill>
        </w:rPr>
        <w:t>目</w:t>
      </w:r>
      <w:r>
        <w:rPr>
          <w:rFonts w:ascii="黑体" w:hAnsi="黑体" w:eastAsia="黑体" w:cs="黑体"/>
          <w:b/>
          <w:color w:val="000000" w:themeColor="text1"/>
          <w:sz w:val="44"/>
          <w:szCs w:val="44"/>
          <w14:textFill>
            <w14:solidFill>
              <w14:schemeClr w14:val="tx1"/>
            </w14:solidFill>
          </w14:textFill>
        </w:rPr>
        <w:t xml:space="preserve">   </w:t>
      </w:r>
      <w:r>
        <w:rPr>
          <w:rFonts w:hint="eastAsia" w:ascii="黑体" w:hAnsi="黑体" w:eastAsia="黑体" w:cs="黑体"/>
          <w:b/>
          <w:color w:val="000000" w:themeColor="text1"/>
          <w:sz w:val="44"/>
          <w:szCs w:val="44"/>
          <w14:textFill>
            <w14:solidFill>
              <w14:schemeClr w14:val="tx1"/>
            </w14:solidFill>
          </w14:textFill>
        </w:rPr>
        <w:t>录</w:t>
      </w:r>
    </w:p>
    <w:p w14:paraId="689B6C0C">
      <w:pPr>
        <w:pStyle w:val="25"/>
        <w:spacing w:line="360" w:lineRule="auto"/>
        <w:ind w:firstLine="3012" w:firstLineChars="1000"/>
        <w:rPr>
          <w:color w:val="000000" w:themeColor="text1"/>
          <w14:textFill>
            <w14:solidFill>
              <w14:schemeClr w14:val="tx1"/>
            </w14:solidFill>
          </w14:textFill>
        </w:rPr>
      </w:pPr>
      <w:r>
        <w:rPr>
          <w:rFonts w:hint="eastAsia" w:ascii="宋体" w:hAnsi="Calibri"/>
          <w:b/>
          <w:bCs/>
          <w:color w:val="000000" w:themeColor="text1"/>
          <w:sz w:val="30"/>
          <w:szCs w:val="30"/>
          <w14:textFill>
            <w14:solidFill>
              <w14:schemeClr w14:val="tx1"/>
            </w14:solidFill>
          </w14:textFill>
        </w:rPr>
        <w:t>（</w:t>
      </w:r>
      <w:r>
        <w:rPr>
          <w:rFonts w:hint="eastAsia" w:ascii="宋体" w:hAnsi="Calibri"/>
          <w:b/>
          <w:bCs/>
          <w:color w:val="000000" w:themeColor="text1"/>
          <w:sz w:val="30"/>
          <w:szCs w:val="30"/>
          <w:lang w:eastAsia="zh-CN"/>
          <w14:textFill>
            <w14:solidFill>
              <w14:schemeClr w14:val="tx1"/>
            </w14:solidFill>
          </w14:textFill>
        </w:rPr>
        <w:t>包含</w:t>
      </w:r>
      <w:r>
        <w:rPr>
          <w:rFonts w:hint="eastAsia" w:ascii="宋体" w:hAnsi="Calibri"/>
          <w:b/>
          <w:bCs/>
          <w:color w:val="000000" w:themeColor="text1"/>
          <w:sz w:val="30"/>
          <w:szCs w:val="30"/>
          <w14:textFill>
            <w14:solidFill>
              <w14:schemeClr w14:val="tx1"/>
            </w14:solidFill>
          </w14:textFill>
        </w:rPr>
        <w:t>以下内容）</w:t>
      </w:r>
    </w:p>
    <w:p w14:paraId="380CB225">
      <w:pPr>
        <w:pStyle w:val="25"/>
        <w:spacing w:line="360" w:lineRule="auto"/>
        <w:ind w:firstLine="1080" w:firstLineChars="600"/>
        <w:rPr>
          <w:color w:val="000000" w:themeColor="text1"/>
          <w14:textFill>
            <w14:solidFill>
              <w14:schemeClr w14:val="tx1"/>
            </w14:solidFill>
          </w14:textFill>
        </w:rPr>
      </w:pPr>
    </w:p>
    <w:p w14:paraId="759E9540">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一、</w:t>
      </w:r>
      <w:r>
        <w:rPr>
          <w:rFonts w:hint="eastAsia" w:ascii="宋体" w:hAnsi="宋体" w:eastAsia="宋体" w:cs="宋体"/>
          <w:color w:val="000000" w:themeColor="text1"/>
          <w:sz w:val="32"/>
          <w:szCs w:val="32"/>
          <w14:textFill>
            <w14:solidFill>
              <w14:schemeClr w14:val="tx1"/>
            </w14:solidFill>
          </w14:textFill>
        </w:rPr>
        <w:t>磋商响应函</w:t>
      </w:r>
    </w:p>
    <w:p w14:paraId="11073AAB">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二、</w:t>
      </w:r>
      <w:r>
        <w:rPr>
          <w:rFonts w:hint="eastAsia" w:ascii="宋体" w:hAnsi="宋体" w:eastAsia="宋体" w:cs="宋体"/>
          <w:color w:val="000000" w:themeColor="text1"/>
          <w:sz w:val="32"/>
          <w:szCs w:val="32"/>
          <w14:textFill>
            <w14:solidFill>
              <w14:schemeClr w14:val="tx1"/>
            </w14:solidFill>
          </w14:textFill>
        </w:rPr>
        <w:t>投标报价表</w:t>
      </w:r>
    </w:p>
    <w:p w14:paraId="37FCB3E6">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三、</w:t>
      </w:r>
      <w:r>
        <w:rPr>
          <w:rFonts w:hint="eastAsia" w:ascii="宋体" w:hAnsi="宋体" w:eastAsia="宋体" w:cs="宋体"/>
          <w:color w:val="000000" w:themeColor="text1"/>
          <w:sz w:val="32"/>
          <w:szCs w:val="32"/>
          <w14:textFill>
            <w14:solidFill>
              <w14:schemeClr w14:val="tx1"/>
            </w14:solidFill>
          </w14:textFill>
        </w:rPr>
        <w:t>资格证明文件</w:t>
      </w:r>
    </w:p>
    <w:p w14:paraId="3D50B428">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四、</w:t>
      </w:r>
      <w:r>
        <w:rPr>
          <w:rFonts w:hint="eastAsia" w:ascii="宋体" w:hAnsi="宋体" w:eastAsia="宋体" w:cs="宋体"/>
          <w:color w:val="000000" w:themeColor="text1"/>
          <w:sz w:val="32"/>
          <w:szCs w:val="32"/>
          <w14:textFill>
            <w14:solidFill>
              <w14:schemeClr w14:val="tx1"/>
            </w14:solidFill>
          </w14:textFill>
        </w:rPr>
        <w:t>商务响应</w:t>
      </w:r>
    </w:p>
    <w:p w14:paraId="46BC1778">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五、供应商基本情况</w:t>
      </w:r>
    </w:p>
    <w:p w14:paraId="2678FDE0">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六、磋商</w:t>
      </w:r>
      <w:r>
        <w:rPr>
          <w:rFonts w:hint="eastAsia" w:ascii="宋体" w:hAnsi="宋体" w:eastAsia="宋体" w:cs="宋体"/>
          <w:color w:val="000000" w:themeColor="text1"/>
          <w:sz w:val="32"/>
          <w:szCs w:val="32"/>
          <w14:textFill>
            <w14:solidFill>
              <w14:schemeClr w14:val="tx1"/>
            </w14:solidFill>
          </w14:textFill>
        </w:rPr>
        <w:t>响应方案</w:t>
      </w:r>
    </w:p>
    <w:p w14:paraId="60E17411">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七、</w:t>
      </w:r>
      <w:r>
        <w:rPr>
          <w:rFonts w:hint="eastAsia" w:ascii="宋体" w:hAnsi="宋体" w:eastAsia="宋体" w:cs="宋体"/>
          <w:color w:val="000000" w:themeColor="text1"/>
          <w:sz w:val="32"/>
          <w:szCs w:val="32"/>
          <w14:textFill>
            <w14:solidFill>
              <w14:schemeClr w14:val="tx1"/>
            </w14:solidFill>
          </w14:textFill>
        </w:rPr>
        <w:t>供应商承诺书</w:t>
      </w:r>
    </w:p>
    <w:p w14:paraId="6DFFA29E">
      <w:pPr>
        <w:keepNext w:val="0"/>
        <w:keepLines w:val="0"/>
        <w:pageBreakBefore w:val="0"/>
        <w:kinsoku/>
        <w:wordWrap/>
        <w:overflowPunct/>
        <w:topLinePunct w:val="0"/>
        <w:bidi w:val="0"/>
        <w:adjustRightInd w:val="0"/>
        <w:snapToGrid w:val="0"/>
        <w:spacing w:line="360" w:lineRule="auto"/>
        <w:ind w:firstLine="1440" w:firstLineChars="450"/>
        <w:textAlignment w:val="auto"/>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八、</w:t>
      </w:r>
      <w:r>
        <w:rPr>
          <w:rFonts w:hint="eastAsia" w:ascii="宋体" w:hAnsi="宋体" w:eastAsia="宋体" w:cs="宋体"/>
          <w:color w:val="000000" w:themeColor="text1"/>
          <w:sz w:val="32"/>
          <w:szCs w:val="32"/>
          <w14:textFill>
            <w14:solidFill>
              <w14:schemeClr w14:val="tx1"/>
            </w14:solidFill>
          </w14:textFill>
        </w:rPr>
        <w:t>其他证明资料</w:t>
      </w:r>
    </w:p>
    <w:p w14:paraId="410D71D2">
      <w:pPr>
        <w:adjustRightInd w:val="0"/>
        <w:snapToGrid w:val="0"/>
        <w:spacing w:line="600" w:lineRule="exact"/>
        <w:ind w:firstLine="1644" w:firstLineChars="546"/>
        <w:rPr>
          <w:rFonts w:ascii="宋体" w:cs="宋体"/>
          <w:b/>
          <w:bCs/>
          <w:color w:val="000000" w:themeColor="text1"/>
          <w:kern w:val="0"/>
          <w:sz w:val="30"/>
          <w:szCs w:val="30"/>
          <w14:textFill>
            <w14:solidFill>
              <w14:schemeClr w14:val="tx1"/>
            </w14:solidFill>
          </w14:textFill>
        </w:rPr>
      </w:pPr>
    </w:p>
    <w:p w14:paraId="3FE46D3A">
      <w:pPr>
        <w:pStyle w:val="25"/>
        <w:ind w:firstLine="31680"/>
        <w:rPr>
          <w:rFonts w:ascii="宋体" w:cs="宋体"/>
          <w:b/>
          <w:bCs/>
          <w:color w:val="000000" w:themeColor="text1"/>
          <w:sz w:val="30"/>
          <w:szCs w:val="30"/>
          <w14:textFill>
            <w14:solidFill>
              <w14:schemeClr w14:val="tx1"/>
            </w14:solidFill>
          </w14:textFill>
        </w:rPr>
      </w:pPr>
    </w:p>
    <w:p w14:paraId="5EA32318">
      <w:pPr>
        <w:pStyle w:val="25"/>
        <w:ind w:firstLine="31680"/>
        <w:rPr>
          <w:rFonts w:ascii="宋体" w:cs="宋体"/>
          <w:b/>
          <w:bCs/>
          <w:color w:val="000000" w:themeColor="text1"/>
          <w:sz w:val="30"/>
          <w:szCs w:val="30"/>
          <w14:textFill>
            <w14:solidFill>
              <w14:schemeClr w14:val="tx1"/>
            </w14:solidFill>
          </w14:textFill>
        </w:rPr>
      </w:pPr>
    </w:p>
    <w:p w14:paraId="105CF675">
      <w:pPr>
        <w:pStyle w:val="25"/>
        <w:ind w:firstLine="31680"/>
        <w:rPr>
          <w:rFonts w:ascii="宋体" w:cs="宋体"/>
          <w:b/>
          <w:bCs/>
          <w:color w:val="000000" w:themeColor="text1"/>
          <w:sz w:val="30"/>
          <w:szCs w:val="30"/>
          <w14:textFill>
            <w14:solidFill>
              <w14:schemeClr w14:val="tx1"/>
            </w14:solidFill>
          </w14:textFill>
        </w:rPr>
      </w:pPr>
    </w:p>
    <w:p w14:paraId="0915AC5C">
      <w:pPr>
        <w:pStyle w:val="25"/>
        <w:ind w:firstLine="31680"/>
        <w:rPr>
          <w:rFonts w:ascii="宋体" w:cs="宋体"/>
          <w:b/>
          <w:bCs/>
          <w:color w:val="000000" w:themeColor="text1"/>
          <w:sz w:val="30"/>
          <w:szCs w:val="30"/>
          <w14:textFill>
            <w14:solidFill>
              <w14:schemeClr w14:val="tx1"/>
            </w14:solidFill>
          </w14:textFill>
        </w:rPr>
      </w:pPr>
    </w:p>
    <w:p w14:paraId="3A2859E7">
      <w:pPr>
        <w:pStyle w:val="25"/>
        <w:ind w:firstLine="31680"/>
        <w:rPr>
          <w:rFonts w:ascii="宋体" w:cs="宋体"/>
          <w:b/>
          <w:bCs/>
          <w:color w:val="000000" w:themeColor="text1"/>
          <w:sz w:val="30"/>
          <w:szCs w:val="30"/>
          <w14:textFill>
            <w14:solidFill>
              <w14:schemeClr w14:val="tx1"/>
            </w14:solidFill>
          </w14:textFill>
        </w:rPr>
      </w:pPr>
    </w:p>
    <w:p w14:paraId="404A1039">
      <w:pPr>
        <w:pStyle w:val="13"/>
      </w:pPr>
    </w:p>
    <w:p w14:paraId="7478B017">
      <w:pPr>
        <w:pStyle w:val="5"/>
        <w:rPr>
          <w:rFonts w:ascii="宋体" w:cs="宋体"/>
          <w:b/>
          <w:bCs/>
          <w:color w:val="000000" w:themeColor="text1"/>
          <w:sz w:val="30"/>
          <w:szCs w:val="30"/>
          <w14:textFill>
            <w14:solidFill>
              <w14:schemeClr w14:val="tx1"/>
            </w14:solidFill>
          </w14:textFill>
        </w:rPr>
      </w:pPr>
    </w:p>
    <w:p w14:paraId="14914CD6">
      <w:pPr>
        <w:pStyle w:val="5"/>
        <w:rPr>
          <w:rFonts w:ascii="宋体" w:cs="宋体"/>
          <w:b/>
          <w:bCs/>
          <w:color w:val="000000" w:themeColor="text1"/>
          <w:sz w:val="30"/>
          <w:szCs w:val="30"/>
          <w14:textFill>
            <w14:solidFill>
              <w14:schemeClr w14:val="tx1"/>
            </w14:solidFill>
          </w14:textFill>
        </w:rPr>
      </w:pPr>
    </w:p>
    <w:p w14:paraId="4B3882DA">
      <w:pPr>
        <w:pStyle w:val="5"/>
        <w:rPr>
          <w:rFonts w:ascii="宋体" w:cs="宋体"/>
          <w:b/>
          <w:bCs/>
          <w:color w:val="000000" w:themeColor="text1"/>
          <w:sz w:val="30"/>
          <w:szCs w:val="30"/>
          <w14:textFill>
            <w14:solidFill>
              <w14:schemeClr w14:val="tx1"/>
            </w14:solidFill>
          </w14:textFill>
        </w:rPr>
      </w:pPr>
    </w:p>
    <w:p w14:paraId="2903265F">
      <w:pPr>
        <w:pStyle w:val="5"/>
        <w:rPr>
          <w:rFonts w:ascii="宋体" w:cs="宋体"/>
          <w:b/>
          <w:bCs/>
          <w:color w:val="000000" w:themeColor="text1"/>
          <w:sz w:val="30"/>
          <w:szCs w:val="30"/>
          <w14:textFill>
            <w14:solidFill>
              <w14:schemeClr w14:val="tx1"/>
            </w14:solidFill>
          </w14:textFill>
        </w:rPr>
      </w:pPr>
    </w:p>
    <w:p w14:paraId="4AD4F901">
      <w:pPr>
        <w:pStyle w:val="5"/>
        <w:rPr>
          <w:rFonts w:ascii="宋体" w:cs="宋体"/>
          <w:b/>
          <w:bCs/>
          <w:color w:val="000000" w:themeColor="text1"/>
          <w:sz w:val="30"/>
          <w:szCs w:val="30"/>
          <w14:textFill>
            <w14:solidFill>
              <w14:schemeClr w14:val="tx1"/>
            </w14:solidFill>
          </w14:textFill>
        </w:rPr>
      </w:pPr>
    </w:p>
    <w:p w14:paraId="60ACCCFD">
      <w:pPr>
        <w:pStyle w:val="5"/>
        <w:rPr>
          <w:rFonts w:ascii="宋体" w:cs="宋体"/>
          <w:b/>
          <w:bCs/>
          <w:color w:val="000000" w:themeColor="text1"/>
          <w:sz w:val="30"/>
          <w:szCs w:val="30"/>
          <w14:textFill>
            <w14:solidFill>
              <w14:schemeClr w14:val="tx1"/>
            </w14:solidFill>
          </w14:textFill>
        </w:rPr>
      </w:pPr>
    </w:p>
    <w:p w14:paraId="3A4DDAE9">
      <w:pPr>
        <w:adjustRightInd w:val="0"/>
        <w:snapToGrid w:val="0"/>
        <w:spacing w:line="460" w:lineRule="exact"/>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一、竞争性磋商响应函</w:t>
      </w:r>
    </w:p>
    <w:p w14:paraId="10C0A2BA">
      <w:pPr>
        <w:adjustRightInd w:val="0"/>
        <w:snapToGrid w:val="0"/>
        <w:spacing w:line="460" w:lineRule="exact"/>
        <w:rPr>
          <w:rFonts w:ascii="宋体"/>
          <w:b/>
          <w:color w:val="000000" w:themeColor="text1"/>
          <w:sz w:val="28"/>
          <w:szCs w:val="28"/>
          <w14:textFill>
            <w14:solidFill>
              <w14:schemeClr w14:val="tx1"/>
            </w14:solidFill>
          </w14:textFill>
        </w:rPr>
      </w:pPr>
      <w:r>
        <w:rPr>
          <w:rFonts w:hint="eastAsia" w:ascii="宋体" w:hAnsi="宋体"/>
          <w:b/>
          <w:color w:val="000000" w:themeColor="text1"/>
          <w:sz w:val="28"/>
          <w:szCs w:val="28"/>
          <w:lang w:eastAsia="zh-CN"/>
          <w14:textFill>
            <w14:solidFill>
              <w14:schemeClr w14:val="tx1"/>
            </w14:solidFill>
          </w14:textFill>
        </w:rPr>
        <w:t>陕西安康天诚工程项目管理咨询有限公司</w:t>
      </w:r>
      <w:r>
        <w:rPr>
          <w:rFonts w:hint="eastAsia" w:ascii="宋体" w:hAnsi="宋体"/>
          <w:b/>
          <w:color w:val="000000" w:themeColor="text1"/>
          <w:sz w:val="28"/>
          <w:szCs w:val="28"/>
          <w14:textFill>
            <w14:solidFill>
              <w14:schemeClr w14:val="tx1"/>
            </w14:solidFill>
          </w14:textFill>
        </w:rPr>
        <w:t>：</w:t>
      </w:r>
    </w:p>
    <w:p w14:paraId="6C387EF0">
      <w:pPr>
        <w:keepNext w:val="0"/>
        <w:keepLines w:val="0"/>
        <w:pageBreakBefore w:val="0"/>
        <w:widowControl w:val="0"/>
        <w:kinsoku/>
        <w:wordWrap/>
        <w:overflowPunct/>
        <w:topLinePunct w:val="0"/>
        <w:autoSpaceDE/>
        <w:autoSpaceDN/>
        <w:bidi w:val="0"/>
        <w:spacing w:line="440" w:lineRule="exact"/>
        <w:ind w:firstLine="437"/>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根据贵方为</w:t>
      </w:r>
      <w:r>
        <w:rPr>
          <w:rFonts w:hint="eastAsia" w:ascii="宋体" w:hAnsi="宋体" w:cs="宋体"/>
          <w:color w:val="000000" w:themeColor="text1"/>
          <w:sz w:val="28"/>
          <w:szCs w:val="28"/>
          <w:u w:val="single"/>
          <w14:textFill>
            <w14:solidFill>
              <w14:schemeClr w14:val="tx1"/>
            </w14:solidFill>
          </w14:textFill>
        </w:rPr>
        <w:t xml:space="preserve">  （采购项目名称）  </w:t>
      </w:r>
      <w:r>
        <w:rPr>
          <w:rFonts w:hint="eastAsia" w:ascii="宋体" w:hAnsi="宋体" w:cs="宋体"/>
          <w:color w:val="000000" w:themeColor="text1"/>
          <w:sz w:val="28"/>
          <w:szCs w:val="28"/>
          <w14:textFill>
            <w14:solidFill>
              <w14:schemeClr w14:val="tx1"/>
            </w14:solidFill>
          </w14:textFill>
        </w:rPr>
        <w:t>招标采购货物及服务的招标公告</w:t>
      </w:r>
      <w:r>
        <w:rPr>
          <w:rFonts w:hint="eastAsia" w:ascii="宋体" w:hAnsi="宋体" w:cs="宋体"/>
          <w:color w:val="000000" w:themeColor="text1"/>
          <w:sz w:val="28"/>
          <w:szCs w:val="28"/>
          <w:u w:val="single"/>
          <w14:textFill>
            <w14:solidFill>
              <w14:schemeClr w14:val="tx1"/>
            </w14:solidFill>
          </w14:textFill>
        </w:rPr>
        <w:t xml:space="preserve"> （项目编号） </w:t>
      </w:r>
      <w:r>
        <w:rPr>
          <w:rFonts w:hint="eastAsia" w:ascii="宋体" w:hAnsi="宋体" w:cs="宋体"/>
          <w:color w:val="000000" w:themeColor="text1"/>
          <w:sz w:val="28"/>
          <w:szCs w:val="28"/>
          <w14:textFill>
            <w14:solidFill>
              <w14:schemeClr w14:val="tx1"/>
            </w14:solidFill>
          </w14:textFill>
        </w:rPr>
        <w:t>，签字代表</w:t>
      </w:r>
      <w:r>
        <w:rPr>
          <w:rFonts w:hint="eastAsia" w:ascii="宋体" w:hAnsi="宋体" w:cs="宋体"/>
          <w:color w:val="000000" w:themeColor="text1"/>
          <w:sz w:val="28"/>
          <w:szCs w:val="28"/>
          <w:u w:val="single"/>
          <w14:textFill>
            <w14:solidFill>
              <w14:schemeClr w14:val="tx1"/>
            </w14:solidFill>
          </w14:textFill>
        </w:rPr>
        <w:t xml:space="preserve"> （姓名、职务） </w:t>
      </w:r>
      <w:r>
        <w:rPr>
          <w:rFonts w:hint="eastAsia" w:ascii="宋体" w:hAnsi="宋体" w:cs="宋体"/>
          <w:color w:val="000000" w:themeColor="text1"/>
          <w:sz w:val="28"/>
          <w:szCs w:val="28"/>
          <w14:textFill>
            <w14:solidFill>
              <w14:schemeClr w14:val="tx1"/>
            </w14:solidFill>
          </w14:textFill>
        </w:rPr>
        <w:t>经正式授权并代表</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eastAsia="zh-CN"/>
          <w14:textFill>
            <w14:solidFill>
              <w14:schemeClr w14:val="tx1"/>
            </w14:solidFill>
          </w14:textFill>
        </w:rPr>
        <w:t>供应商</w:t>
      </w:r>
      <w:r>
        <w:rPr>
          <w:rFonts w:hint="eastAsia" w:ascii="宋体" w:hAnsi="宋体" w:cs="宋体"/>
          <w:color w:val="000000" w:themeColor="text1"/>
          <w:sz w:val="28"/>
          <w:szCs w:val="28"/>
          <w:u w:val="single"/>
          <w14:textFill>
            <w14:solidFill>
              <w14:schemeClr w14:val="tx1"/>
            </w14:solidFill>
          </w14:textFill>
        </w:rPr>
        <w:t xml:space="preserve">名称、地址）   </w:t>
      </w:r>
      <w:r>
        <w:rPr>
          <w:rFonts w:hint="eastAsia" w:ascii="宋体" w:hAnsi="宋体" w:cs="宋体"/>
          <w:color w:val="000000" w:themeColor="text1"/>
          <w:sz w:val="28"/>
          <w:szCs w:val="28"/>
          <w14:textFill>
            <w14:solidFill>
              <w14:schemeClr w14:val="tx1"/>
            </w14:solidFill>
          </w14:textFill>
        </w:rPr>
        <w:t>，提交电子版响应文件一份。</w:t>
      </w:r>
    </w:p>
    <w:p w14:paraId="4BAB8276">
      <w:pPr>
        <w:keepNext w:val="0"/>
        <w:keepLines w:val="0"/>
        <w:pageBreakBefore w:val="0"/>
        <w:widowControl w:val="0"/>
        <w:kinsoku/>
        <w:wordWrap/>
        <w:overflowPunct/>
        <w:topLinePunct w:val="0"/>
        <w:autoSpaceDE/>
        <w:autoSpaceDN/>
        <w:bidi w:val="0"/>
        <w:spacing w:line="440" w:lineRule="exact"/>
        <w:ind w:firstLine="562" w:firstLineChars="200"/>
        <w:textAlignment w:val="auto"/>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在此，签字代表宣布同意如下：</w:t>
      </w:r>
    </w:p>
    <w:p w14:paraId="07B8187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1．所附投标报价表中规定的应提交和交付的</w:t>
      </w:r>
      <w:r>
        <w:rPr>
          <w:rFonts w:hint="eastAsia" w:ascii="宋体" w:hAnsi="宋体" w:cs="宋体"/>
          <w:color w:val="000000" w:themeColor="text1"/>
          <w:sz w:val="28"/>
          <w:szCs w:val="28"/>
          <w:lang w:eastAsia="zh-CN"/>
          <w14:textFill>
            <w14:solidFill>
              <w14:schemeClr w14:val="tx1"/>
            </w14:solidFill>
          </w14:textFill>
        </w:rPr>
        <w:t>服务</w:t>
      </w:r>
      <w:r>
        <w:rPr>
          <w:rFonts w:hint="eastAsia" w:ascii="宋体" w:hAnsi="宋体" w:cs="宋体"/>
          <w:color w:val="000000" w:themeColor="text1"/>
          <w:sz w:val="28"/>
          <w:szCs w:val="28"/>
          <w14:textFill>
            <w14:solidFill>
              <w14:schemeClr w14:val="tx1"/>
            </w14:solidFill>
          </w14:textFill>
        </w:rPr>
        <w:t>投标总价为</w:t>
      </w:r>
      <w:r>
        <w:rPr>
          <w:rFonts w:hint="eastAsia" w:ascii="宋体" w:hAnsi="宋体" w:cs="宋体"/>
          <w:color w:val="000000" w:themeColor="text1"/>
          <w:sz w:val="28"/>
          <w:szCs w:val="28"/>
          <w:u w:val="single"/>
          <w14:textFill>
            <w14:solidFill>
              <w14:schemeClr w14:val="tx1"/>
            </w14:solidFill>
          </w14:textFill>
        </w:rPr>
        <w:t>人民币金额数（同时用汉字大写和数字表示的投标总价）</w:t>
      </w:r>
      <w:r>
        <w:rPr>
          <w:rFonts w:hint="eastAsia" w:ascii="宋体" w:hAnsi="宋体" w:cs="宋体"/>
          <w:color w:val="000000" w:themeColor="text1"/>
          <w:sz w:val="28"/>
          <w:szCs w:val="28"/>
          <w14:textFill>
            <w14:solidFill>
              <w14:schemeClr w14:val="tx1"/>
            </w14:solidFill>
          </w14:textFill>
        </w:rPr>
        <w:t>。</w:t>
      </w:r>
    </w:p>
    <w:p w14:paraId="2ED40EDB">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将按招标文件的规定履行合同责任和义务。</w:t>
      </w:r>
    </w:p>
    <w:p w14:paraId="3782E2C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已详细审查全部招标文件。我们完全理解并同意放弃对这方面有不明及误解的权力。</w:t>
      </w:r>
    </w:p>
    <w:p w14:paraId="7472B947">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4．本投标有效期为自开标日起90个日历日（中标人的投标文件有效期延长与合同有效期一致）。</w:t>
      </w:r>
    </w:p>
    <w:p w14:paraId="65BA0416">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完全理解并同意贵方在招标文件中的有关不予退还投标保证金和拒绝投标的条款。</w:t>
      </w:r>
    </w:p>
    <w:p w14:paraId="467D6ABF">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w:t>
      </w:r>
      <w:r>
        <w:rPr>
          <w:rFonts w:hint="eastAsia" w:ascii="宋体" w:hAnsi="宋体" w:cs="宋体"/>
          <w:color w:val="000000" w:themeColor="text1"/>
          <w:sz w:val="28"/>
          <w:szCs w:val="28"/>
          <w:lang w:eastAsia="zh-CN"/>
          <w14:textFill>
            <w14:solidFill>
              <w14:schemeClr w14:val="tx1"/>
            </w14:solidFill>
          </w14:textFill>
        </w:rPr>
        <w:t>供应商</w:t>
      </w:r>
      <w:r>
        <w:rPr>
          <w:rFonts w:hint="eastAsia" w:ascii="宋体" w:hAnsi="宋体" w:cs="宋体"/>
          <w:color w:val="000000" w:themeColor="text1"/>
          <w:sz w:val="28"/>
          <w:szCs w:val="28"/>
          <w14:textFill>
            <w14:solidFill>
              <w14:schemeClr w14:val="tx1"/>
            </w14:solidFill>
          </w14:textFill>
        </w:rPr>
        <w:t>同意提供按照贵方可能要求的与其投标有关的一切数据或资料，完全理解贵方不一定接受最低投标报价的投标或收到的任何投标。</w:t>
      </w:r>
    </w:p>
    <w:p w14:paraId="4040690D">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7．若我方获得中标，我方保证按有关规定向贵方支付中标服务费。</w:t>
      </w:r>
    </w:p>
    <w:p w14:paraId="5B096119">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8．与本投标有关的一切正式往来信函请寄：</w:t>
      </w:r>
    </w:p>
    <w:p w14:paraId="064A3AB9">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14:textFill>
            <w14:solidFill>
              <w14:schemeClr w14:val="tx1"/>
            </w14:solidFill>
          </w14:textFill>
        </w:rPr>
      </w:pPr>
    </w:p>
    <w:p w14:paraId="692F906D">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供应商全称</w:t>
      </w: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（印章）</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1AE8D86B">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地</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址：</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296961D9">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开户银行：</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494C0771">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帐</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号：</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318A1D0E">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电</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话：</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3BAC80D0">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传</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真：</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751117EA">
      <w:pPr>
        <w:keepNext w:val="0"/>
        <w:keepLines w:val="0"/>
        <w:pageBreakBefore w:val="0"/>
        <w:widowControl w:val="0"/>
        <w:kinsoku/>
        <w:wordWrap/>
        <w:overflowPunct/>
        <w:topLinePunct w:val="0"/>
        <w:autoSpaceDE/>
        <w:autoSpaceDN/>
        <w:bidi w:val="0"/>
        <w:adjustRightInd w:val="0"/>
        <w:snapToGrid w:val="0"/>
        <w:spacing w:line="440" w:lineRule="exact"/>
        <w:ind w:firstLine="570"/>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邮</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编：</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r>
        <w:rPr>
          <w:rFonts w:ascii="宋体" w:hAnsi="宋体" w:cs="宋体"/>
          <w:color w:val="000000" w:themeColor="text1"/>
          <w:sz w:val="28"/>
          <w:szCs w:val="28"/>
          <w:u w:val="single"/>
          <w14:textFill>
            <w14:solidFill>
              <w14:schemeClr w14:val="tx1"/>
            </w14:solidFill>
          </w14:textFill>
        </w:rPr>
        <w:t xml:space="preserve">   </w:t>
      </w:r>
    </w:p>
    <w:p w14:paraId="280CE1E4">
      <w:pPr>
        <w:keepNext w:val="0"/>
        <w:keepLines w:val="0"/>
        <w:pageBreakBefore w:val="0"/>
        <w:widowControl w:val="0"/>
        <w:kinsoku/>
        <w:wordWrap/>
        <w:overflowPunct/>
        <w:topLinePunct w:val="0"/>
        <w:autoSpaceDE/>
        <w:autoSpaceDN/>
        <w:bidi w:val="0"/>
        <w:adjustRightInd w:val="0"/>
        <w:snapToGrid w:val="0"/>
        <w:spacing w:line="440" w:lineRule="exact"/>
        <w:ind w:firstLine="573"/>
        <w:textAlignment w:val="auto"/>
        <w:rPr>
          <w:rFonts w:ascii="宋体" w:cs="宋体"/>
          <w:color w:val="000000" w:themeColor="text1"/>
          <w:sz w:val="28"/>
          <w:szCs w:val="28"/>
          <w:u w:val="single"/>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授权代表</w:t>
      </w:r>
      <w:r>
        <w:rPr>
          <w:rFonts w:hint="eastAsia" w:ascii="宋体" w:hAnsi="宋体" w:cs="宋体"/>
          <w:color w:val="000000" w:themeColor="text1"/>
          <w:sz w:val="28"/>
          <w:szCs w:val="28"/>
          <w:lang w:eastAsia="zh-CN"/>
          <w14:textFill>
            <w14:solidFill>
              <w14:schemeClr w14:val="tx1"/>
            </w14:solidFill>
          </w14:textFill>
        </w:rPr>
        <w:t>（签字或盖章）</w:t>
      </w: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u w:val="single"/>
          <w14:textFill>
            <w14:solidFill>
              <w14:schemeClr w14:val="tx1"/>
            </w14:solidFill>
          </w14:textFill>
        </w:rPr>
        <w:t xml:space="preserve">              </w:t>
      </w:r>
      <w:r>
        <w:rPr>
          <w:rFonts w:hint="eastAsia" w:ascii="宋体" w:hAnsi="宋体" w:cs="宋体"/>
          <w:color w:val="000000" w:themeColor="text1"/>
          <w:sz w:val="28"/>
          <w:szCs w:val="28"/>
          <w:u w:val="single"/>
          <w:lang w:val="en-US" w:eastAsia="zh-CN"/>
          <w14:textFill>
            <w14:solidFill>
              <w14:schemeClr w14:val="tx1"/>
            </w14:solidFill>
          </w14:textFill>
        </w:rPr>
        <w:t xml:space="preserve">            </w:t>
      </w:r>
    </w:p>
    <w:p w14:paraId="3DE4A41B">
      <w:pPr>
        <w:pStyle w:val="25"/>
        <w:keepNext w:val="0"/>
        <w:keepLines w:val="0"/>
        <w:pageBreakBefore w:val="0"/>
        <w:widowControl w:val="0"/>
        <w:kinsoku/>
        <w:wordWrap/>
        <w:overflowPunct/>
        <w:topLinePunct w:val="0"/>
        <w:autoSpaceDE/>
        <w:autoSpaceDN/>
        <w:bidi w:val="0"/>
        <w:spacing w:line="440" w:lineRule="exact"/>
        <w:ind w:firstLine="31680"/>
        <w:jc w:val="right"/>
        <w:textAlignment w:val="auto"/>
        <w:rPr>
          <w:rFonts w:ascii="宋体"/>
          <w:b/>
          <w:color w:val="000000" w:themeColor="text1"/>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年</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月</w:t>
      </w:r>
      <w:r>
        <w:rPr>
          <w:rFonts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14:textFill>
            <w14:solidFill>
              <w14:schemeClr w14:val="tx1"/>
            </w14:solidFill>
          </w14:textFill>
        </w:rPr>
        <w:t>日</w:t>
      </w:r>
    </w:p>
    <w:p w14:paraId="2D02372E">
      <w:pPr>
        <w:jc w:val="center"/>
        <w:rPr>
          <w:rFonts w:hint="eastAsia" w:ascii="宋体" w:hAnsi="宋体"/>
          <w:b/>
          <w:color w:val="000000" w:themeColor="text1"/>
          <w:sz w:val="32"/>
          <w:szCs w:val="32"/>
          <w14:textFill>
            <w14:solidFill>
              <w14:schemeClr w14:val="tx1"/>
            </w14:solidFill>
          </w14:textFill>
        </w:rPr>
      </w:pPr>
    </w:p>
    <w:p w14:paraId="664180D5">
      <w:pPr>
        <w:jc w:val="center"/>
        <w:rPr>
          <w:rFonts w:hint="eastAsia" w:ascii="宋体" w:hAnsi="宋体"/>
          <w:b/>
          <w:color w:val="000000" w:themeColor="text1"/>
          <w:sz w:val="32"/>
          <w:szCs w:val="32"/>
          <w14:textFill>
            <w14:solidFill>
              <w14:schemeClr w14:val="tx1"/>
            </w14:solidFill>
          </w14:textFill>
        </w:rPr>
      </w:pPr>
    </w:p>
    <w:p w14:paraId="772354F8">
      <w:pPr>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二、投标报价表</w:t>
      </w:r>
    </w:p>
    <w:p w14:paraId="5B691F1E">
      <w:pPr>
        <w:adjustRightInd w:val="0"/>
        <w:snapToGrid w:val="0"/>
        <w:spacing w:line="360" w:lineRule="auto"/>
        <w:rPr>
          <w:rFonts w:eastAsia="仿宋_GB2312"/>
          <w:b/>
          <w:color w:val="000000" w:themeColor="text1"/>
          <w:sz w:val="28"/>
          <w:szCs w:val="32"/>
          <w14:textFill>
            <w14:solidFill>
              <w14:schemeClr w14:val="tx1"/>
            </w14:solidFill>
          </w14:textFill>
        </w:rPr>
      </w:pPr>
      <w:r>
        <w:rPr>
          <w:rFonts w:hint="eastAsia" w:ascii="宋体" w:hAnsi="宋体" w:cs="宋体"/>
          <w:b/>
          <w:color w:val="000000" w:themeColor="text1"/>
          <w:sz w:val="24"/>
          <w:szCs w:val="28"/>
          <w14:textFill>
            <w14:solidFill>
              <w14:schemeClr w14:val="tx1"/>
            </w14:solidFill>
          </w14:textFill>
        </w:rPr>
        <w:t>项目编号：</w:t>
      </w:r>
      <w:r>
        <w:rPr>
          <w:rFonts w:ascii="宋体" w:hAnsi="宋体" w:cs="宋体"/>
          <w:b/>
          <w:color w:val="000000" w:themeColor="text1"/>
          <w:sz w:val="24"/>
          <w:szCs w:val="28"/>
          <w14:textFill>
            <w14:solidFill>
              <w14:schemeClr w14:val="tx1"/>
            </w14:solidFill>
          </w14:textFill>
        </w:rPr>
        <w:t xml:space="preserve"> </w:t>
      </w:r>
      <w:r>
        <w:rPr>
          <w:rFonts w:hint="eastAsia" w:ascii="宋体" w:hAnsi="宋体"/>
          <w:b/>
          <w:color w:val="000000" w:themeColor="text1"/>
          <w:sz w:val="28"/>
          <w:szCs w:val="28"/>
          <w:lang w:eastAsia="zh-CN"/>
          <w14:textFill>
            <w14:solidFill>
              <w14:schemeClr w14:val="tx1"/>
            </w14:solidFill>
          </w14:textFill>
        </w:rPr>
        <w:t>TCZB-AK-2025-026</w:t>
      </w:r>
      <w:r>
        <w:rPr>
          <w:rFonts w:ascii="宋体" w:hAnsi="宋体"/>
          <w:b/>
          <w:color w:val="000000" w:themeColor="text1"/>
          <w:sz w:val="28"/>
          <w:szCs w:val="32"/>
          <w14:textFill>
            <w14:solidFill>
              <w14:schemeClr w14:val="tx1"/>
            </w14:solidFill>
          </w14:textFill>
        </w:rPr>
        <w:t xml:space="preserve">           </w:t>
      </w:r>
    </w:p>
    <w:tbl>
      <w:tblPr>
        <w:tblStyle w:val="2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368"/>
        <w:gridCol w:w="1927"/>
        <w:gridCol w:w="2238"/>
      </w:tblGrid>
      <w:tr w14:paraId="09906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2677" w:type="dxa"/>
            <w:vAlign w:val="center"/>
          </w:tcPr>
          <w:p w14:paraId="77EEBC0C">
            <w:pPr>
              <w:spacing w:line="560" w:lineRule="exact"/>
              <w:jc w:val="center"/>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项目名称</w:t>
            </w:r>
          </w:p>
        </w:tc>
        <w:tc>
          <w:tcPr>
            <w:tcW w:w="2368" w:type="dxa"/>
            <w:vAlign w:val="center"/>
          </w:tcPr>
          <w:p w14:paraId="72F00525">
            <w:pPr>
              <w:spacing w:line="560" w:lineRule="exact"/>
              <w:jc w:val="center"/>
              <w:rPr>
                <w:rFonts w:ascii="宋体"/>
                <w:b w:val="0"/>
                <w:bCs/>
                <w:color w:val="000000" w:themeColor="text1"/>
                <w:sz w:val="28"/>
                <w:szCs w:val="28"/>
                <w14:textFill>
                  <w14:solidFill>
                    <w14:schemeClr w14:val="tx1"/>
                  </w14:solidFill>
                </w14:textFill>
              </w:rPr>
            </w:pPr>
            <w:r>
              <w:rPr>
                <w:rFonts w:hint="eastAsia" w:ascii="宋体" w:hAnsi="宋体"/>
                <w:b w:val="0"/>
                <w:bCs/>
                <w:color w:val="000000" w:themeColor="text1"/>
                <w:sz w:val="28"/>
                <w:szCs w:val="28"/>
                <w14:textFill>
                  <w14:solidFill>
                    <w14:schemeClr w14:val="tx1"/>
                  </w14:solidFill>
                </w14:textFill>
              </w:rPr>
              <w:t>投标报价（</w:t>
            </w:r>
            <w:r>
              <w:rPr>
                <w:rFonts w:hint="eastAsia" w:ascii="宋体" w:hAnsi="宋体"/>
                <w:b w:val="0"/>
                <w:bCs/>
                <w:color w:val="000000" w:themeColor="text1"/>
                <w:sz w:val="28"/>
                <w:szCs w:val="28"/>
                <w:lang w:eastAsia="zh-CN"/>
                <w14:textFill>
                  <w14:solidFill>
                    <w14:schemeClr w14:val="tx1"/>
                  </w14:solidFill>
                </w14:textFill>
              </w:rPr>
              <w:t>总价</w:t>
            </w:r>
            <w:r>
              <w:rPr>
                <w:rFonts w:hint="eastAsia" w:ascii="宋体" w:hAnsi="宋体"/>
                <w:b w:val="0"/>
                <w:bCs/>
                <w:color w:val="000000" w:themeColor="text1"/>
                <w:sz w:val="28"/>
                <w:szCs w:val="28"/>
                <w14:textFill>
                  <w14:solidFill>
                    <w14:schemeClr w14:val="tx1"/>
                  </w14:solidFill>
                </w14:textFill>
              </w:rPr>
              <w:t>）</w:t>
            </w:r>
          </w:p>
        </w:tc>
        <w:tc>
          <w:tcPr>
            <w:tcW w:w="1927" w:type="dxa"/>
            <w:vAlign w:val="center"/>
          </w:tcPr>
          <w:p w14:paraId="2D6D9316">
            <w:pPr>
              <w:spacing w:line="560" w:lineRule="exact"/>
              <w:jc w:val="center"/>
              <w:rPr>
                <w:rFonts w:hint="eastAsia" w:ascii="宋体" w:eastAsia="宋体"/>
                <w:b w:val="0"/>
                <w:bCs/>
                <w:color w:val="000000" w:themeColor="text1"/>
                <w:sz w:val="28"/>
                <w:szCs w:val="28"/>
                <w:lang w:eastAsia="zh-CN"/>
                <w14:textFill>
                  <w14:solidFill>
                    <w14:schemeClr w14:val="tx1"/>
                  </w14:solidFill>
                </w14:textFill>
              </w:rPr>
            </w:pPr>
            <w:r>
              <w:rPr>
                <w:rFonts w:hint="eastAsia" w:ascii="宋体"/>
                <w:b w:val="0"/>
                <w:bCs/>
                <w:color w:val="000000" w:themeColor="text1"/>
                <w:sz w:val="28"/>
                <w:szCs w:val="28"/>
                <w:lang w:eastAsia="zh-CN"/>
                <w14:textFill>
                  <w14:solidFill>
                    <w14:schemeClr w14:val="tx1"/>
                  </w14:solidFill>
                </w14:textFill>
              </w:rPr>
              <w:t>工期</w:t>
            </w:r>
          </w:p>
        </w:tc>
        <w:tc>
          <w:tcPr>
            <w:tcW w:w="2238" w:type="dxa"/>
            <w:vAlign w:val="center"/>
          </w:tcPr>
          <w:p w14:paraId="7F65B87F">
            <w:pPr>
              <w:spacing w:line="560" w:lineRule="exact"/>
              <w:jc w:val="center"/>
              <w:rPr>
                <w:rFonts w:ascii="宋体"/>
                <w:b w:val="0"/>
                <w:bCs/>
                <w:color w:val="000000" w:themeColor="text1"/>
                <w:sz w:val="28"/>
                <w:szCs w:val="28"/>
                <w14:textFill>
                  <w14:solidFill>
                    <w14:schemeClr w14:val="tx1"/>
                  </w14:solidFill>
                </w14:textFill>
              </w:rPr>
            </w:pPr>
            <w:r>
              <w:rPr>
                <w:rFonts w:hint="eastAsia" w:ascii="宋体" w:hAnsi="宋体"/>
                <w:b w:val="0"/>
                <w:bCs/>
                <w:color w:val="000000" w:themeColor="text1"/>
                <w:sz w:val="28"/>
                <w:szCs w:val="28"/>
                <w14:textFill>
                  <w14:solidFill>
                    <w14:schemeClr w14:val="tx1"/>
                  </w14:solidFill>
                </w14:textFill>
              </w:rPr>
              <w:t>备注</w:t>
            </w:r>
          </w:p>
        </w:tc>
      </w:tr>
      <w:tr w14:paraId="6262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2677" w:type="dxa"/>
            <w:vMerge w:val="restart"/>
            <w:vAlign w:val="center"/>
          </w:tcPr>
          <w:p w14:paraId="2301C17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bCs/>
                <w:color w:val="000000" w:themeColor="text1"/>
                <w:sz w:val="28"/>
                <w:szCs w:val="28"/>
                <w14:textFill>
                  <w14:solidFill>
                    <w14:schemeClr w14:val="tx1"/>
                  </w14:solidFill>
                </w14:textFill>
              </w:rPr>
            </w:pPr>
            <w:r>
              <w:rPr>
                <w:rFonts w:hint="eastAsia" w:ascii="宋体" w:hAnsi="宋体" w:cs="Times New Roman"/>
                <w:bCs/>
                <w:color w:val="000000" w:themeColor="text1"/>
                <w:sz w:val="28"/>
                <w:szCs w:val="28"/>
                <w:lang w:val="en-US" w:eastAsia="zh-CN"/>
                <w14:textFill>
                  <w14:solidFill>
                    <w14:schemeClr w14:val="tx1"/>
                  </w14:solidFill>
                </w14:textFill>
              </w:rPr>
              <w:t>安康市第二中学用电工程改造项目</w:t>
            </w:r>
          </w:p>
        </w:tc>
        <w:tc>
          <w:tcPr>
            <w:tcW w:w="2368" w:type="dxa"/>
            <w:vAlign w:val="center"/>
          </w:tcPr>
          <w:p w14:paraId="1D6ABF9C">
            <w:pPr>
              <w:spacing w:line="560" w:lineRule="exact"/>
              <w:jc w:val="center"/>
              <w:rPr>
                <w:rFonts w:ascii="宋体"/>
                <w:bCs/>
                <w:color w:val="000000" w:themeColor="text1"/>
                <w:sz w:val="28"/>
                <w:szCs w:val="28"/>
                <w14:textFill>
                  <w14:solidFill>
                    <w14:schemeClr w14:val="tx1"/>
                  </w14:solidFill>
                </w14:textFill>
              </w:rPr>
            </w:pPr>
          </w:p>
        </w:tc>
        <w:tc>
          <w:tcPr>
            <w:tcW w:w="1927" w:type="dxa"/>
            <w:vAlign w:val="center"/>
          </w:tcPr>
          <w:p w14:paraId="1222F02D">
            <w:pPr>
              <w:spacing w:line="560" w:lineRule="exact"/>
              <w:jc w:val="center"/>
              <w:rPr>
                <w:rFonts w:ascii="宋体"/>
                <w:bCs/>
                <w:color w:val="000000" w:themeColor="text1"/>
                <w:sz w:val="28"/>
                <w:szCs w:val="28"/>
                <w14:textFill>
                  <w14:solidFill>
                    <w14:schemeClr w14:val="tx1"/>
                  </w14:solidFill>
                </w14:textFill>
              </w:rPr>
            </w:pPr>
          </w:p>
        </w:tc>
        <w:tc>
          <w:tcPr>
            <w:tcW w:w="2238" w:type="dxa"/>
            <w:vAlign w:val="center"/>
          </w:tcPr>
          <w:p w14:paraId="29C47AEE">
            <w:pPr>
              <w:spacing w:line="560" w:lineRule="exact"/>
              <w:jc w:val="center"/>
              <w:rPr>
                <w:rFonts w:ascii="宋体"/>
                <w:bCs/>
                <w:color w:val="000000" w:themeColor="text1"/>
                <w:sz w:val="28"/>
                <w:szCs w:val="28"/>
                <w14:textFill>
                  <w14:solidFill>
                    <w14:schemeClr w14:val="tx1"/>
                  </w14:solidFill>
                </w14:textFill>
              </w:rPr>
            </w:pPr>
          </w:p>
        </w:tc>
      </w:tr>
      <w:tr w14:paraId="570E2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2677" w:type="dxa"/>
            <w:vMerge w:val="continue"/>
            <w:vAlign w:val="center"/>
          </w:tcPr>
          <w:p w14:paraId="0EB492BC">
            <w:pPr>
              <w:spacing w:line="560" w:lineRule="exact"/>
              <w:jc w:val="center"/>
              <w:rPr>
                <w:rFonts w:ascii="宋体"/>
                <w:bCs/>
                <w:color w:val="000000" w:themeColor="text1"/>
                <w:sz w:val="28"/>
                <w:szCs w:val="28"/>
                <w14:textFill>
                  <w14:solidFill>
                    <w14:schemeClr w14:val="tx1"/>
                  </w14:solidFill>
                </w14:textFill>
              </w:rPr>
            </w:pPr>
          </w:p>
        </w:tc>
        <w:tc>
          <w:tcPr>
            <w:tcW w:w="6533" w:type="dxa"/>
            <w:gridSpan w:val="3"/>
            <w:vAlign w:val="center"/>
          </w:tcPr>
          <w:p w14:paraId="1CA4F731">
            <w:pPr>
              <w:spacing w:line="560" w:lineRule="exact"/>
              <w:jc w:val="center"/>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总价（大写）：人民币</w:t>
            </w:r>
            <w:r>
              <w:rPr>
                <w:rFonts w:ascii="宋体" w:hAnsi="宋体"/>
                <w:bCs/>
                <w:color w:val="000000" w:themeColor="text1"/>
                <w:sz w:val="28"/>
                <w:szCs w:val="28"/>
                <w14:textFill>
                  <w14:solidFill>
                    <w14:schemeClr w14:val="tx1"/>
                  </w14:solidFill>
                </w14:textFill>
              </w:rPr>
              <w:t xml:space="preserve">                      </w:t>
            </w:r>
            <w:r>
              <w:rPr>
                <w:rFonts w:hint="eastAsia" w:ascii="宋体" w:hAnsi="宋体"/>
                <w:bCs/>
                <w:color w:val="000000" w:themeColor="text1"/>
                <w:sz w:val="28"/>
                <w:szCs w:val="28"/>
                <w14:textFill>
                  <w14:solidFill>
                    <w14:schemeClr w14:val="tx1"/>
                  </w14:solidFill>
                </w14:textFill>
              </w:rPr>
              <w:t>元。</w:t>
            </w:r>
          </w:p>
        </w:tc>
      </w:tr>
      <w:tr w14:paraId="4AF9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2677" w:type="dxa"/>
            <w:vAlign w:val="center"/>
          </w:tcPr>
          <w:p w14:paraId="49D99DC3">
            <w:pPr>
              <w:spacing w:line="560" w:lineRule="exact"/>
              <w:jc w:val="center"/>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备注</w:t>
            </w:r>
          </w:p>
        </w:tc>
        <w:tc>
          <w:tcPr>
            <w:tcW w:w="6533" w:type="dxa"/>
            <w:gridSpan w:val="3"/>
            <w:vAlign w:val="center"/>
          </w:tcPr>
          <w:p w14:paraId="081DED94">
            <w:pPr>
              <w:spacing w:line="560" w:lineRule="exact"/>
              <w:jc w:val="center"/>
              <w:rPr>
                <w:rFonts w:asci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表内报价内容以元为单位，保留小数点后两位。</w:t>
            </w:r>
          </w:p>
        </w:tc>
      </w:tr>
    </w:tbl>
    <w:p w14:paraId="5CD6C092">
      <w:pPr>
        <w:rPr>
          <w:rFonts w:eastAsia="仿宋_GB2312"/>
          <w:color w:val="000000" w:themeColor="text1"/>
          <w:sz w:val="28"/>
          <w:szCs w:val="28"/>
          <w14:textFill>
            <w14:solidFill>
              <w14:schemeClr w14:val="tx1"/>
            </w14:solidFill>
          </w14:textFill>
        </w:rPr>
      </w:pPr>
    </w:p>
    <w:p w14:paraId="753CE6CA">
      <w:pPr>
        <w:ind w:firstLine="280" w:firstLineChars="1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：（盖章）</w:t>
      </w:r>
    </w:p>
    <w:p w14:paraId="34F216AA">
      <w:pPr>
        <w:ind w:firstLine="280" w:firstLineChars="1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法定代表人或代理人：（签字</w:t>
      </w:r>
      <w:r>
        <w:rPr>
          <w:rFonts w:hint="eastAsia" w:ascii="宋体" w:hAnsi="宋体"/>
          <w:color w:val="000000" w:themeColor="text1"/>
          <w:sz w:val="28"/>
          <w:szCs w:val="28"/>
          <w:lang w:eastAsia="zh-CN"/>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盖章）</w:t>
      </w:r>
      <w:r>
        <w:rPr>
          <w:rFonts w:ascii="宋体" w:hAnsi="宋体"/>
          <w:color w:val="000000" w:themeColor="text1"/>
          <w:sz w:val="28"/>
          <w:szCs w:val="28"/>
          <w14:textFill>
            <w14:solidFill>
              <w14:schemeClr w14:val="tx1"/>
            </w14:solidFill>
          </w14:textFill>
        </w:rPr>
        <w:t xml:space="preserve">   </w:t>
      </w:r>
    </w:p>
    <w:p w14:paraId="4947CEF5">
      <w:pPr>
        <w:pStyle w:val="6"/>
        <w:kinsoku w:val="0"/>
        <w:autoSpaceDE w:val="0"/>
        <w:autoSpaceDN w:val="0"/>
        <w:adjustRightInd w:val="0"/>
        <w:spacing w:line="500" w:lineRule="exact"/>
        <w:ind w:firstLine="56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日期：</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年</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月</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日</w:t>
      </w:r>
    </w:p>
    <w:p w14:paraId="0B5E8EFD">
      <w:pPr>
        <w:pStyle w:val="6"/>
        <w:kinsoku w:val="0"/>
        <w:autoSpaceDE w:val="0"/>
        <w:autoSpaceDN w:val="0"/>
        <w:adjustRightInd w:val="0"/>
        <w:spacing w:line="500" w:lineRule="exact"/>
        <w:ind w:firstLine="560"/>
        <w:jc w:val="right"/>
        <w:rPr>
          <w:b/>
          <w:bCs/>
          <w:color w:val="000000" w:themeColor="text1"/>
          <w:szCs w:val="21"/>
          <w14:textFill>
            <w14:solidFill>
              <w14:schemeClr w14:val="tx1"/>
            </w14:solidFill>
          </w14:textFill>
        </w:rPr>
      </w:pPr>
    </w:p>
    <w:p w14:paraId="72A766E2">
      <w:pPr>
        <w:pStyle w:val="6"/>
        <w:kinsoku w:val="0"/>
        <w:autoSpaceDE w:val="0"/>
        <w:autoSpaceDN w:val="0"/>
        <w:adjustRightInd w:val="0"/>
        <w:spacing w:line="500" w:lineRule="exact"/>
        <w:ind w:firstLine="560"/>
        <w:jc w:val="right"/>
        <w:rPr>
          <w:b/>
          <w:bCs/>
          <w:color w:val="000000" w:themeColor="text1"/>
          <w:szCs w:val="21"/>
          <w14:textFill>
            <w14:solidFill>
              <w14:schemeClr w14:val="tx1"/>
            </w14:solidFill>
          </w14:textFill>
        </w:rPr>
      </w:pPr>
    </w:p>
    <w:p w14:paraId="5F91C710">
      <w:pPr>
        <w:pStyle w:val="6"/>
        <w:kinsoku w:val="0"/>
        <w:autoSpaceDE w:val="0"/>
        <w:autoSpaceDN w:val="0"/>
        <w:adjustRightInd w:val="0"/>
        <w:spacing w:line="500" w:lineRule="exact"/>
        <w:ind w:firstLine="560"/>
        <w:rPr>
          <w:b/>
          <w:bCs/>
          <w:color w:val="000000" w:themeColor="text1"/>
          <w:szCs w:val="21"/>
          <w14:textFill>
            <w14:solidFill>
              <w14:schemeClr w14:val="tx1"/>
            </w14:solidFill>
          </w14:textFill>
        </w:rPr>
      </w:pPr>
    </w:p>
    <w:p w14:paraId="3AB8CD49">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128B6E93">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056EBA05">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3084410A">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0739F998">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11D7D2A4">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0219A30B">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21A32DD4">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22C1CAB6">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1CF0CB13">
      <w:pPr>
        <w:spacing w:line="520" w:lineRule="exact"/>
        <w:jc w:val="center"/>
        <w:rPr>
          <w:rFonts w:hint="eastAsia" w:ascii="宋体" w:hAnsi="宋体" w:eastAsia="宋体" w:cs="宋体"/>
          <w:b/>
          <w:bCs/>
          <w:color w:val="000000" w:themeColor="text1"/>
          <w:sz w:val="28"/>
          <w:szCs w:val="28"/>
          <w14:textFill>
            <w14:solidFill>
              <w14:schemeClr w14:val="tx1"/>
            </w14:solidFill>
          </w14:textFill>
        </w:rPr>
      </w:pPr>
    </w:p>
    <w:p w14:paraId="552CC445">
      <w:pPr>
        <w:pStyle w:val="7"/>
        <w:numPr>
          <w:ilvl w:val="0"/>
          <w:numId w:val="0"/>
        </w:numPr>
        <w:spacing w:line="500" w:lineRule="exact"/>
        <w:ind w:leftChars="200"/>
        <w:jc w:val="center"/>
        <w:textAlignment w:val="center"/>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1" w:name="_Toc438570437"/>
      <w:bookmarkStart w:id="2" w:name="_Toc25604"/>
      <w:bookmarkStart w:id="3" w:name="_Toc4008"/>
      <w:r>
        <w:rPr>
          <w:rFonts w:hint="eastAsia" w:asciiTheme="minorEastAsia" w:hAnsiTheme="minorEastAsia" w:eastAsiaTheme="minorEastAsia" w:cstheme="minorEastAsia"/>
          <w:color w:val="000000" w:themeColor="text1"/>
          <w:sz w:val="32"/>
          <w:szCs w:val="32"/>
          <w14:textFill>
            <w14:solidFill>
              <w14:schemeClr w14:val="tx1"/>
            </w14:solidFill>
          </w14:textFill>
        </w:rPr>
        <w:t>已标价工程量清单</w:t>
      </w:r>
      <w:bookmarkEnd w:id="1"/>
      <w:bookmarkEnd w:id="2"/>
      <w:bookmarkEnd w:id="3"/>
    </w:p>
    <w:p w14:paraId="587E5CA2">
      <w:pPr>
        <w:spacing w:line="360" w:lineRule="auto"/>
        <w:ind w:firstLine="480" w:firstLineChars="200"/>
        <w:textAlignment w:val="center"/>
        <w:rPr>
          <w:rFonts w:hint="eastAsia" w:asciiTheme="minorEastAsia" w:hAnsiTheme="minorEastAsia" w:eastAsiaTheme="minorEastAsia" w:cstheme="minorEastAsia"/>
          <w:color w:val="000000" w:themeColor="text1"/>
          <w:sz w:val="24"/>
          <w14:textFill>
            <w14:solidFill>
              <w14:schemeClr w14:val="tx1"/>
            </w14:solidFill>
          </w14:textFill>
        </w:rPr>
      </w:pPr>
    </w:p>
    <w:p w14:paraId="4408FAF0">
      <w:pPr>
        <w:spacing w:line="360" w:lineRule="auto"/>
        <w:ind w:firstLine="560" w:firstLineChars="200"/>
        <w:textAlignment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投标人应按照第</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三部分</w:t>
      </w:r>
      <w:r>
        <w:rPr>
          <w:rFonts w:hint="eastAsia" w:asciiTheme="minorEastAsia" w:hAnsiTheme="minorEastAsia" w:eastAsiaTheme="minorEastAsia" w:cstheme="minorEastAsia"/>
          <w:color w:val="000000" w:themeColor="text1"/>
          <w:sz w:val="28"/>
          <w:szCs w:val="28"/>
          <w14:textFill>
            <w14:solidFill>
              <w14:schemeClr w14:val="tx1"/>
            </w14:solidFill>
          </w14:textFill>
        </w:rPr>
        <w:t>“工程量清单”的要求逐页填报工程量清单，包括工程量清单说明、投标报价说明及工程量清单各项表格。</w:t>
      </w:r>
    </w:p>
    <w:p w14:paraId="7D494FBB">
      <w:pPr>
        <w:spacing w:line="440" w:lineRule="exact"/>
        <w:ind w:firstLine="280" w:firstLineChars="100"/>
        <w:rPr>
          <w:rFonts w:hint="eastAsia" w:ascii="宋体" w:hAnsi="宋体" w:eastAsia="宋体" w:cs="宋体"/>
          <w:color w:val="000000" w:themeColor="text1"/>
          <w:sz w:val="28"/>
          <w:szCs w:val="28"/>
          <w14:textFill>
            <w14:solidFill>
              <w14:schemeClr w14:val="tx1"/>
            </w14:solidFill>
          </w14:textFill>
        </w:rPr>
      </w:pPr>
    </w:p>
    <w:p w14:paraId="20EA8C2C">
      <w:pPr>
        <w:adjustRightInd w:val="0"/>
        <w:snapToGrid w:val="0"/>
        <w:spacing w:line="500" w:lineRule="exact"/>
        <w:jc w:val="center"/>
        <w:rPr>
          <w:rFonts w:hint="eastAsia" w:ascii="宋体" w:hAnsi="宋体"/>
          <w:b/>
          <w:color w:val="000000" w:themeColor="text1"/>
          <w:sz w:val="32"/>
          <w:szCs w:val="32"/>
          <w14:textFill>
            <w14:solidFill>
              <w14:schemeClr w14:val="tx1"/>
            </w14:solidFill>
          </w14:textFill>
        </w:rPr>
      </w:pPr>
    </w:p>
    <w:p w14:paraId="3139C9CD">
      <w:pPr>
        <w:pStyle w:val="25"/>
        <w:rPr>
          <w:rFonts w:hint="eastAsia" w:ascii="宋体" w:hAnsi="宋体"/>
          <w:b/>
          <w:color w:val="000000" w:themeColor="text1"/>
          <w:sz w:val="32"/>
          <w:szCs w:val="32"/>
          <w14:textFill>
            <w14:solidFill>
              <w14:schemeClr w14:val="tx1"/>
            </w14:solidFill>
          </w14:textFill>
        </w:rPr>
      </w:pPr>
    </w:p>
    <w:p w14:paraId="6EEA05FC">
      <w:pPr>
        <w:pStyle w:val="13"/>
        <w:rPr>
          <w:rFonts w:hint="eastAsia" w:ascii="宋体" w:hAnsi="宋体"/>
          <w:b/>
          <w:color w:val="000000" w:themeColor="text1"/>
          <w:sz w:val="32"/>
          <w:szCs w:val="32"/>
          <w14:textFill>
            <w14:solidFill>
              <w14:schemeClr w14:val="tx1"/>
            </w14:solidFill>
          </w14:textFill>
        </w:rPr>
      </w:pPr>
    </w:p>
    <w:p w14:paraId="6A4BFB2D">
      <w:pPr>
        <w:rPr>
          <w:rFonts w:hint="eastAsia" w:ascii="宋体" w:hAnsi="宋体"/>
          <w:b/>
          <w:color w:val="000000" w:themeColor="text1"/>
          <w:sz w:val="32"/>
          <w:szCs w:val="32"/>
          <w14:textFill>
            <w14:solidFill>
              <w14:schemeClr w14:val="tx1"/>
            </w14:solidFill>
          </w14:textFill>
        </w:rPr>
      </w:pPr>
    </w:p>
    <w:p w14:paraId="6926F0BA">
      <w:pPr>
        <w:pStyle w:val="25"/>
        <w:rPr>
          <w:rFonts w:hint="eastAsia" w:ascii="宋体" w:hAnsi="宋体"/>
          <w:b/>
          <w:color w:val="000000" w:themeColor="text1"/>
          <w:sz w:val="32"/>
          <w:szCs w:val="32"/>
          <w14:textFill>
            <w14:solidFill>
              <w14:schemeClr w14:val="tx1"/>
            </w14:solidFill>
          </w14:textFill>
        </w:rPr>
      </w:pPr>
    </w:p>
    <w:p w14:paraId="1EEBC11F">
      <w:pPr>
        <w:pStyle w:val="13"/>
        <w:rPr>
          <w:rFonts w:hint="eastAsia" w:ascii="宋体" w:hAnsi="宋体"/>
          <w:b/>
          <w:color w:val="000000" w:themeColor="text1"/>
          <w:sz w:val="32"/>
          <w:szCs w:val="32"/>
          <w14:textFill>
            <w14:solidFill>
              <w14:schemeClr w14:val="tx1"/>
            </w14:solidFill>
          </w14:textFill>
        </w:rPr>
      </w:pPr>
    </w:p>
    <w:p w14:paraId="482B0CE0">
      <w:pPr>
        <w:rPr>
          <w:rFonts w:hint="eastAsia" w:ascii="宋体" w:hAnsi="宋体"/>
          <w:b/>
          <w:color w:val="000000" w:themeColor="text1"/>
          <w:sz w:val="32"/>
          <w:szCs w:val="32"/>
          <w14:textFill>
            <w14:solidFill>
              <w14:schemeClr w14:val="tx1"/>
            </w14:solidFill>
          </w14:textFill>
        </w:rPr>
      </w:pPr>
    </w:p>
    <w:p w14:paraId="45EEAA01">
      <w:pPr>
        <w:pStyle w:val="25"/>
        <w:rPr>
          <w:rFonts w:hint="eastAsia" w:ascii="宋体" w:hAnsi="宋体"/>
          <w:b/>
          <w:color w:val="000000" w:themeColor="text1"/>
          <w:sz w:val="32"/>
          <w:szCs w:val="32"/>
          <w14:textFill>
            <w14:solidFill>
              <w14:schemeClr w14:val="tx1"/>
            </w14:solidFill>
          </w14:textFill>
        </w:rPr>
      </w:pPr>
    </w:p>
    <w:p w14:paraId="0EA77B4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0CF79CB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7D7F570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1DC91B02">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1C35279D">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4A432BE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0102EEA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6990D04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7239319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046EA3D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3F11A3D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528511A1">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4FC81CD4">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592BB6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5288CB1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27FDB447">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3205FD86">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7AC26BCA">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4487ECEB">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2B5D4F6E">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b/>
          <w:color w:val="000000" w:themeColor="text1"/>
          <w:sz w:val="32"/>
          <w:szCs w:val="32"/>
          <w14:textFill>
            <w14:solidFill>
              <w14:schemeClr w14:val="tx1"/>
            </w14:solidFill>
          </w14:textFill>
        </w:rPr>
      </w:pPr>
    </w:p>
    <w:p w14:paraId="231CF5D9">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ascii="宋体"/>
          <w:b/>
          <w:color w:val="000000" w:themeColor="text1"/>
          <w:sz w:val="36"/>
          <w:szCs w:val="36"/>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三、</w:t>
      </w:r>
      <w:r>
        <w:rPr>
          <w:rFonts w:hint="eastAsia" w:ascii="宋体" w:hAnsi="宋体"/>
          <w:b/>
          <w:color w:val="000000" w:themeColor="text1"/>
          <w:sz w:val="32"/>
          <w:szCs w:val="32"/>
          <w:lang w:eastAsia="zh-CN"/>
          <w14:textFill>
            <w14:solidFill>
              <w14:schemeClr w14:val="tx1"/>
            </w14:solidFill>
          </w14:textFill>
        </w:rPr>
        <w:t>供应商</w:t>
      </w:r>
      <w:r>
        <w:rPr>
          <w:rFonts w:hint="eastAsia" w:ascii="宋体" w:hAnsi="宋体"/>
          <w:b/>
          <w:color w:val="000000" w:themeColor="text1"/>
          <w:sz w:val="32"/>
          <w:szCs w:val="32"/>
          <w14:textFill>
            <w14:solidFill>
              <w14:schemeClr w14:val="tx1"/>
            </w14:solidFill>
          </w14:textFill>
        </w:rPr>
        <w:t>资格证明文件</w:t>
      </w:r>
    </w:p>
    <w:p w14:paraId="59DC120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sz w:val="28"/>
          <w:szCs w:val="28"/>
        </w:rPr>
      </w:pPr>
      <w:r>
        <w:rPr>
          <w:rFonts w:hint="eastAsia" w:ascii="宋体" w:hAnsi="宋体" w:cs="宋体"/>
          <w:sz w:val="28"/>
          <w:szCs w:val="28"/>
        </w:rPr>
        <w:t>（1）供应商应具有独立承担民事责任的能力：提供营业执照、税务登记证、组织机构代码证或登载有统一社会信用代码的营业执照（或《事业单位法人证书》或其他合法组织登记证书、自然人只须提交身份证)；   </w:t>
      </w:r>
    </w:p>
    <w:p w14:paraId="1F86806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sz w:val="28"/>
          <w:szCs w:val="28"/>
        </w:rPr>
      </w:pPr>
      <w:r>
        <w:rPr>
          <w:rFonts w:hint="eastAsia" w:ascii="宋体" w:hAnsi="宋体" w:cs="宋体"/>
          <w:sz w:val="28"/>
          <w:szCs w:val="28"/>
        </w:rPr>
        <w:t>（2）供应商应授权合法的人员参加投标：其中法定代表人直接参加投标，须出具法人身份证复印件，并与营业执照上信息一致，法定代表人授权代表参加投标，须出具法定代表人授权书及授权代表身份证复印件；</w:t>
      </w:r>
    </w:p>
    <w:p w14:paraId="681509EF">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供应商须具有建设行政主管部门颁发的电力工程施工总承包三级及以上或输变电工程专业承包三级及以上资质，且同时具备电力设施承装、承修、承试四级及以上资质；具备合格有效的安全生产许可证；拟派项目经理具有机电工程贰级及以上注册建造师证及安全生产考核合格证，在投标企业注册且未担任其他在建工程的项目经理；</w:t>
      </w:r>
    </w:p>
    <w:p w14:paraId="0E0F402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（4）投标供应商具有良好的商业信誉和健全的财务会计制度（提供2023年或2024年财务审计报告或开户银行出具的近半年资信证明）；</w:t>
      </w:r>
    </w:p>
    <w:p w14:paraId="300016FD">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依法缴纳税收和社会保障资金的良好记录【供应商提供开标截止时间前6个月内至少已缴存1个月的完税证明（依法免税的供应商应提供相关文件证明）和社保缴纳证明（专用收据或社会保险缴纳清单或参保缴费证明，依法不需要缴纳社会保障资金的供应商应提供相关文件证明）】；</w:t>
      </w:r>
      <w:r>
        <w:rPr>
          <w:rFonts w:hint="eastAsia" w:ascii="宋体" w:hAnsi="宋体" w:cs="宋体"/>
          <w:color w:val="000000" w:themeColor="text1"/>
          <w:sz w:val="28"/>
          <w:szCs w:val="28"/>
          <w14:textFill>
            <w14:solidFill>
              <w14:schemeClr w14:val="tx1"/>
            </w14:solidFill>
          </w14:textFill>
        </w:rPr>
        <w:br w:type="textWrapping"/>
      </w:r>
      <w:r>
        <w:rPr>
          <w:rFonts w:hint="eastAsia" w:ascii="宋体" w:hAnsi="宋体" w:cs="宋体"/>
          <w:color w:val="000000" w:themeColor="text1"/>
          <w:sz w:val="28"/>
          <w:szCs w:val="28"/>
          <w14:textFill>
            <w14:solidFill>
              <w14:schemeClr w14:val="tx1"/>
            </w14:solidFill>
          </w14:textFill>
        </w:rPr>
        <w:t>  （6）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 查询结果为准。</w:t>
      </w:r>
    </w:p>
    <w:p w14:paraId="14220FC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（7）参加政府采购活动近3年内在经营活动中没有重大违法记录的书面声明（供应商自行出具声明书并加盖公章）；</w:t>
      </w:r>
    </w:p>
    <w:p w14:paraId="52D79C9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8）本项目专门面向中小企业采购，投标企业须提供中小企业声明函。供应商自行根据《国民经济行业分类》（GB/T4754-2017）、《国家统计局关于印发&lt;统计上大中小微型企业划分办法（2017）&gt;的通知》国统字〔2017〕213号、工信部联企业〔2011〕300号文件自行划分，若声明与实际不符须承担相应责任。</w:t>
      </w:r>
    </w:p>
    <w:p w14:paraId="3F67A439">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宋体"/>
          <w:sz w:val="28"/>
          <w:szCs w:val="28"/>
        </w:rPr>
      </w:pPr>
      <w:r>
        <w:rPr>
          <w:rFonts w:hint="eastAsia" w:ascii="宋体" w:hAnsi="宋体" w:cs="宋体"/>
          <w:sz w:val="28"/>
          <w:szCs w:val="28"/>
        </w:rPr>
        <w:t>（9）具备履行合同所必须的设备和专业技术能力的书面声明。</w:t>
      </w:r>
      <w:r>
        <w:rPr>
          <w:rFonts w:hint="eastAsia" w:ascii="宋体" w:hAnsi="宋体" w:cs="宋体"/>
          <w:sz w:val="28"/>
          <w:szCs w:val="28"/>
        </w:rPr>
        <w:br w:type="textWrapping"/>
      </w:r>
      <w:r>
        <w:rPr>
          <w:rFonts w:hint="eastAsia" w:ascii="宋体" w:hAnsi="宋体" w:cs="宋体"/>
          <w:sz w:val="28"/>
          <w:szCs w:val="28"/>
        </w:rPr>
        <w:t>  （10）本项目不接受联合体投标。</w:t>
      </w:r>
    </w:p>
    <w:p w14:paraId="44FEC020">
      <w:pPr>
        <w:spacing w:line="360" w:lineRule="auto"/>
        <w:rPr>
          <w:rFonts w:hint="eastAsia" w:ascii="宋体" w:hAnsi="宋体" w:cs="宋体"/>
          <w:b/>
          <w:bCs/>
          <w:color w:val="000000" w:themeColor="text1"/>
          <w:sz w:val="28"/>
          <w:szCs w:val="28"/>
          <w14:textFill>
            <w14:solidFill>
              <w14:schemeClr w14:val="tx1"/>
            </w14:solidFill>
          </w14:textFill>
        </w:rPr>
      </w:pPr>
    </w:p>
    <w:p w14:paraId="34AB0222">
      <w:pPr>
        <w:spacing w:line="360" w:lineRule="auto"/>
        <w:rPr>
          <w:rFonts w:hint="eastAsia" w:ascii="宋体" w:hAnsi="宋体" w:cs="宋体"/>
          <w:b/>
          <w:bCs/>
          <w:color w:val="000000" w:themeColor="text1"/>
          <w:sz w:val="28"/>
          <w:szCs w:val="28"/>
          <w14:textFill>
            <w14:solidFill>
              <w14:schemeClr w14:val="tx1"/>
            </w14:solidFill>
          </w14:textFill>
        </w:rPr>
      </w:pPr>
    </w:p>
    <w:p w14:paraId="1096EBB8">
      <w:pPr>
        <w:spacing w:line="360" w:lineRule="auto"/>
        <w:rPr>
          <w:rFonts w:hint="eastAsia" w:ascii="宋体" w:hAnsi="宋体" w:cs="宋体"/>
          <w:b/>
          <w:bCs/>
          <w:color w:val="000000" w:themeColor="text1"/>
          <w:sz w:val="28"/>
          <w:szCs w:val="28"/>
          <w14:textFill>
            <w14:solidFill>
              <w14:schemeClr w14:val="tx1"/>
            </w14:solidFill>
          </w14:textFill>
        </w:rPr>
      </w:pPr>
    </w:p>
    <w:p w14:paraId="2614FD00">
      <w:pPr>
        <w:spacing w:line="360" w:lineRule="auto"/>
        <w:rPr>
          <w:rFonts w:hint="eastAsia" w:ascii="宋体" w:hAnsi="宋体" w:cs="宋体"/>
          <w:b/>
          <w:bCs/>
          <w:color w:val="000000" w:themeColor="text1"/>
          <w:sz w:val="28"/>
          <w:szCs w:val="28"/>
          <w14:textFill>
            <w14:solidFill>
              <w14:schemeClr w14:val="tx1"/>
            </w14:solidFill>
          </w14:textFill>
        </w:rPr>
      </w:pPr>
    </w:p>
    <w:p w14:paraId="64B6C3BB">
      <w:pPr>
        <w:spacing w:line="360" w:lineRule="auto"/>
        <w:rPr>
          <w:rFonts w:hint="eastAsia" w:ascii="宋体" w:hAnsi="宋体" w:cs="宋体"/>
          <w:b/>
          <w:bCs/>
          <w:color w:val="000000" w:themeColor="text1"/>
          <w:sz w:val="28"/>
          <w:szCs w:val="28"/>
          <w14:textFill>
            <w14:solidFill>
              <w14:schemeClr w14:val="tx1"/>
            </w14:solidFill>
          </w14:textFill>
        </w:rPr>
      </w:pPr>
    </w:p>
    <w:p w14:paraId="5F47C8B2">
      <w:pPr>
        <w:spacing w:line="360" w:lineRule="auto"/>
        <w:rPr>
          <w:rFonts w:hint="eastAsia" w:ascii="宋体" w:hAnsi="宋体" w:cs="宋体"/>
          <w:b/>
          <w:bCs/>
          <w:color w:val="000000" w:themeColor="text1"/>
          <w:sz w:val="28"/>
          <w:szCs w:val="28"/>
          <w14:textFill>
            <w14:solidFill>
              <w14:schemeClr w14:val="tx1"/>
            </w14:solidFill>
          </w14:textFill>
        </w:rPr>
      </w:pPr>
    </w:p>
    <w:p w14:paraId="58DE2767">
      <w:pPr>
        <w:spacing w:line="360" w:lineRule="auto"/>
        <w:rPr>
          <w:rFonts w:hint="eastAsia" w:ascii="宋体" w:hAnsi="宋体" w:cs="宋体"/>
          <w:b/>
          <w:bCs/>
          <w:color w:val="000000" w:themeColor="text1"/>
          <w:sz w:val="28"/>
          <w:szCs w:val="28"/>
          <w14:textFill>
            <w14:solidFill>
              <w14:schemeClr w14:val="tx1"/>
            </w14:solidFill>
          </w14:textFill>
        </w:rPr>
      </w:pPr>
    </w:p>
    <w:p w14:paraId="5ABC14A3">
      <w:pPr>
        <w:spacing w:line="360" w:lineRule="auto"/>
        <w:rPr>
          <w:rFonts w:hint="eastAsia" w:ascii="宋体" w:hAnsi="宋体" w:cs="宋体"/>
          <w:b/>
          <w:bCs/>
          <w:color w:val="000000" w:themeColor="text1"/>
          <w:sz w:val="28"/>
          <w:szCs w:val="28"/>
          <w14:textFill>
            <w14:solidFill>
              <w14:schemeClr w14:val="tx1"/>
            </w14:solidFill>
          </w14:textFill>
        </w:rPr>
      </w:pPr>
    </w:p>
    <w:p w14:paraId="3FBD19C4">
      <w:pPr>
        <w:spacing w:line="360" w:lineRule="auto"/>
        <w:rPr>
          <w:rFonts w:hint="eastAsia" w:ascii="宋体" w:hAnsi="宋体" w:cs="宋体"/>
          <w:b/>
          <w:bCs/>
          <w:color w:val="000000" w:themeColor="text1"/>
          <w:sz w:val="28"/>
          <w:szCs w:val="28"/>
          <w14:textFill>
            <w14:solidFill>
              <w14:schemeClr w14:val="tx1"/>
            </w14:solidFill>
          </w14:textFill>
        </w:rPr>
      </w:pPr>
    </w:p>
    <w:p w14:paraId="5F60022F">
      <w:pPr>
        <w:spacing w:line="360" w:lineRule="auto"/>
        <w:rPr>
          <w:rFonts w:hint="eastAsia" w:ascii="宋体" w:hAnsi="宋体" w:cs="宋体"/>
          <w:b/>
          <w:bCs/>
          <w:color w:val="000000" w:themeColor="text1"/>
          <w:sz w:val="28"/>
          <w:szCs w:val="28"/>
          <w14:textFill>
            <w14:solidFill>
              <w14:schemeClr w14:val="tx1"/>
            </w14:solidFill>
          </w14:textFill>
        </w:rPr>
      </w:pPr>
    </w:p>
    <w:p w14:paraId="32E93722">
      <w:pPr>
        <w:spacing w:line="360" w:lineRule="auto"/>
        <w:rPr>
          <w:rFonts w:hint="eastAsia" w:ascii="宋体" w:hAnsi="宋体" w:cs="宋体"/>
          <w:b/>
          <w:bCs/>
          <w:color w:val="000000" w:themeColor="text1"/>
          <w:sz w:val="28"/>
          <w:szCs w:val="28"/>
          <w14:textFill>
            <w14:solidFill>
              <w14:schemeClr w14:val="tx1"/>
            </w14:solidFill>
          </w14:textFill>
        </w:rPr>
      </w:pPr>
    </w:p>
    <w:p w14:paraId="37C1714C">
      <w:pPr>
        <w:spacing w:line="360" w:lineRule="auto"/>
        <w:rPr>
          <w:rFonts w:hint="eastAsia" w:ascii="宋体" w:hAnsi="宋体" w:cs="宋体"/>
          <w:b/>
          <w:bCs/>
          <w:color w:val="000000" w:themeColor="text1"/>
          <w:sz w:val="28"/>
          <w:szCs w:val="28"/>
          <w14:textFill>
            <w14:solidFill>
              <w14:schemeClr w14:val="tx1"/>
            </w14:solidFill>
          </w14:textFill>
        </w:rPr>
      </w:pPr>
    </w:p>
    <w:p w14:paraId="4EE18973">
      <w:pPr>
        <w:spacing w:line="360" w:lineRule="auto"/>
        <w:rPr>
          <w:rFonts w:hint="eastAsia" w:ascii="宋体" w:hAnsi="宋体" w:cs="宋体"/>
          <w:b/>
          <w:bCs/>
          <w:color w:val="000000" w:themeColor="text1"/>
          <w:sz w:val="28"/>
          <w:szCs w:val="28"/>
          <w14:textFill>
            <w14:solidFill>
              <w14:schemeClr w14:val="tx1"/>
            </w14:solidFill>
          </w14:textFill>
        </w:rPr>
      </w:pPr>
    </w:p>
    <w:p w14:paraId="2021CEF0">
      <w:pPr>
        <w:spacing w:line="360" w:lineRule="auto"/>
        <w:rPr>
          <w:rFonts w:hint="eastAsia" w:ascii="宋体" w:hAnsi="宋体" w:cs="宋体"/>
          <w:b/>
          <w:bCs/>
          <w:color w:val="000000" w:themeColor="text1"/>
          <w:sz w:val="28"/>
          <w:szCs w:val="28"/>
          <w14:textFill>
            <w14:solidFill>
              <w14:schemeClr w14:val="tx1"/>
            </w14:solidFill>
          </w14:textFill>
        </w:rPr>
      </w:pPr>
    </w:p>
    <w:p w14:paraId="50308ED3">
      <w:pPr>
        <w:spacing w:line="360" w:lineRule="auto"/>
        <w:rPr>
          <w:rFonts w:hint="eastAsia" w:ascii="宋体" w:hAnsi="宋体" w:cs="宋体"/>
          <w:b/>
          <w:bCs/>
          <w:color w:val="000000" w:themeColor="text1"/>
          <w:sz w:val="28"/>
          <w:szCs w:val="28"/>
          <w14:textFill>
            <w14:solidFill>
              <w14:schemeClr w14:val="tx1"/>
            </w14:solidFill>
          </w14:textFill>
        </w:rPr>
      </w:pPr>
    </w:p>
    <w:p w14:paraId="610E3748">
      <w:pPr>
        <w:spacing w:line="360" w:lineRule="auto"/>
        <w:rPr>
          <w:rFonts w:hint="eastAsia" w:ascii="宋体" w:hAnsi="宋体" w:cs="宋体"/>
          <w:b/>
          <w:bCs/>
          <w:color w:val="000000" w:themeColor="text1"/>
          <w:sz w:val="28"/>
          <w:szCs w:val="28"/>
          <w14:textFill>
            <w14:solidFill>
              <w14:schemeClr w14:val="tx1"/>
            </w14:solidFill>
          </w14:textFill>
        </w:rPr>
      </w:pPr>
    </w:p>
    <w:p w14:paraId="39E7C7FD">
      <w:pPr>
        <w:spacing w:line="360" w:lineRule="auto"/>
        <w:rPr>
          <w:rFonts w:hint="eastAsia" w:ascii="宋体" w:hAnsi="宋体" w:cs="宋体"/>
          <w:b/>
          <w:bCs/>
          <w:color w:val="000000" w:themeColor="text1"/>
          <w:sz w:val="28"/>
          <w:szCs w:val="28"/>
          <w14:textFill>
            <w14:solidFill>
              <w14:schemeClr w14:val="tx1"/>
            </w14:solidFill>
          </w14:textFill>
        </w:rPr>
      </w:pPr>
    </w:p>
    <w:p w14:paraId="12949927">
      <w:pPr>
        <w:spacing w:line="360" w:lineRule="auto"/>
        <w:rPr>
          <w:rFonts w:hint="eastAsia" w:ascii="宋体" w:hAnsi="宋体" w:cs="宋体"/>
          <w:b/>
          <w:bCs/>
          <w:color w:val="000000" w:themeColor="text1"/>
          <w:sz w:val="28"/>
          <w:szCs w:val="28"/>
          <w14:textFill>
            <w14:solidFill>
              <w14:schemeClr w14:val="tx1"/>
            </w14:solidFill>
          </w14:textFill>
        </w:rPr>
      </w:pPr>
    </w:p>
    <w:p w14:paraId="2A75286C">
      <w:pPr>
        <w:spacing w:line="360" w:lineRule="auto"/>
        <w:rPr>
          <w:rFonts w:hint="eastAsia" w:ascii="宋体" w:hAnsi="宋体" w:cs="宋体"/>
          <w:b/>
          <w:bCs/>
          <w:color w:val="000000" w:themeColor="text1"/>
          <w:sz w:val="28"/>
          <w:szCs w:val="28"/>
          <w14:textFill>
            <w14:solidFill>
              <w14:schemeClr w14:val="tx1"/>
            </w14:solidFill>
          </w14:textFill>
        </w:rPr>
      </w:pPr>
    </w:p>
    <w:p w14:paraId="03059CAE">
      <w:pPr>
        <w:spacing w:line="360" w:lineRule="auto"/>
        <w:rPr>
          <w:rFonts w:hint="eastAsia" w:ascii="宋体" w:hAnsi="宋体" w:cs="宋体"/>
          <w:b/>
          <w:bCs/>
          <w:color w:val="000000" w:themeColor="text1"/>
          <w:sz w:val="28"/>
          <w:szCs w:val="28"/>
          <w14:textFill>
            <w14:solidFill>
              <w14:schemeClr w14:val="tx1"/>
            </w14:solidFill>
          </w14:textFill>
        </w:rPr>
      </w:pPr>
    </w:p>
    <w:p w14:paraId="7B59E7B8">
      <w:pPr>
        <w:spacing w:line="360" w:lineRule="auto"/>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 xml:space="preserve">附件1               </w:t>
      </w:r>
    </w:p>
    <w:p w14:paraId="16BDEAA8">
      <w:pPr>
        <w:spacing w:line="360" w:lineRule="auto"/>
        <w:jc w:val="center"/>
        <w:rPr>
          <w:rFonts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法定代表人身份证明书</w:t>
      </w:r>
    </w:p>
    <w:p w14:paraId="7539405A">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供应商名称：</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p>
    <w:p w14:paraId="2B1E774D">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B5C7DB8">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BE29BF9">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i w:val="0"/>
          <w:iCs w:val="0"/>
          <w:sz w:val="28"/>
          <w:szCs w:val="28"/>
          <w:u w:val="single"/>
        </w:rPr>
        <w:t xml:space="preserve">        </w:t>
      </w:r>
      <w:r>
        <w:rPr>
          <w:rFonts w:hint="eastAsia" w:ascii="宋体" w:hAnsi="宋体" w:eastAsia="宋体" w:cs="宋体"/>
          <w:sz w:val="28"/>
          <w:szCs w:val="28"/>
        </w:rPr>
        <w:t>日</w:t>
      </w:r>
    </w:p>
    <w:p w14:paraId="1025A57A">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3C9EC322">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姓名：</w:t>
      </w:r>
      <w:r>
        <w:rPr>
          <w:rFonts w:hint="eastAsia" w:ascii="宋体" w:hAnsi="宋体" w:eastAsia="宋体" w:cs="宋体"/>
          <w:sz w:val="28"/>
          <w:szCs w:val="28"/>
          <w:u w:val="single"/>
        </w:rPr>
        <w:t xml:space="preserve">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职务：</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00B02383">
      <w:pPr>
        <w:bidi w:val="0"/>
        <w:spacing w:line="360" w:lineRule="auto"/>
        <w:rPr>
          <w:rFonts w:hint="eastAsia" w:ascii="宋体" w:hAnsi="宋体" w:eastAsia="宋体" w:cs="宋体"/>
          <w:sz w:val="28"/>
          <w:szCs w:val="28"/>
        </w:rPr>
      </w:pPr>
      <w:r>
        <w:rPr>
          <w:rFonts w:hint="eastAsia" w:ascii="宋体" w:hAnsi="宋体" w:eastAsia="宋体" w:cs="宋体"/>
          <w:sz w:val="28"/>
          <w:szCs w:val="28"/>
        </w:rPr>
        <w:t xml:space="preserve">系 </w:t>
      </w:r>
      <w:r>
        <w:rPr>
          <w:rFonts w:hint="eastAsia" w:ascii="宋体" w:hAnsi="宋体" w:eastAsia="宋体" w:cs="宋体"/>
          <w:sz w:val="28"/>
          <w:szCs w:val="28"/>
          <w:u w:val="single"/>
        </w:rPr>
        <w:t xml:space="preserve">                   </w:t>
      </w:r>
      <w:r>
        <w:rPr>
          <w:rFonts w:hint="eastAsia" w:ascii="宋体" w:hAnsi="宋体" w:eastAsia="宋体" w:cs="宋体"/>
          <w:sz w:val="28"/>
          <w:szCs w:val="28"/>
        </w:rPr>
        <w:t>(供应商名称) 的法定代表人。</w:t>
      </w:r>
    </w:p>
    <w:p w14:paraId="28B6652C">
      <w:pPr>
        <w:bidi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14:paraId="34B0419A">
      <w:pPr>
        <w:bidi w:val="0"/>
        <w:rPr>
          <w:rFonts w:hint="eastAsia" w:ascii="宋体" w:hAnsi="宋体" w:eastAsia="宋体" w:cs="宋体"/>
          <w:sz w:val="28"/>
          <w:szCs w:val="28"/>
        </w:rPr>
      </w:pPr>
      <w:r>
        <w:rPr>
          <w:rFonts w:hint="eastAsia" w:ascii="宋体" w:hAnsi="宋体" w:eastAsia="宋体" w:cs="宋体"/>
          <w:sz w:val="28"/>
          <w:szCs w:val="28"/>
        </w:rPr>
        <w:t>附法人身份证正反面复印件</w:t>
      </w:r>
    </w:p>
    <w:tbl>
      <w:tblPr>
        <w:tblStyle w:val="81"/>
        <w:tblW w:w="88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50"/>
        <w:gridCol w:w="4369"/>
      </w:tblGrid>
      <w:tr w14:paraId="71F266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7" w:hRule="atLeast"/>
        </w:trPr>
        <w:tc>
          <w:tcPr>
            <w:tcW w:w="4450" w:type="dxa"/>
            <w:vAlign w:val="top"/>
          </w:tcPr>
          <w:p w14:paraId="68FAE67D">
            <w:pPr>
              <w:bidi w:val="0"/>
              <w:jc w:val="center"/>
              <w:rPr>
                <w:rFonts w:hint="eastAsia" w:ascii="宋体" w:hAnsi="宋体" w:eastAsia="宋体" w:cs="宋体"/>
                <w:sz w:val="28"/>
                <w:szCs w:val="28"/>
              </w:rPr>
            </w:pPr>
          </w:p>
          <w:p w14:paraId="0C11D4CC">
            <w:pPr>
              <w:bidi w:val="0"/>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14:paraId="5133CCF7">
            <w:pPr>
              <w:bidi w:val="0"/>
              <w:jc w:val="center"/>
              <w:rPr>
                <w:rFonts w:hint="eastAsia" w:ascii="宋体" w:hAnsi="宋体" w:eastAsia="宋体" w:cs="宋体"/>
                <w:sz w:val="28"/>
                <w:szCs w:val="28"/>
              </w:rPr>
            </w:pPr>
            <w:r>
              <w:rPr>
                <w:rFonts w:hint="eastAsia" w:ascii="宋体" w:hAnsi="宋体" w:eastAsia="宋体" w:cs="宋体"/>
                <w:sz w:val="28"/>
                <w:szCs w:val="28"/>
              </w:rPr>
              <w:t>(正面：国徽)</w:t>
            </w:r>
          </w:p>
        </w:tc>
        <w:tc>
          <w:tcPr>
            <w:tcW w:w="4369" w:type="dxa"/>
            <w:vAlign w:val="top"/>
          </w:tcPr>
          <w:p w14:paraId="2E3DD8B0">
            <w:pPr>
              <w:bidi w:val="0"/>
              <w:jc w:val="center"/>
              <w:rPr>
                <w:rFonts w:hint="eastAsia" w:ascii="宋体" w:hAnsi="宋体" w:eastAsia="宋体" w:cs="宋体"/>
                <w:sz w:val="28"/>
                <w:szCs w:val="28"/>
              </w:rPr>
            </w:pPr>
          </w:p>
          <w:p w14:paraId="052D8AE4">
            <w:pPr>
              <w:bidi w:val="0"/>
              <w:jc w:val="center"/>
              <w:rPr>
                <w:rFonts w:hint="eastAsia" w:ascii="宋体" w:hAnsi="宋体" w:eastAsia="宋体" w:cs="宋体"/>
                <w:sz w:val="28"/>
                <w:szCs w:val="28"/>
              </w:rPr>
            </w:pPr>
            <w:r>
              <w:rPr>
                <w:rFonts w:hint="eastAsia" w:ascii="宋体" w:hAnsi="宋体" w:eastAsia="宋体" w:cs="宋体"/>
                <w:sz w:val="28"/>
                <w:szCs w:val="28"/>
              </w:rPr>
              <w:t>法定代表人身份证复印件</w:t>
            </w:r>
          </w:p>
          <w:p w14:paraId="4214734D">
            <w:pPr>
              <w:bidi w:val="0"/>
              <w:jc w:val="center"/>
              <w:rPr>
                <w:rFonts w:hint="eastAsia" w:ascii="宋体" w:hAnsi="宋体" w:eastAsia="宋体" w:cs="宋体"/>
                <w:sz w:val="28"/>
                <w:szCs w:val="28"/>
              </w:rPr>
            </w:pPr>
            <w:r>
              <w:rPr>
                <w:rFonts w:hint="eastAsia" w:ascii="宋体" w:hAnsi="宋体" w:eastAsia="宋体" w:cs="宋体"/>
                <w:sz w:val="28"/>
                <w:szCs w:val="28"/>
              </w:rPr>
              <w:t>(反面：身份信息)</w:t>
            </w:r>
          </w:p>
        </w:tc>
      </w:tr>
    </w:tbl>
    <w:p w14:paraId="0DC8AEAF">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14C43CCF">
      <w:pPr>
        <w:ind w:firstLine="280" w:firstLineChars="1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：（盖章）</w:t>
      </w:r>
    </w:p>
    <w:p w14:paraId="5342A509">
      <w:pPr>
        <w:ind w:firstLine="280" w:firstLineChars="1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法定代表人或代理人：（签字</w:t>
      </w:r>
      <w:r>
        <w:rPr>
          <w:rFonts w:hint="eastAsia" w:ascii="宋体" w:hAnsi="宋体"/>
          <w:color w:val="000000" w:themeColor="text1"/>
          <w:sz w:val="28"/>
          <w:szCs w:val="28"/>
          <w:lang w:eastAsia="zh-CN"/>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盖章）</w:t>
      </w:r>
      <w:r>
        <w:rPr>
          <w:rFonts w:ascii="宋体" w:hAnsi="宋体"/>
          <w:color w:val="000000" w:themeColor="text1"/>
          <w:sz w:val="28"/>
          <w:szCs w:val="28"/>
          <w14:textFill>
            <w14:solidFill>
              <w14:schemeClr w14:val="tx1"/>
            </w14:solidFill>
          </w14:textFill>
        </w:rPr>
        <w:t xml:space="preserve">   </w:t>
      </w:r>
    </w:p>
    <w:p w14:paraId="3C69C1CF">
      <w:pPr>
        <w:pStyle w:val="6"/>
        <w:kinsoku w:val="0"/>
        <w:autoSpaceDE w:val="0"/>
        <w:autoSpaceDN w:val="0"/>
        <w:adjustRightInd w:val="0"/>
        <w:spacing w:line="500" w:lineRule="exact"/>
        <w:ind w:firstLine="560"/>
        <w:jc w:val="right"/>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日期：</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年</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月</w:t>
      </w:r>
      <w:r>
        <w:rPr>
          <w:rFonts w:ascii="宋体" w:hAnsi="宋体" w:eastAsia="宋体"/>
          <w:color w:val="000000" w:themeColor="text1"/>
          <w:sz w:val="28"/>
          <w:szCs w:val="28"/>
          <w14:textFill>
            <w14:solidFill>
              <w14:schemeClr w14:val="tx1"/>
            </w14:solidFill>
          </w14:textFill>
        </w:rPr>
        <w:t xml:space="preserve">  </w:t>
      </w:r>
      <w:r>
        <w:rPr>
          <w:rFonts w:hint="eastAsia" w:ascii="宋体" w:hAnsi="宋体" w:eastAsia="宋体"/>
          <w:color w:val="000000" w:themeColor="text1"/>
          <w:sz w:val="28"/>
          <w:szCs w:val="28"/>
          <w14:textFill>
            <w14:solidFill>
              <w14:schemeClr w14:val="tx1"/>
            </w14:solidFill>
          </w14:textFill>
        </w:rPr>
        <w:t>日</w:t>
      </w:r>
    </w:p>
    <w:p w14:paraId="47AE7BDF">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0DC9730E">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78506DE2">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88BC56D">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419DD21">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56EE7983">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0296B404">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7D5A099A">
      <w:pPr>
        <w:adjustRightInd w:val="0"/>
        <w:snapToGrid w:val="0"/>
        <w:spacing w:line="400" w:lineRule="exact"/>
        <w:rPr>
          <w:rFonts w:hint="eastAsia" w:ascii="宋体" w:hAnsi="宋体" w:cs="宋体"/>
          <w:b/>
          <w:color w:val="000000" w:themeColor="text1"/>
          <w:kern w:val="0"/>
          <w:sz w:val="28"/>
          <w:szCs w:val="28"/>
          <w14:textFill>
            <w14:solidFill>
              <w14:schemeClr w14:val="tx1"/>
            </w14:solidFill>
          </w14:textFill>
        </w:rPr>
      </w:pPr>
    </w:p>
    <w:p w14:paraId="34D652E1">
      <w:pPr>
        <w:pStyle w:val="25"/>
        <w:rPr>
          <w:rFonts w:hint="eastAsia" w:ascii="宋体" w:hAnsi="宋体" w:cs="宋体"/>
          <w:b/>
          <w:color w:val="000000" w:themeColor="text1"/>
          <w:kern w:val="0"/>
          <w:sz w:val="28"/>
          <w:szCs w:val="28"/>
          <w14:textFill>
            <w14:solidFill>
              <w14:schemeClr w14:val="tx1"/>
            </w14:solidFill>
          </w14:textFill>
        </w:rPr>
      </w:pPr>
    </w:p>
    <w:p w14:paraId="117F8C8C">
      <w:pPr>
        <w:adjustRightInd w:val="0"/>
        <w:snapToGrid w:val="0"/>
        <w:spacing w:line="400" w:lineRule="exact"/>
        <w:rPr>
          <w:rFonts w:hint="eastAsia" w:ascii="宋体" w:eastAsia="宋体" w:cs="宋体"/>
          <w:b/>
          <w:color w:val="000000" w:themeColor="text1"/>
          <w:kern w:val="0"/>
          <w:sz w:val="28"/>
          <w:szCs w:val="28"/>
          <w:lang w:val="en-US" w:eastAsia="zh-CN"/>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附件</w:t>
      </w:r>
      <w:r>
        <w:rPr>
          <w:rFonts w:hint="eastAsia" w:ascii="宋体" w:hAnsi="宋体" w:cs="宋体"/>
          <w:b/>
          <w:bCs/>
          <w:color w:val="000000" w:themeColor="text1"/>
          <w:sz w:val="28"/>
          <w:szCs w:val="28"/>
          <w:lang w:val="en-US" w:eastAsia="zh-CN"/>
          <w14:textFill>
            <w14:solidFill>
              <w14:schemeClr w14:val="tx1"/>
            </w14:solidFill>
          </w14:textFill>
        </w:rPr>
        <w:t>2</w:t>
      </w:r>
    </w:p>
    <w:p w14:paraId="408951FF">
      <w:pPr>
        <w:adjustRightInd w:val="0"/>
        <w:snapToGrid w:val="0"/>
        <w:spacing w:line="400" w:lineRule="exact"/>
        <w:jc w:val="center"/>
        <w:rPr>
          <w:rFonts w:asci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法定代表人授权书</w:t>
      </w:r>
    </w:p>
    <w:p w14:paraId="7F6A8137">
      <w:pPr>
        <w:pStyle w:val="16"/>
        <w:adjustRightInd w:val="0"/>
        <w:snapToGrid w:val="0"/>
        <w:spacing w:line="520" w:lineRule="exact"/>
        <w:jc w:val="left"/>
        <w:rPr>
          <w:rFonts w:ascii="宋体"/>
          <w:color w:val="000000" w:themeColor="text1"/>
          <w:sz w:val="28"/>
          <w:szCs w:val="28"/>
          <w14:textFill>
            <w14:solidFill>
              <w14:schemeClr w14:val="tx1"/>
            </w14:solidFill>
          </w14:textFill>
        </w:rPr>
      </w:pPr>
      <w:r>
        <w:rPr>
          <w:rFonts w:hint="eastAsia" w:ascii="宋体" w:hAnsi="宋体"/>
          <w:color w:val="000000" w:themeColor="text1"/>
          <w:sz w:val="30"/>
          <w:szCs w:val="30"/>
          <w:lang w:val="zh-CN"/>
          <w14:textFill>
            <w14:solidFill>
              <w14:schemeClr w14:val="tx1"/>
            </w14:solidFill>
          </w14:textFill>
        </w:rPr>
        <w:t>陕西安康天诚工程项目管理咨询有限公司</w:t>
      </w:r>
      <w:r>
        <w:rPr>
          <w:rFonts w:hint="eastAsia" w:ascii="宋体" w:hAnsi="宋体"/>
          <w:bCs/>
          <w:color w:val="000000" w:themeColor="text1"/>
          <w:sz w:val="30"/>
          <w:szCs w:val="30"/>
          <w14:textFill>
            <w14:solidFill>
              <w14:schemeClr w14:val="tx1"/>
            </w14:solidFill>
          </w14:textFill>
        </w:rPr>
        <w:t>：</w:t>
      </w:r>
    </w:p>
    <w:p w14:paraId="0142A684">
      <w:pPr>
        <w:spacing w:after="156" w:afterLines="50" w:line="360" w:lineRule="auto"/>
        <w:ind w:firstLine="560" w:firstLineChars="200"/>
        <w:rPr>
          <w:rFonts w:hint="eastAsia" w:ascii="宋体" w:hAnsi="宋体" w:cs="宋体"/>
          <w:b w:val="0"/>
          <w:bCs/>
          <w:color w:val="000000" w:themeColor="text1"/>
          <w:sz w:val="28"/>
          <w:szCs w:val="28"/>
          <w:lang w:val="zh-CN"/>
          <w14:textFill>
            <w14:solidFill>
              <w14:schemeClr w14:val="tx1"/>
            </w14:solidFill>
          </w14:textFill>
        </w:rPr>
      </w:pPr>
      <w:r>
        <w:rPr>
          <w:rFonts w:hint="eastAsia" w:ascii="宋体" w:hAnsi="宋体" w:cs="宋体"/>
          <w:b w:val="0"/>
          <w:bCs/>
          <w:color w:val="000000" w:themeColor="text1"/>
          <w:sz w:val="28"/>
          <w:szCs w:val="28"/>
          <w:lang w:val="zh-CN"/>
          <w14:textFill>
            <w14:solidFill>
              <w14:schemeClr w14:val="tx1"/>
            </w14:solidFill>
          </w14:textFill>
        </w:rPr>
        <w:t>本授权书声明：注册于中华人民共和国的</w:t>
      </w:r>
      <w:r>
        <w:rPr>
          <w:rFonts w:hint="eastAsia" w:ascii="宋体" w:hAnsi="宋体" w:cs="宋体"/>
          <w:b w:val="0"/>
          <w:bCs/>
          <w:color w:val="000000" w:themeColor="text1"/>
          <w:sz w:val="28"/>
          <w:szCs w:val="28"/>
          <w:u w:val="single"/>
          <w:lang w:val="zh-CN"/>
          <w14:textFill>
            <w14:solidFill>
              <w14:schemeClr w14:val="tx1"/>
            </w14:solidFill>
          </w14:textFill>
        </w:rPr>
        <w:t>（供应商名称）</w:t>
      </w:r>
      <w:r>
        <w:rPr>
          <w:rFonts w:hint="eastAsia" w:ascii="宋体" w:hAnsi="宋体" w:cs="宋体"/>
          <w:b w:val="0"/>
          <w:bCs/>
          <w:color w:val="000000" w:themeColor="text1"/>
          <w:sz w:val="28"/>
          <w:szCs w:val="28"/>
          <w:lang w:val="zh-CN"/>
          <w14:textFill>
            <w14:solidFill>
              <w14:schemeClr w14:val="tx1"/>
            </w14:solidFill>
          </w14:textFill>
        </w:rPr>
        <w:t>的在下面签字的</w:t>
      </w:r>
      <w:r>
        <w:rPr>
          <w:rFonts w:hint="eastAsia" w:ascii="宋体" w:hAnsi="宋体" w:cs="宋体"/>
          <w:b w:val="0"/>
          <w:bCs/>
          <w:color w:val="000000" w:themeColor="text1"/>
          <w:sz w:val="28"/>
          <w:szCs w:val="28"/>
          <w:u w:val="single"/>
          <w:lang w:val="zh-CN"/>
          <w14:textFill>
            <w14:solidFill>
              <w14:schemeClr w14:val="tx1"/>
            </w14:solidFill>
          </w14:textFill>
        </w:rPr>
        <w:t>（法定代表人姓名、职务）</w:t>
      </w:r>
      <w:r>
        <w:rPr>
          <w:rFonts w:hint="eastAsia" w:ascii="宋体" w:hAnsi="宋体" w:cs="宋体"/>
          <w:b w:val="0"/>
          <w:bCs/>
          <w:color w:val="000000" w:themeColor="text1"/>
          <w:sz w:val="28"/>
          <w:szCs w:val="28"/>
          <w:lang w:val="zh-CN"/>
          <w14:textFill>
            <w14:solidFill>
              <w14:schemeClr w14:val="tx1"/>
            </w14:solidFill>
          </w14:textFill>
        </w:rPr>
        <w:t>代表本公司授权的在下面签字的</w:t>
      </w:r>
      <w:r>
        <w:rPr>
          <w:rFonts w:hint="eastAsia" w:ascii="宋体" w:hAnsi="宋体" w:cs="宋体"/>
          <w:b w:val="0"/>
          <w:bCs/>
          <w:color w:val="000000" w:themeColor="text1"/>
          <w:sz w:val="28"/>
          <w:szCs w:val="28"/>
          <w:u w:val="single"/>
          <w:lang w:val="zh-CN"/>
          <w14:textFill>
            <w14:solidFill>
              <w14:schemeClr w14:val="tx1"/>
            </w14:solidFill>
          </w14:textFill>
        </w:rPr>
        <w:t>（被授权人的姓名、职务）</w:t>
      </w:r>
      <w:r>
        <w:rPr>
          <w:rFonts w:hint="eastAsia" w:ascii="宋体" w:hAnsi="宋体" w:cs="宋体"/>
          <w:b w:val="0"/>
          <w:bCs/>
          <w:color w:val="000000" w:themeColor="text1"/>
          <w:sz w:val="28"/>
          <w:szCs w:val="28"/>
          <w:lang w:val="zh-CN"/>
          <w14:textFill>
            <w14:solidFill>
              <w14:schemeClr w14:val="tx1"/>
            </w14:solidFill>
          </w14:textFill>
        </w:rPr>
        <w:t>为本公司的合法代理人，就项目编号为</w:t>
      </w:r>
      <w:r>
        <w:rPr>
          <w:rFonts w:hint="eastAsia" w:ascii="宋体" w:hAnsi="宋体" w:cs="宋体"/>
          <w:b w:val="0"/>
          <w:bCs/>
          <w:color w:val="000000" w:themeColor="text1"/>
          <w:sz w:val="28"/>
          <w:szCs w:val="28"/>
          <w:u w:val="single"/>
          <w:lang w:val="zh-CN"/>
          <w14:textFill>
            <w14:solidFill>
              <w14:schemeClr w14:val="tx1"/>
            </w14:solidFill>
          </w14:textFill>
        </w:rPr>
        <w:t>（项目编号）</w:t>
      </w:r>
      <w:r>
        <w:rPr>
          <w:rFonts w:hint="eastAsia" w:ascii="宋体" w:hAnsi="宋体" w:cs="宋体"/>
          <w:b w:val="0"/>
          <w:bCs/>
          <w:color w:val="000000" w:themeColor="text1"/>
          <w:sz w:val="28"/>
          <w:szCs w:val="28"/>
          <w:lang w:val="zh-CN"/>
          <w14:textFill>
            <w14:solidFill>
              <w14:schemeClr w14:val="tx1"/>
            </w14:solidFill>
          </w14:textFill>
        </w:rPr>
        <w:t>的</w:t>
      </w:r>
      <w:r>
        <w:rPr>
          <w:rFonts w:hint="eastAsia" w:ascii="宋体" w:hAnsi="宋体" w:cs="宋体"/>
          <w:b w:val="0"/>
          <w:bCs/>
          <w:color w:val="000000" w:themeColor="text1"/>
          <w:sz w:val="28"/>
          <w:szCs w:val="28"/>
          <w:u w:val="single"/>
          <w:lang w:val="zh-CN"/>
          <w14:textFill>
            <w14:solidFill>
              <w14:schemeClr w14:val="tx1"/>
            </w14:solidFill>
          </w14:textFill>
        </w:rPr>
        <w:t xml:space="preserve">  (招标项目名称)  </w:t>
      </w:r>
      <w:r>
        <w:rPr>
          <w:rFonts w:hint="eastAsia" w:ascii="宋体" w:hAnsi="宋体" w:cs="宋体"/>
          <w:b w:val="0"/>
          <w:bCs/>
          <w:color w:val="000000" w:themeColor="text1"/>
          <w:sz w:val="28"/>
          <w:szCs w:val="28"/>
          <w:lang w:val="zh-CN"/>
          <w14:textFill>
            <w14:solidFill>
              <w14:schemeClr w14:val="tx1"/>
            </w14:solidFill>
          </w14:textFill>
        </w:rPr>
        <w:t>的投标，以本公司名义处理一切与之有关的事务。</w:t>
      </w:r>
    </w:p>
    <w:p w14:paraId="19B10F6C">
      <w:pPr>
        <w:spacing w:after="156" w:afterLines="50" w:line="360" w:lineRule="auto"/>
        <w:ind w:firstLine="560" w:firstLineChars="200"/>
        <w:rPr>
          <w:rFonts w:hint="eastAsia" w:ascii="宋体" w:hAnsi="宋体" w:cs="宋体"/>
          <w:b w:val="0"/>
          <w:bCs/>
          <w:color w:val="000000" w:themeColor="text1"/>
          <w:sz w:val="28"/>
          <w:szCs w:val="28"/>
          <w:lang w:val="zh-CN"/>
          <w14:textFill>
            <w14:solidFill>
              <w14:schemeClr w14:val="tx1"/>
            </w14:solidFill>
          </w14:textFill>
        </w:rPr>
      </w:pPr>
      <w:r>
        <w:rPr>
          <w:rFonts w:hint="eastAsia" w:ascii="宋体" w:hAnsi="宋体" w:cs="宋体"/>
          <w:b w:val="0"/>
          <w:bCs/>
          <w:color w:val="000000" w:themeColor="text1"/>
          <w:sz w:val="28"/>
          <w:szCs w:val="28"/>
          <w:lang w:val="zh-CN"/>
          <w14:textFill>
            <w14:solidFill>
              <w14:schemeClr w14:val="tx1"/>
            </w14:solidFill>
          </w14:textFill>
        </w:rPr>
        <w:t>本授权书于</w:t>
      </w:r>
      <w:r>
        <w:rPr>
          <w:rFonts w:hint="eastAsia" w:ascii="宋体" w:hAnsi="宋体" w:cs="宋体"/>
          <w:b w:val="0"/>
          <w:bCs/>
          <w:color w:val="000000" w:themeColor="text1"/>
          <w:sz w:val="28"/>
          <w:szCs w:val="28"/>
          <w:u w:val="single"/>
          <w:lang w:val="zh-CN"/>
          <w14:textFill>
            <w14:solidFill>
              <w14:schemeClr w14:val="tx1"/>
            </w14:solidFill>
          </w14:textFill>
        </w:rPr>
        <w:t xml:space="preserve"> </w:t>
      </w:r>
      <w:r>
        <w:rPr>
          <w:rFonts w:hint="eastAsia" w:ascii="宋体" w:hAnsi="宋体" w:cs="宋体"/>
          <w:b w:val="0"/>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val="0"/>
          <w:bCs/>
          <w:color w:val="000000" w:themeColor="text1"/>
          <w:sz w:val="28"/>
          <w:szCs w:val="28"/>
          <w:u w:val="single"/>
          <w:lang w:val="zh-CN"/>
          <w14:textFill>
            <w14:solidFill>
              <w14:schemeClr w14:val="tx1"/>
            </w14:solidFill>
          </w14:textFill>
        </w:rPr>
        <w:t xml:space="preserve"> </w:t>
      </w:r>
      <w:r>
        <w:rPr>
          <w:rFonts w:hint="eastAsia" w:ascii="宋体" w:hAnsi="宋体" w:cs="宋体"/>
          <w:b w:val="0"/>
          <w:bCs/>
          <w:color w:val="000000" w:themeColor="text1"/>
          <w:sz w:val="28"/>
          <w:szCs w:val="28"/>
          <w:lang w:val="zh-CN"/>
          <w14:textFill>
            <w14:solidFill>
              <w14:schemeClr w14:val="tx1"/>
            </w14:solidFill>
          </w14:textFill>
        </w:rPr>
        <w:t>年</w:t>
      </w:r>
      <w:r>
        <w:rPr>
          <w:rFonts w:hint="eastAsia" w:ascii="宋体" w:hAnsi="宋体" w:cs="宋体"/>
          <w:b w:val="0"/>
          <w:bCs/>
          <w:color w:val="000000" w:themeColor="text1"/>
          <w:sz w:val="28"/>
          <w:szCs w:val="28"/>
          <w:u w:val="single"/>
          <w:lang w:val="zh-CN"/>
          <w14:textFill>
            <w14:solidFill>
              <w14:schemeClr w14:val="tx1"/>
            </w14:solidFill>
          </w14:textFill>
        </w:rPr>
        <w:t xml:space="preserve"> </w:t>
      </w:r>
      <w:r>
        <w:rPr>
          <w:rFonts w:hint="eastAsia" w:ascii="宋体" w:hAnsi="宋体" w:cs="宋体"/>
          <w:b w:val="0"/>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val="0"/>
          <w:bCs/>
          <w:color w:val="000000" w:themeColor="text1"/>
          <w:sz w:val="28"/>
          <w:szCs w:val="28"/>
          <w:u w:val="single"/>
          <w:lang w:val="zh-CN"/>
          <w14:textFill>
            <w14:solidFill>
              <w14:schemeClr w14:val="tx1"/>
            </w14:solidFill>
          </w14:textFill>
        </w:rPr>
        <w:t xml:space="preserve"> </w:t>
      </w:r>
      <w:r>
        <w:rPr>
          <w:rFonts w:hint="eastAsia" w:ascii="宋体" w:hAnsi="宋体" w:cs="宋体"/>
          <w:b w:val="0"/>
          <w:bCs/>
          <w:color w:val="000000" w:themeColor="text1"/>
          <w:sz w:val="28"/>
          <w:szCs w:val="28"/>
          <w:lang w:val="zh-CN"/>
          <w14:textFill>
            <w14:solidFill>
              <w14:schemeClr w14:val="tx1"/>
            </w14:solidFill>
          </w14:textFill>
        </w:rPr>
        <w:t>月</w:t>
      </w:r>
      <w:r>
        <w:rPr>
          <w:rFonts w:hint="eastAsia" w:ascii="宋体" w:hAnsi="宋体" w:cs="宋体"/>
          <w:b w:val="0"/>
          <w:bCs/>
          <w:color w:val="000000" w:themeColor="text1"/>
          <w:sz w:val="28"/>
          <w:szCs w:val="28"/>
          <w:u w:val="single"/>
          <w:lang w:val="zh-CN"/>
          <w14:textFill>
            <w14:solidFill>
              <w14:schemeClr w14:val="tx1"/>
            </w14:solidFill>
          </w14:textFill>
        </w:rPr>
        <w:t xml:space="preserve"> </w:t>
      </w:r>
      <w:r>
        <w:rPr>
          <w:rFonts w:hint="eastAsia" w:ascii="宋体" w:hAnsi="宋体" w:cs="宋体"/>
          <w:b w:val="0"/>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val="0"/>
          <w:bCs/>
          <w:color w:val="000000" w:themeColor="text1"/>
          <w:sz w:val="28"/>
          <w:szCs w:val="28"/>
          <w:lang w:val="zh-CN"/>
          <w14:textFill>
            <w14:solidFill>
              <w14:schemeClr w14:val="tx1"/>
            </w14:solidFill>
          </w14:textFill>
        </w:rPr>
        <w:t>日签字生效，特此声明。</w:t>
      </w:r>
    </w:p>
    <w:p w14:paraId="13E95630">
      <w:pPr>
        <w:autoSpaceDE w:val="0"/>
        <w:autoSpaceDN w:val="0"/>
        <w:spacing w:line="360" w:lineRule="auto"/>
        <w:rPr>
          <w:rFonts w:hint="eastAsia" w:ascii="宋体" w:hAnsi="宋体" w:eastAsia="宋体" w:cs="宋体"/>
          <w:color w:val="000000" w:themeColor="text1"/>
          <w:sz w:val="24"/>
          <w:lang w:val="zh-CN"/>
          <w14:textFill>
            <w14:solidFill>
              <w14:schemeClr w14:val="tx1"/>
            </w14:solidFill>
          </w14:textFill>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3F055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4516CEBA">
            <w:pPr>
              <w:spacing w:line="440" w:lineRule="exact"/>
              <w:rPr>
                <w:rFonts w:hint="eastAsia" w:ascii="宋体" w:hAnsi="宋体" w:eastAsia="宋体" w:cs="宋体"/>
                <w:color w:val="000000" w:themeColor="text1"/>
                <w:sz w:val="28"/>
                <w:szCs w:val="28"/>
                <w14:textFill>
                  <w14:solidFill>
                    <w14:schemeClr w14:val="tx1"/>
                  </w14:solidFill>
                </w14:textFill>
              </w:rPr>
            </w:pPr>
          </w:p>
          <w:p w14:paraId="523DDD62">
            <w:pPr>
              <w:spacing w:line="44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法人代表</w:t>
            </w:r>
            <w:r>
              <w:rPr>
                <w:rFonts w:hint="eastAsia" w:ascii="宋体" w:hAnsi="宋体" w:eastAsia="宋体" w:cs="宋体"/>
                <w:color w:val="000000" w:themeColor="text1"/>
                <w:sz w:val="28"/>
                <w:szCs w:val="28"/>
                <w:lang w:eastAsia="zh-CN"/>
                <w14:textFill>
                  <w14:solidFill>
                    <w14:schemeClr w14:val="tx1"/>
                  </w14:solidFill>
                </w14:textFill>
              </w:rPr>
              <w:t>（签字）</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4A870BB7">
            <w:pPr>
              <w:spacing w:line="440" w:lineRule="exact"/>
              <w:rPr>
                <w:rFonts w:hint="eastAsia" w:ascii="宋体" w:hAnsi="宋体" w:eastAsia="宋体" w:cs="宋体"/>
                <w:color w:val="000000" w:themeColor="text1"/>
                <w:sz w:val="28"/>
                <w:szCs w:val="28"/>
                <w14:textFill>
                  <w14:solidFill>
                    <w14:schemeClr w14:val="tx1"/>
                  </w14:solidFill>
                </w14:textFill>
              </w:rPr>
            </w:pPr>
          </w:p>
          <w:p w14:paraId="327905AC">
            <w:pPr>
              <w:spacing w:line="44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（公章）：</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74A28EB0">
            <w:pPr>
              <w:spacing w:line="440" w:lineRule="exact"/>
              <w:rPr>
                <w:rFonts w:hint="eastAsia" w:ascii="宋体" w:hAnsi="宋体" w:eastAsia="宋体" w:cs="宋体"/>
                <w:color w:val="000000" w:themeColor="text1"/>
                <w:sz w:val="28"/>
                <w:szCs w:val="28"/>
                <w14:textFill>
                  <w14:solidFill>
                    <w14:schemeClr w14:val="tx1"/>
                  </w14:solidFill>
                </w14:textFill>
              </w:rPr>
            </w:pPr>
          </w:p>
          <w:p w14:paraId="2D18BB62">
            <w:pPr>
              <w:spacing w:line="440" w:lineRule="exact"/>
              <w:ind w:firstLine="2660" w:firstLineChars="9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  日</w:t>
            </w:r>
          </w:p>
        </w:tc>
        <w:tc>
          <w:tcPr>
            <w:tcW w:w="4371" w:type="dxa"/>
            <w:vAlign w:val="center"/>
          </w:tcPr>
          <w:p w14:paraId="287D9957">
            <w:pPr>
              <w:spacing w:line="440" w:lineRule="exact"/>
              <w:jc w:val="cente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（法人代表身份证复印件）</w:t>
            </w:r>
          </w:p>
        </w:tc>
      </w:tr>
    </w:tbl>
    <w:p w14:paraId="258DF438">
      <w:pPr>
        <w:autoSpaceDE w:val="0"/>
        <w:autoSpaceDN w:val="0"/>
        <w:spacing w:line="360" w:lineRule="auto"/>
        <w:rPr>
          <w:rFonts w:hint="eastAsia" w:ascii="宋体" w:hAnsi="宋体" w:eastAsia="宋体" w:cs="宋体"/>
          <w:color w:val="000000" w:themeColor="text1"/>
          <w:sz w:val="24"/>
          <w14:textFill>
            <w14:solidFill>
              <w14:schemeClr w14:val="tx1"/>
            </w14:solidFill>
          </w14:textFill>
        </w:rPr>
      </w:pPr>
    </w:p>
    <w:tbl>
      <w:tblPr>
        <w:tblStyle w:val="26"/>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9"/>
        <w:gridCol w:w="4371"/>
      </w:tblGrid>
      <w:tr w14:paraId="778E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349" w:type="dxa"/>
            <w:vAlign w:val="top"/>
          </w:tcPr>
          <w:p w14:paraId="2A2E46DB">
            <w:pPr>
              <w:spacing w:line="440" w:lineRule="exact"/>
              <w:rPr>
                <w:rFonts w:hint="eastAsia" w:ascii="宋体" w:hAnsi="宋体" w:eastAsia="宋体" w:cs="宋体"/>
                <w:color w:val="000000" w:themeColor="text1"/>
                <w:sz w:val="28"/>
                <w:szCs w:val="28"/>
                <w14:textFill>
                  <w14:solidFill>
                    <w14:schemeClr w14:val="tx1"/>
                  </w14:solidFill>
                </w14:textFill>
              </w:rPr>
            </w:pPr>
          </w:p>
          <w:p w14:paraId="67E8770B">
            <w:pPr>
              <w:spacing w:line="44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w:t>
            </w:r>
            <w:r>
              <w:rPr>
                <w:rFonts w:hint="eastAsia" w:ascii="宋体" w:hAnsi="宋体" w:eastAsia="宋体" w:cs="宋体"/>
                <w:color w:val="000000" w:themeColor="text1"/>
                <w:sz w:val="28"/>
                <w:szCs w:val="28"/>
                <w:lang w:eastAsia="zh-CN"/>
                <w14:textFill>
                  <w14:solidFill>
                    <w14:schemeClr w14:val="tx1"/>
                  </w14:solidFill>
                </w14:textFill>
              </w:rPr>
              <w:t>（签字）</w:t>
            </w:r>
            <w:r>
              <w:rPr>
                <w:rFonts w:hint="eastAsia" w:ascii="宋体" w:hAnsi="宋体" w:eastAsia="宋体" w:cs="宋体"/>
                <w:color w:val="000000" w:themeColor="text1"/>
                <w:sz w:val="28"/>
                <w:szCs w:val="28"/>
                <w14:textFill>
                  <w14:solidFill>
                    <w14:schemeClr w14:val="tx1"/>
                  </w14:solidFill>
                </w14:textFill>
              </w:rPr>
              <w:t>：</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35BCD650">
            <w:pPr>
              <w:spacing w:line="440" w:lineRule="exact"/>
              <w:rPr>
                <w:rFonts w:hint="eastAsia" w:ascii="宋体" w:hAnsi="宋体" w:eastAsia="宋体" w:cs="宋体"/>
                <w:color w:val="000000" w:themeColor="text1"/>
                <w:sz w:val="28"/>
                <w:szCs w:val="28"/>
                <w14:textFill>
                  <w14:solidFill>
                    <w14:schemeClr w14:val="tx1"/>
                  </w14:solidFill>
                </w14:textFill>
              </w:rPr>
            </w:pPr>
          </w:p>
          <w:p w14:paraId="05425F96">
            <w:pPr>
              <w:spacing w:line="440" w:lineRule="exact"/>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职务：</w:t>
            </w:r>
            <w:r>
              <w:rPr>
                <w:rFonts w:hint="eastAsia" w:ascii="宋体" w:hAnsi="宋体" w:eastAsia="宋体" w:cs="宋体"/>
                <w:color w:val="000000" w:themeColor="text1"/>
                <w:sz w:val="28"/>
                <w:szCs w:val="28"/>
                <w:u w:val="single"/>
                <w14:textFill>
                  <w14:solidFill>
                    <w14:schemeClr w14:val="tx1"/>
                  </w14:solidFill>
                </w14:textFill>
              </w:rPr>
              <w:t xml:space="preserve">                       </w:t>
            </w:r>
          </w:p>
          <w:p w14:paraId="1959D9AE">
            <w:pPr>
              <w:spacing w:line="440" w:lineRule="exact"/>
              <w:rPr>
                <w:rFonts w:hint="eastAsia" w:ascii="宋体" w:hAnsi="宋体" w:eastAsia="宋体" w:cs="宋体"/>
                <w:color w:val="000000" w:themeColor="text1"/>
                <w:sz w:val="28"/>
                <w:szCs w:val="28"/>
                <w:u w:val="single"/>
                <w14:textFill>
                  <w14:solidFill>
                    <w14:schemeClr w14:val="tx1"/>
                  </w14:solidFill>
                </w14:textFill>
              </w:rPr>
            </w:pPr>
          </w:p>
          <w:p w14:paraId="368DCF86">
            <w:pPr>
              <w:spacing w:line="440" w:lineRule="exact"/>
              <w:ind w:firstLine="2660" w:firstLineChars="95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月  日</w:t>
            </w:r>
          </w:p>
        </w:tc>
        <w:tc>
          <w:tcPr>
            <w:tcW w:w="4371" w:type="dxa"/>
            <w:vAlign w:val="center"/>
          </w:tcPr>
          <w:p w14:paraId="09DD6D1D">
            <w:pPr>
              <w:spacing w:line="440" w:lineRule="exact"/>
              <w:jc w:val="center"/>
              <w:rPr>
                <w:rFonts w:hint="eastAsia" w:ascii="宋体" w:hAnsi="宋体" w:eastAsia="宋体" w:cs="宋体"/>
                <w:color w:val="000000" w:themeColor="text1"/>
                <w:sz w:val="28"/>
                <w:szCs w:val="28"/>
                <w:u w:val="single"/>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（被授权人身份证复印件）</w:t>
            </w:r>
          </w:p>
        </w:tc>
      </w:tr>
    </w:tbl>
    <w:p w14:paraId="0B99A860">
      <w:pPr>
        <w:spacing w:line="520" w:lineRule="exac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lang w:val="zh-CN"/>
          <w14:textFill>
            <w14:solidFill>
              <w14:schemeClr w14:val="tx1"/>
            </w14:solidFill>
          </w14:textFill>
        </w:rPr>
        <w:t>说明：本授权有效期自开标之日起不得少于</w:t>
      </w:r>
      <w:r>
        <w:rPr>
          <w:rFonts w:hint="eastAsia" w:ascii="宋体" w:hAnsi="宋体" w:eastAsia="宋体" w:cs="宋体"/>
          <w:b/>
          <w:color w:val="000000" w:themeColor="text1"/>
          <w:sz w:val="24"/>
          <w14:textFill>
            <w14:solidFill>
              <w14:schemeClr w14:val="tx1"/>
            </w14:solidFill>
          </w14:textFill>
        </w:rPr>
        <w:t>90</w:t>
      </w:r>
      <w:r>
        <w:rPr>
          <w:rFonts w:hint="eastAsia" w:ascii="宋体" w:hAnsi="宋体" w:eastAsia="宋体" w:cs="宋体"/>
          <w:b/>
          <w:color w:val="000000" w:themeColor="text1"/>
          <w:sz w:val="24"/>
          <w:lang w:val="zh-CN"/>
          <w14:textFill>
            <w14:solidFill>
              <w14:schemeClr w14:val="tx1"/>
            </w14:solidFill>
          </w14:textFill>
        </w:rPr>
        <w:t>天，仅限授权代表参加投标时提供。</w:t>
      </w:r>
    </w:p>
    <w:p w14:paraId="2A518BE4">
      <w:pPr>
        <w:numPr>
          <w:ilvl w:val="0"/>
          <w:numId w:val="0"/>
        </w:numPr>
        <w:spacing w:line="360" w:lineRule="auto"/>
        <w:jc w:val="both"/>
        <w:outlineLvl w:val="0"/>
        <w:rPr>
          <w:rFonts w:ascii="宋体"/>
          <w:b/>
          <w:color w:val="000000" w:themeColor="text1"/>
          <w:sz w:val="32"/>
          <w:szCs w:val="32"/>
          <w14:textFill>
            <w14:solidFill>
              <w14:schemeClr w14:val="tx1"/>
            </w14:solidFill>
          </w14:textFill>
        </w:rPr>
      </w:pPr>
    </w:p>
    <w:p w14:paraId="39B93489">
      <w:pPr>
        <w:numPr>
          <w:ilvl w:val="0"/>
          <w:numId w:val="0"/>
        </w:numPr>
        <w:spacing w:line="360" w:lineRule="auto"/>
        <w:jc w:val="both"/>
        <w:outlineLvl w:val="0"/>
        <w:rPr>
          <w:rFonts w:ascii="宋体"/>
          <w:b/>
          <w:color w:val="000000" w:themeColor="text1"/>
          <w:sz w:val="32"/>
          <w:szCs w:val="32"/>
          <w14:textFill>
            <w14:solidFill>
              <w14:schemeClr w14:val="tx1"/>
            </w14:solidFill>
          </w14:textFill>
        </w:rPr>
      </w:pPr>
    </w:p>
    <w:p w14:paraId="7FB910A1">
      <w:pPr>
        <w:numPr>
          <w:ilvl w:val="0"/>
          <w:numId w:val="0"/>
        </w:numPr>
        <w:spacing w:line="360" w:lineRule="auto"/>
        <w:jc w:val="both"/>
        <w:outlineLvl w:val="0"/>
        <w:rPr>
          <w:rFonts w:ascii="宋体"/>
          <w:b/>
          <w:color w:val="000000" w:themeColor="text1"/>
          <w:sz w:val="32"/>
          <w:szCs w:val="32"/>
          <w14:textFill>
            <w14:solidFill>
              <w14:schemeClr w14:val="tx1"/>
            </w14:solidFill>
          </w14:textFill>
        </w:rPr>
      </w:pPr>
    </w:p>
    <w:p w14:paraId="16B337ED">
      <w:pPr>
        <w:numPr>
          <w:ilvl w:val="0"/>
          <w:numId w:val="0"/>
        </w:numPr>
        <w:spacing w:line="360" w:lineRule="auto"/>
        <w:jc w:val="both"/>
        <w:outlineLvl w:val="0"/>
        <w:rPr>
          <w:rFonts w:ascii="宋体"/>
          <w:b/>
          <w:color w:val="000000" w:themeColor="text1"/>
          <w:sz w:val="32"/>
          <w:szCs w:val="32"/>
          <w14:textFill>
            <w14:solidFill>
              <w14:schemeClr w14:val="tx1"/>
            </w14:solidFill>
          </w14:textFill>
        </w:rPr>
      </w:pPr>
    </w:p>
    <w:p w14:paraId="3870A7C5">
      <w:pPr>
        <w:numPr>
          <w:ilvl w:val="0"/>
          <w:numId w:val="3"/>
        </w:numPr>
        <w:spacing w:line="360" w:lineRule="auto"/>
        <w:jc w:val="center"/>
        <w:outlineLvl w:val="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商务响应</w:t>
      </w:r>
    </w:p>
    <w:tbl>
      <w:tblPr>
        <w:tblStyle w:val="26"/>
        <w:tblpPr w:leftFromText="180" w:rightFromText="180" w:vertAnchor="page" w:horzAnchor="page" w:tblpX="1441" w:tblpY="2202"/>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010"/>
        <w:gridCol w:w="3240"/>
        <w:gridCol w:w="2340"/>
      </w:tblGrid>
      <w:tr w14:paraId="17F4A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atLeast"/>
        </w:trPr>
        <w:tc>
          <w:tcPr>
            <w:tcW w:w="878" w:type="dxa"/>
            <w:tcBorders>
              <w:bottom w:val="single" w:color="auto" w:sz="4" w:space="0"/>
            </w:tcBorders>
            <w:vAlign w:val="center"/>
          </w:tcPr>
          <w:p w14:paraId="17F276E8">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序号</w:t>
            </w:r>
          </w:p>
        </w:tc>
        <w:tc>
          <w:tcPr>
            <w:tcW w:w="3010" w:type="dxa"/>
            <w:tcBorders>
              <w:bottom w:val="single" w:color="auto" w:sz="4" w:space="0"/>
            </w:tcBorders>
            <w:vAlign w:val="center"/>
          </w:tcPr>
          <w:p w14:paraId="38664B80">
            <w:pPr>
              <w:jc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招标文件商务要求</w:t>
            </w:r>
          </w:p>
        </w:tc>
        <w:tc>
          <w:tcPr>
            <w:tcW w:w="3240" w:type="dxa"/>
            <w:tcBorders>
              <w:bottom w:val="single" w:color="auto" w:sz="4" w:space="0"/>
            </w:tcBorders>
            <w:vAlign w:val="center"/>
          </w:tcPr>
          <w:p w14:paraId="2C4ACF7F">
            <w:pPr>
              <w:jc w:val="cente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投标文件对应商务响应</w:t>
            </w:r>
          </w:p>
        </w:tc>
        <w:tc>
          <w:tcPr>
            <w:tcW w:w="2340" w:type="dxa"/>
            <w:tcBorders>
              <w:bottom w:val="single" w:color="auto" w:sz="4" w:space="0"/>
            </w:tcBorders>
            <w:vAlign w:val="center"/>
          </w:tcPr>
          <w:p w14:paraId="400630CC">
            <w:pPr>
              <w:bidi w:val="0"/>
              <w:jc w:val="center"/>
              <w:rPr>
                <w:rFonts w:hint="eastAsia" w:eastAsia="宋体"/>
                <w:color w:val="000000" w:themeColor="text1"/>
                <w:lang w:eastAsia="zh-CN"/>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备注</w:t>
            </w:r>
          </w:p>
        </w:tc>
      </w:tr>
      <w:tr w14:paraId="15C5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17E848B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2D63D34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15DCFF6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73C204A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63FE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79A3916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4C37E276">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5065D38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14F0718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25AB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3879862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4939E71B">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64EFC6A8">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1E3589D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75DB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Align w:val="center"/>
          </w:tcPr>
          <w:p w14:paraId="4820B1C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762B4A5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000BC79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4FA99B2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632A2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1927A0B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3E55A92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16435E08">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046999D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59110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0FAB27C4">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735AE898">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54967E6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5F38ACC6">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266D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0723866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321AB0C2">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0A6601A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7C44D215">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294DC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599735F7">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4B6F893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6B6A154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2607FC5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2306C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16C32499">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7E05B35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35FCAE88">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661A13E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0693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38ED4A51">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3375B6D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1C961E0E">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72DA55BC">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r w14:paraId="20C71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Align w:val="center"/>
          </w:tcPr>
          <w:p w14:paraId="7380ED23">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010" w:type="dxa"/>
            <w:vAlign w:val="center"/>
          </w:tcPr>
          <w:p w14:paraId="65B2A10F">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3240" w:type="dxa"/>
            <w:vAlign w:val="center"/>
          </w:tcPr>
          <w:p w14:paraId="05AF0EDA">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c>
          <w:tcPr>
            <w:tcW w:w="2340" w:type="dxa"/>
            <w:vAlign w:val="center"/>
          </w:tcPr>
          <w:p w14:paraId="6945A9DD">
            <w:pPr>
              <w:spacing w:line="360" w:lineRule="auto"/>
              <w:jc w:val="center"/>
              <w:rPr>
                <w:rFonts w:hint="eastAsia" w:ascii="宋体" w:hAnsi="宋体" w:eastAsia="宋体" w:cs="宋体"/>
                <w:color w:val="000000" w:themeColor="text1"/>
                <w:sz w:val="28"/>
                <w:szCs w:val="28"/>
                <w14:textFill>
                  <w14:solidFill>
                    <w14:schemeClr w14:val="tx1"/>
                  </w14:solidFill>
                </w14:textFill>
              </w:rPr>
            </w:pPr>
          </w:p>
        </w:tc>
      </w:tr>
    </w:tbl>
    <w:p w14:paraId="30EBF058">
      <w:pPr>
        <w:spacing w:line="440" w:lineRule="exact"/>
        <w:outlineLvl w:val="1"/>
        <w:rPr>
          <w:rFonts w:ascii="宋体" w:hAnsi="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注：根据付款、交付、验收、后期服务及</w:t>
      </w:r>
      <w:r>
        <w:rPr>
          <w:rFonts w:hint="eastAsia" w:ascii="宋体" w:hAnsi="宋体" w:eastAsia="宋体" w:cs="宋体"/>
          <w:color w:val="000000" w:themeColor="text1"/>
          <w:sz w:val="24"/>
          <w:lang w:eastAsia="zh-CN"/>
          <w14:textFill>
            <w14:solidFill>
              <w14:schemeClr w14:val="tx1"/>
            </w14:solidFill>
          </w14:textFill>
        </w:rPr>
        <w:t>合同</w:t>
      </w:r>
      <w:r>
        <w:rPr>
          <w:rFonts w:hint="eastAsia" w:ascii="宋体" w:hAnsi="宋体" w:eastAsia="宋体" w:cs="宋体"/>
          <w:color w:val="000000" w:themeColor="text1"/>
          <w:sz w:val="24"/>
          <w14:textFill>
            <w14:solidFill>
              <w14:schemeClr w14:val="tx1"/>
            </w14:solidFill>
          </w14:textFill>
        </w:rPr>
        <w:t>条款等要求，此表在不改变表式的情况下可自行制作。</w:t>
      </w:r>
    </w:p>
    <w:p w14:paraId="46B7C039">
      <w:pPr>
        <w:spacing w:line="360" w:lineRule="auto"/>
        <w:rPr>
          <w:rFonts w:hint="eastAsia" w:ascii="楷体" w:hAnsi="楷体" w:eastAsia="楷体" w:cs="楷体"/>
          <w:color w:val="000000" w:themeColor="text1"/>
          <w:sz w:val="24"/>
          <w14:textFill>
            <w14:solidFill>
              <w14:schemeClr w14:val="tx1"/>
            </w14:solidFill>
          </w14:textFill>
        </w:rPr>
      </w:pPr>
    </w:p>
    <w:p w14:paraId="43D7B7C3">
      <w:pPr>
        <w:ind w:firstLine="280" w:firstLineChars="100"/>
        <w:rPr>
          <w:rFonts w:hint="default" w:ascii="宋体" w:eastAsia="宋体"/>
          <w:color w:val="000000" w:themeColor="text1"/>
          <w:sz w:val="28"/>
          <w:szCs w:val="28"/>
          <w:lang w:val="en-US" w:eastAsia="zh-CN"/>
          <w14:textFill>
            <w14:solidFill>
              <w14:schemeClr w14:val="tx1"/>
            </w14:solidFill>
          </w14:textFill>
        </w:rPr>
      </w:pPr>
      <w:r>
        <w:rPr>
          <w:rFonts w:hint="eastAsia" w:ascii="宋体" w:hAnsi="宋体"/>
          <w:color w:val="000000" w:themeColor="text1"/>
          <w:sz w:val="28"/>
          <w:szCs w:val="28"/>
          <w:lang w:eastAsia="zh-CN"/>
          <w14:textFill>
            <w14:solidFill>
              <w14:schemeClr w14:val="tx1"/>
            </w14:solidFill>
          </w14:textFill>
        </w:rPr>
        <w:t>供应商</w:t>
      </w:r>
      <w:r>
        <w:rPr>
          <w:rFonts w:hint="eastAsia" w:ascii="宋体" w:hAnsi="宋体"/>
          <w:color w:val="000000" w:themeColor="text1"/>
          <w:sz w:val="28"/>
          <w:szCs w:val="28"/>
          <w14:textFill>
            <w14:solidFill>
              <w14:schemeClr w14:val="tx1"/>
            </w14:solidFill>
          </w14:textFill>
        </w:rPr>
        <w:t>（盖章）</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p>
    <w:p w14:paraId="012633C4">
      <w:pPr>
        <w:ind w:firstLine="280" w:firstLineChars="100"/>
        <w:rPr>
          <w:rFonts w:asci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法定代表人或代理人（签字</w:t>
      </w:r>
      <w:r>
        <w:rPr>
          <w:rFonts w:hint="eastAsia" w:ascii="宋体" w:hAnsi="宋体"/>
          <w:color w:val="000000" w:themeColor="text1"/>
          <w:sz w:val="28"/>
          <w:szCs w:val="28"/>
          <w:lang w:eastAsia="zh-CN"/>
          <w14:textFill>
            <w14:solidFill>
              <w14:schemeClr w14:val="tx1"/>
            </w14:solidFill>
          </w14:textFill>
        </w:rPr>
        <w:t>或</w:t>
      </w:r>
      <w:r>
        <w:rPr>
          <w:rFonts w:hint="eastAsia" w:ascii="宋体" w:hAnsi="宋体"/>
          <w:color w:val="000000" w:themeColor="text1"/>
          <w:sz w:val="28"/>
          <w:szCs w:val="28"/>
          <w14:textFill>
            <w14:solidFill>
              <w14:schemeClr w14:val="tx1"/>
            </w14:solidFill>
          </w14:textFill>
        </w:rPr>
        <w:t>盖章）</w:t>
      </w:r>
      <w:r>
        <w:rPr>
          <w:rFonts w:hint="eastAsia" w:ascii="宋体" w:hAnsi="宋体"/>
          <w:color w:val="000000" w:themeColor="text1"/>
          <w:sz w:val="28"/>
          <w:szCs w:val="28"/>
          <w:lang w:eastAsia="zh-CN"/>
          <w14:textFill>
            <w14:solidFill>
              <w14:schemeClr w14:val="tx1"/>
            </w14:solidFill>
          </w14:textFill>
        </w:rPr>
        <w:t>：</w:t>
      </w:r>
      <w:r>
        <w:rPr>
          <w:rFonts w:hint="eastAsia" w:ascii="宋体" w:hAnsi="宋体"/>
          <w:color w:val="000000" w:themeColor="text1"/>
          <w:sz w:val="28"/>
          <w:szCs w:val="28"/>
          <w:lang w:val="en-US" w:eastAsia="zh-CN"/>
          <w14:textFill>
            <w14:solidFill>
              <w14:schemeClr w14:val="tx1"/>
            </w14:solidFill>
          </w14:textFill>
        </w:rPr>
        <w:t xml:space="preserve"> </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ascii="宋体" w:hAnsi="宋体"/>
          <w:color w:val="000000" w:themeColor="text1"/>
          <w:sz w:val="28"/>
          <w:szCs w:val="28"/>
          <w:u w:val="single"/>
          <w14:textFill>
            <w14:solidFill>
              <w14:schemeClr w14:val="tx1"/>
            </w14:solidFill>
          </w14:textFill>
        </w:rPr>
        <w:t xml:space="preserve">   </w:t>
      </w:r>
    </w:p>
    <w:p w14:paraId="188BE54A">
      <w:pPr>
        <w:pStyle w:val="6"/>
        <w:kinsoku w:val="0"/>
        <w:autoSpaceDE w:val="0"/>
        <w:autoSpaceDN w:val="0"/>
        <w:adjustRightInd w:val="0"/>
        <w:spacing w:line="500" w:lineRule="exact"/>
        <w:ind w:firstLine="560"/>
        <w:jc w:val="right"/>
        <w:rPr>
          <w:rFonts w:hint="eastAsia" w:ascii="宋体" w:hAnsi="宋体" w:eastAsia="宋体" w:cs="Times New Roman"/>
          <w:color w:val="000000" w:themeColor="text1"/>
          <w:kern w:val="2"/>
          <w:sz w:val="28"/>
          <w:szCs w:val="28"/>
          <w:lang w:val="en-US" w:eastAsia="zh-CN" w:bidi="ar-SA"/>
          <w14:textFill>
            <w14:solidFill>
              <w14:schemeClr w14:val="tx1"/>
            </w14:solidFill>
          </w14:textFill>
        </w:rPr>
      </w:pPr>
    </w:p>
    <w:p w14:paraId="78CACA8C">
      <w:pPr>
        <w:spacing w:line="360" w:lineRule="auto"/>
        <w:jc w:val="center"/>
        <w:outlineLvl w:val="0"/>
        <w:rPr>
          <w:rFonts w:ascii="宋体"/>
          <w:b/>
          <w:color w:val="000000" w:themeColor="text1"/>
          <w:sz w:val="32"/>
          <w:szCs w:val="32"/>
          <w14:textFill>
            <w14:solidFill>
              <w14:schemeClr w14:val="tx1"/>
            </w14:solidFill>
          </w14:textFill>
        </w:rPr>
      </w:pPr>
      <w:r>
        <w:rPr>
          <w:rFonts w:hint="eastAsia" w:ascii="宋体" w:hAnsi="宋体" w:eastAsia="宋体" w:cs="Times New Roman"/>
          <w:color w:val="000000" w:themeColor="text1"/>
          <w:kern w:val="2"/>
          <w:sz w:val="28"/>
          <w:szCs w:val="28"/>
          <w:lang w:val="en-US" w:eastAsia="zh-CN" w:bidi="ar-SA"/>
          <w14:textFill>
            <w14:solidFill>
              <w14:schemeClr w14:val="tx1"/>
            </w14:solidFill>
          </w14:textFill>
        </w:rPr>
        <w:t xml:space="preserve">                            日期：   年  月  日</w:t>
      </w:r>
      <w:r>
        <w:rPr>
          <w:rFonts w:hint="eastAsia" w:ascii="宋体" w:hAnsi="宋体" w:cs="宋体"/>
          <w:b/>
          <w:bCs/>
          <w:color w:val="000000" w:themeColor="text1"/>
          <w:sz w:val="32"/>
          <w:szCs w:val="32"/>
          <w14:textFill>
            <w14:solidFill>
              <w14:schemeClr w14:val="tx1"/>
            </w14:solidFill>
          </w14:textFill>
        </w:rPr>
        <w:br w:type="page"/>
      </w:r>
    </w:p>
    <w:p w14:paraId="288DB554">
      <w:pPr>
        <w:numPr>
          <w:ilvl w:val="0"/>
          <w:numId w:val="0"/>
        </w:numPr>
        <w:spacing w:line="360" w:lineRule="auto"/>
        <w:jc w:val="center"/>
        <w:outlineLvl w:val="0"/>
        <w:rPr>
          <w:rFonts w:ascii="宋体" w:cs="Times New Roman"/>
          <w:b/>
          <w:bCs/>
          <w:color w:val="000000"/>
          <w:sz w:val="32"/>
          <w:szCs w:val="32"/>
        </w:rPr>
      </w:pPr>
      <w:r>
        <w:rPr>
          <w:rFonts w:hint="eastAsia" w:ascii="宋体" w:hAnsi="宋体" w:cs="宋体"/>
          <w:b/>
          <w:bCs/>
          <w:color w:val="000000"/>
          <w:sz w:val="32"/>
          <w:szCs w:val="32"/>
          <w:lang w:eastAsia="zh-CN"/>
        </w:rPr>
        <w:t>五、</w:t>
      </w:r>
      <w:r>
        <w:rPr>
          <w:rFonts w:hint="eastAsia" w:ascii="宋体" w:hAnsi="宋体" w:cs="宋体"/>
          <w:b/>
          <w:bCs/>
          <w:color w:val="000000"/>
          <w:sz w:val="32"/>
          <w:szCs w:val="32"/>
        </w:rPr>
        <w:t>供应商</w:t>
      </w:r>
      <w:r>
        <w:rPr>
          <w:rFonts w:hint="eastAsia" w:ascii="宋体" w:hAnsi="宋体" w:cs="宋体"/>
          <w:b/>
          <w:bCs/>
          <w:color w:val="000000"/>
          <w:sz w:val="32"/>
          <w:szCs w:val="32"/>
          <w:lang w:eastAsia="zh-CN"/>
        </w:rPr>
        <w:t>基本情况</w:t>
      </w:r>
    </w:p>
    <w:p w14:paraId="53116C48">
      <w:pPr>
        <w:widowControl/>
        <w:autoSpaceDE w:val="0"/>
        <w:autoSpaceDN w:val="0"/>
        <w:spacing w:line="240" w:lineRule="auto"/>
        <w:ind w:left="180"/>
        <w:jc w:val="center"/>
        <w:textAlignment w:val="bottom"/>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pPr>
      <w:r>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t>表1  投标人基本情况表</w:t>
      </w:r>
    </w:p>
    <w:tbl>
      <w:tblPr>
        <w:tblStyle w:val="26"/>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282"/>
        <w:gridCol w:w="874"/>
        <w:gridCol w:w="770"/>
        <w:gridCol w:w="661"/>
        <w:gridCol w:w="1284"/>
        <w:gridCol w:w="90"/>
        <w:gridCol w:w="134"/>
        <w:gridCol w:w="750"/>
        <w:gridCol w:w="1241"/>
      </w:tblGrid>
      <w:tr w14:paraId="5896FA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tcBorders>
              <w:top w:val="single" w:color="auto" w:sz="8" w:space="0"/>
            </w:tcBorders>
            <w:noWrap w:val="0"/>
            <w:vAlign w:val="center"/>
          </w:tcPr>
          <w:p w14:paraId="72732D4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投标人名称</w:t>
            </w:r>
          </w:p>
        </w:tc>
        <w:tc>
          <w:tcPr>
            <w:tcW w:w="7086" w:type="dxa"/>
            <w:gridSpan w:val="9"/>
            <w:tcBorders>
              <w:top w:val="single" w:color="auto" w:sz="8" w:space="0"/>
            </w:tcBorders>
            <w:noWrap w:val="0"/>
            <w:vAlign w:val="center"/>
          </w:tcPr>
          <w:p w14:paraId="33D0350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2D5F6F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28AEB8D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注册地址</w:t>
            </w:r>
          </w:p>
        </w:tc>
        <w:tc>
          <w:tcPr>
            <w:tcW w:w="3587" w:type="dxa"/>
            <w:gridSpan w:val="4"/>
            <w:noWrap w:val="0"/>
            <w:vAlign w:val="center"/>
          </w:tcPr>
          <w:p w14:paraId="7B700F4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374" w:type="dxa"/>
            <w:gridSpan w:val="2"/>
            <w:noWrap w:val="0"/>
            <w:vAlign w:val="center"/>
          </w:tcPr>
          <w:p w14:paraId="2D78B7B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邮政编码</w:t>
            </w:r>
          </w:p>
        </w:tc>
        <w:tc>
          <w:tcPr>
            <w:tcW w:w="2125" w:type="dxa"/>
            <w:gridSpan w:val="3"/>
            <w:noWrap w:val="0"/>
            <w:vAlign w:val="center"/>
          </w:tcPr>
          <w:p w14:paraId="3E1F319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ED687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restart"/>
            <w:noWrap w:val="0"/>
            <w:vAlign w:val="center"/>
          </w:tcPr>
          <w:p w14:paraId="7CFBD76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联系方式</w:t>
            </w:r>
          </w:p>
        </w:tc>
        <w:tc>
          <w:tcPr>
            <w:tcW w:w="1282" w:type="dxa"/>
            <w:noWrap w:val="0"/>
            <w:vAlign w:val="center"/>
          </w:tcPr>
          <w:p w14:paraId="453F246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联系人</w:t>
            </w:r>
          </w:p>
        </w:tc>
        <w:tc>
          <w:tcPr>
            <w:tcW w:w="2305" w:type="dxa"/>
            <w:gridSpan w:val="3"/>
            <w:noWrap w:val="0"/>
            <w:vAlign w:val="center"/>
          </w:tcPr>
          <w:p w14:paraId="5135F5B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374" w:type="dxa"/>
            <w:gridSpan w:val="2"/>
            <w:noWrap w:val="0"/>
            <w:vAlign w:val="center"/>
          </w:tcPr>
          <w:p w14:paraId="3AC3578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    话</w:t>
            </w:r>
          </w:p>
        </w:tc>
        <w:tc>
          <w:tcPr>
            <w:tcW w:w="2125" w:type="dxa"/>
            <w:gridSpan w:val="3"/>
            <w:noWrap w:val="0"/>
            <w:vAlign w:val="center"/>
          </w:tcPr>
          <w:p w14:paraId="04482F4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32D8AF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continue"/>
            <w:noWrap w:val="0"/>
            <w:vAlign w:val="center"/>
          </w:tcPr>
          <w:p w14:paraId="4F87D62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282" w:type="dxa"/>
            <w:noWrap w:val="0"/>
            <w:vAlign w:val="center"/>
          </w:tcPr>
          <w:p w14:paraId="4D333DD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传  真</w:t>
            </w:r>
          </w:p>
        </w:tc>
        <w:tc>
          <w:tcPr>
            <w:tcW w:w="2305" w:type="dxa"/>
            <w:gridSpan w:val="3"/>
            <w:noWrap w:val="0"/>
            <w:vAlign w:val="center"/>
          </w:tcPr>
          <w:p w14:paraId="54241F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374" w:type="dxa"/>
            <w:gridSpan w:val="2"/>
            <w:noWrap w:val="0"/>
            <w:vAlign w:val="center"/>
          </w:tcPr>
          <w:p w14:paraId="7716F02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网    址</w:t>
            </w:r>
          </w:p>
        </w:tc>
        <w:tc>
          <w:tcPr>
            <w:tcW w:w="2125" w:type="dxa"/>
            <w:gridSpan w:val="3"/>
            <w:noWrap w:val="0"/>
            <w:vAlign w:val="center"/>
          </w:tcPr>
          <w:p w14:paraId="60746B3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4B568C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1D23437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组织结构</w:t>
            </w:r>
          </w:p>
        </w:tc>
        <w:tc>
          <w:tcPr>
            <w:tcW w:w="7086" w:type="dxa"/>
            <w:gridSpan w:val="9"/>
            <w:noWrap w:val="0"/>
            <w:vAlign w:val="center"/>
          </w:tcPr>
          <w:p w14:paraId="789E53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20824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0220A6F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法定代表人</w:t>
            </w:r>
          </w:p>
        </w:tc>
        <w:tc>
          <w:tcPr>
            <w:tcW w:w="1282" w:type="dxa"/>
            <w:noWrap w:val="0"/>
            <w:vAlign w:val="center"/>
          </w:tcPr>
          <w:p w14:paraId="30414EA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p>
        </w:tc>
        <w:tc>
          <w:tcPr>
            <w:tcW w:w="874" w:type="dxa"/>
            <w:noWrap w:val="0"/>
            <w:vAlign w:val="center"/>
          </w:tcPr>
          <w:p w14:paraId="6406CF4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431" w:type="dxa"/>
            <w:gridSpan w:val="2"/>
            <w:noWrap w:val="0"/>
            <w:vAlign w:val="center"/>
          </w:tcPr>
          <w:p w14:paraId="04CA105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技术职称</w:t>
            </w:r>
          </w:p>
        </w:tc>
        <w:tc>
          <w:tcPr>
            <w:tcW w:w="1284" w:type="dxa"/>
            <w:noWrap w:val="0"/>
            <w:vAlign w:val="center"/>
          </w:tcPr>
          <w:p w14:paraId="501A69D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74" w:type="dxa"/>
            <w:gridSpan w:val="3"/>
            <w:noWrap w:val="0"/>
            <w:vAlign w:val="center"/>
          </w:tcPr>
          <w:p w14:paraId="1B92469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w:t>
            </w:r>
          </w:p>
        </w:tc>
        <w:tc>
          <w:tcPr>
            <w:tcW w:w="1241" w:type="dxa"/>
            <w:noWrap w:val="0"/>
            <w:vAlign w:val="center"/>
          </w:tcPr>
          <w:p w14:paraId="0A25177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7E345E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69BCC00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技术负责人</w:t>
            </w:r>
          </w:p>
        </w:tc>
        <w:tc>
          <w:tcPr>
            <w:tcW w:w="1282" w:type="dxa"/>
            <w:noWrap w:val="0"/>
            <w:vAlign w:val="center"/>
          </w:tcPr>
          <w:p w14:paraId="0C0F897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姓名</w:t>
            </w:r>
          </w:p>
        </w:tc>
        <w:tc>
          <w:tcPr>
            <w:tcW w:w="874" w:type="dxa"/>
            <w:noWrap w:val="0"/>
            <w:vAlign w:val="center"/>
          </w:tcPr>
          <w:p w14:paraId="2853669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431" w:type="dxa"/>
            <w:gridSpan w:val="2"/>
            <w:noWrap w:val="0"/>
            <w:vAlign w:val="center"/>
          </w:tcPr>
          <w:p w14:paraId="1F8DDD2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技术职称</w:t>
            </w:r>
          </w:p>
        </w:tc>
        <w:tc>
          <w:tcPr>
            <w:tcW w:w="1284" w:type="dxa"/>
            <w:noWrap w:val="0"/>
            <w:vAlign w:val="center"/>
          </w:tcPr>
          <w:p w14:paraId="40C5F0E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74" w:type="dxa"/>
            <w:gridSpan w:val="3"/>
            <w:noWrap w:val="0"/>
            <w:vAlign w:val="center"/>
          </w:tcPr>
          <w:p w14:paraId="4852548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电话</w:t>
            </w:r>
          </w:p>
        </w:tc>
        <w:tc>
          <w:tcPr>
            <w:tcW w:w="1241" w:type="dxa"/>
            <w:noWrap w:val="0"/>
            <w:vAlign w:val="center"/>
          </w:tcPr>
          <w:p w14:paraId="761D3AC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B66B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1788849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成立时间</w:t>
            </w:r>
          </w:p>
        </w:tc>
        <w:tc>
          <w:tcPr>
            <w:tcW w:w="2156" w:type="dxa"/>
            <w:gridSpan w:val="2"/>
            <w:noWrap w:val="0"/>
            <w:vAlign w:val="center"/>
          </w:tcPr>
          <w:p w14:paraId="5404EB1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4930" w:type="dxa"/>
            <w:gridSpan w:val="7"/>
            <w:noWrap w:val="0"/>
            <w:vAlign w:val="center"/>
          </w:tcPr>
          <w:p w14:paraId="1A65AFC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员工总人数：</w:t>
            </w:r>
          </w:p>
        </w:tc>
      </w:tr>
      <w:tr w14:paraId="76436E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503EE0E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企业资质等级</w:t>
            </w:r>
          </w:p>
        </w:tc>
        <w:tc>
          <w:tcPr>
            <w:tcW w:w="2156" w:type="dxa"/>
            <w:gridSpan w:val="2"/>
            <w:noWrap w:val="0"/>
            <w:vAlign w:val="center"/>
          </w:tcPr>
          <w:p w14:paraId="2AD7122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770" w:type="dxa"/>
            <w:vMerge w:val="restart"/>
            <w:noWrap w:val="0"/>
            <w:vAlign w:val="center"/>
          </w:tcPr>
          <w:p w14:paraId="6BB30A0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其中</w:t>
            </w:r>
          </w:p>
        </w:tc>
        <w:tc>
          <w:tcPr>
            <w:tcW w:w="2169" w:type="dxa"/>
            <w:gridSpan w:val="4"/>
            <w:noWrap w:val="0"/>
            <w:vAlign w:val="center"/>
          </w:tcPr>
          <w:p w14:paraId="3A6BF3D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项目经理</w:t>
            </w:r>
          </w:p>
        </w:tc>
        <w:tc>
          <w:tcPr>
            <w:tcW w:w="1991" w:type="dxa"/>
            <w:gridSpan w:val="2"/>
            <w:noWrap w:val="0"/>
            <w:vAlign w:val="center"/>
          </w:tcPr>
          <w:p w14:paraId="3583390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07AFCA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53FBCF1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营业执照号</w:t>
            </w:r>
          </w:p>
        </w:tc>
        <w:tc>
          <w:tcPr>
            <w:tcW w:w="2156" w:type="dxa"/>
            <w:gridSpan w:val="2"/>
            <w:noWrap w:val="0"/>
            <w:vAlign w:val="center"/>
          </w:tcPr>
          <w:p w14:paraId="544907D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770" w:type="dxa"/>
            <w:vMerge w:val="continue"/>
            <w:noWrap w:val="0"/>
            <w:vAlign w:val="center"/>
          </w:tcPr>
          <w:p w14:paraId="6BE62CD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169" w:type="dxa"/>
            <w:gridSpan w:val="4"/>
            <w:noWrap w:val="0"/>
            <w:vAlign w:val="center"/>
          </w:tcPr>
          <w:p w14:paraId="4AD453C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高级职称人员</w:t>
            </w:r>
          </w:p>
        </w:tc>
        <w:tc>
          <w:tcPr>
            <w:tcW w:w="1991" w:type="dxa"/>
            <w:gridSpan w:val="2"/>
            <w:noWrap w:val="0"/>
            <w:vAlign w:val="center"/>
          </w:tcPr>
          <w:p w14:paraId="71C5C53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6367C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2A015F8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注册资本金</w:t>
            </w:r>
          </w:p>
        </w:tc>
        <w:tc>
          <w:tcPr>
            <w:tcW w:w="2156" w:type="dxa"/>
            <w:gridSpan w:val="2"/>
            <w:noWrap w:val="0"/>
            <w:vAlign w:val="center"/>
          </w:tcPr>
          <w:p w14:paraId="53FBF68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770" w:type="dxa"/>
            <w:vMerge w:val="continue"/>
            <w:noWrap w:val="0"/>
            <w:vAlign w:val="center"/>
          </w:tcPr>
          <w:p w14:paraId="099938B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169" w:type="dxa"/>
            <w:gridSpan w:val="4"/>
            <w:noWrap w:val="0"/>
            <w:vAlign w:val="center"/>
          </w:tcPr>
          <w:p w14:paraId="265755E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中级职称人员</w:t>
            </w:r>
          </w:p>
        </w:tc>
        <w:tc>
          <w:tcPr>
            <w:tcW w:w="1991" w:type="dxa"/>
            <w:gridSpan w:val="2"/>
            <w:noWrap w:val="0"/>
            <w:vAlign w:val="center"/>
          </w:tcPr>
          <w:p w14:paraId="67C932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6FC7E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6AFDFAF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开户银行</w:t>
            </w:r>
          </w:p>
        </w:tc>
        <w:tc>
          <w:tcPr>
            <w:tcW w:w="2156" w:type="dxa"/>
            <w:gridSpan w:val="2"/>
            <w:noWrap w:val="0"/>
            <w:vAlign w:val="center"/>
          </w:tcPr>
          <w:p w14:paraId="5B5DDD7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770" w:type="dxa"/>
            <w:vMerge w:val="continue"/>
            <w:noWrap w:val="0"/>
            <w:vAlign w:val="center"/>
          </w:tcPr>
          <w:p w14:paraId="318F546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169" w:type="dxa"/>
            <w:gridSpan w:val="4"/>
            <w:noWrap w:val="0"/>
            <w:vAlign w:val="center"/>
          </w:tcPr>
          <w:p w14:paraId="168ECD7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初级职称人员</w:t>
            </w:r>
          </w:p>
        </w:tc>
        <w:tc>
          <w:tcPr>
            <w:tcW w:w="1991" w:type="dxa"/>
            <w:gridSpan w:val="2"/>
            <w:noWrap w:val="0"/>
            <w:vAlign w:val="center"/>
          </w:tcPr>
          <w:p w14:paraId="186C325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48F0E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14:paraId="2B85D6B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账号</w:t>
            </w:r>
          </w:p>
        </w:tc>
        <w:tc>
          <w:tcPr>
            <w:tcW w:w="2156" w:type="dxa"/>
            <w:gridSpan w:val="2"/>
            <w:noWrap w:val="0"/>
            <w:vAlign w:val="center"/>
          </w:tcPr>
          <w:p w14:paraId="68DD570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770" w:type="dxa"/>
            <w:vMerge w:val="continue"/>
            <w:noWrap w:val="0"/>
            <w:vAlign w:val="center"/>
          </w:tcPr>
          <w:p w14:paraId="1124591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169" w:type="dxa"/>
            <w:gridSpan w:val="4"/>
            <w:noWrap w:val="0"/>
            <w:vAlign w:val="center"/>
          </w:tcPr>
          <w:p w14:paraId="5244872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技  工</w:t>
            </w:r>
          </w:p>
        </w:tc>
        <w:tc>
          <w:tcPr>
            <w:tcW w:w="1991" w:type="dxa"/>
            <w:gridSpan w:val="2"/>
            <w:noWrap w:val="0"/>
            <w:vAlign w:val="center"/>
          </w:tcPr>
          <w:p w14:paraId="07B3B4D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42B664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634" w:type="dxa"/>
            <w:noWrap w:val="0"/>
            <w:vAlign w:val="center"/>
          </w:tcPr>
          <w:p w14:paraId="3423B4A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经营范围</w:t>
            </w:r>
          </w:p>
        </w:tc>
        <w:tc>
          <w:tcPr>
            <w:tcW w:w="7086" w:type="dxa"/>
            <w:gridSpan w:val="9"/>
            <w:noWrap w:val="0"/>
            <w:vAlign w:val="center"/>
          </w:tcPr>
          <w:p w14:paraId="79678AB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4238A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634" w:type="dxa"/>
            <w:noWrap w:val="0"/>
            <w:vAlign w:val="center"/>
          </w:tcPr>
          <w:p w14:paraId="386BB0B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体系认证</w:t>
            </w:r>
          </w:p>
          <w:p w14:paraId="2C48329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情    况</w:t>
            </w:r>
          </w:p>
        </w:tc>
        <w:tc>
          <w:tcPr>
            <w:tcW w:w="7086" w:type="dxa"/>
            <w:gridSpan w:val="9"/>
            <w:noWrap w:val="0"/>
            <w:vAlign w:val="center"/>
          </w:tcPr>
          <w:p w14:paraId="5417C35D">
            <w:pP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说明：通过的认证体系、通过时间及运行状况。</w:t>
            </w:r>
          </w:p>
        </w:tc>
      </w:tr>
      <w:tr w14:paraId="655F919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9" w:hRule="atLeast"/>
          <w:jc w:val="center"/>
        </w:trPr>
        <w:tc>
          <w:tcPr>
            <w:tcW w:w="1634" w:type="dxa"/>
            <w:tcBorders>
              <w:bottom w:val="single" w:color="auto" w:sz="8" w:space="0"/>
            </w:tcBorders>
            <w:noWrap w:val="0"/>
            <w:vAlign w:val="center"/>
          </w:tcPr>
          <w:p w14:paraId="7E6086E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备    注</w:t>
            </w:r>
          </w:p>
        </w:tc>
        <w:tc>
          <w:tcPr>
            <w:tcW w:w="7086" w:type="dxa"/>
            <w:gridSpan w:val="9"/>
            <w:tcBorders>
              <w:bottom w:val="single" w:color="auto" w:sz="8" w:space="0"/>
            </w:tcBorders>
            <w:noWrap w:val="0"/>
            <w:vAlign w:val="center"/>
          </w:tcPr>
          <w:p w14:paraId="32E93289">
            <w:pPr>
              <w:widowControl/>
              <w:jc w:val="left"/>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在本表后附企业法人营业执照副本（全本）、（并加盖单位章）、施工资质证书副本（全本）（并加盖单位章）、安全生产许可证副本（全本）（并加盖单位章）、组织机构代码证、税务登记证和基本账户开户许可证的复印件或扫描件（并加盖单位章）。</w:t>
            </w:r>
          </w:p>
        </w:tc>
      </w:tr>
    </w:tbl>
    <w:p w14:paraId="7BAF5408">
      <w:pPr>
        <w:widowControl/>
        <w:autoSpaceDE w:val="0"/>
        <w:autoSpaceDN w:val="0"/>
        <w:spacing w:line="400" w:lineRule="atLeast"/>
        <w:ind w:left="180"/>
        <w:jc w:val="center"/>
        <w:textAlignment w:val="bottom"/>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pPr>
      <w:bookmarkStart w:id="4" w:name="_Toc354736105"/>
    </w:p>
    <w:p w14:paraId="2C5B25D5">
      <w:pPr>
        <w:widowControl/>
        <w:autoSpaceDE w:val="0"/>
        <w:autoSpaceDN w:val="0"/>
        <w:spacing w:line="400" w:lineRule="atLeast"/>
        <w:ind w:left="180"/>
        <w:jc w:val="center"/>
        <w:textAlignment w:val="bottom"/>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pPr>
      <w:r>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br w:type="page"/>
      </w:r>
      <w:r>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t>表2  项目管理机构主要人员组成表</w:t>
      </w:r>
      <w:bookmarkEnd w:id="4"/>
    </w:p>
    <w:tbl>
      <w:tblPr>
        <w:tblStyle w:val="26"/>
        <w:tblW w:w="9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00"/>
        <w:gridCol w:w="900"/>
        <w:gridCol w:w="967"/>
        <w:gridCol w:w="1121"/>
        <w:gridCol w:w="1817"/>
        <w:gridCol w:w="2481"/>
      </w:tblGrid>
      <w:tr w14:paraId="25403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8" w:type="dxa"/>
            <w:tcBorders>
              <w:top w:val="single" w:color="auto" w:sz="8" w:space="0"/>
            </w:tcBorders>
            <w:noWrap w:val="0"/>
            <w:vAlign w:val="center"/>
          </w:tcPr>
          <w:p w14:paraId="4A87C3FF">
            <w:pPr>
              <w:bidi w:val="0"/>
              <w:rPr>
                <w:rFonts w:hint="eastAsia" w:ascii="宋体" w:hAnsi="宋体" w:eastAsia="宋体" w:cs="宋体"/>
                <w:sz w:val="28"/>
                <w:szCs w:val="36"/>
              </w:rPr>
            </w:pPr>
            <w:r>
              <w:rPr>
                <w:rFonts w:hint="eastAsia" w:ascii="宋体" w:hAnsi="宋体" w:eastAsia="宋体" w:cs="宋体"/>
                <w:sz w:val="28"/>
                <w:szCs w:val="36"/>
              </w:rPr>
              <w:t>姓名</w:t>
            </w:r>
          </w:p>
        </w:tc>
        <w:tc>
          <w:tcPr>
            <w:tcW w:w="900" w:type="dxa"/>
            <w:tcBorders>
              <w:top w:val="single" w:color="auto" w:sz="8" w:space="0"/>
            </w:tcBorders>
            <w:noWrap w:val="0"/>
            <w:vAlign w:val="center"/>
          </w:tcPr>
          <w:p w14:paraId="13403343">
            <w:pPr>
              <w:bidi w:val="0"/>
              <w:rPr>
                <w:rFonts w:hint="eastAsia" w:ascii="宋体" w:hAnsi="宋体" w:eastAsia="宋体" w:cs="宋体"/>
                <w:sz w:val="28"/>
                <w:szCs w:val="36"/>
              </w:rPr>
            </w:pPr>
            <w:r>
              <w:rPr>
                <w:rFonts w:hint="eastAsia" w:ascii="宋体" w:hAnsi="宋体" w:eastAsia="宋体" w:cs="宋体"/>
                <w:sz w:val="28"/>
                <w:szCs w:val="36"/>
              </w:rPr>
              <w:t>性别</w:t>
            </w:r>
          </w:p>
        </w:tc>
        <w:tc>
          <w:tcPr>
            <w:tcW w:w="900" w:type="dxa"/>
            <w:tcBorders>
              <w:top w:val="single" w:color="auto" w:sz="8" w:space="0"/>
            </w:tcBorders>
            <w:noWrap w:val="0"/>
            <w:vAlign w:val="center"/>
          </w:tcPr>
          <w:p w14:paraId="0E2B28FF">
            <w:pPr>
              <w:bidi w:val="0"/>
              <w:rPr>
                <w:rFonts w:hint="eastAsia" w:ascii="宋体" w:hAnsi="宋体" w:eastAsia="宋体" w:cs="宋体"/>
                <w:sz w:val="28"/>
                <w:szCs w:val="36"/>
              </w:rPr>
            </w:pPr>
            <w:r>
              <w:rPr>
                <w:rFonts w:hint="eastAsia" w:ascii="宋体" w:hAnsi="宋体" w:eastAsia="宋体" w:cs="宋体"/>
                <w:sz w:val="28"/>
                <w:szCs w:val="36"/>
              </w:rPr>
              <w:t>年龄</w:t>
            </w:r>
          </w:p>
        </w:tc>
        <w:tc>
          <w:tcPr>
            <w:tcW w:w="967" w:type="dxa"/>
            <w:tcBorders>
              <w:top w:val="single" w:color="auto" w:sz="8" w:space="0"/>
            </w:tcBorders>
            <w:noWrap w:val="0"/>
            <w:vAlign w:val="center"/>
          </w:tcPr>
          <w:p w14:paraId="3E7403C9">
            <w:pPr>
              <w:bidi w:val="0"/>
              <w:rPr>
                <w:rFonts w:hint="eastAsia" w:ascii="宋体" w:hAnsi="宋体" w:eastAsia="宋体" w:cs="宋体"/>
                <w:sz w:val="28"/>
                <w:szCs w:val="36"/>
              </w:rPr>
            </w:pPr>
            <w:r>
              <w:rPr>
                <w:rFonts w:hint="eastAsia" w:ascii="宋体" w:hAnsi="宋体" w:eastAsia="宋体" w:cs="宋体"/>
                <w:sz w:val="28"/>
                <w:szCs w:val="36"/>
              </w:rPr>
              <w:t>职称</w:t>
            </w:r>
          </w:p>
        </w:tc>
        <w:tc>
          <w:tcPr>
            <w:tcW w:w="1121" w:type="dxa"/>
            <w:tcBorders>
              <w:top w:val="single" w:color="auto" w:sz="8" w:space="0"/>
            </w:tcBorders>
            <w:noWrap w:val="0"/>
            <w:vAlign w:val="center"/>
          </w:tcPr>
          <w:p w14:paraId="41E77A58">
            <w:pPr>
              <w:bidi w:val="0"/>
              <w:rPr>
                <w:rFonts w:hint="eastAsia" w:ascii="宋体" w:hAnsi="宋体" w:eastAsia="宋体" w:cs="宋体"/>
                <w:sz w:val="28"/>
                <w:szCs w:val="36"/>
              </w:rPr>
            </w:pPr>
            <w:r>
              <w:rPr>
                <w:rFonts w:hint="eastAsia" w:ascii="宋体" w:hAnsi="宋体" w:eastAsia="宋体" w:cs="宋体"/>
                <w:sz w:val="28"/>
                <w:szCs w:val="36"/>
              </w:rPr>
              <w:t>专业</w:t>
            </w:r>
          </w:p>
        </w:tc>
        <w:tc>
          <w:tcPr>
            <w:tcW w:w="1817" w:type="dxa"/>
            <w:tcBorders>
              <w:top w:val="single" w:color="auto" w:sz="8" w:space="0"/>
            </w:tcBorders>
            <w:noWrap w:val="0"/>
            <w:vAlign w:val="center"/>
          </w:tcPr>
          <w:p w14:paraId="45D601DD">
            <w:pPr>
              <w:bidi w:val="0"/>
              <w:rPr>
                <w:rFonts w:hint="eastAsia" w:ascii="宋体" w:hAnsi="宋体" w:eastAsia="宋体" w:cs="宋体"/>
                <w:sz w:val="28"/>
                <w:szCs w:val="36"/>
              </w:rPr>
            </w:pPr>
            <w:r>
              <w:rPr>
                <w:rFonts w:hint="eastAsia" w:ascii="宋体" w:hAnsi="宋体" w:eastAsia="宋体" w:cs="宋体"/>
                <w:sz w:val="28"/>
                <w:szCs w:val="36"/>
              </w:rPr>
              <w:t>岗位证编号</w:t>
            </w:r>
          </w:p>
        </w:tc>
        <w:tc>
          <w:tcPr>
            <w:tcW w:w="2481" w:type="dxa"/>
            <w:tcBorders>
              <w:top w:val="single" w:color="auto" w:sz="8" w:space="0"/>
            </w:tcBorders>
            <w:noWrap w:val="0"/>
            <w:vAlign w:val="center"/>
          </w:tcPr>
          <w:p w14:paraId="6A14899A">
            <w:pPr>
              <w:bidi w:val="0"/>
              <w:jc w:val="center"/>
              <w:rPr>
                <w:rFonts w:hint="eastAsia" w:ascii="宋体" w:hAnsi="宋体" w:eastAsia="宋体" w:cs="宋体"/>
                <w:sz w:val="28"/>
                <w:szCs w:val="36"/>
              </w:rPr>
            </w:pPr>
            <w:r>
              <w:rPr>
                <w:rFonts w:hint="eastAsia" w:ascii="宋体" w:hAnsi="宋体" w:eastAsia="宋体" w:cs="宋体"/>
                <w:sz w:val="28"/>
                <w:szCs w:val="36"/>
              </w:rPr>
              <w:t>拟在本项目中</w:t>
            </w:r>
          </w:p>
          <w:p w14:paraId="679DA22C">
            <w:pPr>
              <w:bidi w:val="0"/>
              <w:rPr>
                <w:rFonts w:hint="eastAsia" w:ascii="宋体" w:hAnsi="宋体" w:eastAsia="宋体" w:cs="宋体"/>
                <w:sz w:val="28"/>
                <w:szCs w:val="36"/>
              </w:rPr>
            </w:pPr>
            <w:r>
              <w:rPr>
                <w:rFonts w:hint="eastAsia" w:ascii="宋体" w:hAnsi="宋体" w:eastAsia="宋体" w:cs="宋体"/>
                <w:sz w:val="28"/>
                <w:szCs w:val="36"/>
              </w:rPr>
              <w:t>担任的工作或岗位</w:t>
            </w:r>
          </w:p>
        </w:tc>
      </w:tr>
      <w:tr w14:paraId="4F115F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786B8A3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5AB36AA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427C9F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1D9B509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0C9B982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6935A2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02DFAE1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DC805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36921A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6F0AFA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A223F6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3F40AE2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3562D27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5EB2F3F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7501ACA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276835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6FDD16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6B0B7A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1EF73C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17328C0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1893253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64DCFD2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1B8EA3D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A87939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6186DA1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57D740F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555C0B5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51F4B52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36D0967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2433FC6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714AAE3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8CDD4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6A65CD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3714D0B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30F11C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6866F46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55F6CAA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77093DD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577EB2A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27F1E7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7FE2900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698606E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0FF43A0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2577D19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7118386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213BBE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36A3D24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61DBF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7CAE25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1EBD9E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B74047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50F4228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0FB28C5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27FCCA5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608D148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4FB50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656D400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6E7D882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3D11C4D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28EB8CC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76FA716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498E9EF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1172FA7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17CB63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147144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57BD483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5E31493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71C6089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356C7EF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5BDCB2B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57A859E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250BD0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851A61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16D33597">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085CE14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4BC4FFE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7D8F724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50EF34A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1D7CF43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584D5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58422D2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1177DD1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8031EC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5EBE157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5D684BC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E5BFB8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2873AA3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034CD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0D7CAEC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22916C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3D3D6C9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202DD59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134C001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2B9279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3698806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04C839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62DC5D3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10EC78F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117B9D4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1FC8D0D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6066605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0BDF91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21A97EF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5394E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6E8989B2">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22E6D12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6F335DE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021DD60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559E953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12AE2F9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7698462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8B92A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370C98F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40D4D89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654657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32A6A27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705F8D7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4245300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70CC0DA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4A7C6B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7795F82A">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63FB3D8B">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7037DBF8">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5EE00CF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637B975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3799376F">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6FF208F0">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0366C9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noWrap w:val="0"/>
            <w:vAlign w:val="center"/>
          </w:tcPr>
          <w:p w14:paraId="00D56EE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66457A6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noWrap w:val="0"/>
            <w:vAlign w:val="center"/>
          </w:tcPr>
          <w:p w14:paraId="2FF092D6">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noWrap w:val="0"/>
            <w:vAlign w:val="center"/>
          </w:tcPr>
          <w:p w14:paraId="5BE45261">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noWrap w:val="0"/>
            <w:vAlign w:val="center"/>
          </w:tcPr>
          <w:p w14:paraId="2333D6A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noWrap w:val="0"/>
            <w:vAlign w:val="center"/>
          </w:tcPr>
          <w:p w14:paraId="2281EE4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noWrap w:val="0"/>
            <w:vAlign w:val="center"/>
          </w:tcPr>
          <w:p w14:paraId="4F84CAF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r w14:paraId="33815B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8" w:type="dxa"/>
            <w:tcBorders>
              <w:bottom w:val="single" w:color="auto" w:sz="8" w:space="0"/>
            </w:tcBorders>
            <w:noWrap w:val="0"/>
            <w:vAlign w:val="center"/>
          </w:tcPr>
          <w:p w14:paraId="048F2849">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tcBorders>
              <w:bottom w:val="single" w:color="auto" w:sz="8" w:space="0"/>
            </w:tcBorders>
            <w:noWrap w:val="0"/>
            <w:vAlign w:val="center"/>
          </w:tcPr>
          <w:p w14:paraId="1A82666C">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00" w:type="dxa"/>
            <w:tcBorders>
              <w:bottom w:val="single" w:color="auto" w:sz="8" w:space="0"/>
            </w:tcBorders>
            <w:noWrap w:val="0"/>
            <w:vAlign w:val="center"/>
          </w:tcPr>
          <w:p w14:paraId="61C7E2F5">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967" w:type="dxa"/>
            <w:tcBorders>
              <w:bottom w:val="single" w:color="auto" w:sz="8" w:space="0"/>
            </w:tcBorders>
            <w:noWrap w:val="0"/>
            <w:vAlign w:val="center"/>
          </w:tcPr>
          <w:p w14:paraId="657C455D">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121" w:type="dxa"/>
            <w:tcBorders>
              <w:bottom w:val="single" w:color="auto" w:sz="8" w:space="0"/>
            </w:tcBorders>
            <w:noWrap w:val="0"/>
            <w:vAlign w:val="center"/>
          </w:tcPr>
          <w:p w14:paraId="50C32F7E">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1817" w:type="dxa"/>
            <w:tcBorders>
              <w:bottom w:val="single" w:color="auto" w:sz="8" w:space="0"/>
            </w:tcBorders>
            <w:noWrap w:val="0"/>
            <w:vAlign w:val="center"/>
          </w:tcPr>
          <w:p w14:paraId="28AB9054">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c>
          <w:tcPr>
            <w:tcW w:w="2481" w:type="dxa"/>
            <w:tcBorders>
              <w:bottom w:val="single" w:color="auto" w:sz="8" w:space="0"/>
            </w:tcBorders>
            <w:noWrap w:val="0"/>
            <w:vAlign w:val="center"/>
          </w:tcPr>
          <w:p w14:paraId="7F388243">
            <w:pPr>
              <w:jc w:val="center"/>
              <w:rPr>
                <w:rFonts w:hint="eastAsia" w:asciiTheme="minorEastAsia" w:hAnsiTheme="minorEastAsia" w:eastAsiaTheme="minorEastAsia" w:cstheme="minorEastAsia"/>
                <w:color w:val="000000" w:themeColor="text1"/>
                <w:sz w:val="28"/>
                <w:szCs w:val="28"/>
                <w14:textFill>
                  <w14:solidFill>
                    <w14:schemeClr w14:val="tx1"/>
                  </w14:solidFill>
                </w14:textFill>
              </w:rPr>
            </w:pPr>
          </w:p>
        </w:tc>
      </w:tr>
    </w:tbl>
    <w:p w14:paraId="5E0B6ECE">
      <w:pPr>
        <w:widowControl/>
        <w:spacing w:after="120" w:line="240" w:lineRule="atLeast"/>
        <w:jc w:val="left"/>
        <w:rPr>
          <w:rFonts w:hint="eastAsia" w:asciiTheme="minorEastAsia" w:hAnsiTheme="minorEastAsia" w:eastAsiaTheme="minorEastAsia" w:cstheme="minorEastAsia"/>
          <w:color w:val="000000" w:themeColor="text1"/>
          <w:szCs w:val="21"/>
          <w:highlight w:val="yellow"/>
          <w14:textFill>
            <w14:solidFill>
              <w14:schemeClr w14:val="tx1"/>
            </w14:solidFill>
          </w14:textFill>
        </w:rPr>
      </w:pPr>
    </w:p>
    <w:p w14:paraId="558FDE5A">
      <w:pPr>
        <w:widowControl/>
        <w:autoSpaceDE w:val="0"/>
        <w:autoSpaceDN w:val="0"/>
        <w:spacing w:line="400" w:lineRule="atLeast"/>
        <w:ind w:left="180"/>
        <w:textAlignment w:val="bottom"/>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pPr>
      <w:bookmarkStart w:id="5" w:name="_Toc354736106"/>
      <w:r>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br w:type="page"/>
      </w:r>
      <w:r>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t>附件1 拟委任的项目经理资历表</w:t>
      </w:r>
      <w:bookmarkEnd w:id="5"/>
    </w:p>
    <w:p w14:paraId="4CF34E2E">
      <w:pPr>
        <w:spacing w:afterLines="50"/>
        <w:ind w:firstLine="420" w:firstLineChars="200"/>
        <w:rPr>
          <w:rFonts w:hint="eastAsia" w:asciiTheme="minorEastAsia" w:hAnsiTheme="minorEastAsia" w:eastAsiaTheme="minorEastAsia" w:cstheme="minorEastAsia"/>
          <w:b/>
          <w:bCs/>
          <w:color w:val="000000" w:themeColor="text1"/>
          <w:kern w:val="44"/>
          <w:sz w:val="24"/>
          <w:szCs w:val="44"/>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项目经理应附注册证书、资格证、安全生产考核证、身份证复印件</w:t>
      </w:r>
      <w:r>
        <w:rPr>
          <w:rFonts w:hint="eastAsia" w:asciiTheme="minorEastAsia" w:hAnsiTheme="minorEastAsia" w:eastAsiaTheme="minorEastAsia" w:cstheme="minorEastAsia"/>
          <w:color w:val="000000" w:themeColor="text1"/>
          <w:lang w:eastAsia="zh-CN"/>
          <w14:textFill>
            <w14:solidFill>
              <w14:schemeClr w14:val="tx1"/>
            </w14:solidFill>
          </w14:textFill>
        </w:rPr>
        <w:t>。</w:t>
      </w:r>
      <w:r>
        <w:rPr>
          <w:rFonts w:hint="eastAsia" w:asciiTheme="minorEastAsia" w:hAnsiTheme="minorEastAsia" w:eastAsiaTheme="minorEastAsia" w:cstheme="minorEastAsia"/>
          <w:color w:val="000000" w:themeColor="text1"/>
          <w14:textFill>
            <w14:solidFill>
              <w14:schemeClr w14:val="tx1"/>
            </w14:solidFill>
          </w14:textFill>
        </w:rPr>
        <w:t>附项目经理未担任其他在施建设工程项目的承诺书。</w:t>
      </w:r>
    </w:p>
    <w:tbl>
      <w:tblPr>
        <w:tblStyle w:val="26"/>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91"/>
        <w:gridCol w:w="27"/>
        <w:gridCol w:w="26"/>
        <w:gridCol w:w="1520"/>
        <w:gridCol w:w="865"/>
        <w:gridCol w:w="442"/>
        <w:gridCol w:w="1245"/>
        <w:gridCol w:w="352"/>
        <w:gridCol w:w="1613"/>
        <w:gridCol w:w="403"/>
        <w:gridCol w:w="1342"/>
      </w:tblGrid>
      <w:tr w14:paraId="11FBE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60" w:hRule="atLeast"/>
        </w:trPr>
        <w:tc>
          <w:tcPr>
            <w:tcW w:w="1291" w:type="dxa"/>
            <w:noWrap w:val="0"/>
            <w:vAlign w:val="center"/>
          </w:tcPr>
          <w:p w14:paraId="4A8075E6">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p>
        </w:tc>
        <w:tc>
          <w:tcPr>
            <w:tcW w:w="1573" w:type="dxa"/>
            <w:gridSpan w:val="3"/>
            <w:noWrap w:val="0"/>
            <w:vAlign w:val="center"/>
          </w:tcPr>
          <w:p w14:paraId="46990E49">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1307" w:type="dxa"/>
            <w:gridSpan w:val="2"/>
            <w:noWrap w:val="0"/>
            <w:vAlign w:val="center"/>
          </w:tcPr>
          <w:p w14:paraId="2976294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p>
        </w:tc>
        <w:tc>
          <w:tcPr>
            <w:tcW w:w="1245" w:type="dxa"/>
            <w:noWrap w:val="0"/>
            <w:vAlign w:val="top"/>
          </w:tcPr>
          <w:p w14:paraId="6E10607D">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1965" w:type="dxa"/>
            <w:gridSpan w:val="2"/>
            <w:noWrap w:val="0"/>
            <w:vAlign w:val="top"/>
          </w:tcPr>
          <w:p w14:paraId="466E2856">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专    业</w:t>
            </w:r>
          </w:p>
        </w:tc>
        <w:tc>
          <w:tcPr>
            <w:tcW w:w="1745" w:type="dxa"/>
            <w:gridSpan w:val="2"/>
            <w:noWrap w:val="0"/>
            <w:vAlign w:val="top"/>
          </w:tcPr>
          <w:p w14:paraId="5642DAFE">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270E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291" w:type="dxa"/>
            <w:noWrap w:val="0"/>
            <w:vAlign w:val="center"/>
          </w:tcPr>
          <w:p w14:paraId="1B8AD1F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    称</w:t>
            </w:r>
          </w:p>
        </w:tc>
        <w:tc>
          <w:tcPr>
            <w:tcW w:w="1573" w:type="dxa"/>
            <w:gridSpan w:val="3"/>
            <w:noWrap w:val="0"/>
            <w:vAlign w:val="center"/>
          </w:tcPr>
          <w:p w14:paraId="2A97D7FB">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1307" w:type="dxa"/>
            <w:gridSpan w:val="2"/>
            <w:noWrap w:val="0"/>
            <w:vAlign w:val="center"/>
          </w:tcPr>
          <w:p w14:paraId="2D6ACDC5">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公司单位职    务</w:t>
            </w:r>
          </w:p>
        </w:tc>
        <w:tc>
          <w:tcPr>
            <w:tcW w:w="1245" w:type="dxa"/>
            <w:noWrap w:val="0"/>
            <w:vAlign w:val="top"/>
          </w:tcPr>
          <w:p w14:paraId="34B46227">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1965" w:type="dxa"/>
            <w:gridSpan w:val="2"/>
            <w:noWrap w:val="0"/>
            <w:vAlign w:val="top"/>
          </w:tcPr>
          <w:p w14:paraId="05316F2F">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拟在本工程担任职务</w:t>
            </w:r>
          </w:p>
        </w:tc>
        <w:tc>
          <w:tcPr>
            <w:tcW w:w="1745" w:type="dxa"/>
            <w:gridSpan w:val="2"/>
            <w:noWrap w:val="0"/>
            <w:vAlign w:val="top"/>
          </w:tcPr>
          <w:p w14:paraId="21520F64">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0F52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3" w:hRule="atLeast"/>
        </w:trPr>
        <w:tc>
          <w:tcPr>
            <w:tcW w:w="1291" w:type="dxa"/>
            <w:noWrap w:val="0"/>
            <w:vAlign w:val="center"/>
          </w:tcPr>
          <w:p w14:paraId="43567B5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毕业学校</w:t>
            </w:r>
          </w:p>
        </w:tc>
        <w:tc>
          <w:tcPr>
            <w:tcW w:w="7835" w:type="dxa"/>
            <w:gridSpan w:val="10"/>
            <w:noWrap w:val="0"/>
            <w:vAlign w:val="center"/>
          </w:tcPr>
          <w:p w14:paraId="10F47EA4">
            <w:pPr>
              <w:widowControl/>
              <w:autoSpaceDE w:val="0"/>
              <w:autoSpaceDN w:val="0"/>
              <w:spacing w:line="400" w:lineRule="atLeast"/>
              <w:ind w:left="-187" w:leftChars="-89"/>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______年___月毕业于___________________学校___________专业，学制______年</w:t>
            </w:r>
          </w:p>
        </w:tc>
      </w:tr>
      <w:tr w14:paraId="0B35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9126" w:type="dxa"/>
            <w:gridSpan w:val="11"/>
            <w:noWrap w:val="0"/>
            <w:vAlign w:val="center"/>
          </w:tcPr>
          <w:p w14:paraId="7D2B05C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经         历</w:t>
            </w:r>
          </w:p>
        </w:tc>
      </w:tr>
      <w:tr w14:paraId="103A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09D2E03B">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_____年～_____年</w:t>
            </w:r>
          </w:p>
        </w:tc>
        <w:tc>
          <w:tcPr>
            <w:tcW w:w="4424" w:type="dxa"/>
            <w:gridSpan w:val="5"/>
            <w:noWrap w:val="0"/>
            <w:vAlign w:val="center"/>
          </w:tcPr>
          <w:p w14:paraId="46B63006">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参加过的工程项目名称</w:t>
            </w:r>
          </w:p>
        </w:tc>
        <w:tc>
          <w:tcPr>
            <w:tcW w:w="2016" w:type="dxa"/>
            <w:gridSpan w:val="2"/>
            <w:noWrap w:val="0"/>
            <w:vAlign w:val="center"/>
          </w:tcPr>
          <w:p w14:paraId="280D0303">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担任何职</w:t>
            </w:r>
          </w:p>
        </w:tc>
        <w:tc>
          <w:tcPr>
            <w:tcW w:w="1342" w:type="dxa"/>
            <w:noWrap w:val="0"/>
            <w:vAlign w:val="center"/>
          </w:tcPr>
          <w:p w14:paraId="5CB83AF3">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发包人及联系电话</w:t>
            </w:r>
          </w:p>
        </w:tc>
      </w:tr>
      <w:tr w14:paraId="7D9D7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168F1B9E">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4424" w:type="dxa"/>
            <w:gridSpan w:val="5"/>
            <w:noWrap w:val="0"/>
            <w:vAlign w:val="center"/>
          </w:tcPr>
          <w:p w14:paraId="53A61C2F">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016" w:type="dxa"/>
            <w:gridSpan w:val="2"/>
            <w:noWrap w:val="0"/>
            <w:vAlign w:val="top"/>
          </w:tcPr>
          <w:p w14:paraId="241D7375">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c>
          <w:tcPr>
            <w:tcW w:w="1342" w:type="dxa"/>
            <w:noWrap w:val="0"/>
            <w:vAlign w:val="top"/>
          </w:tcPr>
          <w:p w14:paraId="510DA7B1">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18462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0A8898D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4424" w:type="dxa"/>
            <w:gridSpan w:val="5"/>
            <w:noWrap w:val="0"/>
            <w:vAlign w:val="center"/>
          </w:tcPr>
          <w:p w14:paraId="1D5EF76A">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016" w:type="dxa"/>
            <w:gridSpan w:val="2"/>
            <w:noWrap w:val="0"/>
            <w:vAlign w:val="top"/>
          </w:tcPr>
          <w:p w14:paraId="0255A190">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c>
          <w:tcPr>
            <w:tcW w:w="1342" w:type="dxa"/>
            <w:noWrap w:val="0"/>
            <w:vAlign w:val="top"/>
          </w:tcPr>
          <w:p w14:paraId="734E828D">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3653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53A82F9B">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4424" w:type="dxa"/>
            <w:gridSpan w:val="5"/>
            <w:noWrap w:val="0"/>
            <w:vAlign w:val="center"/>
          </w:tcPr>
          <w:p w14:paraId="7B99EB11">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016" w:type="dxa"/>
            <w:gridSpan w:val="2"/>
            <w:noWrap w:val="0"/>
            <w:vAlign w:val="top"/>
          </w:tcPr>
          <w:p w14:paraId="50F6DC8C">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c>
          <w:tcPr>
            <w:tcW w:w="1342" w:type="dxa"/>
            <w:noWrap w:val="0"/>
            <w:vAlign w:val="top"/>
          </w:tcPr>
          <w:p w14:paraId="3C117F06">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0A96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3DF77906">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4424" w:type="dxa"/>
            <w:gridSpan w:val="5"/>
            <w:noWrap w:val="0"/>
            <w:vAlign w:val="center"/>
          </w:tcPr>
          <w:p w14:paraId="6EA0F4F8">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016" w:type="dxa"/>
            <w:gridSpan w:val="2"/>
            <w:noWrap w:val="0"/>
            <w:vAlign w:val="top"/>
          </w:tcPr>
          <w:p w14:paraId="38701336">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c>
          <w:tcPr>
            <w:tcW w:w="1342" w:type="dxa"/>
            <w:noWrap w:val="0"/>
            <w:vAlign w:val="top"/>
          </w:tcPr>
          <w:p w14:paraId="2BD7B8E2">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4DF9B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Pr>
        <w:tc>
          <w:tcPr>
            <w:tcW w:w="1344" w:type="dxa"/>
            <w:gridSpan w:val="3"/>
            <w:noWrap w:val="0"/>
            <w:vAlign w:val="center"/>
          </w:tcPr>
          <w:p w14:paraId="1DA2726E">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4424" w:type="dxa"/>
            <w:gridSpan w:val="5"/>
            <w:noWrap w:val="0"/>
            <w:vAlign w:val="center"/>
          </w:tcPr>
          <w:p w14:paraId="3B6E3CB4">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016" w:type="dxa"/>
            <w:gridSpan w:val="2"/>
            <w:noWrap w:val="0"/>
            <w:vAlign w:val="top"/>
          </w:tcPr>
          <w:p w14:paraId="751EF3D0">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c>
          <w:tcPr>
            <w:tcW w:w="1342" w:type="dxa"/>
            <w:noWrap w:val="0"/>
            <w:vAlign w:val="top"/>
          </w:tcPr>
          <w:p w14:paraId="784A4294">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20D6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3729" w:type="dxa"/>
            <w:gridSpan w:val="5"/>
            <w:noWrap w:val="0"/>
            <w:vAlign w:val="center"/>
          </w:tcPr>
          <w:p w14:paraId="5F63180E">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获奖情况</w:t>
            </w:r>
          </w:p>
        </w:tc>
        <w:tc>
          <w:tcPr>
            <w:tcW w:w="5397" w:type="dxa"/>
            <w:gridSpan w:val="6"/>
            <w:noWrap w:val="0"/>
            <w:vAlign w:val="top"/>
          </w:tcPr>
          <w:p w14:paraId="03F593B1">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r w14:paraId="26DCE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318" w:type="dxa"/>
            <w:gridSpan w:val="2"/>
            <w:vMerge w:val="restart"/>
            <w:noWrap w:val="0"/>
            <w:vAlign w:val="center"/>
          </w:tcPr>
          <w:p w14:paraId="16F031AC">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目前任职项目状况</w:t>
            </w:r>
          </w:p>
        </w:tc>
        <w:tc>
          <w:tcPr>
            <w:tcW w:w="2411" w:type="dxa"/>
            <w:gridSpan w:val="3"/>
            <w:noWrap w:val="0"/>
            <w:vAlign w:val="center"/>
          </w:tcPr>
          <w:p w14:paraId="2333FED2">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项目名称</w:t>
            </w:r>
          </w:p>
        </w:tc>
        <w:tc>
          <w:tcPr>
            <w:tcW w:w="5397" w:type="dxa"/>
            <w:gridSpan w:val="6"/>
            <w:noWrap w:val="0"/>
            <w:vAlign w:val="center"/>
          </w:tcPr>
          <w:p w14:paraId="74D75E4F">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r>
      <w:tr w14:paraId="1403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1318" w:type="dxa"/>
            <w:gridSpan w:val="2"/>
            <w:vMerge w:val="continue"/>
            <w:noWrap w:val="0"/>
            <w:vAlign w:val="center"/>
          </w:tcPr>
          <w:p w14:paraId="52F5CF4D">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411" w:type="dxa"/>
            <w:gridSpan w:val="3"/>
            <w:noWrap w:val="0"/>
            <w:vAlign w:val="center"/>
          </w:tcPr>
          <w:p w14:paraId="0FE42CD1">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担任职位</w:t>
            </w:r>
          </w:p>
        </w:tc>
        <w:tc>
          <w:tcPr>
            <w:tcW w:w="5397" w:type="dxa"/>
            <w:gridSpan w:val="6"/>
            <w:noWrap w:val="0"/>
            <w:vAlign w:val="center"/>
          </w:tcPr>
          <w:p w14:paraId="5E1050D5">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r>
      <w:tr w14:paraId="4984C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1318" w:type="dxa"/>
            <w:gridSpan w:val="2"/>
            <w:vMerge w:val="continue"/>
            <w:noWrap w:val="0"/>
            <w:vAlign w:val="center"/>
          </w:tcPr>
          <w:p w14:paraId="30B1A39D">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c>
          <w:tcPr>
            <w:tcW w:w="2411" w:type="dxa"/>
            <w:gridSpan w:val="3"/>
            <w:noWrap w:val="0"/>
            <w:vAlign w:val="center"/>
          </w:tcPr>
          <w:p w14:paraId="3ABF9D12">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可以调离日期</w:t>
            </w:r>
          </w:p>
        </w:tc>
        <w:tc>
          <w:tcPr>
            <w:tcW w:w="5397" w:type="dxa"/>
            <w:gridSpan w:val="6"/>
            <w:noWrap w:val="0"/>
            <w:vAlign w:val="center"/>
          </w:tcPr>
          <w:p w14:paraId="707826B4">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tc>
      </w:tr>
      <w:tr w14:paraId="202D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9" w:type="dxa"/>
            <w:gridSpan w:val="5"/>
            <w:noWrap w:val="0"/>
            <w:vAlign w:val="top"/>
          </w:tcPr>
          <w:p w14:paraId="4010CD3A">
            <w:pPr>
              <w:widowControl/>
              <w:autoSpaceDE w:val="0"/>
              <w:autoSpaceDN w:val="0"/>
              <w:spacing w:line="400" w:lineRule="atLeast"/>
              <w:jc w:val="center"/>
              <w:textAlignment w:val="bottom"/>
              <w:rPr>
                <w:rFonts w:hint="eastAsia" w:ascii="宋体" w:hAnsi="宋体" w:eastAsia="宋体" w:cs="宋体"/>
                <w:color w:val="000000" w:themeColor="text1"/>
                <w:sz w:val="28"/>
                <w:szCs w:val="28"/>
                <w14:textFill>
                  <w14:solidFill>
                    <w14:schemeClr w14:val="tx1"/>
                  </w14:solidFill>
                </w14:textFill>
              </w:rPr>
            </w:pPr>
          </w:p>
          <w:p w14:paraId="32C2653C">
            <w:pPr>
              <w:widowControl/>
              <w:autoSpaceDE w:val="0"/>
              <w:autoSpaceDN w:val="0"/>
              <w:spacing w:line="400" w:lineRule="atLeast"/>
              <w:ind w:firstLine="1540" w:firstLineChars="550"/>
              <w:textAlignment w:val="bottom"/>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备     注</w:t>
            </w:r>
          </w:p>
        </w:tc>
        <w:tc>
          <w:tcPr>
            <w:tcW w:w="5397" w:type="dxa"/>
            <w:gridSpan w:val="6"/>
            <w:noWrap w:val="0"/>
            <w:vAlign w:val="top"/>
          </w:tcPr>
          <w:p w14:paraId="3C2AFA9A">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p w14:paraId="1CEE26AC">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p w14:paraId="41A6773A">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p w14:paraId="01F607E9">
            <w:pPr>
              <w:widowControl/>
              <w:autoSpaceDE w:val="0"/>
              <w:autoSpaceDN w:val="0"/>
              <w:spacing w:line="400" w:lineRule="atLeast"/>
              <w:jc w:val="left"/>
              <w:textAlignment w:val="bottom"/>
              <w:rPr>
                <w:rFonts w:hint="eastAsia" w:ascii="宋体" w:hAnsi="宋体" w:eastAsia="宋体" w:cs="宋体"/>
                <w:color w:val="000000" w:themeColor="text1"/>
                <w:sz w:val="28"/>
                <w:szCs w:val="28"/>
                <w14:textFill>
                  <w14:solidFill>
                    <w14:schemeClr w14:val="tx1"/>
                  </w14:solidFill>
                </w14:textFill>
              </w:rPr>
            </w:pPr>
          </w:p>
        </w:tc>
      </w:tr>
    </w:tbl>
    <w:p w14:paraId="6AC7A8FB">
      <w:pPr>
        <w:widowControl/>
        <w:autoSpaceDE w:val="0"/>
        <w:autoSpaceDN w:val="0"/>
        <w:spacing w:line="400" w:lineRule="atLeast"/>
        <w:jc w:val="left"/>
        <w:textAlignment w:val="bottom"/>
        <w:rPr>
          <w:rFonts w:hint="eastAsia" w:asciiTheme="minorEastAsia" w:hAnsiTheme="minorEastAsia" w:eastAsiaTheme="minorEastAsia" w:cstheme="minorEastAsia"/>
          <w:color w:val="000000" w:themeColor="text1"/>
          <w14:textFill>
            <w14:solidFill>
              <w14:schemeClr w14:val="tx1"/>
            </w14:solidFill>
          </w14:textFill>
        </w:rPr>
      </w:pPr>
    </w:p>
    <w:p w14:paraId="1C98F514">
      <w:pPr>
        <w:widowControl/>
        <w:adjustRightInd w:val="0"/>
        <w:snapToGrid w:val="0"/>
        <w:ind w:left="420" w:leftChars="200"/>
        <w:jc w:val="left"/>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注：1、本表后人员应与前表所附人员一致。</w:t>
      </w:r>
    </w:p>
    <w:p w14:paraId="57A64BAE">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 xml:space="preserve">        2、目前未在具体项目上任职的</w:t>
      </w:r>
      <w:r>
        <w:rPr>
          <w:rFonts w:hint="eastAsia" w:asciiTheme="minorEastAsia" w:hAnsiTheme="minorEastAsia" w:eastAsiaTheme="minorEastAsia" w:cstheme="minorEastAsia"/>
          <w:color w:val="000000" w:themeColor="text1"/>
          <w14:textFill>
            <w14:solidFill>
              <w14:schemeClr w14:val="tx1"/>
            </w14:solidFill>
          </w14:textFill>
        </w:rPr>
        <w:t>，请在备注栏说明现在负责工作内容。</w:t>
      </w:r>
    </w:p>
    <w:p w14:paraId="3F4D0BB9">
      <w:pPr>
        <w:rPr>
          <w:rFonts w:hint="eastAsia"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br w:type="page"/>
      </w:r>
      <w:r>
        <w:rPr>
          <w:rFonts w:hint="eastAsia" w:asciiTheme="minorEastAsia" w:hAnsiTheme="minorEastAsia" w:eastAsiaTheme="minorEastAsia" w:cstheme="minorEastAsia"/>
          <w:b/>
          <w:bCs/>
          <w:color w:val="000000" w:themeColor="text1"/>
          <w:sz w:val="24"/>
          <w14:textFill>
            <w14:solidFill>
              <w14:schemeClr w14:val="tx1"/>
            </w14:solidFill>
          </w14:textFill>
        </w:rPr>
        <w:t>附</w:t>
      </w:r>
      <w:r>
        <w:rPr>
          <w:rFonts w:hint="eastAsia" w:asciiTheme="minorEastAsia" w:hAnsiTheme="minorEastAsia" w:eastAsiaTheme="minorEastAsia" w:cstheme="minorEastAsia"/>
          <w:b/>
          <w:bCs/>
          <w:color w:val="000000" w:themeColor="text1"/>
          <w:sz w:val="24"/>
          <w:lang w:val="en-US" w:eastAsia="zh-CN"/>
          <w14:textFill>
            <w14:solidFill>
              <w14:schemeClr w14:val="tx1"/>
            </w14:solidFill>
          </w14:textFill>
        </w:rPr>
        <w:t>2</w:t>
      </w:r>
      <w:r>
        <w:rPr>
          <w:rFonts w:hint="eastAsia" w:asciiTheme="minorEastAsia" w:hAnsiTheme="minorEastAsia" w:eastAsiaTheme="minorEastAsia" w:cstheme="minorEastAsia"/>
          <w:b/>
          <w:bCs/>
          <w:color w:val="000000" w:themeColor="text1"/>
          <w:sz w:val="24"/>
          <w14:textFill>
            <w14:solidFill>
              <w14:schemeClr w14:val="tx1"/>
            </w14:solidFill>
          </w14:textFill>
        </w:rPr>
        <w:t>：项目技术负责人简历表</w:t>
      </w:r>
    </w:p>
    <w:p w14:paraId="288A1257">
      <w:pPr>
        <w:spacing w:afterLines="50"/>
        <w:ind w:firstLine="440" w:firstLineChars="200"/>
        <w:rPr>
          <w:rFonts w:hint="eastAsia" w:ascii="宋体" w:hAnsi="宋体" w:eastAsia="宋体" w:cs="宋体"/>
          <w:bCs/>
          <w:color w:val="000000" w:themeColor="text1"/>
          <w:sz w:val="22"/>
          <w:szCs w:val="22"/>
          <w14:textFill>
            <w14:solidFill>
              <w14:schemeClr w14:val="tx1"/>
            </w14:solidFill>
          </w14:textFill>
        </w:rPr>
      </w:pPr>
      <w:r>
        <w:rPr>
          <w:rFonts w:hint="eastAsia" w:ascii="宋体" w:hAnsi="宋体" w:eastAsia="宋体" w:cs="宋体"/>
          <w:bCs/>
          <w:color w:val="000000" w:themeColor="text1"/>
          <w:sz w:val="22"/>
          <w:szCs w:val="22"/>
          <w14:textFill>
            <w14:solidFill>
              <w14:schemeClr w14:val="tx1"/>
            </w14:solidFill>
          </w14:textFill>
        </w:rPr>
        <w:t>拟派的一名技术负责人应附与本工程专业一致中级以上（含中级）技术职称证、身份证复印件并加盖公章</w:t>
      </w:r>
      <w:r>
        <w:rPr>
          <w:rFonts w:hint="eastAsia" w:ascii="宋体" w:hAnsi="宋体" w:eastAsia="宋体" w:cs="宋体"/>
          <w:color w:val="000000" w:themeColor="text1"/>
          <w:sz w:val="22"/>
          <w:szCs w:val="22"/>
          <w14:textFill>
            <w14:solidFill>
              <w14:schemeClr w14:val="tx1"/>
            </w14:solidFill>
          </w14:textFill>
        </w:rPr>
        <w:t>。</w:t>
      </w:r>
    </w:p>
    <w:tbl>
      <w:tblPr>
        <w:tblStyle w:val="26"/>
        <w:tblW w:w="872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12"/>
        <w:gridCol w:w="2578"/>
        <w:gridCol w:w="1336"/>
        <w:gridCol w:w="2894"/>
      </w:tblGrid>
      <w:tr w14:paraId="024BC4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912" w:type="dxa"/>
            <w:tcBorders>
              <w:top w:val="single" w:color="auto" w:sz="8" w:space="0"/>
            </w:tcBorders>
            <w:noWrap w:val="0"/>
            <w:vAlign w:val="center"/>
          </w:tcPr>
          <w:p w14:paraId="06365D04">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  名</w:t>
            </w:r>
          </w:p>
        </w:tc>
        <w:tc>
          <w:tcPr>
            <w:tcW w:w="2578" w:type="dxa"/>
            <w:tcBorders>
              <w:top w:val="single" w:color="auto" w:sz="8" w:space="0"/>
            </w:tcBorders>
            <w:noWrap w:val="0"/>
            <w:vAlign w:val="center"/>
          </w:tcPr>
          <w:p w14:paraId="02D86884">
            <w:pPr>
              <w:jc w:val="center"/>
              <w:rPr>
                <w:rFonts w:hint="eastAsia" w:ascii="宋体" w:hAnsi="宋体" w:eastAsia="宋体" w:cs="宋体"/>
                <w:color w:val="000000" w:themeColor="text1"/>
                <w:sz w:val="28"/>
                <w:szCs w:val="28"/>
                <w14:textFill>
                  <w14:solidFill>
                    <w14:schemeClr w14:val="tx1"/>
                  </w14:solidFill>
                </w14:textFill>
              </w:rPr>
            </w:pPr>
          </w:p>
        </w:tc>
        <w:tc>
          <w:tcPr>
            <w:tcW w:w="1336" w:type="dxa"/>
            <w:tcBorders>
              <w:top w:val="single" w:color="auto" w:sz="8" w:space="0"/>
            </w:tcBorders>
            <w:noWrap w:val="0"/>
            <w:vAlign w:val="center"/>
          </w:tcPr>
          <w:p w14:paraId="7088169A">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  龄</w:t>
            </w:r>
          </w:p>
        </w:tc>
        <w:tc>
          <w:tcPr>
            <w:tcW w:w="2894" w:type="dxa"/>
            <w:tcBorders>
              <w:top w:val="single" w:color="auto" w:sz="8" w:space="0"/>
            </w:tcBorders>
            <w:noWrap w:val="0"/>
            <w:vAlign w:val="center"/>
          </w:tcPr>
          <w:p w14:paraId="173D25A3">
            <w:pPr>
              <w:jc w:val="center"/>
              <w:rPr>
                <w:rFonts w:hint="eastAsia" w:ascii="宋体" w:hAnsi="宋体" w:eastAsia="宋体" w:cs="宋体"/>
                <w:color w:val="000000" w:themeColor="text1"/>
                <w:sz w:val="28"/>
                <w:szCs w:val="28"/>
                <w14:textFill>
                  <w14:solidFill>
                    <w14:schemeClr w14:val="tx1"/>
                  </w14:solidFill>
                </w14:textFill>
              </w:rPr>
            </w:pPr>
          </w:p>
        </w:tc>
      </w:tr>
      <w:tr w14:paraId="106DE27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6989DD21">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职  称</w:t>
            </w:r>
          </w:p>
        </w:tc>
        <w:tc>
          <w:tcPr>
            <w:tcW w:w="2578" w:type="dxa"/>
            <w:noWrap w:val="0"/>
            <w:vAlign w:val="center"/>
          </w:tcPr>
          <w:p w14:paraId="3361C65E">
            <w:pPr>
              <w:jc w:val="center"/>
              <w:rPr>
                <w:rFonts w:hint="eastAsia" w:ascii="宋体" w:hAnsi="宋体" w:eastAsia="宋体" w:cs="宋体"/>
                <w:color w:val="000000" w:themeColor="text1"/>
                <w:sz w:val="28"/>
                <w:szCs w:val="28"/>
                <w14:textFill>
                  <w14:solidFill>
                    <w14:schemeClr w14:val="tx1"/>
                  </w14:solidFill>
                </w14:textFill>
              </w:rPr>
            </w:pPr>
          </w:p>
        </w:tc>
        <w:tc>
          <w:tcPr>
            <w:tcW w:w="1336" w:type="dxa"/>
            <w:noWrap w:val="0"/>
            <w:vAlign w:val="center"/>
          </w:tcPr>
          <w:p w14:paraId="42F57665">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  历</w:t>
            </w:r>
          </w:p>
        </w:tc>
        <w:tc>
          <w:tcPr>
            <w:tcW w:w="2894" w:type="dxa"/>
            <w:noWrap w:val="0"/>
            <w:vAlign w:val="center"/>
          </w:tcPr>
          <w:p w14:paraId="5BCA5266">
            <w:pPr>
              <w:jc w:val="center"/>
              <w:rPr>
                <w:rFonts w:hint="eastAsia" w:ascii="宋体" w:hAnsi="宋体" w:eastAsia="宋体" w:cs="宋体"/>
                <w:color w:val="000000" w:themeColor="text1"/>
                <w:sz w:val="28"/>
                <w:szCs w:val="28"/>
                <w14:textFill>
                  <w14:solidFill>
                    <w14:schemeClr w14:val="tx1"/>
                  </w14:solidFill>
                </w14:textFill>
              </w:rPr>
            </w:pPr>
          </w:p>
        </w:tc>
      </w:tr>
      <w:tr w14:paraId="3AEC25A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343F26B4">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拟在本工程任职</w:t>
            </w:r>
          </w:p>
        </w:tc>
        <w:tc>
          <w:tcPr>
            <w:tcW w:w="6808" w:type="dxa"/>
            <w:gridSpan w:val="3"/>
            <w:noWrap w:val="0"/>
            <w:vAlign w:val="center"/>
          </w:tcPr>
          <w:p w14:paraId="2A885D3D">
            <w:pPr>
              <w:jc w:val="center"/>
              <w:rPr>
                <w:rFonts w:hint="eastAsia" w:ascii="宋体" w:hAnsi="宋体" w:eastAsia="宋体" w:cs="宋体"/>
                <w:color w:val="000000" w:themeColor="text1"/>
                <w:sz w:val="28"/>
                <w:szCs w:val="28"/>
                <w14:textFill>
                  <w14:solidFill>
                    <w14:schemeClr w14:val="tx1"/>
                  </w14:solidFill>
                </w14:textFill>
              </w:rPr>
            </w:pPr>
          </w:p>
        </w:tc>
      </w:tr>
      <w:tr w14:paraId="1E46F9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0BC6143E">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毕业学校</w:t>
            </w:r>
          </w:p>
        </w:tc>
        <w:tc>
          <w:tcPr>
            <w:tcW w:w="6808" w:type="dxa"/>
            <w:gridSpan w:val="3"/>
            <w:noWrap w:val="0"/>
            <w:vAlign w:val="center"/>
          </w:tcPr>
          <w:p w14:paraId="2732E6D5">
            <w:pPr>
              <w:ind w:firstLine="1400" w:firstLineChars="500"/>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年毕业于        学校             专业</w:t>
            </w:r>
          </w:p>
        </w:tc>
      </w:tr>
      <w:tr w14:paraId="3F25F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720" w:type="dxa"/>
            <w:gridSpan w:val="4"/>
            <w:noWrap w:val="0"/>
            <w:vAlign w:val="center"/>
          </w:tcPr>
          <w:p w14:paraId="6288E720">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主要工作经历</w:t>
            </w:r>
          </w:p>
        </w:tc>
      </w:tr>
      <w:tr w14:paraId="78C1C4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55E3DFA9">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时  间</w:t>
            </w:r>
          </w:p>
        </w:tc>
        <w:tc>
          <w:tcPr>
            <w:tcW w:w="2578" w:type="dxa"/>
            <w:noWrap w:val="0"/>
            <w:vAlign w:val="center"/>
          </w:tcPr>
          <w:p w14:paraId="6DCBFC78">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参加过的类似项目名称</w:t>
            </w:r>
          </w:p>
        </w:tc>
        <w:tc>
          <w:tcPr>
            <w:tcW w:w="4230" w:type="dxa"/>
            <w:gridSpan w:val="2"/>
            <w:noWrap w:val="0"/>
            <w:vAlign w:val="center"/>
          </w:tcPr>
          <w:p w14:paraId="693D77C1">
            <w:pPr>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工程概况说明</w:t>
            </w:r>
          </w:p>
        </w:tc>
      </w:tr>
      <w:tr w14:paraId="685CAE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0E71DC4A">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14DF7634">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78E2AF77">
            <w:pPr>
              <w:jc w:val="center"/>
              <w:rPr>
                <w:rFonts w:hint="eastAsia" w:ascii="宋体" w:hAnsi="宋体" w:eastAsia="宋体" w:cs="宋体"/>
                <w:color w:val="000000" w:themeColor="text1"/>
                <w:sz w:val="28"/>
                <w:szCs w:val="28"/>
                <w14:textFill>
                  <w14:solidFill>
                    <w14:schemeClr w14:val="tx1"/>
                  </w14:solidFill>
                </w14:textFill>
              </w:rPr>
            </w:pPr>
          </w:p>
        </w:tc>
      </w:tr>
      <w:tr w14:paraId="7AC1BE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7343B0ED">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42F918DE">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480E2E52">
            <w:pPr>
              <w:jc w:val="center"/>
              <w:rPr>
                <w:rFonts w:hint="eastAsia" w:ascii="宋体" w:hAnsi="宋体" w:eastAsia="宋体" w:cs="宋体"/>
                <w:color w:val="000000" w:themeColor="text1"/>
                <w:sz w:val="28"/>
                <w:szCs w:val="28"/>
                <w14:textFill>
                  <w14:solidFill>
                    <w14:schemeClr w14:val="tx1"/>
                  </w14:solidFill>
                </w14:textFill>
              </w:rPr>
            </w:pPr>
          </w:p>
        </w:tc>
      </w:tr>
      <w:tr w14:paraId="672A6D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49DDDBAA">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63A55998">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77CA6470">
            <w:pPr>
              <w:jc w:val="center"/>
              <w:rPr>
                <w:rFonts w:hint="eastAsia" w:ascii="宋体" w:hAnsi="宋体" w:eastAsia="宋体" w:cs="宋体"/>
                <w:color w:val="000000" w:themeColor="text1"/>
                <w:sz w:val="28"/>
                <w:szCs w:val="28"/>
                <w14:textFill>
                  <w14:solidFill>
                    <w14:schemeClr w14:val="tx1"/>
                  </w14:solidFill>
                </w14:textFill>
              </w:rPr>
            </w:pPr>
          </w:p>
        </w:tc>
      </w:tr>
      <w:tr w14:paraId="4F3952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0984B8D7">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01B78C62">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5D3795EE">
            <w:pPr>
              <w:jc w:val="center"/>
              <w:rPr>
                <w:rFonts w:hint="eastAsia" w:ascii="宋体" w:hAnsi="宋体" w:eastAsia="宋体" w:cs="宋体"/>
                <w:color w:val="000000" w:themeColor="text1"/>
                <w:sz w:val="28"/>
                <w:szCs w:val="28"/>
                <w14:textFill>
                  <w14:solidFill>
                    <w14:schemeClr w14:val="tx1"/>
                  </w14:solidFill>
                </w14:textFill>
              </w:rPr>
            </w:pPr>
          </w:p>
        </w:tc>
      </w:tr>
      <w:tr w14:paraId="47FEB3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66AEFC38">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3C75B7BF">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4E45F157">
            <w:pPr>
              <w:jc w:val="center"/>
              <w:rPr>
                <w:rFonts w:hint="eastAsia" w:ascii="宋体" w:hAnsi="宋体" w:eastAsia="宋体" w:cs="宋体"/>
                <w:color w:val="000000" w:themeColor="text1"/>
                <w:sz w:val="28"/>
                <w:szCs w:val="28"/>
                <w14:textFill>
                  <w14:solidFill>
                    <w14:schemeClr w14:val="tx1"/>
                  </w14:solidFill>
                </w14:textFill>
              </w:rPr>
            </w:pPr>
          </w:p>
        </w:tc>
      </w:tr>
      <w:tr w14:paraId="134969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3F99ECB9">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41C3F3A5">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43926F99">
            <w:pPr>
              <w:jc w:val="center"/>
              <w:rPr>
                <w:rFonts w:hint="eastAsia" w:ascii="宋体" w:hAnsi="宋体" w:eastAsia="宋体" w:cs="宋体"/>
                <w:color w:val="000000" w:themeColor="text1"/>
                <w:sz w:val="28"/>
                <w:szCs w:val="28"/>
                <w14:textFill>
                  <w14:solidFill>
                    <w14:schemeClr w14:val="tx1"/>
                  </w14:solidFill>
                </w14:textFill>
              </w:rPr>
            </w:pPr>
          </w:p>
        </w:tc>
      </w:tr>
      <w:tr w14:paraId="7F898A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690C5603">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285C349D">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084CD82E">
            <w:pPr>
              <w:jc w:val="center"/>
              <w:rPr>
                <w:rFonts w:hint="eastAsia" w:ascii="宋体" w:hAnsi="宋体" w:eastAsia="宋体" w:cs="宋体"/>
                <w:color w:val="000000" w:themeColor="text1"/>
                <w:sz w:val="28"/>
                <w:szCs w:val="28"/>
                <w14:textFill>
                  <w14:solidFill>
                    <w14:schemeClr w14:val="tx1"/>
                  </w14:solidFill>
                </w14:textFill>
              </w:rPr>
            </w:pPr>
          </w:p>
        </w:tc>
      </w:tr>
      <w:tr w14:paraId="5D1C60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44BCB3C8">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3666DDE8">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0432BD44">
            <w:pPr>
              <w:jc w:val="center"/>
              <w:rPr>
                <w:rFonts w:hint="eastAsia" w:ascii="宋体" w:hAnsi="宋体" w:eastAsia="宋体" w:cs="宋体"/>
                <w:color w:val="000000" w:themeColor="text1"/>
                <w:sz w:val="28"/>
                <w:szCs w:val="28"/>
                <w14:textFill>
                  <w14:solidFill>
                    <w14:schemeClr w14:val="tx1"/>
                  </w14:solidFill>
                </w14:textFill>
              </w:rPr>
            </w:pPr>
          </w:p>
        </w:tc>
      </w:tr>
      <w:tr w14:paraId="28AE3E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noWrap w:val="0"/>
            <w:vAlign w:val="center"/>
          </w:tcPr>
          <w:p w14:paraId="5E09AA83">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noWrap w:val="0"/>
            <w:vAlign w:val="center"/>
          </w:tcPr>
          <w:p w14:paraId="75D97D94">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noWrap w:val="0"/>
            <w:vAlign w:val="center"/>
          </w:tcPr>
          <w:p w14:paraId="4CF22955">
            <w:pPr>
              <w:jc w:val="center"/>
              <w:rPr>
                <w:rFonts w:hint="eastAsia" w:ascii="宋体" w:hAnsi="宋体" w:eastAsia="宋体" w:cs="宋体"/>
                <w:color w:val="000000" w:themeColor="text1"/>
                <w:sz w:val="28"/>
                <w:szCs w:val="28"/>
                <w14:textFill>
                  <w14:solidFill>
                    <w14:schemeClr w14:val="tx1"/>
                  </w14:solidFill>
                </w14:textFill>
              </w:rPr>
            </w:pPr>
          </w:p>
        </w:tc>
      </w:tr>
      <w:tr w14:paraId="0824B1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912" w:type="dxa"/>
            <w:tcBorders>
              <w:bottom w:val="single" w:color="auto" w:sz="8" w:space="0"/>
            </w:tcBorders>
            <w:noWrap w:val="0"/>
            <w:vAlign w:val="center"/>
          </w:tcPr>
          <w:p w14:paraId="6BED3587">
            <w:pPr>
              <w:jc w:val="center"/>
              <w:rPr>
                <w:rFonts w:hint="eastAsia" w:ascii="宋体" w:hAnsi="宋体" w:eastAsia="宋体" w:cs="宋体"/>
                <w:color w:val="000000" w:themeColor="text1"/>
                <w:sz w:val="28"/>
                <w:szCs w:val="28"/>
                <w14:textFill>
                  <w14:solidFill>
                    <w14:schemeClr w14:val="tx1"/>
                  </w14:solidFill>
                </w14:textFill>
              </w:rPr>
            </w:pPr>
          </w:p>
        </w:tc>
        <w:tc>
          <w:tcPr>
            <w:tcW w:w="2578" w:type="dxa"/>
            <w:tcBorders>
              <w:bottom w:val="single" w:color="auto" w:sz="8" w:space="0"/>
            </w:tcBorders>
            <w:noWrap w:val="0"/>
            <w:vAlign w:val="center"/>
          </w:tcPr>
          <w:p w14:paraId="56488D25">
            <w:pPr>
              <w:jc w:val="center"/>
              <w:rPr>
                <w:rFonts w:hint="eastAsia" w:ascii="宋体" w:hAnsi="宋体" w:eastAsia="宋体" w:cs="宋体"/>
                <w:color w:val="000000" w:themeColor="text1"/>
                <w:sz w:val="28"/>
                <w:szCs w:val="28"/>
                <w14:textFill>
                  <w14:solidFill>
                    <w14:schemeClr w14:val="tx1"/>
                  </w14:solidFill>
                </w14:textFill>
              </w:rPr>
            </w:pPr>
          </w:p>
        </w:tc>
        <w:tc>
          <w:tcPr>
            <w:tcW w:w="4230" w:type="dxa"/>
            <w:gridSpan w:val="2"/>
            <w:tcBorders>
              <w:bottom w:val="single" w:color="auto" w:sz="8" w:space="0"/>
            </w:tcBorders>
            <w:noWrap w:val="0"/>
            <w:vAlign w:val="center"/>
          </w:tcPr>
          <w:p w14:paraId="3A0C5487">
            <w:pPr>
              <w:jc w:val="center"/>
              <w:rPr>
                <w:rFonts w:hint="eastAsia" w:ascii="宋体" w:hAnsi="宋体" w:eastAsia="宋体" w:cs="宋体"/>
                <w:color w:val="000000" w:themeColor="text1"/>
                <w:sz w:val="28"/>
                <w:szCs w:val="28"/>
                <w14:textFill>
                  <w14:solidFill>
                    <w14:schemeClr w14:val="tx1"/>
                  </w14:solidFill>
                </w14:textFill>
              </w:rPr>
            </w:pPr>
          </w:p>
        </w:tc>
      </w:tr>
    </w:tbl>
    <w:p w14:paraId="055A7BDD">
      <w:pPr>
        <w:numPr>
          <w:ilvl w:val="0"/>
          <w:numId w:val="0"/>
        </w:numPr>
        <w:spacing w:line="360" w:lineRule="auto"/>
        <w:ind w:leftChars="0"/>
        <w:jc w:val="center"/>
        <w:outlineLvl w:val="0"/>
        <w:rPr>
          <w:rFonts w:hint="eastAsia" w:ascii="宋体"/>
          <w:b/>
          <w:color w:val="000000" w:themeColor="text1"/>
          <w:sz w:val="32"/>
          <w:szCs w:val="32"/>
          <w:lang w:eastAsia="zh-CN"/>
          <w14:textFill>
            <w14:solidFill>
              <w14:schemeClr w14:val="tx1"/>
            </w14:solidFill>
          </w14:textFill>
        </w:rPr>
      </w:pPr>
    </w:p>
    <w:p w14:paraId="460F83B5">
      <w:pPr>
        <w:numPr>
          <w:ilvl w:val="0"/>
          <w:numId w:val="0"/>
        </w:numPr>
        <w:spacing w:line="360" w:lineRule="auto"/>
        <w:ind w:leftChars="0"/>
        <w:jc w:val="center"/>
        <w:outlineLvl w:val="0"/>
        <w:rPr>
          <w:rFonts w:hint="eastAsia" w:ascii="宋体"/>
          <w:b/>
          <w:color w:val="000000" w:themeColor="text1"/>
          <w:sz w:val="32"/>
          <w:szCs w:val="32"/>
          <w:lang w:eastAsia="zh-CN"/>
          <w14:textFill>
            <w14:solidFill>
              <w14:schemeClr w14:val="tx1"/>
            </w14:solidFill>
          </w14:textFill>
        </w:rPr>
      </w:pPr>
    </w:p>
    <w:p w14:paraId="40ACFDF7">
      <w:pPr>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outlineLvl w:val="0"/>
        <w:rPr>
          <w:color w:val="000000" w:themeColor="text1"/>
          <w14:textFill>
            <w14:solidFill>
              <w14:schemeClr w14:val="tx1"/>
            </w14:solidFill>
          </w14:textFill>
        </w:rPr>
      </w:pPr>
      <w:r>
        <w:rPr>
          <w:rFonts w:hint="eastAsia" w:ascii="宋体"/>
          <w:b/>
          <w:color w:val="000000" w:themeColor="text1"/>
          <w:sz w:val="32"/>
          <w:szCs w:val="32"/>
          <w:lang w:eastAsia="zh-CN"/>
          <w14:textFill>
            <w14:solidFill>
              <w14:schemeClr w14:val="tx1"/>
            </w14:solidFill>
          </w14:textFill>
        </w:rPr>
        <w:t>六、磋商</w:t>
      </w:r>
      <w:r>
        <w:rPr>
          <w:rFonts w:hint="eastAsia" w:ascii="宋体" w:hAnsi="宋体" w:cs="宋体"/>
          <w:b/>
          <w:color w:val="000000" w:themeColor="text1"/>
          <w:sz w:val="32"/>
          <w:szCs w:val="32"/>
          <w14:textFill>
            <w14:solidFill>
              <w14:schemeClr w14:val="tx1"/>
            </w14:solidFill>
          </w14:textFill>
        </w:rPr>
        <w:t>响应方案</w:t>
      </w:r>
    </w:p>
    <w:p w14:paraId="3E07B50E">
      <w:pPr>
        <w:pageBreakBefore w:val="0"/>
        <w:widowControl w:val="0"/>
        <w:numPr>
          <w:ilvl w:val="0"/>
          <w:numId w:val="0"/>
        </w:numPr>
        <w:kinsoku/>
        <w:wordWrap/>
        <w:overflowPunct/>
        <w:topLinePunct w:val="0"/>
        <w:autoSpaceDE/>
        <w:autoSpaceDN/>
        <w:bidi w:val="0"/>
        <w:adjustRightInd/>
        <w:snapToGrid/>
        <w:spacing w:line="480" w:lineRule="exact"/>
        <w:ind w:leftChars="0"/>
        <w:jc w:val="center"/>
        <w:textAlignment w:val="auto"/>
        <w:outlineLvl w:val="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lang w:eastAsia="zh-CN"/>
          <w14:textFill>
            <w14:solidFill>
              <w14:schemeClr w14:val="tx1"/>
            </w14:solidFill>
          </w14:textFill>
        </w:rPr>
        <w:t>（格式自拟）</w:t>
      </w:r>
    </w:p>
    <w:p w14:paraId="7F1E9372">
      <w:pPr>
        <w:pStyle w:val="38"/>
        <w:pageBreakBefore w:val="0"/>
        <w:widowControl w:val="0"/>
        <w:kinsoku/>
        <w:wordWrap/>
        <w:overflowPunct/>
        <w:topLinePunct w:val="0"/>
        <w:autoSpaceDE/>
        <w:autoSpaceDN/>
        <w:bidi w:val="0"/>
        <w:adjustRightInd/>
        <w:snapToGrid/>
        <w:spacing w:line="480" w:lineRule="exact"/>
        <w:ind w:firstLine="3168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注：</w:t>
      </w:r>
      <w:r>
        <w:rPr>
          <w:rFonts w:hint="eastAsia" w:ascii="宋体" w:hAnsi="宋体" w:eastAsia="宋体" w:cs="宋体"/>
          <w:color w:val="000000" w:themeColor="text1"/>
          <w:sz w:val="28"/>
          <w:szCs w:val="28"/>
          <w:highlight w:val="none"/>
          <w:lang w:eastAsia="zh-CN"/>
          <w14:textFill>
            <w14:solidFill>
              <w14:schemeClr w14:val="tx1"/>
            </w14:solidFill>
          </w14:textFill>
        </w:rPr>
        <w:t>依照</w:t>
      </w:r>
      <w:r>
        <w:rPr>
          <w:rFonts w:hint="eastAsia" w:ascii="宋体" w:hAnsi="宋体" w:eastAsia="宋体" w:cs="宋体"/>
          <w:color w:val="000000" w:themeColor="text1"/>
          <w:sz w:val="28"/>
          <w:szCs w:val="28"/>
          <w:highlight w:val="none"/>
          <w:lang w:val="en-US" w:eastAsia="zh-CN"/>
          <w14:textFill>
            <w14:solidFill>
              <w14:schemeClr w14:val="tx1"/>
            </w14:solidFill>
          </w14:textFill>
        </w:rPr>
        <w:t>磋商</w:t>
      </w:r>
      <w:r>
        <w:rPr>
          <w:rFonts w:hint="eastAsia" w:ascii="宋体" w:hAnsi="宋体" w:eastAsia="宋体" w:cs="宋体"/>
          <w:color w:val="000000" w:themeColor="text1"/>
          <w:sz w:val="28"/>
          <w:szCs w:val="28"/>
          <w:highlight w:val="none"/>
          <w14:textFill>
            <w14:solidFill>
              <w14:schemeClr w14:val="tx1"/>
            </w14:solidFill>
          </w14:textFill>
        </w:rPr>
        <w:t>文件</w:t>
      </w:r>
      <w:r>
        <w:rPr>
          <w:rFonts w:hint="eastAsia" w:ascii="宋体" w:hAnsi="宋体" w:eastAsia="宋体" w:cs="宋体"/>
          <w:color w:val="000000" w:themeColor="text1"/>
          <w:sz w:val="28"/>
          <w:szCs w:val="28"/>
          <w:highlight w:val="none"/>
          <w:lang w:eastAsia="zh-CN"/>
          <w14:textFill>
            <w14:solidFill>
              <w14:schemeClr w14:val="tx1"/>
            </w14:solidFill>
          </w14:textFill>
        </w:rPr>
        <w:t>中的采购内容及要求、</w:t>
      </w:r>
      <w:r>
        <w:rPr>
          <w:rFonts w:hint="eastAsia" w:ascii="宋体" w:hAnsi="宋体" w:eastAsia="宋体" w:cs="宋体"/>
          <w:color w:val="000000" w:themeColor="text1"/>
          <w:sz w:val="28"/>
          <w:szCs w:val="28"/>
          <w:highlight w:val="none"/>
          <w:lang w:val="en-US" w:eastAsia="zh-CN"/>
          <w14:textFill>
            <w14:solidFill>
              <w14:schemeClr w14:val="tx1"/>
            </w14:solidFill>
          </w14:textFill>
        </w:rPr>
        <w:t>评审</w:t>
      </w:r>
      <w:r>
        <w:rPr>
          <w:rFonts w:hint="eastAsia" w:ascii="宋体" w:hAnsi="宋体" w:eastAsia="宋体" w:cs="宋体"/>
          <w:color w:val="000000" w:themeColor="text1"/>
          <w:sz w:val="28"/>
          <w:szCs w:val="28"/>
          <w:highlight w:val="none"/>
          <w:lang w:eastAsia="zh-CN"/>
          <w14:textFill>
            <w14:solidFill>
              <w14:schemeClr w14:val="tx1"/>
            </w14:solidFill>
          </w14:textFill>
        </w:rPr>
        <w:t>办法进行编制方案，</w:t>
      </w:r>
      <w:r>
        <w:rPr>
          <w:rFonts w:hint="eastAsia" w:ascii="宋体" w:hAnsi="宋体" w:eastAsia="宋体" w:cs="宋体"/>
          <w:color w:val="000000" w:themeColor="text1"/>
          <w:sz w:val="28"/>
          <w:szCs w:val="28"/>
          <w14:textFill>
            <w14:solidFill>
              <w14:schemeClr w14:val="tx1"/>
            </w14:solidFill>
          </w14:textFill>
        </w:rPr>
        <w:t>包括但不限于</w:t>
      </w:r>
      <w:r>
        <w:rPr>
          <w:rFonts w:hint="eastAsia" w:ascii="宋体" w:hAnsi="宋体" w:eastAsia="宋体" w:cs="宋体"/>
          <w:b w:val="0"/>
          <w:bCs w:val="0"/>
          <w:color w:val="000000" w:themeColor="text1"/>
          <w:sz w:val="28"/>
          <w:szCs w:val="28"/>
          <w:lang w:val="en-US" w:eastAsia="zh-CN"/>
          <w14:textFill>
            <w14:solidFill>
              <w14:schemeClr w14:val="tx1"/>
            </w14:solidFill>
          </w14:textFill>
        </w:rPr>
        <w:t>评审办法及评审</w:t>
      </w:r>
      <w:r>
        <w:rPr>
          <w:rFonts w:hint="eastAsia" w:ascii="宋体" w:hAnsi="宋体" w:eastAsia="宋体" w:cs="宋体"/>
          <w:color w:val="000000" w:themeColor="text1"/>
          <w:sz w:val="28"/>
          <w:szCs w:val="28"/>
          <w14:textFill>
            <w14:solidFill>
              <w14:schemeClr w14:val="tx1"/>
            </w14:solidFill>
          </w14:textFill>
        </w:rPr>
        <w:t>内容</w:t>
      </w:r>
      <w:r>
        <w:rPr>
          <w:rFonts w:hint="eastAsia" w:ascii="宋体" w:hAnsi="宋体" w:cs="宋体"/>
          <w:color w:val="000000" w:themeColor="text1"/>
          <w:sz w:val="28"/>
          <w:szCs w:val="28"/>
          <w:lang w:eastAsia="zh-CN"/>
          <w14:textFill>
            <w14:solidFill>
              <w14:schemeClr w14:val="tx1"/>
            </w14:solidFill>
          </w14:textFill>
        </w:rPr>
        <w:t>。</w:t>
      </w:r>
    </w:p>
    <w:p w14:paraId="7A4C73C7">
      <w:pPr>
        <w:pStyle w:val="8"/>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1"/>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bookmarkStart w:id="6" w:name="_Toc19720"/>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一、施工</w:t>
      </w:r>
      <w:bookmarkEnd w:id="6"/>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组织设计方案</w:t>
      </w:r>
    </w:p>
    <w:p w14:paraId="35503910">
      <w:pPr>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（一）编制具体要求是（包括但不限于以下内容）：</w:t>
      </w:r>
    </w:p>
    <w:p w14:paraId="6BAAF202">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bookmarkStart w:id="11" w:name="_GoBack"/>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1、施工方案</w:t>
      </w:r>
    </w:p>
    <w:p w14:paraId="57A527DF">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2、确保工程质量技术组织措施</w:t>
      </w:r>
    </w:p>
    <w:p w14:paraId="21B10A1E">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3、确保安全生产技术组织措施</w:t>
      </w:r>
    </w:p>
    <w:p w14:paraId="465D9434">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4、确保安全文明施工的技术组织措施及环境保护措施</w:t>
      </w:r>
    </w:p>
    <w:p w14:paraId="20F5DC1D">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5、确保工期的技术组织措施</w:t>
      </w:r>
    </w:p>
    <w:p w14:paraId="26DA8859">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6、项目组织管理人员构成</w:t>
      </w:r>
    </w:p>
    <w:p w14:paraId="5EA74D25">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7、施工机械配备投入计划</w:t>
      </w:r>
    </w:p>
    <w:p w14:paraId="68BF7D06">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8、施工进度表或施工网络图</w:t>
      </w:r>
    </w:p>
    <w:p w14:paraId="25FA2773">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9、劳动力安排计划表</w:t>
      </w:r>
    </w:p>
    <w:p w14:paraId="2199E002">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10、施工部署及现场总平面布置图</w:t>
      </w:r>
    </w:p>
    <w:p w14:paraId="3A5881A1">
      <w:pPr>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t>11、新技术、新产品、新工艺、新材料应用</w:t>
      </w:r>
    </w:p>
    <w:p w14:paraId="3D873249">
      <w:pPr>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1"/>
        <w:rPr>
          <w:rFonts w:hint="default"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cs="宋体"/>
          <w:b w:val="0"/>
          <w:bCs w:val="0"/>
          <w:color w:val="000000" w:themeColor="text1"/>
          <w:kern w:val="2"/>
          <w:sz w:val="28"/>
          <w:szCs w:val="28"/>
          <w:lang w:val="en-US" w:eastAsia="zh-CN" w:bidi="ar-SA"/>
          <w14:textFill>
            <w14:solidFill>
              <w14:schemeClr w14:val="tx1"/>
            </w14:solidFill>
          </w14:textFill>
        </w:rPr>
        <w:t>12、</w:t>
      </w:r>
      <w:r>
        <w:rPr>
          <w:rFonts w:hint="eastAsia" w:asciiTheme="majorEastAsia" w:hAnsiTheme="majorEastAsia" w:eastAsiaTheme="majorEastAsia" w:cstheme="majorEastAsia"/>
          <w:color w:val="000000" w:themeColor="text1"/>
          <w:kern w:val="2"/>
          <w:sz w:val="28"/>
          <w:szCs w:val="28"/>
          <w:lang w:val="en-US" w:eastAsia="zh-CN" w:bidi="ar-SA"/>
          <w14:textFill>
            <w14:solidFill>
              <w14:schemeClr w14:val="tx1"/>
            </w14:solidFill>
          </w14:textFill>
        </w:rPr>
        <w:t>工程质保期内的保修服务承诺</w:t>
      </w:r>
    </w:p>
    <w:bookmarkEnd w:id="11"/>
    <w:p w14:paraId="391150DB">
      <w:pPr>
        <w:pageBreakBefore w:val="0"/>
        <w:widowControl w:val="0"/>
        <w:kinsoku/>
        <w:wordWrap/>
        <w:overflowPunct/>
        <w:topLinePunct w:val="0"/>
        <w:autoSpaceDE/>
        <w:autoSpaceDN/>
        <w:bidi w:val="0"/>
        <w:adjustRightInd/>
        <w:snapToGrid/>
        <w:spacing w:line="480" w:lineRule="exact"/>
        <w:ind w:firstLine="562" w:firstLineChars="200"/>
        <w:jc w:val="both"/>
        <w:textAlignment w:val="auto"/>
        <w:outlineLvl w:val="1"/>
        <w:rPr>
          <w:rFonts w:hint="eastAsia" w:ascii="宋体" w:hAnsi="宋体" w:eastAsia="宋体" w:cs="宋体"/>
          <w:b w:val="0"/>
          <w:bCs w:val="0"/>
          <w:color w:val="000000" w:themeColor="text1"/>
          <w:kern w:val="2"/>
          <w:sz w:val="28"/>
          <w:szCs w:val="28"/>
          <w:lang w:val="en-US" w:eastAsia="zh-CN" w:bidi="ar-SA"/>
          <w14:textFill>
            <w14:solidFill>
              <w14:schemeClr w14:val="tx1"/>
            </w14:solidFill>
          </w14:textFill>
        </w:rPr>
        <w:sectPr>
          <w:footerReference r:id="rId3" w:type="default"/>
          <w:pgSz w:w="11906" w:h="16839"/>
          <w:pgMar w:top="1440" w:right="1440" w:bottom="1440" w:left="1440" w:header="0" w:footer="987" w:gutter="0"/>
          <w:pgNumType w:fmt="decimal" w:start="1"/>
          <w:cols w:space="720" w:num="1"/>
        </w:sectPr>
      </w:pP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二、投标人认为需要说明的其他事项。</w:t>
      </w:r>
    </w:p>
    <w:p w14:paraId="0DB40D7C">
      <w:pPr>
        <w:spacing w:line="360" w:lineRule="auto"/>
        <w:jc w:val="center"/>
        <w:outlineLvl w:val="0"/>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lang w:eastAsia="zh-CN"/>
          <w14:textFill>
            <w14:solidFill>
              <w14:schemeClr w14:val="tx1"/>
            </w14:solidFill>
          </w14:textFill>
        </w:rPr>
        <w:t>七</w:t>
      </w:r>
      <w:r>
        <w:rPr>
          <w:rFonts w:hint="eastAsia" w:ascii="宋体" w:hAnsi="宋体"/>
          <w:b/>
          <w:color w:val="000000" w:themeColor="text1"/>
          <w:sz w:val="32"/>
          <w:szCs w:val="32"/>
          <w14:textFill>
            <w14:solidFill>
              <w14:schemeClr w14:val="tx1"/>
            </w14:solidFill>
          </w14:textFill>
        </w:rPr>
        <w:t>、供应商承诺书</w:t>
      </w:r>
    </w:p>
    <w:p w14:paraId="7C4031DE">
      <w:pPr>
        <w:spacing w:line="440" w:lineRule="exact"/>
        <w:jc w:val="center"/>
        <w:outlineLvl w:val="1"/>
        <w:rPr>
          <w:rFonts w:ascii="宋体" w:cs="宋体"/>
          <w:b/>
          <w:bCs/>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供应商</w:t>
      </w:r>
      <w:r>
        <w:rPr>
          <w:rFonts w:hint="eastAsia" w:ascii="宋体" w:hAnsi="宋体" w:cs="宋体"/>
          <w:b/>
          <w:bCs/>
          <w:color w:val="000000" w:themeColor="text1"/>
          <w:kern w:val="0"/>
          <w:sz w:val="32"/>
          <w:szCs w:val="32"/>
          <w14:textFill>
            <w14:solidFill>
              <w14:schemeClr w14:val="tx1"/>
            </w14:solidFill>
          </w14:textFill>
        </w:rPr>
        <w:t>拒绝政府采购领域商业贿赂承诺书（一）</w:t>
      </w:r>
    </w:p>
    <w:p w14:paraId="15E249C6">
      <w:pPr>
        <w:widowControl/>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为响应党中央、国务院关于治理政府采购领域商业贿赂行为的号召，我单位在此庄严承诺：</w:t>
      </w:r>
      <w:r>
        <w:rPr>
          <w:rFonts w:ascii="宋体" w:hAnsi="宋体" w:cs="宋体"/>
          <w:color w:val="000000" w:themeColor="text1"/>
          <w:kern w:val="0"/>
          <w:sz w:val="28"/>
          <w:szCs w:val="28"/>
          <w14:textFill>
            <w14:solidFill>
              <w14:schemeClr w14:val="tx1"/>
            </w14:solidFill>
          </w14:textFill>
        </w:rPr>
        <w:t xml:space="preserve"> </w:t>
      </w:r>
    </w:p>
    <w:p w14:paraId="16743EA6">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在参与政府采购活动中遵纪守法、诚信经营、公平竞标。</w:t>
      </w:r>
      <w:r>
        <w:rPr>
          <w:rFonts w:ascii="宋体" w:hAnsi="宋体" w:cs="宋体"/>
          <w:color w:val="000000" w:themeColor="text1"/>
          <w:kern w:val="0"/>
          <w:sz w:val="28"/>
          <w:szCs w:val="28"/>
          <w14:textFill>
            <w14:solidFill>
              <w14:schemeClr w14:val="tx1"/>
            </w14:solidFill>
          </w14:textFill>
        </w:rPr>
        <w:t xml:space="preserve"> </w:t>
      </w:r>
    </w:p>
    <w:p w14:paraId="296C18CD">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不向政府采购人、采购代理机构和政府采购评审专家进行任何形式的商业贿赂以谋取交易机会。</w:t>
      </w:r>
      <w:r>
        <w:rPr>
          <w:rFonts w:ascii="宋体" w:hAnsi="宋体" w:cs="宋体"/>
          <w:color w:val="000000" w:themeColor="text1"/>
          <w:kern w:val="0"/>
          <w:sz w:val="28"/>
          <w:szCs w:val="28"/>
          <w14:textFill>
            <w14:solidFill>
              <w14:schemeClr w14:val="tx1"/>
            </w14:solidFill>
          </w14:textFill>
        </w:rPr>
        <w:t xml:space="preserve"> </w:t>
      </w:r>
    </w:p>
    <w:p w14:paraId="714E5443">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不向政府采购代理机构和采购人提供虚假资质文件或采用虚假应标方式参与政府采购市场竞争并谋取成交、成交。</w:t>
      </w:r>
      <w:r>
        <w:rPr>
          <w:rFonts w:ascii="宋体" w:hAnsi="宋体" w:cs="宋体"/>
          <w:color w:val="000000" w:themeColor="text1"/>
          <w:kern w:val="0"/>
          <w:sz w:val="28"/>
          <w:szCs w:val="28"/>
          <w14:textFill>
            <w14:solidFill>
              <w14:schemeClr w14:val="tx1"/>
            </w14:solidFill>
          </w14:textFill>
        </w:rPr>
        <w:t xml:space="preserve"> </w:t>
      </w:r>
    </w:p>
    <w:p w14:paraId="24A388F5">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4</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不采取</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围标、陪标</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等商业欺诈手段获得政府采购定单。</w:t>
      </w:r>
      <w:r>
        <w:rPr>
          <w:rFonts w:ascii="宋体" w:hAnsi="宋体" w:cs="宋体"/>
          <w:color w:val="000000" w:themeColor="text1"/>
          <w:kern w:val="0"/>
          <w:sz w:val="28"/>
          <w:szCs w:val="28"/>
          <w14:textFill>
            <w14:solidFill>
              <w14:schemeClr w14:val="tx1"/>
            </w14:solidFill>
          </w14:textFill>
        </w:rPr>
        <w:t xml:space="preserve"> </w:t>
      </w:r>
    </w:p>
    <w:p w14:paraId="2F3AE109">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不采取不正当手段低毁、排挤其他供应商。</w:t>
      </w:r>
      <w:r>
        <w:rPr>
          <w:rFonts w:ascii="宋体" w:hAnsi="宋体" w:cs="宋体"/>
          <w:color w:val="000000" w:themeColor="text1"/>
          <w:kern w:val="0"/>
          <w:sz w:val="28"/>
          <w:szCs w:val="28"/>
          <w14:textFill>
            <w14:solidFill>
              <w14:schemeClr w14:val="tx1"/>
            </w14:solidFill>
          </w14:textFill>
        </w:rPr>
        <w:t xml:space="preserve"> </w:t>
      </w:r>
    </w:p>
    <w:p w14:paraId="0AE15036">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6</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不在提供商品和服务时</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偷梁换柱、以次充好</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损害采购人的合法权益。</w:t>
      </w:r>
      <w:r>
        <w:rPr>
          <w:rFonts w:ascii="宋体" w:hAnsi="宋体" w:cs="宋体"/>
          <w:color w:val="000000" w:themeColor="text1"/>
          <w:kern w:val="0"/>
          <w:sz w:val="28"/>
          <w:szCs w:val="28"/>
          <w14:textFill>
            <w14:solidFill>
              <w14:schemeClr w14:val="tx1"/>
            </w14:solidFill>
          </w14:textFill>
        </w:rPr>
        <w:t xml:space="preserve"> </w:t>
      </w:r>
    </w:p>
    <w:p w14:paraId="2B5105D2">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7</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不与采购人、采购代理机构政府采购评审专家或其它供应商恶意串通，进行质疑和投诉，维护政府采购市场秩序。</w:t>
      </w:r>
      <w:r>
        <w:rPr>
          <w:rFonts w:ascii="宋体" w:hAnsi="宋体" w:cs="宋体"/>
          <w:color w:val="000000" w:themeColor="text1"/>
          <w:kern w:val="0"/>
          <w:sz w:val="28"/>
          <w:szCs w:val="28"/>
          <w14:textFill>
            <w14:solidFill>
              <w14:schemeClr w14:val="tx1"/>
            </w14:solidFill>
          </w14:textFill>
        </w:rPr>
        <w:t xml:space="preserve"> </w:t>
      </w:r>
    </w:p>
    <w:p w14:paraId="4DCBA08C">
      <w:pPr>
        <w:widowControl/>
        <w:numPr>
          <w:ilvl w:val="0"/>
          <w:numId w:val="0"/>
        </w:numPr>
        <w:spacing w:line="520" w:lineRule="exact"/>
        <w:ind w:firstLine="560" w:firstLineChars="200"/>
        <w:jc w:val="left"/>
        <w:rPr>
          <w:rFonts w:ascii="宋体" w:hAns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8</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尊重和接受政府采购监督管理部门的监督和政府采购代理机构招标采购要求，承担因违约行为给采购人造成的损失。</w:t>
      </w:r>
      <w:r>
        <w:rPr>
          <w:rFonts w:ascii="宋体" w:hAnsi="宋体" w:cs="宋体"/>
          <w:color w:val="000000" w:themeColor="text1"/>
          <w:kern w:val="0"/>
          <w:sz w:val="28"/>
          <w:szCs w:val="28"/>
          <w14:textFill>
            <w14:solidFill>
              <w14:schemeClr w14:val="tx1"/>
            </w14:solidFill>
          </w14:textFill>
        </w:rPr>
        <w:t xml:space="preserve"> </w:t>
      </w:r>
    </w:p>
    <w:p w14:paraId="32EA4043">
      <w:pPr>
        <w:widowControl/>
        <w:numPr>
          <w:ilvl w:val="0"/>
          <w:numId w:val="0"/>
        </w:numPr>
        <w:spacing w:line="520" w:lineRule="exact"/>
        <w:ind w:firstLine="560" w:firstLineChars="200"/>
        <w:jc w:val="left"/>
        <w:rPr>
          <w:rFonts w:ascii="宋体" w:cs="宋体"/>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9</w:t>
      </w:r>
      <w:r>
        <w:rPr>
          <w:rFonts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不发生其他有悖于政府采购公开、公平、公正和诚信原则的行为。</w:t>
      </w:r>
      <w:r>
        <w:rPr>
          <w:rFonts w:ascii="宋体" w:hAnsi="宋体" w:cs="宋体"/>
          <w:color w:val="000000" w:themeColor="text1"/>
          <w:kern w:val="0"/>
          <w:sz w:val="28"/>
          <w:szCs w:val="28"/>
          <w14:textFill>
            <w14:solidFill>
              <w14:schemeClr w14:val="tx1"/>
            </w14:solidFill>
          </w14:textFill>
        </w:rPr>
        <w:t xml:space="preserve"> </w:t>
      </w:r>
    </w:p>
    <w:p w14:paraId="5C6F01D5">
      <w:pPr>
        <w:widowControl/>
        <w:spacing w:line="520" w:lineRule="exact"/>
        <w:ind w:firstLine="980" w:firstLineChars="350"/>
        <w:jc w:val="left"/>
        <w:rPr>
          <w:rFonts w:ascii="宋体" w:cs="宋体"/>
          <w:color w:val="000000" w:themeColor="text1"/>
          <w:kern w:val="0"/>
          <w:sz w:val="28"/>
          <w:szCs w:val="28"/>
          <w14:textFill>
            <w14:solidFill>
              <w14:schemeClr w14:val="tx1"/>
            </w14:solidFill>
          </w14:textFill>
        </w:rPr>
      </w:pPr>
    </w:p>
    <w:p w14:paraId="571CC721">
      <w:pPr>
        <w:widowControl/>
        <w:spacing w:line="520" w:lineRule="exact"/>
        <w:ind w:firstLine="980" w:firstLineChars="350"/>
        <w:jc w:val="left"/>
        <w:rPr>
          <w:rFonts w:asci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承诺单位：</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（盖章）</w:t>
      </w:r>
    </w:p>
    <w:p w14:paraId="51632EF8">
      <w:pPr>
        <w:widowControl/>
        <w:spacing w:line="520" w:lineRule="exact"/>
        <w:ind w:firstLine="980" w:firstLineChars="350"/>
        <w:jc w:val="left"/>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全权代表：</w:t>
      </w:r>
      <w:r>
        <w:rPr>
          <w:rFonts w:ascii="宋体" w:hAnsi="宋体" w:cs="宋体"/>
          <w:color w:val="000000" w:themeColor="text1"/>
          <w:kern w:val="0"/>
          <w:sz w:val="28"/>
          <w:szCs w:val="28"/>
          <w:u w:val="single"/>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（签字）</w:t>
      </w:r>
    </w:p>
    <w:p w14:paraId="071BFC16">
      <w:pPr>
        <w:widowControl/>
        <w:spacing w:line="520" w:lineRule="exact"/>
        <w:ind w:firstLine="980" w:firstLineChars="350"/>
        <w:jc w:val="left"/>
        <w:rPr>
          <w:rFonts w:asci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地</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址：</w:t>
      </w:r>
      <w:r>
        <w:rPr>
          <w:rFonts w:ascii="宋体" w:hAnsi="宋体" w:cs="宋体"/>
          <w:color w:val="000000" w:themeColor="text1"/>
          <w:kern w:val="0"/>
          <w:sz w:val="28"/>
          <w:szCs w:val="28"/>
          <w:u w:val="single"/>
          <w14:textFill>
            <w14:solidFill>
              <w14:schemeClr w14:val="tx1"/>
            </w14:solidFill>
          </w14:textFill>
        </w:rPr>
        <w:t xml:space="preserve">                   </w:t>
      </w:r>
    </w:p>
    <w:p w14:paraId="21A7B1CF">
      <w:pPr>
        <w:widowControl/>
        <w:tabs>
          <w:tab w:val="left" w:pos="4680"/>
        </w:tabs>
        <w:spacing w:line="520" w:lineRule="exact"/>
        <w:ind w:firstLine="980" w:firstLineChars="350"/>
        <w:jc w:val="left"/>
        <w:rPr>
          <w:rFonts w:ascii="宋体" w:cs="宋体"/>
          <w:color w:val="000000" w:themeColor="text1"/>
          <w:kern w:val="0"/>
          <w:sz w:val="28"/>
          <w:szCs w:val="28"/>
          <w:u w:val="single"/>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电</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话：</w:t>
      </w:r>
      <w:r>
        <w:rPr>
          <w:rFonts w:ascii="宋体" w:hAnsi="宋体" w:cs="宋体"/>
          <w:color w:val="000000" w:themeColor="text1"/>
          <w:kern w:val="0"/>
          <w:sz w:val="28"/>
          <w:szCs w:val="28"/>
          <w:u w:val="single"/>
          <w14:textFill>
            <w14:solidFill>
              <w14:schemeClr w14:val="tx1"/>
            </w14:solidFill>
          </w14:textFill>
        </w:rPr>
        <w:t xml:space="preserve">                   </w:t>
      </w:r>
    </w:p>
    <w:p w14:paraId="791453C2">
      <w:pPr>
        <w:spacing w:line="520" w:lineRule="exact"/>
        <w:ind w:firstLine="6160" w:firstLineChars="2200"/>
        <w:jc w:val="left"/>
        <w:rPr>
          <w:rFonts w:ascii="宋体"/>
          <w:color w:val="000000" w:themeColor="text1"/>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年</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月</w:t>
      </w:r>
      <w:r>
        <w:rPr>
          <w:rFonts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日</w:t>
      </w:r>
    </w:p>
    <w:p w14:paraId="029BA763">
      <w:pPr>
        <w:rPr>
          <w:rFonts w:ascii="宋体"/>
          <w:b/>
          <w:color w:val="000000" w:themeColor="text1"/>
          <w:sz w:val="32"/>
          <w:szCs w:val="32"/>
          <w14:textFill>
            <w14:solidFill>
              <w14:schemeClr w14:val="tx1"/>
            </w14:solidFill>
          </w14:textFill>
        </w:rPr>
      </w:pPr>
    </w:p>
    <w:p w14:paraId="1B1870CE">
      <w:pPr>
        <w:jc w:val="center"/>
        <w:rPr>
          <w:rFonts w:hint="eastAsia" w:ascii="宋体" w:hAnsi="宋体"/>
          <w:b/>
          <w:color w:val="000000" w:themeColor="text1"/>
          <w:sz w:val="32"/>
          <w:szCs w:val="32"/>
          <w14:textFill>
            <w14:solidFill>
              <w14:schemeClr w14:val="tx1"/>
            </w14:solidFill>
          </w14:textFill>
        </w:rPr>
      </w:pPr>
    </w:p>
    <w:p w14:paraId="048C3EF7">
      <w:pPr>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承诺书（二）</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07196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561FD510">
            <w:pPr>
              <w:spacing w:line="360" w:lineRule="atLeast"/>
              <w:rPr>
                <w:rFonts w:hint="eastAsia" w:asci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陕西安康天诚工程项目管理咨询有限公司</w:t>
            </w:r>
          </w:p>
        </w:tc>
      </w:tr>
      <w:tr w14:paraId="6425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78B20EEA">
            <w:pPr>
              <w:spacing w:line="360" w:lineRule="atLeas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作为参加贵公司组织的采购项目的供应商，本公司承诺：在参加本项目磋商之前不存在被依法禁止经营行为、财产被接管或冻结的情况，如有隐瞒实情，愿承担一切责任及后果。</w:t>
            </w:r>
          </w:p>
        </w:tc>
      </w:tr>
      <w:tr w14:paraId="28DBD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489A96E3">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p>
        </w:tc>
        <w:tc>
          <w:tcPr>
            <w:tcW w:w="3420" w:type="dxa"/>
            <w:vAlign w:val="center"/>
          </w:tcPr>
          <w:p w14:paraId="614CD12D">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
        </w:tc>
        <w:tc>
          <w:tcPr>
            <w:tcW w:w="2340" w:type="dxa"/>
            <w:vAlign w:val="center"/>
          </w:tcPr>
          <w:p w14:paraId="4A90F45D">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期</w:t>
            </w:r>
          </w:p>
        </w:tc>
      </w:tr>
      <w:tr w14:paraId="2EB09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jc w:val="center"/>
        </w:trPr>
        <w:tc>
          <w:tcPr>
            <w:tcW w:w="3240" w:type="dxa"/>
            <w:vAlign w:val="center"/>
          </w:tcPr>
          <w:p w14:paraId="3B27D8BC">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（公章）</w:t>
            </w:r>
          </w:p>
        </w:tc>
        <w:tc>
          <w:tcPr>
            <w:tcW w:w="3420" w:type="dxa"/>
            <w:vAlign w:val="center"/>
          </w:tcPr>
          <w:p w14:paraId="4720F993">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（签字或盖章）</w:t>
            </w:r>
          </w:p>
        </w:tc>
        <w:tc>
          <w:tcPr>
            <w:tcW w:w="2340" w:type="dxa"/>
            <w:vAlign w:val="center"/>
          </w:tcPr>
          <w:p w14:paraId="5036DA12">
            <w:pPr>
              <w:spacing w:line="360" w:lineRule="atLeast"/>
              <w:ind w:firstLine="280" w:firstLineChars="100"/>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tc>
      </w:tr>
    </w:tbl>
    <w:p w14:paraId="648969D1">
      <w:pPr>
        <w:spacing w:line="360" w:lineRule="atLeast"/>
        <w:jc w:val="center"/>
        <w:rPr>
          <w:rFonts w:ascii="宋体"/>
          <w:b/>
          <w:color w:val="000000" w:themeColor="text1"/>
          <w:sz w:val="32"/>
          <w:szCs w:val="32"/>
          <w14:textFill>
            <w14:solidFill>
              <w14:schemeClr w14:val="tx1"/>
            </w14:solidFill>
          </w14:textFill>
        </w:rPr>
      </w:pPr>
    </w:p>
    <w:p w14:paraId="7A31C657">
      <w:pPr>
        <w:spacing w:line="360" w:lineRule="atLeas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承诺书（三）</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7599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30B8BB04">
            <w:pPr>
              <w:spacing w:line="360" w:lineRule="atLeast"/>
              <w:rPr>
                <w:rFonts w:hint="eastAsia" w:asci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陕西安康天诚工程项目管理咨询有限公司</w:t>
            </w:r>
          </w:p>
        </w:tc>
      </w:tr>
      <w:tr w14:paraId="04F02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DB6AD47">
            <w:pPr>
              <w:spacing w:line="360" w:lineRule="atLeas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作为参加贵公司组织的采购项目的供应商，本公司郑重申告并承诺：近三年受到有关行政主管部门的行政处理、不良行为记录为</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次（没有填零），如有隐瞒实情，愿承担一切责任及后果。</w:t>
            </w:r>
          </w:p>
        </w:tc>
      </w:tr>
      <w:tr w14:paraId="01FA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9305ED0">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p>
        </w:tc>
        <w:tc>
          <w:tcPr>
            <w:tcW w:w="3420" w:type="dxa"/>
            <w:vAlign w:val="center"/>
          </w:tcPr>
          <w:p w14:paraId="7346F3CE">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
        </w:tc>
        <w:tc>
          <w:tcPr>
            <w:tcW w:w="2340" w:type="dxa"/>
            <w:vAlign w:val="center"/>
          </w:tcPr>
          <w:p w14:paraId="494AE057">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期</w:t>
            </w:r>
          </w:p>
        </w:tc>
      </w:tr>
      <w:tr w14:paraId="12C22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3" w:hRule="atLeast"/>
          <w:jc w:val="center"/>
        </w:trPr>
        <w:tc>
          <w:tcPr>
            <w:tcW w:w="3240" w:type="dxa"/>
            <w:vAlign w:val="center"/>
          </w:tcPr>
          <w:p w14:paraId="0002F3AA">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（公章）</w:t>
            </w:r>
          </w:p>
        </w:tc>
        <w:tc>
          <w:tcPr>
            <w:tcW w:w="3420" w:type="dxa"/>
            <w:vAlign w:val="center"/>
          </w:tcPr>
          <w:p w14:paraId="27AC1446">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（签字或盖章）</w:t>
            </w:r>
          </w:p>
        </w:tc>
        <w:tc>
          <w:tcPr>
            <w:tcW w:w="2340" w:type="dxa"/>
            <w:vAlign w:val="center"/>
          </w:tcPr>
          <w:p w14:paraId="0C7147DC">
            <w:pPr>
              <w:spacing w:line="360" w:lineRule="atLeast"/>
              <w:ind w:firstLine="280" w:firstLineChars="100"/>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tc>
      </w:tr>
    </w:tbl>
    <w:p w14:paraId="71994E48">
      <w:pPr>
        <w:spacing w:line="360" w:lineRule="atLeast"/>
        <w:rPr>
          <w:rFonts w:ascii="宋体"/>
          <w:b/>
          <w:color w:val="000000" w:themeColor="text1"/>
          <w:sz w:val="32"/>
          <w:szCs w:val="32"/>
          <w14:textFill>
            <w14:solidFill>
              <w14:schemeClr w14:val="tx1"/>
            </w14:solidFill>
          </w14:textFill>
        </w:rPr>
      </w:pPr>
    </w:p>
    <w:p w14:paraId="58704096">
      <w:pPr>
        <w:spacing w:line="360" w:lineRule="atLeast"/>
        <w:jc w:val="center"/>
        <w:rPr>
          <w:rFonts w:hint="eastAsia" w:ascii="宋体" w:hAnsi="宋体"/>
          <w:b/>
          <w:color w:val="000000" w:themeColor="text1"/>
          <w:sz w:val="32"/>
          <w:szCs w:val="32"/>
          <w14:textFill>
            <w14:solidFill>
              <w14:schemeClr w14:val="tx1"/>
            </w14:solidFill>
          </w14:textFill>
        </w:rPr>
      </w:pPr>
    </w:p>
    <w:p w14:paraId="3013E3A2">
      <w:pPr>
        <w:spacing w:line="360" w:lineRule="atLeas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承诺书（四）</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3FF7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C04B79E">
            <w:pPr>
              <w:spacing w:line="360" w:lineRule="atLeast"/>
              <w:rPr>
                <w:rFonts w:hint="eastAsia" w:asci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陕西安康天诚工程项目管理咨询有限公司</w:t>
            </w:r>
          </w:p>
        </w:tc>
      </w:tr>
      <w:tr w14:paraId="29D20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2ADBCC3E">
            <w:pPr>
              <w:spacing w:line="360" w:lineRule="atLeas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作为参加贵公司组织的采购项目的谈判供应商，本公司郑重申告：近三年因产品供货问题（水货、替代品、次品、翻新品等）的不法行为记录为</w:t>
            </w:r>
            <w:r>
              <w:rPr>
                <w:rFonts w:hint="eastAsia" w:ascii="宋体" w:hAnsi="宋体"/>
                <w:color w:val="000000" w:themeColor="text1"/>
                <w:sz w:val="28"/>
                <w:szCs w:val="28"/>
                <w:u w:val="single"/>
                <w:lang w:val="en-US" w:eastAsia="zh-CN"/>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次（没有填零），如有隐瞒实情，愿承担一切责任及后果。</w:t>
            </w:r>
          </w:p>
          <w:p w14:paraId="765F0F4E">
            <w:pPr>
              <w:spacing w:line="360" w:lineRule="atLeas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本公司承诺：本次谈判标的物为正品行货。</w:t>
            </w:r>
          </w:p>
        </w:tc>
      </w:tr>
      <w:tr w14:paraId="1CF5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7D1BCF73">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p>
        </w:tc>
        <w:tc>
          <w:tcPr>
            <w:tcW w:w="3420" w:type="dxa"/>
            <w:vAlign w:val="center"/>
          </w:tcPr>
          <w:p w14:paraId="462B3736">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
        </w:tc>
        <w:tc>
          <w:tcPr>
            <w:tcW w:w="2340" w:type="dxa"/>
            <w:vAlign w:val="center"/>
          </w:tcPr>
          <w:p w14:paraId="0771E634">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期</w:t>
            </w:r>
          </w:p>
        </w:tc>
      </w:tr>
      <w:tr w14:paraId="45DAC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3240" w:type="dxa"/>
            <w:vAlign w:val="center"/>
          </w:tcPr>
          <w:p w14:paraId="06A0ACF5">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（公章）</w:t>
            </w:r>
          </w:p>
        </w:tc>
        <w:tc>
          <w:tcPr>
            <w:tcW w:w="3420" w:type="dxa"/>
            <w:vAlign w:val="center"/>
          </w:tcPr>
          <w:p w14:paraId="09749063">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（签字或盖章）</w:t>
            </w:r>
          </w:p>
        </w:tc>
        <w:tc>
          <w:tcPr>
            <w:tcW w:w="2340" w:type="dxa"/>
            <w:vAlign w:val="center"/>
          </w:tcPr>
          <w:p w14:paraId="24E779B2">
            <w:pPr>
              <w:spacing w:line="360" w:lineRule="atLeast"/>
              <w:ind w:firstLine="280" w:firstLineChars="100"/>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tc>
      </w:tr>
    </w:tbl>
    <w:p w14:paraId="5BC073E1">
      <w:pPr>
        <w:spacing w:line="360" w:lineRule="atLeast"/>
        <w:rPr>
          <w:rFonts w:ascii="宋体"/>
          <w:b/>
          <w:color w:val="000000" w:themeColor="text1"/>
          <w:sz w:val="42"/>
          <w:szCs w:val="42"/>
          <w14:textFill>
            <w14:solidFill>
              <w14:schemeClr w14:val="tx1"/>
            </w14:solidFill>
          </w14:textFill>
        </w:rPr>
      </w:pPr>
    </w:p>
    <w:p w14:paraId="1FB67BDE">
      <w:pPr>
        <w:spacing w:line="360" w:lineRule="atLeast"/>
        <w:jc w:val="center"/>
        <w:rPr>
          <w:rFonts w:asci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承诺书（五）</w:t>
      </w:r>
    </w:p>
    <w:tbl>
      <w:tblPr>
        <w:tblStyle w:val="26"/>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14:paraId="408BF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14:paraId="6D524188">
            <w:pPr>
              <w:spacing w:line="360" w:lineRule="atLeast"/>
              <w:rPr>
                <w:rFonts w:hint="eastAsia" w:ascii="宋体" w:eastAsia="宋体"/>
                <w:color w:val="000000" w:themeColor="text1"/>
                <w:sz w:val="28"/>
                <w:szCs w:val="28"/>
                <w:lang w:eastAsia="zh-CN"/>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致：</w:t>
            </w:r>
            <w:r>
              <w:rPr>
                <w:rFonts w:hint="eastAsia" w:ascii="宋体" w:hAnsi="宋体"/>
                <w:color w:val="000000" w:themeColor="text1"/>
                <w:sz w:val="28"/>
                <w:szCs w:val="28"/>
                <w:lang w:eastAsia="zh-CN"/>
                <w14:textFill>
                  <w14:solidFill>
                    <w14:schemeClr w14:val="tx1"/>
                  </w14:solidFill>
                </w14:textFill>
              </w:rPr>
              <w:t>陕西安康天诚工程项目管理咨询有限公司</w:t>
            </w:r>
          </w:p>
        </w:tc>
      </w:tr>
      <w:tr w14:paraId="5A7CA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14:paraId="15DF294A">
            <w:pPr>
              <w:spacing w:line="360" w:lineRule="atLeast"/>
              <w:ind w:firstLine="560" w:firstLineChars="200"/>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作为参加贵公司组织的采购项目的供应商，本公司承诺：参加本次谈判提交的所有资质证明文件及业绩证明文件是真实的、有效的，如有隐瞒实情，愿承担一切责任及后果。</w:t>
            </w:r>
          </w:p>
        </w:tc>
      </w:tr>
      <w:tr w14:paraId="03113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14:paraId="338991CE">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供应商</w:t>
            </w:r>
          </w:p>
        </w:tc>
        <w:tc>
          <w:tcPr>
            <w:tcW w:w="3420" w:type="dxa"/>
            <w:vAlign w:val="center"/>
          </w:tcPr>
          <w:p w14:paraId="5D8A3681">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法定代表人</w:t>
            </w:r>
          </w:p>
        </w:tc>
        <w:tc>
          <w:tcPr>
            <w:tcW w:w="2340" w:type="dxa"/>
            <w:vAlign w:val="center"/>
          </w:tcPr>
          <w:p w14:paraId="4431FBE5">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日</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期</w:t>
            </w:r>
          </w:p>
        </w:tc>
      </w:tr>
      <w:tr w14:paraId="0BF8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3240" w:type="dxa"/>
            <w:vAlign w:val="center"/>
          </w:tcPr>
          <w:p w14:paraId="07ABBD25">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（公章）</w:t>
            </w:r>
          </w:p>
        </w:tc>
        <w:tc>
          <w:tcPr>
            <w:tcW w:w="3420" w:type="dxa"/>
            <w:vAlign w:val="center"/>
          </w:tcPr>
          <w:p w14:paraId="418901E2">
            <w:pPr>
              <w:spacing w:line="360" w:lineRule="atLeast"/>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（签字或盖章）</w:t>
            </w:r>
          </w:p>
        </w:tc>
        <w:tc>
          <w:tcPr>
            <w:tcW w:w="2340" w:type="dxa"/>
            <w:vAlign w:val="center"/>
          </w:tcPr>
          <w:p w14:paraId="2DD9B7D2">
            <w:pPr>
              <w:spacing w:line="360" w:lineRule="atLeast"/>
              <w:ind w:firstLine="280" w:firstLineChars="100"/>
              <w:jc w:val="center"/>
              <w:rPr>
                <w:rFonts w:asci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月</w:t>
            </w:r>
            <w:r>
              <w:rPr>
                <w:rFonts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日</w:t>
            </w:r>
          </w:p>
        </w:tc>
      </w:tr>
    </w:tbl>
    <w:p w14:paraId="49D148F0">
      <w:pPr>
        <w:pStyle w:val="25"/>
        <w:ind w:firstLine="0" w:firstLineChars="0"/>
        <w:rPr>
          <w:rFonts w:ascii="宋体" w:cs="宋体"/>
          <w:color w:val="000000" w:themeColor="text1"/>
          <w:sz w:val="24"/>
          <w14:textFill>
            <w14:solidFill>
              <w14:schemeClr w14:val="tx1"/>
            </w14:solidFill>
          </w14:textFill>
        </w:rPr>
      </w:pPr>
    </w:p>
    <w:p w14:paraId="58F8F099">
      <w:pPr>
        <w:pStyle w:val="25"/>
        <w:ind w:firstLine="0" w:firstLineChars="0"/>
        <w:jc w:val="center"/>
        <w:rPr>
          <w:rFonts w:hint="eastAsia" w:ascii="宋体" w:cs="宋体"/>
          <w:b/>
          <w:bCs/>
          <w:color w:val="000000" w:themeColor="text1"/>
          <w:sz w:val="32"/>
          <w:szCs w:val="21"/>
          <w:lang w:eastAsia="zh-CN"/>
          <w14:textFill>
            <w14:solidFill>
              <w14:schemeClr w14:val="tx1"/>
            </w14:solidFill>
          </w14:textFill>
        </w:rPr>
      </w:pPr>
    </w:p>
    <w:p w14:paraId="7A62F0E1">
      <w:pPr>
        <w:pStyle w:val="25"/>
        <w:ind w:firstLine="0" w:firstLineChars="0"/>
        <w:jc w:val="center"/>
        <w:rPr>
          <w:rFonts w:ascii="宋体" w:cs="宋体"/>
          <w:b/>
          <w:bCs/>
          <w:color w:val="000000" w:themeColor="text1"/>
          <w:sz w:val="32"/>
          <w:szCs w:val="21"/>
          <w14:textFill>
            <w14:solidFill>
              <w14:schemeClr w14:val="tx1"/>
            </w14:solidFill>
          </w14:textFill>
        </w:rPr>
      </w:pPr>
      <w:r>
        <w:rPr>
          <w:rFonts w:hint="eastAsia" w:ascii="宋体" w:cs="宋体"/>
          <w:b/>
          <w:bCs/>
          <w:color w:val="000000" w:themeColor="text1"/>
          <w:sz w:val="32"/>
          <w:szCs w:val="21"/>
          <w:lang w:eastAsia="zh-CN"/>
          <w14:textFill>
            <w14:solidFill>
              <w14:schemeClr w14:val="tx1"/>
            </w14:solidFill>
          </w14:textFill>
        </w:rPr>
        <w:t>八</w:t>
      </w:r>
      <w:r>
        <w:rPr>
          <w:rFonts w:hint="eastAsia" w:ascii="宋体" w:cs="宋体"/>
          <w:b/>
          <w:bCs/>
          <w:color w:val="000000" w:themeColor="text1"/>
          <w:sz w:val="32"/>
          <w:szCs w:val="21"/>
          <w14:textFill>
            <w14:solidFill>
              <w14:schemeClr w14:val="tx1"/>
            </w14:solidFill>
          </w14:textFill>
        </w:rPr>
        <w:t>、其他证明资料</w:t>
      </w:r>
    </w:p>
    <w:p w14:paraId="2854BFE4">
      <w:pPr>
        <w:spacing w:line="400" w:lineRule="exact"/>
        <w:jc w:val="center"/>
        <w:rPr>
          <w:rFonts w:hint="eastAsia"/>
          <w:color w:val="000000" w:themeColor="text1"/>
          <w:sz w:val="28"/>
          <w:szCs w:val="36"/>
          <w14:textFill>
            <w14:solidFill>
              <w14:schemeClr w14:val="tx1"/>
            </w14:solidFill>
          </w14:textFill>
        </w:rPr>
      </w:pPr>
      <w:r>
        <w:rPr>
          <w:rFonts w:hint="eastAsia"/>
          <w:color w:val="000000" w:themeColor="text1"/>
          <w:sz w:val="28"/>
          <w:szCs w:val="36"/>
          <w14:textFill>
            <w14:solidFill>
              <w14:schemeClr w14:val="tx1"/>
            </w14:solidFill>
          </w14:textFill>
        </w:rPr>
        <w:t>（供应商认为对其有利的）</w:t>
      </w:r>
    </w:p>
    <w:p w14:paraId="6F9CC40F">
      <w:pPr>
        <w:pStyle w:val="25"/>
        <w:rPr>
          <w:rFonts w:hint="eastAsia"/>
          <w:color w:val="000000" w:themeColor="text1"/>
          <w:sz w:val="28"/>
          <w:szCs w:val="36"/>
          <w14:textFill>
            <w14:solidFill>
              <w14:schemeClr w14:val="tx1"/>
            </w14:solidFill>
          </w14:textFill>
        </w:rPr>
      </w:pPr>
    </w:p>
    <w:p w14:paraId="67B4E483">
      <w:pPr>
        <w:pStyle w:val="13"/>
        <w:rPr>
          <w:rFonts w:hint="eastAsia"/>
          <w:color w:val="000000" w:themeColor="text1"/>
          <w:sz w:val="28"/>
          <w:szCs w:val="36"/>
          <w14:textFill>
            <w14:solidFill>
              <w14:schemeClr w14:val="tx1"/>
            </w14:solidFill>
          </w14:textFill>
        </w:rPr>
      </w:pPr>
    </w:p>
    <w:p w14:paraId="5F4831C4">
      <w:pPr>
        <w:rPr>
          <w:rFonts w:hint="eastAsia"/>
          <w:color w:val="000000" w:themeColor="text1"/>
          <w:sz w:val="28"/>
          <w:szCs w:val="36"/>
          <w14:textFill>
            <w14:solidFill>
              <w14:schemeClr w14:val="tx1"/>
            </w14:solidFill>
          </w14:textFill>
        </w:rPr>
      </w:pPr>
    </w:p>
    <w:p w14:paraId="49C670E7">
      <w:pPr>
        <w:pStyle w:val="25"/>
        <w:rPr>
          <w:rFonts w:hint="eastAsia"/>
          <w:color w:val="000000" w:themeColor="text1"/>
          <w:sz w:val="28"/>
          <w:szCs w:val="36"/>
          <w14:textFill>
            <w14:solidFill>
              <w14:schemeClr w14:val="tx1"/>
            </w14:solidFill>
          </w14:textFill>
        </w:rPr>
      </w:pPr>
    </w:p>
    <w:p w14:paraId="683EDE0C">
      <w:pPr>
        <w:pStyle w:val="13"/>
        <w:rPr>
          <w:rFonts w:hint="eastAsia"/>
          <w:color w:val="000000" w:themeColor="text1"/>
          <w:sz w:val="28"/>
          <w:szCs w:val="36"/>
          <w14:textFill>
            <w14:solidFill>
              <w14:schemeClr w14:val="tx1"/>
            </w14:solidFill>
          </w14:textFill>
        </w:rPr>
      </w:pPr>
    </w:p>
    <w:p w14:paraId="2C652280">
      <w:pPr>
        <w:rPr>
          <w:rFonts w:hint="eastAsia"/>
          <w:color w:val="000000" w:themeColor="text1"/>
          <w:sz w:val="28"/>
          <w:szCs w:val="36"/>
          <w14:textFill>
            <w14:solidFill>
              <w14:schemeClr w14:val="tx1"/>
            </w14:solidFill>
          </w14:textFill>
        </w:rPr>
      </w:pPr>
    </w:p>
    <w:p w14:paraId="58BA7969">
      <w:pPr>
        <w:pStyle w:val="25"/>
        <w:rPr>
          <w:rFonts w:hint="eastAsia"/>
          <w:color w:val="000000" w:themeColor="text1"/>
          <w:sz w:val="28"/>
          <w:szCs w:val="36"/>
          <w14:textFill>
            <w14:solidFill>
              <w14:schemeClr w14:val="tx1"/>
            </w14:solidFill>
          </w14:textFill>
        </w:rPr>
      </w:pPr>
    </w:p>
    <w:p w14:paraId="0F654A1D">
      <w:pPr>
        <w:pStyle w:val="13"/>
        <w:rPr>
          <w:rFonts w:hint="eastAsia"/>
          <w:color w:val="000000" w:themeColor="text1"/>
          <w:sz w:val="28"/>
          <w:szCs w:val="36"/>
          <w14:textFill>
            <w14:solidFill>
              <w14:schemeClr w14:val="tx1"/>
            </w14:solidFill>
          </w14:textFill>
        </w:rPr>
      </w:pPr>
    </w:p>
    <w:p w14:paraId="338503CA">
      <w:pPr>
        <w:rPr>
          <w:rFonts w:hint="eastAsia"/>
          <w:color w:val="000000" w:themeColor="text1"/>
          <w:sz w:val="28"/>
          <w:szCs w:val="36"/>
          <w14:textFill>
            <w14:solidFill>
              <w14:schemeClr w14:val="tx1"/>
            </w14:solidFill>
          </w14:textFill>
        </w:rPr>
      </w:pPr>
    </w:p>
    <w:p w14:paraId="6BEEBFB7">
      <w:pPr>
        <w:pStyle w:val="25"/>
        <w:rPr>
          <w:rFonts w:hint="eastAsia"/>
          <w:color w:val="000000" w:themeColor="text1"/>
          <w:sz w:val="28"/>
          <w:szCs w:val="36"/>
          <w14:textFill>
            <w14:solidFill>
              <w14:schemeClr w14:val="tx1"/>
            </w14:solidFill>
          </w14:textFill>
        </w:rPr>
      </w:pPr>
    </w:p>
    <w:p w14:paraId="318D932D">
      <w:pPr>
        <w:pStyle w:val="13"/>
        <w:rPr>
          <w:rFonts w:hint="eastAsia"/>
          <w:color w:val="000000" w:themeColor="text1"/>
          <w:sz w:val="28"/>
          <w:szCs w:val="36"/>
          <w14:textFill>
            <w14:solidFill>
              <w14:schemeClr w14:val="tx1"/>
            </w14:solidFill>
          </w14:textFill>
        </w:rPr>
      </w:pPr>
    </w:p>
    <w:p w14:paraId="67606280">
      <w:pPr>
        <w:rPr>
          <w:rFonts w:hint="eastAsia"/>
          <w:color w:val="000000" w:themeColor="text1"/>
          <w:sz w:val="28"/>
          <w:szCs w:val="36"/>
          <w14:textFill>
            <w14:solidFill>
              <w14:schemeClr w14:val="tx1"/>
            </w14:solidFill>
          </w14:textFill>
        </w:rPr>
      </w:pPr>
    </w:p>
    <w:p w14:paraId="5A60C1BF">
      <w:pPr>
        <w:pStyle w:val="25"/>
        <w:rPr>
          <w:rFonts w:hint="eastAsia"/>
          <w:color w:val="000000" w:themeColor="text1"/>
          <w:sz w:val="28"/>
          <w:szCs w:val="36"/>
          <w14:textFill>
            <w14:solidFill>
              <w14:schemeClr w14:val="tx1"/>
            </w14:solidFill>
          </w14:textFill>
        </w:rPr>
      </w:pPr>
    </w:p>
    <w:p w14:paraId="764569EA">
      <w:pPr>
        <w:pStyle w:val="13"/>
        <w:rPr>
          <w:rFonts w:hint="eastAsia"/>
          <w:color w:val="000000" w:themeColor="text1"/>
          <w:sz w:val="28"/>
          <w:szCs w:val="36"/>
          <w14:textFill>
            <w14:solidFill>
              <w14:schemeClr w14:val="tx1"/>
            </w14:solidFill>
          </w14:textFill>
        </w:rPr>
      </w:pPr>
    </w:p>
    <w:p w14:paraId="7AE7A1DC">
      <w:pPr>
        <w:rPr>
          <w:rFonts w:hint="eastAsia"/>
          <w:color w:val="000000" w:themeColor="text1"/>
          <w:sz w:val="28"/>
          <w:szCs w:val="36"/>
          <w14:textFill>
            <w14:solidFill>
              <w14:schemeClr w14:val="tx1"/>
            </w14:solidFill>
          </w14:textFill>
        </w:rPr>
      </w:pPr>
    </w:p>
    <w:p w14:paraId="03357E7F">
      <w:pPr>
        <w:pStyle w:val="25"/>
        <w:rPr>
          <w:rFonts w:hint="eastAsia"/>
          <w:color w:val="000000" w:themeColor="text1"/>
          <w:sz w:val="28"/>
          <w:szCs w:val="36"/>
          <w14:textFill>
            <w14:solidFill>
              <w14:schemeClr w14:val="tx1"/>
            </w14:solidFill>
          </w14:textFill>
        </w:rPr>
      </w:pPr>
    </w:p>
    <w:p w14:paraId="479D490F">
      <w:pPr>
        <w:pStyle w:val="13"/>
        <w:rPr>
          <w:rFonts w:hint="eastAsia"/>
          <w:color w:val="000000" w:themeColor="text1"/>
          <w:sz w:val="28"/>
          <w:szCs w:val="36"/>
          <w14:textFill>
            <w14:solidFill>
              <w14:schemeClr w14:val="tx1"/>
            </w14:solidFill>
          </w14:textFill>
        </w:rPr>
      </w:pPr>
    </w:p>
    <w:p w14:paraId="6C130DEA">
      <w:pPr>
        <w:rPr>
          <w:rFonts w:hint="eastAsia"/>
          <w:color w:val="000000" w:themeColor="text1"/>
          <w:sz w:val="28"/>
          <w:szCs w:val="36"/>
          <w14:textFill>
            <w14:solidFill>
              <w14:schemeClr w14:val="tx1"/>
            </w14:solidFill>
          </w14:textFill>
        </w:rPr>
      </w:pPr>
    </w:p>
    <w:p w14:paraId="42B9EB19">
      <w:pPr>
        <w:pStyle w:val="25"/>
        <w:rPr>
          <w:rFonts w:hint="eastAsia"/>
          <w:color w:val="000000" w:themeColor="text1"/>
          <w:sz w:val="28"/>
          <w:szCs w:val="36"/>
          <w14:textFill>
            <w14:solidFill>
              <w14:schemeClr w14:val="tx1"/>
            </w14:solidFill>
          </w14:textFill>
        </w:rPr>
      </w:pPr>
    </w:p>
    <w:p w14:paraId="7D98A851">
      <w:pPr>
        <w:pStyle w:val="13"/>
        <w:rPr>
          <w:rFonts w:hint="eastAsia"/>
          <w:color w:val="000000" w:themeColor="text1"/>
          <w:sz w:val="28"/>
          <w:szCs w:val="36"/>
          <w14:textFill>
            <w14:solidFill>
              <w14:schemeClr w14:val="tx1"/>
            </w14:solidFill>
          </w14:textFill>
        </w:rPr>
      </w:pPr>
    </w:p>
    <w:p w14:paraId="306FDB85">
      <w:pPr>
        <w:tabs>
          <w:tab w:val="left" w:pos="1755"/>
        </w:tabs>
        <w:spacing w:line="500" w:lineRule="atLeast"/>
        <w:outlineLvl w:val="1"/>
        <w:rPr>
          <w:rFonts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附件</w:t>
      </w:r>
      <w:r>
        <w:rPr>
          <w:rFonts w:hint="eastAsia" w:ascii="宋体" w:hAnsi="宋体" w:cs="仿宋"/>
          <w:b/>
          <w:bCs/>
          <w:color w:val="000000" w:themeColor="text1"/>
          <w:sz w:val="28"/>
          <w:szCs w:val="28"/>
          <w:lang w:val="en-US" w:eastAsia="zh-CN"/>
          <w14:textFill>
            <w14:solidFill>
              <w14:schemeClr w14:val="tx1"/>
            </w14:solidFill>
          </w14:textFill>
        </w:rPr>
        <w:t>1</w:t>
      </w:r>
      <w:r>
        <w:rPr>
          <w:rFonts w:hint="eastAsia" w:ascii="宋体" w:hAnsi="宋体" w:cs="仿宋"/>
          <w:b/>
          <w:bCs/>
          <w:color w:val="000000" w:themeColor="text1"/>
          <w:sz w:val="28"/>
          <w:szCs w:val="28"/>
          <w14:textFill>
            <w14:solidFill>
              <w14:schemeClr w14:val="tx1"/>
            </w14:solidFill>
          </w14:textFill>
        </w:rPr>
        <w:t>：</w:t>
      </w:r>
    </w:p>
    <w:p w14:paraId="6EF6655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bookmarkStart w:id="7" w:name="_Toc20607"/>
      <w:bookmarkStart w:id="8" w:name="_Toc17249"/>
      <w:r>
        <w:rPr>
          <w:rFonts w:hint="eastAsia" w:ascii="宋体" w:hAnsi="宋体" w:eastAsia="宋体" w:cs="宋体"/>
          <w:b/>
          <w:bCs/>
          <w:color w:val="000000" w:themeColor="text1"/>
          <w:kern w:val="0"/>
          <w:sz w:val="28"/>
          <w:szCs w:val="28"/>
          <w14:textFill>
            <w14:solidFill>
              <w14:schemeClr w14:val="tx1"/>
            </w14:solidFill>
          </w14:textFill>
        </w:rPr>
        <w:t>一.</w:t>
      </w:r>
      <w:bookmarkEnd w:id="7"/>
      <w:bookmarkEnd w:id="8"/>
      <w:r>
        <w:rPr>
          <w:rFonts w:hint="eastAsia" w:ascii="宋体" w:hAnsi="宋体" w:eastAsia="宋体" w:cs="宋体"/>
          <w:b/>
          <w:bCs/>
          <w:color w:val="000000" w:themeColor="text1"/>
          <w:sz w:val="28"/>
          <w:szCs w:val="28"/>
          <w14:textFill>
            <w14:solidFill>
              <w14:schemeClr w14:val="tx1"/>
            </w14:solidFill>
          </w14:textFill>
        </w:rPr>
        <w:t>中小企业声明函(工程、服务)</w:t>
      </w:r>
    </w:p>
    <w:p w14:paraId="39F76E1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本公司(联合体)郑重声明,根据《政府采购促进中小企业发展管理办法》(财库(2020)46号)的规定,本公司 (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0FA063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(标的名称)</w:t>
      </w:r>
      <w:r>
        <w:rPr>
          <w:rFonts w:hint="eastAsia" w:asciiTheme="minorEastAsia" w:hAnsiTheme="minorEastAsia" w:eastAsiaTheme="minorEastAsia" w:cstheme="minorEastAsia"/>
          <w:color w:val="000000" w:themeColor="text1"/>
          <w:sz w:val="28"/>
          <w:szCs w:val="28"/>
          <w14:textFill>
            <w14:solidFill>
              <w14:schemeClr w14:val="tx1"/>
            </w14:solidFill>
          </w14:textFill>
        </w:rPr>
        <w:t>, 属于</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建筑业</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(采购文件中</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明确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的所属行业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承建(承接)企业为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(企业名称) </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从业人员</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 ,营业收入为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p>
    <w:p w14:paraId="121A98B0">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2.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标的名称 )</w:t>
      </w:r>
      <w:r>
        <w:rPr>
          <w:rFonts w:hint="eastAsia" w:asciiTheme="minorEastAsia" w:hAnsiTheme="minorEastAsia" w:eastAsiaTheme="minorEastAsia" w:cstheme="minorEastAsia"/>
          <w:color w:val="000000" w:themeColor="text1"/>
          <w:sz w:val="28"/>
          <w:szCs w:val="28"/>
          <w14:textFill>
            <w14:solidFill>
              <w14:schemeClr w14:val="tx1"/>
            </w14:solidFill>
          </w14:textFill>
        </w:rPr>
        <w:t>,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(采购文件中</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明确</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的所属行业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 承建(承接)企业为</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企业名称)</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14:textFill>
            <w14:solidFill>
              <w14:schemeClr w14:val="tx1"/>
            </w14:solidFill>
          </w14:textFill>
        </w:rPr>
        <w:t>从业人员</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人 ,营业收入为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万元,资产总额为</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14:textFill>
            <w14:solidFill>
              <w14:schemeClr w14:val="tx1"/>
            </w14:solidFill>
          </w14:textFill>
        </w:rPr>
        <w:t>万元 , 属于</w:t>
      </w:r>
      <w:r>
        <w:rPr>
          <w:rFonts w:hint="eastAsia" w:asciiTheme="minorEastAsia" w:hAnsiTheme="minorEastAsia" w:eastAsiaTheme="minorEastAsia" w:cstheme="minorEastAsia"/>
          <w:color w:val="000000" w:themeColor="text1"/>
          <w:sz w:val="28"/>
          <w:szCs w:val="28"/>
          <w:u w:val="single"/>
          <w14:textFill>
            <w14:solidFill>
              <w14:schemeClr w14:val="tx1"/>
            </w14:solidFill>
          </w14:textFill>
        </w:rPr>
        <w:t>(中型企业、小型企业、微型企业</w:t>
      </w:r>
      <w:r>
        <w:rPr>
          <w:rFonts w:hint="eastAsia" w:asciiTheme="minorEastAsia" w:hAnsiTheme="minorEastAsia" w:eastAsiaTheme="minorEastAsia" w:cstheme="minorEastAsia"/>
          <w:color w:val="000000" w:themeColor="text1"/>
          <w:sz w:val="28"/>
          <w:szCs w:val="28"/>
          <w:u w:val="single"/>
          <w:lang w:eastAsia="zh-CN"/>
          <w14:textFill>
            <w14:solidFill>
              <w14:schemeClr w14:val="tx1"/>
            </w14:solidFill>
          </w14:textFill>
        </w:rPr>
        <w:t>）。</w:t>
      </w:r>
    </w:p>
    <w:p w14:paraId="0A045A4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14:paraId="5C71174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以上企业,不属于大企业的分支机构,不存在控股股东 为大企业的情形，也不存在与大企业的负责人为同一人的情形。</w:t>
      </w:r>
    </w:p>
    <w:p w14:paraId="4AA0F505">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本企业对上述声明内容的真实性负责。如有虚假,将依 法承担相应责任。</w:t>
      </w:r>
    </w:p>
    <w:p w14:paraId="11C04CD8">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p>
    <w:p w14:paraId="024DE283">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企业名称（盖章）：</w:t>
      </w:r>
    </w:p>
    <w:p w14:paraId="6FF9C8B0">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日期：</w:t>
      </w:r>
    </w:p>
    <w:p w14:paraId="618277C1">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宋体" w:hAnsi="宋体" w:cs="宋体"/>
          <w:color w:val="000000" w:themeColor="text1"/>
          <w:sz w:val="28"/>
          <w:szCs w:val="28"/>
          <w14:textFill>
            <w14:solidFill>
              <w14:schemeClr w14:val="tx1"/>
            </w14:solidFill>
          </w14:textFill>
        </w:rPr>
      </w:pPr>
      <w:r>
        <w:rPr>
          <w:color w:val="000000" w:themeColor="text1"/>
          <w:sz w:val="24"/>
          <w14:textFill>
            <w14:solidFill>
              <w14:schemeClr w14:val="tx1"/>
            </w14:solidFill>
          </w14:textFill>
        </w:rPr>
        <w:t>注：从业人员、营业收入、资产总额填报上一年度数据，无上一年度数据的新成立企业可不填报。</w:t>
      </w:r>
    </w:p>
    <w:p w14:paraId="3A78E15B">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bookmarkStart w:id="9" w:name="_Toc32499"/>
      <w:bookmarkStart w:id="10" w:name="_Toc26990"/>
    </w:p>
    <w:p w14:paraId="72368C43">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p>
    <w:p w14:paraId="1A92DABA">
      <w:pPr>
        <w:pStyle w:val="25"/>
        <w:rPr>
          <w:rFonts w:hint="eastAsia"/>
        </w:rPr>
      </w:pPr>
    </w:p>
    <w:p w14:paraId="0806C615">
      <w:p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p>
    <w:bookmarkEnd w:id="9"/>
    <w:bookmarkEnd w:id="10"/>
    <w:p w14:paraId="3B055E80">
      <w:pPr>
        <w:numPr>
          <w:ilvl w:val="0"/>
          <w:numId w:val="4"/>
        </w:numPr>
        <w:tabs>
          <w:tab w:val="left" w:pos="1755"/>
        </w:tabs>
        <w:spacing w:line="500" w:lineRule="atLeast"/>
        <w:jc w:val="center"/>
        <w:outlineLvl w:val="2"/>
        <w:rPr>
          <w:rFonts w:hint="eastAsia" w:ascii="宋体" w:hAns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监狱企业、福利企业相关资格证明材料</w:t>
      </w:r>
    </w:p>
    <w:p w14:paraId="1B73825A">
      <w:pPr>
        <w:bidi w:val="0"/>
        <w:rPr>
          <w:rFonts w:hint="eastAsia" w:ascii="宋体" w:hAnsi="宋体" w:eastAsia="宋体" w:cs="宋体"/>
          <w:b/>
          <w:bCs/>
          <w:sz w:val="28"/>
          <w:szCs w:val="28"/>
        </w:rPr>
      </w:pPr>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2</w:t>
      </w:r>
      <w:r>
        <w:rPr>
          <w:rFonts w:hint="eastAsia" w:ascii="宋体" w:hAnsi="宋体" w:eastAsia="宋体" w:cs="宋体"/>
          <w:b/>
          <w:bCs/>
          <w:sz w:val="28"/>
          <w:szCs w:val="28"/>
        </w:rPr>
        <w:t>：（如有）</w:t>
      </w:r>
    </w:p>
    <w:p w14:paraId="1D0A851E">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b/>
          <w:bCs/>
          <w:sz w:val="28"/>
          <w:szCs w:val="28"/>
        </w:rPr>
      </w:pPr>
      <w:r>
        <w:rPr>
          <w:rFonts w:hint="eastAsia" w:ascii="宋体" w:hAnsi="宋体" w:eastAsia="宋体" w:cs="宋体"/>
          <w:b/>
          <w:bCs/>
          <w:sz w:val="28"/>
          <w:szCs w:val="28"/>
        </w:rPr>
        <w:t>残疾人福利性单位声明函</w:t>
      </w:r>
    </w:p>
    <w:p w14:paraId="67A011B7">
      <w:pPr>
        <w:keepNext w:val="0"/>
        <w:keepLines w:val="0"/>
        <w:pageBreakBefore w:val="0"/>
        <w:widowControl/>
        <w:kinsoku w:val="0"/>
        <w:wordWrap/>
        <w:overflowPunct/>
        <w:topLinePunct w:val="0"/>
        <w:autoSpaceDE w:val="0"/>
        <w:autoSpaceDN w:val="0"/>
        <w:bidi w:val="0"/>
        <w:adjustRightInd w:val="0"/>
        <w:snapToGrid w:val="0"/>
        <w:spacing w:before="78" w:line="480" w:lineRule="exact"/>
        <w:ind w:left="24" w:right="61" w:firstLine="487"/>
        <w:jc w:val="both"/>
        <w:textAlignment w:val="baseline"/>
        <w:rPr>
          <w:rFonts w:hint="eastAsia" w:ascii="宋体" w:hAnsi="宋体" w:eastAsia="宋体" w:cs="宋体"/>
          <w:sz w:val="28"/>
          <w:szCs w:val="28"/>
        </w:rPr>
      </w:pPr>
      <w:r>
        <w:rPr>
          <w:rFonts w:hint="eastAsia" w:ascii="宋体" w:hAnsi="宋体" w:eastAsia="宋体" w:cs="宋体"/>
          <w:spacing w:val="-6"/>
          <w:sz w:val="28"/>
          <w:szCs w:val="28"/>
        </w:rPr>
        <w:t>本单位郑重声明，根据《财政部</w:t>
      </w:r>
      <w:r>
        <w:rPr>
          <w:rFonts w:hint="eastAsia" w:ascii="宋体" w:hAnsi="宋体" w:eastAsia="宋体" w:cs="宋体"/>
          <w:spacing w:val="44"/>
          <w:sz w:val="28"/>
          <w:szCs w:val="28"/>
        </w:rPr>
        <w:t xml:space="preserve"> </w:t>
      </w:r>
      <w:r>
        <w:rPr>
          <w:rFonts w:hint="eastAsia" w:ascii="宋体" w:hAnsi="宋体" w:eastAsia="宋体" w:cs="宋体"/>
          <w:spacing w:val="-6"/>
          <w:sz w:val="28"/>
          <w:szCs w:val="28"/>
        </w:rPr>
        <w:t>民政部</w:t>
      </w:r>
      <w:r>
        <w:rPr>
          <w:rFonts w:hint="eastAsia" w:ascii="宋体" w:hAnsi="宋体" w:eastAsia="宋体" w:cs="宋体"/>
          <w:spacing w:val="37"/>
          <w:sz w:val="28"/>
          <w:szCs w:val="28"/>
        </w:rPr>
        <w:t xml:space="preserve"> </w:t>
      </w:r>
      <w:r>
        <w:rPr>
          <w:rFonts w:hint="eastAsia" w:ascii="宋体" w:hAnsi="宋体" w:eastAsia="宋体" w:cs="宋体"/>
          <w:spacing w:val="-6"/>
          <w:sz w:val="28"/>
          <w:szCs w:val="28"/>
        </w:rPr>
        <w:t>中国残疾人联合会关于促进残疾人</w:t>
      </w:r>
      <w:r>
        <w:rPr>
          <w:rFonts w:hint="eastAsia" w:ascii="宋体" w:hAnsi="宋体" w:eastAsia="宋体" w:cs="宋体"/>
          <w:sz w:val="28"/>
          <w:szCs w:val="28"/>
        </w:rPr>
        <w:t xml:space="preserve"> </w:t>
      </w:r>
      <w:r>
        <w:rPr>
          <w:rFonts w:hint="eastAsia" w:ascii="宋体" w:hAnsi="宋体" w:eastAsia="宋体" w:cs="宋体"/>
          <w:spacing w:val="-3"/>
          <w:sz w:val="28"/>
          <w:szCs w:val="28"/>
        </w:rPr>
        <w:t>就业政府采购政策的通知》（财库〔2017〕 141号）的规定，本单位为符合条件</w:t>
      </w:r>
      <w:r>
        <w:rPr>
          <w:rFonts w:hint="eastAsia" w:ascii="宋体" w:hAnsi="宋体" w:eastAsia="宋体" w:cs="宋体"/>
          <w:spacing w:val="12"/>
          <w:sz w:val="28"/>
          <w:szCs w:val="28"/>
        </w:rPr>
        <w:t xml:space="preserve"> </w:t>
      </w:r>
      <w:r>
        <w:rPr>
          <w:rFonts w:hint="eastAsia" w:ascii="宋体" w:hAnsi="宋体" w:eastAsia="宋体" w:cs="宋体"/>
          <w:spacing w:val="-3"/>
          <w:sz w:val="28"/>
          <w:szCs w:val="28"/>
        </w:rPr>
        <w:t>的残疾人福利性单位，且本单位参加</w:t>
      </w:r>
      <w:r>
        <w:rPr>
          <w:rFonts w:hint="eastAsia" w:ascii="宋体" w:hAnsi="宋体" w:eastAsia="宋体" w:cs="宋体"/>
          <w:spacing w:val="-3"/>
          <w:sz w:val="28"/>
          <w:szCs w:val="28"/>
          <w:u w:val="single" w:color="auto"/>
        </w:rPr>
        <w:t xml:space="preserve">           </w:t>
      </w:r>
      <w:r>
        <w:rPr>
          <w:rFonts w:hint="eastAsia" w:ascii="宋体" w:hAnsi="宋体" w:eastAsia="宋体" w:cs="宋体"/>
          <w:spacing w:val="-99"/>
          <w:sz w:val="28"/>
          <w:szCs w:val="28"/>
        </w:rPr>
        <w:t xml:space="preserve"> </w:t>
      </w:r>
      <w:r>
        <w:rPr>
          <w:rFonts w:hint="eastAsia" w:ascii="宋体" w:hAnsi="宋体" w:eastAsia="宋体" w:cs="宋体"/>
          <w:spacing w:val="-3"/>
          <w:sz w:val="28"/>
          <w:szCs w:val="28"/>
        </w:rPr>
        <w:t>单位的</w:t>
      </w:r>
      <w:r>
        <w:rPr>
          <w:rFonts w:hint="eastAsia" w:ascii="宋体" w:hAnsi="宋体" w:eastAsia="宋体" w:cs="宋体"/>
          <w:spacing w:val="-3"/>
          <w:sz w:val="28"/>
          <w:szCs w:val="28"/>
          <w:u w:val="single" w:color="auto"/>
        </w:rPr>
        <w:t xml:space="preserve">           </w:t>
      </w:r>
      <w:r>
        <w:rPr>
          <w:rFonts w:hint="eastAsia" w:ascii="宋体" w:hAnsi="宋体" w:eastAsia="宋体" w:cs="宋体"/>
          <w:spacing w:val="-108"/>
          <w:sz w:val="28"/>
          <w:szCs w:val="28"/>
        </w:rPr>
        <w:t xml:space="preserve"> </w:t>
      </w:r>
      <w:r>
        <w:rPr>
          <w:rFonts w:hint="eastAsia" w:ascii="宋体" w:hAnsi="宋体" w:eastAsia="宋体" w:cs="宋体"/>
          <w:spacing w:val="-3"/>
          <w:sz w:val="28"/>
          <w:szCs w:val="28"/>
        </w:rPr>
        <w:t>项目采购活</w:t>
      </w:r>
      <w:r>
        <w:rPr>
          <w:rFonts w:hint="eastAsia" w:ascii="宋体" w:hAnsi="宋体" w:eastAsia="宋体" w:cs="宋体"/>
          <w:sz w:val="28"/>
          <w:szCs w:val="28"/>
        </w:rPr>
        <w:t xml:space="preserve"> </w:t>
      </w:r>
      <w:r>
        <w:rPr>
          <w:rFonts w:hint="eastAsia" w:ascii="宋体" w:hAnsi="宋体" w:eastAsia="宋体" w:cs="宋体"/>
          <w:spacing w:val="-1"/>
          <w:sz w:val="28"/>
          <w:szCs w:val="28"/>
        </w:rPr>
        <w:t>动提供本单位制造的货物（由本单位承担工程/提供服务</w:t>
      </w:r>
      <w:r>
        <w:rPr>
          <w:rFonts w:hint="eastAsia" w:ascii="宋体" w:hAnsi="宋体" w:eastAsia="宋体" w:cs="宋体"/>
          <w:spacing w:val="10"/>
          <w:sz w:val="28"/>
          <w:szCs w:val="28"/>
        </w:rPr>
        <w:t>），</w:t>
      </w:r>
      <w:r>
        <w:rPr>
          <w:rFonts w:hint="eastAsia" w:ascii="宋体" w:hAnsi="宋体" w:eastAsia="宋体" w:cs="宋体"/>
          <w:spacing w:val="-1"/>
          <w:sz w:val="28"/>
          <w:szCs w:val="28"/>
        </w:rPr>
        <w:t>或者提供其他残疾人福利性单位制造的货物（不包括使用非残疾人福利性单位注册商</w:t>
      </w:r>
      <w:r>
        <w:rPr>
          <w:rFonts w:hint="eastAsia" w:ascii="宋体" w:hAnsi="宋体" w:eastAsia="宋体" w:cs="宋体"/>
          <w:spacing w:val="-2"/>
          <w:sz w:val="28"/>
          <w:szCs w:val="28"/>
        </w:rPr>
        <w:t>标的货物）。</w:t>
      </w:r>
    </w:p>
    <w:p w14:paraId="13328435">
      <w:pPr>
        <w:keepNext w:val="0"/>
        <w:keepLines w:val="0"/>
        <w:pageBreakBefore w:val="0"/>
        <w:widowControl/>
        <w:kinsoku w:val="0"/>
        <w:wordWrap/>
        <w:overflowPunct/>
        <w:topLinePunct w:val="0"/>
        <w:autoSpaceDE w:val="0"/>
        <w:autoSpaceDN w:val="0"/>
        <w:bidi w:val="0"/>
        <w:adjustRightInd w:val="0"/>
        <w:snapToGrid w:val="0"/>
        <w:spacing w:before="195" w:line="480" w:lineRule="exact"/>
        <w:ind w:firstLine="556" w:firstLineChars="200"/>
        <w:textAlignment w:val="baseline"/>
        <w:rPr>
          <w:rFonts w:hint="eastAsia" w:ascii="宋体" w:hAnsi="宋体" w:eastAsia="宋体" w:cs="宋体"/>
          <w:sz w:val="28"/>
          <w:szCs w:val="28"/>
        </w:rPr>
      </w:pPr>
      <w:r>
        <w:rPr>
          <w:rFonts w:hint="eastAsia" w:ascii="宋体" w:hAnsi="宋体" w:eastAsia="宋体" w:cs="宋体"/>
          <w:spacing w:val="-1"/>
          <w:sz w:val="28"/>
          <w:szCs w:val="28"/>
        </w:rPr>
        <w:t>本单位对上述声明的真实性负责。如有虚假，将依法承担相应责任。</w:t>
      </w:r>
    </w:p>
    <w:p w14:paraId="60F88626">
      <w:pPr>
        <w:pStyle w:val="13"/>
        <w:spacing w:line="275" w:lineRule="auto"/>
        <w:rPr>
          <w:rFonts w:hint="eastAsia" w:ascii="宋体" w:hAnsi="宋体" w:eastAsia="宋体" w:cs="宋体"/>
          <w:sz w:val="28"/>
          <w:szCs w:val="28"/>
        </w:rPr>
      </w:pPr>
    </w:p>
    <w:p w14:paraId="370FA973">
      <w:pPr>
        <w:spacing w:before="79" w:line="487" w:lineRule="exact"/>
        <w:ind w:left="3868"/>
        <w:rPr>
          <w:rFonts w:hint="eastAsia" w:ascii="宋体" w:hAnsi="宋体" w:eastAsia="宋体" w:cs="宋体"/>
          <w:sz w:val="28"/>
          <w:szCs w:val="28"/>
        </w:rPr>
      </w:pPr>
      <w:r>
        <w:rPr>
          <w:rFonts w:hint="eastAsia" w:ascii="宋体" w:hAnsi="宋体" w:eastAsia="宋体" w:cs="宋体"/>
          <w:spacing w:val="-3"/>
          <w:position w:val="18"/>
          <w:sz w:val="28"/>
          <w:szCs w:val="28"/>
        </w:rPr>
        <w:t>单位名称（盖章</w:t>
      </w:r>
      <w:r>
        <w:rPr>
          <w:rFonts w:hint="eastAsia" w:ascii="宋体" w:hAnsi="宋体" w:eastAsia="宋体" w:cs="宋体"/>
          <w:spacing w:val="2"/>
          <w:position w:val="18"/>
          <w:sz w:val="28"/>
          <w:szCs w:val="28"/>
        </w:rPr>
        <w:t>）：</w:t>
      </w:r>
    </w:p>
    <w:p w14:paraId="7DA05DE6">
      <w:pPr>
        <w:spacing w:before="1" w:line="224" w:lineRule="auto"/>
        <w:ind w:left="3914"/>
        <w:rPr>
          <w:rFonts w:hint="eastAsia" w:ascii="宋体" w:hAnsi="宋体" w:eastAsia="宋体" w:cs="宋体"/>
          <w:sz w:val="28"/>
          <w:szCs w:val="28"/>
        </w:rPr>
      </w:pPr>
      <w:r>
        <w:rPr>
          <w:rFonts w:hint="eastAsia" w:ascii="宋体" w:hAnsi="宋体" w:eastAsia="宋体" w:cs="宋体"/>
          <w:spacing w:val="-24"/>
          <w:sz w:val="28"/>
          <w:szCs w:val="28"/>
        </w:rPr>
        <w:t>日</w:t>
      </w:r>
      <w:r>
        <w:rPr>
          <w:rFonts w:hint="eastAsia" w:ascii="宋体" w:hAnsi="宋体" w:eastAsia="宋体" w:cs="宋体"/>
          <w:spacing w:val="5"/>
          <w:sz w:val="28"/>
          <w:szCs w:val="28"/>
        </w:rPr>
        <w:t xml:space="preserve">  </w:t>
      </w:r>
      <w:r>
        <w:rPr>
          <w:rFonts w:hint="eastAsia" w:ascii="宋体" w:hAnsi="宋体" w:eastAsia="宋体" w:cs="宋体"/>
          <w:spacing w:val="-24"/>
          <w:sz w:val="28"/>
          <w:szCs w:val="28"/>
        </w:rPr>
        <w:t>期：</w:t>
      </w:r>
    </w:p>
    <w:p w14:paraId="5C048A03">
      <w:pPr>
        <w:pStyle w:val="13"/>
        <w:spacing w:line="254" w:lineRule="auto"/>
        <w:rPr>
          <w:rFonts w:hint="eastAsia" w:ascii="宋体" w:hAnsi="宋体" w:eastAsia="宋体" w:cs="宋体"/>
          <w:sz w:val="28"/>
          <w:szCs w:val="28"/>
        </w:rPr>
      </w:pPr>
    </w:p>
    <w:p w14:paraId="67BB94C2">
      <w:pPr>
        <w:pStyle w:val="13"/>
        <w:spacing w:line="254" w:lineRule="auto"/>
        <w:rPr>
          <w:rFonts w:hint="eastAsia" w:ascii="宋体" w:hAnsi="宋体" w:eastAsia="宋体" w:cs="宋体"/>
          <w:sz w:val="28"/>
          <w:szCs w:val="28"/>
        </w:rPr>
      </w:pPr>
    </w:p>
    <w:p w14:paraId="3ADB4947">
      <w:pPr>
        <w:keepNext w:val="0"/>
        <w:keepLines w:val="0"/>
        <w:pageBreakBefore w:val="0"/>
        <w:widowControl w:val="0"/>
        <w:kinsoku/>
        <w:wordWrap/>
        <w:overflowPunct/>
        <w:topLinePunct w:val="0"/>
        <w:autoSpaceDE/>
        <w:autoSpaceDN/>
        <w:bidi w:val="0"/>
        <w:adjustRightInd/>
        <w:snapToGrid/>
        <w:spacing w:before="78" w:line="440" w:lineRule="exact"/>
        <w:ind w:left="34" w:right="62"/>
        <w:jc w:val="both"/>
        <w:textAlignment w:val="auto"/>
        <w:rPr>
          <w:rFonts w:hint="eastAsia" w:ascii="宋体" w:hAnsi="宋体" w:eastAsia="宋体" w:cs="宋体"/>
          <w:spacing w:val="-1"/>
          <w:sz w:val="24"/>
          <w:szCs w:val="24"/>
        </w:rPr>
      </w:pPr>
      <w:r>
        <w:rPr>
          <w:rFonts w:hint="eastAsia" w:ascii="宋体" w:hAnsi="宋体" w:eastAsia="宋体" w:cs="宋体"/>
          <w:spacing w:val="-6"/>
          <w:sz w:val="24"/>
          <w:szCs w:val="24"/>
        </w:rPr>
        <w:t>注：1.投标人应仔细阅读《财政部</w:t>
      </w:r>
      <w:r>
        <w:rPr>
          <w:rFonts w:hint="eastAsia" w:ascii="宋体" w:hAnsi="宋体" w:eastAsia="宋体" w:cs="宋体"/>
          <w:spacing w:val="56"/>
          <w:sz w:val="24"/>
          <w:szCs w:val="24"/>
        </w:rPr>
        <w:t xml:space="preserve"> </w:t>
      </w:r>
      <w:r>
        <w:rPr>
          <w:rFonts w:hint="eastAsia" w:ascii="宋体" w:hAnsi="宋体" w:eastAsia="宋体" w:cs="宋体"/>
          <w:spacing w:val="-6"/>
          <w:sz w:val="24"/>
          <w:szCs w:val="24"/>
        </w:rPr>
        <w:t>民政部</w:t>
      </w:r>
      <w:r>
        <w:rPr>
          <w:rFonts w:hint="eastAsia" w:ascii="宋体" w:hAnsi="宋体" w:eastAsia="宋体" w:cs="宋体"/>
          <w:spacing w:val="37"/>
          <w:sz w:val="24"/>
          <w:szCs w:val="24"/>
        </w:rPr>
        <w:t xml:space="preserve"> </w:t>
      </w:r>
      <w:r>
        <w:rPr>
          <w:rFonts w:hint="eastAsia" w:ascii="宋体" w:hAnsi="宋体" w:eastAsia="宋体" w:cs="宋体"/>
          <w:spacing w:val="-6"/>
          <w:sz w:val="24"/>
          <w:szCs w:val="24"/>
        </w:rPr>
        <w:t>中国残疾人联合会关于促进残疾人就</w:t>
      </w:r>
      <w:r>
        <w:rPr>
          <w:rFonts w:hint="eastAsia" w:ascii="宋体" w:hAnsi="宋体" w:eastAsia="宋体" w:cs="宋体"/>
          <w:sz w:val="24"/>
          <w:szCs w:val="24"/>
        </w:rPr>
        <w:t xml:space="preserve"> </w:t>
      </w:r>
      <w:r>
        <w:rPr>
          <w:rFonts w:hint="eastAsia" w:ascii="宋体" w:hAnsi="宋体" w:eastAsia="宋体" w:cs="宋体"/>
          <w:spacing w:val="-3"/>
          <w:sz w:val="24"/>
          <w:szCs w:val="24"/>
        </w:rPr>
        <w:t>业政府采购政策的通知》，并如实填写本表，符合条</w:t>
      </w:r>
      <w:r>
        <w:rPr>
          <w:rFonts w:hint="eastAsia" w:ascii="宋体" w:hAnsi="宋体" w:eastAsia="宋体" w:cs="宋体"/>
          <w:spacing w:val="-4"/>
          <w:sz w:val="24"/>
          <w:szCs w:val="24"/>
        </w:rPr>
        <w:t>件的投标人未按上述要求提</w:t>
      </w:r>
      <w:r>
        <w:rPr>
          <w:rFonts w:hint="eastAsia" w:ascii="宋体" w:hAnsi="宋体" w:eastAsia="宋体" w:cs="宋体"/>
          <w:spacing w:val="-1"/>
          <w:sz w:val="24"/>
          <w:szCs w:val="24"/>
        </w:rPr>
        <w:t>供、填写的，评审时不予以考虑。</w:t>
      </w:r>
    </w:p>
    <w:p w14:paraId="52D50F3B">
      <w:pPr>
        <w:keepNext w:val="0"/>
        <w:keepLines w:val="0"/>
        <w:pageBreakBefore w:val="0"/>
        <w:widowControl w:val="0"/>
        <w:kinsoku/>
        <w:wordWrap/>
        <w:overflowPunct/>
        <w:topLinePunct w:val="0"/>
        <w:autoSpaceDE/>
        <w:autoSpaceDN/>
        <w:bidi w:val="0"/>
        <w:adjustRightInd/>
        <w:snapToGrid/>
        <w:spacing w:before="78" w:line="440" w:lineRule="exact"/>
        <w:ind w:left="34" w:right="62"/>
        <w:jc w:val="both"/>
        <w:textAlignment w:val="auto"/>
        <w:rPr>
          <w:rFonts w:hint="eastAsia" w:ascii="宋体" w:hAnsi="宋体" w:eastAsia="宋体" w:cs="宋体"/>
          <w:sz w:val="24"/>
          <w:szCs w:val="24"/>
        </w:rPr>
      </w:pPr>
      <w:r>
        <w:rPr>
          <w:rFonts w:hint="eastAsia" w:ascii="宋体" w:hAnsi="宋体" w:eastAsia="宋体" w:cs="宋体"/>
          <w:spacing w:val="-8"/>
          <w:sz w:val="24"/>
          <w:szCs w:val="24"/>
        </w:rPr>
        <w:t>2.如不是该类企业则不需提供相关声明，若提供虚假材料谋取中标、成交的，</w:t>
      </w:r>
      <w:r>
        <w:rPr>
          <w:rFonts w:hint="eastAsia" w:ascii="宋体" w:hAnsi="宋体" w:eastAsia="宋体" w:cs="宋体"/>
          <w:spacing w:val="-3"/>
          <w:sz w:val="24"/>
          <w:szCs w:val="24"/>
        </w:rPr>
        <w:t>将按照《中华人民共和国政府采购法》第七十七条规定对投标人处以采购金额千分之五以上千分之十以下的罚款，列入不良行为记录名单，在一至三年内禁止参加政府采购活动，有违法所得的，并处没收违法所得，情节严重的，由工商行政</w:t>
      </w:r>
      <w:r>
        <w:rPr>
          <w:rFonts w:hint="eastAsia" w:ascii="宋体" w:hAnsi="宋体" w:eastAsia="宋体" w:cs="宋体"/>
          <w:spacing w:val="-1"/>
          <w:sz w:val="24"/>
          <w:szCs w:val="24"/>
        </w:rPr>
        <w:t>管理机关吊销营业执照；构成犯罪的，依法追究刑事责任。</w:t>
      </w:r>
    </w:p>
    <w:p w14:paraId="11EA80D1">
      <w:pPr>
        <w:spacing w:before="97" w:line="225" w:lineRule="auto"/>
        <w:ind w:left="46"/>
        <w:rPr>
          <w:rFonts w:hint="eastAsia" w:ascii="宋体" w:hAnsi="宋体" w:eastAsia="宋体" w:cs="宋体"/>
          <w:spacing w:val="-1"/>
          <w:sz w:val="28"/>
          <w:szCs w:val="28"/>
          <w14:textOutline w14:w="5448" w14:cap="sq" w14:cmpd="sng">
            <w14:solidFill>
              <w14:srgbClr w14:val="000000"/>
            </w14:solidFill>
            <w14:prstDash w14:val="solid"/>
            <w14:bevel/>
          </w14:textOutline>
        </w:rPr>
      </w:pPr>
    </w:p>
    <w:p w14:paraId="138A30D7">
      <w:pPr>
        <w:bidi w:val="0"/>
        <w:rPr>
          <w:rFonts w:hint="eastAsia" w:ascii="宋体" w:hAnsi="宋体" w:eastAsia="宋体" w:cs="宋体"/>
          <w:b/>
          <w:bCs/>
          <w:sz w:val="28"/>
          <w:szCs w:val="28"/>
        </w:rPr>
      </w:pPr>
    </w:p>
    <w:p w14:paraId="19E0F195">
      <w:pPr>
        <w:bidi w:val="0"/>
        <w:rPr>
          <w:rFonts w:hint="eastAsia" w:ascii="宋体" w:hAnsi="宋体" w:eastAsia="宋体" w:cs="宋体"/>
          <w:b/>
          <w:bCs/>
          <w:sz w:val="28"/>
          <w:szCs w:val="28"/>
        </w:rPr>
      </w:pPr>
    </w:p>
    <w:p w14:paraId="1D1E0B7E">
      <w:pPr>
        <w:bidi w:val="0"/>
        <w:rPr>
          <w:rFonts w:hint="eastAsia" w:ascii="宋体" w:hAnsi="宋体" w:eastAsia="宋体" w:cs="宋体"/>
          <w:b/>
          <w:bCs/>
          <w:sz w:val="28"/>
          <w:szCs w:val="28"/>
        </w:rPr>
      </w:pPr>
      <w:r>
        <w:rPr>
          <w:rFonts w:hint="eastAsia" w:ascii="宋体" w:hAnsi="宋体" w:eastAsia="宋体" w:cs="宋体"/>
          <w:b/>
          <w:bCs/>
          <w:sz w:val="28"/>
          <w:szCs w:val="28"/>
        </w:rPr>
        <w:t xml:space="preserve">附件 </w:t>
      </w:r>
      <w:r>
        <w:rPr>
          <w:rFonts w:hint="eastAsia" w:ascii="宋体" w:hAnsi="宋体" w:eastAsia="宋体" w:cs="宋体"/>
          <w:b/>
          <w:bCs/>
          <w:sz w:val="28"/>
          <w:szCs w:val="28"/>
          <w:lang w:val="en-US" w:eastAsia="zh-CN"/>
        </w:rPr>
        <w:t>3</w:t>
      </w:r>
      <w:r>
        <w:rPr>
          <w:rFonts w:hint="eastAsia" w:ascii="宋体" w:hAnsi="宋体" w:eastAsia="宋体" w:cs="宋体"/>
          <w:b/>
          <w:bCs/>
          <w:sz w:val="28"/>
          <w:szCs w:val="28"/>
        </w:rPr>
        <w:t>：（如有）</w:t>
      </w:r>
    </w:p>
    <w:p w14:paraId="31C9A953">
      <w:pPr>
        <w:keepNext w:val="0"/>
        <w:keepLines w:val="0"/>
        <w:pageBreakBefore w:val="0"/>
        <w:widowControl/>
        <w:kinsoku w:val="0"/>
        <w:wordWrap/>
        <w:overflowPunct/>
        <w:topLinePunct w:val="0"/>
        <w:autoSpaceDE w:val="0"/>
        <w:autoSpaceDN w:val="0"/>
        <w:bidi w:val="0"/>
        <w:adjustRightInd w:val="0"/>
        <w:snapToGrid w:val="0"/>
        <w:spacing w:line="480" w:lineRule="exact"/>
        <w:jc w:val="center"/>
        <w:textAlignment w:val="baseline"/>
        <w:rPr>
          <w:rFonts w:hint="eastAsia" w:ascii="宋体" w:hAnsi="宋体" w:eastAsia="宋体" w:cs="宋体"/>
          <w:sz w:val="28"/>
          <w:szCs w:val="28"/>
        </w:rPr>
      </w:pPr>
      <w:r>
        <w:rPr>
          <w:rFonts w:hint="eastAsia" w:ascii="宋体" w:hAnsi="宋体" w:eastAsia="宋体" w:cs="宋体"/>
          <w:b/>
          <w:bCs/>
          <w:sz w:val="28"/>
          <w:szCs w:val="28"/>
        </w:rPr>
        <w:t>监狱企业证明文件</w:t>
      </w:r>
    </w:p>
    <w:p w14:paraId="1851332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根据财政部、司法部《关于政府采购支持监狱企业发展有关问题的通知》（财 库〔2014〕68 号）的规定，监狱企业是指由司法部认定的为罪犯、戒毒人员提  供生产项目和劳动对象，且全部产权属于司法部监狱管理局、戒毒管理局、直属 煤矿管理局，各省、自治区、直辖市监狱管理局、戒毒管理局，各地（设区的市） 监狱、强制隔离戒毒所、戒毒康复所，以及新疆生产建设兵团监狱管理局、戒毒</w:t>
      </w:r>
    </w:p>
    <w:p w14:paraId="07B5760E">
      <w:pPr>
        <w:keepNext w:val="0"/>
        <w:keepLines w:val="0"/>
        <w:pageBreakBefore w:val="0"/>
        <w:widowControl/>
        <w:kinsoku w:val="0"/>
        <w:wordWrap/>
        <w:overflowPunct/>
        <w:topLinePunct w:val="0"/>
        <w:autoSpaceDE w:val="0"/>
        <w:autoSpaceDN w:val="0"/>
        <w:bidi w:val="0"/>
        <w:adjustRightInd w:val="0"/>
        <w:snapToGrid w:val="0"/>
        <w:spacing w:line="480" w:lineRule="exact"/>
        <w:textAlignment w:val="baseline"/>
        <w:rPr>
          <w:rFonts w:hint="eastAsia" w:ascii="宋体" w:hAnsi="宋体" w:eastAsia="宋体" w:cs="宋体"/>
          <w:sz w:val="28"/>
          <w:szCs w:val="28"/>
        </w:rPr>
      </w:pPr>
      <w:r>
        <w:rPr>
          <w:rFonts w:hint="eastAsia" w:ascii="宋体" w:hAnsi="宋体" w:eastAsia="宋体" w:cs="宋体"/>
          <w:sz w:val="28"/>
          <w:szCs w:val="28"/>
        </w:rPr>
        <w:t>管理局的企业。</w:t>
      </w:r>
    </w:p>
    <w:p w14:paraId="4DA989B1">
      <w:pPr>
        <w:keepNext w:val="0"/>
        <w:keepLines w:val="0"/>
        <w:pageBreakBefore w:val="0"/>
        <w:widowControl/>
        <w:kinsoku w:val="0"/>
        <w:wordWrap/>
        <w:overflowPunct/>
        <w:topLinePunct w:val="0"/>
        <w:autoSpaceDE w:val="0"/>
        <w:autoSpaceDN w:val="0"/>
        <w:bidi w:val="0"/>
        <w:adjustRightInd w:val="0"/>
        <w:snapToGrid w:val="0"/>
        <w:spacing w:line="480" w:lineRule="exact"/>
        <w:ind w:firstLine="560" w:firstLineChars="200"/>
        <w:textAlignment w:val="baseline"/>
        <w:rPr>
          <w:rFonts w:hint="eastAsia" w:ascii="宋体" w:hAnsi="宋体" w:eastAsia="宋体" w:cs="宋体"/>
          <w:sz w:val="28"/>
          <w:szCs w:val="28"/>
        </w:rPr>
      </w:pPr>
      <w:r>
        <w:rPr>
          <w:rFonts w:hint="eastAsia" w:ascii="宋体" w:hAnsi="宋体" w:eastAsia="宋体" w:cs="宋体"/>
          <w:sz w:val="28"/>
          <w:szCs w:val="28"/>
        </w:rPr>
        <w:t>监狱企业参加政府采购活动时，应当提供由省级以上监狱管理局、戒毒管理局（含新疆生产建设兵团）出具的属于监狱企业的证明文件。</w:t>
      </w:r>
    </w:p>
    <w:p w14:paraId="7525EAD5">
      <w:pPr>
        <w:pStyle w:val="13"/>
        <w:spacing w:line="241" w:lineRule="auto"/>
        <w:rPr>
          <w:rFonts w:hint="eastAsia" w:ascii="宋体" w:hAnsi="宋体" w:eastAsia="宋体" w:cs="宋体"/>
          <w:sz w:val="28"/>
          <w:szCs w:val="28"/>
        </w:rPr>
      </w:pPr>
    </w:p>
    <w:p w14:paraId="7556DCEB">
      <w:pPr>
        <w:pStyle w:val="13"/>
        <w:spacing w:line="241" w:lineRule="auto"/>
        <w:rPr>
          <w:rFonts w:hint="eastAsia" w:ascii="宋体" w:hAnsi="宋体" w:eastAsia="宋体" w:cs="宋体"/>
          <w:sz w:val="28"/>
          <w:szCs w:val="28"/>
        </w:rPr>
      </w:pPr>
    </w:p>
    <w:p w14:paraId="1BBBF5B8">
      <w:pPr>
        <w:spacing w:before="78" w:line="232" w:lineRule="auto"/>
        <w:ind w:left="19"/>
        <w:rPr>
          <w:rFonts w:hint="eastAsia" w:ascii="宋体" w:hAnsi="宋体" w:eastAsia="宋体" w:cs="宋体"/>
          <w:spacing w:val="-2"/>
          <w:sz w:val="24"/>
          <w:szCs w:val="24"/>
        </w:rPr>
      </w:pPr>
    </w:p>
    <w:p w14:paraId="2933D652">
      <w:pPr>
        <w:spacing w:before="78" w:line="232" w:lineRule="auto"/>
        <w:ind w:left="19"/>
        <w:rPr>
          <w:rFonts w:hint="eastAsia" w:ascii="宋体" w:hAnsi="宋体" w:eastAsia="宋体" w:cs="宋体"/>
          <w:spacing w:val="-2"/>
          <w:sz w:val="24"/>
          <w:szCs w:val="24"/>
        </w:rPr>
      </w:pPr>
    </w:p>
    <w:p w14:paraId="7F5F8B33">
      <w:pPr>
        <w:spacing w:before="78" w:line="232" w:lineRule="auto"/>
        <w:ind w:left="19"/>
        <w:rPr>
          <w:rFonts w:hint="eastAsia" w:ascii="宋体" w:hAnsi="宋体" w:eastAsia="宋体" w:cs="宋体"/>
          <w:spacing w:val="-2"/>
          <w:sz w:val="24"/>
          <w:szCs w:val="24"/>
        </w:rPr>
      </w:pPr>
    </w:p>
    <w:p w14:paraId="612BEBB2">
      <w:pPr>
        <w:spacing w:before="78" w:line="232" w:lineRule="auto"/>
        <w:ind w:left="19"/>
        <w:rPr>
          <w:rFonts w:hint="eastAsia" w:ascii="宋体" w:hAnsi="宋体" w:eastAsia="宋体" w:cs="宋体"/>
          <w:spacing w:val="-2"/>
          <w:sz w:val="24"/>
          <w:szCs w:val="24"/>
        </w:rPr>
      </w:pPr>
    </w:p>
    <w:p w14:paraId="02C61017">
      <w:pPr>
        <w:keepNext w:val="0"/>
        <w:keepLines w:val="0"/>
        <w:pageBreakBefore w:val="0"/>
        <w:widowControl w:val="0"/>
        <w:kinsoku/>
        <w:wordWrap/>
        <w:overflowPunct/>
        <w:topLinePunct w:val="0"/>
        <w:autoSpaceDE/>
        <w:autoSpaceDN/>
        <w:bidi w:val="0"/>
        <w:adjustRightInd/>
        <w:snapToGrid/>
        <w:spacing w:before="78" w:line="440" w:lineRule="exact"/>
        <w:ind w:left="19"/>
        <w:textAlignment w:val="auto"/>
        <w:rPr>
          <w:rFonts w:hint="eastAsia" w:ascii="宋体" w:hAnsi="宋体" w:eastAsia="宋体" w:cs="宋体"/>
          <w:sz w:val="24"/>
          <w:szCs w:val="24"/>
        </w:rPr>
      </w:pPr>
      <w:r>
        <w:rPr>
          <w:rFonts w:hint="eastAsia" w:ascii="宋体" w:hAnsi="宋体" w:eastAsia="宋体" w:cs="宋体"/>
          <w:spacing w:val="-2"/>
          <w:sz w:val="24"/>
          <w:szCs w:val="24"/>
        </w:rPr>
        <w:t>说明：</w:t>
      </w:r>
    </w:p>
    <w:p w14:paraId="21D87233">
      <w:pPr>
        <w:keepNext w:val="0"/>
        <w:keepLines w:val="0"/>
        <w:pageBreakBefore w:val="0"/>
        <w:widowControl w:val="0"/>
        <w:kinsoku/>
        <w:wordWrap/>
        <w:overflowPunct/>
        <w:topLinePunct w:val="0"/>
        <w:autoSpaceDE/>
        <w:autoSpaceDN/>
        <w:bidi w:val="0"/>
        <w:adjustRightInd/>
        <w:snapToGrid/>
        <w:spacing w:before="164" w:line="440" w:lineRule="exact"/>
        <w:ind w:left="561"/>
        <w:textAlignment w:val="auto"/>
        <w:rPr>
          <w:rFonts w:hint="eastAsia" w:ascii="宋体" w:hAnsi="宋体" w:eastAsia="宋体" w:cs="宋体"/>
          <w:sz w:val="24"/>
          <w:szCs w:val="24"/>
        </w:rPr>
      </w:pPr>
      <w:r>
        <w:rPr>
          <w:rFonts w:hint="eastAsia" w:ascii="宋体" w:hAnsi="宋体" w:eastAsia="宋体" w:cs="宋体"/>
          <w:spacing w:val="-1"/>
          <w:sz w:val="24"/>
          <w:szCs w:val="24"/>
        </w:rPr>
        <w:t>1.无格式要求，由出具监狱企业证明的单位自行拟定；</w:t>
      </w:r>
    </w:p>
    <w:p w14:paraId="5D9670C5">
      <w:pPr>
        <w:keepNext w:val="0"/>
        <w:keepLines w:val="0"/>
        <w:pageBreakBefore w:val="0"/>
        <w:widowControl w:val="0"/>
        <w:kinsoku/>
        <w:wordWrap/>
        <w:overflowPunct/>
        <w:topLinePunct w:val="0"/>
        <w:autoSpaceDE/>
        <w:autoSpaceDN/>
        <w:bidi w:val="0"/>
        <w:adjustRightInd/>
        <w:snapToGrid/>
        <w:spacing w:before="182" w:line="440" w:lineRule="exact"/>
        <w:ind w:left="16" w:right="88" w:firstLine="530"/>
        <w:textAlignment w:val="auto"/>
        <w:rPr>
          <w:rFonts w:hint="eastAsia" w:ascii="宋体" w:hAnsi="宋体" w:eastAsia="宋体" w:cs="宋体"/>
          <w:sz w:val="24"/>
          <w:szCs w:val="24"/>
        </w:rPr>
      </w:pPr>
      <w:r>
        <w:rPr>
          <w:rFonts w:hint="eastAsia" w:ascii="宋体" w:hAnsi="宋体" w:eastAsia="宋体" w:cs="宋体"/>
          <w:spacing w:val="3"/>
          <w:sz w:val="24"/>
          <w:szCs w:val="24"/>
        </w:rPr>
        <w:t>2.如不是该类企业则不需提供相关声明，若提供虚假材料</w:t>
      </w:r>
      <w:r>
        <w:rPr>
          <w:rFonts w:hint="eastAsia" w:ascii="宋体" w:hAnsi="宋体" w:eastAsia="宋体" w:cs="宋体"/>
          <w:spacing w:val="2"/>
          <w:sz w:val="24"/>
          <w:szCs w:val="24"/>
        </w:rPr>
        <w:t>谋取中标、成交</w:t>
      </w:r>
      <w:r>
        <w:rPr>
          <w:rFonts w:hint="eastAsia" w:ascii="宋体" w:hAnsi="宋体" w:eastAsia="宋体" w:cs="宋体"/>
          <w:sz w:val="24"/>
          <w:szCs w:val="24"/>
        </w:rPr>
        <w:t xml:space="preserve"> </w:t>
      </w:r>
      <w:r>
        <w:rPr>
          <w:rFonts w:hint="eastAsia" w:ascii="宋体" w:hAnsi="宋体" w:eastAsia="宋体" w:cs="宋体"/>
          <w:spacing w:val="-3"/>
          <w:sz w:val="24"/>
          <w:szCs w:val="24"/>
        </w:rPr>
        <w:t>的，将按照《中华人民共和国政府采购法》第七十七条规定对投标人处以采购金</w:t>
      </w:r>
      <w:r>
        <w:rPr>
          <w:rFonts w:hint="eastAsia" w:ascii="宋体" w:hAnsi="宋体" w:eastAsia="宋体" w:cs="宋体"/>
          <w:spacing w:val="9"/>
          <w:sz w:val="24"/>
          <w:szCs w:val="24"/>
        </w:rPr>
        <w:t xml:space="preserve"> </w:t>
      </w:r>
      <w:r>
        <w:rPr>
          <w:rFonts w:hint="eastAsia" w:ascii="宋体" w:hAnsi="宋体" w:eastAsia="宋体" w:cs="宋体"/>
          <w:spacing w:val="-3"/>
          <w:sz w:val="24"/>
          <w:szCs w:val="24"/>
        </w:rPr>
        <w:t>额千分之五以上千分之十以下的罚款，列入不良行为记录名单，在一至三年内禁</w:t>
      </w:r>
      <w:r>
        <w:rPr>
          <w:rFonts w:hint="eastAsia" w:ascii="宋体" w:hAnsi="宋体" w:eastAsia="宋体" w:cs="宋体"/>
          <w:spacing w:val="7"/>
          <w:sz w:val="24"/>
          <w:szCs w:val="24"/>
        </w:rPr>
        <w:t xml:space="preserve"> </w:t>
      </w:r>
      <w:r>
        <w:rPr>
          <w:rFonts w:hint="eastAsia" w:ascii="宋体" w:hAnsi="宋体" w:eastAsia="宋体" w:cs="宋体"/>
          <w:spacing w:val="-3"/>
          <w:sz w:val="24"/>
          <w:szCs w:val="24"/>
        </w:rPr>
        <w:t>止参加政府采购活动，有违法所得的，并处没收违法所得，情节严重的，由工商</w:t>
      </w:r>
      <w:r>
        <w:rPr>
          <w:rFonts w:hint="eastAsia" w:ascii="宋体" w:hAnsi="宋体" w:eastAsia="宋体" w:cs="宋体"/>
          <w:spacing w:val="-1"/>
          <w:sz w:val="24"/>
          <w:szCs w:val="24"/>
        </w:rPr>
        <w:t>行政管理机关吊销营业执照；构成犯罪的，依法追究刑事责任。</w:t>
      </w:r>
    </w:p>
    <w:p w14:paraId="3FD5C191">
      <w:pPr>
        <w:numPr>
          <w:ilvl w:val="0"/>
          <w:numId w:val="0"/>
        </w:numPr>
        <w:tabs>
          <w:tab w:val="left" w:pos="1755"/>
        </w:tabs>
        <w:spacing w:line="500" w:lineRule="atLeast"/>
        <w:jc w:val="both"/>
        <w:outlineLvl w:val="2"/>
        <w:rPr>
          <w:rFonts w:hint="eastAsia" w:ascii="宋体" w:hAnsi="宋体" w:cs="仿宋"/>
          <w:b/>
          <w:bCs/>
          <w:color w:val="000000" w:themeColor="text1"/>
          <w:sz w:val="28"/>
          <w:szCs w:val="28"/>
          <w14:textFill>
            <w14:solidFill>
              <w14:schemeClr w14:val="tx1"/>
            </w14:solidFill>
          </w14:textFill>
        </w:rPr>
      </w:pPr>
    </w:p>
    <w:p w14:paraId="347AA501">
      <w:pPr>
        <w:rPr>
          <w:rFonts w:hint="eastAsia"/>
          <w:color w:val="000000" w:themeColor="text1"/>
          <w:sz w:val="28"/>
          <w:szCs w:val="36"/>
          <w14:textFill>
            <w14:solidFill>
              <w14:schemeClr w14:val="tx1"/>
            </w14:solidFill>
          </w14:textFill>
        </w:rPr>
      </w:pPr>
    </w:p>
    <w:sectPr>
      <w:headerReference r:id="rId4" w:type="default"/>
      <w:footerReference r:id="rId5" w:type="default"/>
      <w:pgSz w:w="11906" w:h="16838"/>
      <w:pgMar w:top="1440" w:right="1440" w:bottom="144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73857E">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44A64F">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244A64F">
                    <w:pPr>
                      <w:pStyle w:val="18"/>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5400B">
    <w:pPr>
      <w:pStyle w:val="18"/>
      <w:pBdr>
        <w:top w:val="single" w:color="auto" w:sz="4" w:space="0"/>
      </w:pBdr>
      <w:adjustRightInd w:val="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4BFCC">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104BFCC">
                    <w:pPr>
                      <w:pStyle w:val="18"/>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5BA4B">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358FF8"/>
    <w:multiLevelType w:val="singleLevel"/>
    <w:tmpl w:val="99358FF8"/>
    <w:lvl w:ilvl="0" w:tentative="0">
      <w:start w:val="2"/>
      <w:numFmt w:val="chineseCounting"/>
      <w:suff w:val="nothing"/>
      <w:lvlText w:val="%1、"/>
      <w:lvlJc w:val="left"/>
      <w:rPr>
        <w:rFonts w:hint="eastAsia"/>
      </w:rPr>
    </w:lvl>
  </w:abstractNum>
  <w:abstractNum w:abstractNumId="1">
    <w:nsid w:val="AAC06A2D"/>
    <w:multiLevelType w:val="singleLevel"/>
    <w:tmpl w:val="AAC06A2D"/>
    <w:lvl w:ilvl="0" w:tentative="0">
      <w:start w:val="6"/>
      <w:numFmt w:val="decimal"/>
      <w:suff w:val="nothing"/>
      <w:lvlText w:val="（%1）"/>
      <w:lvlJc w:val="left"/>
    </w:lvl>
  </w:abstractNum>
  <w:abstractNum w:abstractNumId="2">
    <w:nsid w:val="12A919B8"/>
    <w:multiLevelType w:val="singleLevel"/>
    <w:tmpl w:val="12A919B8"/>
    <w:lvl w:ilvl="0" w:tentative="0">
      <w:start w:val="4"/>
      <w:numFmt w:val="chineseCounting"/>
      <w:suff w:val="nothing"/>
      <w:lvlText w:val="%1、"/>
      <w:lvlJc w:val="left"/>
      <w:rPr>
        <w:rFonts w:hint="eastAsia" w:cs="Times New Roman"/>
      </w:rPr>
    </w:lvl>
  </w:abstractNum>
  <w:abstractNum w:abstractNumId="3">
    <w:nsid w:val="3C0998A9"/>
    <w:multiLevelType w:val="singleLevel"/>
    <w:tmpl w:val="3C0998A9"/>
    <w:lvl w:ilvl="0" w:tentative="0">
      <w:start w:val="2"/>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MDY1OWI0YmU5Zjc1NTgzMDJlZTYwMmYzMzUzOWUifQ=="/>
  </w:docVars>
  <w:rsids>
    <w:rsidRoot w:val="005B62E0"/>
    <w:rsid w:val="0019597D"/>
    <w:rsid w:val="001A7B5C"/>
    <w:rsid w:val="002D43C5"/>
    <w:rsid w:val="0031130A"/>
    <w:rsid w:val="00337C85"/>
    <w:rsid w:val="00410870"/>
    <w:rsid w:val="004420ED"/>
    <w:rsid w:val="004C4313"/>
    <w:rsid w:val="004C53E7"/>
    <w:rsid w:val="00554C4F"/>
    <w:rsid w:val="005964A2"/>
    <w:rsid w:val="005B62E0"/>
    <w:rsid w:val="006C57D7"/>
    <w:rsid w:val="008F635E"/>
    <w:rsid w:val="00943662"/>
    <w:rsid w:val="00971106"/>
    <w:rsid w:val="009F0CAD"/>
    <w:rsid w:val="00AD4ECB"/>
    <w:rsid w:val="00B330D3"/>
    <w:rsid w:val="00B86537"/>
    <w:rsid w:val="00BB3B84"/>
    <w:rsid w:val="00BC4254"/>
    <w:rsid w:val="00BF0486"/>
    <w:rsid w:val="00CD0216"/>
    <w:rsid w:val="00D56556"/>
    <w:rsid w:val="00E428F1"/>
    <w:rsid w:val="00EB2B1E"/>
    <w:rsid w:val="00EB76CC"/>
    <w:rsid w:val="00F51662"/>
    <w:rsid w:val="00FF56DA"/>
    <w:rsid w:val="015D7228"/>
    <w:rsid w:val="015E5E54"/>
    <w:rsid w:val="016E2155"/>
    <w:rsid w:val="01E91A44"/>
    <w:rsid w:val="025027AA"/>
    <w:rsid w:val="02A679C0"/>
    <w:rsid w:val="02C10E79"/>
    <w:rsid w:val="02C1328A"/>
    <w:rsid w:val="03005F06"/>
    <w:rsid w:val="03745009"/>
    <w:rsid w:val="037C297C"/>
    <w:rsid w:val="039C5442"/>
    <w:rsid w:val="03A569EC"/>
    <w:rsid w:val="03BF1D67"/>
    <w:rsid w:val="03E77005"/>
    <w:rsid w:val="03F546A4"/>
    <w:rsid w:val="04573AC1"/>
    <w:rsid w:val="04764FDC"/>
    <w:rsid w:val="047A3973"/>
    <w:rsid w:val="0496445A"/>
    <w:rsid w:val="049B263D"/>
    <w:rsid w:val="04AD7DD2"/>
    <w:rsid w:val="04B30C57"/>
    <w:rsid w:val="04BF0418"/>
    <w:rsid w:val="04CB208F"/>
    <w:rsid w:val="04CE4125"/>
    <w:rsid w:val="05026153"/>
    <w:rsid w:val="051456A9"/>
    <w:rsid w:val="05163F68"/>
    <w:rsid w:val="05166EEA"/>
    <w:rsid w:val="05594EC6"/>
    <w:rsid w:val="05813DF2"/>
    <w:rsid w:val="05975DCB"/>
    <w:rsid w:val="05E119AE"/>
    <w:rsid w:val="05EC3946"/>
    <w:rsid w:val="06056597"/>
    <w:rsid w:val="06154904"/>
    <w:rsid w:val="06164341"/>
    <w:rsid w:val="064774D1"/>
    <w:rsid w:val="06496541"/>
    <w:rsid w:val="065070A9"/>
    <w:rsid w:val="065B4C49"/>
    <w:rsid w:val="065E5555"/>
    <w:rsid w:val="06B63114"/>
    <w:rsid w:val="06C017FF"/>
    <w:rsid w:val="06F13C93"/>
    <w:rsid w:val="074E2978"/>
    <w:rsid w:val="07613C07"/>
    <w:rsid w:val="07656F9A"/>
    <w:rsid w:val="079D7A15"/>
    <w:rsid w:val="07B9154A"/>
    <w:rsid w:val="07BB62B9"/>
    <w:rsid w:val="07D06AC3"/>
    <w:rsid w:val="080D3428"/>
    <w:rsid w:val="08144C38"/>
    <w:rsid w:val="084847F2"/>
    <w:rsid w:val="087A36D8"/>
    <w:rsid w:val="089B266C"/>
    <w:rsid w:val="08B651F8"/>
    <w:rsid w:val="08DC3B48"/>
    <w:rsid w:val="08EB51F0"/>
    <w:rsid w:val="091512FB"/>
    <w:rsid w:val="09210FC6"/>
    <w:rsid w:val="09463911"/>
    <w:rsid w:val="095F7074"/>
    <w:rsid w:val="09672484"/>
    <w:rsid w:val="0968167E"/>
    <w:rsid w:val="096A0C73"/>
    <w:rsid w:val="098B6878"/>
    <w:rsid w:val="09A3752A"/>
    <w:rsid w:val="09B047CA"/>
    <w:rsid w:val="09D6501D"/>
    <w:rsid w:val="0A02344C"/>
    <w:rsid w:val="0A2631EE"/>
    <w:rsid w:val="0A507A3A"/>
    <w:rsid w:val="0A5A1C12"/>
    <w:rsid w:val="0A8B2F04"/>
    <w:rsid w:val="0AB30F15"/>
    <w:rsid w:val="0AE42D4F"/>
    <w:rsid w:val="0B3170FD"/>
    <w:rsid w:val="0B324D44"/>
    <w:rsid w:val="0B4F5A3E"/>
    <w:rsid w:val="0B5B7D36"/>
    <w:rsid w:val="0B5E3E63"/>
    <w:rsid w:val="0B7B56BE"/>
    <w:rsid w:val="0B7E2B1C"/>
    <w:rsid w:val="0BBFAF30"/>
    <w:rsid w:val="0BF14D3D"/>
    <w:rsid w:val="0C0271BD"/>
    <w:rsid w:val="0C297E35"/>
    <w:rsid w:val="0C43273C"/>
    <w:rsid w:val="0C69734B"/>
    <w:rsid w:val="0C8376ED"/>
    <w:rsid w:val="0C8E0871"/>
    <w:rsid w:val="0C9D5192"/>
    <w:rsid w:val="0CAB3BAB"/>
    <w:rsid w:val="0CCA5985"/>
    <w:rsid w:val="0CDA4D7D"/>
    <w:rsid w:val="0D8F3DE0"/>
    <w:rsid w:val="0DAF40E5"/>
    <w:rsid w:val="0DEE43EC"/>
    <w:rsid w:val="0E033BB2"/>
    <w:rsid w:val="0E1D3D5D"/>
    <w:rsid w:val="0E1F2F02"/>
    <w:rsid w:val="0E200A1B"/>
    <w:rsid w:val="0E855450"/>
    <w:rsid w:val="0E945938"/>
    <w:rsid w:val="0EA6141B"/>
    <w:rsid w:val="0EA637BB"/>
    <w:rsid w:val="0EA71C8A"/>
    <w:rsid w:val="0EAC1215"/>
    <w:rsid w:val="0F024CF3"/>
    <w:rsid w:val="0F175FD7"/>
    <w:rsid w:val="0F184516"/>
    <w:rsid w:val="0F1B7B63"/>
    <w:rsid w:val="0F2E6A1C"/>
    <w:rsid w:val="0F5E14E9"/>
    <w:rsid w:val="0F5E3FAD"/>
    <w:rsid w:val="0FA03E59"/>
    <w:rsid w:val="0FB760CC"/>
    <w:rsid w:val="0FC004A5"/>
    <w:rsid w:val="102715F9"/>
    <w:rsid w:val="10362AAA"/>
    <w:rsid w:val="10502AED"/>
    <w:rsid w:val="107F062A"/>
    <w:rsid w:val="108034F7"/>
    <w:rsid w:val="10835A89"/>
    <w:rsid w:val="109137DC"/>
    <w:rsid w:val="10946190"/>
    <w:rsid w:val="10A169F9"/>
    <w:rsid w:val="10A82C37"/>
    <w:rsid w:val="10B8178C"/>
    <w:rsid w:val="10CC4C02"/>
    <w:rsid w:val="1101031A"/>
    <w:rsid w:val="110C75E1"/>
    <w:rsid w:val="110D5320"/>
    <w:rsid w:val="11526233"/>
    <w:rsid w:val="11905029"/>
    <w:rsid w:val="119B74B6"/>
    <w:rsid w:val="122055D5"/>
    <w:rsid w:val="122346DD"/>
    <w:rsid w:val="1225232C"/>
    <w:rsid w:val="12380A2C"/>
    <w:rsid w:val="126B63EF"/>
    <w:rsid w:val="127B54E8"/>
    <w:rsid w:val="129834AA"/>
    <w:rsid w:val="12A11945"/>
    <w:rsid w:val="12A50502"/>
    <w:rsid w:val="12DE44F5"/>
    <w:rsid w:val="13036D68"/>
    <w:rsid w:val="130E30D5"/>
    <w:rsid w:val="131566FB"/>
    <w:rsid w:val="133B3992"/>
    <w:rsid w:val="13533D6F"/>
    <w:rsid w:val="1353773D"/>
    <w:rsid w:val="135E28C8"/>
    <w:rsid w:val="1388289C"/>
    <w:rsid w:val="13B91D50"/>
    <w:rsid w:val="13C2361A"/>
    <w:rsid w:val="13E90C00"/>
    <w:rsid w:val="13F46B45"/>
    <w:rsid w:val="140137CB"/>
    <w:rsid w:val="140C6600"/>
    <w:rsid w:val="140D682E"/>
    <w:rsid w:val="14983A03"/>
    <w:rsid w:val="14C15969"/>
    <w:rsid w:val="14F91374"/>
    <w:rsid w:val="151F34B1"/>
    <w:rsid w:val="1525539D"/>
    <w:rsid w:val="15C15243"/>
    <w:rsid w:val="15C63140"/>
    <w:rsid w:val="15C748B6"/>
    <w:rsid w:val="161F618A"/>
    <w:rsid w:val="16273291"/>
    <w:rsid w:val="162B5650"/>
    <w:rsid w:val="163369BA"/>
    <w:rsid w:val="165D4B43"/>
    <w:rsid w:val="1687445B"/>
    <w:rsid w:val="16A36909"/>
    <w:rsid w:val="16A71964"/>
    <w:rsid w:val="16AA34A9"/>
    <w:rsid w:val="16BE2285"/>
    <w:rsid w:val="172500BA"/>
    <w:rsid w:val="172F756B"/>
    <w:rsid w:val="17A032FB"/>
    <w:rsid w:val="17A748D4"/>
    <w:rsid w:val="17C75D04"/>
    <w:rsid w:val="17DA3096"/>
    <w:rsid w:val="17DD7111"/>
    <w:rsid w:val="18336A58"/>
    <w:rsid w:val="188D2849"/>
    <w:rsid w:val="189E38C0"/>
    <w:rsid w:val="18BD4FCB"/>
    <w:rsid w:val="18C06570"/>
    <w:rsid w:val="18E0229F"/>
    <w:rsid w:val="18ED07C2"/>
    <w:rsid w:val="18F1475A"/>
    <w:rsid w:val="198F04FA"/>
    <w:rsid w:val="19C83219"/>
    <w:rsid w:val="19EB5960"/>
    <w:rsid w:val="19F34927"/>
    <w:rsid w:val="1A0C6B6B"/>
    <w:rsid w:val="1A155FB9"/>
    <w:rsid w:val="1A2F00E4"/>
    <w:rsid w:val="1A4C6C22"/>
    <w:rsid w:val="1A906A44"/>
    <w:rsid w:val="1AD05087"/>
    <w:rsid w:val="1AE94FB9"/>
    <w:rsid w:val="1AF750C1"/>
    <w:rsid w:val="1B1B6140"/>
    <w:rsid w:val="1B215E83"/>
    <w:rsid w:val="1B2660B9"/>
    <w:rsid w:val="1B6C3034"/>
    <w:rsid w:val="1B8A7927"/>
    <w:rsid w:val="1BA71C00"/>
    <w:rsid w:val="1BAC2B10"/>
    <w:rsid w:val="1BB45FC9"/>
    <w:rsid w:val="1BBC280A"/>
    <w:rsid w:val="1BCB1961"/>
    <w:rsid w:val="1BDB1FA8"/>
    <w:rsid w:val="1BE80633"/>
    <w:rsid w:val="1BEF4AFB"/>
    <w:rsid w:val="1BF0659E"/>
    <w:rsid w:val="1C1A7B42"/>
    <w:rsid w:val="1C1E4DE7"/>
    <w:rsid w:val="1C502127"/>
    <w:rsid w:val="1C616E4C"/>
    <w:rsid w:val="1CA96184"/>
    <w:rsid w:val="1CC71F74"/>
    <w:rsid w:val="1CCF1596"/>
    <w:rsid w:val="1CE60F9C"/>
    <w:rsid w:val="1CE9080D"/>
    <w:rsid w:val="1D0507C6"/>
    <w:rsid w:val="1D3314A6"/>
    <w:rsid w:val="1D586401"/>
    <w:rsid w:val="1D5A0A15"/>
    <w:rsid w:val="1D67322D"/>
    <w:rsid w:val="1D774629"/>
    <w:rsid w:val="1D7F0D19"/>
    <w:rsid w:val="1D856955"/>
    <w:rsid w:val="1DA81FC5"/>
    <w:rsid w:val="1DA9512A"/>
    <w:rsid w:val="1DEC0312"/>
    <w:rsid w:val="1DF223D6"/>
    <w:rsid w:val="1DF370B5"/>
    <w:rsid w:val="1E2A6014"/>
    <w:rsid w:val="1E7275D3"/>
    <w:rsid w:val="1EA307A4"/>
    <w:rsid w:val="1EC113FF"/>
    <w:rsid w:val="1EFD7FCB"/>
    <w:rsid w:val="1EFF6592"/>
    <w:rsid w:val="1F212F73"/>
    <w:rsid w:val="1F270784"/>
    <w:rsid w:val="1F434883"/>
    <w:rsid w:val="1F733DCB"/>
    <w:rsid w:val="1F91422B"/>
    <w:rsid w:val="1FAA740D"/>
    <w:rsid w:val="202A3832"/>
    <w:rsid w:val="20C07D28"/>
    <w:rsid w:val="20D16852"/>
    <w:rsid w:val="20E27A48"/>
    <w:rsid w:val="20F405EF"/>
    <w:rsid w:val="21312D05"/>
    <w:rsid w:val="213B4094"/>
    <w:rsid w:val="21815F4B"/>
    <w:rsid w:val="218B261E"/>
    <w:rsid w:val="219536BB"/>
    <w:rsid w:val="21BA46EF"/>
    <w:rsid w:val="21CB0700"/>
    <w:rsid w:val="21CD0AAD"/>
    <w:rsid w:val="21D8712E"/>
    <w:rsid w:val="21DE514B"/>
    <w:rsid w:val="221B2022"/>
    <w:rsid w:val="224841D2"/>
    <w:rsid w:val="228719BD"/>
    <w:rsid w:val="22C604D9"/>
    <w:rsid w:val="22E06716"/>
    <w:rsid w:val="23294AEC"/>
    <w:rsid w:val="234A1B5F"/>
    <w:rsid w:val="234D0160"/>
    <w:rsid w:val="23752AA3"/>
    <w:rsid w:val="23853DE8"/>
    <w:rsid w:val="239C79B1"/>
    <w:rsid w:val="23BF6D44"/>
    <w:rsid w:val="23C16EB7"/>
    <w:rsid w:val="23F2689F"/>
    <w:rsid w:val="24121F26"/>
    <w:rsid w:val="2414770C"/>
    <w:rsid w:val="2424176F"/>
    <w:rsid w:val="24307C35"/>
    <w:rsid w:val="243C0A9F"/>
    <w:rsid w:val="24551D78"/>
    <w:rsid w:val="24572FDD"/>
    <w:rsid w:val="246F25B2"/>
    <w:rsid w:val="24853FA4"/>
    <w:rsid w:val="24AA77A8"/>
    <w:rsid w:val="24DA21D1"/>
    <w:rsid w:val="250610EE"/>
    <w:rsid w:val="252B7FC4"/>
    <w:rsid w:val="25F369F2"/>
    <w:rsid w:val="264D6113"/>
    <w:rsid w:val="268838D8"/>
    <w:rsid w:val="26E269A7"/>
    <w:rsid w:val="26FE3D4D"/>
    <w:rsid w:val="272C5C87"/>
    <w:rsid w:val="27392470"/>
    <w:rsid w:val="273A1EC3"/>
    <w:rsid w:val="27741BFF"/>
    <w:rsid w:val="27757D2F"/>
    <w:rsid w:val="27804BD9"/>
    <w:rsid w:val="278E149F"/>
    <w:rsid w:val="27926EB4"/>
    <w:rsid w:val="2794538B"/>
    <w:rsid w:val="27A66500"/>
    <w:rsid w:val="27AE34BD"/>
    <w:rsid w:val="27C715BE"/>
    <w:rsid w:val="280554ED"/>
    <w:rsid w:val="280A03E2"/>
    <w:rsid w:val="281752B6"/>
    <w:rsid w:val="285E25FB"/>
    <w:rsid w:val="287B7B98"/>
    <w:rsid w:val="28904CC6"/>
    <w:rsid w:val="28A4660F"/>
    <w:rsid w:val="28AC6119"/>
    <w:rsid w:val="28C037FD"/>
    <w:rsid w:val="28D623D1"/>
    <w:rsid w:val="28D8550A"/>
    <w:rsid w:val="28DF187C"/>
    <w:rsid w:val="29312127"/>
    <w:rsid w:val="2935610F"/>
    <w:rsid w:val="298E5955"/>
    <w:rsid w:val="29A31436"/>
    <w:rsid w:val="29AF77BD"/>
    <w:rsid w:val="29B26012"/>
    <w:rsid w:val="29B637B6"/>
    <w:rsid w:val="29BC1F6F"/>
    <w:rsid w:val="2A6766CC"/>
    <w:rsid w:val="2A916654"/>
    <w:rsid w:val="2AA03CDE"/>
    <w:rsid w:val="2AAF192C"/>
    <w:rsid w:val="2AB50680"/>
    <w:rsid w:val="2AED345E"/>
    <w:rsid w:val="2B151F4B"/>
    <w:rsid w:val="2B4C6211"/>
    <w:rsid w:val="2B58651D"/>
    <w:rsid w:val="2B8A5600"/>
    <w:rsid w:val="2B976EB5"/>
    <w:rsid w:val="2BBF5FEE"/>
    <w:rsid w:val="2BCF1B09"/>
    <w:rsid w:val="2BF11F1F"/>
    <w:rsid w:val="2C107017"/>
    <w:rsid w:val="2C477D91"/>
    <w:rsid w:val="2C5A7D17"/>
    <w:rsid w:val="2C703D95"/>
    <w:rsid w:val="2C950FEF"/>
    <w:rsid w:val="2C9A60DD"/>
    <w:rsid w:val="2CC253DB"/>
    <w:rsid w:val="2CD019BB"/>
    <w:rsid w:val="2CE326A5"/>
    <w:rsid w:val="2D2E6428"/>
    <w:rsid w:val="2D80333A"/>
    <w:rsid w:val="2DA96768"/>
    <w:rsid w:val="2DC74D0D"/>
    <w:rsid w:val="2E164AF6"/>
    <w:rsid w:val="2E3F3416"/>
    <w:rsid w:val="2E473220"/>
    <w:rsid w:val="2E55236B"/>
    <w:rsid w:val="2E8130CD"/>
    <w:rsid w:val="2E927C6B"/>
    <w:rsid w:val="2E9D1EEA"/>
    <w:rsid w:val="2EAB7F1D"/>
    <w:rsid w:val="2EB0415B"/>
    <w:rsid w:val="2EC219F4"/>
    <w:rsid w:val="2ECE3F98"/>
    <w:rsid w:val="2EF460BB"/>
    <w:rsid w:val="2F650C5A"/>
    <w:rsid w:val="2F6A2714"/>
    <w:rsid w:val="2F8B42E1"/>
    <w:rsid w:val="2F9D705D"/>
    <w:rsid w:val="2FC43258"/>
    <w:rsid w:val="2FE61590"/>
    <w:rsid w:val="2FEC4A36"/>
    <w:rsid w:val="2FF91889"/>
    <w:rsid w:val="2FFF692E"/>
    <w:rsid w:val="3013454C"/>
    <w:rsid w:val="30513871"/>
    <w:rsid w:val="305B5072"/>
    <w:rsid w:val="307A00EA"/>
    <w:rsid w:val="30A54A3A"/>
    <w:rsid w:val="30B62064"/>
    <w:rsid w:val="30FA360C"/>
    <w:rsid w:val="310D3357"/>
    <w:rsid w:val="313B02EC"/>
    <w:rsid w:val="31411AB3"/>
    <w:rsid w:val="31413DA3"/>
    <w:rsid w:val="317D55B5"/>
    <w:rsid w:val="318005CE"/>
    <w:rsid w:val="31847963"/>
    <w:rsid w:val="31886698"/>
    <w:rsid w:val="31B52556"/>
    <w:rsid w:val="31EE5217"/>
    <w:rsid w:val="323F2BDD"/>
    <w:rsid w:val="324A3B02"/>
    <w:rsid w:val="328A7C0F"/>
    <w:rsid w:val="32AC6093"/>
    <w:rsid w:val="32F80D8C"/>
    <w:rsid w:val="33212CB0"/>
    <w:rsid w:val="33310EEC"/>
    <w:rsid w:val="33637E8B"/>
    <w:rsid w:val="33774A71"/>
    <w:rsid w:val="33991B5A"/>
    <w:rsid w:val="33A3446E"/>
    <w:rsid w:val="33E17B10"/>
    <w:rsid w:val="33FF0DF2"/>
    <w:rsid w:val="341536A7"/>
    <w:rsid w:val="343D03F7"/>
    <w:rsid w:val="3471444C"/>
    <w:rsid w:val="348C60F9"/>
    <w:rsid w:val="349618B6"/>
    <w:rsid w:val="349846A2"/>
    <w:rsid w:val="34B26BA0"/>
    <w:rsid w:val="34D64E37"/>
    <w:rsid w:val="35E320DC"/>
    <w:rsid w:val="365B5FAD"/>
    <w:rsid w:val="369579C3"/>
    <w:rsid w:val="369E0B70"/>
    <w:rsid w:val="36B22EEA"/>
    <w:rsid w:val="36CD3BF3"/>
    <w:rsid w:val="36DA720B"/>
    <w:rsid w:val="37296BDB"/>
    <w:rsid w:val="372C011B"/>
    <w:rsid w:val="37574228"/>
    <w:rsid w:val="37797A60"/>
    <w:rsid w:val="3827481C"/>
    <w:rsid w:val="38312021"/>
    <w:rsid w:val="385B5E70"/>
    <w:rsid w:val="386B3138"/>
    <w:rsid w:val="387C13AF"/>
    <w:rsid w:val="388D02DA"/>
    <w:rsid w:val="389E4648"/>
    <w:rsid w:val="38B932D7"/>
    <w:rsid w:val="38BE000D"/>
    <w:rsid w:val="390C29AA"/>
    <w:rsid w:val="39352185"/>
    <w:rsid w:val="395714A0"/>
    <w:rsid w:val="396524E6"/>
    <w:rsid w:val="397F51B3"/>
    <w:rsid w:val="3995038E"/>
    <w:rsid w:val="39994A18"/>
    <w:rsid w:val="39C27007"/>
    <w:rsid w:val="39D76BF8"/>
    <w:rsid w:val="39F44512"/>
    <w:rsid w:val="3A5838C3"/>
    <w:rsid w:val="3A734824"/>
    <w:rsid w:val="3B327CB1"/>
    <w:rsid w:val="3B550AD3"/>
    <w:rsid w:val="3B583402"/>
    <w:rsid w:val="3B6D1A02"/>
    <w:rsid w:val="3B76064B"/>
    <w:rsid w:val="3BA26856"/>
    <w:rsid w:val="3BB55207"/>
    <w:rsid w:val="3BC26DE0"/>
    <w:rsid w:val="3BD1219A"/>
    <w:rsid w:val="3BD72515"/>
    <w:rsid w:val="3BE4656F"/>
    <w:rsid w:val="3BF96D3A"/>
    <w:rsid w:val="3C316510"/>
    <w:rsid w:val="3C590A15"/>
    <w:rsid w:val="3C97441D"/>
    <w:rsid w:val="3CBB0A17"/>
    <w:rsid w:val="3CD5189B"/>
    <w:rsid w:val="3CF876B8"/>
    <w:rsid w:val="3CFE9B6D"/>
    <w:rsid w:val="3D0A0329"/>
    <w:rsid w:val="3D195ACA"/>
    <w:rsid w:val="3D281519"/>
    <w:rsid w:val="3D41514F"/>
    <w:rsid w:val="3D964173"/>
    <w:rsid w:val="3DC655B3"/>
    <w:rsid w:val="3DF81BF3"/>
    <w:rsid w:val="3DF8713D"/>
    <w:rsid w:val="3DF93986"/>
    <w:rsid w:val="3E175815"/>
    <w:rsid w:val="3E304F00"/>
    <w:rsid w:val="3E4915E0"/>
    <w:rsid w:val="3E4F25C2"/>
    <w:rsid w:val="3E542276"/>
    <w:rsid w:val="3E864FFE"/>
    <w:rsid w:val="3EAD7F28"/>
    <w:rsid w:val="3EDA2426"/>
    <w:rsid w:val="3F0B6770"/>
    <w:rsid w:val="3F66630C"/>
    <w:rsid w:val="3F743876"/>
    <w:rsid w:val="3F8115A5"/>
    <w:rsid w:val="3F8503A5"/>
    <w:rsid w:val="3F853522"/>
    <w:rsid w:val="3FF5249E"/>
    <w:rsid w:val="400314F5"/>
    <w:rsid w:val="40A8280F"/>
    <w:rsid w:val="40B045A7"/>
    <w:rsid w:val="40BC7982"/>
    <w:rsid w:val="40BD254B"/>
    <w:rsid w:val="40C01AD5"/>
    <w:rsid w:val="40CF0629"/>
    <w:rsid w:val="40EE0411"/>
    <w:rsid w:val="40F0172F"/>
    <w:rsid w:val="40FD69A3"/>
    <w:rsid w:val="41031120"/>
    <w:rsid w:val="412F6FA8"/>
    <w:rsid w:val="41724320"/>
    <w:rsid w:val="417E5DD1"/>
    <w:rsid w:val="418316EA"/>
    <w:rsid w:val="4189629C"/>
    <w:rsid w:val="420062CC"/>
    <w:rsid w:val="42046683"/>
    <w:rsid w:val="42072045"/>
    <w:rsid w:val="424B0183"/>
    <w:rsid w:val="425844D9"/>
    <w:rsid w:val="42664200"/>
    <w:rsid w:val="428C0621"/>
    <w:rsid w:val="42976F25"/>
    <w:rsid w:val="42A02EF7"/>
    <w:rsid w:val="42A545FF"/>
    <w:rsid w:val="42A806B4"/>
    <w:rsid w:val="42B23D5F"/>
    <w:rsid w:val="43164868"/>
    <w:rsid w:val="43580408"/>
    <w:rsid w:val="435D0729"/>
    <w:rsid w:val="43A35CED"/>
    <w:rsid w:val="43FF2A4B"/>
    <w:rsid w:val="441B3B85"/>
    <w:rsid w:val="449360DD"/>
    <w:rsid w:val="449E21E8"/>
    <w:rsid w:val="44B07BCE"/>
    <w:rsid w:val="44C25AE6"/>
    <w:rsid w:val="44F47906"/>
    <w:rsid w:val="451A5BEB"/>
    <w:rsid w:val="453F4DD3"/>
    <w:rsid w:val="453F737B"/>
    <w:rsid w:val="4553201E"/>
    <w:rsid w:val="459234BC"/>
    <w:rsid w:val="45975B03"/>
    <w:rsid w:val="45BD47B3"/>
    <w:rsid w:val="46062D28"/>
    <w:rsid w:val="46115F1D"/>
    <w:rsid w:val="463B6239"/>
    <w:rsid w:val="463D53B3"/>
    <w:rsid w:val="46810F37"/>
    <w:rsid w:val="46CD560B"/>
    <w:rsid w:val="47225EE1"/>
    <w:rsid w:val="472B2DAA"/>
    <w:rsid w:val="473541F8"/>
    <w:rsid w:val="473E5621"/>
    <w:rsid w:val="47662BC2"/>
    <w:rsid w:val="478107F6"/>
    <w:rsid w:val="478534C6"/>
    <w:rsid w:val="47866850"/>
    <w:rsid w:val="47AF68F4"/>
    <w:rsid w:val="47CE3257"/>
    <w:rsid w:val="48190172"/>
    <w:rsid w:val="481A0AFE"/>
    <w:rsid w:val="48254FD3"/>
    <w:rsid w:val="48773039"/>
    <w:rsid w:val="488C590F"/>
    <w:rsid w:val="48B12BD6"/>
    <w:rsid w:val="48D418AD"/>
    <w:rsid w:val="49105388"/>
    <w:rsid w:val="49340254"/>
    <w:rsid w:val="49441B04"/>
    <w:rsid w:val="497F177E"/>
    <w:rsid w:val="498A075F"/>
    <w:rsid w:val="498F2288"/>
    <w:rsid w:val="49A84E8E"/>
    <w:rsid w:val="49B61547"/>
    <w:rsid w:val="49FA0F03"/>
    <w:rsid w:val="4A0D1482"/>
    <w:rsid w:val="4A11580F"/>
    <w:rsid w:val="4A286604"/>
    <w:rsid w:val="4A3A3BB7"/>
    <w:rsid w:val="4A5138BF"/>
    <w:rsid w:val="4A5F26D2"/>
    <w:rsid w:val="4A8204BA"/>
    <w:rsid w:val="4A881D5C"/>
    <w:rsid w:val="4AE366CC"/>
    <w:rsid w:val="4AF70272"/>
    <w:rsid w:val="4B195994"/>
    <w:rsid w:val="4B3176D8"/>
    <w:rsid w:val="4B583776"/>
    <w:rsid w:val="4B6D221C"/>
    <w:rsid w:val="4B7F2C4C"/>
    <w:rsid w:val="4BB40B47"/>
    <w:rsid w:val="4BEF1B80"/>
    <w:rsid w:val="4C2B532E"/>
    <w:rsid w:val="4C4360CF"/>
    <w:rsid w:val="4C6562E6"/>
    <w:rsid w:val="4D5E08FF"/>
    <w:rsid w:val="4D7A09F2"/>
    <w:rsid w:val="4DA9556B"/>
    <w:rsid w:val="4DAD525E"/>
    <w:rsid w:val="4DE33C83"/>
    <w:rsid w:val="4DFF412E"/>
    <w:rsid w:val="4E1206FB"/>
    <w:rsid w:val="4E151645"/>
    <w:rsid w:val="4E1B34A7"/>
    <w:rsid w:val="4E7A0649"/>
    <w:rsid w:val="4E865C6C"/>
    <w:rsid w:val="4E8E67DD"/>
    <w:rsid w:val="4EC340C0"/>
    <w:rsid w:val="4ED47F10"/>
    <w:rsid w:val="4ED70252"/>
    <w:rsid w:val="4EE26F51"/>
    <w:rsid w:val="4F080810"/>
    <w:rsid w:val="4F0A026D"/>
    <w:rsid w:val="4F161D18"/>
    <w:rsid w:val="4F2D469F"/>
    <w:rsid w:val="4F594813"/>
    <w:rsid w:val="4F594B38"/>
    <w:rsid w:val="4F601E26"/>
    <w:rsid w:val="4F6759EE"/>
    <w:rsid w:val="4F8107EF"/>
    <w:rsid w:val="4FB523F3"/>
    <w:rsid w:val="4FEA4FF5"/>
    <w:rsid w:val="4FFA6D45"/>
    <w:rsid w:val="5037235E"/>
    <w:rsid w:val="50814589"/>
    <w:rsid w:val="508B47F1"/>
    <w:rsid w:val="50C3182D"/>
    <w:rsid w:val="50D2267E"/>
    <w:rsid w:val="512B4B97"/>
    <w:rsid w:val="51387B25"/>
    <w:rsid w:val="514E04EA"/>
    <w:rsid w:val="517662E6"/>
    <w:rsid w:val="51AF7522"/>
    <w:rsid w:val="51C56D09"/>
    <w:rsid w:val="51CD6A34"/>
    <w:rsid w:val="52105387"/>
    <w:rsid w:val="52287B99"/>
    <w:rsid w:val="522E1502"/>
    <w:rsid w:val="5237602E"/>
    <w:rsid w:val="52785F83"/>
    <w:rsid w:val="529C42A8"/>
    <w:rsid w:val="52C60D8A"/>
    <w:rsid w:val="52FE089D"/>
    <w:rsid w:val="531F23A5"/>
    <w:rsid w:val="532D6CBE"/>
    <w:rsid w:val="534E0DFA"/>
    <w:rsid w:val="53500D2E"/>
    <w:rsid w:val="53876DEA"/>
    <w:rsid w:val="53EA7569"/>
    <w:rsid w:val="53F84E43"/>
    <w:rsid w:val="53FD7F86"/>
    <w:rsid w:val="54117066"/>
    <w:rsid w:val="543B0A2A"/>
    <w:rsid w:val="544F49E2"/>
    <w:rsid w:val="5455533B"/>
    <w:rsid w:val="54584BFF"/>
    <w:rsid w:val="54750DF4"/>
    <w:rsid w:val="548976FE"/>
    <w:rsid w:val="54DF114F"/>
    <w:rsid w:val="550D678F"/>
    <w:rsid w:val="551F786B"/>
    <w:rsid w:val="557A11E0"/>
    <w:rsid w:val="55A4157C"/>
    <w:rsid w:val="55CF7777"/>
    <w:rsid w:val="55D42BBD"/>
    <w:rsid w:val="55FD05E3"/>
    <w:rsid w:val="560027AE"/>
    <w:rsid w:val="5633540E"/>
    <w:rsid w:val="56A43D8D"/>
    <w:rsid w:val="56C61A20"/>
    <w:rsid w:val="56EF1513"/>
    <w:rsid w:val="56F71C67"/>
    <w:rsid w:val="5713762A"/>
    <w:rsid w:val="571C72EC"/>
    <w:rsid w:val="572E1F98"/>
    <w:rsid w:val="573857D8"/>
    <w:rsid w:val="576B203C"/>
    <w:rsid w:val="57940001"/>
    <w:rsid w:val="57956936"/>
    <w:rsid w:val="57BE2D97"/>
    <w:rsid w:val="57FE2596"/>
    <w:rsid w:val="58165957"/>
    <w:rsid w:val="582214B4"/>
    <w:rsid w:val="582F617F"/>
    <w:rsid w:val="583E59E4"/>
    <w:rsid w:val="584B2AB2"/>
    <w:rsid w:val="589A4094"/>
    <w:rsid w:val="58AE691E"/>
    <w:rsid w:val="59107C4B"/>
    <w:rsid w:val="592F144A"/>
    <w:rsid w:val="593A6404"/>
    <w:rsid w:val="59AA4655"/>
    <w:rsid w:val="59AF404B"/>
    <w:rsid w:val="59B23EA2"/>
    <w:rsid w:val="59B855FC"/>
    <w:rsid w:val="59F05B10"/>
    <w:rsid w:val="59F9006D"/>
    <w:rsid w:val="5A21604E"/>
    <w:rsid w:val="5A250E62"/>
    <w:rsid w:val="5A290952"/>
    <w:rsid w:val="5A315BCE"/>
    <w:rsid w:val="5A341A2C"/>
    <w:rsid w:val="5A3E3CD2"/>
    <w:rsid w:val="5A486186"/>
    <w:rsid w:val="5AAD1337"/>
    <w:rsid w:val="5B041E38"/>
    <w:rsid w:val="5B0E18F6"/>
    <w:rsid w:val="5B3A093D"/>
    <w:rsid w:val="5B4E3F42"/>
    <w:rsid w:val="5B506E0F"/>
    <w:rsid w:val="5B8005D6"/>
    <w:rsid w:val="5B9874EA"/>
    <w:rsid w:val="5B9C09D6"/>
    <w:rsid w:val="5BA660A6"/>
    <w:rsid w:val="5BC24F2E"/>
    <w:rsid w:val="5BCD22B6"/>
    <w:rsid w:val="5BF277F5"/>
    <w:rsid w:val="5BFC14C0"/>
    <w:rsid w:val="5C1002DC"/>
    <w:rsid w:val="5C2C1385"/>
    <w:rsid w:val="5C355C0C"/>
    <w:rsid w:val="5C5D51F4"/>
    <w:rsid w:val="5C941D26"/>
    <w:rsid w:val="5CBB0C7B"/>
    <w:rsid w:val="5CCD747E"/>
    <w:rsid w:val="5CD84C2C"/>
    <w:rsid w:val="5CDD2997"/>
    <w:rsid w:val="5D1D3BFF"/>
    <w:rsid w:val="5D4F16AF"/>
    <w:rsid w:val="5D551A5E"/>
    <w:rsid w:val="5D5B51F5"/>
    <w:rsid w:val="5DA779D9"/>
    <w:rsid w:val="5DD57694"/>
    <w:rsid w:val="5DF110A9"/>
    <w:rsid w:val="5DFB3E28"/>
    <w:rsid w:val="5E03751F"/>
    <w:rsid w:val="5E310B53"/>
    <w:rsid w:val="5E456B17"/>
    <w:rsid w:val="5E535167"/>
    <w:rsid w:val="5E540B09"/>
    <w:rsid w:val="5E8C1232"/>
    <w:rsid w:val="5E9B5B97"/>
    <w:rsid w:val="5E9F56E5"/>
    <w:rsid w:val="5EC27DAA"/>
    <w:rsid w:val="5EE32271"/>
    <w:rsid w:val="5F2C1E72"/>
    <w:rsid w:val="5F2F0785"/>
    <w:rsid w:val="5F4D35B0"/>
    <w:rsid w:val="5F516B92"/>
    <w:rsid w:val="5FB757B8"/>
    <w:rsid w:val="600B6CC6"/>
    <w:rsid w:val="600C0161"/>
    <w:rsid w:val="601450AE"/>
    <w:rsid w:val="60175844"/>
    <w:rsid w:val="604C54D2"/>
    <w:rsid w:val="60544200"/>
    <w:rsid w:val="60626553"/>
    <w:rsid w:val="60687C25"/>
    <w:rsid w:val="609A268C"/>
    <w:rsid w:val="60CD2C18"/>
    <w:rsid w:val="60DB7AF5"/>
    <w:rsid w:val="60EF3D04"/>
    <w:rsid w:val="613728DB"/>
    <w:rsid w:val="61452DED"/>
    <w:rsid w:val="614F5D83"/>
    <w:rsid w:val="61581B1D"/>
    <w:rsid w:val="6171498D"/>
    <w:rsid w:val="618C71C8"/>
    <w:rsid w:val="61C43C96"/>
    <w:rsid w:val="61FA7FE1"/>
    <w:rsid w:val="62047AE1"/>
    <w:rsid w:val="6205370F"/>
    <w:rsid w:val="623C28E0"/>
    <w:rsid w:val="624F700C"/>
    <w:rsid w:val="62AF1CBC"/>
    <w:rsid w:val="62C24183"/>
    <w:rsid w:val="62E87751"/>
    <w:rsid w:val="63187240"/>
    <w:rsid w:val="6320447F"/>
    <w:rsid w:val="633A7B26"/>
    <w:rsid w:val="63A652D1"/>
    <w:rsid w:val="63BD5477"/>
    <w:rsid w:val="63DF2082"/>
    <w:rsid w:val="63E90EDF"/>
    <w:rsid w:val="64197FE2"/>
    <w:rsid w:val="641E2BAA"/>
    <w:rsid w:val="64414AEB"/>
    <w:rsid w:val="644B22B7"/>
    <w:rsid w:val="64955E27"/>
    <w:rsid w:val="64A26D8B"/>
    <w:rsid w:val="64B2161B"/>
    <w:rsid w:val="64B979A1"/>
    <w:rsid w:val="64F962E4"/>
    <w:rsid w:val="65437870"/>
    <w:rsid w:val="65501D46"/>
    <w:rsid w:val="65760D34"/>
    <w:rsid w:val="657D3A34"/>
    <w:rsid w:val="65A05C2F"/>
    <w:rsid w:val="65A42815"/>
    <w:rsid w:val="662C3143"/>
    <w:rsid w:val="66546D57"/>
    <w:rsid w:val="667960CF"/>
    <w:rsid w:val="66976C44"/>
    <w:rsid w:val="66C535BE"/>
    <w:rsid w:val="66EA64FC"/>
    <w:rsid w:val="67011C6A"/>
    <w:rsid w:val="67073FEE"/>
    <w:rsid w:val="673700A7"/>
    <w:rsid w:val="675C7790"/>
    <w:rsid w:val="67771FCA"/>
    <w:rsid w:val="677954B3"/>
    <w:rsid w:val="679B5F1F"/>
    <w:rsid w:val="67B018BF"/>
    <w:rsid w:val="67BC303A"/>
    <w:rsid w:val="67C47F0C"/>
    <w:rsid w:val="67CC1507"/>
    <w:rsid w:val="67EE0AE5"/>
    <w:rsid w:val="68102E33"/>
    <w:rsid w:val="68294A65"/>
    <w:rsid w:val="682C0DF8"/>
    <w:rsid w:val="6836496C"/>
    <w:rsid w:val="684E1244"/>
    <w:rsid w:val="686454CD"/>
    <w:rsid w:val="68A165CA"/>
    <w:rsid w:val="691F11B3"/>
    <w:rsid w:val="693671BA"/>
    <w:rsid w:val="6950450D"/>
    <w:rsid w:val="697617CB"/>
    <w:rsid w:val="69C2096E"/>
    <w:rsid w:val="6A3F2059"/>
    <w:rsid w:val="6A4D3003"/>
    <w:rsid w:val="6A6F112D"/>
    <w:rsid w:val="6A8622B3"/>
    <w:rsid w:val="6A956E24"/>
    <w:rsid w:val="6AA5685A"/>
    <w:rsid w:val="6ABD0BF6"/>
    <w:rsid w:val="6AC32897"/>
    <w:rsid w:val="6AD1272A"/>
    <w:rsid w:val="6AFC5C0F"/>
    <w:rsid w:val="6B12355D"/>
    <w:rsid w:val="6B1E0A88"/>
    <w:rsid w:val="6B371409"/>
    <w:rsid w:val="6B37414D"/>
    <w:rsid w:val="6B4E704A"/>
    <w:rsid w:val="6B682415"/>
    <w:rsid w:val="6B89436C"/>
    <w:rsid w:val="6BC1586F"/>
    <w:rsid w:val="6BD050D2"/>
    <w:rsid w:val="6BE8770A"/>
    <w:rsid w:val="6C373C36"/>
    <w:rsid w:val="6C3F0176"/>
    <w:rsid w:val="6C6C1BA8"/>
    <w:rsid w:val="6C8A408C"/>
    <w:rsid w:val="6C91013B"/>
    <w:rsid w:val="6CA06325"/>
    <w:rsid w:val="6CD35DEB"/>
    <w:rsid w:val="6CD70344"/>
    <w:rsid w:val="6D0668D1"/>
    <w:rsid w:val="6D725612"/>
    <w:rsid w:val="6D7C6B93"/>
    <w:rsid w:val="6D800432"/>
    <w:rsid w:val="6D8B61FA"/>
    <w:rsid w:val="6DA8312F"/>
    <w:rsid w:val="6DD10C30"/>
    <w:rsid w:val="6E08659A"/>
    <w:rsid w:val="6E292877"/>
    <w:rsid w:val="6E4E36F1"/>
    <w:rsid w:val="6E532355"/>
    <w:rsid w:val="6E5813AF"/>
    <w:rsid w:val="6E5B3F6A"/>
    <w:rsid w:val="6E66388C"/>
    <w:rsid w:val="6E71421E"/>
    <w:rsid w:val="6E927424"/>
    <w:rsid w:val="6EA0740A"/>
    <w:rsid w:val="6EA640C9"/>
    <w:rsid w:val="6EAA33ED"/>
    <w:rsid w:val="6EAC289F"/>
    <w:rsid w:val="6ED01B7A"/>
    <w:rsid w:val="6EF5504B"/>
    <w:rsid w:val="6F537761"/>
    <w:rsid w:val="6F572E30"/>
    <w:rsid w:val="6F5F1E49"/>
    <w:rsid w:val="6F6D534E"/>
    <w:rsid w:val="6F7B4F61"/>
    <w:rsid w:val="6F9C58AD"/>
    <w:rsid w:val="6FAD52D0"/>
    <w:rsid w:val="6FDA1D69"/>
    <w:rsid w:val="6FEE3007"/>
    <w:rsid w:val="704324D2"/>
    <w:rsid w:val="706B7DE5"/>
    <w:rsid w:val="70700DD9"/>
    <w:rsid w:val="7080699B"/>
    <w:rsid w:val="709366CE"/>
    <w:rsid w:val="70A72179"/>
    <w:rsid w:val="70A97944"/>
    <w:rsid w:val="70C2745F"/>
    <w:rsid w:val="70CA3095"/>
    <w:rsid w:val="70F94D5A"/>
    <w:rsid w:val="70FE1125"/>
    <w:rsid w:val="711D3CB2"/>
    <w:rsid w:val="719916A8"/>
    <w:rsid w:val="71F70CA8"/>
    <w:rsid w:val="720F51D8"/>
    <w:rsid w:val="7247412C"/>
    <w:rsid w:val="7250744F"/>
    <w:rsid w:val="726E1D5E"/>
    <w:rsid w:val="727D252C"/>
    <w:rsid w:val="72BF40F8"/>
    <w:rsid w:val="72E83D7B"/>
    <w:rsid w:val="732570A6"/>
    <w:rsid w:val="73415DDD"/>
    <w:rsid w:val="738667C7"/>
    <w:rsid w:val="73A66C0F"/>
    <w:rsid w:val="73AF39D0"/>
    <w:rsid w:val="73B34759"/>
    <w:rsid w:val="73DF1BCC"/>
    <w:rsid w:val="73F0526E"/>
    <w:rsid w:val="74246629"/>
    <w:rsid w:val="749E7F3B"/>
    <w:rsid w:val="74CC7D7A"/>
    <w:rsid w:val="74CF1C9F"/>
    <w:rsid w:val="750F43CD"/>
    <w:rsid w:val="751B0898"/>
    <w:rsid w:val="75370780"/>
    <w:rsid w:val="75653D5F"/>
    <w:rsid w:val="7581392B"/>
    <w:rsid w:val="75BF151D"/>
    <w:rsid w:val="75CD4DC4"/>
    <w:rsid w:val="760A5D49"/>
    <w:rsid w:val="76391AC6"/>
    <w:rsid w:val="76C11B4E"/>
    <w:rsid w:val="76F1726F"/>
    <w:rsid w:val="76FB16CC"/>
    <w:rsid w:val="774C599C"/>
    <w:rsid w:val="77890E7A"/>
    <w:rsid w:val="77B44B64"/>
    <w:rsid w:val="780C302D"/>
    <w:rsid w:val="781224C7"/>
    <w:rsid w:val="782E6EA1"/>
    <w:rsid w:val="78363EFD"/>
    <w:rsid w:val="783E60AA"/>
    <w:rsid w:val="784A00C7"/>
    <w:rsid w:val="78615E78"/>
    <w:rsid w:val="78850FF2"/>
    <w:rsid w:val="789F0220"/>
    <w:rsid w:val="78C53AE4"/>
    <w:rsid w:val="790D3A3E"/>
    <w:rsid w:val="793A498C"/>
    <w:rsid w:val="7942190F"/>
    <w:rsid w:val="79717F23"/>
    <w:rsid w:val="79A0024B"/>
    <w:rsid w:val="79BE6FA0"/>
    <w:rsid w:val="79C24F27"/>
    <w:rsid w:val="79C6206E"/>
    <w:rsid w:val="79C87F01"/>
    <w:rsid w:val="79D43701"/>
    <w:rsid w:val="79F95470"/>
    <w:rsid w:val="7A432CD8"/>
    <w:rsid w:val="7A51306D"/>
    <w:rsid w:val="7A796935"/>
    <w:rsid w:val="7AB23BF5"/>
    <w:rsid w:val="7ABC507D"/>
    <w:rsid w:val="7AD550DB"/>
    <w:rsid w:val="7AD83CDD"/>
    <w:rsid w:val="7B0C6EB3"/>
    <w:rsid w:val="7B181FEB"/>
    <w:rsid w:val="7B192AA4"/>
    <w:rsid w:val="7B33611A"/>
    <w:rsid w:val="7B62561B"/>
    <w:rsid w:val="7B626ECF"/>
    <w:rsid w:val="7BBA27FD"/>
    <w:rsid w:val="7BCF6AB1"/>
    <w:rsid w:val="7BDE262B"/>
    <w:rsid w:val="7C124DB8"/>
    <w:rsid w:val="7C3F0510"/>
    <w:rsid w:val="7C522D22"/>
    <w:rsid w:val="7C555941"/>
    <w:rsid w:val="7C6221A5"/>
    <w:rsid w:val="7C7B4EC4"/>
    <w:rsid w:val="7CB5706E"/>
    <w:rsid w:val="7CCB33E6"/>
    <w:rsid w:val="7D024547"/>
    <w:rsid w:val="7D187B5B"/>
    <w:rsid w:val="7D44713A"/>
    <w:rsid w:val="7D4679AF"/>
    <w:rsid w:val="7D6A3193"/>
    <w:rsid w:val="7D72193A"/>
    <w:rsid w:val="7DD06166"/>
    <w:rsid w:val="7DEC1C7C"/>
    <w:rsid w:val="7DFA0138"/>
    <w:rsid w:val="7E000479"/>
    <w:rsid w:val="7E0E2B61"/>
    <w:rsid w:val="7F0957B6"/>
    <w:rsid w:val="7F0A3FFF"/>
    <w:rsid w:val="7F0D3F46"/>
    <w:rsid w:val="7F211321"/>
    <w:rsid w:val="7F2F1B61"/>
    <w:rsid w:val="7F39582E"/>
    <w:rsid w:val="7F786D78"/>
    <w:rsid w:val="7F7B9695"/>
    <w:rsid w:val="7F8F2081"/>
    <w:rsid w:val="7FCB10F0"/>
    <w:rsid w:val="7FE219A1"/>
    <w:rsid w:val="7FEB03F1"/>
    <w:rsid w:val="7FFA4579"/>
    <w:rsid w:val="95FC8D06"/>
    <w:rsid w:val="CEEF7C55"/>
    <w:rsid w:val="EEFDDB39"/>
    <w:rsid w:val="FFF73D1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ocked="1"/>
    <w:lsdException w:qFormat="1" w:unhideWhenUsed="0" w:uiPriority="99" w:semiHidden="0" w:name="heading 3" w:locked="1"/>
    <w:lsdException w:qFormat="1" w:uiPriority="0" w:semiHidden="0" w:name="heading 4" w:locked="1"/>
    <w:lsdException w:qFormat="1" w:unhideWhenUsed="0" w:uiPriority="0" w:semiHidden="0" w:name="heading 5" w:locked="1"/>
    <w:lsdException w:qFormat="1" w:uiPriority="0"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ocked="1"/>
    <w:lsdException w:uiPriority="39" w:name="toc 2" w:locked="1"/>
    <w:lsdException w:qFormat="1" w:unhideWhenUsed="0" w:uiPriority="99" w:name="toc 3" w:locked="1"/>
    <w:lsdException w:qFormat="1" w:unhideWhenUsed="0" w:uiPriority="9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0" w:semiHidden="0"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uiPriority="99" w:name="Body Text Indent 3" w:locked="1"/>
    <w:lsdException w:qFormat="1" w:unhideWhenUsed="0" w:uiPriority="99" w:semiHidden="0" w:name="Block Text" w:locked="1"/>
    <w:lsdException w:qFormat="1" w:unhideWhenUsed="0" w:uiPriority="99" w:semiHidden="0" w:name="Hyperlink"/>
    <w:lsdException w:qFormat="1" w:uiPriority="99" w:name="FollowedHyperlink" w:locked="1"/>
    <w:lsdException w:qFormat="1" w:unhideWhenUsed="0" w:uiPriority="99" w:semiHidden="0" w:name="Strong" w:locked="1"/>
    <w:lsdException w:qFormat="1" w:unhideWhenUsed="0" w:uiPriority="99"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0" w:semiHidden="0"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locked/>
    <w:uiPriority w:val="9"/>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3">
    <w:name w:val="heading 2"/>
    <w:basedOn w:val="1"/>
    <w:next w:val="4"/>
    <w:link w:val="39"/>
    <w:qFormat/>
    <w:locked/>
    <w:uiPriority w:val="99"/>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40"/>
    <w:qFormat/>
    <w:locked/>
    <w:uiPriority w:val="99"/>
    <w:pPr>
      <w:keepNext/>
      <w:keepLines/>
      <w:spacing w:line="340" w:lineRule="exact"/>
      <w:outlineLvl w:val="2"/>
    </w:pPr>
    <w:rPr>
      <w:b/>
      <w:kern w:val="0"/>
      <w:sz w:val="30"/>
      <w:szCs w:val="20"/>
    </w:rPr>
  </w:style>
  <w:style w:type="paragraph" w:styleId="8">
    <w:name w:val="heading 4"/>
    <w:basedOn w:val="1"/>
    <w:next w:val="1"/>
    <w:unhideWhenUsed/>
    <w:qFormat/>
    <w:locked/>
    <w:uiPriority w:val="0"/>
    <w:pPr>
      <w:keepNext/>
      <w:keepLines/>
      <w:jc w:val="left"/>
      <w:outlineLvl w:val="3"/>
    </w:pPr>
    <w:rPr>
      <w:rFonts w:hint="eastAsia" w:ascii="Arial" w:hAnsi="Arial"/>
      <w:b/>
      <w:sz w:val="32"/>
    </w:rPr>
  </w:style>
  <w:style w:type="paragraph" w:styleId="9">
    <w:name w:val="heading 5"/>
    <w:next w:val="1"/>
    <w:qFormat/>
    <w:locked/>
    <w:uiPriority w:val="0"/>
    <w:pPr>
      <w:keepNext/>
      <w:keepLines/>
      <w:widowControl w:val="0"/>
      <w:spacing w:before="280" w:beforeLines="0" w:after="290" w:afterLines="0" w:line="372" w:lineRule="auto"/>
      <w:jc w:val="both"/>
      <w:outlineLvl w:val="4"/>
    </w:pPr>
    <w:rPr>
      <w:rFonts w:ascii="Calibri" w:hAnsi="Calibri" w:eastAsia="宋体" w:cs="Times New Roman"/>
      <w:b/>
      <w:bCs/>
      <w:kern w:val="2"/>
      <w:sz w:val="28"/>
      <w:szCs w:val="28"/>
      <w:lang w:val="en-US" w:eastAsia="zh-CN" w:bidi="ar-SA"/>
    </w:rPr>
  </w:style>
  <w:style w:type="paragraph" w:styleId="10">
    <w:name w:val="heading 6"/>
    <w:basedOn w:val="1"/>
    <w:next w:val="1"/>
    <w:semiHidden/>
    <w:unhideWhenUsed/>
    <w:qFormat/>
    <w:locked/>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8">
    <w:name w:val="Default Paragraph Font"/>
    <w:semiHidden/>
    <w:qFormat/>
    <w:uiPriority w:val="99"/>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qFormat/>
    <w:uiPriority w:val="99"/>
    <w:pPr>
      <w:spacing w:beforeLines="50" w:line="360" w:lineRule="auto"/>
      <w:ind w:firstLine="420"/>
    </w:pPr>
    <w:rPr>
      <w:sz w:val="24"/>
    </w:rPr>
  </w:style>
  <w:style w:type="paragraph" w:styleId="5">
    <w:name w:val="Body Text First Indent 2"/>
    <w:basedOn w:val="6"/>
    <w:qFormat/>
    <w:locked/>
    <w:uiPriority w:val="0"/>
    <w:pPr>
      <w:ind w:firstLine="420" w:firstLineChars="200"/>
    </w:pPr>
  </w:style>
  <w:style w:type="paragraph" w:styleId="6">
    <w:name w:val="Body Text Indent"/>
    <w:basedOn w:val="1"/>
    <w:link w:val="44"/>
    <w:qFormat/>
    <w:uiPriority w:val="99"/>
    <w:pPr>
      <w:spacing w:line="640" w:lineRule="exact"/>
      <w:ind w:firstLine="585"/>
    </w:pPr>
    <w:rPr>
      <w:rFonts w:ascii="楷体_GB2312" w:eastAsia="楷体_GB2312"/>
      <w:sz w:val="32"/>
    </w:rPr>
  </w:style>
  <w:style w:type="paragraph" w:styleId="11">
    <w:name w:val="toa heading"/>
    <w:basedOn w:val="1"/>
    <w:next w:val="1"/>
    <w:unhideWhenUsed/>
    <w:qFormat/>
    <w:locked/>
    <w:uiPriority w:val="0"/>
    <w:pPr>
      <w:spacing w:before="120" w:beforeLines="0" w:afterLines="0"/>
    </w:pPr>
    <w:rPr>
      <w:rFonts w:hint="default" w:ascii="Arial" w:hAnsi="Arial"/>
      <w:sz w:val="24"/>
    </w:rPr>
  </w:style>
  <w:style w:type="paragraph" w:styleId="12">
    <w:name w:val="annotation text"/>
    <w:basedOn w:val="1"/>
    <w:link w:val="43"/>
    <w:semiHidden/>
    <w:qFormat/>
    <w:uiPriority w:val="99"/>
    <w:pPr>
      <w:jc w:val="left"/>
    </w:pPr>
  </w:style>
  <w:style w:type="paragraph" w:styleId="13">
    <w:name w:val="Body Text"/>
    <w:basedOn w:val="1"/>
    <w:next w:val="1"/>
    <w:link w:val="41"/>
    <w:semiHidden/>
    <w:qFormat/>
    <w:uiPriority w:val="99"/>
    <w:pPr>
      <w:jc w:val="left"/>
    </w:pPr>
    <w:rPr>
      <w:rFonts w:ascii="Copperplate Gothic Bold" w:hAnsi="Copperplate Gothic Bold"/>
      <w:sz w:val="28"/>
    </w:rPr>
  </w:style>
  <w:style w:type="paragraph" w:styleId="14">
    <w:name w:val="Block Text"/>
    <w:basedOn w:val="1"/>
    <w:qFormat/>
    <w:locked/>
    <w:uiPriority w:val="99"/>
    <w:pPr>
      <w:spacing w:after="120" w:line="240" w:lineRule="auto"/>
      <w:ind w:left="1440" w:leftChars="700" w:right="1440" w:rightChars="700"/>
    </w:pPr>
    <w:rPr>
      <w:rFonts w:ascii="Calibri" w:hAnsi="Calibri"/>
      <w:szCs w:val="22"/>
    </w:rPr>
  </w:style>
  <w:style w:type="paragraph" w:styleId="15">
    <w:name w:val="Plain Text"/>
    <w:basedOn w:val="1"/>
    <w:next w:val="13"/>
    <w:link w:val="45"/>
    <w:qFormat/>
    <w:uiPriority w:val="99"/>
    <w:pPr>
      <w:spacing w:line="360" w:lineRule="auto"/>
    </w:pPr>
    <w:rPr>
      <w:rFonts w:ascii="宋体" w:hAnsi="Courier New"/>
      <w:sz w:val="24"/>
      <w:szCs w:val="21"/>
    </w:rPr>
  </w:style>
  <w:style w:type="paragraph" w:styleId="16">
    <w:name w:val="Date"/>
    <w:basedOn w:val="1"/>
    <w:next w:val="1"/>
    <w:link w:val="46"/>
    <w:qFormat/>
    <w:uiPriority w:val="99"/>
    <w:rPr>
      <w:rFonts w:ascii="Copperplate Gothic Bold" w:hAnsi="Copperplate Gothic Bold"/>
      <w:sz w:val="32"/>
      <w:szCs w:val="20"/>
    </w:rPr>
  </w:style>
  <w:style w:type="paragraph" w:styleId="17">
    <w:name w:val="Body Text Indent 2"/>
    <w:basedOn w:val="1"/>
    <w:link w:val="47"/>
    <w:qFormat/>
    <w:uiPriority w:val="99"/>
    <w:pPr>
      <w:spacing w:line="480" w:lineRule="auto"/>
      <w:ind w:left="420" w:leftChars="200"/>
    </w:pPr>
  </w:style>
  <w:style w:type="paragraph" w:styleId="18">
    <w:name w:val="footer"/>
    <w:basedOn w:val="1"/>
    <w:link w:val="48"/>
    <w:qFormat/>
    <w:uiPriority w:val="99"/>
    <w:pPr>
      <w:tabs>
        <w:tab w:val="center" w:pos="4153"/>
        <w:tab w:val="right" w:pos="8306"/>
      </w:tabs>
      <w:snapToGrid w:val="0"/>
      <w:jc w:val="left"/>
    </w:pPr>
    <w:rPr>
      <w:sz w:val="18"/>
    </w:rPr>
  </w:style>
  <w:style w:type="paragraph" w:styleId="19">
    <w:name w:val="header"/>
    <w:basedOn w:val="1"/>
    <w:link w:val="4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20">
    <w:name w:val="toc 1"/>
    <w:basedOn w:val="1"/>
    <w:next w:val="1"/>
    <w:qFormat/>
    <w:locked/>
    <w:uiPriority w:val="39"/>
    <w:pPr>
      <w:spacing w:line="440" w:lineRule="exact"/>
    </w:pPr>
  </w:style>
  <w:style w:type="paragraph" w:styleId="21">
    <w:name w:val="Body Text 2"/>
    <w:basedOn w:val="1"/>
    <w:link w:val="50"/>
    <w:qFormat/>
    <w:uiPriority w:val="99"/>
    <w:pPr>
      <w:jc w:val="center"/>
    </w:pPr>
    <w:rPr>
      <w:b/>
      <w:spacing w:val="-20"/>
      <w:w w:val="130"/>
      <w:sz w:val="48"/>
      <w:szCs w:val="20"/>
    </w:rPr>
  </w:style>
  <w:style w:type="paragraph" w:styleId="22">
    <w:name w:val="Message Header"/>
    <w:basedOn w:val="1"/>
    <w:qFormat/>
    <w:locked/>
    <w:uiPriority w:val="0"/>
    <w:pPr>
      <w:pBdr>
        <w:top w:val="none" w:color="auto" w:sz="0" w:space="1"/>
        <w:left w:val="none" w:color="auto" w:sz="0" w:space="1"/>
        <w:bottom w:val="none" w:color="auto" w:sz="0" w:space="1"/>
        <w:right w:val="none" w:color="auto" w:sz="0" w:space="1"/>
      </w:pBdr>
      <w:ind w:left="1080" w:leftChars="500" w:hanging="1080" w:hangingChars="500"/>
    </w:pPr>
    <w:rPr>
      <w:rFonts w:ascii="Cambria" w:hAnsi="Cambria"/>
    </w:rPr>
  </w:style>
  <w:style w:type="paragraph" w:styleId="23">
    <w:name w:val="HTML Preformatted"/>
    <w:basedOn w:val="1"/>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4">
    <w:name w:val="Normal (Web)"/>
    <w:basedOn w:val="1"/>
    <w:qFormat/>
    <w:uiPriority w:val="99"/>
    <w:pPr>
      <w:spacing w:before="0" w:beforeAutospacing="0" w:after="0" w:afterAutospacing="0"/>
      <w:ind w:left="0" w:right="0"/>
      <w:jc w:val="left"/>
    </w:pPr>
    <w:rPr>
      <w:kern w:val="0"/>
      <w:sz w:val="24"/>
      <w:lang w:val="en-US" w:eastAsia="zh-CN" w:bidi="ar"/>
    </w:rPr>
  </w:style>
  <w:style w:type="paragraph" w:styleId="25">
    <w:name w:val="Body Text First Indent"/>
    <w:basedOn w:val="13"/>
    <w:next w:val="13"/>
    <w:link w:val="42"/>
    <w:qFormat/>
    <w:uiPriority w:val="99"/>
    <w:pPr>
      <w:ind w:firstLine="420" w:firstLineChars="100"/>
    </w:pPr>
    <w:rPr>
      <w:rFonts w:ascii="Times New Roman" w:hAnsi="Times New Roman"/>
      <w:sz w:val="18"/>
      <w:szCs w:val="18"/>
    </w:rPr>
  </w:style>
  <w:style w:type="table" w:styleId="27">
    <w:name w:val="Table Grid"/>
    <w:basedOn w:val="2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locked/>
    <w:uiPriority w:val="99"/>
    <w:rPr>
      <w:rFonts w:cs="Times New Roman"/>
      <w:b/>
      <w:bCs/>
    </w:rPr>
  </w:style>
  <w:style w:type="character" w:styleId="30">
    <w:name w:val="page number"/>
    <w:basedOn w:val="28"/>
    <w:qFormat/>
    <w:uiPriority w:val="99"/>
    <w:rPr>
      <w:rFonts w:cs="Times New Roman"/>
    </w:rPr>
  </w:style>
  <w:style w:type="character" w:styleId="31">
    <w:name w:val="FollowedHyperlink"/>
    <w:basedOn w:val="28"/>
    <w:semiHidden/>
    <w:unhideWhenUsed/>
    <w:qFormat/>
    <w:locked/>
    <w:uiPriority w:val="99"/>
    <w:rPr>
      <w:color w:val="333333"/>
      <w:u w:val="none"/>
    </w:rPr>
  </w:style>
  <w:style w:type="character" w:styleId="32">
    <w:name w:val="Emphasis"/>
    <w:basedOn w:val="28"/>
    <w:qFormat/>
    <w:locked/>
    <w:uiPriority w:val="99"/>
    <w:rPr>
      <w:rFonts w:cs="Times New Roman"/>
      <w:i/>
    </w:rPr>
  </w:style>
  <w:style w:type="character" w:styleId="33">
    <w:name w:val="HTML Definition"/>
    <w:basedOn w:val="28"/>
    <w:semiHidden/>
    <w:unhideWhenUsed/>
    <w:qFormat/>
    <w:locked/>
    <w:uiPriority w:val="99"/>
    <w:rPr>
      <w:i/>
      <w:iCs/>
    </w:rPr>
  </w:style>
  <w:style w:type="character" w:styleId="34">
    <w:name w:val="Hyperlink"/>
    <w:basedOn w:val="28"/>
    <w:qFormat/>
    <w:uiPriority w:val="99"/>
    <w:rPr>
      <w:rFonts w:cs="Times New Roman"/>
      <w:color w:val="0000FF"/>
      <w:u w:val="single"/>
    </w:rPr>
  </w:style>
  <w:style w:type="character" w:styleId="35">
    <w:name w:val="HTML Code"/>
    <w:basedOn w:val="28"/>
    <w:semiHidden/>
    <w:unhideWhenUsed/>
    <w:qFormat/>
    <w:locked/>
    <w:uiPriority w:val="99"/>
    <w:rPr>
      <w:rFonts w:hint="default" w:ascii="Consolas" w:hAnsi="Consolas" w:eastAsia="Consolas" w:cs="Consolas"/>
      <w:color w:val="C7254E"/>
      <w:sz w:val="21"/>
      <w:szCs w:val="21"/>
      <w:shd w:val="clear" w:fill="F9F2F4"/>
    </w:rPr>
  </w:style>
  <w:style w:type="character" w:styleId="36">
    <w:name w:val="HTML Keyboard"/>
    <w:basedOn w:val="28"/>
    <w:semiHidden/>
    <w:unhideWhenUsed/>
    <w:qFormat/>
    <w:locked/>
    <w:uiPriority w:val="99"/>
    <w:rPr>
      <w:rFonts w:ascii="Consolas" w:hAnsi="Consolas" w:eastAsia="Consolas" w:cs="Consolas"/>
      <w:color w:val="FFFFFF"/>
      <w:sz w:val="21"/>
      <w:szCs w:val="21"/>
      <w:shd w:val="clear" w:fill="333333"/>
    </w:rPr>
  </w:style>
  <w:style w:type="character" w:styleId="37">
    <w:name w:val="HTML Sample"/>
    <w:basedOn w:val="28"/>
    <w:semiHidden/>
    <w:unhideWhenUsed/>
    <w:qFormat/>
    <w:locked/>
    <w:uiPriority w:val="99"/>
    <w:rPr>
      <w:rFonts w:hint="default" w:ascii="Consolas" w:hAnsi="Consolas" w:eastAsia="Consolas" w:cs="Consolas"/>
      <w:sz w:val="21"/>
      <w:szCs w:val="21"/>
    </w:rPr>
  </w:style>
  <w:style w:type="paragraph" w:customStyle="1" w:styleId="38">
    <w:name w:val="正文缩进1"/>
    <w:basedOn w:val="1"/>
    <w:qFormat/>
    <w:uiPriority w:val="99"/>
    <w:pPr>
      <w:ind w:firstLine="420" w:firstLineChars="200"/>
    </w:pPr>
  </w:style>
  <w:style w:type="character" w:customStyle="1" w:styleId="39">
    <w:name w:val="Heading 2 Char"/>
    <w:basedOn w:val="28"/>
    <w:link w:val="3"/>
    <w:semiHidden/>
    <w:qFormat/>
    <w:locked/>
    <w:uiPriority w:val="99"/>
    <w:rPr>
      <w:rFonts w:ascii="Cambria" w:hAnsi="Cambria" w:eastAsia="宋体" w:cs="Times New Roman"/>
      <w:b/>
      <w:bCs/>
      <w:sz w:val="32"/>
      <w:szCs w:val="32"/>
    </w:rPr>
  </w:style>
  <w:style w:type="character" w:customStyle="1" w:styleId="40">
    <w:name w:val="Heading 3 Char"/>
    <w:basedOn w:val="28"/>
    <w:link w:val="7"/>
    <w:semiHidden/>
    <w:qFormat/>
    <w:locked/>
    <w:uiPriority w:val="99"/>
    <w:rPr>
      <w:rFonts w:ascii="Calibri" w:hAnsi="Calibri" w:cs="Times New Roman"/>
      <w:b/>
      <w:bCs/>
      <w:sz w:val="32"/>
      <w:szCs w:val="32"/>
    </w:rPr>
  </w:style>
  <w:style w:type="character" w:customStyle="1" w:styleId="41">
    <w:name w:val="Body Text Char"/>
    <w:basedOn w:val="28"/>
    <w:link w:val="13"/>
    <w:semiHidden/>
    <w:qFormat/>
    <w:locked/>
    <w:uiPriority w:val="99"/>
    <w:rPr>
      <w:rFonts w:cs="Times New Roman"/>
      <w:sz w:val="24"/>
      <w:szCs w:val="24"/>
    </w:rPr>
  </w:style>
  <w:style w:type="character" w:customStyle="1" w:styleId="42">
    <w:name w:val="Body Text First Indent Char"/>
    <w:basedOn w:val="41"/>
    <w:link w:val="25"/>
    <w:semiHidden/>
    <w:qFormat/>
    <w:locked/>
    <w:uiPriority w:val="99"/>
  </w:style>
  <w:style w:type="character" w:customStyle="1" w:styleId="43">
    <w:name w:val="Comment Text Char"/>
    <w:basedOn w:val="28"/>
    <w:link w:val="12"/>
    <w:semiHidden/>
    <w:qFormat/>
    <w:locked/>
    <w:uiPriority w:val="99"/>
    <w:rPr>
      <w:rFonts w:ascii="Calibri" w:hAnsi="Calibri" w:cs="Times New Roman"/>
      <w:sz w:val="24"/>
      <w:szCs w:val="24"/>
    </w:rPr>
  </w:style>
  <w:style w:type="character" w:customStyle="1" w:styleId="44">
    <w:name w:val="Body Text Indent Char"/>
    <w:basedOn w:val="28"/>
    <w:link w:val="6"/>
    <w:semiHidden/>
    <w:qFormat/>
    <w:locked/>
    <w:uiPriority w:val="99"/>
    <w:rPr>
      <w:rFonts w:cs="Times New Roman"/>
      <w:sz w:val="24"/>
      <w:szCs w:val="24"/>
    </w:rPr>
  </w:style>
  <w:style w:type="character" w:customStyle="1" w:styleId="45">
    <w:name w:val="Plain Text Char"/>
    <w:basedOn w:val="28"/>
    <w:link w:val="15"/>
    <w:semiHidden/>
    <w:qFormat/>
    <w:locked/>
    <w:uiPriority w:val="99"/>
    <w:rPr>
      <w:rFonts w:ascii="宋体" w:hAnsi="Courier New" w:cs="Courier New"/>
      <w:sz w:val="21"/>
      <w:szCs w:val="21"/>
    </w:rPr>
  </w:style>
  <w:style w:type="character" w:customStyle="1" w:styleId="46">
    <w:name w:val="Date Char"/>
    <w:basedOn w:val="28"/>
    <w:link w:val="16"/>
    <w:semiHidden/>
    <w:qFormat/>
    <w:locked/>
    <w:uiPriority w:val="99"/>
    <w:rPr>
      <w:rFonts w:cs="Times New Roman"/>
      <w:sz w:val="24"/>
      <w:szCs w:val="24"/>
    </w:rPr>
  </w:style>
  <w:style w:type="character" w:customStyle="1" w:styleId="47">
    <w:name w:val="Body Text Indent 2 Char"/>
    <w:basedOn w:val="28"/>
    <w:link w:val="17"/>
    <w:semiHidden/>
    <w:qFormat/>
    <w:locked/>
    <w:uiPriority w:val="99"/>
    <w:rPr>
      <w:rFonts w:ascii="Calibri" w:hAnsi="Calibri" w:cs="Times New Roman"/>
      <w:sz w:val="24"/>
      <w:szCs w:val="24"/>
    </w:rPr>
  </w:style>
  <w:style w:type="character" w:customStyle="1" w:styleId="48">
    <w:name w:val="Footer Char"/>
    <w:basedOn w:val="28"/>
    <w:link w:val="18"/>
    <w:semiHidden/>
    <w:qFormat/>
    <w:locked/>
    <w:uiPriority w:val="99"/>
    <w:rPr>
      <w:rFonts w:cs="Times New Roman"/>
      <w:sz w:val="18"/>
      <w:szCs w:val="18"/>
    </w:rPr>
  </w:style>
  <w:style w:type="character" w:customStyle="1" w:styleId="49">
    <w:name w:val="Header Char"/>
    <w:basedOn w:val="28"/>
    <w:link w:val="19"/>
    <w:semiHidden/>
    <w:qFormat/>
    <w:locked/>
    <w:uiPriority w:val="99"/>
    <w:rPr>
      <w:rFonts w:cs="Times New Roman"/>
      <w:sz w:val="18"/>
      <w:szCs w:val="18"/>
    </w:rPr>
  </w:style>
  <w:style w:type="character" w:customStyle="1" w:styleId="50">
    <w:name w:val="Body Text 2 Char"/>
    <w:basedOn w:val="28"/>
    <w:link w:val="21"/>
    <w:semiHidden/>
    <w:qFormat/>
    <w:locked/>
    <w:uiPriority w:val="99"/>
    <w:rPr>
      <w:rFonts w:cs="Times New Roman"/>
      <w:sz w:val="24"/>
      <w:szCs w:val="24"/>
    </w:rPr>
  </w:style>
  <w:style w:type="character" w:customStyle="1" w:styleId="51">
    <w:name w:val="font11"/>
    <w:basedOn w:val="28"/>
    <w:qFormat/>
    <w:uiPriority w:val="99"/>
    <w:rPr>
      <w:rFonts w:ascii="宋体" w:hAnsi="宋体" w:eastAsia="宋体" w:cs="宋体"/>
      <w:color w:val="000000"/>
      <w:sz w:val="24"/>
      <w:szCs w:val="24"/>
      <w:u w:val="none"/>
      <w:vertAlign w:val="superscript"/>
    </w:rPr>
  </w:style>
  <w:style w:type="paragraph" w:customStyle="1" w:styleId="52">
    <w:name w:val="pa-19"/>
    <w:basedOn w:val="1"/>
    <w:qFormat/>
    <w:uiPriority w:val="99"/>
    <w:pPr>
      <w:widowControl/>
      <w:spacing w:before="100" w:beforeAutospacing="1" w:after="100" w:afterAutospacing="1"/>
      <w:jc w:val="left"/>
    </w:pPr>
    <w:rPr>
      <w:rFonts w:ascii="宋体" w:hAnsi="宋体" w:cs="宋体"/>
      <w:kern w:val="0"/>
      <w:sz w:val="24"/>
    </w:rPr>
  </w:style>
  <w:style w:type="paragraph" w:styleId="53">
    <w:name w:val="List Paragraph"/>
    <w:basedOn w:val="1"/>
    <w:qFormat/>
    <w:uiPriority w:val="99"/>
    <w:pPr>
      <w:ind w:firstLine="420" w:firstLineChars="200"/>
    </w:pPr>
  </w:style>
  <w:style w:type="character" w:customStyle="1" w:styleId="54">
    <w:name w:val="font61"/>
    <w:basedOn w:val="28"/>
    <w:qFormat/>
    <w:uiPriority w:val="99"/>
    <w:rPr>
      <w:rFonts w:ascii="宋体" w:hAnsi="宋体" w:eastAsia="宋体" w:cs="宋体"/>
      <w:color w:val="000000"/>
      <w:sz w:val="18"/>
      <w:szCs w:val="18"/>
      <w:u w:val="none"/>
    </w:rPr>
  </w:style>
  <w:style w:type="paragraph" w:customStyle="1" w:styleId="55">
    <w:name w:val="模板正文"/>
    <w:basedOn w:val="1"/>
    <w:qFormat/>
    <w:uiPriority w:val="99"/>
    <w:pPr>
      <w:wordWrap w:val="0"/>
      <w:spacing w:line="360" w:lineRule="auto"/>
      <w:ind w:firstLine="200" w:firstLineChars="200"/>
    </w:pPr>
    <w:rPr>
      <w:rFonts w:eastAsia="仿宋_GB2312" w:cs="宋体"/>
      <w:sz w:val="28"/>
      <w:szCs w:val="21"/>
    </w:rPr>
  </w:style>
  <w:style w:type="paragraph" w:customStyle="1" w:styleId="56">
    <w:name w:val="表格文字"/>
    <w:basedOn w:val="1"/>
    <w:next w:val="13"/>
    <w:qFormat/>
    <w:uiPriority w:val="99"/>
    <w:pPr>
      <w:jc w:val="left"/>
    </w:pPr>
    <w:rPr>
      <w:rFonts w:ascii="宋体" w:hAnsi="宋体" w:cs="宋体"/>
      <w:sz w:val="18"/>
      <w:szCs w:val="18"/>
    </w:rPr>
  </w:style>
  <w:style w:type="character" w:customStyle="1" w:styleId="57">
    <w:name w:val="hover3"/>
    <w:basedOn w:val="28"/>
    <w:qFormat/>
    <w:uiPriority w:val="0"/>
    <w:rPr>
      <w:shd w:val="clear" w:fill="EEEEEE"/>
    </w:rPr>
  </w:style>
  <w:style w:type="character" w:customStyle="1" w:styleId="58">
    <w:name w:val="old"/>
    <w:basedOn w:val="28"/>
    <w:qFormat/>
    <w:uiPriority w:val="0"/>
    <w:rPr>
      <w:color w:val="999999"/>
    </w:rPr>
  </w:style>
  <w:style w:type="character" w:customStyle="1" w:styleId="59">
    <w:name w:val="glyphicon4"/>
    <w:basedOn w:val="28"/>
    <w:qFormat/>
    <w:uiPriority w:val="0"/>
  </w:style>
  <w:style w:type="character" w:customStyle="1" w:styleId="60">
    <w:name w:val="hour_am"/>
    <w:basedOn w:val="28"/>
    <w:qFormat/>
    <w:uiPriority w:val="0"/>
  </w:style>
  <w:style w:type="character" w:customStyle="1" w:styleId="61">
    <w:name w:val="hour_pm"/>
    <w:basedOn w:val="28"/>
    <w:qFormat/>
    <w:uiPriority w:val="0"/>
  </w:style>
  <w:style w:type="character" w:customStyle="1" w:styleId="62">
    <w:name w:val="indent"/>
    <w:basedOn w:val="28"/>
    <w:qFormat/>
    <w:uiPriority w:val="0"/>
  </w:style>
  <w:style w:type="character" w:customStyle="1" w:styleId="63">
    <w:name w:val="button"/>
    <w:basedOn w:val="28"/>
    <w:qFormat/>
    <w:uiPriority w:val="0"/>
  </w:style>
  <w:style w:type="character" w:customStyle="1" w:styleId="64">
    <w:name w:val="tmpztreemove_arrow"/>
    <w:basedOn w:val="28"/>
    <w:qFormat/>
    <w:uiPriority w:val="0"/>
    <w:rPr>
      <w:shd w:val="clear" w:fill="FFFFFF"/>
    </w:rPr>
  </w:style>
  <w:style w:type="paragraph" w:customStyle="1" w:styleId="65">
    <w:name w:val="报告正文"/>
    <w:basedOn w:val="1"/>
    <w:qFormat/>
    <w:uiPriority w:val="99"/>
    <w:pPr>
      <w:adjustRightInd w:val="0"/>
      <w:snapToGrid w:val="0"/>
      <w:spacing w:line="288" w:lineRule="auto"/>
      <w:ind w:left="3060" w:leftChars="1700"/>
    </w:pPr>
    <w:rPr>
      <w:rFonts w:ascii="华文细黑" w:hAnsi="华文细黑" w:eastAsia="华文细黑" w:cs="宋体"/>
      <w:szCs w:val="20"/>
    </w:rPr>
  </w:style>
  <w:style w:type="character" w:customStyle="1" w:styleId="66">
    <w:name w:val="input-direction"/>
    <w:basedOn w:val="28"/>
    <w:qFormat/>
    <w:uiPriority w:val="0"/>
    <w:rPr>
      <w:color w:val="FF6600"/>
    </w:rPr>
  </w:style>
  <w:style w:type="character" w:customStyle="1" w:styleId="67">
    <w:name w:val="span-long"/>
    <w:basedOn w:val="28"/>
    <w:qFormat/>
    <w:uiPriority w:val="0"/>
  </w:style>
  <w:style w:type="character" w:customStyle="1" w:styleId="68">
    <w:name w:val="proollist"/>
    <w:basedOn w:val="28"/>
    <w:qFormat/>
    <w:uiPriority w:val="0"/>
  </w:style>
  <w:style w:type="character" w:customStyle="1" w:styleId="69">
    <w:name w:val="beforeinfotext"/>
    <w:basedOn w:val="28"/>
    <w:qFormat/>
    <w:uiPriority w:val="0"/>
    <w:rPr>
      <w:color w:val="666666"/>
    </w:rPr>
  </w:style>
  <w:style w:type="character" w:customStyle="1" w:styleId="70">
    <w:name w:val="stclosebtn"/>
    <w:basedOn w:val="28"/>
    <w:qFormat/>
    <w:uiPriority w:val="0"/>
  </w:style>
  <w:style w:type="character" w:customStyle="1" w:styleId="71">
    <w:name w:val="phone"/>
    <w:basedOn w:val="28"/>
    <w:qFormat/>
    <w:uiPriority w:val="0"/>
    <w:rPr>
      <w:color w:val="FF8833"/>
      <w:sz w:val="14"/>
      <w:szCs w:val="14"/>
    </w:rPr>
  </w:style>
  <w:style w:type="character" w:customStyle="1" w:styleId="72">
    <w:name w:val="number"/>
    <w:basedOn w:val="28"/>
    <w:qFormat/>
    <w:uiPriority w:val="0"/>
    <w:rPr>
      <w:color w:val="FF8833"/>
      <w:sz w:val="14"/>
      <w:szCs w:val="14"/>
    </w:rPr>
  </w:style>
  <w:style w:type="character" w:customStyle="1" w:styleId="73">
    <w:name w:val="hilite6"/>
    <w:basedOn w:val="28"/>
    <w:qFormat/>
    <w:uiPriority w:val="0"/>
    <w:rPr>
      <w:color w:val="FFFFFF"/>
      <w:shd w:val="clear" w:fill="666677"/>
    </w:rPr>
  </w:style>
  <w:style w:type="character" w:customStyle="1" w:styleId="74">
    <w:name w:val="active6"/>
    <w:basedOn w:val="28"/>
    <w:qFormat/>
    <w:uiPriority w:val="0"/>
    <w:rPr>
      <w:color w:val="00FF00"/>
      <w:shd w:val="clear" w:fill="000000"/>
    </w:rPr>
  </w:style>
  <w:style w:type="character" w:customStyle="1" w:styleId="75">
    <w:name w:val="active"/>
    <w:basedOn w:val="28"/>
    <w:qFormat/>
    <w:uiPriority w:val="0"/>
    <w:rPr>
      <w:color w:val="00FF00"/>
      <w:shd w:val="clear" w:fill="000000"/>
    </w:rPr>
  </w:style>
  <w:style w:type="character" w:customStyle="1" w:styleId="76">
    <w:name w:val="hilite"/>
    <w:basedOn w:val="28"/>
    <w:qFormat/>
    <w:uiPriority w:val="0"/>
    <w:rPr>
      <w:color w:val="FFFFFF"/>
      <w:shd w:val="clear" w:fill="666677"/>
    </w:rPr>
  </w:style>
  <w:style w:type="paragraph" w:customStyle="1" w:styleId="77">
    <w:name w:val="title12"/>
    <w:basedOn w:val="1"/>
    <w:qFormat/>
    <w:uiPriority w:val="0"/>
    <w:pPr>
      <w:spacing w:before="120" w:beforeAutospacing="0" w:after="0" w:afterAutospacing="0"/>
      <w:ind w:left="0" w:right="0" w:firstLine="0"/>
      <w:jc w:val="left"/>
    </w:pPr>
    <w:rPr>
      <w:b/>
      <w:kern w:val="0"/>
      <w:sz w:val="18"/>
      <w:szCs w:val="18"/>
      <w:lang w:val="en-US" w:eastAsia="zh-CN" w:bidi="ar"/>
    </w:rPr>
  </w:style>
  <w:style w:type="paragraph" w:customStyle="1" w:styleId="78">
    <w:name w:val="Table Paragraph"/>
    <w:basedOn w:val="1"/>
    <w:qFormat/>
    <w:uiPriority w:val="1"/>
  </w:style>
  <w:style w:type="paragraph" w:customStyle="1" w:styleId="79">
    <w:name w:val="正文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样式 10 磅"/>
    <w:qFormat/>
    <w:uiPriority w:val="0"/>
    <w:pPr>
      <w:widowControl w:val="0"/>
      <w:spacing w:after="0" w:line="480" w:lineRule="auto"/>
      <w:jc w:val="both"/>
    </w:pPr>
    <w:rPr>
      <w:rFonts w:ascii="Times New Roman" w:hAnsi="Times New Roman" w:eastAsia="宋体" w:cs="Times New Roman"/>
      <w:kern w:val="2"/>
      <w:sz w:val="24"/>
      <w:szCs w:val="24"/>
      <w:lang w:val="en-US" w:eastAsia="zh-CN" w:bidi="ar-SA"/>
    </w:rPr>
  </w:style>
  <w:style w:type="table" w:customStyle="1" w:styleId="81">
    <w:name w:val="Table Normal"/>
    <w:semiHidden/>
    <w:unhideWhenUsed/>
    <w:qFormat/>
    <w:uiPriority w:val="0"/>
    <w:tblPr>
      <w:tblCellMar>
        <w:top w:w="0" w:type="dxa"/>
        <w:left w:w="0" w:type="dxa"/>
        <w:bottom w:w="0" w:type="dxa"/>
        <w:right w:w="0" w:type="dxa"/>
      </w:tblCellMar>
    </w:tblPr>
  </w:style>
  <w:style w:type="paragraph" w:customStyle="1" w:styleId="82">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73</Pages>
  <Words>471</Words>
  <Characters>560</Characters>
  <Lines>0</Lines>
  <Paragraphs>0</Paragraphs>
  <TotalTime>2</TotalTime>
  <ScaleCrop>false</ScaleCrop>
  <LinksUpToDate>false</LinksUpToDate>
  <CharactersWithSpaces>649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2018-04-04T06:33:00Z</dcterms:created>
  <dc:creator>Administrator</dc:creator>
  <cp:lastModifiedBy>幸福来敲门</cp:lastModifiedBy>
  <cp:lastPrinted>2020-03-20T00:34:00Z</cp:lastPrinted>
  <dcterms:modified xsi:type="dcterms:W3CDTF">2025-07-10T07:53:09Z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9C6036A3A59B46BA9EDD92B31427AAB9_13</vt:lpwstr>
  </property>
  <property fmtid="{D5CDD505-2E9C-101B-9397-08002B2CF9AE}" pid="4" name="KSOTemplateDocerSaveRecord">
    <vt:lpwstr>eyJoZGlkIjoiMDkyMDY1OWI0YmU5Zjc1NTgzMDJlZTYwMmYzMzUzOWUiLCJ1c2VySWQiOiIyMzI4NDEyNzMifQ==</vt:lpwstr>
  </property>
</Properties>
</file>