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8108">
      <w:pPr>
        <w:spacing w:before="240" w:after="240" w:line="480" w:lineRule="auto"/>
        <w:jc w:val="left"/>
        <w:rPr>
          <w:rFonts w:hint="eastAsia" w:ascii="宋体" w:hAnsi="宋体" w:eastAsia="宋体" w:cs="宋体"/>
          <w:b/>
          <w:color w:val="auto"/>
          <w:kern w:val="0"/>
          <w:sz w:val="52"/>
          <w:szCs w:val="52"/>
        </w:rPr>
      </w:pPr>
      <w:r>
        <w:rPr>
          <w:rFonts w:hint="eastAsia" w:ascii="宋体" w:hAnsi="宋体" w:eastAsia="宋体" w:cs="宋体"/>
          <w:b/>
          <w:color w:val="auto"/>
          <w:sz w:val="36"/>
          <w:szCs w:val="36"/>
          <w:bdr w:val="single" w:color="auto" w:sz="4" w:space="0"/>
          <w:shd w:val="pct10" w:color="auto" w:fill="FFFFFF"/>
        </w:rPr>
        <w:t>政府采购项目</w:t>
      </w:r>
      <w:r>
        <w:rPr>
          <w:rFonts w:hint="eastAsia" w:ascii="宋体" w:hAnsi="宋体" w:eastAsia="宋体" w:cs="宋体"/>
          <w:b/>
          <w:color w:val="auto"/>
          <w:kern w:val="0"/>
          <w:sz w:val="52"/>
          <w:szCs w:val="52"/>
        </w:rPr>
        <w:t xml:space="preserve">   </w:t>
      </w:r>
    </w:p>
    <w:p w14:paraId="5BF02A34">
      <w:pPr>
        <w:tabs>
          <w:tab w:val="left" w:pos="7080"/>
        </w:tabs>
        <w:spacing w:before="156" w:beforeLines="50" w:line="800" w:lineRule="exact"/>
        <w:jc w:val="center"/>
        <w:rPr>
          <w:rFonts w:hint="eastAsia" w:ascii="宋体" w:hAnsi="宋体" w:eastAsia="宋体" w:cs="宋体"/>
          <w:b/>
          <w:bCs/>
          <w:color w:val="auto"/>
          <w:sz w:val="40"/>
          <w:szCs w:val="40"/>
          <w:lang w:eastAsia="zh-CN"/>
        </w:rPr>
      </w:pPr>
    </w:p>
    <w:p w14:paraId="45789EDC">
      <w:pPr>
        <w:spacing w:before="156" w:beforeLines="50" w:line="1200" w:lineRule="exact"/>
        <w:jc w:val="center"/>
        <w:rPr>
          <w:rFonts w:hint="eastAsia" w:ascii="宋体" w:hAnsi="宋体" w:eastAsia="宋体" w:cs="宋体"/>
          <w:b/>
          <w:bCs/>
          <w:color w:val="auto"/>
          <w:spacing w:val="20"/>
          <w:kern w:val="0"/>
          <w:sz w:val="48"/>
          <w:szCs w:val="48"/>
          <w:lang w:val="en-US" w:eastAsia="zh-CN"/>
        </w:rPr>
      </w:pPr>
      <w:r>
        <w:rPr>
          <w:rFonts w:hint="eastAsia" w:ascii="宋体" w:hAnsi="宋体" w:cs="宋体"/>
          <w:b/>
          <w:bCs/>
          <w:color w:val="auto"/>
          <w:spacing w:val="20"/>
          <w:kern w:val="0"/>
          <w:sz w:val="72"/>
          <w:szCs w:val="72"/>
          <w:lang w:val="en-US" w:eastAsia="zh-CN"/>
        </w:rPr>
        <w:t>基础设施提升改造项目</w:t>
      </w:r>
    </w:p>
    <w:p w14:paraId="69B50316">
      <w:pPr>
        <w:pStyle w:val="5"/>
        <w:ind w:left="0" w:leftChars="0" w:firstLine="0" w:firstLineChars="0"/>
        <w:rPr>
          <w:rFonts w:hint="eastAsia"/>
        </w:rPr>
      </w:pPr>
    </w:p>
    <w:p w14:paraId="741A5D27">
      <w:pPr>
        <w:spacing w:before="156" w:beforeLines="50" w:line="1200" w:lineRule="exact"/>
        <w:jc w:val="center"/>
        <w:rPr>
          <w:rFonts w:hint="eastAsia" w:ascii="宋体" w:hAnsi="宋体" w:eastAsia="宋体" w:cs="宋体"/>
          <w:b/>
          <w:bCs/>
          <w:color w:val="auto"/>
          <w:spacing w:val="20"/>
          <w:kern w:val="0"/>
          <w:sz w:val="84"/>
          <w:szCs w:val="84"/>
        </w:rPr>
      </w:pPr>
      <w:r>
        <w:rPr>
          <w:rFonts w:hint="eastAsia" w:ascii="宋体" w:hAnsi="宋体" w:eastAsia="宋体" w:cs="宋体"/>
          <w:b/>
          <w:bCs/>
          <w:color w:val="auto"/>
          <w:spacing w:val="20"/>
          <w:kern w:val="0"/>
          <w:sz w:val="84"/>
          <w:szCs w:val="84"/>
        </w:rPr>
        <w:t>竞争性磋商文件</w:t>
      </w:r>
    </w:p>
    <w:p w14:paraId="0600CA12">
      <w:pPr>
        <w:spacing w:before="156" w:beforeLines="50" w:line="60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SXZYLC（2025）00</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lang w:eastAsia="zh-CN"/>
        </w:rPr>
        <w:t>号</w:t>
      </w:r>
    </w:p>
    <w:p w14:paraId="550CC7F4">
      <w:pPr>
        <w:spacing w:line="480" w:lineRule="auto"/>
        <w:jc w:val="center"/>
        <w:rPr>
          <w:rFonts w:hint="eastAsia" w:ascii="宋体" w:hAnsi="宋体" w:eastAsia="宋体" w:cs="宋体"/>
          <w:color w:val="auto"/>
          <w:sz w:val="18"/>
          <w:szCs w:val="18"/>
        </w:rPr>
      </w:pPr>
    </w:p>
    <w:p w14:paraId="1E0B4480">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0A9800E3">
      <w:pPr>
        <w:spacing w:line="480" w:lineRule="auto"/>
        <w:jc w:val="center"/>
        <w:rPr>
          <w:rFonts w:hint="eastAsia" w:ascii="宋体" w:hAnsi="宋体" w:eastAsia="宋体" w:cs="宋体"/>
          <w:color w:val="auto"/>
          <w:sz w:val="18"/>
          <w:szCs w:val="18"/>
        </w:rPr>
      </w:pPr>
    </w:p>
    <w:p w14:paraId="00524F60">
      <w:pPr>
        <w:pStyle w:val="5"/>
        <w:rPr>
          <w:rFonts w:hint="eastAsia" w:ascii="宋体" w:hAnsi="宋体" w:eastAsia="宋体" w:cs="宋体"/>
          <w:color w:val="auto"/>
          <w:sz w:val="18"/>
          <w:szCs w:val="18"/>
        </w:rPr>
      </w:pPr>
    </w:p>
    <w:p w14:paraId="5CC7D727">
      <w:pPr>
        <w:pStyle w:val="5"/>
        <w:rPr>
          <w:rFonts w:hint="eastAsia" w:ascii="宋体" w:hAnsi="宋体" w:eastAsia="宋体" w:cs="宋体"/>
          <w:color w:val="auto"/>
          <w:sz w:val="18"/>
          <w:szCs w:val="18"/>
        </w:rPr>
      </w:pPr>
    </w:p>
    <w:p w14:paraId="2B1AF181">
      <w:pPr>
        <w:pStyle w:val="5"/>
        <w:rPr>
          <w:rFonts w:hint="eastAsia" w:ascii="宋体" w:hAnsi="宋体" w:eastAsia="宋体" w:cs="宋体"/>
          <w:color w:val="auto"/>
          <w:sz w:val="18"/>
          <w:szCs w:val="18"/>
        </w:rPr>
      </w:pPr>
    </w:p>
    <w:p w14:paraId="42FED2A9">
      <w:pPr>
        <w:spacing w:line="480" w:lineRule="auto"/>
        <w:jc w:val="both"/>
        <w:rPr>
          <w:rFonts w:hint="eastAsia" w:ascii="宋体" w:hAnsi="宋体" w:eastAsia="宋体" w:cs="宋体"/>
          <w:color w:val="auto"/>
          <w:sz w:val="18"/>
          <w:szCs w:val="18"/>
        </w:rPr>
      </w:pPr>
    </w:p>
    <w:p w14:paraId="5B41A049">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453A8891">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招 标 人：</w:t>
      </w:r>
      <w:r>
        <w:rPr>
          <w:rFonts w:hint="eastAsia" w:ascii="宋体" w:hAnsi="宋体" w:eastAsia="宋体" w:cs="宋体"/>
          <w:b/>
          <w:color w:val="auto"/>
          <w:kern w:val="0"/>
          <w:sz w:val="36"/>
          <w:szCs w:val="36"/>
          <w:u w:val="single"/>
        </w:rPr>
        <w:t xml:space="preserve">  </w:t>
      </w:r>
      <w:r>
        <w:rPr>
          <w:rFonts w:hint="eastAsia" w:ascii="宋体" w:hAnsi="宋体" w:eastAsia="宋体" w:cs="宋体"/>
          <w:b/>
          <w:color w:val="auto"/>
          <w:kern w:val="0"/>
          <w:sz w:val="36"/>
          <w:szCs w:val="36"/>
          <w:u w:val="single"/>
          <w:lang w:val="en-US" w:eastAsia="zh-CN"/>
        </w:rPr>
        <w:t xml:space="preserve"> </w:t>
      </w:r>
      <w:r>
        <w:rPr>
          <w:rFonts w:hint="eastAsia" w:ascii="宋体" w:hAnsi="宋体" w:cs="宋体"/>
          <w:b/>
          <w:color w:val="auto"/>
          <w:kern w:val="0"/>
          <w:sz w:val="36"/>
          <w:szCs w:val="36"/>
          <w:u w:val="single"/>
          <w:lang w:val="en-US" w:eastAsia="zh-CN"/>
        </w:rPr>
        <w:t xml:space="preserve"> 泾阳县职业教育中心</w:t>
      </w:r>
      <w:r>
        <w:rPr>
          <w:rFonts w:hint="eastAsia" w:ascii="宋体" w:hAnsi="宋体" w:eastAsia="宋体" w:cs="宋体"/>
          <w:b/>
          <w:color w:val="auto"/>
          <w:kern w:val="0"/>
          <w:sz w:val="36"/>
          <w:szCs w:val="36"/>
          <w:u w:val="single"/>
          <w:lang w:val="en-US" w:eastAsia="zh-CN"/>
        </w:rPr>
        <w:t xml:space="preserve">         </w:t>
      </w:r>
    </w:p>
    <w:p w14:paraId="550F2587">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代理机构：</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eastAsia="zh-CN"/>
        </w:rPr>
        <w:t>陕西中盈立诚项目管理有限公司</w:t>
      </w:r>
      <w:r>
        <w:rPr>
          <w:rFonts w:hint="eastAsia" w:ascii="宋体" w:hAnsi="宋体" w:eastAsia="宋体" w:cs="宋体"/>
          <w:b/>
          <w:color w:val="auto"/>
          <w:sz w:val="36"/>
          <w:szCs w:val="36"/>
          <w:u w:val="single"/>
        </w:rPr>
        <w:t xml:space="preserve">  </w:t>
      </w:r>
    </w:p>
    <w:p w14:paraId="3FEB54A7">
      <w:pPr>
        <w:spacing w:line="600" w:lineRule="auto"/>
        <w:rPr>
          <w:rFonts w:hint="eastAsia" w:ascii="宋体" w:hAnsi="宋体" w:eastAsia="宋体" w:cs="宋体"/>
          <w:b/>
          <w:color w:val="auto"/>
          <w:sz w:val="36"/>
          <w:szCs w:val="36"/>
          <w:u w:val="single"/>
        </w:rPr>
      </w:pPr>
      <w:r>
        <w:rPr>
          <w:rFonts w:hint="eastAsia" w:ascii="宋体" w:hAnsi="宋体" w:eastAsia="宋体" w:cs="宋体"/>
          <w:b/>
          <w:bCs/>
          <w:color w:val="auto"/>
          <w:sz w:val="36"/>
          <w:szCs w:val="36"/>
        </w:rPr>
        <w:t xml:space="preserve">      时    间： </w:t>
      </w:r>
      <w:r>
        <w:rPr>
          <w:rFonts w:hint="eastAsia" w:ascii="宋体" w:hAnsi="宋体" w:eastAsia="宋体" w:cs="宋体"/>
          <w:b/>
          <w:bCs/>
          <w:color w:val="auto"/>
          <w:sz w:val="36"/>
          <w:szCs w:val="36"/>
          <w:u w:val="single"/>
        </w:rPr>
        <w:t xml:space="preserve">     二○二</w:t>
      </w:r>
      <w:r>
        <w:rPr>
          <w:rFonts w:hint="eastAsia" w:ascii="宋体" w:hAnsi="宋体" w:cs="宋体"/>
          <w:b/>
          <w:bCs/>
          <w:color w:val="auto"/>
          <w:sz w:val="36"/>
          <w:szCs w:val="36"/>
          <w:u w:val="single"/>
          <w:lang w:eastAsia="zh-CN"/>
        </w:rPr>
        <w:t>五</w:t>
      </w:r>
      <w:r>
        <w:rPr>
          <w:rFonts w:hint="eastAsia" w:ascii="宋体" w:hAnsi="宋体" w:eastAsia="宋体" w:cs="宋体"/>
          <w:b/>
          <w:bCs/>
          <w:color w:val="auto"/>
          <w:sz w:val="36"/>
          <w:szCs w:val="36"/>
          <w:u w:val="single"/>
        </w:rPr>
        <w:t>年</w:t>
      </w:r>
      <w:r>
        <w:rPr>
          <w:rFonts w:hint="eastAsia" w:ascii="宋体" w:hAnsi="宋体" w:cs="宋体"/>
          <w:b/>
          <w:bCs/>
          <w:color w:val="auto"/>
          <w:sz w:val="36"/>
          <w:szCs w:val="36"/>
          <w:u w:val="single"/>
          <w:lang w:val="en-US" w:eastAsia="zh-CN"/>
        </w:rPr>
        <w:t>七</w:t>
      </w:r>
      <w:r>
        <w:rPr>
          <w:rFonts w:hint="eastAsia" w:ascii="宋体" w:hAnsi="宋体" w:eastAsia="宋体" w:cs="宋体"/>
          <w:b/>
          <w:bCs/>
          <w:color w:val="auto"/>
          <w:sz w:val="36"/>
          <w:szCs w:val="36"/>
          <w:u w:val="single"/>
        </w:rPr>
        <w:t xml:space="preserve">月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u w:val="single"/>
          <w:lang w:val="en-US" w:eastAsia="zh-CN"/>
        </w:rPr>
        <w:t xml:space="preserve">  </w:t>
      </w:r>
    </w:p>
    <w:p w14:paraId="63D447C1">
      <w:pPr>
        <w:jc w:val="center"/>
        <w:rPr>
          <w:rFonts w:hint="eastAsia" w:ascii="宋体" w:hAnsi="宋体" w:eastAsia="宋体" w:cs="宋体"/>
          <w:b/>
          <w:color w:val="auto"/>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p w14:paraId="7C2A6EBB">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6ECAC88C">
      <w:pPr>
        <w:rPr>
          <w:rFonts w:hint="eastAsia" w:ascii="宋体" w:hAnsi="宋体" w:eastAsia="宋体" w:cs="宋体"/>
          <w:b/>
          <w:color w:val="auto"/>
          <w:sz w:val="32"/>
          <w:szCs w:val="32"/>
        </w:rPr>
      </w:pPr>
    </w:p>
    <w:p w14:paraId="0E9F37D4">
      <w:pPr>
        <w:spacing w:line="1000" w:lineRule="exact"/>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第一部分   竞争性磋商公告</w:t>
      </w:r>
    </w:p>
    <w:p w14:paraId="32405CC9">
      <w:pPr>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第二部分   </w:t>
      </w:r>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1B64D0F0">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合同文件格式及合同条款（示范文件）</w:t>
      </w:r>
    </w:p>
    <w:p w14:paraId="4C51747A">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第四部分   工程建设标准</w:t>
      </w:r>
    </w:p>
    <w:p w14:paraId="0C427298">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第五部分   图纸（单独装订）</w:t>
      </w:r>
    </w:p>
    <w:p w14:paraId="438108FE">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第六部分   磋商响应文件格式 </w:t>
      </w:r>
    </w:p>
    <w:p w14:paraId="12D62C73">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第七部分   工程量清单及电子版</w:t>
      </w:r>
    </w:p>
    <w:p w14:paraId="6DF63199">
      <w:pPr>
        <w:spacing w:line="360" w:lineRule="auto"/>
        <w:jc w:val="center"/>
        <w:outlineLvl w:val="0"/>
        <w:rPr>
          <w:rFonts w:hint="eastAsia" w:ascii="宋体" w:hAnsi="宋体" w:eastAsia="宋体" w:cs="宋体"/>
          <w:b/>
          <w:bCs/>
          <w:color w:val="auto"/>
          <w:kern w:val="0"/>
          <w:sz w:val="32"/>
          <w:szCs w:val="32"/>
        </w:rPr>
      </w:pPr>
      <w:bookmarkStart w:id="0" w:name="_Toc404340431"/>
      <w:bookmarkStart w:id="1" w:name="_Toc319064287"/>
    </w:p>
    <w:p w14:paraId="06B82EE9">
      <w:pPr>
        <w:spacing w:line="360" w:lineRule="auto"/>
        <w:jc w:val="center"/>
        <w:outlineLvl w:val="0"/>
        <w:rPr>
          <w:rFonts w:hint="eastAsia" w:ascii="宋体" w:hAnsi="宋体" w:eastAsia="宋体" w:cs="宋体"/>
          <w:b/>
          <w:bCs/>
          <w:color w:val="auto"/>
          <w:kern w:val="0"/>
          <w:sz w:val="32"/>
          <w:szCs w:val="32"/>
        </w:rPr>
      </w:pPr>
    </w:p>
    <w:p w14:paraId="4A299ED2">
      <w:pPr>
        <w:spacing w:line="360" w:lineRule="auto"/>
        <w:jc w:val="center"/>
        <w:outlineLvl w:val="0"/>
        <w:rPr>
          <w:rFonts w:hint="eastAsia" w:ascii="宋体" w:hAnsi="宋体" w:eastAsia="宋体" w:cs="宋体"/>
          <w:b/>
          <w:bCs/>
          <w:color w:val="auto"/>
          <w:kern w:val="0"/>
          <w:sz w:val="32"/>
          <w:szCs w:val="32"/>
        </w:rPr>
      </w:pPr>
    </w:p>
    <w:p w14:paraId="4A11A9FF">
      <w:pPr>
        <w:spacing w:line="360" w:lineRule="auto"/>
        <w:jc w:val="center"/>
        <w:outlineLvl w:val="0"/>
        <w:rPr>
          <w:rFonts w:hint="eastAsia" w:ascii="宋体" w:hAnsi="宋体" w:eastAsia="宋体" w:cs="宋体"/>
          <w:b/>
          <w:bCs/>
          <w:color w:val="auto"/>
          <w:kern w:val="0"/>
          <w:sz w:val="32"/>
          <w:szCs w:val="32"/>
        </w:rPr>
      </w:pPr>
    </w:p>
    <w:p w14:paraId="28EDB098">
      <w:pPr>
        <w:spacing w:line="360" w:lineRule="auto"/>
        <w:jc w:val="center"/>
        <w:outlineLvl w:val="0"/>
        <w:rPr>
          <w:rFonts w:hint="eastAsia" w:ascii="宋体" w:hAnsi="宋体" w:eastAsia="宋体" w:cs="宋体"/>
          <w:b/>
          <w:bCs/>
          <w:color w:val="auto"/>
          <w:kern w:val="0"/>
          <w:sz w:val="32"/>
          <w:szCs w:val="32"/>
        </w:rPr>
      </w:pPr>
    </w:p>
    <w:p w14:paraId="58C3013B">
      <w:pPr>
        <w:spacing w:line="360" w:lineRule="auto"/>
        <w:jc w:val="center"/>
        <w:outlineLvl w:val="0"/>
        <w:rPr>
          <w:rFonts w:hint="eastAsia" w:ascii="宋体" w:hAnsi="宋体" w:eastAsia="宋体" w:cs="宋体"/>
          <w:b/>
          <w:bCs/>
          <w:color w:val="auto"/>
          <w:kern w:val="0"/>
          <w:sz w:val="32"/>
          <w:szCs w:val="32"/>
        </w:rPr>
      </w:pPr>
    </w:p>
    <w:p w14:paraId="569E76A5">
      <w:pPr>
        <w:pStyle w:val="18"/>
        <w:rPr>
          <w:rFonts w:hint="eastAsia" w:ascii="宋体" w:hAnsi="宋体" w:eastAsia="宋体" w:cs="宋体"/>
          <w:color w:val="auto"/>
        </w:rPr>
      </w:pPr>
    </w:p>
    <w:p w14:paraId="6DCF5F13">
      <w:pPr>
        <w:spacing w:line="360" w:lineRule="auto"/>
        <w:jc w:val="center"/>
        <w:outlineLvl w:val="0"/>
        <w:rPr>
          <w:rFonts w:hint="eastAsia" w:ascii="宋体" w:hAnsi="宋体" w:eastAsia="宋体" w:cs="宋体"/>
          <w:b/>
          <w:bCs/>
          <w:color w:val="auto"/>
          <w:kern w:val="0"/>
          <w:sz w:val="32"/>
          <w:szCs w:val="32"/>
        </w:rPr>
      </w:pPr>
    </w:p>
    <w:p w14:paraId="70B52170">
      <w:pPr>
        <w:spacing w:line="360" w:lineRule="auto"/>
        <w:jc w:val="center"/>
        <w:outlineLvl w:val="0"/>
        <w:rPr>
          <w:rFonts w:hint="eastAsia" w:ascii="宋体" w:hAnsi="宋体" w:eastAsia="宋体" w:cs="宋体"/>
          <w:b/>
          <w:bCs/>
          <w:color w:val="auto"/>
          <w:kern w:val="0"/>
          <w:sz w:val="32"/>
          <w:szCs w:val="32"/>
        </w:rPr>
      </w:pPr>
    </w:p>
    <w:p w14:paraId="17B60D9B">
      <w:pPr>
        <w:pStyle w:val="6"/>
        <w:rPr>
          <w:rFonts w:hint="eastAsia" w:ascii="宋体" w:hAnsi="宋体" w:eastAsia="宋体" w:cs="宋体"/>
          <w:color w:val="auto"/>
        </w:rPr>
      </w:pPr>
    </w:p>
    <w:p w14:paraId="7880D967">
      <w:pPr>
        <w:spacing w:line="360" w:lineRule="auto"/>
        <w:jc w:val="center"/>
        <w:outlineLvl w:val="0"/>
        <w:rPr>
          <w:rFonts w:hint="eastAsia" w:ascii="宋体" w:hAnsi="宋体" w:eastAsia="宋体" w:cs="宋体"/>
          <w:b/>
          <w:bCs/>
          <w:color w:val="0A82E5"/>
          <w:kern w:val="0"/>
          <w:sz w:val="36"/>
          <w:szCs w:val="36"/>
          <w:lang w:val="en-US" w:eastAsia="zh-CN" w:bidi="ar"/>
        </w:rPr>
      </w:pPr>
      <w:r>
        <w:rPr>
          <w:rFonts w:hint="eastAsia" w:ascii="宋体" w:hAnsi="宋体" w:eastAsia="宋体" w:cs="宋体"/>
          <w:b/>
          <w:bCs/>
          <w:color w:val="auto"/>
          <w:kern w:val="0"/>
          <w:sz w:val="32"/>
          <w:szCs w:val="32"/>
        </w:rPr>
        <w:t xml:space="preserve">第一部分  </w:t>
      </w:r>
      <w:bookmarkEnd w:id="0"/>
      <w:bookmarkEnd w:id="1"/>
      <w:r>
        <w:rPr>
          <w:rFonts w:hint="eastAsia" w:ascii="宋体" w:hAnsi="宋体" w:eastAsia="宋体" w:cs="宋体"/>
          <w:b/>
          <w:bCs/>
          <w:color w:val="auto"/>
          <w:kern w:val="0"/>
          <w:sz w:val="32"/>
          <w:szCs w:val="32"/>
        </w:rPr>
        <w:t>竞争性磋商公告</w:t>
      </w:r>
      <w:bookmarkStart w:id="2" w:name="_Toc404340432"/>
      <w:bookmarkStart w:id="3" w:name="_Toc319064288"/>
    </w:p>
    <w:p w14:paraId="47AA83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泾阳县职业教育中心基础设施提升改造项目</w:t>
      </w:r>
    </w:p>
    <w:p w14:paraId="579E79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竞争性磋商公告</w:t>
      </w:r>
    </w:p>
    <w:p w14:paraId="5756476C">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 xml:space="preserve"> 项目概况</w:t>
      </w:r>
    </w:p>
    <w:p w14:paraId="76263B81">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基础设施提升改造项目采购项目的潜在供应商应在西咸新区沣西新城沣西国际大厦2-0920室获取采购文件，并于2025年07月17日09时30分 （北京时间）前提交响应文件。</w:t>
      </w:r>
    </w:p>
    <w:p w14:paraId="29EEB2A8">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一、项目基本情况</w:t>
      </w:r>
    </w:p>
    <w:p w14:paraId="7D9E2885">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项目编号：SXZYLC（2025）008号</w:t>
      </w:r>
    </w:p>
    <w:p w14:paraId="307BF74F">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项目名称：基础设施提升改造项目</w:t>
      </w:r>
    </w:p>
    <w:p w14:paraId="1DFB9C2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采购方式：竞争性磋商</w:t>
      </w:r>
    </w:p>
    <w:p w14:paraId="020C6F3B">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预算金额：340,000.00元</w:t>
      </w:r>
    </w:p>
    <w:p w14:paraId="152B80A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采购需求：</w:t>
      </w:r>
    </w:p>
    <w:p w14:paraId="7BABB4B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合同包1(基础设施提升改造项目):</w:t>
      </w:r>
    </w:p>
    <w:p w14:paraId="6AB766F6">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合同包预算金额：340,000.00元</w:t>
      </w:r>
    </w:p>
    <w:p w14:paraId="29BF1DFD">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合同包最高限价：339672.97元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979"/>
        <w:gridCol w:w="1395"/>
        <w:gridCol w:w="1303"/>
        <w:gridCol w:w="1252"/>
      </w:tblGrid>
      <w:tr w14:paraId="18CDD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CC022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品目号</w:t>
            </w:r>
          </w:p>
        </w:tc>
        <w:tc>
          <w:tcPr>
            <w:tcW w:w="1187" w:type="dxa"/>
          </w:tcPr>
          <w:p w14:paraId="13DD62B4">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品目名称</w:t>
            </w:r>
          </w:p>
        </w:tc>
        <w:tc>
          <w:tcPr>
            <w:tcW w:w="1187" w:type="dxa"/>
          </w:tcPr>
          <w:p w14:paraId="5985DCB6">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采购标的</w:t>
            </w:r>
          </w:p>
        </w:tc>
        <w:tc>
          <w:tcPr>
            <w:tcW w:w="979" w:type="dxa"/>
          </w:tcPr>
          <w:p w14:paraId="3403CB0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数量（单位）</w:t>
            </w:r>
          </w:p>
        </w:tc>
        <w:tc>
          <w:tcPr>
            <w:tcW w:w="1395" w:type="dxa"/>
          </w:tcPr>
          <w:p w14:paraId="2A18CC2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技术规格、参数及要求</w:t>
            </w:r>
          </w:p>
        </w:tc>
        <w:tc>
          <w:tcPr>
            <w:tcW w:w="1303" w:type="dxa"/>
          </w:tcPr>
          <w:p w14:paraId="0F0A3DC0">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品目预算(元)</w:t>
            </w:r>
          </w:p>
        </w:tc>
        <w:tc>
          <w:tcPr>
            <w:tcW w:w="1252" w:type="dxa"/>
          </w:tcPr>
          <w:p w14:paraId="2A6F176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最高限价(元)</w:t>
            </w:r>
          </w:p>
        </w:tc>
      </w:tr>
      <w:tr w14:paraId="48DA1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2" w:hRule="atLeast"/>
        </w:trPr>
        <w:tc>
          <w:tcPr>
            <w:tcW w:w="1187" w:type="dxa"/>
          </w:tcPr>
          <w:p w14:paraId="5FD5E113">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1-1</w:t>
            </w:r>
          </w:p>
        </w:tc>
        <w:tc>
          <w:tcPr>
            <w:tcW w:w="1187" w:type="dxa"/>
          </w:tcPr>
          <w:p w14:paraId="39EBC7FF">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其他专业施工</w:t>
            </w:r>
          </w:p>
        </w:tc>
        <w:tc>
          <w:tcPr>
            <w:tcW w:w="1187" w:type="dxa"/>
          </w:tcPr>
          <w:p w14:paraId="57B9448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基础设施提升改造项目</w:t>
            </w:r>
          </w:p>
        </w:tc>
        <w:tc>
          <w:tcPr>
            <w:tcW w:w="979" w:type="dxa"/>
          </w:tcPr>
          <w:p w14:paraId="65471BCF">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1(项)</w:t>
            </w:r>
          </w:p>
        </w:tc>
        <w:tc>
          <w:tcPr>
            <w:tcW w:w="1395" w:type="dxa"/>
          </w:tcPr>
          <w:p w14:paraId="4A817FD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详见采购文件</w:t>
            </w:r>
          </w:p>
        </w:tc>
        <w:tc>
          <w:tcPr>
            <w:tcW w:w="1303" w:type="dxa"/>
          </w:tcPr>
          <w:p w14:paraId="63EEDA9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340,000.00</w:t>
            </w:r>
          </w:p>
        </w:tc>
        <w:tc>
          <w:tcPr>
            <w:tcW w:w="1252" w:type="dxa"/>
          </w:tcPr>
          <w:p w14:paraId="15156D4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339672.97</w:t>
            </w:r>
          </w:p>
        </w:tc>
      </w:tr>
    </w:tbl>
    <w:p w14:paraId="4FE56B2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本合同包不接受联合体投标</w:t>
      </w:r>
    </w:p>
    <w:p w14:paraId="5846E44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合同履行期限：合同签订之日起40日历天</w:t>
      </w:r>
    </w:p>
    <w:p w14:paraId="397D6926">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二、申请人的资格要求：</w:t>
      </w:r>
    </w:p>
    <w:p w14:paraId="0483932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1.满足《中华人民共和国政府采购法》第二十二条规定;</w:t>
      </w:r>
    </w:p>
    <w:p w14:paraId="4ED4D55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2.落实政府采购政策需满足的资格要求：</w:t>
      </w:r>
    </w:p>
    <w:p w14:paraId="098798E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合同包1(基础设施提升改造项目)落实政府采购政策需满足的资格要求如下:</w:t>
      </w:r>
    </w:p>
    <w:p w14:paraId="19AFD2D8">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(4)《节能产品政府采购实施意见》（财库[2004]185号）； </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(11)其他需要落实的政府采购政策。</w:t>
      </w:r>
    </w:p>
    <w:p w14:paraId="73F03A24">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3.本项目的特定资格要求：</w:t>
      </w:r>
    </w:p>
    <w:p w14:paraId="5AFD0F5D">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合同包1(基础设施提升改造项目)特定资格要求如下:</w:t>
      </w:r>
    </w:p>
    <w:p w14:paraId="566E388B">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3、企业资质：供应商须具备建设行政主管部门颁发的建筑工程施工总承包三级（含三级）或建筑装修装饰工程专业承包二级及以上资质，具有有效的安全生产许可证；</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4、拟派注册建造师：须具有建筑工程专业二级及以上注册建造师执业资格，具有有效的安全生产考核合格证书（B级），且无在建项目；</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5、书面声明：出具参加本次采购活动前三年内在经营活动中没有重大违法记录的书面声明;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6、供应商须提供具有履行合同所必需的设备和专业技术能力的承诺；</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7、财务状况报告：提供2024年度经审计的财务报告（成立时间至提交投标文件截止时间不足一年的可提供成立后任意时段的资产负债表），或在投标截止时间前六个月内其基本开户银行出具的资信证明；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8、社会保障资金缴纳证明：提供采购活动前6个月内任意一个月已缴纳的社会保障资金缴存单据或社保机构开具的社会保险参保缴费情况证明，依法不需要缴纳社会保障资金的应提供相关文件证明；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9、税收缴纳证明：提供采购活动前6个月内任意一个月已缴纳的完税凭证或税务机关开具的完税证明（任意税种），依法免税的单位应提供相关证明材料；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11、单位负责人为同一人或者存在控股、管理关系的不同供应商，不得同时参加本项目投标；</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12、本项目不接受联合体投标,供应商需保证资质文件的真实、合法、有效；</w:t>
      </w:r>
      <w:r>
        <w:rPr>
          <w:rFonts w:hint="eastAsia" w:ascii="微软雅黑" w:hAnsi="微软雅黑" w:eastAsia="微软雅黑" w:cs="微软雅黑"/>
          <w:i w:val="0"/>
          <w:iCs w:val="0"/>
          <w:caps w:val="0"/>
          <w:color w:val="333333"/>
          <w:spacing w:val="0"/>
          <w:sz w:val="21"/>
          <w:szCs w:val="21"/>
          <w:shd w:val="clear" w:color="auto" w:fill="FFFFFF"/>
          <w:lang w:val="en-US" w:eastAsia="zh-CN"/>
        </w:rPr>
        <w:br w:type="textWrapping"/>
      </w:r>
      <w:r>
        <w:rPr>
          <w:rFonts w:hint="eastAsia" w:ascii="微软雅黑" w:hAnsi="微软雅黑" w:eastAsia="微软雅黑" w:cs="微软雅黑"/>
          <w:i w:val="0"/>
          <w:iCs w:val="0"/>
          <w:caps w:val="0"/>
          <w:color w:val="333333"/>
          <w:spacing w:val="0"/>
          <w:sz w:val="21"/>
          <w:szCs w:val="21"/>
          <w:shd w:val="clear" w:color="auto" w:fill="FFFFFF"/>
          <w:lang w:val="en-US" w:eastAsia="zh-CN"/>
        </w:rPr>
        <w:t>13、本项目为专门面向中小企业项目，供应商应为中小型、微型企业、监狱企业、残疾人 福利性单位。</w:t>
      </w:r>
    </w:p>
    <w:p w14:paraId="543AB430">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三、获取采购文件</w:t>
      </w:r>
    </w:p>
    <w:p w14:paraId="1A92CF97">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时间： 2025年07月07日 至 2025年07月11日 ，每天上午 08:00:00 至 12:00:00 ，下午 14:30:00 至 18:00:00 （北京时间） （北京时间）</w:t>
      </w:r>
    </w:p>
    <w:p w14:paraId="62705E8D">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途径：西咸新区沣西新城沣西国际大厦2-0920室</w:t>
      </w:r>
    </w:p>
    <w:p w14:paraId="56C3AE23">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方式：现场获取</w:t>
      </w:r>
    </w:p>
    <w:p w14:paraId="62C7E430">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售价： 0元</w:t>
      </w:r>
    </w:p>
    <w:p w14:paraId="12D35D1E">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四、响应文件提交</w:t>
      </w:r>
    </w:p>
    <w:p w14:paraId="3F83A51C">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截止时间： 2025年07月17日09时30分00秒 （北京时间）</w:t>
      </w:r>
    </w:p>
    <w:p w14:paraId="0032205B">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地点：西咸新区沣西新城沣西国际大厦2-0920室</w:t>
      </w:r>
    </w:p>
    <w:p w14:paraId="0EB20029">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五、开启</w:t>
      </w:r>
    </w:p>
    <w:p w14:paraId="107B2DDB">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时间： 2025年07月17日09时30分00秒 （北京时间）</w:t>
      </w:r>
    </w:p>
    <w:p w14:paraId="4912BC9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地点：西咸新区沣西新城沣西国际大厦2-0920室</w:t>
      </w:r>
    </w:p>
    <w:p w14:paraId="4424BABA">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六、公告期限</w:t>
      </w:r>
    </w:p>
    <w:p w14:paraId="61D428B3">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自本公告发布之日起3个工作日。</w:t>
      </w:r>
    </w:p>
    <w:p w14:paraId="1E26D3ED">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七、其他补充事宜</w:t>
      </w:r>
    </w:p>
    <w:p w14:paraId="0F0B95DF">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原色公章）及原件领取磋商文件，谢绝邮寄,双休日及法定节假日除外。</w:t>
      </w:r>
    </w:p>
    <w:p w14:paraId="2B3D4FF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八、对本次招标提出询问，请按以下方式联系</w:t>
      </w:r>
      <w:r>
        <w:rPr>
          <w:rFonts w:hint="eastAsia" w:ascii="微软雅黑" w:hAnsi="微软雅黑" w:eastAsia="微软雅黑" w:cs="微软雅黑"/>
          <w:i w:val="0"/>
          <w:iCs w:val="0"/>
          <w:caps w:val="0"/>
          <w:color w:val="333333"/>
          <w:spacing w:val="0"/>
          <w:sz w:val="21"/>
          <w:szCs w:val="21"/>
          <w:shd w:val="clear" w:color="auto" w:fill="FFFFFF"/>
          <w:lang w:val="en-US" w:eastAsia="zh-CN"/>
        </w:rPr>
        <w:t>。</w:t>
      </w:r>
    </w:p>
    <w:p w14:paraId="2A5629FA">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1.采购人信息</w:t>
      </w:r>
    </w:p>
    <w:p w14:paraId="6098A65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名称：泾阳县职业教育中心</w:t>
      </w:r>
    </w:p>
    <w:p w14:paraId="72C8CEA0">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地址：西咸新区泾河新城泾干镇花李村</w:t>
      </w:r>
    </w:p>
    <w:p w14:paraId="4F6A536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联系方式：13992036830</w:t>
      </w:r>
    </w:p>
    <w:p w14:paraId="0E3CF8EE">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2.采购代理机构信息</w:t>
      </w:r>
    </w:p>
    <w:p w14:paraId="361B966E">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名称：陕西中盈立诚项目管理有限公司</w:t>
      </w:r>
    </w:p>
    <w:p w14:paraId="02AE0082">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地址：西咸新区沣西新城沣西国际大厦2-0920室</w:t>
      </w:r>
    </w:p>
    <w:p w14:paraId="7059A4ED">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联系方式：15829525595</w:t>
      </w:r>
    </w:p>
    <w:p w14:paraId="465977D3">
      <w:pPr>
        <w:rPr>
          <w:rFonts w:hint="eastAsia" w:ascii="微软雅黑" w:hAnsi="微软雅黑" w:eastAsia="微软雅黑" w:cs="微软雅黑"/>
          <w:b/>
          <w:bCs/>
          <w:i w:val="0"/>
          <w:iCs w:val="0"/>
          <w:caps w:val="0"/>
          <w:color w:val="333333"/>
          <w:spacing w:val="0"/>
          <w:sz w:val="21"/>
          <w:szCs w:val="21"/>
          <w:shd w:val="clear" w:color="auto" w:fill="FFFFFF"/>
          <w:lang w:val="en-US" w:eastAsia="zh-CN"/>
        </w:rPr>
      </w:pPr>
      <w:r>
        <w:rPr>
          <w:rFonts w:hint="eastAsia" w:ascii="微软雅黑" w:hAnsi="微软雅黑" w:eastAsia="微软雅黑" w:cs="微软雅黑"/>
          <w:b/>
          <w:bCs/>
          <w:i w:val="0"/>
          <w:iCs w:val="0"/>
          <w:caps w:val="0"/>
          <w:color w:val="333333"/>
          <w:spacing w:val="0"/>
          <w:sz w:val="21"/>
          <w:szCs w:val="21"/>
          <w:shd w:val="clear" w:color="auto" w:fill="FFFFFF"/>
          <w:lang w:val="en-US" w:eastAsia="zh-CN"/>
        </w:rPr>
        <w:t>3.项目联系方式</w:t>
      </w:r>
    </w:p>
    <w:p w14:paraId="20814B69">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项目联系人：王工</w:t>
      </w:r>
    </w:p>
    <w:p w14:paraId="33D0EF43">
      <w:pPr>
        <w:rPr>
          <w:rFonts w:hint="eastAsia"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电话：15829525595</w:t>
      </w:r>
    </w:p>
    <w:p w14:paraId="24295DF2">
      <w:pPr>
        <w:rPr>
          <w:rFonts w:hint="eastAsia" w:ascii="微软雅黑" w:hAnsi="微软雅黑" w:eastAsia="微软雅黑" w:cs="微软雅黑"/>
          <w:i w:val="0"/>
          <w:iCs w:val="0"/>
          <w:caps w:val="0"/>
          <w:color w:val="333333"/>
          <w:spacing w:val="0"/>
          <w:sz w:val="21"/>
          <w:szCs w:val="21"/>
          <w:shd w:val="clear" w:color="auto" w:fill="FFFFFF"/>
          <w:lang w:val="en-US" w:eastAsia="zh-CN"/>
        </w:rPr>
      </w:pPr>
    </w:p>
    <w:p w14:paraId="3FB1FE72">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p>
    <w:p w14:paraId="074A1DB9">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default" w:ascii="微软雅黑" w:hAnsi="微软雅黑" w:eastAsia="微软雅黑" w:cs="微软雅黑"/>
          <w:i w:val="0"/>
          <w:iCs w:val="0"/>
          <w:caps w:val="0"/>
          <w:color w:val="333333"/>
          <w:spacing w:val="0"/>
          <w:sz w:val="21"/>
          <w:szCs w:val="21"/>
          <w:shd w:val="clear" w:color="auto" w:fill="FFFFFF"/>
          <w:lang w:val="en-US" w:eastAsia="zh-CN"/>
        </w:rPr>
      </w:pPr>
      <w:r>
        <w:rPr>
          <w:rFonts w:hint="eastAsia" w:ascii="微软雅黑" w:hAnsi="微软雅黑" w:eastAsia="微软雅黑" w:cs="微软雅黑"/>
          <w:i w:val="0"/>
          <w:iCs w:val="0"/>
          <w:caps w:val="0"/>
          <w:color w:val="333333"/>
          <w:spacing w:val="0"/>
          <w:sz w:val="21"/>
          <w:szCs w:val="21"/>
          <w:shd w:val="clear" w:color="auto" w:fill="FFFFFF"/>
          <w:lang w:val="en-US" w:eastAsia="zh-CN"/>
        </w:rPr>
        <w:t xml:space="preserve">   </w:t>
      </w:r>
    </w:p>
    <w:p w14:paraId="2A1C847F">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0C4ABD9E"/>
    <w:p w14:paraId="10452173">
      <w:pPr>
        <w:pStyle w:val="1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w:t>
      </w:r>
    </w:p>
    <w:p w14:paraId="12D1BC77">
      <w:pPr>
        <w:rPr>
          <w:color w:val="auto"/>
        </w:rPr>
      </w:pPr>
    </w:p>
    <w:p w14:paraId="2872C900">
      <w:pPr>
        <w:jc w:val="center"/>
        <w:rPr>
          <w:rFonts w:hint="eastAsia" w:ascii="宋体" w:hAnsi="宋体" w:eastAsia="宋体" w:cs="宋体"/>
          <w:b/>
          <w:bCs/>
          <w:color w:val="auto"/>
          <w:kern w:val="0"/>
          <w:sz w:val="32"/>
          <w:szCs w:val="32"/>
        </w:rPr>
        <w:sectPr>
          <w:footerReference r:id="rId8" w:type="first"/>
          <w:headerReference r:id="rId6" w:type="default"/>
          <w:footerReference r:id="rId7" w:type="default"/>
          <w:pgSz w:w="11906" w:h="16838"/>
          <w:pgMar w:top="1276" w:right="1304" w:bottom="1276" w:left="1304" w:header="851" w:footer="992" w:gutter="0"/>
          <w:pgNumType w:fmt="decimal" w:start="1"/>
          <w:cols w:space="720" w:num="1"/>
          <w:titlePg/>
          <w:docGrid w:type="linesAndChars" w:linePitch="312" w:charSpace="0"/>
        </w:sectPr>
      </w:pPr>
    </w:p>
    <w:p w14:paraId="7F455579">
      <w:pPr>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第二部分  </w:t>
      </w:r>
      <w:bookmarkStart w:id="4" w:name="_Toc334081524"/>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54A80333">
      <w:pPr>
        <w:keepNext/>
        <w:keepLines/>
        <w:jc w:val="center"/>
        <w:outlineLvl w:val="1"/>
        <w:rPr>
          <w:rFonts w:hint="eastAsia" w:ascii="宋体" w:hAnsi="宋体" w:eastAsia="宋体" w:cs="宋体"/>
          <w:b/>
          <w:bCs/>
          <w:color w:val="auto"/>
          <w:szCs w:val="20"/>
        </w:rPr>
      </w:pPr>
      <w:r>
        <w:rPr>
          <w:rFonts w:hint="eastAsia" w:ascii="宋体" w:hAnsi="宋体" w:eastAsia="宋体" w:cs="宋体"/>
          <w:b/>
          <w:bCs/>
          <w:color w:val="auto"/>
          <w:sz w:val="28"/>
        </w:rPr>
        <w:t>一、  磋商须知前附表</w:t>
      </w:r>
      <w:bookmarkEnd w:id="4"/>
    </w:p>
    <w:tbl>
      <w:tblPr>
        <w:tblStyle w:val="14"/>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113"/>
      </w:tblGrid>
      <w:tr w14:paraId="24B8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8B9FF5E">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项号</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62932B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内  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74437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说 明 与 要 求</w:t>
            </w:r>
          </w:p>
        </w:tc>
      </w:tr>
      <w:tr w14:paraId="6BDF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AAEEC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C0411C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项目名称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DE6AAE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基础设施提升改造项目</w:t>
            </w:r>
          </w:p>
        </w:tc>
      </w:tr>
      <w:tr w14:paraId="077B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4EFF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9554DD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采购单位</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C2203D8">
            <w:pPr>
              <w:keepNext w:val="0"/>
              <w:keepLines w:val="0"/>
              <w:pageBreakBefore w:val="0"/>
              <w:kinsoku/>
              <w:wordWrap/>
              <w:overflowPunct/>
              <w:topLinePunct w:val="0"/>
              <w:autoSpaceDE/>
              <w:autoSpaceDN/>
              <w:bidi w:val="0"/>
              <w:adjustRightInd/>
              <w:snapToGrid/>
              <w:spacing w:line="520" w:lineRule="exact"/>
              <w:ind w:right="-197" w:rightChars="-94"/>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 泾阳县职业教育中心</w:t>
            </w:r>
          </w:p>
        </w:tc>
      </w:tr>
      <w:tr w14:paraId="01C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BD627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E6956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项目概况</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46BC681">
            <w:pPr>
              <w:keepNext w:val="0"/>
              <w:keepLines w:val="0"/>
              <w:pageBreakBefore w:val="0"/>
              <w:kinsoku/>
              <w:wordWrap/>
              <w:overflowPunct/>
              <w:topLinePunct w:val="0"/>
              <w:autoSpaceDE/>
              <w:autoSpaceDN/>
              <w:bidi w:val="0"/>
              <w:adjustRightInd/>
              <w:snapToGrid/>
              <w:spacing w:line="520" w:lineRule="exact"/>
              <w:textAlignment w:val="auto"/>
              <w:rPr>
                <w:rFonts w:hint="default"/>
                <w:color w:val="auto"/>
                <w:lang w:val="en-US" w:eastAsia="zh-CN"/>
              </w:rPr>
            </w:pPr>
            <w:r>
              <w:rPr>
                <w:rFonts w:hint="eastAsia" w:ascii="宋体" w:hAnsi="宋体" w:eastAsia="宋体" w:cs="宋体"/>
                <w:sz w:val="24"/>
                <w:szCs w:val="24"/>
                <w:lang w:eastAsia="zh-CN"/>
              </w:rPr>
              <w:t>泾阳县职教中心基础设施提升改造项目工程，主要内容包括</w:t>
            </w:r>
            <w:r>
              <w:rPr>
                <w:rFonts w:hint="eastAsia" w:ascii="宋体" w:hAnsi="宋体" w:eastAsia="宋体" w:cs="宋体"/>
                <w:sz w:val="24"/>
                <w:szCs w:val="24"/>
                <w:lang w:val="en-US" w:eastAsia="zh-CN"/>
              </w:rPr>
              <w:t>室内外地面改造、屋面改造、排水槽安装</w:t>
            </w:r>
            <w:r>
              <w:rPr>
                <w:rFonts w:hint="eastAsia" w:ascii="宋体" w:hAnsi="宋体" w:eastAsia="宋体" w:cs="宋体"/>
                <w:sz w:val="24"/>
                <w:szCs w:val="24"/>
                <w:lang w:eastAsia="zh-CN"/>
              </w:rPr>
              <w:t>。</w:t>
            </w:r>
          </w:p>
        </w:tc>
      </w:tr>
      <w:tr w14:paraId="6752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44541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ABBE87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招标范围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C756A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详见工程量清单</w:t>
            </w:r>
          </w:p>
        </w:tc>
      </w:tr>
      <w:tr w14:paraId="781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02C264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C61C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A0131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自合同签订之日起40个日历天</w:t>
            </w:r>
          </w:p>
        </w:tc>
      </w:tr>
      <w:tr w14:paraId="388D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A154F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34379D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质量标准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62E12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达到国家现行验收规范“合格”标准。</w:t>
            </w:r>
          </w:p>
        </w:tc>
      </w:tr>
      <w:tr w14:paraId="729C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B2ACA9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05FF87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资金性质</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F25563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财政资金</w:t>
            </w:r>
          </w:p>
        </w:tc>
      </w:tr>
      <w:tr w14:paraId="0B52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BB63FE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9D61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资质</w:t>
            </w:r>
          </w:p>
          <w:p w14:paraId="2906D49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86DB17A">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1.满足《中华人民共和国政府采购法》第二十二条规定;</w:t>
            </w:r>
          </w:p>
          <w:p w14:paraId="1EFCBF8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2.落实政府采购政策需满足的资格要求：</w:t>
            </w:r>
          </w:p>
          <w:p w14:paraId="3EE7827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合同包1(</w:t>
            </w:r>
            <w:r>
              <w:rPr>
                <w:rFonts w:hint="eastAsia" w:ascii="宋体" w:hAnsi="宋体" w:cs="宋体"/>
                <w:b w:val="0"/>
                <w:bCs w:val="0"/>
                <w:color w:val="auto"/>
                <w:sz w:val="24"/>
                <w:szCs w:val="24"/>
                <w:lang w:val="en-US" w:eastAsia="zh-CN"/>
              </w:rPr>
              <w:t>基础设施提升改造项目</w:t>
            </w:r>
            <w:r>
              <w:rPr>
                <w:rFonts w:hint="eastAsia" w:ascii="宋体" w:hAnsi="宋体" w:eastAsia="宋体" w:cs="宋体"/>
                <w:b w:val="0"/>
                <w:bCs w:val="0"/>
                <w:color w:val="auto"/>
                <w:sz w:val="24"/>
                <w:szCs w:val="24"/>
                <w:lang w:val="en-US" w:eastAsia="zh-CN"/>
              </w:rPr>
              <w:t>)落实政府采购政策需满足的资格要求如下:</w:t>
            </w:r>
          </w:p>
          <w:p w14:paraId="60C59C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(1)政府采购促进中小企业发展管理办法》的通知（财库〔2020〕46号；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(2)财政部司法部关于政府采购支持监狱企业发展有关问题的通知（财库[2014]68号）；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(3)《关于调整优化节能产品、环境标志产品政府采购执行机制的通知》（财库〔2019〕9号）；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(4)《节能产品政府采购实施意见》（财库[2004]185号）；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(5)《环境标志产品政府采购实施的意见》（财库[2006]90号）；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(6)《关于促进残疾人就业政府采购政策的通知》（财库[2017]141号）；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(7)《陕西省财政厅关于加快推进我省中小企业政府采购信用融资工作的通知》（陕财办采〔2020〕15号）；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(8)《陕西省中小企业政府采购信用融资办法》（陕财办采〔2018〕23号）；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(9)《关于运用政府采购政策支持乡村产业振兴的通知》（财库〔2021〕19号）；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(10)《关于进一步加大政府采购支持中小企业力度的通知》（财库〔2022〕19号）；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(11)其他需要落实的政府采购政策。</w:t>
            </w:r>
          </w:p>
          <w:p w14:paraId="78FA62D0">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3.本项目的特定资格要求：</w:t>
            </w:r>
          </w:p>
          <w:p w14:paraId="153AEA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合同包1(</w:t>
            </w:r>
            <w:r>
              <w:rPr>
                <w:rFonts w:hint="eastAsia" w:ascii="宋体" w:hAnsi="宋体" w:cs="宋体"/>
                <w:b w:val="0"/>
                <w:bCs w:val="0"/>
                <w:color w:val="auto"/>
                <w:sz w:val="24"/>
                <w:szCs w:val="24"/>
                <w:lang w:val="en-US" w:eastAsia="zh-CN"/>
              </w:rPr>
              <w:t>基础设施提升改造项目</w:t>
            </w:r>
            <w:r>
              <w:rPr>
                <w:rFonts w:hint="eastAsia" w:ascii="宋体" w:hAnsi="宋体" w:eastAsia="宋体" w:cs="宋体"/>
                <w:b w:val="0"/>
                <w:bCs w:val="0"/>
                <w:color w:val="auto"/>
                <w:sz w:val="24"/>
                <w:szCs w:val="24"/>
                <w:lang w:val="en-US" w:eastAsia="zh-CN"/>
              </w:rPr>
              <w:t>)特定资格要求如下:</w:t>
            </w:r>
          </w:p>
          <w:p w14:paraId="3B567A6D">
            <w:pPr>
              <w:pStyle w:val="19"/>
              <w:keepNext w:val="0"/>
              <w:keepLines w:val="0"/>
              <w:pageBreakBefore w:val="0"/>
              <w:numPr>
                <w:ilvl w:val="0"/>
                <w:numId w:val="1"/>
              </w:numPr>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3、企业资质：供应商须具备建设行政主管部门颁发的建筑工程施工总承包三级（含三级）或建筑装修装饰工程专业承包二级及以上资质，具有有效的安全生产许可证；</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4、拟派注册建造师：须具有建筑工程专业二级及以上注册建造师执业资格，具有有效的安全生产考核合格证书（B级），且无在建项目；</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5、书面声明：出具参加本次采购活动前三年内在经营活动中没有重大违法记录的书面声明;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6、供应商须提供具有履行合同所必需的设备和专业技术能力的承诺；</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7、财务状况报告：提供2024年度经审计的财务报告（成立时间至提交投标文件截止时间不足一年的可提供成立后任意时段的资产负债表），或在投标截止时间前六个月内其基本开户银行出具的资信证明；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8、社会保障资金缴纳证明：提供采购活动前6个月内任意一个月已缴纳的社会保障资金缴存单据或社保机构开具的社会保险参保缴费情况证明，依法不需要缴纳社会保障资金的应提供相关文件证明；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9、税收缴纳证明：提供采购活动前6个月内任意一个月已缴纳的完税凭证或税务机关开具的完税证明（任意税种），依法免税的单位应提供相关证明材料；</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p w14:paraId="301BFEAF">
            <w:pPr>
              <w:pStyle w:val="19"/>
              <w:keepNext w:val="0"/>
              <w:keepLines w:val="0"/>
              <w:pageBreakBefore w:val="0"/>
              <w:numPr>
                <w:ilvl w:val="0"/>
                <w:numId w:val="0"/>
              </w:numPr>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11、单位负责人为同一人或者存在控股、管理关系的不同供应商，不得同时参加本项目投标；</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12、本项目不接受联合体投标,供应商需保证资质文件的真实、合法、有效；</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13、本项目为专门面向中小企业项目，供应商应为中小型、微型企业、监狱企业、残疾人 福利性单位。</w:t>
            </w:r>
          </w:p>
        </w:tc>
      </w:tr>
      <w:tr w14:paraId="5B2C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9CF36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BECD0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承包方式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CE56CD">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包工包料  包质量 包安全 包进度</w:t>
            </w:r>
          </w:p>
        </w:tc>
      </w:tr>
      <w:tr w14:paraId="29B7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A5EE0D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04C652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合同形式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4EFE3A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书面形式</w:t>
            </w:r>
          </w:p>
        </w:tc>
      </w:tr>
      <w:tr w14:paraId="5D41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47D61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0F81253">
            <w:pPr>
              <w:spacing w:line="480" w:lineRule="exact"/>
              <w:jc w:val="center"/>
              <w:rPr>
                <w:rFonts w:hint="eastAsia" w:ascii="宋体" w:hAnsi="宋体" w:eastAsia="宋体" w:cs="宋体"/>
                <w:color w:val="auto"/>
                <w:sz w:val="24"/>
              </w:rPr>
            </w:pPr>
            <w:r>
              <w:rPr>
                <w:rFonts w:hint="eastAsia" w:ascii="宋体" w:hAnsi="宋体"/>
                <w:color w:val="auto"/>
                <w:sz w:val="24"/>
                <w:highlight w:val="none"/>
              </w:rPr>
              <w:t>报价方式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9B3227E">
            <w:pPr>
              <w:spacing w:line="480" w:lineRule="exact"/>
              <w:jc w:val="left"/>
              <w:rPr>
                <w:rFonts w:hint="eastAsia" w:ascii="宋体" w:hAnsi="宋体" w:cs="宋体"/>
                <w:color w:val="auto"/>
                <w:sz w:val="24"/>
                <w:lang w:eastAsia="zh-CN"/>
              </w:rPr>
            </w:pPr>
            <w:r>
              <w:rPr>
                <w:rFonts w:hint="eastAsia" w:ascii="宋体" w:hAnsi="宋体"/>
                <w:color w:val="auto"/>
                <w:sz w:val="24"/>
                <w:highlight w:val="none"/>
              </w:rPr>
              <w:t>本次磋商采取二轮报价的方法。第一轮报价后，经磋商小组评审、磋商、补充有关要求后，磋商小组应当要求所有实质性响应的供应商在规定时间内提交第二轮报价。</w:t>
            </w:r>
          </w:p>
        </w:tc>
      </w:tr>
      <w:tr w14:paraId="0D6E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0FD7CA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3C44AFE">
            <w:pPr>
              <w:spacing w:line="460" w:lineRule="exact"/>
              <w:jc w:val="center"/>
              <w:rPr>
                <w:rFonts w:ascii="宋体" w:hAnsi="宋体"/>
                <w:color w:val="auto"/>
                <w:sz w:val="24"/>
                <w:highlight w:val="none"/>
              </w:rPr>
            </w:pPr>
            <w:r>
              <w:rPr>
                <w:rFonts w:hint="eastAsia" w:ascii="宋体" w:hAnsi="宋体"/>
                <w:color w:val="auto"/>
                <w:sz w:val="24"/>
                <w:highlight w:val="none"/>
              </w:rPr>
              <w:t>磋商报价</w:t>
            </w:r>
          </w:p>
          <w:p w14:paraId="2C6D677E">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的其他要求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A5A8F5B">
            <w:pPr>
              <w:spacing w:line="460" w:lineRule="exact"/>
              <w:jc w:val="left"/>
              <w:rPr>
                <w:color w:val="auto"/>
                <w:highlight w:val="none"/>
              </w:rPr>
            </w:pPr>
            <w:r>
              <w:rPr>
                <w:rFonts w:hint="eastAsia" w:ascii="宋体" w:hAnsi="宋体"/>
                <w:color w:val="auto"/>
                <w:sz w:val="24"/>
                <w:highlight w:val="none"/>
              </w:rPr>
              <w:t>1.供应商的磋商报价应包括完成该项目的成本、利润、税金技术措施费、设备费、风险费、保险费、政策性文件规定费用和供应商必须的其他费用等全部费用；</w:t>
            </w:r>
          </w:p>
          <w:p w14:paraId="1D2482C0">
            <w:pPr>
              <w:spacing w:line="460" w:lineRule="exact"/>
              <w:jc w:val="left"/>
              <w:rPr>
                <w:rFonts w:ascii="宋体" w:hAnsi="宋体"/>
                <w:color w:val="auto"/>
                <w:sz w:val="24"/>
                <w:highlight w:val="none"/>
              </w:rPr>
            </w:pPr>
            <w:r>
              <w:rPr>
                <w:rFonts w:hint="eastAsia" w:ascii="宋体" w:hAnsi="宋体"/>
                <w:color w:val="auto"/>
                <w:sz w:val="24"/>
                <w:highlight w:val="none"/>
              </w:rPr>
              <w:t>2.最低报价不是成交的唯一依据；</w:t>
            </w:r>
          </w:p>
          <w:p w14:paraId="3A2E77E2">
            <w:pPr>
              <w:spacing w:line="460" w:lineRule="exact"/>
              <w:jc w:val="left"/>
              <w:rPr>
                <w:rFonts w:ascii="宋体" w:hAnsi="宋体"/>
                <w:color w:val="auto"/>
                <w:sz w:val="24"/>
                <w:highlight w:val="none"/>
              </w:rPr>
            </w:pPr>
            <w:r>
              <w:rPr>
                <w:rFonts w:hint="eastAsia" w:ascii="宋体" w:hAnsi="宋体"/>
                <w:color w:val="auto"/>
                <w:sz w:val="24"/>
                <w:highlight w:val="none"/>
              </w:rPr>
              <w:t>3.磋商报价其他说明:</w:t>
            </w:r>
          </w:p>
          <w:p w14:paraId="7A3B115B">
            <w:pPr>
              <w:spacing w:line="460" w:lineRule="exact"/>
              <w:jc w:val="left"/>
              <w:rPr>
                <w:rFonts w:ascii="宋体" w:hAnsi="宋体"/>
                <w:color w:val="auto"/>
                <w:sz w:val="24"/>
                <w:highlight w:val="none"/>
              </w:rPr>
            </w:pPr>
            <w:r>
              <w:rPr>
                <w:rFonts w:hint="eastAsia" w:ascii="宋体" w:hAnsi="宋体"/>
                <w:color w:val="auto"/>
                <w:sz w:val="24"/>
                <w:highlight w:val="none"/>
              </w:rPr>
              <w:t>(1)本次磋商第二轮报价为最终报价；</w:t>
            </w:r>
          </w:p>
          <w:p w14:paraId="7311E151">
            <w:pPr>
              <w:spacing w:line="460" w:lineRule="exact"/>
              <w:jc w:val="left"/>
              <w:rPr>
                <w:rFonts w:ascii="宋体" w:hAnsi="宋体"/>
                <w:color w:val="auto"/>
                <w:sz w:val="24"/>
                <w:highlight w:val="none"/>
              </w:rPr>
            </w:pPr>
            <w:r>
              <w:rPr>
                <w:rFonts w:hint="eastAsia" w:ascii="宋体" w:hAnsi="宋体"/>
                <w:color w:val="auto"/>
                <w:sz w:val="24"/>
                <w:highlight w:val="none"/>
              </w:rPr>
              <w:t>(2)磋商过程中，每次磋商结束时均不公开各供应商的报价；</w:t>
            </w:r>
          </w:p>
          <w:p w14:paraId="44A093BB">
            <w:pPr>
              <w:spacing w:line="460" w:lineRule="exact"/>
              <w:jc w:val="left"/>
              <w:rPr>
                <w:rFonts w:hint="eastAsia" w:ascii="宋体" w:hAnsi="宋体" w:cs="宋体"/>
                <w:color w:val="auto"/>
                <w:sz w:val="24"/>
                <w:lang w:eastAsia="zh-CN"/>
              </w:rPr>
            </w:pPr>
            <w:r>
              <w:rPr>
                <w:rFonts w:hint="eastAsia" w:ascii="宋体" w:hAnsi="宋体"/>
                <w:color w:val="auto"/>
                <w:sz w:val="24"/>
                <w:highlight w:val="none"/>
              </w:rPr>
              <w:t>(3)任何一轮磋商报价超出采购预算的，按无效响应处理。</w:t>
            </w:r>
          </w:p>
        </w:tc>
      </w:tr>
      <w:tr w14:paraId="5C7F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99E03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527A46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构成竞争性磋商文件的其他文件</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535CC75">
            <w:pPr>
              <w:spacing w:line="460" w:lineRule="exact"/>
              <w:rPr>
                <w:rFonts w:hint="eastAsia" w:ascii="宋体" w:hAnsi="宋体" w:cs="宋体"/>
                <w:color w:val="auto"/>
                <w:sz w:val="24"/>
                <w:lang w:eastAsia="zh-CN"/>
              </w:rPr>
            </w:pPr>
            <w:r>
              <w:rPr>
                <w:rFonts w:hint="eastAsia" w:ascii="宋体" w:hAnsi="宋体"/>
                <w:color w:val="auto"/>
                <w:sz w:val="24"/>
                <w:highlight w:val="none"/>
              </w:rPr>
              <w:t>竞争性磋商文件的澄清、修改书及有关补充通知为竞争性磋商文件的有效组成部分。</w:t>
            </w:r>
          </w:p>
        </w:tc>
      </w:tr>
      <w:tr w14:paraId="2B2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BF7DFA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EC4FF8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供应商对竞争性磋商文件提出质疑的时间</w:t>
            </w:r>
          </w:p>
        </w:tc>
        <w:tc>
          <w:tcPr>
            <w:tcW w:w="7113" w:type="dxa"/>
            <w:tcBorders>
              <w:top w:val="single" w:color="auto" w:sz="4" w:space="0"/>
              <w:left w:val="single" w:color="auto" w:sz="4" w:space="0"/>
              <w:bottom w:val="single" w:color="auto" w:sz="4" w:space="0"/>
              <w:right w:val="single" w:color="auto" w:sz="4" w:space="0"/>
            </w:tcBorders>
            <w:noWrap w:val="0"/>
            <w:vAlign w:val="top"/>
          </w:tcPr>
          <w:p w14:paraId="61B1301C">
            <w:pPr>
              <w:spacing w:line="460" w:lineRule="exact"/>
              <w:rPr>
                <w:rFonts w:hint="eastAsia" w:ascii="宋体" w:hAnsi="宋体" w:cs="宋体"/>
                <w:color w:val="auto"/>
                <w:sz w:val="24"/>
                <w:lang w:eastAsia="zh-CN"/>
              </w:rPr>
            </w:pPr>
            <w:r>
              <w:rPr>
                <w:rFonts w:hint="eastAsia" w:ascii="宋体" w:hAnsi="宋体"/>
                <w:color w:val="auto"/>
                <w:sz w:val="24"/>
                <w:highlight w:val="none"/>
              </w:rPr>
              <w:t>供应商若对竞争性磋商文件有质疑的，在收到竞争性磋商文件之日起七个工作日内，以书面形式向采购代理机构提出，在此之后提出的质疑无效。</w:t>
            </w:r>
          </w:p>
        </w:tc>
      </w:tr>
      <w:tr w14:paraId="5B38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0C1D7B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F93AC7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磋商响应文件有效期</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663DAC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90个日历天（从递交磋商</w:t>
            </w:r>
            <w:r>
              <w:rPr>
                <w:rFonts w:hint="eastAsia" w:ascii="宋体" w:hAnsi="宋体" w:eastAsia="宋体" w:cs="宋体"/>
                <w:color w:val="auto"/>
                <w:sz w:val="24"/>
                <w:lang w:eastAsia="zh-CN"/>
              </w:rPr>
              <w:t>响应</w:t>
            </w:r>
            <w:r>
              <w:rPr>
                <w:rFonts w:hint="eastAsia" w:ascii="宋体" w:hAnsi="宋体" w:eastAsia="宋体" w:cs="宋体"/>
                <w:color w:val="auto"/>
                <w:sz w:val="24"/>
              </w:rPr>
              <w:t>文件截止之日起计算）</w:t>
            </w:r>
          </w:p>
        </w:tc>
      </w:tr>
      <w:tr w14:paraId="7618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A1F5E9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D4F87C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磋商</w:t>
            </w:r>
            <w:r>
              <w:rPr>
                <w:rFonts w:hint="eastAsia" w:ascii="宋体" w:hAnsi="宋体" w:eastAsia="宋体" w:cs="宋体"/>
                <w:color w:val="auto"/>
                <w:sz w:val="24"/>
              </w:rPr>
              <w:t>保证金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4CF20B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14:paraId="40B2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CCF375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498146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磋商文件</w:t>
            </w:r>
            <w:r>
              <w:rPr>
                <w:rFonts w:hint="eastAsia" w:ascii="宋体" w:hAnsi="宋体" w:eastAsia="宋体" w:cs="宋体"/>
                <w:color w:val="auto"/>
                <w:sz w:val="24"/>
                <w:lang w:val="en-US" w:eastAsia="zh-CN"/>
              </w:rPr>
              <w:t>获取</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AAC89C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lang w:eastAsia="zh-CN"/>
              </w:rPr>
              <w:t>时间：2025年</w:t>
            </w:r>
            <w:r>
              <w:rPr>
                <w:rFonts w:hint="eastAsia" w:ascii="宋体" w:hAnsi="宋体" w:eastAsia="宋体" w:cs="宋体"/>
                <w:color w:val="auto"/>
                <w:sz w:val="24"/>
                <w:lang w:val="en-US" w:eastAsia="zh-CN"/>
              </w:rPr>
              <w:t>07</w:t>
            </w:r>
            <w:r>
              <w:rPr>
                <w:rFonts w:hint="eastAsia" w:ascii="宋体" w:hAnsi="宋体" w:eastAsia="宋体" w:cs="宋体"/>
                <w:color w:val="auto"/>
                <w:sz w:val="24"/>
                <w:lang w:eastAsia="zh-CN"/>
              </w:rPr>
              <w:t>月</w:t>
            </w:r>
            <w:r>
              <w:rPr>
                <w:rFonts w:hint="eastAsia" w:ascii="宋体" w:hAnsi="宋体" w:eastAsia="宋体" w:cs="宋体"/>
                <w:color w:val="auto"/>
                <w:sz w:val="24"/>
                <w:lang w:val="en-US" w:eastAsia="zh-CN"/>
              </w:rPr>
              <w:t>07</w:t>
            </w:r>
            <w:r>
              <w:rPr>
                <w:rFonts w:hint="eastAsia" w:ascii="宋体" w:hAnsi="宋体" w:eastAsia="宋体" w:cs="宋体"/>
                <w:color w:val="auto"/>
                <w:sz w:val="24"/>
                <w:lang w:eastAsia="zh-CN"/>
              </w:rPr>
              <w:t>日 至 2025年</w:t>
            </w:r>
            <w:r>
              <w:rPr>
                <w:rFonts w:hint="eastAsia" w:ascii="宋体" w:hAnsi="宋体" w:eastAsia="宋体" w:cs="宋体"/>
                <w:color w:val="auto"/>
                <w:sz w:val="24"/>
                <w:lang w:val="en-US" w:eastAsia="zh-CN"/>
              </w:rPr>
              <w:t>07</w:t>
            </w:r>
            <w:r>
              <w:rPr>
                <w:rFonts w:hint="eastAsia" w:ascii="宋体" w:hAnsi="宋体" w:eastAsia="宋体" w:cs="宋体"/>
                <w:color w:val="auto"/>
                <w:sz w:val="24"/>
                <w:lang w:eastAsia="zh-CN"/>
              </w:rPr>
              <w:t>月</w:t>
            </w:r>
            <w:r>
              <w:rPr>
                <w:rFonts w:hint="eastAsia" w:ascii="宋体" w:hAnsi="宋体" w:eastAsia="宋体" w:cs="宋体"/>
                <w:color w:val="auto"/>
                <w:sz w:val="24"/>
                <w:lang w:val="en-US" w:eastAsia="zh-CN"/>
              </w:rPr>
              <w:t>11</w:t>
            </w:r>
            <w:r>
              <w:rPr>
                <w:rFonts w:hint="eastAsia" w:ascii="宋体" w:hAnsi="宋体" w:eastAsia="宋体" w:cs="宋体"/>
                <w:color w:val="auto"/>
                <w:sz w:val="24"/>
                <w:lang w:eastAsia="zh-CN"/>
              </w:rPr>
              <w:t>日</w:t>
            </w:r>
            <w:r>
              <w:rPr>
                <w:rFonts w:hint="eastAsia" w:ascii="宋体" w:hAnsi="宋体" w:eastAsia="宋体" w:cs="宋体"/>
                <w:color w:val="auto"/>
                <w:sz w:val="24"/>
              </w:rPr>
              <w:t>，每天上午08:00:00至12:00:00，下午14:30:00至18:00:00（北京时间）</w:t>
            </w:r>
          </w:p>
          <w:p w14:paraId="7676970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  点：</w:t>
            </w:r>
            <w:r>
              <w:rPr>
                <w:rFonts w:hint="eastAsia" w:ascii="宋体" w:hAnsi="宋体" w:cs="宋体"/>
                <w:color w:val="auto"/>
                <w:sz w:val="24"/>
                <w:lang w:eastAsia="zh-CN"/>
              </w:rPr>
              <w:t>西咸新区沣西新城沣西国际大厦2-0920室</w:t>
            </w:r>
          </w:p>
        </w:tc>
      </w:tr>
      <w:tr w14:paraId="559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2A9268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714D8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踏勘现场及技术答疑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3BCBA0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投标单位自行踏勘现场； 如有疑问，以传真或书面文字形式递交</w:t>
            </w:r>
            <w:r>
              <w:rPr>
                <w:rFonts w:hint="eastAsia" w:ascii="宋体" w:hAnsi="宋体" w:cs="宋体"/>
                <w:color w:val="auto"/>
                <w:sz w:val="24"/>
                <w:lang w:eastAsia="zh-CN"/>
              </w:rPr>
              <w:t>采购人</w:t>
            </w:r>
            <w:r>
              <w:rPr>
                <w:rFonts w:hint="eastAsia" w:ascii="宋体" w:hAnsi="宋体" w:eastAsia="宋体" w:cs="宋体"/>
                <w:color w:val="auto"/>
                <w:sz w:val="24"/>
              </w:rPr>
              <w:t>或招标代理机构，</w:t>
            </w:r>
            <w:r>
              <w:rPr>
                <w:rFonts w:hint="eastAsia" w:ascii="宋体" w:hAnsi="宋体" w:cs="宋体"/>
                <w:color w:val="auto"/>
                <w:sz w:val="24"/>
                <w:lang w:eastAsia="zh-CN"/>
              </w:rPr>
              <w:t>采购人</w:t>
            </w:r>
            <w:r>
              <w:rPr>
                <w:rFonts w:hint="eastAsia" w:ascii="宋体" w:hAnsi="宋体" w:eastAsia="宋体" w:cs="宋体"/>
                <w:color w:val="auto"/>
                <w:sz w:val="24"/>
              </w:rPr>
              <w:t>或招标代理机构将在3日内以文字答疑纪要发给各投标单位。</w:t>
            </w:r>
          </w:p>
        </w:tc>
      </w:tr>
      <w:tr w14:paraId="006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6B25D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4DFE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磋商响应文件份数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3DCC1A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正本的份数：壹份；</w:t>
            </w:r>
          </w:p>
          <w:p w14:paraId="70A605D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副本的份数：贰份；</w:t>
            </w:r>
          </w:p>
          <w:p w14:paraId="0F2F08F4">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电子版文件（U盘）：贰份（需在盘面上标注供应商全称、项目名称、编号）。</w:t>
            </w:r>
          </w:p>
          <w:p w14:paraId="0642E79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电子版文件包括：word版本（可编辑）和PDF版本磋商响应文件，PDF版本磋商响应文件为签字、盖章的完整正本扫描件。</w:t>
            </w:r>
          </w:p>
        </w:tc>
      </w:tr>
      <w:tr w14:paraId="3BD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A3E003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2695B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磋商响应文件递交地点及截止时间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DDF43B">
            <w:pPr>
              <w:keepNext w:val="0"/>
              <w:keepLines w:val="0"/>
              <w:pageBreakBefore w:val="0"/>
              <w:kinsoku/>
              <w:wordWrap/>
              <w:overflowPunct/>
              <w:topLinePunct w:val="0"/>
              <w:autoSpaceDE/>
              <w:autoSpaceDN/>
              <w:bidi w:val="0"/>
              <w:adjustRightInd/>
              <w:snapToGrid/>
              <w:spacing w:line="520" w:lineRule="exact"/>
              <w:ind w:left="1200" w:hanging="1200" w:hangingChars="500"/>
              <w:textAlignment w:val="auto"/>
              <w:rPr>
                <w:rFonts w:hint="eastAsia" w:ascii="宋体" w:hAnsi="宋体" w:eastAsia="宋体" w:cs="宋体"/>
                <w:color w:val="auto"/>
                <w:sz w:val="24"/>
              </w:rPr>
            </w:pPr>
            <w:r>
              <w:rPr>
                <w:rFonts w:hint="eastAsia" w:ascii="宋体" w:hAnsi="宋体" w:eastAsia="宋体" w:cs="宋体"/>
                <w:color w:val="auto"/>
                <w:sz w:val="24"/>
              </w:rPr>
              <w:t>递交地点：</w:t>
            </w:r>
            <w:r>
              <w:rPr>
                <w:rFonts w:hint="eastAsia" w:ascii="宋体" w:hAnsi="宋体" w:cs="宋体"/>
                <w:color w:val="auto"/>
                <w:sz w:val="24"/>
                <w:lang w:eastAsia="zh-CN"/>
              </w:rPr>
              <w:t>西咸新区沣西新城沣西国际大厦2-0920室</w:t>
            </w:r>
          </w:p>
          <w:p w14:paraId="152C48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递交时间：2025年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17</w:t>
            </w:r>
            <w:r>
              <w:rPr>
                <w:rFonts w:hint="eastAsia" w:ascii="宋体" w:hAnsi="宋体" w:eastAsia="宋体" w:cs="宋体"/>
                <w:color w:val="auto"/>
                <w:sz w:val="24"/>
              </w:rPr>
              <w:t>日</w:t>
            </w:r>
            <w:r>
              <w:rPr>
                <w:rFonts w:hint="eastAsia" w:ascii="宋体" w:hAnsi="宋体" w:eastAsia="宋体" w:cs="宋体"/>
                <w:color w:val="auto"/>
                <w:sz w:val="24"/>
                <w:lang w:val="en-US" w:eastAsia="zh-CN"/>
              </w:rPr>
              <w:t>09</w:t>
            </w:r>
            <w:r>
              <w:rPr>
                <w:rFonts w:hint="eastAsia" w:ascii="宋体" w:hAnsi="宋体" w:eastAsia="宋体" w:cs="宋体"/>
                <w:color w:val="auto"/>
                <w:sz w:val="24"/>
              </w:rPr>
              <w:t>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0分00秒 （北京时间）</w:t>
            </w:r>
          </w:p>
        </w:tc>
      </w:tr>
      <w:tr w14:paraId="745B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2875EA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1B78F3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开 标</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B07986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时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间：2025年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17</w:t>
            </w:r>
            <w:r>
              <w:rPr>
                <w:rFonts w:hint="eastAsia" w:ascii="宋体" w:hAnsi="宋体" w:eastAsia="宋体" w:cs="宋体"/>
                <w:color w:val="auto"/>
                <w:sz w:val="24"/>
              </w:rPr>
              <w:t>日</w:t>
            </w:r>
            <w:r>
              <w:rPr>
                <w:rFonts w:hint="eastAsia" w:ascii="宋体" w:hAnsi="宋体" w:eastAsia="宋体" w:cs="宋体"/>
                <w:color w:val="auto"/>
                <w:sz w:val="24"/>
                <w:lang w:val="en-US" w:eastAsia="zh-CN"/>
              </w:rPr>
              <w:t>09</w:t>
            </w:r>
            <w:r>
              <w:rPr>
                <w:rFonts w:hint="eastAsia" w:ascii="宋体" w:hAnsi="宋体" w:eastAsia="宋体" w:cs="宋体"/>
                <w:color w:val="auto"/>
                <w:sz w:val="24"/>
              </w:rPr>
              <w:t>时</w:t>
            </w:r>
            <w:r>
              <w:rPr>
                <w:rFonts w:hint="eastAsia" w:ascii="宋体" w:hAnsi="宋体" w:eastAsia="宋体" w:cs="宋体"/>
                <w:color w:val="auto"/>
                <w:sz w:val="24"/>
                <w:lang w:val="en-US" w:eastAsia="zh-CN"/>
              </w:rPr>
              <w:t>3</w:t>
            </w:r>
            <w:r>
              <w:rPr>
                <w:rFonts w:hint="eastAsia" w:ascii="宋体" w:hAnsi="宋体" w:eastAsia="宋体" w:cs="宋体"/>
                <w:color w:val="auto"/>
                <w:sz w:val="24"/>
              </w:rPr>
              <w:t>0分00秒 （北京时间）</w:t>
            </w:r>
          </w:p>
          <w:p w14:paraId="00A20B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点：</w:t>
            </w:r>
            <w:r>
              <w:rPr>
                <w:rFonts w:hint="eastAsia" w:ascii="宋体" w:hAnsi="宋体" w:cs="宋体"/>
                <w:color w:val="auto"/>
                <w:sz w:val="24"/>
                <w:lang w:eastAsia="zh-CN"/>
              </w:rPr>
              <w:t>西咸新区沣西新城沣西国际大厦2-0920室</w:t>
            </w:r>
          </w:p>
        </w:tc>
      </w:tr>
      <w:tr w14:paraId="33DD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4E9F5A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30004A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评审方法</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8C576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详见评审办法</w:t>
            </w:r>
          </w:p>
        </w:tc>
      </w:tr>
      <w:tr w14:paraId="7BB6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6E3FCD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942E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最高限价</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2FCDC5BD">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339672.97元</w:t>
            </w:r>
          </w:p>
        </w:tc>
      </w:tr>
      <w:tr w14:paraId="39E7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A8B723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E7C66C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价格依据及</w:t>
            </w:r>
          </w:p>
          <w:p w14:paraId="1990F3E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其他说明</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B08A275">
            <w:pPr>
              <w:spacing w:line="460" w:lineRule="exact"/>
              <w:jc w:val="left"/>
              <w:rPr>
                <w:rFonts w:hint="default"/>
                <w:lang w:val="en-US"/>
              </w:rPr>
            </w:pPr>
            <w:r>
              <w:rPr>
                <w:rFonts w:hint="default"/>
                <w:lang w:val="en-US"/>
              </w:rPr>
              <w:t>一、编制依据：</w:t>
            </w:r>
          </w:p>
          <w:p w14:paraId="12D4A116">
            <w:pPr>
              <w:tabs>
                <w:tab w:val="left" w:pos="0"/>
                <w:tab w:val="left" w:pos="160"/>
                <w:tab w:val="left" w:pos="640"/>
                <w:tab w:val="left" w:pos="5120"/>
                <w:tab w:val="left" w:pos="6720"/>
                <w:tab w:val="left" w:pos="8960"/>
              </w:tabs>
              <w:spacing w:line="500" w:lineRule="exact"/>
              <w:ind w:right="-31" w:rightChars="-15" w:firstLine="240" w:firstLineChars="100"/>
              <w:rPr>
                <w:rFonts w:hint="default" w:ascii="宋体" w:hAnsi="宋体" w:cs="Times New Roman"/>
                <w:b w:val="0"/>
                <w:bCs w:val="0"/>
                <w:sz w:val="24"/>
                <w:lang w:val="en-US" w:eastAsia="zh-CN"/>
              </w:rPr>
            </w:pPr>
            <w:r>
              <w:rPr>
                <w:rFonts w:hint="default" w:ascii="宋体" w:hAnsi="宋体" w:cs="Times New Roman"/>
                <w:b w:val="0"/>
                <w:bCs w:val="0"/>
                <w:sz w:val="24"/>
                <w:lang w:val="en-US" w:eastAsia="zh-CN"/>
              </w:rPr>
              <w:t>1、人工费调整按陕建发【2021】1097号文件规定执行；</w:t>
            </w:r>
          </w:p>
          <w:p w14:paraId="28E13891">
            <w:pPr>
              <w:tabs>
                <w:tab w:val="left" w:pos="0"/>
                <w:tab w:val="left" w:pos="160"/>
                <w:tab w:val="left" w:pos="640"/>
                <w:tab w:val="left" w:pos="5120"/>
                <w:tab w:val="left" w:pos="6720"/>
                <w:tab w:val="left" w:pos="8960"/>
              </w:tabs>
              <w:spacing w:line="500" w:lineRule="exact"/>
              <w:ind w:right="-31" w:rightChars="-15" w:firstLine="240" w:firstLineChars="100"/>
              <w:rPr>
                <w:rFonts w:hint="default" w:ascii="宋体" w:hAnsi="宋体" w:cs="Times New Roman"/>
                <w:b w:val="0"/>
                <w:bCs w:val="0"/>
                <w:sz w:val="24"/>
                <w:lang w:val="en-US" w:eastAsia="zh-CN"/>
              </w:rPr>
            </w:pPr>
            <w:r>
              <w:rPr>
                <w:rFonts w:hint="default" w:ascii="宋体" w:hAnsi="宋体" w:cs="Times New Roman"/>
                <w:b w:val="0"/>
                <w:bCs w:val="0"/>
                <w:sz w:val="24"/>
                <w:lang w:val="en-US" w:eastAsia="zh-CN"/>
              </w:rPr>
              <w:t>2、工程税率调整按陕建发【2019】45号文规定执行；</w:t>
            </w:r>
          </w:p>
          <w:p w14:paraId="01716883">
            <w:pPr>
              <w:tabs>
                <w:tab w:val="left" w:pos="0"/>
                <w:tab w:val="left" w:pos="160"/>
                <w:tab w:val="left" w:pos="640"/>
                <w:tab w:val="left" w:pos="5120"/>
                <w:tab w:val="left" w:pos="6720"/>
                <w:tab w:val="left" w:pos="8960"/>
              </w:tabs>
              <w:spacing w:line="500" w:lineRule="exact"/>
              <w:ind w:right="-31" w:rightChars="-15" w:firstLine="240" w:firstLineChars="100"/>
              <w:rPr>
                <w:rFonts w:hint="default" w:ascii="宋体" w:hAnsi="宋体" w:cs="Times New Roman"/>
                <w:b w:val="0"/>
                <w:bCs w:val="0"/>
                <w:sz w:val="24"/>
                <w:lang w:val="en-US" w:eastAsia="zh-CN"/>
              </w:rPr>
            </w:pPr>
            <w:r>
              <w:rPr>
                <w:rFonts w:hint="default" w:ascii="宋体" w:hAnsi="宋体" w:cs="Times New Roman"/>
                <w:b w:val="0"/>
                <w:bCs w:val="0"/>
                <w:sz w:val="24"/>
                <w:lang w:val="en-US" w:eastAsia="zh-CN"/>
              </w:rPr>
              <w:t>3、建筑施工安全责任保险费用按陕建发【2020】1097号；</w:t>
            </w:r>
          </w:p>
          <w:p w14:paraId="2896DD75">
            <w:pPr>
              <w:tabs>
                <w:tab w:val="left" w:pos="0"/>
                <w:tab w:val="left" w:pos="160"/>
                <w:tab w:val="left" w:pos="640"/>
                <w:tab w:val="left" w:pos="5120"/>
                <w:tab w:val="left" w:pos="6720"/>
                <w:tab w:val="left" w:pos="8960"/>
              </w:tabs>
              <w:spacing w:line="500" w:lineRule="exact"/>
              <w:ind w:right="-31" w:rightChars="-15" w:firstLine="240" w:firstLineChars="100"/>
              <w:rPr>
                <w:rFonts w:hint="default" w:ascii="宋体" w:hAnsi="宋体" w:cs="Times New Roman"/>
                <w:b w:val="0"/>
                <w:bCs w:val="0"/>
                <w:sz w:val="24"/>
                <w:lang w:val="en-US" w:eastAsia="zh-CN"/>
              </w:rPr>
            </w:pPr>
            <w:r>
              <w:rPr>
                <w:rFonts w:hint="default" w:ascii="宋体" w:hAnsi="宋体" w:cs="Times New Roman"/>
                <w:b w:val="0"/>
                <w:bCs w:val="0"/>
                <w:sz w:val="24"/>
                <w:lang w:val="en-US" w:eastAsia="zh-CN"/>
              </w:rPr>
              <w:t>4、建筑工人实名制管理计价依据陕建发【2019】1246号文规定执行；</w:t>
            </w:r>
          </w:p>
          <w:p w14:paraId="3E6B641A">
            <w:pPr>
              <w:tabs>
                <w:tab w:val="left" w:pos="0"/>
                <w:tab w:val="left" w:pos="160"/>
                <w:tab w:val="left" w:pos="640"/>
                <w:tab w:val="left" w:pos="5120"/>
                <w:tab w:val="left" w:pos="6720"/>
                <w:tab w:val="left" w:pos="8960"/>
              </w:tabs>
              <w:spacing w:line="500" w:lineRule="exact"/>
              <w:ind w:right="-31" w:rightChars="-15" w:firstLine="240" w:firstLineChars="100"/>
              <w:rPr>
                <w:rFonts w:hint="default" w:ascii="宋体" w:hAnsi="宋体" w:cs="Times New Roman"/>
                <w:b w:val="0"/>
                <w:bCs w:val="0"/>
                <w:sz w:val="24"/>
                <w:lang w:val="en-US" w:eastAsia="zh-CN"/>
              </w:rPr>
            </w:pPr>
            <w:r>
              <w:rPr>
                <w:rFonts w:hint="default" w:ascii="宋体" w:hAnsi="宋体" w:cs="Times New Roman"/>
                <w:b w:val="0"/>
                <w:bCs w:val="0"/>
                <w:sz w:val="24"/>
                <w:lang w:val="en-US" w:eastAsia="zh-CN"/>
              </w:rPr>
              <w:t>5、养老保险统筹费按照陕建发【2021】1021号文的规定计入工程造价；</w:t>
            </w:r>
          </w:p>
          <w:p w14:paraId="4056A56E">
            <w:pPr>
              <w:tabs>
                <w:tab w:val="left" w:pos="0"/>
                <w:tab w:val="left" w:pos="160"/>
                <w:tab w:val="left" w:pos="640"/>
                <w:tab w:val="left" w:pos="5120"/>
                <w:tab w:val="left" w:pos="6720"/>
                <w:tab w:val="left" w:pos="8960"/>
              </w:tabs>
              <w:spacing w:line="500" w:lineRule="exact"/>
              <w:ind w:right="-31" w:rightChars="-15" w:firstLine="240" w:firstLineChars="100"/>
              <w:rPr>
                <w:rFonts w:hint="default" w:ascii="宋体" w:hAnsi="宋体" w:cs="Times New Roman"/>
                <w:b w:val="0"/>
                <w:bCs w:val="0"/>
                <w:sz w:val="24"/>
                <w:lang w:val="en-US" w:eastAsia="zh-CN"/>
              </w:rPr>
            </w:pPr>
            <w:r>
              <w:rPr>
                <w:rFonts w:hint="default" w:ascii="宋体" w:hAnsi="宋体" w:cs="Times New Roman"/>
                <w:b w:val="0"/>
                <w:bCs w:val="0"/>
                <w:sz w:val="24"/>
                <w:lang w:val="en-US" w:eastAsia="zh-CN"/>
              </w:rPr>
              <w:t>6、材料价依据咸阳市工程造价信息2025年第2期信息价（泾阳地区）及市场价计入。</w:t>
            </w:r>
          </w:p>
          <w:p w14:paraId="4C769490">
            <w:pPr>
              <w:tabs>
                <w:tab w:val="left" w:pos="0"/>
                <w:tab w:val="left" w:pos="160"/>
                <w:tab w:val="left" w:pos="640"/>
                <w:tab w:val="left" w:pos="5120"/>
                <w:tab w:val="left" w:pos="6720"/>
                <w:tab w:val="left" w:pos="8960"/>
              </w:tabs>
              <w:spacing w:line="500" w:lineRule="exact"/>
              <w:ind w:right="-31" w:rightChars="-15" w:firstLine="240" w:firstLineChars="100"/>
              <w:rPr>
                <w:rFonts w:hint="default" w:ascii="宋体" w:hAnsi="宋体" w:cs="Times New Roman"/>
                <w:b w:val="0"/>
                <w:bCs w:val="0"/>
                <w:sz w:val="24"/>
                <w:lang w:val="en-US" w:eastAsia="zh-CN"/>
              </w:rPr>
            </w:pPr>
            <w:r>
              <w:rPr>
                <w:rFonts w:hint="default" w:ascii="宋体" w:hAnsi="宋体" w:cs="Times New Roman"/>
                <w:b w:val="0"/>
                <w:bCs w:val="0"/>
                <w:sz w:val="24"/>
                <w:lang w:val="en-US" w:eastAsia="zh-CN"/>
              </w:rPr>
              <w:t>二、其他说明：</w:t>
            </w:r>
          </w:p>
          <w:p w14:paraId="578E2B33">
            <w:pPr>
              <w:tabs>
                <w:tab w:val="left" w:pos="0"/>
                <w:tab w:val="left" w:pos="160"/>
                <w:tab w:val="left" w:pos="640"/>
                <w:tab w:val="left" w:pos="5120"/>
                <w:tab w:val="left" w:pos="6720"/>
                <w:tab w:val="left" w:pos="8960"/>
              </w:tabs>
              <w:spacing w:line="500" w:lineRule="exact"/>
              <w:ind w:right="-31" w:rightChars="-15" w:firstLine="240" w:firstLineChars="100"/>
              <w:rPr>
                <w:rFonts w:hint="default"/>
                <w:lang w:val="en-US"/>
              </w:rPr>
            </w:pPr>
            <w:r>
              <w:rPr>
                <w:rFonts w:hint="eastAsia" w:ascii="宋体" w:hAnsi="宋体"/>
                <w:b w:val="0"/>
                <w:bCs w:val="0"/>
                <w:sz w:val="24"/>
                <w:lang w:val="en-US" w:eastAsia="zh-CN"/>
              </w:rPr>
              <w:t>1.本工程养老保险按规定计入</w:t>
            </w:r>
            <w:r>
              <w:rPr>
                <w:rFonts w:hint="eastAsia" w:ascii="宋体" w:hAnsi="宋体"/>
                <w:sz w:val="24"/>
                <w:lang w:val="en-US" w:eastAsia="zh-CN"/>
              </w:rPr>
              <w:t>。</w:t>
            </w:r>
          </w:p>
        </w:tc>
      </w:tr>
      <w:tr w14:paraId="634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277892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D8835C7">
            <w:pPr>
              <w:spacing w:line="460" w:lineRule="exact"/>
              <w:jc w:val="center"/>
              <w:rPr>
                <w:rFonts w:hint="eastAsia" w:ascii="宋体" w:hAnsi="宋体" w:eastAsia="宋体" w:cs="宋体"/>
                <w:color w:val="auto"/>
                <w:sz w:val="24"/>
                <w:lang w:eastAsia="zh-CN"/>
              </w:rPr>
            </w:pPr>
            <w:r>
              <w:rPr>
                <w:rFonts w:hint="eastAsia" w:ascii="宋体" w:hAnsi="宋体" w:cs="宋体"/>
                <w:color w:val="auto"/>
                <w:sz w:val="24"/>
                <w:highlight w:val="none"/>
              </w:rPr>
              <w:t>付款方式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F89B225">
            <w:pPr>
              <w:tabs>
                <w:tab w:val="left" w:pos="0"/>
                <w:tab w:val="left" w:pos="160"/>
                <w:tab w:val="left" w:pos="640"/>
                <w:tab w:val="left" w:pos="5120"/>
                <w:tab w:val="left" w:pos="6720"/>
                <w:tab w:val="left" w:pos="8960"/>
              </w:tabs>
              <w:spacing w:line="460" w:lineRule="exact"/>
              <w:ind w:right="-31" w:rightChars="-15"/>
              <w:rPr>
                <w:rFonts w:hint="default" w:eastAsia="宋体"/>
                <w:lang w:val="en-US" w:eastAsia="zh-CN"/>
              </w:rPr>
            </w:pPr>
            <w:r>
              <w:rPr>
                <w:rFonts w:hint="default" w:eastAsia="宋体"/>
                <w:lang w:val="en-US" w:eastAsia="zh-CN"/>
              </w:rPr>
              <w:t>竣工验收合格后支付合同总价款的100%，发包人每次付款前，承包人应向发包人出具等额正式发票。</w:t>
            </w:r>
          </w:p>
        </w:tc>
      </w:tr>
      <w:tr w14:paraId="6360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4179D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9304FDE">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磋商会议现场监标人查验的供应商资料</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106B0C4">
            <w:pPr>
              <w:spacing w:line="460" w:lineRule="exact"/>
              <w:jc w:val="left"/>
              <w:rPr>
                <w:rFonts w:ascii="宋体" w:hAnsi="宋体" w:cs="宋体"/>
                <w:color w:val="auto"/>
                <w:sz w:val="24"/>
                <w:highlight w:val="none"/>
              </w:rPr>
            </w:pPr>
            <w:r>
              <w:rPr>
                <w:rFonts w:hint="eastAsia" w:ascii="宋体" w:hAnsi="宋体" w:cs="宋体"/>
                <w:color w:val="auto"/>
                <w:sz w:val="24"/>
                <w:highlight w:val="none"/>
              </w:rPr>
              <w:t>1、法定代表人直接参加磋商的，须出具法定代表人身份证明书（含法人身份证复印件），法定代表人身份证原件；</w:t>
            </w:r>
          </w:p>
          <w:p w14:paraId="420E57A3">
            <w:pPr>
              <w:spacing w:line="460" w:lineRule="exact"/>
              <w:jc w:val="left"/>
              <w:rPr>
                <w:rFonts w:ascii="宋体" w:hAnsi="宋体" w:cs="宋体"/>
                <w:color w:val="auto"/>
                <w:sz w:val="24"/>
                <w:highlight w:val="none"/>
              </w:rPr>
            </w:pPr>
            <w:r>
              <w:rPr>
                <w:rFonts w:hint="eastAsia" w:ascii="宋体" w:hAnsi="宋体" w:cs="宋体"/>
                <w:color w:val="auto"/>
                <w:sz w:val="24"/>
                <w:highlight w:val="none"/>
              </w:rPr>
              <w:t>2、法定代表人授权代表参加磋商的，须出具法定代表人授权书（附法定代表人身份证复印件及被授权人身份证复印件），被授权人身份证原件；</w:t>
            </w:r>
          </w:p>
          <w:p w14:paraId="5F05D15E">
            <w:pPr>
              <w:spacing w:line="460" w:lineRule="exact"/>
              <w:jc w:val="left"/>
              <w:rPr>
                <w:rFonts w:hint="eastAsia"/>
              </w:rPr>
            </w:pPr>
            <w:r>
              <w:rPr>
                <w:rFonts w:hint="eastAsia" w:ascii="宋体" w:hAnsi="宋体" w:cs="宋体"/>
                <w:color w:val="auto"/>
                <w:sz w:val="24"/>
                <w:highlight w:val="none"/>
              </w:rPr>
              <w:t>注：由监标人现场查验，未携带者，磋商响应文件不予开封并按废标处理；</w:t>
            </w:r>
          </w:p>
        </w:tc>
      </w:tr>
      <w:tr w14:paraId="7378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56E75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E84D12">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本项目采购标的对应的中小企业划分标准所属行业</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A0B5C6">
            <w:pPr>
              <w:spacing w:line="460" w:lineRule="exact"/>
              <w:jc w:val="left"/>
              <w:rPr>
                <w:rStyle w:val="20"/>
                <w:rFonts w:ascii="宋体" w:hAnsi="宋体"/>
                <w:color w:val="auto"/>
                <w:sz w:val="24"/>
                <w:szCs w:val="32"/>
                <w:highlight w:val="none"/>
              </w:rPr>
            </w:pPr>
            <w:r>
              <w:rPr>
                <w:rStyle w:val="20"/>
                <w:rFonts w:hint="eastAsia" w:ascii="宋体" w:hAnsi="宋体"/>
                <w:color w:val="auto"/>
                <w:sz w:val="24"/>
                <w:szCs w:val="32"/>
                <w:highlight w:val="none"/>
              </w:rPr>
              <w:t>根据《工业和信息化部、国家统计局、国家发展和改革委员会、财政部关于印发中小企业划型标准规定的通知》(工信部联企业〔2011〕300号)对中小企业的划分标准的规定：</w:t>
            </w:r>
          </w:p>
          <w:p w14:paraId="56F0A88A">
            <w:pPr>
              <w:spacing w:line="460" w:lineRule="exact"/>
              <w:jc w:val="left"/>
              <w:rPr>
                <w:rFonts w:hint="eastAsia"/>
              </w:rPr>
            </w:pPr>
            <w:r>
              <w:rPr>
                <w:rFonts w:hint="eastAsia" w:ascii="宋体" w:hAnsi="宋体" w:cs="宋体"/>
                <w:b/>
                <w:bCs/>
                <w:color w:val="auto"/>
                <w:sz w:val="24"/>
                <w:highlight w:val="none"/>
              </w:rPr>
              <w:t>本项目采购标的对应的中小企业划分标准所属行业：</w:t>
            </w:r>
            <w:r>
              <w:rPr>
                <w:rFonts w:hint="eastAsia" w:ascii="宋体" w:hAnsi="宋体" w:cs="宋体"/>
                <w:b/>
                <w:color w:val="auto"/>
                <w:sz w:val="24"/>
                <w:highlight w:val="none"/>
                <w:lang w:val="en-US" w:eastAsia="zh-CN"/>
              </w:rPr>
              <w:t>建筑业</w:t>
            </w:r>
            <w:r>
              <w:rPr>
                <w:rStyle w:val="20"/>
                <w:rFonts w:hint="eastAsia" w:ascii="宋体" w:hAnsi="宋体"/>
                <w:b/>
                <w:bCs/>
                <w:color w:val="auto"/>
                <w:sz w:val="24"/>
                <w:szCs w:val="32"/>
                <w:highlight w:val="none"/>
              </w:rPr>
              <w:t>。</w:t>
            </w:r>
          </w:p>
        </w:tc>
      </w:tr>
      <w:tr w14:paraId="6FDA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8E66A4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E3DBAF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招标代理</w:t>
            </w:r>
          </w:p>
          <w:p w14:paraId="0BC565A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服务费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CE8906A">
            <w:pPr>
              <w:widowControl/>
              <w:spacing w:line="460" w:lineRule="exact"/>
              <w:rPr>
                <w:rFonts w:ascii="宋体" w:hAnsi="宋体" w:cs="宋体"/>
                <w:color w:val="auto"/>
                <w:sz w:val="24"/>
                <w:highlight w:val="none"/>
              </w:rPr>
            </w:pPr>
            <w:r>
              <w:rPr>
                <w:rFonts w:hint="eastAsia" w:ascii="宋体" w:hAnsi="宋体" w:cs="宋体"/>
                <w:color w:val="auto"/>
                <w:sz w:val="24"/>
                <w:highlight w:val="none"/>
              </w:rPr>
              <w:t>招标代理服务费参照《国家计委关于印发《招标代理服务收费管理暂行办法》的通知》（计价格【2002】1980号）及《关于招标代理服务收费有关问题的通知》（发改办价格【2003】857号）文件规定计取，由成交人在领取成交通知书前向采购代理机构一次性支付。</w:t>
            </w:r>
          </w:p>
          <w:p w14:paraId="79A3AA5D">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银行户名：陕西中盈立诚项目管理有限公司</w:t>
            </w:r>
          </w:p>
          <w:p w14:paraId="1A41490B">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开户银行:兴业银行股份有限公司咸阳分行</w:t>
            </w:r>
          </w:p>
          <w:p w14:paraId="66A599F9">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 456900100100386536</w:t>
            </w:r>
          </w:p>
          <w:p w14:paraId="6F1F89C6">
            <w:pPr>
              <w:pStyle w:val="5"/>
              <w:numPr>
                <w:ilvl w:val="0"/>
                <w:numId w:val="0"/>
              </w:numPr>
              <w:ind w:leftChars="200"/>
              <w:rPr>
                <w:rFonts w:hint="eastAsia" w:eastAsia="宋体"/>
                <w:lang w:eastAsia="zh-CN"/>
              </w:rPr>
            </w:pPr>
            <w:r>
              <w:rPr>
                <w:rFonts w:hint="eastAsia"/>
                <w:lang w:eastAsia="zh-CN"/>
              </w:rPr>
              <w:t>注：需备注项目名称</w:t>
            </w:r>
          </w:p>
        </w:tc>
      </w:tr>
      <w:tr w14:paraId="1B63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1C459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17027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607395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身份证明格式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A619C0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法定代表人出席磋商会议的可以参照此委托书格式</w:t>
            </w:r>
          </w:p>
          <w:p w14:paraId="04B12B0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3</w:t>
            </w:r>
          </w:p>
        </w:tc>
      </w:tr>
      <w:tr w14:paraId="77CB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C2581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52E35D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4DEE1D6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授权委托书格式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70F68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委托代表出席磋商会议的可以参照此委托书格式</w:t>
            </w:r>
          </w:p>
          <w:p w14:paraId="533D7B6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r>
    </w:tbl>
    <w:p w14:paraId="02D5608D">
      <w:pPr>
        <w:keepNext/>
        <w:keepLines/>
        <w:outlineLvl w:val="1"/>
        <w:rPr>
          <w:rFonts w:hint="eastAsia" w:ascii="宋体" w:hAnsi="宋体" w:eastAsia="宋体" w:cs="宋体"/>
          <w:b/>
          <w:bCs/>
          <w:color w:val="auto"/>
          <w:sz w:val="28"/>
        </w:rPr>
        <w:sectPr>
          <w:pgSz w:w="11906" w:h="16838"/>
          <w:pgMar w:top="1219" w:right="1191" w:bottom="1162" w:left="1191" w:header="851" w:footer="992" w:gutter="0"/>
          <w:pgNumType w:fmt="decimal" w:start="1"/>
          <w:cols w:space="720" w:num="1"/>
          <w:titlePg/>
          <w:docGrid w:type="linesAndChars" w:linePitch="312" w:charSpace="0"/>
        </w:sectPr>
      </w:pPr>
    </w:p>
    <w:p w14:paraId="2FC8F953">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eastAsia="zh-CN"/>
        </w:rPr>
        <w:t>：法定代表人身份证明格式（法定代表人出席磋商会议的可以参照此证明书格式）</w:t>
      </w:r>
    </w:p>
    <w:p w14:paraId="3536E0D5">
      <w:pPr>
        <w:pStyle w:val="5"/>
        <w:spacing w:line="360" w:lineRule="auto"/>
        <w:ind w:firstLine="602"/>
        <w:jc w:val="center"/>
        <w:rPr>
          <w:rFonts w:hint="eastAsia" w:ascii="宋体" w:hAnsi="宋体" w:eastAsia="宋体" w:cs="宋体"/>
          <w:b/>
          <w:bCs/>
          <w:color w:val="auto"/>
          <w:sz w:val="28"/>
          <w:szCs w:val="28"/>
          <w:lang w:eastAsia="zh-CN"/>
        </w:rPr>
      </w:pPr>
    </w:p>
    <w:p w14:paraId="11A9D427">
      <w:pPr>
        <w:pStyle w:val="5"/>
        <w:spacing w:line="360" w:lineRule="auto"/>
        <w:ind w:firstLine="602"/>
        <w:jc w:val="center"/>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法定代表人身份证明书</w:t>
      </w:r>
    </w:p>
    <w:p w14:paraId="7F7C75D2">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单位名称：</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F70EE32">
      <w:pPr>
        <w:pStyle w:val="10"/>
        <w:spacing w:line="240" w:lineRule="auto"/>
        <w:rPr>
          <w:rFonts w:hint="eastAsia" w:ascii="宋体" w:hAnsi="宋体" w:eastAsia="宋体" w:cs="宋体"/>
          <w:color w:val="auto"/>
          <w:sz w:val="28"/>
          <w:szCs w:val="28"/>
          <w:u w:val="single"/>
          <w:lang w:eastAsia="zh-CN"/>
        </w:rPr>
      </w:pPr>
    </w:p>
    <w:p w14:paraId="5ACCBE5A">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单位性质：</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6435481">
      <w:pPr>
        <w:pStyle w:val="10"/>
        <w:spacing w:line="240" w:lineRule="auto"/>
        <w:rPr>
          <w:rFonts w:hint="eastAsia" w:ascii="宋体" w:hAnsi="宋体" w:eastAsia="宋体" w:cs="宋体"/>
          <w:color w:val="auto"/>
          <w:sz w:val="28"/>
          <w:szCs w:val="28"/>
          <w:u w:val="single"/>
          <w:lang w:eastAsia="zh-CN"/>
        </w:rPr>
      </w:pPr>
    </w:p>
    <w:p w14:paraId="5951D284">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地    址：</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319EC4CA">
      <w:pPr>
        <w:pStyle w:val="10"/>
        <w:spacing w:line="240" w:lineRule="auto"/>
        <w:rPr>
          <w:rFonts w:hint="eastAsia" w:ascii="宋体" w:hAnsi="宋体" w:eastAsia="宋体" w:cs="宋体"/>
          <w:color w:val="auto"/>
          <w:sz w:val="28"/>
          <w:szCs w:val="28"/>
          <w:lang w:eastAsia="zh-CN"/>
        </w:rPr>
      </w:pPr>
    </w:p>
    <w:p w14:paraId="7EA7AFF9">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成立时间：</w:t>
      </w:r>
      <w:r>
        <w:rPr>
          <w:rFonts w:hint="eastAsia" w:ascii="宋体" w:hAnsi="宋体" w:eastAsia="宋体" w:cs="宋体"/>
          <w:color w:val="auto"/>
          <w:sz w:val="28"/>
          <w:szCs w:val="28"/>
          <w:u w:val="single"/>
          <w:lang w:eastAsia="zh-CN"/>
        </w:rPr>
        <w:t xml:space="preserve">           年           月               日</w:t>
      </w:r>
    </w:p>
    <w:p w14:paraId="77B8965E">
      <w:pPr>
        <w:pStyle w:val="10"/>
        <w:spacing w:line="240" w:lineRule="auto"/>
        <w:rPr>
          <w:rFonts w:hint="eastAsia" w:ascii="宋体" w:hAnsi="宋体" w:eastAsia="宋体" w:cs="宋体"/>
          <w:color w:val="auto"/>
          <w:sz w:val="28"/>
          <w:szCs w:val="28"/>
          <w:u w:val="single"/>
          <w:lang w:eastAsia="zh-CN"/>
        </w:rPr>
      </w:pPr>
    </w:p>
    <w:p w14:paraId="41C83186">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经营期限：</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4DCF3ACD">
      <w:pPr>
        <w:pStyle w:val="10"/>
        <w:spacing w:line="240" w:lineRule="auto"/>
        <w:rPr>
          <w:rFonts w:hint="eastAsia" w:ascii="宋体" w:hAnsi="宋体" w:eastAsia="宋体" w:cs="宋体"/>
          <w:color w:val="auto"/>
          <w:sz w:val="28"/>
          <w:szCs w:val="28"/>
          <w:lang w:eastAsia="zh-CN"/>
        </w:rPr>
      </w:pPr>
    </w:p>
    <w:p w14:paraId="62BF4571">
      <w:pPr>
        <w:pStyle w:val="10"/>
        <w:spacing w:line="48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姓    名：</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性别：</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年龄：</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职务：</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系</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（供应商名称）</w:t>
      </w:r>
      <w:r>
        <w:rPr>
          <w:rFonts w:hint="eastAsia" w:ascii="宋体" w:hAnsi="宋体" w:eastAsia="宋体" w:cs="宋体"/>
          <w:color w:val="auto"/>
          <w:sz w:val="28"/>
          <w:szCs w:val="28"/>
          <w:lang w:eastAsia="zh-CN"/>
        </w:rPr>
        <w:t>的法定代表人。</w:t>
      </w:r>
    </w:p>
    <w:p w14:paraId="2274FBC4">
      <w:pPr>
        <w:pStyle w:val="10"/>
        <w:spacing w:line="240" w:lineRule="auto"/>
        <w:rPr>
          <w:rFonts w:hint="eastAsia" w:ascii="宋体" w:hAnsi="宋体" w:eastAsia="宋体" w:cs="宋体"/>
          <w:color w:val="auto"/>
          <w:sz w:val="28"/>
          <w:szCs w:val="28"/>
          <w:lang w:eastAsia="zh-CN"/>
        </w:rPr>
      </w:pPr>
    </w:p>
    <w:p w14:paraId="1AEBEE91">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特此证明。</w:t>
      </w:r>
    </w:p>
    <w:p w14:paraId="5D784936">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附：法人身份证复印件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0DF05E3">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6DECBBD">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68DB84C3">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6EF39F8">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01DABBA1">
      <w:pPr>
        <w:spacing w:line="240" w:lineRule="auto"/>
        <w:ind w:firstLine="560" w:firstLineChars="200"/>
        <w:rPr>
          <w:rFonts w:hint="eastAsia" w:ascii="宋体" w:hAnsi="宋体" w:eastAsia="宋体" w:cs="宋体"/>
          <w:color w:val="auto"/>
          <w:sz w:val="28"/>
          <w:szCs w:val="28"/>
        </w:rPr>
      </w:pPr>
    </w:p>
    <w:p w14:paraId="3E3E6409">
      <w:pPr>
        <w:spacing w:line="240" w:lineRule="auto"/>
        <w:ind w:firstLine="560" w:firstLineChars="200"/>
        <w:rPr>
          <w:rFonts w:hint="eastAsia" w:ascii="宋体" w:hAnsi="宋体" w:eastAsia="宋体" w:cs="宋体"/>
          <w:color w:val="auto"/>
          <w:sz w:val="28"/>
          <w:szCs w:val="28"/>
        </w:rPr>
      </w:pPr>
    </w:p>
    <w:p w14:paraId="2E400D84">
      <w:pPr>
        <w:spacing w:line="240" w:lineRule="auto"/>
        <w:ind w:firstLine="560" w:firstLineChars="200"/>
        <w:rPr>
          <w:rFonts w:hint="eastAsia" w:ascii="宋体" w:hAnsi="宋体" w:eastAsia="宋体" w:cs="宋体"/>
          <w:color w:val="auto"/>
          <w:sz w:val="28"/>
          <w:szCs w:val="28"/>
        </w:rPr>
      </w:pPr>
    </w:p>
    <w:p w14:paraId="2D0C8BC2">
      <w:pPr>
        <w:spacing w:line="240" w:lineRule="auto"/>
        <w:ind w:firstLine="2520" w:firstLineChars="900"/>
        <w:rPr>
          <w:rFonts w:hint="eastAsia" w:ascii="宋体" w:hAnsi="宋体" w:eastAsia="宋体" w:cs="宋体"/>
          <w:color w:val="auto"/>
          <w:sz w:val="28"/>
          <w:szCs w:val="28"/>
        </w:rPr>
      </w:pPr>
    </w:p>
    <w:p w14:paraId="74352C3F">
      <w:pPr>
        <w:spacing w:line="240" w:lineRule="auto"/>
        <w:ind w:firstLine="2520" w:firstLineChars="900"/>
        <w:rPr>
          <w:rFonts w:hint="eastAsia" w:ascii="宋体" w:hAnsi="宋体" w:eastAsia="宋体" w:cs="宋体"/>
          <w:color w:val="auto"/>
          <w:sz w:val="28"/>
          <w:szCs w:val="28"/>
        </w:rPr>
      </w:pPr>
    </w:p>
    <w:p w14:paraId="156313B3">
      <w:pPr>
        <w:spacing w:line="240" w:lineRule="auto"/>
        <w:ind w:left="1676" w:leftChars="798" w:firstLine="560" w:firstLineChars="200"/>
        <w:rPr>
          <w:rFonts w:hint="eastAsia" w:ascii="宋体" w:hAnsi="宋体" w:eastAsia="宋体" w:cs="宋体"/>
          <w:color w:val="auto"/>
          <w:sz w:val="28"/>
          <w:szCs w:val="28"/>
        </w:rPr>
      </w:pPr>
    </w:p>
    <w:p w14:paraId="00E4D064">
      <w:pPr>
        <w:spacing w:line="240" w:lineRule="auto"/>
        <w:ind w:left="1676" w:leftChars="798" w:firstLine="840" w:firstLineChars="300"/>
        <w:rPr>
          <w:rFonts w:hint="eastAsia" w:ascii="宋体" w:hAnsi="宋体" w:eastAsia="宋体" w:cs="宋体"/>
          <w:color w:val="auto"/>
          <w:sz w:val="28"/>
          <w:szCs w:val="28"/>
        </w:rPr>
      </w:pPr>
    </w:p>
    <w:p w14:paraId="4ACFCF93">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（盖公章）</w:t>
      </w:r>
    </w:p>
    <w:p w14:paraId="7B961C3E">
      <w:pPr>
        <w:keepNext w:val="0"/>
        <w:keepLines w:val="0"/>
        <w:pageBreakBefore w:val="0"/>
        <w:widowControl/>
        <w:kinsoku/>
        <w:wordWrap/>
        <w:overflowPunct/>
        <w:topLinePunct w:val="0"/>
        <w:bidi w:val="0"/>
        <w:snapToGrid/>
        <w:spacing w:line="240" w:lineRule="auto"/>
        <w:ind w:firstLine="6020" w:firstLineChars="2150"/>
        <w:textAlignment w:val="auto"/>
        <w:rPr>
          <w:rFonts w:hint="eastAsia" w:ascii="宋体" w:hAnsi="宋体" w:eastAsia="宋体" w:cs="宋体"/>
          <w:color w:val="auto"/>
          <w:sz w:val="28"/>
          <w:szCs w:val="28"/>
          <w:highlight w:val="none"/>
          <w:u w:val="single"/>
        </w:rPr>
      </w:pPr>
    </w:p>
    <w:p w14:paraId="3BBF351A">
      <w:pPr>
        <w:pStyle w:val="10"/>
        <w:keepNext w:val="0"/>
        <w:keepLines w:val="0"/>
        <w:pageBreakBefore w:val="0"/>
        <w:widowControl/>
        <w:kinsoku/>
        <w:wordWrap/>
        <w:overflowPunct/>
        <w:topLinePunct w:val="0"/>
        <w:bidi w:val="0"/>
        <w:snapToGrid/>
        <w:spacing w:line="240" w:lineRule="auto"/>
        <w:ind w:firstLine="480"/>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B6915E">
      <w:pPr>
        <w:spacing w:line="360" w:lineRule="auto"/>
        <w:jc w:val="center"/>
        <w:rPr>
          <w:rFonts w:hint="eastAsia" w:ascii="宋体" w:hAnsi="宋体" w:eastAsia="宋体" w:cs="宋体"/>
          <w:bCs/>
          <w:color w:val="auto"/>
          <w:sz w:val="28"/>
          <w:szCs w:val="28"/>
        </w:rPr>
        <w:sectPr>
          <w:footerReference r:id="rId9" w:type="default"/>
          <w:pgSz w:w="11906" w:h="16840"/>
          <w:pgMar w:top="1340" w:right="1260" w:bottom="740" w:left="1300" w:header="0" w:footer="543" w:gutter="0"/>
          <w:lnNumType w:countBy="0" w:distance="360"/>
          <w:pgNumType w:fmt="decimal"/>
          <w:cols w:space="720" w:num="1"/>
        </w:sectPr>
      </w:pPr>
    </w:p>
    <w:p w14:paraId="1C6B5C1E">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eastAsia="zh-CN"/>
        </w:rPr>
        <w:t>：法人授权委托书格式（委托代表出席磋商会议的可以参照此委托书格式）</w:t>
      </w:r>
    </w:p>
    <w:p w14:paraId="34D645CF">
      <w:pPr>
        <w:autoSpaceDE w:val="0"/>
        <w:autoSpaceDN w:val="0"/>
        <w:adjustRightInd w:val="0"/>
        <w:spacing w:line="312"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zh-CN" w:eastAsia="zh-CN"/>
        </w:rPr>
        <w:t>法定代表人授权书</w:t>
      </w:r>
    </w:p>
    <w:p w14:paraId="5E057641">
      <w:pPr>
        <w:autoSpaceDE w:val="0"/>
        <w:autoSpaceDN w:val="0"/>
        <w:adjustRightInd w:val="0"/>
        <w:spacing w:line="312" w:lineRule="auto"/>
        <w:ind w:firstLine="400"/>
        <w:rPr>
          <w:rFonts w:hint="eastAsia" w:ascii="宋体" w:hAnsi="宋体" w:eastAsia="宋体" w:cs="宋体"/>
          <w:b/>
          <w:bCs/>
          <w:color w:val="auto"/>
          <w:sz w:val="20"/>
          <w:szCs w:val="20"/>
          <w:lang w:eastAsia="zh-CN"/>
        </w:rPr>
      </w:pPr>
    </w:p>
    <w:p w14:paraId="1F85784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3394BC2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2D65151B">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45C204A9">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3300A74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7E209EA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CFC366E">
      <w:pPr>
        <w:autoSpaceDE w:val="0"/>
        <w:autoSpaceDN w:val="0"/>
        <w:adjustRightInd w:val="0"/>
        <w:spacing w:line="360" w:lineRule="auto"/>
        <w:ind w:firstLine="420"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286D81C9">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F39A87E">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19358169">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9187CD1">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163DBB34">
            <w:pPr>
              <w:autoSpaceDE w:val="0"/>
              <w:autoSpaceDN w:val="0"/>
              <w:adjustRightInd w:val="0"/>
              <w:spacing w:line="312"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43580E56">
      <w:pPr>
        <w:adjustRightInd w:val="0"/>
        <w:snapToGrid w:val="0"/>
        <w:spacing w:line="360" w:lineRule="auto"/>
        <w:rPr>
          <w:rFonts w:hint="eastAsia" w:ascii="宋体" w:hAnsi="宋体" w:eastAsia="宋体" w:cs="宋体"/>
          <w:color w:val="auto"/>
          <w:sz w:val="28"/>
          <w:szCs w:val="28"/>
          <w:highlight w:val="none"/>
          <w:lang w:eastAsia="zh-CN"/>
        </w:rPr>
      </w:pPr>
    </w:p>
    <w:p w14:paraId="1BF36EC8">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4DCD82EE">
      <w:pPr>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5B911A64">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3BF26878">
      <w:pPr>
        <w:pStyle w:val="6"/>
        <w:rPr>
          <w:rFonts w:hint="eastAsia" w:ascii="宋体" w:hAnsi="宋体" w:eastAsia="宋体" w:cs="宋体"/>
          <w:color w:val="auto"/>
          <w:highlight w:val="none"/>
          <w:lang w:eastAsia="zh-CN"/>
        </w:rPr>
      </w:pPr>
    </w:p>
    <w:p w14:paraId="1DE144AF">
      <w:pPr>
        <w:ind w:firstLine="560" w:firstLineChars="200"/>
        <w:rPr>
          <w:rFonts w:hint="eastAsia" w:ascii="宋体" w:hAnsi="宋体" w:eastAsia="宋体" w:cs="宋体"/>
          <w:color w:val="auto"/>
          <w:highlight w:val="none"/>
          <w:lang w:eastAsia="zh-CN"/>
        </w:rPr>
        <w:sectPr>
          <w:pgSz w:w="11906" w:h="16840"/>
          <w:pgMar w:top="1560" w:right="1040" w:bottom="740" w:left="1300" w:header="0" w:footer="543" w:gutter="0"/>
          <w:pgNumType w:fmt="decimal"/>
          <w:cols w:space="720" w:num="1"/>
        </w:sect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7CC0082">
      <w:pPr>
        <w:keepNext/>
        <w:keepLines/>
        <w:jc w:val="center"/>
        <w:outlineLvl w:val="1"/>
        <w:rPr>
          <w:rFonts w:hint="eastAsia" w:ascii="宋体" w:hAnsi="宋体" w:eastAsia="宋体" w:cs="宋体"/>
          <w:b/>
          <w:bCs/>
          <w:color w:val="auto"/>
          <w:sz w:val="28"/>
        </w:rPr>
      </w:pPr>
      <w:r>
        <w:rPr>
          <w:rFonts w:hint="eastAsia" w:ascii="宋体" w:hAnsi="宋体" w:eastAsia="宋体" w:cs="宋体"/>
          <w:b/>
          <w:bCs/>
          <w:color w:val="auto"/>
          <w:sz w:val="28"/>
        </w:rPr>
        <w:t>二、磋商须知</w:t>
      </w:r>
    </w:p>
    <w:p w14:paraId="1A86F1A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一、名词解释</w:t>
      </w:r>
    </w:p>
    <w:p w14:paraId="2CC72E9A">
      <w:pPr>
        <w:spacing w:line="500" w:lineRule="exact"/>
        <w:ind w:firstLine="472" w:firstLineChars="196"/>
        <w:rPr>
          <w:rFonts w:hint="eastAsia" w:ascii="宋体" w:hAnsi="宋体" w:eastAsia="宋体" w:cs="宋体"/>
          <w:bCs/>
          <w:color w:val="auto"/>
          <w:sz w:val="24"/>
          <w:lang w:eastAsia="zh-CN"/>
        </w:rPr>
      </w:pPr>
      <w:r>
        <w:rPr>
          <w:rFonts w:hint="eastAsia" w:ascii="宋体" w:hAnsi="宋体" w:eastAsia="宋体" w:cs="宋体"/>
          <w:b/>
          <w:color w:val="auto"/>
          <w:sz w:val="24"/>
        </w:rPr>
        <w:t>1、招   标   人:</w:t>
      </w:r>
      <w:r>
        <w:rPr>
          <w:rFonts w:hint="eastAsia" w:ascii="宋体" w:hAnsi="宋体" w:eastAsia="宋体" w:cs="宋体"/>
          <w:b/>
          <w:color w:val="auto"/>
          <w:sz w:val="24"/>
          <w:lang w:val="en-US" w:eastAsia="zh-CN"/>
        </w:rPr>
        <w:t xml:space="preserve"> </w:t>
      </w:r>
      <w:r>
        <w:rPr>
          <w:rFonts w:hint="eastAsia" w:ascii="宋体" w:hAnsi="宋体" w:cs="宋体"/>
          <w:b/>
          <w:color w:val="auto"/>
          <w:sz w:val="24"/>
          <w:lang w:eastAsia="zh-CN"/>
        </w:rPr>
        <w:t xml:space="preserve"> 泾阳县职业教育中心</w:t>
      </w:r>
    </w:p>
    <w:p w14:paraId="3B95CD10">
      <w:pPr>
        <w:spacing w:line="500" w:lineRule="exact"/>
        <w:ind w:firstLine="472" w:firstLineChars="196"/>
        <w:rPr>
          <w:rFonts w:hint="eastAsia" w:ascii="宋体" w:hAnsi="宋体" w:eastAsia="宋体" w:cs="宋体"/>
          <w:color w:val="auto"/>
          <w:sz w:val="24"/>
          <w:lang w:eastAsia="zh-CN"/>
        </w:rPr>
      </w:pPr>
      <w:r>
        <w:rPr>
          <w:rFonts w:hint="eastAsia" w:ascii="宋体" w:hAnsi="宋体" w:eastAsia="宋体" w:cs="宋体"/>
          <w:b/>
          <w:color w:val="auto"/>
          <w:sz w:val="24"/>
        </w:rPr>
        <w:t xml:space="preserve">2、招标代理机构： </w:t>
      </w:r>
      <w:r>
        <w:rPr>
          <w:rFonts w:hint="eastAsia" w:ascii="宋体" w:hAnsi="宋体" w:cs="宋体"/>
          <w:b/>
          <w:color w:val="auto"/>
          <w:sz w:val="24"/>
          <w:lang w:eastAsia="zh-CN"/>
        </w:rPr>
        <w:t>陕西中盈立诚项目管理有限公司</w:t>
      </w:r>
    </w:p>
    <w:p w14:paraId="0EC81E7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3、投   标   人：</w:t>
      </w:r>
      <w:r>
        <w:rPr>
          <w:rFonts w:hint="eastAsia" w:ascii="宋体" w:hAnsi="宋体" w:eastAsia="宋体" w:cs="宋体"/>
          <w:bCs/>
          <w:color w:val="auto"/>
          <w:sz w:val="24"/>
        </w:rPr>
        <w:t xml:space="preserve"> </w:t>
      </w:r>
      <w:r>
        <w:rPr>
          <w:rFonts w:hint="eastAsia" w:ascii="宋体" w:hAnsi="宋体" w:eastAsia="宋体" w:cs="宋体"/>
          <w:b/>
          <w:color w:val="auto"/>
          <w:sz w:val="24"/>
        </w:rPr>
        <w:t>参与磋商的企业</w:t>
      </w:r>
    </w:p>
    <w:p w14:paraId="6AD6D47B">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二、竞争性磋商文件</w:t>
      </w:r>
    </w:p>
    <w:p w14:paraId="6DD83FE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1、竞争性磋商文件由竞争性磋商文件目录前七部分组成。</w:t>
      </w:r>
    </w:p>
    <w:p w14:paraId="5DF73AD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采购人</w:t>
      </w:r>
      <w:r>
        <w:rPr>
          <w:rFonts w:hint="eastAsia" w:ascii="宋体" w:hAnsi="宋体" w:eastAsia="宋体" w:cs="宋体"/>
          <w:color w:val="auto"/>
          <w:sz w:val="24"/>
        </w:rPr>
        <w:t>在磋商截止时间前，可以以书面形式对竞争性磋商文件进行必要的澄清或修改，其内容均为竞争性磋商文件的组成部分，并对</w:t>
      </w:r>
      <w:r>
        <w:rPr>
          <w:rFonts w:hint="eastAsia" w:ascii="宋体" w:hAnsi="宋体" w:cs="宋体"/>
          <w:color w:val="auto"/>
          <w:sz w:val="24"/>
          <w:lang w:eastAsia="zh-CN"/>
        </w:rPr>
        <w:t>采购人</w:t>
      </w:r>
      <w:r>
        <w:rPr>
          <w:rFonts w:hint="eastAsia" w:ascii="宋体" w:hAnsi="宋体" w:eastAsia="宋体" w:cs="宋体"/>
          <w:color w:val="auto"/>
          <w:sz w:val="24"/>
        </w:rPr>
        <w:t>及</w:t>
      </w:r>
      <w:r>
        <w:rPr>
          <w:rFonts w:hint="eastAsia" w:ascii="宋体" w:hAnsi="宋体" w:cs="宋体"/>
          <w:color w:val="auto"/>
          <w:sz w:val="24"/>
          <w:lang w:eastAsia="zh-CN"/>
        </w:rPr>
        <w:t>供应商</w:t>
      </w:r>
      <w:r>
        <w:rPr>
          <w:rFonts w:hint="eastAsia" w:ascii="宋体" w:hAnsi="宋体" w:eastAsia="宋体" w:cs="宋体"/>
          <w:color w:val="auto"/>
          <w:sz w:val="24"/>
        </w:rPr>
        <w:t>起约束作用。</w:t>
      </w:r>
    </w:p>
    <w:p w14:paraId="3BD3A90B">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应详细阅读竞争性磋商文件所有的事项、格式、条款和规范要求等，在磋商响应文件中对竞争性磋商文件的各方面都做出实质性的响应，按照竞争性磋商文件的要求提交全部资料。</w:t>
      </w:r>
      <w:r>
        <w:rPr>
          <w:rFonts w:hint="eastAsia" w:ascii="宋体" w:hAnsi="宋体" w:eastAsia="宋体" w:cs="宋体"/>
          <w:b/>
          <w:bCs/>
          <w:color w:val="auto"/>
          <w:sz w:val="24"/>
        </w:rPr>
        <w:t>若</w:t>
      </w:r>
      <w:r>
        <w:rPr>
          <w:rFonts w:hint="eastAsia" w:ascii="宋体" w:hAnsi="宋体" w:cs="宋体"/>
          <w:b/>
          <w:bCs/>
          <w:color w:val="auto"/>
          <w:sz w:val="24"/>
          <w:lang w:eastAsia="zh-CN"/>
        </w:rPr>
        <w:t>供应商</w:t>
      </w:r>
      <w:r>
        <w:rPr>
          <w:rFonts w:hint="eastAsia" w:ascii="宋体" w:hAnsi="宋体" w:eastAsia="宋体" w:cs="宋体"/>
          <w:b/>
          <w:bCs/>
          <w:color w:val="auto"/>
          <w:sz w:val="24"/>
        </w:rPr>
        <w:t>的磋商响应文件未按竞争性磋商文件要求提交全部资料，或没有对竞争性磋商文件做出实质性响应，或提交资料有虚假部分的，或没有准时现场递交响应资料的，均作废标处理。</w:t>
      </w:r>
    </w:p>
    <w:p w14:paraId="192862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4．竞争性磋商文件的澄清或修改：</w:t>
      </w:r>
    </w:p>
    <w:p w14:paraId="79B2B07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w:t>
      </w:r>
      <w:r>
        <w:rPr>
          <w:rFonts w:hint="eastAsia" w:ascii="宋体" w:hAnsi="宋体" w:cs="宋体"/>
          <w:color w:val="auto"/>
          <w:sz w:val="24"/>
          <w:lang w:eastAsia="zh-CN"/>
        </w:rPr>
        <w:t>供应商</w:t>
      </w:r>
      <w:r>
        <w:rPr>
          <w:rFonts w:hint="eastAsia" w:ascii="宋体" w:hAnsi="宋体" w:eastAsia="宋体" w:cs="宋体"/>
          <w:color w:val="auto"/>
          <w:sz w:val="24"/>
        </w:rPr>
        <w:t>对竞争性磋商文件如有疑问要求澄清，或认为有必要与</w:t>
      </w:r>
      <w:r>
        <w:rPr>
          <w:rFonts w:hint="eastAsia" w:ascii="宋体" w:hAnsi="宋体" w:cs="宋体"/>
          <w:color w:val="auto"/>
          <w:sz w:val="24"/>
          <w:lang w:eastAsia="zh-CN"/>
        </w:rPr>
        <w:t>采购人</w:t>
      </w:r>
      <w:r>
        <w:rPr>
          <w:rFonts w:hint="eastAsia" w:ascii="宋体" w:hAnsi="宋体" w:eastAsia="宋体" w:cs="宋体"/>
          <w:color w:val="auto"/>
          <w:sz w:val="24"/>
        </w:rPr>
        <w:t>进行技术交流，应于磋商截止时间3日前以书面形式通知招标代理机构，招标代理机构以书面形式予以答复。</w:t>
      </w:r>
    </w:p>
    <w:p w14:paraId="0ADA847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4-2、无论是招标代理机构主动对竞争性磋商文件进行必要的修改，或根据</w:t>
      </w:r>
      <w:r>
        <w:rPr>
          <w:rFonts w:hint="eastAsia" w:ascii="宋体" w:hAnsi="宋体" w:cs="宋体"/>
          <w:color w:val="auto"/>
          <w:sz w:val="24"/>
          <w:lang w:eastAsia="zh-CN"/>
        </w:rPr>
        <w:t>供应商</w:t>
      </w:r>
      <w:r>
        <w:rPr>
          <w:rFonts w:hint="eastAsia" w:ascii="宋体" w:hAnsi="宋体" w:eastAsia="宋体" w:cs="宋体"/>
          <w:color w:val="auto"/>
          <w:sz w:val="24"/>
        </w:rPr>
        <w:t>的要求对竞争性磋商文件做出的澄清，都将于磋商截止时间3日前以书面形式发送给所有合格的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AB4A8C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w:t>
      </w:r>
      <w:r>
        <w:rPr>
          <w:rFonts w:hint="eastAsia" w:ascii="宋体" w:hAnsi="宋体" w:cs="宋体"/>
          <w:color w:val="auto"/>
          <w:sz w:val="24"/>
          <w:lang w:eastAsia="zh-CN"/>
        </w:rPr>
        <w:t>供应商</w:t>
      </w:r>
      <w:r>
        <w:rPr>
          <w:rFonts w:hint="eastAsia" w:ascii="宋体" w:hAnsi="宋体" w:eastAsia="宋体" w:cs="宋体"/>
          <w:color w:val="auto"/>
          <w:sz w:val="24"/>
        </w:rPr>
        <w:t>具有约束力。</w:t>
      </w:r>
    </w:p>
    <w:p w14:paraId="341FF04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4-4、根据招标工作进展实际情况，</w:t>
      </w:r>
      <w:r>
        <w:rPr>
          <w:rFonts w:hint="eastAsia" w:ascii="宋体" w:hAnsi="宋体" w:cs="宋体"/>
          <w:color w:val="auto"/>
          <w:sz w:val="24"/>
          <w:lang w:eastAsia="zh-CN"/>
        </w:rPr>
        <w:t>采购人</w:t>
      </w:r>
      <w:r>
        <w:rPr>
          <w:rFonts w:hint="eastAsia" w:ascii="宋体" w:hAnsi="宋体" w:eastAsia="宋体" w:cs="宋体"/>
          <w:color w:val="auto"/>
          <w:sz w:val="24"/>
        </w:rPr>
        <w:t>可酌情延长递交磋商响应文件的截止时间，若延长将另行以书面形式通知各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1653607">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必须从招标代理机构获取竞争性磋商文件，</w:t>
      </w:r>
      <w:r>
        <w:rPr>
          <w:rFonts w:hint="eastAsia" w:ascii="宋体" w:hAnsi="宋体" w:cs="宋体"/>
          <w:color w:val="auto"/>
          <w:sz w:val="24"/>
          <w:lang w:eastAsia="zh-CN"/>
        </w:rPr>
        <w:t>供应商</w:t>
      </w:r>
      <w:r>
        <w:rPr>
          <w:rFonts w:hint="eastAsia" w:ascii="宋体" w:hAnsi="宋体" w:eastAsia="宋体" w:cs="宋体"/>
          <w:color w:val="auto"/>
          <w:sz w:val="24"/>
        </w:rPr>
        <w:t>自行转让或复制竞争性磋商文件视为无效。竞争性磋商文件发出后不退，且仅作为本次采购使用。</w:t>
      </w:r>
    </w:p>
    <w:p w14:paraId="7A7B92A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6、竞争性磋商文件的解释权归招标代理机构。</w:t>
      </w:r>
    </w:p>
    <w:p w14:paraId="63112826">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三、磋商响应文件</w:t>
      </w:r>
    </w:p>
    <w:p w14:paraId="3454E2B4">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hint="eastAsia" w:ascii="宋体" w:hAnsi="宋体" w:eastAsia="宋体" w:cs="宋体"/>
          <w:b/>
          <w:bCs/>
          <w:color w:val="auto"/>
          <w:sz w:val="24"/>
        </w:rPr>
        <w:br w:type="textWrapping"/>
      </w:r>
      <w:r>
        <w:rPr>
          <w:rFonts w:hint="eastAsia" w:ascii="宋体" w:hAnsi="宋体" w:eastAsia="宋体" w:cs="宋体"/>
          <w:b/>
          <w:bCs/>
          <w:color w:val="auto"/>
          <w:sz w:val="24"/>
        </w:rPr>
        <w:t>3、企业资质：供应商须具备建设行政主管部门颁发的建筑工程施工总承包三级（含三级）</w:t>
      </w:r>
      <w:r>
        <w:rPr>
          <w:rFonts w:hint="eastAsia" w:ascii="宋体" w:hAnsi="宋体" w:eastAsia="宋体" w:cs="宋体"/>
          <w:b/>
          <w:bCs/>
          <w:color w:val="auto"/>
          <w:sz w:val="24"/>
          <w:lang w:eastAsia="zh-CN"/>
        </w:rPr>
        <w:t>或建筑装修装饰工程专业承包二级</w:t>
      </w:r>
      <w:r>
        <w:rPr>
          <w:rFonts w:hint="eastAsia" w:ascii="宋体" w:hAnsi="宋体" w:eastAsia="宋体" w:cs="宋体"/>
          <w:b/>
          <w:bCs/>
          <w:color w:val="auto"/>
          <w:sz w:val="24"/>
        </w:rPr>
        <w:t>及以上资质，具有有效的安全生产许可证；</w:t>
      </w:r>
      <w:r>
        <w:rPr>
          <w:rFonts w:hint="eastAsia" w:ascii="宋体" w:hAnsi="宋体" w:eastAsia="宋体" w:cs="宋体"/>
          <w:b/>
          <w:bCs/>
          <w:color w:val="auto"/>
          <w:sz w:val="24"/>
        </w:rPr>
        <w:br w:type="textWrapping"/>
      </w:r>
      <w:r>
        <w:rPr>
          <w:rFonts w:hint="eastAsia" w:ascii="宋体" w:hAnsi="宋体" w:eastAsia="宋体" w:cs="宋体"/>
          <w:b/>
          <w:bCs/>
          <w:color w:val="auto"/>
          <w:sz w:val="24"/>
        </w:rPr>
        <w:t>4、拟派注册建造师：须具有建筑工程专业二级</w:t>
      </w:r>
      <w:r>
        <w:rPr>
          <w:rFonts w:hint="eastAsia" w:ascii="宋体" w:hAnsi="宋体" w:eastAsia="宋体" w:cs="宋体"/>
          <w:b/>
          <w:bCs/>
          <w:color w:val="auto"/>
          <w:sz w:val="24"/>
          <w:lang w:val="en-US" w:eastAsia="zh-CN"/>
        </w:rPr>
        <w:t>及</w:t>
      </w:r>
      <w:r>
        <w:rPr>
          <w:rFonts w:hint="eastAsia" w:ascii="宋体" w:hAnsi="宋体" w:eastAsia="宋体" w:cs="宋体"/>
          <w:b/>
          <w:bCs/>
          <w:color w:val="auto"/>
          <w:sz w:val="24"/>
        </w:rPr>
        <w:t>以上注册建造师执业资格，具有有效的安全生产考核合格证书（B级），且无在建项目；</w:t>
      </w:r>
      <w:r>
        <w:rPr>
          <w:rFonts w:hint="eastAsia" w:ascii="宋体" w:hAnsi="宋体" w:eastAsia="宋体" w:cs="宋体"/>
          <w:b/>
          <w:bCs/>
          <w:color w:val="auto"/>
          <w:sz w:val="24"/>
        </w:rPr>
        <w:br w:type="textWrapping"/>
      </w:r>
      <w:r>
        <w:rPr>
          <w:rFonts w:hint="eastAsia" w:ascii="宋体" w:hAnsi="宋体" w:eastAsia="宋体" w:cs="宋体"/>
          <w:b/>
          <w:bCs/>
          <w:color w:val="auto"/>
          <w:sz w:val="24"/>
        </w:rPr>
        <w:t>5、书面声明：出具参加本次采购活动前三年内在经营活动中没有重大违法记录的书面声明;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6、供应商须提供具有履行合同所必需的设备和专业技术能力的承诺；</w:t>
      </w:r>
      <w:r>
        <w:rPr>
          <w:rFonts w:hint="eastAsia" w:ascii="宋体" w:hAnsi="宋体" w:eastAsia="宋体" w:cs="宋体"/>
          <w:b/>
          <w:bCs/>
          <w:color w:val="auto"/>
          <w:sz w:val="24"/>
        </w:rPr>
        <w:br w:type="textWrapping"/>
      </w:r>
      <w:r>
        <w:rPr>
          <w:rFonts w:hint="eastAsia" w:ascii="宋体" w:hAnsi="宋体" w:eastAsia="宋体" w:cs="宋体"/>
          <w:b/>
          <w:bCs/>
          <w:color w:val="auto"/>
          <w:sz w:val="24"/>
        </w:rPr>
        <w:t>7、财务状况报告：提供2024年度经审计的财务报告（成立时间至提交投标文件截止时间不足一年的可提供成立后任意时段的资产负债表），或在投标截止时间前六个月内其基本开户银行出具的资信证明；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8、社会保障资金缴纳证明：提供采购活动前6个月内任意一个月已缴纳的社会保障资金缴存单据或社保机构开具的社会保险参保缴费情况证明，依法不需要缴纳社会保障资金的应提供相关文件证明；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9、税收缴纳证明：提供采购活动前6个月内任意一个月已缴纳的完税凭证或税务机关开具的完税证明（任意税种），依法免税的单位应提供相关证明材料；</w:t>
      </w:r>
      <w:r>
        <w:rPr>
          <w:rFonts w:hint="eastAsia" w:ascii="宋体" w:hAnsi="宋体" w:eastAsia="宋体" w:cs="宋体"/>
          <w:b/>
          <w:bCs/>
          <w:color w:val="auto"/>
          <w:sz w:val="24"/>
        </w:rPr>
        <w:br w:type="textWrapping"/>
      </w:r>
      <w:r>
        <w:rPr>
          <w:rFonts w:hint="eastAsia" w:ascii="宋体" w:hAnsi="宋体" w:eastAsia="宋体" w:cs="宋体"/>
          <w:b/>
          <w:bCs/>
          <w:color w:val="auto"/>
          <w:sz w:val="24"/>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p w14:paraId="6C175AA2">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11、单位负责人为同一人或者存在控股、管理关系的不同供应商，不得同时参加本项目投标；</w:t>
      </w:r>
      <w:r>
        <w:rPr>
          <w:rFonts w:hint="eastAsia" w:ascii="宋体" w:hAnsi="宋体" w:eastAsia="宋体" w:cs="宋体"/>
          <w:b/>
          <w:bCs/>
          <w:color w:val="auto"/>
          <w:sz w:val="24"/>
        </w:rPr>
        <w:br w:type="textWrapping"/>
      </w:r>
      <w:r>
        <w:rPr>
          <w:rFonts w:hint="eastAsia" w:ascii="宋体" w:hAnsi="宋体" w:eastAsia="宋体" w:cs="宋体"/>
          <w:b/>
          <w:bCs/>
          <w:color w:val="auto"/>
          <w:sz w:val="24"/>
        </w:rPr>
        <w:t>12、本项目不接受联合体投标,供应商需保证资质文件的真实、合法、有效；</w:t>
      </w:r>
      <w:r>
        <w:rPr>
          <w:rFonts w:hint="eastAsia" w:ascii="宋体" w:hAnsi="宋体" w:eastAsia="宋体" w:cs="宋体"/>
          <w:b/>
          <w:bCs/>
          <w:color w:val="auto"/>
          <w:sz w:val="24"/>
        </w:rPr>
        <w:br w:type="textWrapping"/>
      </w:r>
      <w:r>
        <w:rPr>
          <w:rFonts w:hint="eastAsia" w:ascii="宋体" w:hAnsi="宋体" w:eastAsia="宋体" w:cs="宋体"/>
          <w:b/>
          <w:bCs/>
          <w:color w:val="auto"/>
          <w:sz w:val="24"/>
        </w:rPr>
        <w:t>13、本项目为专门面向中小企业项目，供应商应为中小型、微型企业、监狱企业、残疾人 福利性单位。</w:t>
      </w:r>
    </w:p>
    <w:p w14:paraId="0ED03378">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注：上述资质为必备资质，磋商响应文件正本中应附一套加盖</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公章（红章）的上述资质文件的复印件，欠缺其中任何一项按无效磋商响应文件处理。副本可以是正本的复印件但应加盖红色印章。</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须保证资质文件的真实、合法、有效，因资质产生的一切纠纷由</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承担法律责任。</w:t>
      </w:r>
    </w:p>
    <w:p w14:paraId="00965D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2、磋商响应文件的组成：</w:t>
      </w:r>
    </w:p>
    <w:p w14:paraId="3D61FD3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2-1、各</w:t>
      </w:r>
      <w:r>
        <w:rPr>
          <w:rFonts w:hint="eastAsia" w:ascii="宋体" w:hAnsi="宋体" w:cs="宋体"/>
          <w:color w:val="auto"/>
          <w:sz w:val="24"/>
          <w:lang w:eastAsia="zh-CN"/>
        </w:rPr>
        <w:t>供应商</w:t>
      </w:r>
      <w:r>
        <w:rPr>
          <w:rFonts w:hint="eastAsia" w:ascii="宋体" w:hAnsi="宋体" w:eastAsia="宋体" w:cs="宋体"/>
          <w:color w:val="auto"/>
          <w:sz w:val="24"/>
        </w:rPr>
        <w:t>应根据竞争性磋商文件要求编制磋商响应文件。</w:t>
      </w:r>
    </w:p>
    <w:p w14:paraId="6507F2D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2-2、磋商响应文件组成。</w:t>
      </w:r>
    </w:p>
    <w:p w14:paraId="181579C5">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一、法定代表人身份证明；</w:t>
      </w:r>
    </w:p>
    <w:p w14:paraId="65B762B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二、磋商响应文件签署授权委托书（非法人签署的磋商响应文件需填写）；</w:t>
      </w:r>
    </w:p>
    <w:p w14:paraId="6FC93A19">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三、磋商函；</w:t>
      </w:r>
    </w:p>
    <w:p w14:paraId="74B419E3">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四、</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w:t>
      </w:r>
    </w:p>
    <w:p w14:paraId="6D827F9E">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五</w:t>
      </w:r>
      <w:r>
        <w:rPr>
          <w:rFonts w:hint="eastAsia" w:ascii="宋体" w:hAnsi="宋体" w:eastAsia="宋体" w:cs="宋体"/>
          <w:color w:val="auto"/>
          <w:sz w:val="24"/>
        </w:rPr>
        <w:t>、施工组织设计</w:t>
      </w:r>
      <w:r>
        <w:rPr>
          <w:rFonts w:hint="eastAsia" w:ascii="宋体" w:hAnsi="宋体" w:eastAsia="宋体" w:cs="宋体"/>
          <w:color w:val="auto"/>
          <w:sz w:val="24"/>
          <w:lang w:eastAsia="zh-CN"/>
        </w:rPr>
        <w:t>；</w:t>
      </w:r>
    </w:p>
    <w:p w14:paraId="08EB8C9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、已标价工程量清单；</w:t>
      </w:r>
    </w:p>
    <w:p w14:paraId="5A97C05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七</w:t>
      </w:r>
      <w:r>
        <w:rPr>
          <w:rFonts w:hint="eastAsia" w:ascii="宋体" w:hAnsi="宋体" w:eastAsia="宋体" w:cs="宋体"/>
          <w:color w:val="auto"/>
          <w:sz w:val="24"/>
        </w:rPr>
        <w:t>、资格审查资料；</w:t>
      </w:r>
    </w:p>
    <w:p w14:paraId="5C49AAC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八</w:t>
      </w:r>
      <w:r>
        <w:rPr>
          <w:rFonts w:hint="eastAsia" w:ascii="宋体" w:hAnsi="宋体" w:eastAsia="宋体" w:cs="宋体"/>
          <w:color w:val="auto"/>
          <w:sz w:val="24"/>
        </w:rPr>
        <w:t>、</w:t>
      </w:r>
      <w:r>
        <w:rPr>
          <w:rFonts w:hint="eastAsia" w:ascii="宋体" w:hAnsi="宋体" w:eastAsia="宋体" w:cs="宋体"/>
          <w:color w:val="auto"/>
          <w:sz w:val="24"/>
          <w:lang w:eastAsia="zh-CN"/>
        </w:rPr>
        <w:t>供应商类似项目业绩</w:t>
      </w:r>
    </w:p>
    <w:p w14:paraId="14502DB6">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九、《拒绝政府采购领域商业贿赂承诺书》；</w:t>
      </w:r>
    </w:p>
    <w:p w14:paraId="753AE336">
      <w:pPr>
        <w:spacing w:line="360" w:lineRule="auto"/>
        <w:ind w:left="840" w:leftChars="4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十、</w:t>
      </w:r>
      <w:r>
        <w:rPr>
          <w:rFonts w:hint="eastAsia" w:ascii="宋体" w:hAnsi="宋体" w:eastAsia="宋体" w:cs="宋体"/>
          <w:color w:val="auto"/>
          <w:sz w:val="24"/>
          <w:lang w:val="zh-CN" w:eastAsia="zh-CN"/>
        </w:rPr>
        <w:t>政府采购需落实的政策；</w:t>
      </w:r>
    </w:p>
    <w:p w14:paraId="7D813B5A">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十</w:t>
      </w:r>
      <w:r>
        <w:rPr>
          <w:rFonts w:hint="eastAsia" w:ascii="宋体" w:hAnsi="宋体" w:cs="宋体"/>
          <w:color w:val="auto"/>
          <w:sz w:val="24"/>
          <w:lang w:eastAsia="zh-CN"/>
        </w:rPr>
        <w:t>一</w:t>
      </w:r>
      <w:r>
        <w:rPr>
          <w:rFonts w:hint="eastAsia" w:ascii="宋体" w:hAnsi="宋体" w:eastAsia="宋体" w:cs="宋体"/>
          <w:color w:val="auto"/>
          <w:sz w:val="24"/>
          <w:lang w:eastAsia="zh-CN"/>
        </w:rPr>
        <w:t>、磋商响应文件电子版（电子</w:t>
      </w:r>
      <w:r>
        <w:rPr>
          <w:rFonts w:hint="eastAsia" w:ascii="宋体" w:hAnsi="宋体" w:cs="宋体"/>
          <w:color w:val="auto"/>
          <w:sz w:val="24"/>
          <w:lang w:val="en-US" w:eastAsia="zh-CN"/>
        </w:rPr>
        <w:t>u盘</w:t>
      </w:r>
      <w:r>
        <w:rPr>
          <w:rFonts w:hint="eastAsia" w:ascii="宋体" w:hAnsi="宋体" w:eastAsia="宋体" w:cs="宋体"/>
          <w:color w:val="auto"/>
          <w:sz w:val="24"/>
          <w:lang w:eastAsia="zh-CN"/>
        </w:rPr>
        <w:t>2个）。</w:t>
      </w:r>
    </w:p>
    <w:p w14:paraId="2932BF9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应对竞争性磋商文件工程量清单内容完全响应。</w:t>
      </w:r>
    </w:p>
    <w:p w14:paraId="51887C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4、各</w:t>
      </w:r>
      <w:r>
        <w:rPr>
          <w:rFonts w:hint="eastAsia" w:ascii="宋体" w:hAnsi="宋体" w:cs="宋体"/>
          <w:color w:val="auto"/>
          <w:sz w:val="24"/>
          <w:lang w:eastAsia="zh-CN"/>
        </w:rPr>
        <w:t>供应商</w:t>
      </w:r>
      <w:r>
        <w:rPr>
          <w:rFonts w:hint="eastAsia" w:ascii="宋体" w:hAnsi="宋体" w:eastAsia="宋体" w:cs="宋体"/>
          <w:color w:val="auto"/>
          <w:sz w:val="24"/>
        </w:rPr>
        <w:t>须对以下内容做出承诺：</w:t>
      </w:r>
    </w:p>
    <w:p w14:paraId="508AE089">
      <w:pPr>
        <w:widowControl/>
        <w:tabs>
          <w:tab w:val="left" w:pos="1620"/>
        </w:tabs>
        <w:spacing w:line="520" w:lineRule="exact"/>
        <w:ind w:right="23" w:rightChars="11" w:firstLine="480" w:firstLineChars="200"/>
        <w:jc w:val="left"/>
        <w:rPr>
          <w:rFonts w:hint="eastAsia" w:ascii="宋体" w:hAnsi="宋体" w:eastAsia="宋体" w:cs="宋体"/>
          <w:b/>
          <w:color w:val="auto"/>
          <w:kern w:val="0"/>
          <w:sz w:val="24"/>
        </w:rPr>
      </w:pPr>
      <w:r>
        <w:rPr>
          <w:rFonts w:hint="eastAsia" w:ascii="宋体" w:hAnsi="宋体" w:eastAsia="宋体" w:cs="宋体"/>
          <w:color w:val="auto"/>
          <w:sz w:val="24"/>
        </w:rPr>
        <w:t>4-1、必须根据竞争性磋商文件要求对本项目进行施工；</w:t>
      </w:r>
    </w:p>
    <w:p w14:paraId="31D371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4-2、不得将本项目内容进行转包实施，一经发现，立即取消其成交资格，并承担由此引起的一切经济损失；</w:t>
      </w:r>
    </w:p>
    <w:p w14:paraId="286027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4-3、接受</w:t>
      </w:r>
      <w:r>
        <w:rPr>
          <w:rFonts w:hint="eastAsia" w:ascii="宋体" w:hAnsi="宋体" w:cs="宋体"/>
          <w:color w:val="auto"/>
          <w:sz w:val="24"/>
          <w:lang w:eastAsia="zh-CN"/>
        </w:rPr>
        <w:t>采购人</w:t>
      </w:r>
      <w:r>
        <w:rPr>
          <w:rFonts w:hint="eastAsia" w:ascii="宋体" w:hAnsi="宋体" w:eastAsia="宋体" w:cs="宋体"/>
          <w:color w:val="auto"/>
          <w:sz w:val="24"/>
        </w:rPr>
        <w:t>委托的相关单位对工程内容、质量、进度的监督和管理。</w:t>
      </w:r>
    </w:p>
    <w:p w14:paraId="4267CC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不得以他人名义磋商和串通磋商。</w:t>
      </w:r>
    </w:p>
    <w:p w14:paraId="06CC21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6、投标内容填写说明</w:t>
      </w:r>
    </w:p>
    <w:p w14:paraId="2A8039C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6-1、磋商响应文件格式：</w:t>
      </w:r>
      <w:r>
        <w:rPr>
          <w:rFonts w:hint="eastAsia" w:ascii="宋体" w:hAnsi="宋体" w:cs="宋体"/>
          <w:color w:val="auto"/>
          <w:sz w:val="24"/>
          <w:lang w:eastAsia="zh-CN"/>
        </w:rPr>
        <w:t>供应商</w:t>
      </w:r>
      <w:r>
        <w:rPr>
          <w:rFonts w:hint="eastAsia" w:ascii="宋体" w:hAnsi="宋体" w:eastAsia="宋体" w:cs="宋体"/>
          <w:color w:val="auto"/>
          <w:sz w:val="24"/>
        </w:rPr>
        <w:t>提交的磋商响应文件应当按照竞争性磋商文件规定的全部格式（表格可以按同样格式扩展）填写，装订成册。</w:t>
      </w:r>
    </w:p>
    <w:p w14:paraId="5C38D00B">
      <w:pPr>
        <w:spacing w:line="520" w:lineRule="exact"/>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rPr>
        <w:t>6-2、</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为在磋商大会上唱价的内容，要求按格式填写。</w:t>
      </w:r>
      <w:r>
        <w:rPr>
          <w:rFonts w:hint="eastAsia" w:ascii="宋体" w:hAnsi="宋体" w:eastAsia="宋体" w:cs="宋体"/>
          <w:color w:val="auto"/>
          <w:spacing w:val="-4"/>
          <w:sz w:val="24"/>
        </w:rPr>
        <w:t>若</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填写有误，招标代理机构将默认为竞争性磋商文件要求格式。</w:t>
      </w:r>
    </w:p>
    <w:p w14:paraId="2228806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7、磋商响应文件的计量单位</w:t>
      </w:r>
    </w:p>
    <w:p w14:paraId="6043C3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磋商响应文件中所使用的计量单位，除有特殊要求外，均采用国家法定计量单位。</w:t>
      </w:r>
    </w:p>
    <w:p w14:paraId="410890D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8、磋商报价</w:t>
      </w:r>
    </w:p>
    <w:p w14:paraId="172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8-1、磋商货币：人民币    单位：元。</w:t>
      </w:r>
    </w:p>
    <w:p w14:paraId="5A84FCD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8-2、</w:t>
      </w:r>
      <w:r>
        <w:rPr>
          <w:rFonts w:hint="eastAsia" w:ascii="宋体" w:hAnsi="宋体" w:cs="宋体"/>
          <w:color w:val="auto"/>
          <w:sz w:val="24"/>
          <w:lang w:eastAsia="zh-CN"/>
        </w:rPr>
        <w:t>供应商</w:t>
      </w:r>
      <w:r>
        <w:rPr>
          <w:rFonts w:hint="eastAsia" w:ascii="宋体" w:hAnsi="宋体" w:eastAsia="宋体" w:cs="宋体"/>
          <w:color w:val="auto"/>
          <w:sz w:val="24"/>
        </w:rPr>
        <w:t>要按磋商文件中工程量清单内容填写报价。</w:t>
      </w:r>
    </w:p>
    <w:p w14:paraId="4E56A90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8-3、</w:t>
      </w:r>
      <w:r>
        <w:rPr>
          <w:rFonts w:hint="eastAsia" w:ascii="宋体" w:hAnsi="宋体" w:cs="宋体"/>
          <w:color w:val="auto"/>
          <w:sz w:val="24"/>
          <w:lang w:eastAsia="zh-CN"/>
        </w:rPr>
        <w:t>供应商</w:t>
      </w:r>
      <w:r>
        <w:rPr>
          <w:rFonts w:hint="eastAsia" w:ascii="宋体" w:hAnsi="宋体" w:eastAsia="宋体" w:cs="宋体"/>
          <w:color w:val="auto"/>
          <w:sz w:val="24"/>
        </w:rPr>
        <w:t>所报的磋商价格在合同执行过程中是固定不变的，不得以任何理由予以变更。任何包含价格调整要求的磋商，将被认为是非响应性磋商而予以拒绝。</w:t>
      </w:r>
    </w:p>
    <w:p w14:paraId="2CFA6465">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8-4、最低报价不是成交的唯一依据。</w:t>
      </w:r>
    </w:p>
    <w:p w14:paraId="76604C9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8-5、</w:t>
      </w:r>
      <w:r>
        <w:rPr>
          <w:rFonts w:hint="eastAsia" w:ascii="宋体" w:hAnsi="宋体" w:eastAsia="宋体" w:cs="宋体"/>
          <w:color w:val="auto"/>
          <w:sz w:val="24"/>
          <w:lang w:eastAsia="zh-CN"/>
        </w:rPr>
        <w:t>供应商</w:t>
      </w:r>
      <w:r>
        <w:rPr>
          <w:rFonts w:hint="eastAsia" w:ascii="宋体" w:hAnsi="宋体" w:eastAsia="宋体" w:cs="宋体"/>
          <w:color w:val="auto"/>
          <w:sz w:val="24"/>
        </w:rPr>
        <w:t>不得以低于成本的报价参加投标。当磋商小组认为某个</w:t>
      </w:r>
      <w:r>
        <w:rPr>
          <w:rFonts w:hint="eastAsia" w:ascii="宋体" w:hAnsi="宋体" w:eastAsia="宋体" w:cs="宋体"/>
          <w:color w:val="auto"/>
          <w:sz w:val="24"/>
          <w:lang w:eastAsia="zh-CN"/>
        </w:rPr>
        <w:t>供应商</w:t>
      </w:r>
      <w:r>
        <w:rPr>
          <w:rFonts w:hint="eastAsia" w:ascii="宋体" w:hAnsi="宋体" w:eastAsia="宋体" w:cs="宋体"/>
          <w:color w:val="auto"/>
          <w:sz w:val="24"/>
        </w:rPr>
        <w:t>的磋商价或者某些分项报价明显不合理或者低于成本，有可能影响工程质量和不能诚信履约的，可要求该</w:t>
      </w:r>
      <w:r>
        <w:rPr>
          <w:rFonts w:hint="eastAsia" w:ascii="宋体" w:hAnsi="宋体" w:eastAsia="宋体" w:cs="宋体"/>
          <w:color w:val="auto"/>
          <w:sz w:val="24"/>
          <w:lang w:eastAsia="zh-CN"/>
        </w:rPr>
        <w:t>供应商</w:t>
      </w:r>
      <w:r>
        <w:rPr>
          <w:rFonts w:hint="eastAsia" w:ascii="宋体" w:hAnsi="宋体" w:eastAsia="宋体" w:cs="宋体"/>
          <w:color w:val="auto"/>
          <w:sz w:val="24"/>
        </w:rPr>
        <w:t>在规定的期限内提供书面文件予以解释说明，并提交相关证明材料；否则，磋商小组认定该</w:t>
      </w:r>
      <w:r>
        <w:rPr>
          <w:rFonts w:hint="eastAsia" w:ascii="宋体" w:hAnsi="宋体" w:eastAsia="宋体" w:cs="宋体"/>
          <w:color w:val="auto"/>
          <w:sz w:val="24"/>
          <w:lang w:eastAsia="zh-CN"/>
        </w:rPr>
        <w:t>供应商</w:t>
      </w:r>
      <w:r>
        <w:rPr>
          <w:rFonts w:hint="eastAsia" w:ascii="宋体" w:hAnsi="宋体" w:eastAsia="宋体" w:cs="宋体"/>
          <w:color w:val="auto"/>
          <w:sz w:val="24"/>
        </w:rPr>
        <w:t>以低于成本报价竞标，其磋商响应文件应作无效磋商处理。</w:t>
      </w:r>
    </w:p>
    <w:p w14:paraId="4C6E5A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9、磋商期间一切费用自理。</w:t>
      </w:r>
    </w:p>
    <w:p w14:paraId="0897F8F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10、磋商响应文件的制作</w:t>
      </w:r>
    </w:p>
    <w:p w14:paraId="547C8C2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10-1、磋商响应文件的签署及规定</w:t>
      </w:r>
    </w:p>
    <w:p w14:paraId="063BAA0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（1）磋商响应文件的各项资料均应遵守本条规定；</w:t>
      </w:r>
    </w:p>
    <w:p w14:paraId="2552E23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应填写全称，同时加盖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w:t>
      </w:r>
    </w:p>
    <w:p w14:paraId="7EDA7F8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（3）磋商响应文件必须由法定代表人或授权代表签字或盖章；</w:t>
      </w:r>
    </w:p>
    <w:p w14:paraId="04D6B9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应按竞争性磋商文件给定的磋商响应文件格式要求加盖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公章并经法定代表人或其授权代表签字（或盖章）；</w:t>
      </w:r>
    </w:p>
    <w:p w14:paraId="26F90CD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（5）除</w:t>
      </w:r>
      <w:r>
        <w:rPr>
          <w:rFonts w:hint="eastAsia" w:ascii="宋体" w:hAnsi="宋体" w:eastAsia="宋体" w:cs="宋体"/>
          <w:color w:val="auto"/>
          <w:sz w:val="24"/>
          <w:lang w:eastAsia="zh-CN"/>
        </w:rPr>
        <w:t>供应商</w:t>
      </w:r>
      <w:r>
        <w:rPr>
          <w:rFonts w:hint="eastAsia" w:ascii="宋体" w:hAnsi="宋体" w:eastAsia="宋体" w:cs="宋体"/>
          <w:color w:val="auto"/>
          <w:sz w:val="24"/>
        </w:rPr>
        <w:t>对错误处需修改外，全套磋商响应文件应无涂改或行间插字或增删。如有修改，修改处应加盖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公章及法人代表或委托人签字或盖章确认；</w:t>
      </w:r>
    </w:p>
    <w:p w14:paraId="47C9AC8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（6）因字迹潦草或表达不清所引起的后果由</w:t>
      </w:r>
      <w:r>
        <w:rPr>
          <w:rFonts w:hint="eastAsia" w:ascii="宋体" w:hAnsi="宋体" w:cs="宋体"/>
          <w:color w:val="auto"/>
          <w:sz w:val="24"/>
          <w:lang w:eastAsia="zh-CN"/>
        </w:rPr>
        <w:t>供应商</w:t>
      </w:r>
      <w:r>
        <w:rPr>
          <w:rFonts w:hint="eastAsia" w:ascii="宋体" w:hAnsi="宋体" w:eastAsia="宋体" w:cs="宋体"/>
          <w:color w:val="auto"/>
          <w:sz w:val="24"/>
        </w:rPr>
        <w:t>自行负责。</w:t>
      </w:r>
    </w:p>
    <w:p w14:paraId="18C864C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10-2、磋商响应文件的装订和递交</w:t>
      </w:r>
      <w:r>
        <w:rPr>
          <w:rFonts w:hint="eastAsia" w:ascii="宋体" w:hAnsi="宋体" w:eastAsia="宋体" w:cs="宋体"/>
          <w:color w:val="auto"/>
          <w:sz w:val="24"/>
        </w:rPr>
        <w:tab/>
      </w:r>
    </w:p>
    <w:p w14:paraId="16F6B92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（1）磋商响应文件的装订：</w:t>
      </w:r>
    </w:p>
    <w:p w14:paraId="7D2C6060">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a、磋商时，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应自行将磋商响应文件密封完好。封装袋上应写明项目名称、编号、</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名称字样，并在密封条接缝处加盖单位公章（红章）和法定代表人或被授权代表印章（或签字）；</w:t>
      </w:r>
    </w:p>
    <w:p w14:paraId="7E799EC4">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b、磋商响应文件一律采用书籍（胶装）方式装订。磋商响应文件共</w:t>
      </w:r>
      <w:r>
        <w:rPr>
          <w:rFonts w:hint="eastAsia" w:ascii="宋体" w:hAnsi="宋体" w:eastAsia="宋体" w:cs="宋体"/>
          <w:b/>
          <w:bCs/>
          <w:color w:val="auto"/>
          <w:sz w:val="24"/>
          <w:lang w:eastAsia="zh-CN"/>
        </w:rPr>
        <w:t>四</w:t>
      </w:r>
      <w:r>
        <w:rPr>
          <w:rFonts w:hint="eastAsia" w:ascii="宋体" w:hAnsi="宋体" w:eastAsia="宋体" w:cs="宋体"/>
          <w:b/>
          <w:bCs/>
          <w:color w:val="auto"/>
          <w:sz w:val="24"/>
        </w:rPr>
        <w:t>份，其中正本一份，副本</w:t>
      </w:r>
      <w:r>
        <w:rPr>
          <w:rFonts w:hint="eastAsia" w:ascii="宋体" w:hAnsi="宋体" w:cs="宋体"/>
          <w:b/>
          <w:bCs/>
          <w:color w:val="auto"/>
          <w:sz w:val="24"/>
          <w:lang w:val="en-US" w:eastAsia="zh-CN"/>
        </w:rPr>
        <w:t>二</w:t>
      </w:r>
      <w:r>
        <w:rPr>
          <w:rFonts w:hint="eastAsia" w:ascii="宋体" w:hAnsi="宋体" w:eastAsia="宋体" w:cs="宋体"/>
          <w:b/>
          <w:bCs/>
          <w:color w:val="auto"/>
          <w:sz w:val="24"/>
        </w:rPr>
        <w:t>份，电子文件（电子</w:t>
      </w:r>
      <w:r>
        <w:rPr>
          <w:rFonts w:hint="eastAsia" w:ascii="宋体" w:hAnsi="宋体" w:cs="宋体"/>
          <w:b/>
          <w:bCs/>
          <w:color w:val="auto"/>
          <w:sz w:val="24"/>
          <w:lang w:val="en-US" w:eastAsia="zh-CN"/>
        </w:rPr>
        <w:t>u盘</w:t>
      </w:r>
      <w:r>
        <w:rPr>
          <w:rFonts w:hint="eastAsia" w:ascii="宋体" w:hAnsi="宋体" w:eastAsia="宋体" w:cs="宋体"/>
          <w:b/>
          <w:bCs/>
          <w:color w:val="auto"/>
          <w:sz w:val="24"/>
        </w:rPr>
        <w:t>）两份。磋商响应文件的正本和副本均须A4纸打印，并编制目录；正、副本分别各自装订成册，磋商响应文件正本、副本及电子文件</w:t>
      </w:r>
      <w:r>
        <w:rPr>
          <w:rFonts w:hint="eastAsia" w:ascii="宋体" w:hAnsi="宋体" w:cs="宋体"/>
          <w:b/>
          <w:bCs/>
          <w:color w:val="auto"/>
          <w:sz w:val="24"/>
          <w:lang w:eastAsia="zh-CN"/>
        </w:rPr>
        <w:t>可单独</w:t>
      </w:r>
      <w:r>
        <w:rPr>
          <w:rFonts w:hint="eastAsia" w:ascii="宋体" w:hAnsi="宋体" w:eastAsia="宋体" w:cs="宋体"/>
          <w:b/>
          <w:bCs/>
          <w:color w:val="auto"/>
          <w:sz w:val="24"/>
        </w:rPr>
        <w:t>密封。磋商响应文件正本须逐页加盖红章，副本可以是正本的复印件，但应加盖红色印章。各封装袋上注明“磋商时启封”字样。</w:t>
      </w:r>
    </w:p>
    <w:p w14:paraId="5046F569">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注：对未按竞争性磋商文件要求方式装订和递交的磋商响应文件，将作为无效文件处理。</w:t>
      </w:r>
      <w:bookmarkStart w:id="26" w:name="_GoBack"/>
      <w:bookmarkEnd w:id="26"/>
    </w:p>
    <w:p w14:paraId="1E533555">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（2）磋商响应文件的递交：</w:t>
      </w:r>
    </w:p>
    <w:p w14:paraId="53CDA68E">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应按规定的时间、地点，于磋商截止时间前递交磋商响应文件；</w:t>
      </w:r>
    </w:p>
    <w:p w14:paraId="6C8ABB76">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b、招标代理机构推迟递交磋商响应文件截止时间时，应在递交磋商响应文件截止时间1日前以书面或传真的形式通知所有</w:t>
      </w:r>
      <w:r>
        <w:rPr>
          <w:rFonts w:hint="eastAsia" w:ascii="宋体" w:hAnsi="宋体" w:cs="宋体"/>
          <w:color w:val="auto"/>
          <w:sz w:val="24"/>
          <w:lang w:eastAsia="zh-CN"/>
        </w:rPr>
        <w:t>供应商</w:t>
      </w:r>
      <w:r>
        <w:rPr>
          <w:rFonts w:hint="eastAsia" w:ascii="宋体" w:hAnsi="宋体" w:eastAsia="宋体" w:cs="宋体"/>
          <w:color w:val="auto"/>
          <w:sz w:val="24"/>
        </w:rPr>
        <w:t>。招标代理机构和</w:t>
      </w:r>
      <w:r>
        <w:rPr>
          <w:rFonts w:hint="eastAsia" w:ascii="宋体" w:hAnsi="宋体" w:cs="宋体"/>
          <w:color w:val="auto"/>
          <w:sz w:val="24"/>
          <w:lang w:eastAsia="zh-CN"/>
        </w:rPr>
        <w:t>供应商</w:t>
      </w:r>
      <w:r>
        <w:rPr>
          <w:rFonts w:hint="eastAsia" w:ascii="宋体" w:hAnsi="宋体" w:eastAsia="宋体" w:cs="宋体"/>
          <w:color w:val="auto"/>
          <w:sz w:val="24"/>
        </w:rPr>
        <w:t>的权利和义务将受到新的截止期的约束；</w:t>
      </w:r>
    </w:p>
    <w:p w14:paraId="48FA73A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c、逾期递交磋商响应文件，将被拒收，并按废标相关规定处理。</w:t>
      </w:r>
    </w:p>
    <w:p w14:paraId="3910540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（3）磋商响应文件的补充、修改与撤回：</w:t>
      </w:r>
    </w:p>
    <w:p w14:paraId="77DCFD4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在递交磋商响应文件以后，在规定的磋商截止时间之前,可以书面形式补充、修改或撤回已递交的磋商响应文件，并以书面形式通知招标代理机构。补充、修改的内容应当按竞争性磋商文件要求签署、盖章，并作为磋商响应文件的组成部分；</w:t>
      </w:r>
    </w:p>
    <w:p w14:paraId="14E90A6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w:t>
      </w:r>
      <w:r>
        <w:rPr>
          <w:rFonts w:hint="eastAsia" w:ascii="宋体" w:hAnsi="宋体" w:cs="宋体"/>
          <w:color w:val="auto"/>
          <w:sz w:val="24"/>
          <w:lang w:eastAsia="zh-CN"/>
        </w:rPr>
        <w:t>供应商</w:t>
      </w:r>
      <w:r>
        <w:rPr>
          <w:rFonts w:hint="eastAsia" w:ascii="宋体" w:hAnsi="宋体" w:eastAsia="宋体" w:cs="宋体"/>
          <w:color w:val="auto"/>
          <w:sz w:val="24"/>
        </w:rPr>
        <w:t>提出书面修改和撤标要求，须在递交磋商响应文件截止时间前密封送达招标代理机构，并在封面上加注“修改”或“撤回”字样。招标代理机构可以接受，但不退还原磋商响应文件（包含纸质及电子版）；</w:t>
      </w:r>
    </w:p>
    <w:p w14:paraId="495207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c、撤回磋商响应文件应以书面形式由有权人（法人代表或授权代表）通知招标代理机构。如采取传真形式撤回磋商，随后必须补充有法人代表或授权代表签署的要求撤回磋商的正式文件。以在磋商开始前送达</w:t>
      </w:r>
      <w:r>
        <w:rPr>
          <w:rFonts w:hint="eastAsia" w:ascii="宋体" w:hAnsi="宋体" w:cs="宋体"/>
          <w:color w:val="auto"/>
          <w:sz w:val="24"/>
          <w:lang w:eastAsia="zh-CN"/>
        </w:rPr>
        <w:t>陕西中盈立诚项目管理有限公司</w:t>
      </w:r>
      <w:r>
        <w:rPr>
          <w:rFonts w:hint="eastAsia" w:ascii="宋体" w:hAnsi="宋体" w:eastAsia="宋体" w:cs="宋体"/>
          <w:color w:val="auto"/>
          <w:sz w:val="24"/>
        </w:rPr>
        <w:t>为准；</w:t>
      </w:r>
    </w:p>
    <w:p w14:paraId="34EC3BC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d、磋商截止时间之后，</w:t>
      </w:r>
      <w:r>
        <w:rPr>
          <w:rFonts w:hint="eastAsia" w:ascii="宋体" w:hAnsi="宋体" w:cs="宋体"/>
          <w:color w:val="auto"/>
          <w:sz w:val="24"/>
          <w:lang w:eastAsia="zh-CN"/>
        </w:rPr>
        <w:t>供应商</w:t>
      </w:r>
      <w:r>
        <w:rPr>
          <w:rFonts w:hint="eastAsia" w:ascii="宋体" w:hAnsi="宋体" w:eastAsia="宋体" w:cs="宋体"/>
          <w:color w:val="auto"/>
          <w:sz w:val="24"/>
        </w:rPr>
        <w:t>不得补充、修改磋商响应文件；</w:t>
      </w:r>
    </w:p>
    <w:p w14:paraId="2231639F">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e、在磋商截止时间至磋商有效期满之前，</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不得撤回其磋商响应文件。</w:t>
      </w:r>
    </w:p>
    <w:p w14:paraId="7F9AFD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（4）磋商响应文件的审查标准：</w:t>
      </w:r>
    </w:p>
    <w:p w14:paraId="69D3BBB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a、磋商响应文件图表与文字不符时，以文字为准；</w:t>
      </w:r>
    </w:p>
    <w:p w14:paraId="0BD7AF5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b、磋商响应文件正本与副本不符时，以正本为准；</w:t>
      </w:r>
    </w:p>
    <w:p w14:paraId="0E639E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c、磋商响应文件大写与小写不符时，以大写为准；</w:t>
      </w:r>
    </w:p>
    <w:p w14:paraId="1C78BB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d、单价乘以数量不等于总价，以单价乘以数量为准。</w:t>
      </w:r>
    </w:p>
    <w:p w14:paraId="3B7D60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（5）磋商响应文件的有效性：</w:t>
      </w:r>
    </w:p>
    <w:p w14:paraId="444F64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A、磋商时，磋商响应文件出现下列情形之一的，应当作为无效响应文件，</w:t>
      </w:r>
      <w:r>
        <w:rPr>
          <w:rFonts w:hint="eastAsia" w:ascii="宋体" w:hAnsi="宋体" w:eastAsia="宋体" w:cs="宋体"/>
          <w:b/>
          <w:bCs/>
          <w:color w:val="auto"/>
          <w:sz w:val="24"/>
        </w:rPr>
        <w:t>不得进入评审</w:t>
      </w:r>
      <w:r>
        <w:rPr>
          <w:rFonts w:hint="eastAsia" w:ascii="宋体" w:hAnsi="宋体" w:eastAsia="宋体" w:cs="宋体"/>
          <w:color w:val="auto"/>
          <w:sz w:val="24"/>
        </w:rPr>
        <w:t>：</w:t>
      </w:r>
    </w:p>
    <w:p w14:paraId="7D5A8D4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未经过正常渠道获取竞争性磋商文件的；</w:t>
      </w:r>
    </w:p>
    <w:p w14:paraId="53CD970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b）磋商响应文件、磋商函未加盖</w:t>
      </w:r>
      <w:r>
        <w:rPr>
          <w:rFonts w:hint="eastAsia" w:ascii="宋体" w:hAnsi="宋体" w:cs="宋体"/>
          <w:color w:val="auto"/>
          <w:sz w:val="24"/>
          <w:lang w:eastAsia="zh-CN"/>
        </w:rPr>
        <w:t>供应商</w:t>
      </w:r>
      <w:r>
        <w:rPr>
          <w:rFonts w:hint="eastAsia" w:ascii="宋体" w:hAnsi="宋体" w:eastAsia="宋体" w:cs="宋体"/>
          <w:color w:val="auto"/>
          <w:sz w:val="24"/>
        </w:rPr>
        <w:t>公章，或未经法定代表人或其授权代表签字或盖章的；</w:t>
      </w:r>
    </w:p>
    <w:p w14:paraId="3A9B92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c）未按竞争性磋商文件的要求提供投标担保或所提供的投标担保有瑕疵的；</w:t>
      </w:r>
    </w:p>
    <w:p w14:paraId="244FFA1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d）磋商响应文件的关键内容字迹模糊、无法辨认的；</w:t>
      </w:r>
    </w:p>
    <w:p w14:paraId="5C3EA73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w:t>
      </w:r>
      <w:r>
        <w:rPr>
          <w:rFonts w:hint="eastAsia" w:ascii="宋体" w:hAnsi="宋体" w:cs="宋体"/>
          <w:color w:val="auto"/>
          <w:sz w:val="24"/>
          <w:lang w:eastAsia="zh-CN"/>
        </w:rPr>
        <w:t>供应商</w:t>
      </w:r>
      <w:r>
        <w:rPr>
          <w:rFonts w:hint="eastAsia" w:ascii="宋体" w:hAnsi="宋体" w:eastAsia="宋体" w:cs="宋体"/>
          <w:color w:val="auto"/>
          <w:sz w:val="24"/>
        </w:rPr>
        <w:t>名称或组织机构与资格审查时不一致的；</w:t>
      </w:r>
    </w:p>
    <w:p w14:paraId="50D14A6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f）明显不符合技术规格、技术标准的要求的； </w:t>
      </w:r>
    </w:p>
    <w:p w14:paraId="72E6FC3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g）磋商响应文件载明的检验标准和方法等不符合竞争性磋商文件要求的； </w:t>
      </w:r>
    </w:p>
    <w:p w14:paraId="0DDDB49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h）磋商响应文件附有</w:t>
      </w:r>
      <w:r>
        <w:rPr>
          <w:rFonts w:hint="eastAsia" w:ascii="宋体" w:hAnsi="宋体" w:cs="宋体"/>
          <w:color w:val="auto"/>
          <w:sz w:val="24"/>
          <w:lang w:eastAsia="zh-CN"/>
        </w:rPr>
        <w:t>采购人</w:t>
      </w:r>
      <w:r>
        <w:rPr>
          <w:rFonts w:hint="eastAsia" w:ascii="宋体" w:hAnsi="宋体" w:eastAsia="宋体" w:cs="宋体"/>
          <w:color w:val="auto"/>
          <w:sz w:val="24"/>
        </w:rPr>
        <w:t>不能接受的条件的；</w:t>
      </w:r>
    </w:p>
    <w:p w14:paraId="12C469A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i）不符合竞争性磋商文件规定的其他实质性要求的。</w:t>
      </w:r>
    </w:p>
    <w:p w14:paraId="1358DB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B、磋商响应文件的有效期：</w:t>
      </w:r>
      <w:r>
        <w:rPr>
          <w:rFonts w:hint="eastAsia" w:ascii="宋体" w:hAnsi="宋体" w:eastAsia="宋体" w:cs="宋体"/>
          <w:color w:val="auto"/>
          <w:sz w:val="24"/>
          <w:lang w:eastAsia="zh-CN"/>
        </w:rPr>
        <w:t>自磋商会议之日起90日历天</w:t>
      </w:r>
      <w:r>
        <w:rPr>
          <w:rFonts w:hint="eastAsia" w:ascii="宋体" w:hAnsi="宋体" w:eastAsia="宋体" w:cs="宋体"/>
          <w:color w:val="auto"/>
          <w:sz w:val="24"/>
        </w:rPr>
        <w:t>。</w:t>
      </w:r>
    </w:p>
    <w:p w14:paraId="5D365419">
      <w:pPr>
        <w:spacing w:line="440" w:lineRule="exact"/>
        <w:ind w:firstLine="477" w:firstLineChars="198"/>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10</w:t>
      </w:r>
      <w:r>
        <w:rPr>
          <w:rFonts w:hint="eastAsia" w:ascii="宋体" w:hAnsi="宋体" w:eastAsia="宋体" w:cs="宋体"/>
          <w:b/>
          <w:color w:val="auto"/>
          <w:kern w:val="0"/>
          <w:sz w:val="24"/>
        </w:rPr>
        <w:t>． 磋商费用</w:t>
      </w:r>
    </w:p>
    <w:p w14:paraId="3C453424">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 xml:space="preserve">-1 </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应承担所有与准备和参加磋商有关的费用。不论磋商的结果如何，招标代理机构和</w:t>
      </w:r>
      <w:r>
        <w:rPr>
          <w:rFonts w:hint="eastAsia" w:ascii="宋体" w:hAnsi="宋体" w:cs="宋体"/>
          <w:color w:val="auto"/>
          <w:kern w:val="0"/>
          <w:sz w:val="24"/>
          <w:lang w:eastAsia="zh-CN"/>
        </w:rPr>
        <w:t>采购人</w:t>
      </w:r>
      <w:r>
        <w:rPr>
          <w:rFonts w:hint="eastAsia" w:ascii="宋体" w:hAnsi="宋体" w:eastAsia="宋体" w:cs="宋体"/>
          <w:color w:val="auto"/>
          <w:kern w:val="0"/>
          <w:sz w:val="24"/>
        </w:rPr>
        <w:t>均无义务和责任承担这些费用。</w:t>
      </w:r>
    </w:p>
    <w:p w14:paraId="72E846E3">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-2 成交人向招标代理机构交纳服务费。</w:t>
      </w:r>
    </w:p>
    <w:p w14:paraId="4DCFEAFB">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10-3 成交服务费参考中华人民共和国国家发展计划委员会印发的《招标代理收费管理暂行办法》（计价格【2002】1980号）；国家发改委关于降低部分建设项目收费标准规范收费行为等有关问题的通知（发改价【2011】534号）；陕西省物价局、陕西省住房和城乡建设厅文件：招标代理服务收费有关问题（发改办价格【2003】857号）；《政府采购代理机构管理暂行办法》（财库〔2018〕2号）。按国家收费标准收取，由（</w:t>
      </w:r>
      <w:r>
        <w:rPr>
          <w:rFonts w:hint="eastAsia" w:ascii="宋体" w:hAnsi="宋体" w:eastAsia="宋体" w:cs="宋体"/>
          <w:color w:val="auto"/>
          <w:kern w:val="0"/>
          <w:sz w:val="24"/>
        </w:rPr>
        <w:t>成交人</w:t>
      </w:r>
      <w:r>
        <w:rPr>
          <w:rFonts w:hint="eastAsia" w:ascii="宋体" w:hAnsi="宋体" w:eastAsia="宋体" w:cs="宋体"/>
          <w:color w:val="auto"/>
          <w:kern w:val="0"/>
          <w:sz w:val="24"/>
          <w:lang w:val="en-US" w:eastAsia="zh-CN"/>
        </w:rPr>
        <w:t>在领取成交通知书前）</w:t>
      </w:r>
      <w:r>
        <w:rPr>
          <w:rFonts w:hint="eastAsia" w:ascii="宋体" w:hAnsi="宋体" w:eastAsia="宋体" w:cs="宋体"/>
          <w:color w:val="auto"/>
          <w:kern w:val="0"/>
          <w:sz w:val="24"/>
        </w:rPr>
        <w:t>成交</w:t>
      </w:r>
      <w:r>
        <w:rPr>
          <w:rFonts w:hint="eastAsia" w:ascii="宋体" w:hAnsi="宋体" w:eastAsia="宋体" w:cs="宋体"/>
          <w:color w:val="auto"/>
          <w:kern w:val="0"/>
          <w:sz w:val="24"/>
          <w:lang w:val="en-US" w:eastAsia="zh-CN"/>
        </w:rPr>
        <w:t>单位向</w:t>
      </w:r>
      <w:r>
        <w:rPr>
          <w:rFonts w:hint="eastAsia" w:ascii="宋体" w:hAnsi="宋体" w:cs="宋体"/>
          <w:color w:val="auto"/>
          <w:kern w:val="0"/>
          <w:sz w:val="24"/>
          <w:lang w:val="en-US" w:eastAsia="zh-CN"/>
        </w:rPr>
        <w:t>陕西中盈立诚项目管理有限公司</w:t>
      </w:r>
      <w:r>
        <w:rPr>
          <w:rFonts w:hint="eastAsia" w:ascii="宋体" w:hAnsi="宋体" w:eastAsia="宋体" w:cs="宋体"/>
          <w:color w:val="auto"/>
          <w:kern w:val="0"/>
          <w:sz w:val="24"/>
          <w:lang w:val="en-US" w:eastAsia="zh-CN"/>
        </w:rPr>
        <w:t>交纳招标服务费。</w:t>
      </w:r>
    </w:p>
    <w:p w14:paraId="6FB71289">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10-4 招标服务费应采用转账、刷卡、现金形式缴纳。</w:t>
      </w:r>
    </w:p>
    <w:p w14:paraId="2D462494">
      <w:pPr>
        <w:spacing w:line="5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五、磋商、评审及定标</w:t>
      </w:r>
    </w:p>
    <w:p w14:paraId="2273053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w:t>
      </w:r>
    </w:p>
    <w:p w14:paraId="035D6B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1-1、招标代理机构按竞争性磋商文件规定的时间、地点组织召开磋商会议，并通知</w:t>
      </w:r>
      <w:r>
        <w:rPr>
          <w:rFonts w:hint="eastAsia" w:ascii="宋体" w:hAnsi="宋体" w:cs="宋体"/>
          <w:color w:val="auto"/>
          <w:sz w:val="24"/>
          <w:lang w:eastAsia="zh-CN"/>
        </w:rPr>
        <w:t>采购人</w:t>
      </w:r>
      <w:r>
        <w:rPr>
          <w:rFonts w:hint="eastAsia" w:ascii="宋体" w:hAnsi="宋体" w:eastAsia="宋体" w:cs="宋体"/>
          <w:color w:val="auto"/>
          <w:sz w:val="24"/>
        </w:rPr>
        <w:t>、监督机关和所有</w:t>
      </w:r>
      <w:r>
        <w:rPr>
          <w:rFonts w:hint="eastAsia" w:ascii="宋体" w:hAnsi="宋体" w:cs="宋体"/>
          <w:color w:val="auto"/>
          <w:sz w:val="24"/>
          <w:lang w:eastAsia="zh-CN"/>
        </w:rPr>
        <w:t>供应商</w:t>
      </w:r>
      <w:r>
        <w:rPr>
          <w:rFonts w:hint="eastAsia" w:ascii="宋体" w:hAnsi="宋体" w:eastAsia="宋体" w:cs="宋体"/>
          <w:color w:val="auto"/>
          <w:sz w:val="24"/>
        </w:rPr>
        <w:t>参加。</w:t>
      </w:r>
    </w:p>
    <w:p w14:paraId="0764282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1-2、所有参会人员应签名报到，以证明其出席。</w:t>
      </w:r>
    </w:p>
    <w:p w14:paraId="6ED116A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1-3、合格</w:t>
      </w:r>
      <w:r>
        <w:rPr>
          <w:rFonts w:hint="eastAsia" w:ascii="宋体" w:hAnsi="宋体" w:cs="宋体"/>
          <w:color w:val="auto"/>
          <w:sz w:val="24"/>
          <w:lang w:eastAsia="zh-CN"/>
        </w:rPr>
        <w:t>供应商</w:t>
      </w:r>
      <w:r>
        <w:rPr>
          <w:rFonts w:hint="eastAsia" w:ascii="宋体" w:hAnsi="宋体" w:eastAsia="宋体" w:cs="宋体"/>
          <w:color w:val="auto"/>
          <w:sz w:val="24"/>
        </w:rPr>
        <w:t>按规定提交合格的磋商响应文件后到磋商截止时间前如中途要求撤回时，则该磋商响应文件不予开封，摄像留存后，将磋商响应文件退还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0DA2D9C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1-4、不合格</w:t>
      </w:r>
      <w:r>
        <w:rPr>
          <w:rFonts w:hint="eastAsia" w:ascii="宋体" w:hAnsi="宋体" w:cs="宋体"/>
          <w:color w:val="auto"/>
          <w:sz w:val="24"/>
          <w:lang w:eastAsia="zh-CN"/>
        </w:rPr>
        <w:t>供应商</w:t>
      </w:r>
      <w:r>
        <w:rPr>
          <w:rFonts w:hint="eastAsia" w:ascii="宋体" w:hAnsi="宋体" w:eastAsia="宋体" w:cs="宋体"/>
          <w:color w:val="auto"/>
          <w:sz w:val="24"/>
        </w:rPr>
        <w:t>按规定提交的磋商响应文件不予开封，摄像留存后，将磋商响应文件退还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734E01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1-5、磋商会议程序：</w:t>
      </w:r>
    </w:p>
    <w:p w14:paraId="68F5084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（1）磋商会议由招标代理机构主持；</w:t>
      </w:r>
    </w:p>
    <w:p w14:paraId="5540C121">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zh-CN"/>
        </w:rPr>
        <w:t>由监标人查验供应商的法定代表人授权书（含法人、被授权人身份证复印件）、被授权人身份证原件，（法定代表人直接参加磋商须提供法定代表人身份证法人身份证明、身份证原件、复印件），</w:t>
      </w:r>
      <w:r>
        <w:rPr>
          <w:rFonts w:hint="eastAsia" w:ascii="宋体" w:hAnsi="宋体" w:eastAsia="宋体" w:cs="宋体"/>
          <w:b/>
          <w:bCs/>
          <w:color w:val="auto"/>
          <w:sz w:val="24"/>
        </w:rPr>
        <w:t>未通过</w:t>
      </w:r>
      <w:r>
        <w:rPr>
          <w:rFonts w:hint="eastAsia" w:ascii="宋体" w:hAnsi="宋体" w:eastAsia="宋体" w:cs="宋体"/>
          <w:b/>
          <w:bCs/>
          <w:color w:val="auto"/>
          <w:sz w:val="24"/>
          <w:lang w:val="zh-CN"/>
        </w:rPr>
        <w:t>查验</w:t>
      </w:r>
      <w:r>
        <w:rPr>
          <w:rFonts w:hint="eastAsia" w:ascii="宋体" w:hAnsi="宋体" w:eastAsia="宋体" w:cs="宋体"/>
          <w:b/>
          <w:bCs/>
          <w:color w:val="auto"/>
          <w:sz w:val="24"/>
        </w:rPr>
        <w:t>的按废标处理；</w:t>
      </w:r>
    </w:p>
    <w:p w14:paraId="7FAE83C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的法人代表或授权代表与监督管理机关代表当众共同查验磋商响应文件的密封情况，签字确认并宣读检查结果。</w:t>
      </w:r>
      <w:r>
        <w:rPr>
          <w:rFonts w:hint="eastAsia" w:ascii="宋体" w:hAnsi="宋体" w:eastAsia="宋体" w:cs="宋体"/>
          <w:b/>
          <w:bCs/>
          <w:color w:val="auto"/>
          <w:sz w:val="24"/>
        </w:rPr>
        <w:t>未通过审查的将作为无效文件处理；</w:t>
      </w:r>
    </w:p>
    <w:p w14:paraId="626C24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（4）经确认无误后，由招标代理机构工作人员</w:t>
      </w:r>
      <w:r>
        <w:rPr>
          <w:rFonts w:hint="eastAsia" w:ascii="宋体" w:hAnsi="宋体" w:eastAsia="宋体" w:cs="宋体"/>
          <w:color w:val="auto"/>
          <w:sz w:val="24"/>
          <w:lang w:eastAsia="zh-CN"/>
        </w:rPr>
        <w:t>开启各</w:t>
      </w:r>
      <w:r>
        <w:rPr>
          <w:rFonts w:hint="eastAsia" w:ascii="宋体" w:hAnsi="宋体" w:cs="宋体"/>
          <w:color w:val="auto"/>
          <w:sz w:val="24"/>
          <w:lang w:eastAsia="zh-CN"/>
        </w:rPr>
        <w:t>供应商</w:t>
      </w:r>
      <w:r>
        <w:rPr>
          <w:rFonts w:hint="eastAsia" w:ascii="宋体" w:hAnsi="宋体" w:eastAsia="宋体" w:cs="宋体"/>
          <w:color w:val="auto"/>
          <w:sz w:val="24"/>
          <w:lang w:eastAsia="zh-CN"/>
        </w:rPr>
        <w:t>磋商响应文件，并宣读文件份数</w:t>
      </w:r>
      <w:r>
        <w:rPr>
          <w:rFonts w:hint="eastAsia" w:ascii="宋体" w:hAnsi="宋体" w:eastAsia="宋体" w:cs="宋体"/>
          <w:color w:val="auto"/>
          <w:sz w:val="24"/>
        </w:rPr>
        <w:t>；</w:t>
      </w:r>
    </w:p>
    <w:p w14:paraId="4825EAE1">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采购人或代理机构</w:t>
      </w:r>
      <w:r>
        <w:rPr>
          <w:rFonts w:hint="eastAsia" w:ascii="宋体" w:hAnsi="宋体" w:eastAsia="宋体" w:cs="宋体"/>
          <w:color w:val="auto"/>
          <w:sz w:val="24"/>
        </w:rPr>
        <w:t>对各</w:t>
      </w:r>
      <w:r>
        <w:rPr>
          <w:rFonts w:hint="eastAsia" w:ascii="宋体" w:hAnsi="宋体" w:cs="宋体"/>
          <w:color w:val="auto"/>
          <w:sz w:val="24"/>
          <w:lang w:eastAsia="zh-CN"/>
        </w:rPr>
        <w:t>供应商</w:t>
      </w:r>
      <w:r>
        <w:rPr>
          <w:rFonts w:hint="eastAsia" w:ascii="宋体" w:hAnsi="宋体" w:eastAsia="宋体" w:cs="宋体"/>
          <w:color w:val="auto"/>
          <w:sz w:val="24"/>
        </w:rPr>
        <w:t>必备资质原件进行审查，不符合竞争性磋商文件要求的按无效文件处理，不得进入后续评审工作。</w:t>
      </w:r>
    </w:p>
    <w:p w14:paraId="65642935">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（6）招标代理机构对磋商过程进行影像、文字记录，并存档备查。</w:t>
      </w:r>
    </w:p>
    <w:p w14:paraId="3D7EB8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2、评审</w:t>
      </w:r>
    </w:p>
    <w:p w14:paraId="58EC482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2-1、招标代理机构根据《中华人民共和国政府采购法》和“财库214号文”的规定，依法组建评标委员，磋商小组成员在陕西省财政厅评审专家库中随机抽取，</w:t>
      </w:r>
      <w:r>
        <w:rPr>
          <w:rFonts w:hint="eastAsia" w:ascii="宋体" w:hAnsi="宋体" w:cs="宋体"/>
          <w:color w:val="auto"/>
          <w:sz w:val="24"/>
          <w:lang w:eastAsia="zh-CN"/>
        </w:rPr>
        <w:t>采购人</w:t>
      </w:r>
      <w:r>
        <w:rPr>
          <w:rFonts w:hint="eastAsia" w:ascii="宋体" w:hAnsi="宋体" w:eastAsia="宋体" w:cs="宋体"/>
          <w:color w:val="auto"/>
          <w:sz w:val="24"/>
        </w:rPr>
        <w:t>派代表进入磋商小组，磋商小组专家人数应占总人数的2/3以上。磋商小组负责对各</w:t>
      </w:r>
      <w:r>
        <w:rPr>
          <w:rFonts w:hint="eastAsia" w:ascii="宋体" w:hAnsi="宋体" w:cs="宋体"/>
          <w:color w:val="auto"/>
          <w:sz w:val="24"/>
          <w:lang w:eastAsia="zh-CN"/>
        </w:rPr>
        <w:t>供应商</w:t>
      </w:r>
      <w:r>
        <w:rPr>
          <w:rFonts w:hint="eastAsia" w:ascii="宋体" w:hAnsi="宋体" w:eastAsia="宋体" w:cs="宋体"/>
          <w:color w:val="auto"/>
          <w:sz w:val="24"/>
        </w:rPr>
        <w:t>的资质进行审查，对具备实质性响应的磋商响应文件进行评估和比较。</w:t>
      </w:r>
    </w:p>
    <w:p w14:paraId="7B730B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2-2、磋商小组成员应当遵守并履行下列职责义务：</w:t>
      </w:r>
    </w:p>
    <w:p w14:paraId="441F874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（1）遵纪守法，客观、公正、认真负责地履行职责，审查磋商响应文件是否符合竞争性磋商文件的要求，并做出评价；</w:t>
      </w:r>
    </w:p>
    <w:p w14:paraId="1020414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（2）磋商小组可要求</w:t>
      </w:r>
      <w:r>
        <w:rPr>
          <w:rFonts w:hint="eastAsia" w:ascii="宋体" w:hAnsi="宋体" w:cs="宋体"/>
          <w:color w:val="auto"/>
          <w:sz w:val="24"/>
          <w:lang w:eastAsia="zh-CN"/>
        </w:rPr>
        <w:t>供应商</w:t>
      </w:r>
      <w:r>
        <w:rPr>
          <w:rFonts w:hint="eastAsia" w:ascii="宋体" w:hAnsi="宋体" w:eastAsia="宋体" w:cs="宋体"/>
          <w:color w:val="auto"/>
          <w:sz w:val="24"/>
        </w:rPr>
        <w:t>就磋商响应文件中含义不明确的内容进行书面说明并提供相关材料；</w:t>
      </w:r>
    </w:p>
    <w:p w14:paraId="6C7E8EB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（3）依据竞争性磋商文件的要求和评审标准进行评审，推荐拟成交候选</w:t>
      </w:r>
      <w:r>
        <w:rPr>
          <w:rFonts w:hint="eastAsia" w:ascii="宋体" w:hAnsi="宋体" w:cs="宋体"/>
          <w:color w:val="auto"/>
          <w:sz w:val="24"/>
          <w:lang w:eastAsia="zh-CN"/>
        </w:rPr>
        <w:t>供应商</w:t>
      </w:r>
      <w:r>
        <w:rPr>
          <w:rFonts w:hint="eastAsia" w:ascii="宋体" w:hAnsi="宋体" w:eastAsia="宋体" w:cs="宋体"/>
          <w:color w:val="auto"/>
          <w:sz w:val="24"/>
        </w:rPr>
        <w:t>名单，对评审意见承担个人责任；</w:t>
      </w:r>
    </w:p>
    <w:p w14:paraId="29A5106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（4）对评审过程及各</w:t>
      </w:r>
      <w:r>
        <w:rPr>
          <w:rFonts w:hint="eastAsia" w:ascii="宋体" w:hAnsi="宋体" w:cs="宋体"/>
          <w:color w:val="auto"/>
          <w:sz w:val="24"/>
          <w:lang w:eastAsia="zh-CN"/>
        </w:rPr>
        <w:t>供应商</w:t>
      </w:r>
      <w:r>
        <w:rPr>
          <w:rFonts w:hint="eastAsia" w:ascii="宋体" w:hAnsi="宋体" w:eastAsia="宋体" w:cs="宋体"/>
          <w:color w:val="auto"/>
          <w:sz w:val="24"/>
        </w:rPr>
        <w:t>的商业机密予以保密；</w:t>
      </w:r>
    </w:p>
    <w:p w14:paraId="579F155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（5）拟定评审结果；</w:t>
      </w:r>
    </w:p>
    <w:p w14:paraId="28B4476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（6）配合</w:t>
      </w:r>
      <w:r>
        <w:rPr>
          <w:rFonts w:hint="eastAsia" w:ascii="宋体" w:hAnsi="宋体" w:cs="宋体"/>
          <w:color w:val="auto"/>
          <w:sz w:val="24"/>
          <w:lang w:eastAsia="zh-CN"/>
        </w:rPr>
        <w:t>采购人</w:t>
      </w:r>
      <w:r>
        <w:rPr>
          <w:rFonts w:hint="eastAsia" w:ascii="宋体" w:hAnsi="宋体" w:eastAsia="宋体" w:cs="宋体"/>
          <w:color w:val="auto"/>
          <w:sz w:val="24"/>
        </w:rPr>
        <w:t>、招标代理机构答复各</w:t>
      </w:r>
      <w:r>
        <w:rPr>
          <w:rFonts w:hint="eastAsia" w:ascii="宋体" w:hAnsi="宋体" w:cs="宋体"/>
          <w:color w:val="auto"/>
          <w:sz w:val="24"/>
          <w:lang w:eastAsia="zh-CN"/>
        </w:rPr>
        <w:t>供应商</w:t>
      </w:r>
      <w:r>
        <w:rPr>
          <w:rFonts w:hint="eastAsia" w:ascii="宋体" w:hAnsi="宋体" w:eastAsia="宋体" w:cs="宋体"/>
          <w:color w:val="auto"/>
          <w:sz w:val="24"/>
        </w:rPr>
        <w:t>提出的质疑；</w:t>
      </w:r>
    </w:p>
    <w:p w14:paraId="4F9C867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（7）配合相关部门处理政府采购投诉工作。</w:t>
      </w:r>
    </w:p>
    <w:p w14:paraId="080EAC0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3、定标</w:t>
      </w:r>
    </w:p>
    <w:p w14:paraId="39BA92C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（1）磋商小组依据评审办法，对磋商响应文件进行评审和比较，向</w:t>
      </w:r>
      <w:r>
        <w:rPr>
          <w:rFonts w:hint="eastAsia" w:ascii="宋体" w:hAnsi="宋体" w:cs="宋体"/>
          <w:color w:val="auto"/>
          <w:sz w:val="24"/>
          <w:lang w:eastAsia="zh-CN"/>
        </w:rPr>
        <w:t>采购人</w:t>
      </w:r>
      <w:r>
        <w:rPr>
          <w:rFonts w:hint="eastAsia" w:ascii="宋体" w:hAnsi="宋体" w:eastAsia="宋体" w:cs="宋体"/>
          <w:color w:val="auto"/>
          <w:sz w:val="24"/>
        </w:rPr>
        <w:t>提出书面评标报告并推荐合格的拟成交候选人。</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根据磋商小组提交的评标报告和推荐的拟成交候选人按照有关规定确定最终成交</w:t>
      </w:r>
      <w:r>
        <w:rPr>
          <w:rFonts w:hint="eastAsia" w:ascii="宋体" w:hAnsi="宋体" w:cs="宋体"/>
          <w:color w:val="auto"/>
          <w:sz w:val="24"/>
          <w:lang w:eastAsia="zh-CN"/>
        </w:rPr>
        <w:t>供应商</w:t>
      </w:r>
      <w:r>
        <w:rPr>
          <w:rFonts w:hint="eastAsia" w:ascii="宋体" w:hAnsi="宋体" w:eastAsia="宋体" w:cs="宋体"/>
          <w:color w:val="auto"/>
          <w:sz w:val="24"/>
        </w:rPr>
        <w:t>，经招标代理机构对成交结果公示无异议后，与其签订合同；</w:t>
      </w:r>
    </w:p>
    <w:p w14:paraId="53006F2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（2）在招标有效期内，招标代理机构在接到</w:t>
      </w:r>
      <w:r>
        <w:rPr>
          <w:rFonts w:hint="eastAsia" w:ascii="宋体" w:hAnsi="宋体" w:cs="宋体"/>
          <w:color w:val="auto"/>
          <w:sz w:val="24"/>
          <w:lang w:eastAsia="zh-CN"/>
        </w:rPr>
        <w:t>采购人</w:t>
      </w:r>
      <w:r>
        <w:rPr>
          <w:rFonts w:hint="eastAsia" w:ascii="宋体" w:hAnsi="宋体" w:eastAsia="宋体" w:cs="宋体"/>
          <w:color w:val="auto"/>
          <w:sz w:val="24"/>
        </w:rPr>
        <w:t>的“</w:t>
      </w:r>
      <w:r>
        <w:rPr>
          <w:rFonts w:hint="eastAsia" w:ascii="宋体" w:hAnsi="宋体" w:cs="宋体"/>
          <w:color w:val="auto"/>
          <w:sz w:val="24"/>
          <w:lang w:eastAsia="zh-CN"/>
        </w:rPr>
        <w:t>评标报告</w:t>
      </w:r>
      <w:r>
        <w:rPr>
          <w:rFonts w:hint="eastAsia" w:ascii="宋体" w:hAnsi="宋体" w:eastAsia="宋体" w:cs="宋体"/>
          <w:color w:val="auto"/>
          <w:sz w:val="24"/>
        </w:rPr>
        <w:t>”后，向成交</w:t>
      </w:r>
      <w:r>
        <w:rPr>
          <w:rFonts w:hint="eastAsia" w:ascii="宋体" w:hAnsi="宋体" w:cs="宋体"/>
          <w:color w:val="auto"/>
          <w:sz w:val="24"/>
          <w:lang w:eastAsia="zh-CN"/>
        </w:rPr>
        <w:t>供应商</w:t>
      </w:r>
      <w:r>
        <w:rPr>
          <w:rFonts w:hint="eastAsia" w:ascii="宋体" w:hAnsi="宋体" w:eastAsia="宋体" w:cs="宋体"/>
          <w:color w:val="auto"/>
          <w:sz w:val="24"/>
        </w:rPr>
        <w:t>发出“成交通知书”；</w:t>
      </w:r>
    </w:p>
    <w:p w14:paraId="51C8892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（3）成交</w:t>
      </w:r>
      <w:r>
        <w:rPr>
          <w:rFonts w:hint="eastAsia" w:ascii="宋体" w:hAnsi="宋体" w:cs="宋体"/>
          <w:color w:val="auto"/>
          <w:sz w:val="24"/>
          <w:lang w:eastAsia="zh-CN"/>
        </w:rPr>
        <w:t>供应商</w:t>
      </w:r>
      <w:r>
        <w:rPr>
          <w:rFonts w:hint="eastAsia" w:ascii="宋体" w:hAnsi="宋体" w:eastAsia="宋体" w:cs="宋体"/>
          <w:color w:val="auto"/>
          <w:sz w:val="24"/>
        </w:rPr>
        <w:t>因自身原因不按规定与</w:t>
      </w:r>
      <w:r>
        <w:rPr>
          <w:rFonts w:hint="eastAsia" w:ascii="宋体" w:hAnsi="宋体" w:cs="宋体"/>
          <w:color w:val="auto"/>
          <w:sz w:val="24"/>
          <w:lang w:eastAsia="zh-CN"/>
        </w:rPr>
        <w:t>采购人</w:t>
      </w:r>
      <w:r>
        <w:rPr>
          <w:rFonts w:hint="eastAsia" w:ascii="宋体" w:hAnsi="宋体" w:eastAsia="宋体" w:cs="宋体"/>
          <w:color w:val="auto"/>
          <w:sz w:val="24"/>
        </w:rPr>
        <w:t>签订工程合同，则</w:t>
      </w:r>
      <w:r>
        <w:rPr>
          <w:rFonts w:hint="eastAsia" w:ascii="宋体" w:hAnsi="宋体" w:cs="宋体"/>
          <w:color w:val="auto"/>
          <w:sz w:val="24"/>
          <w:lang w:eastAsia="zh-CN"/>
        </w:rPr>
        <w:t>采购人</w:t>
      </w:r>
      <w:r>
        <w:rPr>
          <w:rFonts w:hint="eastAsia" w:ascii="宋体" w:hAnsi="宋体" w:eastAsia="宋体" w:cs="宋体"/>
          <w:color w:val="auto"/>
          <w:sz w:val="24"/>
        </w:rPr>
        <w:t>将废除授标。给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造成损失超过履约保证金额的，还应当对超过部分予以赔偿，并依法承担相应法律责任；提供磋商担保的</w:t>
      </w:r>
      <w:r>
        <w:rPr>
          <w:rFonts w:hint="eastAsia" w:ascii="宋体" w:hAnsi="宋体" w:cs="宋体"/>
          <w:color w:val="auto"/>
          <w:sz w:val="24"/>
          <w:lang w:eastAsia="zh-CN"/>
        </w:rPr>
        <w:t>供应商</w:t>
      </w:r>
      <w:r>
        <w:rPr>
          <w:rFonts w:hint="eastAsia" w:ascii="宋体" w:hAnsi="宋体" w:eastAsia="宋体" w:cs="宋体"/>
          <w:color w:val="auto"/>
          <w:sz w:val="24"/>
        </w:rPr>
        <w:t>将由专业担保机构先行偿付</w:t>
      </w:r>
      <w:r>
        <w:rPr>
          <w:rFonts w:hint="eastAsia" w:ascii="宋体" w:hAnsi="宋体" w:cs="宋体"/>
          <w:color w:val="auto"/>
          <w:sz w:val="24"/>
          <w:lang w:eastAsia="zh-CN"/>
        </w:rPr>
        <w:t>采购人</w:t>
      </w:r>
      <w:r>
        <w:rPr>
          <w:rFonts w:hint="eastAsia" w:ascii="宋体" w:hAnsi="宋体" w:eastAsia="宋体" w:cs="宋体"/>
          <w:color w:val="auto"/>
          <w:sz w:val="24"/>
        </w:rPr>
        <w:t>损失；</w:t>
      </w:r>
    </w:p>
    <w:p w14:paraId="43DA3F4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 。</w:t>
      </w:r>
    </w:p>
    <w:p w14:paraId="6F59D9F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4、评标、定标办法</w:t>
      </w:r>
    </w:p>
    <w:p w14:paraId="71FA24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4.1本次工程施工招标的评标工作，坚持公平、公正、科学、择优的原则，对</w:t>
      </w:r>
      <w:r>
        <w:rPr>
          <w:rFonts w:hint="eastAsia" w:ascii="宋体" w:hAnsi="宋体" w:cs="宋体"/>
          <w:color w:val="auto"/>
          <w:sz w:val="24"/>
          <w:lang w:eastAsia="zh-CN"/>
        </w:rPr>
        <w:t>供应商</w:t>
      </w:r>
      <w:r>
        <w:rPr>
          <w:rFonts w:hint="eastAsia" w:ascii="宋体" w:hAnsi="宋体" w:eastAsia="宋体" w:cs="宋体"/>
          <w:color w:val="auto"/>
          <w:sz w:val="24"/>
        </w:rPr>
        <w:t>的投标总报价进行综合评审，依据总得分由高至低的顺序确定中标候选人三名。</w:t>
      </w:r>
    </w:p>
    <w:p w14:paraId="5283192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4.2</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文件的初审。初审分为资格性检查和符合性检查。</w:t>
      </w:r>
    </w:p>
    <w:p w14:paraId="061A5C1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4.3</w:t>
      </w:r>
      <w:r>
        <w:rPr>
          <w:rFonts w:hint="eastAsia" w:ascii="宋体" w:hAnsi="宋体" w:eastAsia="宋体" w:cs="宋体"/>
          <w:color w:val="auto"/>
          <w:sz w:val="24"/>
        </w:rPr>
        <w:t>资格性检查。依据法律法规和</w:t>
      </w:r>
      <w:r>
        <w:rPr>
          <w:rFonts w:hint="eastAsia" w:ascii="宋体" w:hAnsi="宋体" w:eastAsia="宋体" w:cs="宋体"/>
          <w:color w:val="auto"/>
          <w:sz w:val="24"/>
          <w:lang w:eastAsia="zh-CN"/>
        </w:rPr>
        <w:t>竞争性磋商</w:t>
      </w:r>
      <w:r>
        <w:rPr>
          <w:rFonts w:hint="eastAsia" w:ascii="宋体" w:hAnsi="宋体" w:eastAsia="宋体" w:cs="宋体"/>
          <w:color w:val="auto"/>
          <w:sz w:val="24"/>
        </w:rPr>
        <w:t>文件的规定，对</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文件中的资格证明</w:t>
      </w:r>
      <w:r>
        <w:rPr>
          <w:rFonts w:hint="eastAsia" w:ascii="宋体" w:hAnsi="宋体" w:eastAsia="宋体" w:cs="宋体"/>
          <w:color w:val="auto"/>
          <w:sz w:val="24"/>
          <w:lang w:eastAsia="zh-CN"/>
        </w:rPr>
        <w:t>文件</w:t>
      </w:r>
      <w:r>
        <w:rPr>
          <w:rFonts w:hint="eastAsia" w:ascii="宋体" w:hAnsi="宋体" w:eastAsia="宋体" w:cs="宋体"/>
          <w:color w:val="auto"/>
          <w:sz w:val="24"/>
        </w:rPr>
        <w:t>进行审查，以确定各供应商是否具备投标资格。</w:t>
      </w:r>
    </w:p>
    <w:tbl>
      <w:tblPr>
        <w:tblStyle w:val="14"/>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657"/>
        <w:gridCol w:w="1269"/>
      </w:tblGrid>
      <w:tr w14:paraId="2DFD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67" w:type="dxa"/>
            <w:noWrap w:val="0"/>
            <w:vAlign w:val="center"/>
          </w:tcPr>
          <w:p w14:paraId="5766D5C8">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534" w:type="dxa"/>
            <w:noWrap w:val="0"/>
            <w:vAlign w:val="center"/>
          </w:tcPr>
          <w:p w14:paraId="5177DE34">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评审因素</w:t>
            </w:r>
          </w:p>
        </w:tc>
        <w:tc>
          <w:tcPr>
            <w:tcW w:w="6657" w:type="dxa"/>
            <w:noWrap w:val="0"/>
            <w:vAlign w:val="center"/>
          </w:tcPr>
          <w:p w14:paraId="57C9D017">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项目内容</w:t>
            </w:r>
          </w:p>
        </w:tc>
        <w:tc>
          <w:tcPr>
            <w:tcW w:w="1269" w:type="dxa"/>
            <w:noWrap w:val="0"/>
            <w:vAlign w:val="center"/>
          </w:tcPr>
          <w:p w14:paraId="148F9271">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评审标准</w:t>
            </w:r>
          </w:p>
        </w:tc>
      </w:tr>
      <w:tr w14:paraId="4C99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67" w:type="dxa"/>
            <w:noWrap w:val="0"/>
            <w:vAlign w:val="center"/>
          </w:tcPr>
          <w:p w14:paraId="7D6BF5AA">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34" w:type="dxa"/>
            <w:noWrap w:val="0"/>
            <w:vAlign w:val="center"/>
          </w:tcPr>
          <w:p w14:paraId="22540C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营业执照等主体资格证明文件</w:t>
            </w:r>
          </w:p>
        </w:tc>
        <w:tc>
          <w:tcPr>
            <w:tcW w:w="6657" w:type="dxa"/>
            <w:noWrap w:val="0"/>
            <w:vAlign w:val="center"/>
          </w:tcPr>
          <w:p w14:paraId="2504B28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应具有独立承担民事责任的能力的企业法人、事业法人、其他组织或自然人，出具合法有效的营业执照等相关证明文件，自然人参与的提供其身份证明；</w:t>
            </w:r>
          </w:p>
        </w:tc>
        <w:tc>
          <w:tcPr>
            <w:tcW w:w="1269" w:type="dxa"/>
            <w:noWrap w:val="0"/>
            <w:vAlign w:val="center"/>
          </w:tcPr>
          <w:p w14:paraId="15DCD7F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napToGrid w:val="0"/>
                <w:color w:val="auto"/>
                <w:sz w:val="24"/>
                <w:szCs w:val="24"/>
                <w:lang w:eastAsia="zh-CN"/>
              </w:rPr>
            </w:pPr>
            <w:r>
              <w:rPr>
                <w:rFonts w:hint="eastAsia" w:ascii="宋体" w:hAnsi="宋体" w:eastAsia="宋体" w:cs="宋体"/>
                <w:color w:val="auto"/>
                <w:sz w:val="24"/>
                <w:szCs w:val="24"/>
                <w:lang w:eastAsia="zh-CN"/>
              </w:rPr>
              <w:t>符合要求</w:t>
            </w:r>
          </w:p>
        </w:tc>
      </w:tr>
      <w:tr w14:paraId="1548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67" w:type="dxa"/>
            <w:noWrap w:val="0"/>
            <w:vAlign w:val="center"/>
          </w:tcPr>
          <w:p w14:paraId="47585B8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34" w:type="dxa"/>
            <w:noWrap w:val="0"/>
            <w:vAlign w:val="center"/>
          </w:tcPr>
          <w:p w14:paraId="0523C0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法人身份证明或法定代表人授权书</w:t>
            </w:r>
          </w:p>
        </w:tc>
        <w:tc>
          <w:tcPr>
            <w:tcW w:w="6657" w:type="dxa"/>
            <w:noWrap w:val="0"/>
            <w:vAlign w:val="center"/>
          </w:tcPr>
          <w:p w14:paraId="7AB2A284">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w:t>
            </w:r>
          </w:p>
        </w:tc>
        <w:tc>
          <w:tcPr>
            <w:tcW w:w="1269" w:type="dxa"/>
            <w:noWrap w:val="0"/>
            <w:vAlign w:val="center"/>
          </w:tcPr>
          <w:p w14:paraId="4B7BAE4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24CB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67" w:type="dxa"/>
            <w:noWrap w:val="0"/>
            <w:vAlign w:val="center"/>
          </w:tcPr>
          <w:p w14:paraId="7C6BAC6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34" w:type="dxa"/>
            <w:noWrap w:val="0"/>
            <w:vAlign w:val="center"/>
          </w:tcPr>
          <w:p w14:paraId="0302F529">
            <w:pPr>
              <w:keepNext w:val="0"/>
              <w:keepLines w:val="0"/>
              <w:pageBreakBefore w:val="0"/>
              <w:widowControl w:val="0"/>
              <w:tabs>
                <w:tab w:val="left" w:pos="1180"/>
              </w:tabs>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企业资质</w:t>
            </w:r>
          </w:p>
        </w:tc>
        <w:tc>
          <w:tcPr>
            <w:tcW w:w="6657" w:type="dxa"/>
            <w:noWrap w:val="0"/>
            <w:vAlign w:val="center"/>
          </w:tcPr>
          <w:p w14:paraId="5A27ADFC">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供应商须具备建设行政主管部门颁发的建筑工程施工总承包三级（含三级）</w:t>
            </w:r>
            <w:r>
              <w:rPr>
                <w:rFonts w:hint="eastAsia" w:ascii="宋体" w:hAnsi="宋体" w:eastAsia="宋体" w:cs="宋体"/>
                <w:color w:val="auto"/>
                <w:sz w:val="24"/>
                <w:szCs w:val="24"/>
                <w:lang w:eastAsia="zh-CN"/>
              </w:rPr>
              <w:t>或建筑装修装饰工程专业承包二级</w:t>
            </w:r>
            <w:r>
              <w:rPr>
                <w:rFonts w:hint="eastAsia" w:ascii="宋体" w:hAnsi="宋体" w:eastAsia="宋体" w:cs="宋体"/>
                <w:color w:val="auto"/>
                <w:sz w:val="24"/>
                <w:szCs w:val="24"/>
              </w:rPr>
              <w:t>及以上资质，具有有效的安全生产许可证；</w:t>
            </w:r>
          </w:p>
        </w:tc>
        <w:tc>
          <w:tcPr>
            <w:tcW w:w="1269" w:type="dxa"/>
            <w:noWrap w:val="0"/>
            <w:vAlign w:val="center"/>
          </w:tcPr>
          <w:p w14:paraId="6CC741B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5A9B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67" w:type="dxa"/>
            <w:noWrap w:val="0"/>
            <w:vAlign w:val="center"/>
          </w:tcPr>
          <w:p w14:paraId="687A79B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34" w:type="dxa"/>
            <w:noWrap w:val="0"/>
            <w:vAlign w:val="center"/>
          </w:tcPr>
          <w:p w14:paraId="57E9399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拟派注册</w:t>
            </w:r>
          </w:p>
          <w:p w14:paraId="53A4207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建造师</w:t>
            </w:r>
          </w:p>
        </w:tc>
        <w:tc>
          <w:tcPr>
            <w:tcW w:w="6657" w:type="dxa"/>
            <w:noWrap w:val="0"/>
            <w:vAlign w:val="center"/>
          </w:tcPr>
          <w:p w14:paraId="58A4F00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须具有建筑工程专业二级</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lang w:eastAsia="zh-CN"/>
              </w:rPr>
              <w:t>以上注册建造师执业资格，具有有效的安全生产考核合格证书（B级），且无在建项目；</w:t>
            </w:r>
          </w:p>
        </w:tc>
        <w:tc>
          <w:tcPr>
            <w:tcW w:w="1269" w:type="dxa"/>
            <w:noWrap w:val="0"/>
            <w:vAlign w:val="center"/>
          </w:tcPr>
          <w:p w14:paraId="0E6796C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5C0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67" w:type="dxa"/>
            <w:noWrap w:val="0"/>
            <w:vAlign w:val="center"/>
          </w:tcPr>
          <w:p w14:paraId="6604F70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34" w:type="dxa"/>
            <w:noWrap w:val="0"/>
            <w:vAlign w:val="center"/>
          </w:tcPr>
          <w:p w14:paraId="303AA3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书面声明</w:t>
            </w:r>
          </w:p>
        </w:tc>
        <w:tc>
          <w:tcPr>
            <w:tcW w:w="6657" w:type="dxa"/>
            <w:noWrap w:val="0"/>
            <w:vAlign w:val="center"/>
          </w:tcPr>
          <w:p w14:paraId="78AB30B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出具参加本次采购活动前三年内在经营活动中没有重大违法记录的书面声明；</w:t>
            </w:r>
          </w:p>
        </w:tc>
        <w:tc>
          <w:tcPr>
            <w:tcW w:w="1269" w:type="dxa"/>
            <w:noWrap w:val="0"/>
            <w:vAlign w:val="center"/>
          </w:tcPr>
          <w:p w14:paraId="6A68647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378B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7" w:type="dxa"/>
            <w:noWrap w:val="0"/>
            <w:vAlign w:val="center"/>
          </w:tcPr>
          <w:p w14:paraId="4456E0E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534" w:type="dxa"/>
            <w:noWrap w:val="0"/>
            <w:vAlign w:val="center"/>
          </w:tcPr>
          <w:p w14:paraId="3612BD9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履行能力</w:t>
            </w:r>
          </w:p>
        </w:tc>
        <w:tc>
          <w:tcPr>
            <w:tcW w:w="6657" w:type="dxa"/>
            <w:noWrap w:val="0"/>
            <w:vAlign w:val="center"/>
          </w:tcPr>
          <w:p w14:paraId="3A771A5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供应商须提供具有履行合同所必需的设备和专业技术能力的承诺</w:t>
            </w:r>
          </w:p>
        </w:tc>
        <w:tc>
          <w:tcPr>
            <w:tcW w:w="1269" w:type="dxa"/>
            <w:noWrap w:val="0"/>
            <w:vAlign w:val="center"/>
          </w:tcPr>
          <w:p w14:paraId="010E920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7C2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67" w:type="dxa"/>
            <w:noWrap w:val="0"/>
            <w:vAlign w:val="center"/>
          </w:tcPr>
          <w:p w14:paraId="5483858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534" w:type="dxa"/>
            <w:noWrap w:val="0"/>
            <w:vAlign w:val="center"/>
          </w:tcPr>
          <w:p w14:paraId="2345418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财务状况</w:t>
            </w:r>
          </w:p>
          <w:p w14:paraId="158EBD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报告</w:t>
            </w:r>
          </w:p>
        </w:tc>
        <w:tc>
          <w:tcPr>
            <w:tcW w:w="6657" w:type="dxa"/>
            <w:noWrap w:val="0"/>
            <w:vAlign w:val="center"/>
          </w:tcPr>
          <w:p w14:paraId="3825E2B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提供</w:t>
            </w:r>
            <w:r>
              <w:rPr>
                <w:rFonts w:hint="eastAsia" w:ascii="宋体" w:hAnsi="宋体" w:cs="宋体"/>
                <w:color w:val="auto"/>
                <w:sz w:val="24"/>
                <w:szCs w:val="24"/>
                <w:lang w:val="en-US" w:eastAsia="zh-CN"/>
              </w:rPr>
              <w:t>2024年</w:t>
            </w:r>
            <w:r>
              <w:rPr>
                <w:rFonts w:hint="eastAsia" w:ascii="宋体" w:hAnsi="宋体" w:cs="宋体"/>
                <w:color w:val="auto"/>
                <w:sz w:val="24"/>
                <w:szCs w:val="24"/>
                <w:lang w:eastAsia="zh-CN"/>
              </w:rPr>
              <w:t>度</w:t>
            </w:r>
            <w:r>
              <w:rPr>
                <w:rFonts w:hint="eastAsia" w:ascii="宋体" w:hAnsi="宋体" w:eastAsia="宋体" w:cs="宋体"/>
                <w:color w:val="auto"/>
                <w:sz w:val="24"/>
                <w:szCs w:val="24"/>
              </w:rPr>
              <w:t>经审计的财务报告（成立时间至提交投标文件截止时间不足一年的可提供成立后任意时段的资产负债表），或在投标截止时间前六个月内其基本开户银行出具的资信证明；</w:t>
            </w:r>
          </w:p>
        </w:tc>
        <w:tc>
          <w:tcPr>
            <w:tcW w:w="1269" w:type="dxa"/>
            <w:noWrap w:val="0"/>
            <w:vAlign w:val="center"/>
          </w:tcPr>
          <w:p w14:paraId="25AA3F8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2179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67" w:type="dxa"/>
            <w:noWrap w:val="0"/>
            <w:vAlign w:val="center"/>
          </w:tcPr>
          <w:p w14:paraId="03C850F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534" w:type="dxa"/>
            <w:noWrap w:val="0"/>
            <w:vAlign w:val="center"/>
          </w:tcPr>
          <w:p w14:paraId="232E522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社会保障资金缴纳证明</w:t>
            </w:r>
          </w:p>
        </w:tc>
        <w:tc>
          <w:tcPr>
            <w:tcW w:w="6657" w:type="dxa"/>
            <w:noWrap w:val="0"/>
            <w:vAlign w:val="center"/>
          </w:tcPr>
          <w:p w14:paraId="62E15FF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提供采购活动前6个月内任意一个月已缴纳的社会保障资金缴存单据或社保机构开具的社会保险参保缴费情况证明，依法不需要缴纳社会保障资金的应提供相关文件证明；</w:t>
            </w:r>
          </w:p>
        </w:tc>
        <w:tc>
          <w:tcPr>
            <w:tcW w:w="1269" w:type="dxa"/>
            <w:noWrap w:val="0"/>
            <w:vAlign w:val="center"/>
          </w:tcPr>
          <w:p w14:paraId="535AE044">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695E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67" w:type="dxa"/>
            <w:noWrap w:val="0"/>
            <w:vAlign w:val="center"/>
          </w:tcPr>
          <w:p w14:paraId="2CFE35E8">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534" w:type="dxa"/>
            <w:noWrap w:val="0"/>
            <w:vAlign w:val="center"/>
          </w:tcPr>
          <w:p w14:paraId="3FDDBFD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税收缴纳</w:t>
            </w:r>
          </w:p>
          <w:p w14:paraId="705AE10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证明</w:t>
            </w:r>
          </w:p>
        </w:tc>
        <w:tc>
          <w:tcPr>
            <w:tcW w:w="6657" w:type="dxa"/>
            <w:noWrap w:val="0"/>
            <w:vAlign w:val="center"/>
          </w:tcPr>
          <w:p w14:paraId="622C211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提供采购活动前6个月内任意一个月已缴纳的完税凭证或税务机关开具的完税证明（任意税种），依法免税的单位应提供相关证明材料；</w:t>
            </w:r>
          </w:p>
        </w:tc>
        <w:tc>
          <w:tcPr>
            <w:tcW w:w="1269" w:type="dxa"/>
            <w:noWrap w:val="0"/>
            <w:vAlign w:val="center"/>
          </w:tcPr>
          <w:p w14:paraId="6FD8C93C">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5F3D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667" w:type="dxa"/>
            <w:noWrap w:val="0"/>
            <w:vAlign w:val="center"/>
          </w:tcPr>
          <w:p w14:paraId="295ABBF0">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534" w:type="dxa"/>
            <w:noWrap w:val="0"/>
            <w:vAlign w:val="center"/>
          </w:tcPr>
          <w:p w14:paraId="5E3812A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信誉要求</w:t>
            </w:r>
          </w:p>
        </w:tc>
        <w:tc>
          <w:tcPr>
            <w:tcW w:w="6657" w:type="dxa"/>
            <w:noWrap w:val="0"/>
            <w:vAlign w:val="center"/>
          </w:tcPr>
          <w:p w14:paraId="7363409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tc>
        <w:tc>
          <w:tcPr>
            <w:tcW w:w="1269" w:type="dxa"/>
            <w:noWrap w:val="0"/>
            <w:vAlign w:val="center"/>
          </w:tcPr>
          <w:p w14:paraId="47929D2D">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0B4E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67" w:type="dxa"/>
            <w:noWrap w:val="0"/>
            <w:vAlign w:val="center"/>
          </w:tcPr>
          <w:p w14:paraId="7F88CFB2">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p>
        </w:tc>
        <w:tc>
          <w:tcPr>
            <w:tcW w:w="1534" w:type="dxa"/>
            <w:noWrap w:val="0"/>
            <w:vAlign w:val="center"/>
          </w:tcPr>
          <w:p w14:paraId="72731C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企业关联</w:t>
            </w:r>
          </w:p>
          <w:p w14:paraId="090D1B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查询</w:t>
            </w:r>
          </w:p>
        </w:tc>
        <w:tc>
          <w:tcPr>
            <w:tcW w:w="6657" w:type="dxa"/>
            <w:noWrap w:val="0"/>
            <w:vAlign w:val="center"/>
          </w:tcPr>
          <w:p w14:paraId="163591A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单位负责人为同一人或者存在控股、管理关系的不同供应商，不得同时参加本项目投标</w:t>
            </w:r>
            <w:r>
              <w:rPr>
                <w:rFonts w:hint="eastAsia" w:ascii="宋体" w:hAnsi="宋体" w:eastAsia="宋体" w:cs="宋体"/>
                <w:color w:val="auto"/>
                <w:sz w:val="24"/>
                <w:szCs w:val="24"/>
                <w:lang w:eastAsia="zh-CN"/>
              </w:rPr>
              <w:t>；</w:t>
            </w:r>
          </w:p>
        </w:tc>
        <w:tc>
          <w:tcPr>
            <w:tcW w:w="1269" w:type="dxa"/>
            <w:noWrap w:val="0"/>
            <w:vAlign w:val="center"/>
          </w:tcPr>
          <w:p w14:paraId="15348DC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6F15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67" w:type="dxa"/>
            <w:noWrap w:val="0"/>
            <w:vAlign w:val="center"/>
          </w:tcPr>
          <w:p w14:paraId="0B215C51">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p>
        </w:tc>
        <w:tc>
          <w:tcPr>
            <w:tcW w:w="1534" w:type="dxa"/>
            <w:noWrap w:val="0"/>
            <w:vAlign w:val="center"/>
          </w:tcPr>
          <w:p w14:paraId="4685D70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非联合体</w:t>
            </w:r>
          </w:p>
          <w:p w14:paraId="59D5AE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声明函</w:t>
            </w:r>
          </w:p>
        </w:tc>
        <w:tc>
          <w:tcPr>
            <w:tcW w:w="6657" w:type="dxa"/>
            <w:noWrap w:val="0"/>
            <w:vAlign w:val="center"/>
          </w:tcPr>
          <w:p w14:paraId="6E4D568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本项目不接受联合体投标,供应商需保证资质文件的真实、合法、有效；</w:t>
            </w:r>
          </w:p>
        </w:tc>
        <w:tc>
          <w:tcPr>
            <w:tcW w:w="1269" w:type="dxa"/>
            <w:noWrap w:val="0"/>
            <w:vAlign w:val="center"/>
          </w:tcPr>
          <w:p w14:paraId="439DDADF">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2D1E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67" w:type="dxa"/>
            <w:noWrap w:val="0"/>
            <w:vAlign w:val="center"/>
          </w:tcPr>
          <w:p w14:paraId="0F9AE67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p>
        </w:tc>
        <w:tc>
          <w:tcPr>
            <w:tcW w:w="1534" w:type="dxa"/>
            <w:noWrap w:val="0"/>
            <w:vAlign w:val="center"/>
          </w:tcPr>
          <w:p w14:paraId="29DA4BE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声明函</w:t>
            </w:r>
          </w:p>
        </w:tc>
        <w:tc>
          <w:tcPr>
            <w:tcW w:w="6657" w:type="dxa"/>
            <w:noWrap w:val="0"/>
            <w:vAlign w:val="center"/>
          </w:tcPr>
          <w:p w14:paraId="0329D54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本项目为专门面向中小企业项目，供应商应为中小型、微型企业、监狱企业、残疾人福利性单位。</w:t>
            </w:r>
          </w:p>
        </w:tc>
        <w:tc>
          <w:tcPr>
            <w:tcW w:w="1269" w:type="dxa"/>
            <w:noWrap w:val="0"/>
            <w:vAlign w:val="center"/>
          </w:tcPr>
          <w:p w14:paraId="7207D3F6">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bl>
    <w:p w14:paraId="4450732D">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highlight w:val="none"/>
          <w:lang w:val="zh-CN"/>
        </w:rPr>
        <w:t>备注：在评标开始前，由采购人或代理机构对各供应商资格进行审查，提供不全的或有一项因素不符合审查标准的，视为资格审查不合格。</w:t>
      </w:r>
    </w:p>
    <w:p w14:paraId="477DE71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4</w:t>
      </w:r>
      <w:r>
        <w:rPr>
          <w:rFonts w:hint="eastAsia" w:ascii="宋体" w:hAnsi="宋体" w:eastAsia="宋体" w:cs="宋体"/>
          <w:color w:val="auto"/>
          <w:sz w:val="24"/>
        </w:rPr>
        <w:t>投标总报价在</w:t>
      </w:r>
      <w:r>
        <w:rPr>
          <w:rFonts w:hint="eastAsia" w:ascii="宋体" w:hAnsi="宋体" w:eastAsia="宋体" w:cs="宋体"/>
          <w:color w:val="auto"/>
          <w:sz w:val="24"/>
          <w:lang w:eastAsia="zh-CN"/>
        </w:rPr>
        <w:t>采购预算</w:t>
      </w:r>
      <w:r>
        <w:rPr>
          <w:rFonts w:hint="eastAsia" w:ascii="宋体" w:hAnsi="宋体" w:eastAsia="宋体" w:cs="宋体"/>
          <w:color w:val="auto"/>
          <w:sz w:val="24"/>
        </w:rPr>
        <w:t>价以下。</w:t>
      </w:r>
    </w:p>
    <w:p w14:paraId="68DE51B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5竞争性</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文件符合性评审：依据法律法规和</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中的资格证明文件等进行审查，以确保</w:t>
      </w:r>
      <w:r>
        <w:rPr>
          <w:rFonts w:hint="eastAsia" w:ascii="宋体" w:hAnsi="宋体" w:cs="宋体"/>
          <w:color w:val="auto"/>
          <w:sz w:val="24"/>
          <w:lang w:eastAsia="zh-CN"/>
        </w:rPr>
        <w:t>供应商</w:t>
      </w:r>
      <w:r>
        <w:rPr>
          <w:rFonts w:hint="eastAsia" w:ascii="宋体" w:hAnsi="宋体" w:eastAsia="宋体" w:cs="宋体"/>
          <w:color w:val="auto"/>
          <w:sz w:val="24"/>
        </w:rPr>
        <w:t>是否具备相应资格；</w:t>
      </w:r>
    </w:p>
    <w:p w14:paraId="757803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6</w:t>
      </w:r>
      <w:r>
        <w:rPr>
          <w:rFonts w:hint="eastAsia" w:ascii="宋体" w:hAnsi="宋体" w:eastAsia="宋体" w:cs="宋体"/>
          <w:color w:val="auto"/>
          <w:sz w:val="24"/>
        </w:rPr>
        <w:t>开标后，经过对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符合性评审，如果合格的</w:t>
      </w:r>
      <w:r>
        <w:rPr>
          <w:rFonts w:hint="eastAsia" w:ascii="宋体" w:hAnsi="宋体" w:cs="宋体"/>
          <w:color w:val="auto"/>
          <w:sz w:val="24"/>
          <w:lang w:eastAsia="zh-CN"/>
        </w:rPr>
        <w:t>供应商</w:t>
      </w:r>
      <w:r>
        <w:rPr>
          <w:rFonts w:hint="eastAsia" w:ascii="宋体" w:hAnsi="宋体" w:eastAsia="宋体" w:cs="宋体"/>
          <w:color w:val="auto"/>
          <w:sz w:val="24"/>
        </w:rPr>
        <w:t>少于三家，经评标委员会研究确定，</w:t>
      </w:r>
      <w:r>
        <w:rPr>
          <w:rFonts w:hint="eastAsia" w:ascii="宋体" w:hAnsi="宋体" w:cs="宋体"/>
          <w:color w:val="auto"/>
          <w:sz w:val="24"/>
          <w:lang w:eastAsia="zh-CN"/>
        </w:rPr>
        <w:t>采购人</w:t>
      </w:r>
      <w:r>
        <w:rPr>
          <w:rFonts w:hint="eastAsia" w:ascii="宋体" w:hAnsi="宋体" w:eastAsia="宋体" w:cs="宋体"/>
          <w:color w:val="auto"/>
          <w:sz w:val="24"/>
        </w:rPr>
        <w:t>须重新招标。</w:t>
      </w:r>
    </w:p>
    <w:p w14:paraId="1545F5D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7</w:t>
      </w:r>
      <w:r>
        <w:rPr>
          <w:rFonts w:hint="eastAsia" w:ascii="宋体" w:hAnsi="宋体" w:eastAsia="宋体" w:cs="宋体"/>
          <w:color w:val="auto"/>
          <w:sz w:val="24"/>
        </w:rPr>
        <w:t>符合性检查。依据</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的规定，从</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的有效性、完整性和对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的响应程度进行审查，以确定是否对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的实质性要求作出响应。凡未通过符合性评审的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即作为无效标处理，不得进入后续评审工作，内容如下：</w:t>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831"/>
        <w:gridCol w:w="5161"/>
      </w:tblGrid>
      <w:tr w14:paraId="66B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7" w:type="dxa"/>
            <w:noWrap w:val="0"/>
            <w:vAlign w:val="center"/>
          </w:tcPr>
          <w:p w14:paraId="13D5231F">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序号</w:t>
            </w:r>
          </w:p>
        </w:tc>
        <w:tc>
          <w:tcPr>
            <w:tcW w:w="2831" w:type="dxa"/>
            <w:noWrap w:val="0"/>
            <w:vAlign w:val="center"/>
          </w:tcPr>
          <w:p w14:paraId="089989D3">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评审内容</w:t>
            </w:r>
          </w:p>
        </w:tc>
        <w:tc>
          <w:tcPr>
            <w:tcW w:w="5161" w:type="dxa"/>
            <w:noWrap w:val="0"/>
            <w:vAlign w:val="center"/>
          </w:tcPr>
          <w:p w14:paraId="0D3B2C8C">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评审标准</w:t>
            </w:r>
          </w:p>
        </w:tc>
      </w:tr>
      <w:tr w14:paraId="72B2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87" w:type="dxa"/>
            <w:noWrap w:val="0"/>
            <w:vAlign w:val="center"/>
          </w:tcPr>
          <w:p w14:paraId="3DC8DE8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p>
        </w:tc>
        <w:tc>
          <w:tcPr>
            <w:tcW w:w="2831" w:type="dxa"/>
            <w:noWrap w:val="0"/>
            <w:vAlign w:val="center"/>
          </w:tcPr>
          <w:p w14:paraId="46B39D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磋商响应文件完整性</w:t>
            </w:r>
          </w:p>
        </w:tc>
        <w:tc>
          <w:tcPr>
            <w:tcW w:w="5161" w:type="dxa"/>
            <w:noWrap w:val="0"/>
            <w:vAlign w:val="center"/>
          </w:tcPr>
          <w:p w14:paraId="62FDC108">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磋商响应文件构成是否有缺项，是否按照磋商文件要求的格式编写、装订磋商响应文件</w:t>
            </w:r>
          </w:p>
        </w:tc>
      </w:tr>
      <w:tr w14:paraId="62B4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87" w:type="dxa"/>
            <w:noWrap w:val="0"/>
            <w:vAlign w:val="center"/>
          </w:tcPr>
          <w:p w14:paraId="4914A2E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2</w:t>
            </w:r>
          </w:p>
        </w:tc>
        <w:tc>
          <w:tcPr>
            <w:tcW w:w="2831" w:type="dxa"/>
            <w:noWrap w:val="0"/>
            <w:vAlign w:val="center"/>
          </w:tcPr>
          <w:p w14:paraId="421893C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磋商响应文件报价</w:t>
            </w:r>
          </w:p>
        </w:tc>
        <w:tc>
          <w:tcPr>
            <w:tcW w:w="5161" w:type="dxa"/>
            <w:noWrap w:val="0"/>
            <w:vAlign w:val="center"/>
          </w:tcPr>
          <w:p w14:paraId="65EB85FD">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未超过采购预算价，且无选择性报价</w:t>
            </w:r>
          </w:p>
        </w:tc>
      </w:tr>
      <w:tr w14:paraId="4C88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87" w:type="dxa"/>
            <w:noWrap w:val="0"/>
            <w:vAlign w:val="center"/>
          </w:tcPr>
          <w:p w14:paraId="200D66F1">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p>
        </w:tc>
        <w:tc>
          <w:tcPr>
            <w:tcW w:w="2831" w:type="dxa"/>
            <w:noWrap w:val="0"/>
            <w:vAlign w:val="center"/>
          </w:tcPr>
          <w:p w14:paraId="70D18C1E">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磋商响应文件签署、盖章</w:t>
            </w:r>
          </w:p>
        </w:tc>
        <w:tc>
          <w:tcPr>
            <w:tcW w:w="5161" w:type="dxa"/>
            <w:noWrap w:val="0"/>
            <w:vAlign w:val="center"/>
          </w:tcPr>
          <w:p w14:paraId="3CCD8B6B">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是否按照磋商响应文件要求签署、盖章响应文件</w:t>
            </w:r>
          </w:p>
        </w:tc>
      </w:tr>
      <w:tr w14:paraId="448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7" w:type="dxa"/>
            <w:noWrap w:val="0"/>
            <w:vAlign w:val="center"/>
          </w:tcPr>
          <w:p w14:paraId="63E3D8B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4</w:t>
            </w:r>
          </w:p>
        </w:tc>
        <w:tc>
          <w:tcPr>
            <w:tcW w:w="2831" w:type="dxa"/>
            <w:noWrap w:val="0"/>
            <w:vAlign w:val="center"/>
          </w:tcPr>
          <w:p w14:paraId="128384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磋商响应文件有效期</w:t>
            </w:r>
          </w:p>
        </w:tc>
        <w:tc>
          <w:tcPr>
            <w:tcW w:w="5161" w:type="dxa"/>
            <w:noWrap w:val="0"/>
            <w:vAlign w:val="center"/>
          </w:tcPr>
          <w:p w14:paraId="5D02E352">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eastAsia="zh-CN"/>
              </w:rPr>
              <w:t>自磋商会议之日起90日历天</w:t>
            </w:r>
          </w:p>
        </w:tc>
      </w:tr>
      <w:tr w14:paraId="4C7F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7" w:type="dxa"/>
            <w:noWrap w:val="0"/>
            <w:vAlign w:val="center"/>
          </w:tcPr>
          <w:p w14:paraId="5CE103A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5</w:t>
            </w:r>
          </w:p>
        </w:tc>
        <w:tc>
          <w:tcPr>
            <w:tcW w:w="2831" w:type="dxa"/>
            <w:noWrap w:val="0"/>
            <w:vAlign w:val="center"/>
          </w:tcPr>
          <w:p w14:paraId="686ECC75">
            <w:pPr>
              <w:adjustRightInd w:val="0"/>
              <w:snapToGrid w:val="0"/>
              <w:spacing w:line="540" w:lineRule="exact"/>
              <w:rPr>
                <w:rFonts w:hint="eastAsia" w:ascii="宋体" w:hAnsi="宋体" w:eastAsia="宋体" w:cs="宋体"/>
                <w:color w:val="auto"/>
                <w:kern w:val="0"/>
                <w:sz w:val="24"/>
              </w:rPr>
            </w:pPr>
            <w:r>
              <w:rPr>
                <w:rFonts w:hint="eastAsia" w:ascii="宋体" w:hAnsi="宋体" w:eastAsia="宋体" w:cs="宋体"/>
                <w:color w:val="auto"/>
                <w:kern w:val="0"/>
                <w:sz w:val="24"/>
                <w:lang w:eastAsia="zh-CN"/>
              </w:rPr>
              <w:t>工</w:t>
            </w:r>
            <w:r>
              <w:rPr>
                <w:rFonts w:hint="eastAsia" w:ascii="宋体" w:hAnsi="宋体" w:eastAsia="宋体" w:cs="宋体"/>
                <w:color w:val="auto"/>
                <w:kern w:val="0"/>
                <w:sz w:val="24"/>
              </w:rPr>
              <w:t>期</w:t>
            </w:r>
          </w:p>
        </w:tc>
        <w:tc>
          <w:tcPr>
            <w:tcW w:w="5161" w:type="dxa"/>
            <w:noWrap w:val="0"/>
            <w:vAlign w:val="center"/>
          </w:tcPr>
          <w:p w14:paraId="367561EF">
            <w:pPr>
              <w:adjustRightInd w:val="0"/>
              <w:snapToGrid w:val="0"/>
              <w:spacing w:line="540" w:lineRule="exact"/>
              <w:rPr>
                <w:rFonts w:hint="eastAsia" w:ascii="宋体" w:hAnsi="宋体" w:eastAsia="宋体" w:cs="宋体"/>
                <w:color w:val="auto"/>
                <w:kern w:val="0"/>
                <w:sz w:val="24"/>
                <w:lang w:val="zh-CN"/>
              </w:rPr>
            </w:pPr>
            <w:r>
              <w:rPr>
                <w:rFonts w:hint="eastAsia" w:ascii="宋体" w:hAnsi="宋体" w:cs="宋体"/>
                <w:color w:val="auto"/>
                <w:kern w:val="0"/>
                <w:sz w:val="24"/>
                <w:lang w:eastAsia="zh-CN"/>
              </w:rPr>
              <w:t>需</w:t>
            </w:r>
            <w:r>
              <w:rPr>
                <w:rFonts w:hint="eastAsia" w:ascii="宋体" w:hAnsi="宋体" w:eastAsia="宋体" w:cs="宋体"/>
                <w:color w:val="auto"/>
                <w:kern w:val="0"/>
                <w:sz w:val="24"/>
              </w:rPr>
              <w:t>满足磋商文件要求</w:t>
            </w:r>
          </w:p>
        </w:tc>
      </w:tr>
    </w:tbl>
    <w:p w14:paraId="45D0025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满分：100分，综合评分法。各分项分值分配如下：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31"/>
        <w:gridCol w:w="6752"/>
      </w:tblGrid>
      <w:tr w14:paraId="462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35" w:type="dxa"/>
            <w:noWrap w:val="0"/>
            <w:vAlign w:val="center"/>
          </w:tcPr>
          <w:p w14:paraId="07815F1E">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报价得分</w:t>
            </w:r>
          </w:p>
        </w:tc>
        <w:tc>
          <w:tcPr>
            <w:tcW w:w="1031" w:type="dxa"/>
            <w:noWrap w:val="0"/>
            <w:vAlign w:val="center"/>
          </w:tcPr>
          <w:p w14:paraId="70699FE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30分</w:t>
            </w:r>
          </w:p>
        </w:tc>
        <w:tc>
          <w:tcPr>
            <w:tcW w:w="6752" w:type="dxa"/>
            <w:noWrap w:val="0"/>
            <w:vAlign w:val="center"/>
          </w:tcPr>
          <w:p w14:paraId="17BCC431">
            <w:pPr>
              <w:adjustRightInd w:val="0"/>
              <w:snapToGrid w:val="0"/>
              <w:spacing w:line="540" w:lineRule="exact"/>
              <w:rPr>
                <w:rFonts w:hint="eastAsia" w:ascii="宋体" w:hAnsi="宋体" w:eastAsia="宋体" w:cs="宋体"/>
                <w:color w:val="auto"/>
                <w:sz w:val="24"/>
              </w:rPr>
            </w:pPr>
            <w:r>
              <w:rPr>
                <w:rFonts w:hint="eastAsia" w:ascii="宋体" w:hAnsi="宋体" w:eastAsia="宋体" w:cs="宋体"/>
                <w:color w:val="auto"/>
                <w:kern w:val="0"/>
                <w:sz w:val="24"/>
              </w:rPr>
              <w:t>在预算限额之内满足</w:t>
            </w:r>
            <w:r>
              <w:rPr>
                <w:rFonts w:hint="eastAsia" w:ascii="宋体" w:hAnsi="宋体" w:eastAsia="宋体" w:cs="宋体"/>
                <w:color w:val="auto"/>
                <w:kern w:val="0"/>
                <w:sz w:val="24"/>
                <w:lang w:eastAsia="zh-CN"/>
              </w:rPr>
              <w:t>竞争性磋商文件</w:t>
            </w:r>
            <w:r>
              <w:rPr>
                <w:rFonts w:hint="eastAsia" w:ascii="宋体" w:hAnsi="宋体" w:eastAsia="宋体" w:cs="宋体"/>
                <w:color w:val="auto"/>
                <w:kern w:val="0"/>
                <w:sz w:val="24"/>
              </w:rPr>
              <w:t>要求且投标价格最低的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报价为评标基准价，其价格分为30分。高于评标基准价的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供应商的价格分按照下列公式计算：</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报价得分=（评标基准价/</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报价）×30</w:t>
            </w:r>
          </w:p>
        </w:tc>
      </w:tr>
      <w:tr w14:paraId="6C98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 w:type="dxa"/>
            <w:noWrap w:val="0"/>
            <w:vAlign w:val="center"/>
          </w:tcPr>
          <w:p w14:paraId="66A79FA1">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类似项目业绩</w:t>
            </w:r>
          </w:p>
        </w:tc>
        <w:tc>
          <w:tcPr>
            <w:tcW w:w="1031" w:type="dxa"/>
            <w:noWrap w:val="0"/>
            <w:vAlign w:val="center"/>
          </w:tcPr>
          <w:p w14:paraId="51E0C50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分</w:t>
            </w:r>
          </w:p>
        </w:tc>
        <w:tc>
          <w:tcPr>
            <w:tcW w:w="6752" w:type="dxa"/>
            <w:noWrap w:val="0"/>
            <w:vAlign w:val="center"/>
          </w:tcPr>
          <w:p w14:paraId="2E8E8716">
            <w:pPr>
              <w:pStyle w:val="6"/>
              <w:kinsoku w:val="0"/>
              <w:overflowPunct w:val="0"/>
              <w:spacing w:before="37" w:line="360" w:lineRule="auto"/>
              <w:ind w:right="63"/>
              <w:rPr>
                <w:rFonts w:hint="eastAsia" w:ascii="宋体" w:hAnsi="宋体" w:eastAsia="宋体" w:cs="宋体"/>
                <w:color w:val="auto"/>
                <w:sz w:val="24"/>
              </w:rPr>
            </w:pPr>
            <w:r>
              <w:rPr>
                <w:rFonts w:hint="eastAsia" w:ascii="宋体" w:hAnsi="宋体" w:eastAsia="宋体" w:cs="宋体"/>
                <w:color w:val="auto"/>
                <w:sz w:val="24"/>
                <w:lang w:val="en-US" w:eastAsia="zh-CN"/>
              </w:rPr>
              <w:t>提供近三年（</w:t>
            </w:r>
            <w:r>
              <w:rPr>
                <w:rFonts w:hint="eastAsia" w:ascii="宋体" w:hAnsi="宋体" w:cs="宋体"/>
                <w:color w:val="auto"/>
                <w:sz w:val="24"/>
                <w:lang w:val="en-US" w:eastAsia="zh-CN"/>
              </w:rPr>
              <w:t>2022年</w:t>
            </w:r>
            <w:r>
              <w:rPr>
                <w:rFonts w:hint="eastAsia" w:ascii="宋体" w:hAnsi="宋体" w:eastAsia="宋体" w:cs="宋体"/>
                <w:color w:val="auto"/>
                <w:sz w:val="24"/>
                <w:lang w:val="en-US" w:eastAsia="zh-CN"/>
              </w:rPr>
              <w:t>0</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月至今，以合同签订日期为准）的类似项目业绩的合同，须在磋商响应文件中提供加盖供应商公章的合同复印件</w:t>
            </w:r>
            <w:r>
              <w:rPr>
                <w:rFonts w:hint="eastAsia" w:ascii="宋体" w:hAnsi="宋体" w:eastAsia="宋体" w:cs="宋体"/>
                <w:color w:val="auto"/>
                <w:sz w:val="24"/>
              </w:rPr>
              <w:t>，每个业绩合同得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分，满分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tc>
      </w:tr>
      <w:tr w14:paraId="0E46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5" w:type="dxa"/>
            <w:noWrap w:val="0"/>
            <w:vAlign w:val="center"/>
          </w:tcPr>
          <w:p w14:paraId="2BF3CF50">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施工组织设计</w:t>
            </w:r>
          </w:p>
        </w:tc>
        <w:tc>
          <w:tcPr>
            <w:tcW w:w="1031" w:type="dxa"/>
            <w:noWrap w:val="0"/>
            <w:vAlign w:val="center"/>
          </w:tcPr>
          <w:p w14:paraId="35EC6360">
            <w:pPr>
              <w:pStyle w:val="6"/>
              <w:keepNext w:val="0"/>
              <w:keepLines w:val="0"/>
              <w:pageBreakBefore w:val="0"/>
              <w:widowControl w:val="0"/>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60</w:t>
            </w:r>
            <w:r>
              <w:rPr>
                <w:rFonts w:hint="eastAsia" w:ascii="宋体" w:hAnsi="宋体" w:eastAsia="宋体" w:cs="宋体"/>
                <w:b/>
                <w:bCs/>
                <w:color w:val="auto"/>
                <w:sz w:val="24"/>
              </w:rPr>
              <w:t>分</w:t>
            </w:r>
          </w:p>
        </w:tc>
        <w:tc>
          <w:tcPr>
            <w:tcW w:w="6752" w:type="dxa"/>
            <w:noWrap w:val="0"/>
            <w:vAlign w:val="center"/>
          </w:tcPr>
          <w:p w14:paraId="57CFC21B">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项目经理部的组成</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818F518">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施工部署及总平面布置</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C671F71">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施工进度计划及措施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CB61D8F">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施工方案</w:t>
            </w:r>
            <w:r>
              <w:rPr>
                <w:rFonts w:hint="eastAsia" w:ascii="宋体" w:hAnsi="宋体" w:eastAsia="宋体" w:cs="宋体"/>
                <w:color w:val="auto"/>
                <w:sz w:val="24"/>
                <w:lang w:eastAsia="zh-CN"/>
              </w:rPr>
              <w:t>（</w:t>
            </w:r>
            <w:r>
              <w:rPr>
                <w:rFonts w:hint="eastAsia" w:ascii="宋体" w:hAnsi="宋体" w:eastAsia="宋体" w:cs="宋体"/>
                <w:color w:val="auto"/>
                <w:sz w:val="24"/>
              </w:rPr>
              <w:t>0-</w:t>
            </w:r>
            <w:r>
              <w:rPr>
                <w:rFonts w:hint="eastAsia" w:ascii="宋体" w:hAnsi="宋体" w:eastAsia="宋体" w:cs="宋体"/>
                <w:color w:val="auto"/>
                <w:sz w:val="24"/>
                <w:lang w:val="en-US" w:eastAsia="zh-CN"/>
              </w:rPr>
              <w:t>15</w:t>
            </w:r>
            <w:r>
              <w:rPr>
                <w:rFonts w:hint="eastAsia" w:ascii="宋体" w:hAnsi="宋体" w:eastAsia="宋体" w:cs="宋体"/>
                <w:color w:val="auto"/>
                <w:sz w:val="24"/>
              </w:rPr>
              <w:t>分</w:t>
            </w:r>
            <w:r>
              <w:rPr>
                <w:rFonts w:hint="eastAsia" w:ascii="宋体" w:hAnsi="宋体" w:eastAsia="宋体" w:cs="宋体"/>
                <w:color w:val="auto"/>
                <w:sz w:val="24"/>
                <w:lang w:eastAsia="zh-CN"/>
              </w:rPr>
              <w:t>）</w:t>
            </w:r>
          </w:p>
          <w:p w14:paraId="27144695">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质量、安全保证措施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46A6124B">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使用新技术、新工艺的可行性</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4B06F49">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主要材料、构配件计划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D5E7AF9">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主要机械设备供应计划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AF1128B">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劳动力安排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A285DE8">
            <w:pPr>
              <w:pStyle w:val="6"/>
              <w:keepNext w:val="0"/>
              <w:keepLines w:val="0"/>
              <w:pageBreakBefore w:val="0"/>
              <w:widowControl w:val="0"/>
              <w:numPr>
                <w:ilvl w:val="0"/>
                <w:numId w:val="2"/>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文明施工及环境保护扬尘治理措施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54FA928">
            <w:pPr>
              <w:pStyle w:val="6"/>
              <w:keepNext w:val="0"/>
              <w:keepLines w:val="0"/>
              <w:pageBreakBefore w:val="0"/>
              <w:widowControl w:val="0"/>
              <w:kinsoku w:val="0"/>
              <w:wordWrap/>
              <w:overflowPunct w:val="0"/>
              <w:topLinePunct w:val="0"/>
              <w:autoSpaceDE/>
              <w:autoSpaceDN/>
              <w:bidi w:val="0"/>
              <w:adjustRightInd/>
              <w:snapToGrid/>
              <w:spacing w:before="37" w:line="420" w:lineRule="exact"/>
              <w:ind w:right="62"/>
              <w:textAlignment w:val="auto"/>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满分</w:t>
            </w:r>
            <w:r>
              <w:rPr>
                <w:rFonts w:hint="eastAsia" w:ascii="宋体" w:hAnsi="宋体" w:eastAsia="宋体" w:cs="宋体"/>
                <w:color w:val="auto"/>
                <w:sz w:val="24"/>
                <w:lang w:val="en-US" w:eastAsia="zh-CN"/>
              </w:rPr>
              <w:t>60分，</w:t>
            </w:r>
            <w:r>
              <w:rPr>
                <w:rFonts w:hint="eastAsia" w:ascii="宋体" w:hAnsi="宋体" w:eastAsia="宋体" w:cs="宋体"/>
                <w:color w:val="auto"/>
                <w:sz w:val="24"/>
              </w:rPr>
              <w:t>缺项得0分。</w:t>
            </w:r>
          </w:p>
        </w:tc>
      </w:tr>
    </w:tbl>
    <w:p w14:paraId="46A7662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4.8</w:t>
      </w:r>
      <w:r>
        <w:rPr>
          <w:rFonts w:hint="eastAsia" w:ascii="宋体" w:hAnsi="宋体" w:eastAsia="宋体" w:cs="宋体"/>
          <w:color w:val="auto"/>
          <w:sz w:val="24"/>
        </w:rPr>
        <w:t>磋商小组对磋商响应文件中的内容有疑问的部分，可以向</w:t>
      </w:r>
      <w:r>
        <w:rPr>
          <w:rFonts w:hint="eastAsia" w:ascii="宋体" w:hAnsi="宋体" w:cs="宋体"/>
          <w:color w:val="auto"/>
          <w:sz w:val="24"/>
          <w:lang w:eastAsia="zh-CN"/>
        </w:rPr>
        <w:t>供应商</w:t>
      </w:r>
      <w:r>
        <w:rPr>
          <w:rFonts w:hint="eastAsia" w:ascii="宋体" w:hAnsi="宋体" w:eastAsia="宋体" w:cs="宋体"/>
          <w:color w:val="auto"/>
          <w:sz w:val="24"/>
        </w:rPr>
        <w:t>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42B2BB3F">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4.9</w:t>
      </w:r>
      <w:r>
        <w:rPr>
          <w:rFonts w:hint="eastAsia" w:ascii="宋体" w:hAnsi="宋体" w:eastAsia="宋体" w:cs="宋体"/>
          <w:color w:val="auto"/>
          <w:sz w:val="24"/>
        </w:rPr>
        <w:t>磋商小组审查</w:t>
      </w:r>
      <w:r>
        <w:rPr>
          <w:rFonts w:hint="eastAsia" w:ascii="宋体" w:hAnsi="宋体" w:cs="宋体"/>
          <w:color w:val="auto"/>
          <w:sz w:val="24"/>
          <w:lang w:eastAsia="zh-CN"/>
        </w:rPr>
        <w:t>供应商</w:t>
      </w:r>
      <w:r>
        <w:rPr>
          <w:rFonts w:hint="eastAsia" w:ascii="宋体" w:hAnsi="宋体" w:eastAsia="宋体" w:cs="宋体"/>
          <w:color w:val="auto"/>
          <w:sz w:val="24"/>
        </w:rPr>
        <w:t>的磋商响应文件，磋商响应文件中的报价为投标第一次报价。第二轮</w:t>
      </w:r>
      <w:r>
        <w:rPr>
          <w:rFonts w:hint="eastAsia" w:ascii="宋体" w:hAnsi="宋体" w:cs="宋体"/>
          <w:color w:val="auto"/>
          <w:sz w:val="24"/>
          <w:lang w:eastAsia="zh-CN"/>
        </w:rPr>
        <w:t>供应商</w:t>
      </w:r>
      <w:r>
        <w:rPr>
          <w:rFonts w:hint="eastAsia" w:ascii="宋体" w:hAnsi="宋体" w:eastAsia="宋体" w:cs="宋体"/>
          <w:color w:val="auto"/>
          <w:sz w:val="24"/>
        </w:rPr>
        <w:t>磋商报价满足磋商文件要求的技术标准及要求，该</w:t>
      </w:r>
      <w:r>
        <w:rPr>
          <w:rFonts w:hint="eastAsia" w:ascii="宋体" w:hAnsi="宋体" w:cs="宋体"/>
          <w:color w:val="auto"/>
          <w:sz w:val="24"/>
          <w:lang w:eastAsia="zh-CN"/>
        </w:rPr>
        <w:t>供应商</w:t>
      </w:r>
      <w:r>
        <w:rPr>
          <w:rFonts w:hint="eastAsia" w:ascii="宋体" w:hAnsi="宋体" w:eastAsia="宋体" w:cs="宋体"/>
          <w:color w:val="auto"/>
          <w:sz w:val="24"/>
        </w:rPr>
        <w:t>进行第二次报价（即为</w:t>
      </w:r>
      <w:r>
        <w:rPr>
          <w:rFonts w:hint="eastAsia" w:ascii="宋体" w:hAnsi="宋体" w:cs="宋体"/>
          <w:color w:val="auto"/>
          <w:sz w:val="24"/>
          <w:lang w:eastAsia="zh-CN"/>
        </w:rPr>
        <w:t>供应商</w:t>
      </w:r>
      <w:r>
        <w:rPr>
          <w:rFonts w:hint="eastAsia" w:ascii="宋体" w:hAnsi="宋体" w:eastAsia="宋体" w:cs="宋体"/>
          <w:color w:val="auto"/>
          <w:sz w:val="24"/>
        </w:rPr>
        <w:t>最终承诺报价）。</w:t>
      </w:r>
    </w:p>
    <w:p w14:paraId="66050117">
      <w:pPr>
        <w:keepNext w:val="0"/>
        <w:keepLines w:val="0"/>
        <w:pageBreakBefore w:val="0"/>
        <w:widowControl w:val="0"/>
        <w:kinsoku/>
        <w:wordWrap/>
        <w:overflowPunct/>
        <w:topLinePunct w:val="0"/>
        <w:bidi w:val="0"/>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六、成交通知</w:t>
      </w:r>
    </w:p>
    <w:p w14:paraId="530EA1AA">
      <w:pPr>
        <w:keepNext w:val="0"/>
        <w:keepLines w:val="0"/>
        <w:pageBreakBefore w:val="0"/>
        <w:widowControl w:val="0"/>
        <w:kinsoku/>
        <w:wordWrap/>
        <w:overflowPunct/>
        <w:topLinePunct w:val="0"/>
        <w:autoSpaceDE w:val="0"/>
        <w:autoSpaceDN w:val="0"/>
        <w:bidi w:val="0"/>
        <w:spacing w:line="500" w:lineRule="exact"/>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1、确定成交单位</w:t>
      </w:r>
    </w:p>
    <w:p w14:paraId="09E5D3CE">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根据磋商小组提交的评审报告和招标代理机构的《成交复函》确定成交单位。</w:t>
      </w:r>
    </w:p>
    <w:p w14:paraId="6B7C3EEE">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1-2、招标代理机构接到</w:t>
      </w:r>
      <w:r>
        <w:rPr>
          <w:rFonts w:hint="eastAsia" w:ascii="宋体" w:hAnsi="宋体" w:cs="宋体"/>
          <w:color w:val="auto"/>
          <w:sz w:val="24"/>
          <w:lang w:eastAsia="zh-CN"/>
        </w:rPr>
        <w:t>采购人</w:t>
      </w:r>
      <w:r>
        <w:rPr>
          <w:rFonts w:hint="eastAsia" w:ascii="宋体" w:hAnsi="宋体" w:eastAsia="宋体" w:cs="宋体"/>
          <w:color w:val="auto"/>
          <w:sz w:val="24"/>
        </w:rPr>
        <w:t>的《成交复函》后，将成交结果在指定媒体发布公告。公告发布1个日历天，其他</w:t>
      </w:r>
      <w:r>
        <w:rPr>
          <w:rFonts w:hint="eastAsia" w:ascii="宋体" w:hAnsi="宋体" w:cs="宋体"/>
          <w:color w:val="auto"/>
          <w:sz w:val="24"/>
          <w:lang w:eastAsia="zh-CN"/>
        </w:rPr>
        <w:t>供应商</w:t>
      </w:r>
      <w:r>
        <w:rPr>
          <w:rFonts w:hint="eastAsia" w:ascii="宋体" w:hAnsi="宋体" w:eastAsia="宋体" w:cs="宋体"/>
          <w:color w:val="auto"/>
          <w:sz w:val="24"/>
        </w:rPr>
        <w:t>若有异议，按《政府采购法》第52条执行。若无异议，招标代理机构向成交单位发出成交通知书。</w:t>
      </w:r>
    </w:p>
    <w:p w14:paraId="51F9ABB2">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2、成交单位应在接到招标代理机构通知之日起七日内领取成交通知书。</w:t>
      </w:r>
    </w:p>
    <w:p w14:paraId="7E7D11CA">
      <w:pPr>
        <w:keepNext w:val="0"/>
        <w:keepLines w:val="0"/>
        <w:pageBreakBefore w:val="0"/>
        <w:widowControl w:val="0"/>
        <w:kinsoku/>
        <w:wordWrap/>
        <w:overflowPunct/>
        <w:topLinePunct w:val="0"/>
        <w:bidi w:val="0"/>
        <w:adjustRightInd w:val="0"/>
        <w:snapToGrid w:val="0"/>
        <w:spacing w:line="50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七、合同授予</w:t>
      </w:r>
    </w:p>
    <w:p w14:paraId="681B727A">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1、成交单位在收到成交通知书后</w:t>
      </w:r>
      <w:r>
        <w:rPr>
          <w:rFonts w:hint="eastAsia" w:ascii="宋体" w:hAnsi="宋体" w:cs="宋体"/>
          <w:color w:val="auto"/>
          <w:sz w:val="24"/>
          <w:lang w:val="en-US" w:eastAsia="zh-CN"/>
        </w:rPr>
        <w:t>25</w:t>
      </w:r>
      <w:r>
        <w:rPr>
          <w:rFonts w:hint="eastAsia" w:ascii="宋体" w:hAnsi="宋体" w:eastAsia="宋体" w:cs="宋体"/>
          <w:color w:val="auto"/>
          <w:sz w:val="24"/>
        </w:rPr>
        <w:t>个日历天内，应按竞争性磋商文件的要求与</w:t>
      </w:r>
      <w:r>
        <w:rPr>
          <w:rFonts w:hint="eastAsia" w:ascii="宋体" w:hAnsi="宋体" w:cs="宋体"/>
          <w:color w:val="auto"/>
          <w:sz w:val="24"/>
          <w:lang w:eastAsia="zh-CN"/>
        </w:rPr>
        <w:t>采购人</w:t>
      </w:r>
      <w:r>
        <w:rPr>
          <w:rFonts w:hint="eastAsia" w:ascii="宋体" w:hAnsi="宋体" w:eastAsia="宋体" w:cs="宋体"/>
          <w:color w:val="auto"/>
          <w:sz w:val="24"/>
        </w:rPr>
        <w:t>签订合同。</w:t>
      </w:r>
      <w:r>
        <w:rPr>
          <w:rFonts w:hint="eastAsia" w:ascii="宋体" w:hAnsi="宋体" w:eastAsia="宋体" w:cs="宋体"/>
          <w:b/>
          <w:bCs/>
          <w:color w:val="auto"/>
          <w:sz w:val="24"/>
        </w:rPr>
        <w:t>成交单位因自身原因不按规定与</w:t>
      </w:r>
      <w:r>
        <w:rPr>
          <w:rFonts w:hint="eastAsia" w:ascii="宋体" w:hAnsi="宋体" w:cs="宋体"/>
          <w:b/>
          <w:bCs/>
          <w:color w:val="auto"/>
          <w:sz w:val="24"/>
          <w:lang w:eastAsia="zh-CN"/>
        </w:rPr>
        <w:t>采购人</w:t>
      </w:r>
      <w:r>
        <w:rPr>
          <w:rFonts w:hint="eastAsia" w:ascii="宋体" w:hAnsi="宋体" w:eastAsia="宋体" w:cs="宋体"/>
          <w:b/>
          <w:bCs/>
          <w:color w:val="auto"/>
          <w:sz w:val="24"/>
        </w:rPr>
        <w:t>签订合同，则</w:t>
      </w:r>
      <w:r>
        <w:rPr>
          <w:rFonts w:hint="eastAsia" w:ascii="宋体" w:hAnsi="宋体" w:cs="宋体"/>
          <w:b/>
          <w:bCs/>
          <w:color w:val="auto"/>
          <w:sz w:val="24"/>
          <w:lang w:eastAsia="zh-CN"/>
        </w:rPr>
        <w:t>采购人</w:t>
      </w:r>
      <w:r>
        <w:rPr>
          <w:rFonts w:hint="eastAsia" w:ascii="宋体" w:hAnsi="宋体" w:eastAsia="宋体" w:cs="宋体"/>
          <w:b/>
          <w:bCs/>
          <w:color w:val="auto"/>
          <w:sz w:val="24"/>
        </w:rPr>
        <w:t>将废除授标</w:t>
      </w:r>
      <w:r>
        <w:rPr>
          <w:rFonts w:hint="eastAsia" w:ascii="宋体" w:hAnsi="宋体" w:eastAsia="宋体" w:cs="宋体"/>
          <w:color w:val="auto"/>
          <w:sz w:val="24"/>
        </w:rPr>
        <w:t>。给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w:t>
      </w:r>
    </w:p>
    <w:p w14:paraId="44B163F8">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2、成交通知书将是合同的重要组成部分。竞争性磋商文件、成交单位的磋商响应文件及评审过程中有关的澄清文件均作为合同附件。</w:t>
      </w:r>
    </w:p>
    <w:p w14:paraId="507EC235">
      <w:pPr>
        <w:keepNext w:val="0"/>
        <w:keepLines w:val="0"/>
        <w:pageBreakBefore w:val="0"/>
        <w:widowControl w:val="0"/>
        <w:kinsoku/>
        <w:wordWrap/>
        <w:overflowPunct/>
        <w:topLinePunct w:val="0"/>
        <w:bidi w:val="0"/>
        <w:spacing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应按照政府采购合同约定履行义务，完成磋商项目的施工。</w:t>
      </w:r>
    </w:p>
    <w:p w14:paraId="17F2A46F">
      <w:pPr>
        <w:keepNext w:val="0"/>
        <w:keepLines w:val="0"/>
        <w:pageBreakBefore w:val="0"/>
        <w:widowControl w:val="0"/>
        <w:kinsoku/>
        <w:wordWrap/>
        <w:overflowPunct/>
        <w:topLinePunct w:val="0"/>
        <w:bidi w:val="0"/>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八、其他约定</w:t>
      </w:r>
    </w:p>
    <w:p w14:paraId="169B3E11">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"http://www.ccgp-shaanxi.gov.cn/zcdservice/zcd/shanxi/"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http://www.ccgp-shaanxi.gov.cn/zcdservice/zcd/shanxi/</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）的程序办理。</w:t>
      </w:r>
    </w:p>
    <w:p w14:paraId="5E98564A">
      <w:pPr>
        <w:pStyle w:val="5"/>
        <w:keepNext w:val="0"/>
        <w:keepLines w:val="0"/>
        <w:pageBreakBefore w:val="0"/>
        <w:widowControl w:val="0"/>
        <w:kinsoku/>
        <w:wordWrap/>
        <w:overflowPunct/>
        <w:topLinePunct w:val="0"/>
        <w:autoSpaceDE/>
        <w:autoSpaceDN/>
        <w:bidi w:val="0"/>
        <w:adjustRightInd w:val="0"/>
        <w:snapToGrid/>
        <w:spacing w:line="500" w:lineRule="atLeast"/>
        <w:ind w:firstLine="482"/>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2、根据《工业和信息化部、国家统计局、国家发展和改革委员会、财政部关于印发中小企业 划型标准规定的通知》(工信部联企业[2011]300 号)，本项目所属行业中小企业划型标准具体如下： 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72DB8D">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、如果发生下列情况，招标代理机构将根据有关规定报请县政府采购监督管理机关批准变更招标、重新组织或终止招标活动：</w:t>
      </w:r>
    </w:p>
    <w:p w14:paraId="0D9A4B73">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-1、在采购活动中因重大变故，采购任务取消的；</w:t>
      </w:r>
    </w:p>
    <w:p w14:paraId="177C2B52">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-2、因情况变化，不再符合规定的采购方式适用情形的；</w:t>
      </w:r>
    </w:p>
    <w:p w14:paraId="0371A96C">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-3、所有</w:t>
      </w:r>
      <w:r>
        <w:rPr>
          <w:rFonts w:hint="eastAsia" w:ascii="宋体" w:hAnsi="宋体" w:cs="宋体"/>
          <w:color w:val="auto"/>
          <w:sz w:val="24"/>
          <w:lang w:eastAsia="zh-CN"/>
        </w:rPr>
        <w:t>供应商</w:t>
      </w:r>
      <w:r>
        <w:rPr>
          <w:rFonts w:hint="eastAsia" w:ascii="宋体" w:hAnsi="宋体" w:eastAsia="宋体" w:cs="宋体"/>
          <w:color w:val="auto"/>
          <w:sz w:val="24"/>
        </w:rPr>
        <w:t>的最终报价均超出采购预算限额，</w:t>
      </w:r>
      <w:r>
        <w:rPr>
          <w:rFonts w:hint="eastAsia" w:ascii="宋体" w:hAnsi="宋体" w:cs="宋体"/>
          <w:color w:val="auto"/>
          <w:sz w:val="24"/>
          <w:lang w:eastAsia="zh-CN"/>
        </w:rPr>
        <w:t>采购人</w:t>
      </w:r>
      <w:r>
        <w:rPr>
          <w:rFonts w:hint="eastAsia" w:ascii="宋体" w:hAnsi="宋体" w:eastAsia="宋体" w:cs="宋体"/>
          <w:color w:val="auto"/>
          <w:sz w:val="24"/>
        </w:rPr>
        <w:t>不能支付的；</w:t>
      </w:r>
    </w:p>
    <w:p w14:paraId="00E3117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-4、在采购过程中符合竞争要求的</w:t>
      </w:r>
      <w:r>
        <w:rPr>
          <w:rFonts w:hint="eastAsia" w:ascii="宋体" w:hAnsi="宋体" w:cs="宋体"/>
          <w:color w:val="auto"/>
          <w:sz w:val="24"/>
          <w:lang w:eastAsia="zh-CN"/>
        </w:rPr>
        <w:t>供应商</w:t>
      </w:r>
      <w:r>
        <w:rPr>
          <w:rFonts w:hint="eastAsia" w:ascii="宋体" w:hAnsi="宋体" w:eastAsia="宋体" w:cs="宋体"/>
          <w:color w:val="auto"/>
          <w:sz w:val="24"/>
        </w:rPr>
        <w:t>不足3家的；</w:t>
      </w:r>
    </w:p>
    <w:p w14:paraId="656BE4E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-5、磋商小组三分之二以上的评审专家认定所有磋商报价存在价格不实现象的；</w:t>
      </w:r>
    </w:p>
    <w:p w14:paraId="3BE78258">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-6、有证据证明有围标、串标现象发生的；</w:t>
      </w:r>
    </w:p>
    <w:p w14:paraId="53686624">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-7、出现影响采购公正的违法、违规行为的。</w:t>
      </w:r>
    </w:p>
    <w:bookmarkEnd w:id="2"/>
    <w:bookmarkEnd w:id="3"/>
    <w:p w14:paraId="7AD7CE09">
      <w:pPr>
        <w:pStyle w:val="13"/>
        <w:snapToGrid w:val="0"/>
        <w:spacing w:line="324" w:lineRule="auto"/>
        <w:jc w:val="both"/>
        <w:rPr>
          <w:rFonts w:hint="eastAsia" w:ascii="宋体" w:hAnsi="宋体" w:eastAsia="宋体" w:cs="宋体"/>
          <w:b/>
          <w:bCs/>
          <w:color w:val="auto"/>
          <w:sz w:val="28"/>
          <w:szCs w:val="21"/>
          <w:highlight w:val="none"/>
        </w:rPr>
        <w:sectPr>
          <w:footerReference r:id="rId10" w:type="default"/>
          <w:footerReference r:id="rId11" w:type="even"/>
          <w:pgSz w:w="11906" w:h="16838"/>
          <w:pgMar w:top="1418" w:right="1418" w:bottom="1418" w:left="1418" w:header="851" w:footer="992" w:gutter="0"/>
          <w:pgNumType w:fmt="numberInDash"/>
          <w:cols w:space="720" w:num="1"/>
          <w:docGrid w:linePitch="312" w:charSpace="0"/>
        </w:sectPr>
      </w:pPr>
      <w:bookmarkStart w:id="5" w:name="_Toc203787705"/>
    </w:p>
    <w:p w14:paraId="776876DA">
      <w:pPr>
        <w:pStyle w:val="13"/>
        <w:snapToGrid w:val="0"/>
        <w:spacing w:line="324" w:lineRule="auto"/>
        <w:jc w:val="both"/>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附件一：</w:t>
      </w:r>
    </w:p>
    <w:p w14:paraId="4D134A99">
      <w:pPr>
        <w:pStyle w:val="13"/>
        <w:snapToGrid w:val="0"/>
        <w:spacing w:before="0" w:beforeAutospacing="0" w:after="0" w:afterAutospacing="0" w:line="324" w:lineRule="auto"/>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政府采购履约担保函（项目用）          编号：</w:t>
      </w:r>
    </w:p>
    <w:p w14:paraId="024EA8DC">
      <w:pPr>
        <w:pStyle w:val="13"/>
        <w:snapToGrid w:val="0"/>
        <w:spacing w:before="0" w:beforeAutospacing="0" w:after="0" w:afterAutospacing="0"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（采购人）： </w:t>
      </w:r>
    </w:p>
    <w:p w14:paraId="77B1D9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鉴于你方与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（以下简称供应商）于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日签定编号为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政府采购合同》（以下简称主合同），且依据该合同的约定，供应商应在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日前向你方交纳履约保证金，且可以履约担保函的形式交纳履约保证金。应供应商的申请，我方以保证的方式向你方提供如下履约保证金担保： </w:t>
      </w:r>
    </w:p>
    <w:p w14:paraId="0CFBE3E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一、保证责任的情形及保证金额 </w:t>
      </w:r>
    </w:p>
    <w:p w14:paraId="799FD8A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（一）在供应商出现下列情形之一时，我方承担保证责任：</w:t>
      </w:r>
    </w:p>
    <w:p w14:paraId="235F065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1．将中标项目转让给他人，或者在投标文件中未说明，且未经采购招标机构人同意，将中标项目分包给他人的；</w:t>
      </w:r>
    </w:p>
    <w:p w14:paraId="172AE4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2．主合同约定的应当缴纳履约保证金的情形：</w:t>
      </w:r>
    </w:p>
    <w:p w14:paraId="0CE23F19">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（1）未按主合同约定的质量、数量和期限供应货物/提供服务/完成工程的；</w:t>
      </w:r>
    </w:p>
    <w:p w14:paraId="401DD92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1B7EFC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（二）我方的保证范围是主合同约定的合同价款总额的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），币种为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。（即主合同履约保证金金额） </w:t>
      </w:r>
    </w:p>
    <w:p w14:paraId="185AA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二、保证的方式及保证期间 </w:t>
      </w:r>
    </w:p>
    <w:p w14:paraId="32797FB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我方保证的方式为：连带责任保证。 </w:t>
      </w:r>
    </w:p>
    <w:p w14:paraId="49D4E7B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我方保证的期间为：自本合同生效之日起至供应商按照主合同约定的供货/完工期限届满后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日内。 </w:t>
      </w:r>
    </w:p>
    <w:p w14:paraId="0246AF8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如果供应商未按主合同约定向贵方供应货物/提供服务/完成工程的，由我方在保证金额内向你方支付上述款项。 </w:t>
      </w:r>
    </w:p>
    <w:p w14:paraId="5A2933F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三、承担保证责任的程序 </w:t>
      </w:r>
    </w:p>
    <w:p w14:paraId="3979E3D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1．你方要求我方承担保证责任的，应在本保函保证期间内向我方发出书面索赔通知。索赔通知应写明要求索赔的金额，支付款项应到达的帐号。并附有证明供应商违约事实的证明材料。</w:t>
      </w:r>
    </w:p>
    <w:p w14:paraId="1B9A077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如果你方与供应商因货物质量问题产生争议，你方还需同时提供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部门出具的质量检测报告，或经诉讼（仲裁）程序裁决后的裁决书、调解书，本保证人即按照检测结果或裁决书、调解书决定是否承担保证责任。 </w:t>
      </w:r>
    </w:p>
    <w:p w14:paraId="2032DB5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 我方收到你方的书面索赔通知及相应证明材料，在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工作日内进行核定后按照本保函的承诺承担保证责任。 </w:t>
      </w:r>
    </w:p>
    <w:p w14:paraId="5765045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四、保证责任的终止 </w:t>
      </w:r>
    </w:p>
    <w:p w14:paraId="679EFEA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3D3EBD5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2．我方按照本保函向你方履行了保证责任后，自我方向你方支付款项（支付款项从我方账户划出）之日起，保证责任即终止。 </w:t>
      </w:r>
    </w:p>
    <w:p w14:paraId="4BE662C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3．按照法律法规的规定或出现应终止我方保证责任的其它情形的，我方在本保函项下的保证责任亦终止。 </w:t>
      </w:r>
    </w:p>
    <w:p w14:paraId="76741E83">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2B4783D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五、免责条款 </w:t>
      </w:r>
    </w:p>
    <w:p w14:paraId="112532D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1．因你方违反主合同约定致使供应商不能履行义务的，我方不承担保证责任。 </w:t>
      </w:r>
    </w:p>
    <w:p w14:paraId="0CC426F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2．依照法律法规的规定或你方与供应商的另行约定，全部或者部分免除供应商应缴纳的保证金义务的，我方亦免除相应的保证责任。 </w:t>
      </w:r>
    </w:p>
    <w:p w14:paraId="3B9BAC5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 因不可抗力造成供应商不能履行供货义务的，我方不承担保证责任。 </w:t>
      </w:r>
    </w:p>
    <w:p w14:paraId="446B0B9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六、争议的解决 </w:t>
      </w:r>
    </w:p>
    <w:p w14:paraId="6CECA95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法院。 </w:t>
      </w:r>
    </w:p>
    <w:p w14:paraId="51ECEAA5">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七、保函的生效 </w:t>
      </w:r>
    </w:p>
    <w:p w14:paraId="472C3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本保函自我方加盖公章之日起生效。 </w:t>
      </w:r>
    </w:p>
    <w:p w14:paraId="1549A4B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p>
    <w:p w14:paraId="4D4BC8D9">
      <w:pPr>
        <w:pStyle w:val="13"/>
        <w:snapToGrid w:val="0"/>
        <w:spacing w:beforeAutospacing="0" w:afterAutospacing="0" w:line="440" w:lineRule="exact"/>
        <w:ind w:left="3840" w:hanging="3840" w:hangingChars="1600"/>
        <w:jc w:val="both"/>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保证人：（公章） </w:t>
      </w:r>
    </w:p>
    <w:p w14:paraId="0DE53CE9">
      <w:pPr>
        <w:pStyle w:val="13"/>
        <w:snapToGrid w:val="0"/>
        <w:spacing w:beforeAutospacing="0" w:afterAutospacing="0" w:line="440" w:lineRule="exact"/>
        <w:jc w:val="both"/>
        <w:rPr>
          <w:rFonts w:hint="eastAsia" w:ascii="宋体" w:hAnsi="宋体" w:eastAsia="宋体" w:cs="宋体"/>
          <w:color w:val="auto"/>
        </w:rPr>
        <w:sectPr>
          <w:pgSz w:w="11906" w:h="16838"/>
          <w:pgMar w:top="1219" w:right="1191" w:bottom="1162" w:left="1191" w:header="851" w:footer="992" w:gutter="0"/>
          <w:pgNumType w:fmt="decimal"/>
          <w:cols w:space="720" w:num="1"/>
          <w:titlePg/>
          <w:docGrid w:type="linesAndChars" w:linePitch="312" w:charSpace="0"/>
        </w:sectPr>
      </w:pPr>
      <w:r>
        <w:rPr>
          <w:rFonts w:hint="eastAsia" w:ascii="宋体" w:hAnsi="宋体" w:eastAsia="宋体" w:cs="宋体"/>
          <w:color w:val="auto"/>
          <w:highlight w:val="none"/>
        </w:rPr>
        <w:t>                                                        年     月      日</w:t>
      </w:r>
    </w:p>
    <w:p w14:paraId="28CA5615">
      <w:pPr>
        <w:numPr>
          <w:ilvl w:val="0"/>
          <w:numId w:val="3"/>
        </w:numPr>
        <w:spacing w:line="460" w:lineRule="exact"/>
        <w:jc w:val="center"/>
        <w:rPr>
          <w:rFonts w:hint="eastAsia" w:ascii="宋体" w:hAnsi="宋体" w:eastAsia="宋体" w:cs="宋体"/>
          <w:b/>
          <w:color w:val="auto"/>
          <w:sz w:val="32"/>
          <w:szCs w:val="32"/>
        </w:rPr>
      </w:pPr>
      <w:bookmarkStart w:id="6" w:name="_Toc319064300"/>
      <w:bookmarkStart w:id="7" w:name="_Toc404340463"/>
      <w:r>
        <w:rPr>
          <w:rFonts w:hint="eastAsia" w:ascii="宋体" w:hAnsi="宋体" w:eastAsia="宋体" w:cs="宋体"/>
          <w:b/>
          <w:color w:val="auto"/>
          <w:sz w:val="32"/>
          <w:szCs w:val="32"/>
        </w:rPr>
        <w:t>合同文件格式及合同条款（示范文件）</w:t>
      </w:r>
    </w:p>
    <w:bookmarkEnd w:id="6"/>
    <w:bookmarkEnd w:id="7"/>
    <w:p w14:paraId="43B4FDB8">
      <w:pPr>
        <w:spacing w:line="360" w:lineRule="auto"/>
        <w:jc w:val="center"/>
        <w:rPr>
          <w:rFonts w:hint="eastAsia" w:ascii="宋体" w:hAnsi="宋体" w:eastAsia="宋体" w:cs="宋体"/>
          <w:color w:val="auto"/>
          <w:kern w:val="0"/>
          <w:sz w:val="28"/>
          <w:szCs w:val="28"/>
        </w:rPr>
      </w:pPr>
      <w:bookmarkStart w:id="8" w:name="_Toc404340464"/>
      <w:bookmarkStart w:id="9" w:name="_Toc319064301"/>
      <w:r>
        <w:rPr>
          <w:rFonts w:hint="eastAsia" w:ascii="宋体" w:hAnsi="宋体" w:eastAsia="宋体" w:cs="宋体"/>
          <w:b/>
          <w:color w:val="auto"/>
          <w:sz w:val="28"/>
          <w:szCs w:val="28"/>
        </w:rPr>
        <w:t>第一节  通 用 合 同 条 款</w:t>
      </w:r>
    </w:p>
    <w:p w14:paraId="7C049CE8">
      <w:pPr>
        <w:spacing w:line="360" w:lineRule="auto"/>
        <w:ind w:firstLine="480" w:firstLineChars="200"/>
        <w:jc w:val="center"/>
        <w:rPr>
          <w:rFonts w:hint="eastAsia" w:ascii="宋体" w:hAnsi="宋体" w:eastAsia="宋体" w:cs="宋体"/>
          <w:color w:val="auto"/>
          <w:kern w:val="0"/>
          <w:sz w:val="24"/>
        </w:rPr>
        <w:sectPr>
          <w:headerReference r:id="rId12" w:type="default"/>
          <w:pgSz w:w="11906" w:h="16838"/>
          <w:pgMar w:top="1247" w:right="1134" w:bottom="1247" w:left="1247" w:header="851" w:footer="992" w:gutter="0"/>
          <w:pgNumType w:fmt="decimal"/>
          <w:cols w:space="720" w:num="1"/>
          <w:docGrid w:type="lines" w:linePitch="312" w:charSpace="0"/>
        </w:sectPr>
      </w:pPr>
      <w:r>
        <w:rPr>
          <w:rFonts w:hint="eastAsia" w:ascii="宋体" w:hAnsi="宋体" w:eastAsia="宋体" w:cs="宋体"/>
          <w:color w:val="auto"/>
          <w:sz w:val="24"/>
        </w:rPr>
        <w:t xml:space="preserve">略   </w:t>
      </w:r>
      <w:r>
        <w:rPr>
          <w:rFonts w:hint="eastAsia" w:ascii="宋体" w:hAnsi="宋体" w:eastAsia="宋体" w:cs="宋体"/>
          <w:b/>
          <w:color w:val="auto"/>
          <w:sz w:val="24"/>
        </w:rPr>
        <w:t xml:space="preserve"> </w:t>
      </w:r>
      <w:r>
        <w:rPr>
          <w:rFonts w:hint="eastAsia" w:ascii="宋体" w:hAnsi="宋体" w:eastAsia="宋体" w:cs="宋体"/>
          <w:color w:val="auto"/>
          <w:sz w:val="24"/>
        </w:rPr>
        <w:t>详见《建设工程施工合同示范文本》通用条</w:t>
      </w:r>
    </w:p>
    <w:p w14:paraId="5BED384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专 用 合 同 条 款</w:t>
      </w:r>
    </w:p>
    <w:p w14:paraId="5F049EA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（专用合同条款由</w:t>
      </w:r>
      <w:r>
        <w:rPr>
          <w:rFonts w:hint="eastAsia" w:ascii="宋体" w:hAnsi="宋体" w:cs="宋体"/>
          <w:b/>
          <w:color w:val="auto"/>
          <w:kern w:val="0"/>
          <w:sz w:val="24"/>
          <w:lang w:eastAsia="zh-CN"/>
        </w:rPr>
        <w:t>采购人</w:t>
      </w:r>
      <w:r>
        <w:rPr>
          <w:rFonts w:hint="eastAsia" w:ascii="宋体" w:hAnsi="宋体" w:eastAsia="宋体" w:cs="宋体"/>
          <w:b/>
          <w:color w:val="auto"/>
          <w:kern w:val="0"/>
          <w:sz w:val="24"/>
        </w:rPr>
        <w:t>与成交人，在遵守通用合同条款的基础上，结合项目实际情况双方协商制定）</w:t>
      </w:r>
    </w:p>
    <w:p w14:paraId="7A76A9C5">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一、一般约定</w:t>
      </w:r>
    </w:p>
    <w:p w14:paraId="08C76F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 词语定义</w:t>
      </w:r>
    </w:p>
    <w:p w14:paraId="033EF66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w:t>
      </w:r>
      <w:r>
        <w:rPr>
          <w:rFonts w:hint="eastAsia" w:ascii="宋体" w:hAnsi="宋体" w:eastAsia="宋体" w:cs="宋体"/>
          <w:color w:val="auto"/>
          <w:sz w:val="24"/>
        </w:rPr>
        <w:t xml:space="preserve"> 合同当事人和人员</w:t>
      </w:r>
    </w:p>
    <w:p w14:paraId="34451774">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 xml:space="preserve">1.1.2.2 </w:t>
      </w: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736EA7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1.1.2.3</w:t>
      </w: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（签约后填入承包人的名称）                           </w:t>
      </w:r>
      <w:r>
        <w:rPr>
          <w:rFonts w:hint="eastAsia" w:ascii="宋体" w:hAnsi="宋体" w:eastAsia="宋体" w:cs="宋体"/>
          <w:color w:val="auto"/>
          <w:sz w:val="24"/>
        </w:rPr>
        <w:t>。</w:t>
      </w:r>
    </w:p>
    <w:p w14:paraId="3DA6581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1.1.2.6</w:t>
      </w:r>
      <w:r>
        <w:rPr>
          <w:rFonts w:hint="eastAsia" w:ascii="宋体" w:hAnsi="宋体" w:eastAsia="宋体" w:cs="宋体"/>
          <w:color w:val="auto"/>
          <w:sz w:val="24"/>
        </w:rPr>
        <w:t>监理人：</w:t>
      </w:r>
      <w:r>
        <w:rPr>
          <w:rFonts w:hint="eastAsia" w:ascii="宋体" w:hAnsi="宋体" w:eastAsia="宋体" w:cs="宋体"/>
          <w:color w:val="auto"/>
          <w:sz w:val="24"/>
          <w:u w:val="single"/>
        </w:rPr>
        <w:t xml:space="preserve"> （填入监理人名称）                                   </w:t>
      </w:r>
      <w:r>
        <w:rPr>
          <w:rFonts w:hint="eastAsia" w:ascii="宋体" w:hAnsi="宋体" w:eastAsia="宋体" w:cs="宋体"/>
          <w:color w:val="auto"/>
          <w:sz w:val="24"/>
        </w:rPr>
        <w:t>。</w:t>
      </w:r>
    </w:p>
    <w:p w14:paraId="51BFC37E">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1.1.4.</w:t>
      </w:r>
      <w:r>
        <w:rPr>
          <w:rFonts w:hint="eastAsia" w:ascii="宋体" w:hAnsi="宋体" w:eastAsia="宋体" w:cs="宋体"/>
          <w:color w:val="auto"/>
          <w:sz w:val="24"/>
        </w:rPr>
        <w:t xml:space="preserve"> 日期</w:t>
      </w:r>
      <w:r>
        <w:rPr>
          <w:rFonts w:hint="eastAsia" w:ascii="宋体" w:hAnsi="宋体" w:eastAsia="宋体" w:cs="宋体"/>
          <w:color w:val="auto"/>
          <w:sz w:val="24"/>
          <w:u w:val="single"/>
        </w:rPr>
        <w:t xml:space="preserve">                                                          </w:t>
      </w:r>
    </w:p>
    <w:p w14:paraId="1739355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1.1.4.5</w:t>
      </w:r>
      <w:r>
        <w:rPr>
          <w:rFonts w:hint="eastAsia" w:ascii="宋体" w:hAnsi="宋体" w:eastAsia="宋体" w:cs="宋体"/>
          <w:color w:val="auto"/>
          <w:sz w:val="24"/>
        </w:rPr>
        <w:t xml:space="preserve"> 缺陷责任期（工程质量保修期）：</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BC1D23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 合同文件的优先顺序</w:t>
      </w:r>
    </w:p>
    <w:p w14:paraId="4A69CC8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进入合同文件的各项文件及其优先顺序是：</w:t>
      </w:r>
      <w:r>
        <w:rPr>
          <w:rFonts w:hint="eastAsia" w:ascii="宋体" w:hAnsi="宋体" w:eastAsia="宋体" w:cs="宋体"/>
          <w:color w:val="auto"/>
          <w:sz w:val="24"/>
          <w:u w:val="single"/>
        </w:rPr>
        <w:t xml:space="preserve">合同协议书、成交通知书、磋商函及磋商函附录、专用合同条款、通用合同条款、技术标准和要求、图纸、已标价的工程量清单、其他文件 </w:t>
      </w:r>
      <w:r>
        <w:rPr>
          <w:rFonts w:hint="eastAsia" w:ascii="宋体" w:hAnsi="宋体" w:eastAsia="宋体" w:cs="宋体"/>
          <w:color w:val="auto"/>
          <w:sz w:val="24"/>
        </w:rPr>
        <w:t>。</w:t>
      </w:r>
    </w:p>
    <w:p w14:paraId="1DE964A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 联络</w:t>
      </w:r>
    </w:p>
    <w:p w14:paraId="5219AA7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1.7.3</w:t>
      </w:r>
      <w:r>
        <w:rPr>
          <w:rFonts w:hint="eastAsia" w:ascii="宋体" w:hAnsi="宋体" w:eastAsia="宋体" w:cs="宋体"/>
          <w:color w:val="auto"/>
          <w:sz w:val="24"/>
        </w:rPr>
        <w:t>来往函件均应按技术标准和要求（合同技术条款）约定的期限送达：</w:t>
      </w:r>
      <w:r>
        <w:rPr>
          <w:rFonts w:hint="eastAsia" w:ascii="宋体" w:hAnsi="宋体" w:eastAsia="宋体" w:cs="宋体"/>
          <w:color w:val="auto"/>
          <w:sz w:val="24"/>
          <w:u w:val="single"/>
        </w:rPr>
        <w:t>对甲方送达项目现场管理处；对乙方送达该项目经理部</w:t>
      </w:r>
      <w:r>
        <w:rPr>
          <w:rFonts w:hint="eastAsia" w:ascii="宋体" w:hAnsi="宋体" w:eastAsia="宋体" w:cs="宋体"/>
          <w:color w:val="auto"/>
          <w:sz w:val="24"/>
        </w:rPr>
        <w:t xml:space="preserve">。 </w:t>
      </w:r>
    </w:p>
    <w:p w14:paraId="3219DC3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2．发包人义务</w:t>
      </w:r>
    </w:p>
    <w:p w14:paraId="16F0AD4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2.3提供施工场地</w:t>
      </w:r>
    </w:p>
    <w:p w14:paraId="47B4C00A">
      <w:pPr>
        <w:spacing w:line="360" w:lineRule="auto"/>
        <w:outlineLvl w:val="0"/>
        <w:rPr>
          <w:rFonts w:hint="eastAsia" w:ascii="宋体" w:hAnsi="宋体" w:eastAsia="宋体" w:cs="宋体"/>
          <w:b/>
          <w:color w:val="auto"/>
          <w:kern w:val="0"/>
          <w:sz w:val="30"/>
          <w:szCs w:val="30"/>
        </w:rPr>
      </w:pPr>
      <w:r>
        <w:rPr>
          <w:rFonts w:hint="eastAsia" w:ascii="宋体" w:hAnsi="宋体" w:eastAsia="宋体" w:cs="宋体"/>
          <w:b/>
          <w:color w:val="auto"/>
          <w:sz w:val="24"/>
        </w:rPr>
        <w:t xml:space="preserve">    2.3.2 </w:t>
      </w:r>
      <w:r>
        <w:rPr>
          <w:rFonts w:hint="eastAsia" w:ascii="宋体" w:hAnsi="宋体" w:eastAsia="宋体" w:cs="宋体"/>
          <w:color w:val="auto"/>
          <w:sz w:val="24"/>
        </w:rPr>
        <w:t>发包人提供的施工场地范围为：</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982CA0">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2.8其他义务</w:t>
      </w:r>
    </w:p>
    <w:p w14:paraId="49DCF1F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（根据发包人的合同管理要求补充）</w:t>
      </w:r>
    </w:p>
    <w:p w14:paraId="78AE5CB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（1）无</w:t>
      </w:r>
    </w:p>
    <w:p w14:paraId="199DCB5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（2）无</w:t>
      </w:r>
    </w:p>
    <w:p w14:paraId="78D9474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3、监理人</w:t>
      </w:r>
    </w:p>
    <w:p w14:paraId="12841BA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3.1 监理人的职责和权力</w:t>
      </w:r>
    </w:p>
    <w:p w14:paraId="4EFF4A2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3.1.1 </w:t>
      </w:r>
      <w:r>
        <w:rPr>
          <w:rFonts w:hint="eastAsia" w:ascii="宋体" w:hAnsi="宋体" w:eastAsia="宋体" w:cs="宋体"/>
          <w:color w:val="auto"/>
          <w:sz w:val="24"/>
        </w:rPr>
        <w:t>监理人须根据发包人事先批准的权力范围行使权利，发包人批准的权力范围：</w:t>
      </w:r>
    </w:p>
    <w:p w14:paraId="4A77D2D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（填写监理人须经发包人批准才能行使的权利，以下示例供参考）</w:t>
      </w:r>
    </w:p>
    <w:p w14:paraId="7DFCF83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（1）按第4.3款约定，批准工程的分包；</w:t>
      </w:r>
    </w:p>
    <w:p w14:paraId="1DFCB77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（2）按第11.3款约定，确定延长完工期限；</w:t>
      </w:r>
    </w:p>
    <w:p w14:paraId="2DD029EF">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（3）按第15.6款约定，批准暂列金额的使用；</w:t>
      </w:r>
    </w:p>
    <w:p w14:paraId="5677E8D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w:t>
      </w:r>
    </w:p>
    <w:p w14:paraId="2E5F858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4、承包人</w:t>
      </w:r>
    </w:p>
    <w:p w14:paraId="1E9DF83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4.1 承包人的一般义务</w:t>
      </w:r>
    </w:p>
    <w:p w14:paraId="74826D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4.1.10 </w:t>
      </w:r>
      <w:r>
        <w:rPr>
          <w:rFonts w:hint="eastAsia" w:ascii="宋体" w:hAnsi="宋体" w:eastAsia="宋体" w:cs="宋体"/>
          <w:color w:val="auto"/>
          <w:sz w:val="24"/>
        </w:rPr>
        <w:t>其它义务</w:t>
      </w:r>
    </w:p>
    <w:p w14:paraId="48FE7A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（1）服从现场的统一指挥，遵守现场的规章制度。</w:t>
      </w:r>
    </w:p>
    <w:p w14:paraId="7E6A16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（2）现场施工配合与协调</w:t>
      </w:r>
    </w:p>
    <w:p w14:paraId="1CF95173">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4.3 分包</w:t>
      </w:r>
    </w:p>
    <w:p w14:paraId="4AA1BEF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4.3.1</w:t>
      </w:r>
      <w:r>
        <w:rPr>
          <w:rFonts w:hint="eastAsia" w:ascii="宋体" w:hAnsi="宋体" w:eastAsia="宋体" w:cs="宋体"/>
          <w:color w:val="auto"/>
          <w:sz w:val="24"/>
        </w:rPr>
        <w:t xml:space="preserve"> 允许承包人分包的工程项目、工作内容与分包金额限额为：</w:t>
      </w:r>
    </w:p>
    <w:p w14:paraId="33D76D91">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（1）工作项目：</w:t>
      </w:r>
      <w:r>
        <w:rPr>
          <w:rFonts w:hint="eastAsia" w:ascii="宋体" w:hAnsi="宋体" w:eastAsia="宋体" w:cs="宋体"/>
          <w:color w:val="auto"/>
          <w:sz w:val="24"/>
          <w:u w:val="single"/>
        </w:rPr>
        <w:t xml:space="preserve">  本项目不允许分包        </w:t>
      </w:r>
      <w:r>
        <w:rPr>
          <w:rFonts w:hint="eastAsia" w:ascii="宋体" w:hAnsi="宋体" w:eastAsia="宋体" w:cs="宋体"/>
          <w:color w:val="auto"/>
          <w:sz w:val="24"/>
        </w:rPr>
        <w:t>。</w:t>
      </w:r>
    </w:p>
    <w:p w14:paraId="48C02B2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（2）工作内容：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C3B4D7">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（3）分包金额限额：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36622E2">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4.11 不利物质条件</w:t>
      </w:r>
    </w:p>
    <w:p w14:paraId="15CAA271">
      <w:pPr>
        <w:tabs>
          <w:tab w:val="left" w:pos="1080"/>
          <w:tab w:val="left" w:pos="1260"/>
        </w:tab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4.11.1</w:t>
      </w:r>
      <w:r>
        <w:rPr>
          <w:rFonts w:hint="eastAsia" w:ascii="宋体" w:hAnsi="宋体" w:eastAsia="宋体" w:cs="宋体"/>
          <w:color w:val="auto"/>
          <w:sz w:val="24"/>
        </w:rPr>
        <w:t>不利物质条件的范围：</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6E9E39C">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5．材料和工程设备</w:t>
      </w:r>
    </w:p>
    <w:p w14:paraId="0826752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5.2发包人提供的材料和工程设备</w:t>
      </w:r>
    </w:p>
    <w:p w14:paraId="55831773">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5.2.1 </w:t>
      </w:r>
      <w:r>
        <w:rPr>
          <w:rFonts w:hint="eastAsia" w:ascii="宋体" w:hAnsi="宋体" w:eastAsia="宋体" w:cs="宋体"/>
          <w:color w:val="auto"/>
          <w:sz w:val="24"/>
        </w:rPr>
        <w:t xml:space="preserve">发包人提供的材料和工程设备见下表： </w:t>
      </w:r>
    </w:p>
    <w:p w14:paraId="52938B4B">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发包人提供的材料表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48"/>
        <w:gridCol w:w="1148"/>
        <w:gridCol w:w="1004"/>
        <w:gridCol w:w="1148"/>
        <w:gridCol w:w="1148"/>
        <w:gridCol w:w="1579"/>
        <w:gridCol w:w="1148"/>
      </w:tblGrid>
      <w:tr w14:paraId="7CB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7" w:type="dxa"/>
            <w:noWrap w:val="0"/>
            <w:vAlign w:val="top"/>
          </w:tcPr>
          <w:p w14:paraId="60E8F18E">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48" w:type="dxa"/>
            <w:noWrap w:val="0"/>
            <w:vAlign w:val="top"/>
          </w:tcPr>
          <w:p w14:paraId="39879C0A">
            <w:pPr>
              <w:jc w:val="center"/>
              <w:rPr>
                <w:rFonts w:hint="eastAsia" w:ascii="宋体" w:hAnsi="宋体" w:eastAsia="宋体" w:cs="宋体"/>
                <w:color w:val="auto"/>
                <w:szCs w:val="21"/>
              </w:rPr>
            </w:pPr>
            <w:r>
              <w:rPr>
                <w:rFonts w:hint="eastAsia" w:ascii="宋体" w:hAnsi="宋体" w:eastAsia="宋体" w:cs="宋体"/>
                <w:color w:val="auto"/>
                <w:szCs w:val="21"/>
              </w:rPr>
              <w:t>材料名称</w:t>
            </w:r>
          </w:p>
        </w:tc>
        <w:tc>
          <w:tcPr>
            <w:tcW w:w="1148" w:type="dxa"/>
            <w:noWrap w:val="0"/>
            <w:vAlign w:val="top"/>
          </w:tcPr>
          <w:p w14:paraId="668F48EB">
            <w:pPr>
              <w:jc w:val="center"/>
              <w:rPr>
                <w:rFonts w:hint="eastAsia" w:ascii="宋体" w:hAnsi="宋体" w:eastAsia="宋体" w:cs="宋体"/>
                <w:color w:val="auto"/>
                <w:szCs w:val="21"/>
              </w:rPr>
            </w:pPr>
            <w:r>
              <w:rPr>
                <w:rFonts w:hint="eastAsia" w:ascii="宋体" w:hAnsi="宋体" w:eastAsia="宋体" w:cs="宋体"/>
                <w:color w:val="auto"/>
                <w:szCs w:val="21"/>
              </w:rPr>
              <w:t>材料规格</w:t>
            </w:r>
          </w:p>
        </w:tc>
        <w:tc>
          <w:tcPr>
            <w:tcW w:w="1004" w:type="dxa"/>
            <w:noWrap w:val="0"/>
            <w:vAlign w:val="top"/>
          </w:tcPr>
          <w:p w14:paraId="273F7C6C">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48" w:type="dxa"/>
            <w:noWrap w:val="0"/>
            <w:vAlign w:val="top"/>
          </w:tcPr>
          <w:p w14:paraId="5A798D51">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48" w:type="dxa"/>
            <w:noWrap w:val="0"/>
            <w:vAlign w:val="top"/>
          </w:tcPr>
          <w:p w14:paraId="36CB92A8">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79" w:type="dxa"/>
            <w:noWrap w:val="0"/>
            <w:vAlign w:val="top"/>
          </w:tcPr>
          <w:p w14:paraId="2948A387">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1148" w:type="dxa"/>
            <w:noWrap w:val="0"/>
            <w:vAlign w:val="top"/>
          </w:tcPr>
          <w:p w14:paraId="6122E1C0">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2B18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827" w:type="dxa"/>
            <w:noWrap w:val="0"/>
            <w:vAlign w:val="top"/>
          </w:tcPr>
          <w:p w14:paraId="45DE7F55">
            <w:pPr>
              <w:rPr>
                <w:rFonts w:hint="eastAsia" w:ascii="宋体" w:hAnsi="宋体" w:eastAsia="宋体" w:cs="宋体"/>
                <w:color w:val="auto"/>
                <w:sz w:val="18"/>
              </w:rPr>
            </w:pPr>
          </w:p>
        </w:tc>
        <w:tc>
          <w:tcPr>
            <w:tcW w:w="1148" w:type="dxa"/>
            <w:noWrap w:val="0"/>
            <w:vAlign w:val="top"/>
          </w:tcPr>
          <w:p w14:paraId="3DB71188">
            <w:pPr>
              <w:rPr>
                <w:rFonts w:hint="eastAsia" w:ascii="宋体" w:hAnsi="宋体" w:eastAsia="宋体" w:cs="宋体"/>
                <w:color w:val="auto"/>
                <w:sz w:val="18"/>
              </w:rPr>
            </w:pPr>
          </w:p>
        </w:tc>
        <w:tc>
          <w:tcPr>
            <w:tcW w:w="1148" w:type="dxa"/>
            <w:noWrap w:val="0"/>
            <w:vAlign w:val="top"/>
          </w:tcPr>
          <w:p w14:paraId="74B80D6E">
            <w:pPr>
              <w:rPr>
                <w:rFonts w:hint="eastAsia" w:ascii="宋体" w:hAnsi="宋体" w:eastAsia="宋体" w:cs="宋体"/>
                <w:color w:val="auto"/>
                <w:sz w:val="18"/>
              </w:rPr>
            </w:pPr>
          </w:p>
        </w:tc>
        <w:tc>
          <w:tcPr>
            <w:tcW w:w="1004" w:type="dxa"/>
            <w:noWrap w:val="0"/>
            <w:vAlign w:val="top"/>
          </w:tcPr>
          <w:p w14:paraId="42CED054">
            <w:pPr>
              <w:rPr>
                <w:rFonts w:hint="eastAsia" w:ascii="宋体" w:hAnsi="宋体" w:eastAsia="宋体" w:cs="宋体"/>
                <w:color w:val="auto"/>
                <w:sz w:val="18"/>
              </w:rPr>
            </w:pPr>
          </w:p>
        </w:tc>
        <w:tc>
          <w:tcPr>
            <w:tcW w:w="1148" w:type="dxa"/>
            <w:noWrap w:val="0"/>
            <w:vAlign w:val="top"/>
          </w:tcPr>
          <w:p w14:paraId="5DE9ABE2">
            <w:pPr>
              <w:rPr>
                <w:rFonts w:hint="eastAsia" w:ascii="宋体" w:hAnsi="宋体" w:eastAsia="宋体" w:cs="宋体"/>
                <w:color w:val="auto"/>
                <w:sz w:val="18"/>
              </w:rPr>
            </w:pPr>
          </w:p>
        </w:tc>
        <w:tc>
          <w:tcPr>
            <w:tcW w:w="1148" w:type="dxa"/>
            <w:noWrap w:val="0"/>
            <w:vAlign w:val="top"/>
          </w:tcPr>
          <w:p w14:paraId="49851423">
            <w:pPr>
              <w:rPr>
                <w:rFonts w:hint="eastAsia" w:ascii="宋体" w:hAnsi="宋体" w:eastAsia="宋体" w:cs="宋体"/>
                <w:color w:val="auto"/>
                <w:sz w:val="18"/>
              </w:rPr>
            </w:pPr>
          </w:p>
        </w:tc>
        <w:tc>
          <w:tcPr>
            <w:tcW w:w="1579" w:type="dxa"/>
            <w:noWrap w:val="0"/>
            <w:vAlign w:val="top"/>
          </w:tcPr>
          <w:p w14:paraId="40E36DBE">
            <w:pPr>
              <w:rPr>
                <w:rFonts w:hint="eastAsia" w:ascii="宋体" w:hAnsi="宋体" w:eastAsia="宋体" w:cs="宋体"/>
                <w:color w:val="auto"/>
                <w:sz w:val="18"/>
              </w:rPr>
            </w:pPr>
          </w:p>
        </w:tc>
        <w:tc>
          <w:tcPr>
            <w:tcW w:w="1148" w:type="dxa"/>
            <w:noWrap w:val="0"/>
            <w:vAlign w:val="top"/>
          </w:tcPr>
          <w:p w14:paraId="13D2E3E9">
            <w:pPr>
              <w:rPr>
                <w:rFonts w:hint="eastAsia" w:ascii="宋体" w:hAnsi="宋体" w:eastAsia="宋体" w:cs="宋体"/>
                <w:color w:val="auto"/>
                <w:sz w:val="18"/>
              </w:rPr>
            </w:pPr>
          </w:p>
        </w:tc>
      </w:tr>
      <w:tr w14:paraId="5370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27" w:type="dxa"/>
            <w:noWrap w:val="0"/>
            <w:vAlign w:val="top"/>
          </w:tcPr>
          <w:p w14:paraId="75868AAD">
            <w:pPr>
              <w:rPr>
                <w:rFonts w:hint="eastAsia" w:ascii="宋体" w:hAnsi="宋体" w:eastAsia="宋体" w:cs="宋体"/>
                <w:color w:val="auto"/>
                <w:sz w:val="18"/>
              </w:rPr>
            </w:pPr>
          </w:p>
        </w:tc>
        <w:tc>
          <w:tcPr>
            <w:tcW w:w="1148" w:type="dxa"/>
            <w:noWrap w:val="0"/>
            <w:vAlign w:val="top"/>
          </w:tcPr>
          <w:p w14:paraId="391B52B7">
            <w:pPr>
              <w:rPr>
                <w:rFonts w:hint="eastAsia" w:ascii="宋体" w:hAnsi="宋体" w:eastAsia="宋体" w:cs="宋体"/>
                <w:color w:val="auto"/>
                <w:sz w:val="18"/>
              </w:rPr>
            </w:pPr>
          </w:p>
        </w:tc>
        <w:tc>
          <w:tcPr>
            <w:tcW w:w="1148" w:type="dxa"/>
            <w:noWrap w:val="0"/>
            <w:vAlign w:val="top"/>
          </w:tcPr>
          <w:p w14:paraId="51E1A300">
            <w:pPr>
              <w:rPr>
                <w:rFonts w:hint="eastAsia" w:ascii="宋体" w:hAnsi="宋体" w:eastAsia="宋体" w:cs="宋体"/>
                <w:color w:val="auto"/>
                <w:sz w:val="18"/>
              </w:rPr>
            </w:pPr>
          </w:p>
        </w:tc>
        <w:tc>
          <w:tcPr>
            <w:tcW w:w="1004" w:type="dxa"/>
            <w:noWrap w:val="0"/>
            <w:vAlign w:val="top"/>
          </w:tcPr>
          <w:p w14:paraId="3A5F9B15">
            <w:pPr>
              <w:rPr>
                <w:rFonts w:hint="eastAsia" w:ascii="宋体" w:hAnsi="宋体" w:eastAsia="宋体" w:cs="宋体"/>
                <w:color w:val="auto"/>
                <w:sz w:val="18"/>
              </w:rPr>
            </w:pPr>
          </w:p>
        </w:tc>
        <w:tc>
          <w:tcPr>
            <w:tcW w:w="1148" w:type="dxa"/>
            <w:noWrap w:val="0"/>
            <w:vAlign w:val="top"/>
          </w:tcPr>
          <w:p w14:paraId="6F66F8B5">
            <w:pPr>
              <w:rPr>
                <w:rFonts w:hint="eastAsia" w:ascii="宋体" w:hAnsi="宋体" w:eastAsia="宋体" w:cs="宋体"/>
                <w:color w:val="auto"/>
                <w:sz w:val="18"/>
              </w:rPr>
            </w:pPr>
          </w:p>
        </w:tc>
        <w:tc>
          <w:tcPr>
            <w:tcW w:w="1148" w:type="dxa"/>
            <w:noWrap w:val="0"/>
            <w:vAlign w:val="top"/>
          </w:tcPr>
          <w:p w14:paraId="3EE7B1BC">
            <w:pPr>
              <w:rPr>
                <w:rFonts w:hint="eastAsia" w:ascii="宋体" w:hAnsi="宋体" w:eastAsia="宋体" w:cs="宋体"/>
                <w:color w:val="auto"/>
                <w:sz w:val="18"/>
              </w:rPr>
            </w:pPr>
          </w:p>
        </w:tc>
        <w:tc>
          <w:tcPr>
            <w:tcW w:w="1579" w:type="dxa"/>
            <w:noWrap w:val="0"/>
            <w:vAlign w:val="top"/>
          </w:tcPr>
          <w:p w14:paraId="6576FC54">
            <w:pPr>
              <w:rPr>
                <w:rFonts w:hint="eastAsia" w:ascii="宋体" w:hAnsi="宋体" w:eastAsia="宋体" w:cs="宋体"/>
                <w:color w:val="auto"/>
                <w:sz w:val="18"/>
              </w:rPr>
            </w:pPr>
          </w:p>
        </w:tc>
        <w:tc>
          <w:tcPr>
            <w:tcW w:w="1148" w:type="dxa"/>
            <w:noWrap w:val="0"/>
            <w:vAlign w:val="top"/>
          </w:tcPr>
          <w:p w14:paraId="58234474">
            <w:pPr>
              <w:rPr>
                <w:rFonts w:hint="eastAsia" w:ascii="宋体" w:hAnsi="宋体" w:eastAsia="宋体" w:cs="宋体"/>
                <w:color w:val="auto"/>
                <w:sz w:val="18"/>
              </w:rPr>
            </w:pPr>
          </w:p>
        </w:tc>
      </w:tr>
    </w:tbl>
    <w:p w14:paraId="73C9DD34">
      <w:pPr>
        <w:spacing w:line="600" w:lineRule="auto"/>
        <w:rPr>
          <w:rFonts w:hint="eastAsia" w:ascii="宋体" w:hAnsi="宋体" w:eastAsia="宋体" w:cs="宋体"/>
          <w:color w:val="auto"/>
          <w:sz w:val="24"/>
        </w:rPr>
      </w:pPr>
      <w:r>
        <w:rPr>
          <w:rFonts w:hint="eastAsia" w:ascii="宋体" w:hAnsi="宋体" w:eastAsia="宋体" w:cs="宋体"/>
          <w:b/>
          <w:color w:val="auto"/>
          <w:sz w:val="24"/>
        </w:rPr>
        <w:t xml:space="preserve">                     发包人提供的工程设备表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65"/>
        <w:gridCol w:w="1279"/>
        <w:gridCol w:w="711"/>
        <w:gridCol w:w="1138"/>
        <w:gridCol w:w="1138"/>
        <w:gridCol w:w="1564"/>
        <w:gridCol w:w="996"/>
      </w:tblGrid>
      <w:tr w14:paraId="2B8F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7" w:type="dxa"/>
            <w:noWrap w:val="0"/>
            <w:vAlign w:val="top"/>
          </w:tcPr>
          <w:p w14:paraId="479C53B3">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5" w:type="dxa"/>
            <w:noWrap w:val="0"/>
            <w:vAlign w:val="top"/>
          </w:tcPr>
          <w:p w14:paraId="02BD186D">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9" w:type="dxa"/>
            <w:noWrap w:val="0"/>
            <w:vAlign w:val="top"/>
          </w:tcPr>
          <w:p w14:paraId="66399AD6">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711" w:type="dxa"/>
            <w:noWrap w:val="0"/>
            <w:vAlign w:val="top"/>
          </w:tcPr>
          <w:p w14:paraId="3035BBEB">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38" w:type="dxa"/>
            <w:noWrap w:val="0"/>
            <w:vAlign w:val="top"/>
          </w:tcPr>
          <w:p w14:paraId="53C8C337">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38" w:type="dxa"/>
            <w:noWrap w:val="0"/>
            <w:vAlign w:val="top"/>
          </w:tcPr>
          <w:p w14:paraId="11D1F55A">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64" w:type="dxa"/>
            <w:noWrap w:val="0"/>
            <w:vAlign w:val="top"/>
          </w:tcPr>
          <w:p w14:paraId="3904C0A9">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996" w:type="dxa"/>
            <w:noWrap w:val="0"/>
            <w:vAlign w:val="top"/>
          </w:tcPr>
          <w:p w14:paraId="1A4DD9C4">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DEF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5A7BB853">
            <w:pPr>
              <w:rPr>
                <w:rFonts w:hint="eastAsia" w:ascii="宋体" w:hAnsi="宋体" w:eastAsia="宋体" w:cs="宋体"/>
                <w:color w:val="auto"/>
                <w:sz w:val="18"/>
              </w:rPr>
            </w:pPr>
          </w:p>
        </w:tc>
        <w:tc>
          <w:tcPr>
            <w:tcW w:w="1565" w:type="dxa"/>
            <w:noWrap w:val="0"/>
            <w:vAlign w:val="top"/>
          </w:tcPr>
          <w:p w14:paraId="78A4105B">
            <w:pPr>
              <w:rPr>
                <w:rFonts w:hint="eastAsia" w:ascii="宋体" w:hAnsi="宋体" w:eastAsia="宋体" w:cs="宋体"/>
                <w:color w:val="auto"/>
                <w:sz w:val="18"/>
              </w:rPr>
            </w:pPr>
          </w:p>
        </w:tc>
        <w:tc>
          <w:tcPr>
            <w:tcW w:w="1279" w:type="dxa"/>
            <w:noWrap w:val="0"/>
            <w:vAlign w:val="top"/>
          </w:tcPr>
          <w:p w14:paraId="368FC586">
            <w:pPr>
              <w:rPr>
                <w:rFonts w:hint="eastAsia" w:ascii="宋体" w:hAnsi="宋体" w:eastAsia="宋体" w:cs="宋体"/>
                <w:color w:val="auto"/>
                <w:sz w:val="18"/>
              </w:rPr>
            </w:pPr>
          </w:p>
        </w:tc>
        <w:tc>
          <w:tcPr>
            <w:tcW w:w="711" w:type="dxa"/>
            <w:noWrap w:val="0"/>
            <w:vAlign w:val="top"/>
          </w:tcPr>
          <w:p w14:paraId="3C15926F">
            <w:pPr>
              <w:rPr>
                <w:rFonts w:hint="eastAsia" w:ascii="宋体" w:hAnsi="宋体" w:eastAsia="宋体" w:cs="宋体"/>
                <w:color w:val="auto"/>
                <w:sz w:val="18"/>
              </w:rPr>
            </w:pPr>
          </w:p>
        </w:tc>
        <w:tc>
          <w:tcPr>
            <w:tcW w:w="1138" w:type="dxa"/>
            <w:noWrap w:val="0"/>
            <w:vAlign w:val="top"/>
          </w:tcPr>
          <w:p w14:paraId="0A3F06E2">
            <w:pPr>
              <w:rPr>
                <w:rFonts w:hint="eastAsia" w:ascii="宋体" w:hAnsi="宋体" w:eastAsia="宋体" w:cs="宋体"/>
                <w:color w:val="auto"/>
                <w:sz w:val="18"/>
              </w:rPr>
            </w:pPr>
          </w:p>
        </w:tc>
        <w:tc>
          <w:tcPr>
            <w:tcW w:w="1138" w:type="dxa"/>
            <w:noWrap w:val="0"/>
            <w:vAlign w:val="top"/>
          </w:tcPr>
          <w:p w14:paraId="164150D1">
            <w:pPr>
              <w:rPr>
                <w:rFonts w:hint="eastAsia" w:ascii="宋体" w:hAnsi="宋体" w:eastAsia="宋体" w:cs="宋体"/>
                <w:color w:val="auto"/>
                <w:sz w:val="18"/>
              </w:rPr>
            </w:pPr>
          </w:p>
        </w:tc>
        <w:tc>
          <w:tcPr>
            <w:tcW w:w="1564" w:type="dxa"/>
            <w:noWrap w:val="0"/>
            <w:vAlign w:val="top"/>
          </w:tcPr>
          <w:p w14:paraId="433CE1C4">
            <w:pPr>
              <w:rPr>
                <w:rFonts w:hint="eastAsia" w:ascii="宋体" w:hAnsi="宋体" w:eastAsia="宋体" w:cs="宋体"/>
                <w:color w:val="auto"/>
                <w:sz w:val="18"/>
              </w:rPr>
            </w:pPr>
          </w:p>
        </w:tc>
        <w:tc>
          <w:tcPr>
            <w:tcW w:w="996" w:type="dxa"/>
            <w:noWrap w:val="0"/>
            <w:vAlign w:val="top"/>
          </w:tcPr>
          <w:p w14:paraId="6A7CBBAE">
            <w:pPr>
              <w:rPr>
                <w:rFonts w:hint="eastAsia" w:ascii="宋体" w:hAnsi="宋体" w:eastAsia="宋体" w:cs="宋体"/>
                <w:color w:val="auto"/>
                <w:sz w:val="18"/>
              </w:rPr>
            </w:pPr>
          </w:p>
        </w:tc>
      </w:tr>
      <w:tr w14:paraId="74D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7EF40E98">
            <w:pPr>
              <w:rPr>
                <w:rFonts w:hint="eastAsia" w:ascii="宋体" w:hAnsi="宋体" w:eastAsia="宋体" w:cs="宋体"/>
                <w:color w:val="auto"/>
                <w:sz w:val="18"/>
              </w:rPr>
            </w:pPr>
          </w:p>
        </w:tc>
        <w:tc>
          <w:tcPr>
            <w:tcW w:w="1565" w:type="dxa"/>
            <w:noWrap w:val="0"/>
            <w:vAlign w:val="top"/>
          </w:tcPr>
          <w:p w14:paraId="76ADE645">
            <w:pPr>
              <w:rPr>
                <w:rFonts w:hint="eastAsia" w:ascii="宋体" w:hAnsi="宋体" w:eastAsia="宋体" w:cs="宋体"/>
                <w:color w:val="auto"/>
                <w:sz w:val="18"/>
              </w:rPr>
            </w:pPr>
          </w:p>
        </w:tc>
        <w:tc>
          <w:tcPr>
            <w:tcW w:w="1279" w:type="dxa"/>
            <w:noWrap w:val="0"/>
            <w:vAlign w:val="top"/>
          </w:tcPr>
          <w:p w14:paraId="556E1987">
            <w:pPr>
              <w:rPr>
                <w:rFonts w:hint="eastAsia" w:ascii="宋体" w:hAnsi="宋体" w:eastAsia="宋体" w:cs="宋体"/>
                <w:color w:val="auto"/>
                <w:sz w:val="18"/>
              </w:rPr>
            </w:pPr>
          </w:p>
        </w:tc>
        <w:tc>
          <w:tcPr>
            <w:tcW w:w="711" w:type="dxa"/>
            <w:noWrap w:val="0"/>
            <w:vAlign w:val="top"/>
          </w:tcPr>
          <w:p w14:paraId="57862B84">
            <w:pPr>
              <w:rPr>
                <w:rFonts w:hint="eastAsia" w:ascii="宋体" w:hAnsi="宋体" w:eastAsia="宋体" w:cs="宋体"/>
                <w:color w:val="auto"/>
                <w:sz w:val="18"/>
              </w:rPr>
            </w:pPr>
          </w:p>
        </w:tc>
        <w:tc>
          <w:tcPr>
            <w:tcW w:w="1138" w:type="dxa"/>
            <w:noWrap w:val="0"/>
            <w:vAlign w:val="top"/>
          </w:tcPr>
          <w:p w14:paraId="41EC3812">
            <w:pPr>
              <w:rPr>
                <w:rFonts w:hint="eastAsia" w:ascii="宋体" w:hAnsi="宋体" w:eastAsia="宋体" w:cs="宋体"/>
                <w:color w:val="auto"/>
                <w:sz w:val="18"/>
              </w:rPr>
            </w:pPr>
          </w:p>
        </w:tc>
        <w:tc>
          <w:tcPr>
            <w:tcW w:w="1138" w:type="dxa"/>
            <w:noWrap w:val="0"/>
            <w:vAlign w:val="top"/>
          </w:tcPr>
          <w:p w14:paraId="3A74562D">
            <w:pPr>
              <w:rPr>
                <w:rFonts w:hint="eastAsia" w:ascii="宋体" w:hAnsi="宋体" w:eastAsia="宋体" w:cs="宋体"/>
                <w:color w:val="auto"/>
                <w:sz w:val="18"/>
              </w:rPr>
            </w:pPr>
          </w:p>
        </w:tc>
        <w:tc>
          <w:tcPr>
            <w:tcW w:w="1564" w:type="dxa"/>
            <w:noWrap w:val="0"/>
            <w:vAlign w:val="top"/>
          </w:tcPr>
          <w:p w14:paraId="436A8E00">
            <w:pPr>
              <w:rPr>
                <w:rFonts w:hint="eastAsia" w:ascii="宋体" w:hAnsi="宋体" w:eastAsia="宋体" w:cs="宋体"/>
                <w:color w:val="auto"/>
                <w:sz w:val="18"/>
              </w:rPr>
            </w:pPr>
          </w:p>
        </w:tc>
        <w:tc>
          <w:tcPr>
            <w:tcW w:w="996" w:type="dxa"/>
            <w:noWrap w:val="0"/>
            <w:vAlign w:val="top"/>
          </w:tcPr>
          <w:p w14:paraId="6F454EE3">
            <w:pPr>
              <w:rPr>
                <w:rFonts w:hint="eastAsia" w:ascii="宋体" w:hAnsi="宋体" w:eastAsia="宋体" w:cs="宋体"/>
                <w:color w:val="auto"/>
                <w:sz w:val="18"/>
              </w:rPr>
            </w:pPr>
          </w:p>
        </w:tc>
      </w:tr>
    </w:tbl>
    <w:p w14:paraId="75829FC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6、施工设备和临时设施</w:t>
      </w:r>
    </w:p>
    <w:p w14:paraId="1F82E91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6.2 发包人提供的施工设备和临时设施</w:t>
      </w:r>
    </w:p>
    <w:p w14:paraId="06463B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（1）发包人提供的施工设备见下表：</w:t>
      </w:r>
    </w:p>
    <w:p w14:paraId="2F286D15">
      <w:pPr>
        <w:spacing w:line="600" w:lineRule="auto"/>
        <w:jc w:val="center"/>
        <w:rPr>
          <w:rFonts w:hint="eastAsia" w:ascii="宋体" w:hAnsi="宋体" w:eastAsia="宋体" w:cs="宋体"/>
          <w:color w:val="auto"/>
          <w:sz w:val="24"/>
        </w:rPr>
      </w:pPr>
      <w:r>
        <w:rPr>
          <w:rFonts w:hint="eastAsia" w:ascii="宋体" w:hAnsi="宋体" w:eastAsia="宋体" w:cs="宋体"/>
          <w:b/>
          <w:color w:val="auto"/>
          <w:sz w:val="24"/>
        </w:rPr>
        <w:t>发包人提供的施工设备表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275"/>
        <w:gridCol w:w="993"/>
        <w:gridCol w:w="1275"/>
        <w:gridCol w:w="1276"/>
        <w:gridCol w:w="1559"/>
        <w:gridCol w:w="851"/>
      </w:tblGrid>
      <w:tr w14:paraId="7E0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14:paraId="6E88C2E8">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0" w:type="dxa"/>
            <w:noWrap w:val="0"/>
            <w:vAlign w:val="top"/>
          </w:tcPr>
          <w:p w14:paraId="1040B352">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5" w:type="dxa"/>
            <w:noWrap w:val="0"/>
            <w:vAlign w:val="top"/>
          </w:tcPr>
          <w:p w14:paraId="54090788">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993" w:type="dxa"/>
            <w:noWrap w:val="0"/>
            <w:vAlign w:val="top"/>
          </w:tcPr>
          <w:p w14:paraId="3F8187EA">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275" w:type="dxa"/>
            <w:noWrap w:val="0"/>
            <w:vAlign w:val="top"/>
          </w:tcPr>
          <w:p w14:paraId="041EE226">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276" w:type="dxa"/>
            <w:noWrap w:val="0"/>
            <w:vAlign w:val="top"/>
          </w:tcPr>
          <w:p w14:paraId="762A196F">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59" w:type="dxa"/>
            <w:noWrap w:val="0"/>
            <w:vAlign w:val="top"/>
          </w:tcPr>
          <w:p w14:paraId="4FFE3E9A">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851" w:type="dxa"/>
            <w:noWrap w:val="0"/>
            <w:vAlign w:val="top"/>
          </w:tcPr>
          <w:p w14:paraId="4BA38715">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56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4C05555">
            <w:pPr>
              <w:rPr>
                <w:rFonts w:hint="eastAsia" w:ascii="宋体" w:hAnsi="宋体" w:eastAsia="宋体" w:cs="宋体"/>
                <w:color w:val="auto"/>
                <w:sz w:val="18"/>
              </w:rPr>
            </w:pPr>
          </w:p>
        </w:tc>
        <w:tc>
          <w:tcPr>
            <w:tcW w:w="1560" w:type="dxa"/>
            <w:noWrap w:val="0"/>
            <w:vAlign w:val="top"/>
          </w:tcPr>
          <w:p w14:paraId="056736EB">
            <w:pPr>
              <w:rPr>
                <w:rFonts w:hint="eastAsia" w:ascii="宋体" w:hAnsi="宋体" w:eastAsia="宋体" w:cs="宋体"/>
                <w:color w:val="auto"/>
                <w:sz w:val="18"/>
              </w:rPr>
            </w:pPr>
          </w:p>
        </w:tc>
        <w:tc>
          <w:tcPr>
            <w:tcW w:w="1275" w:type="dxa"/>
            <w:noWrap w:val="0"/>
            <w:vAlign w:val="top"/>
          </w:tcPr>
          <w:p w14:paraId="66F8C11F">
            <w:pPr>
              <w:rPr>
                <w:rFonts w:hint="eastAsia" w:ascii="宋体" w:hAnsi="宋体" w:eastAsia="宋体" w:cs="宋体"/>
                <w:color w:val="auto"/>
                <w:sz w:val="18"/>
              </w:rPr>
            </w:pPr>
          </w:p>
        </w:tc>
        <w:tc>
          <w:tcPr>
            <w:tcW w:w="993" w:type="dxa"/>
            <w:noWrap w:val="0"/>
            <w:vAlign w:val="top"/>
          </w:tcPr>
          <w:p w14:paraId="44BEAE76">
            <w:pPr>
              <w:rPr>
                <w:rFonts w:hint="eastAsia" w:ascii="宋体" w:hAnsi="宋体" w:eastAsia="宋体" w:cs="宋体"/>
                <w:color w:val="auto"/>
                <w:sz w:val="18"/>
              </w:rPr>
            </w:pPr>
          </w:p>
        </w:tc>
        <w:tc>
          <w:tcPr>
            <w:tcW w:w="1275" w:type="dxa"/>
            <w:noWrap w:val="0"/>
            <w:vAlign w:val="top"/>
          </w:tcPr>
          <w:p w14:paraId="7979BD1B">
            <w:pPr>
              <w:rPr>
                <w:rFonts w:hint="eastAsia" w:ascii="宋体" w:hAnsi="宋体" w:eastAsia="宋体" w:cs="宋体"/>
                <w:color w:val="auto"/>
                <w:sz w:val="18"/>
              </w:rPr>
            </w:pPr>
          </w:p>
        </w:tc>
        <w:tc>
          <w:tcPr>
            <w:tcW w:w="1276" w:type="dxa"/>
            <w:noWrap w:val="0"/>
            <w:vAlign w:val="top"/>
          </w:tcPr>
          <w:p w14:paraId="289A4167">
            <w:pPr>
              <w:rPr>
                <w:rFonts w:hint="eastAsia" w:ascii="宋体" w:hAnsi="宋体" w:eastAsia="宋体" w:cs="宋体"/>
                <w:color w:val="auto"/>
                <w:sz w:val="18"/>
              </w:rPr>
            </w:pPr>
          </w:p>
        </w:tc>
        <w:tc>
          <w:tcPr>
            <w:tcW w:w="1559" w:type="dxa"/>
            <w:noWrap w:val="0"/>
            <w:vAlign w:val="top"/>
          </w:tcPr>
          <w:p w14:paraId="53192963">
            <w:pPr>
              <w:rPr>
                <w:rFonts w:hint="eastAsia" w:ascii="宋体" w:hAnsi="宋体" w:eastAsia="宋体" w:cs="宋体"/>
                <w:color w:val="auto"/>
                <w:sz w:val="18"/>
              </w:rPr>
            </w:pPr>
          </w:p>
        </w:tc>
        <w:tc>
          <w:tcPr>
            <w:tcW w:w="851" w:type="dxa"/>
            <w:noWrap w:val="0"/>
            <w:vAlign w:val="top"/>
          </w:tcPr>
          <w:p w14:paraId="0E5920D2">
            <w:pPr>
              <w:rPr>
                <w:rFonts w:hint="eastAsia" w:ascii="宋体" w:hAnsi="宋体" w:eastAsia="宋体" w:cs="宋体"/>
                <w:color w:val="auto"/>
                <w:sz w:val="18"/>
              </w:rPr>
            </w:pPr>
          </w:p>
        </w:tc>
      </w:tr>
      <w:tr w14:paraId="65F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03886FB">
            <w:pPr>
              <w:rPr>
                <w:rFonts w:hint="eastAsia" w:ascii="宋体" w:hAnsi="宋体" w:eastAsia="宋体" w:cs="宋体"/>
                <w:color w:val="auto"/>
                <w:sz w:val="18"/>
              </w:rPr>
            </w:pPr>
          </w:p>
        </w:tc>
        <w:tc>
          <w:tcPr>
            <w:tcW w:w="1560" w:type="dxa"/>
            <w:noWrap w:val="0"/>
            <w:vAlign w:val="top"/>
          </w:tcPr>
          <w:p w14:paraId="16D2CC98">
            <w:pPr>
              <w:rPr>
                <w:rFonts w:hint="eastAsia" w:ascii="宋体" w:hAnsi="宋体" w:eastAsia="宋体" w:cs="宋体"/>
                <w:color w:val="auto"/>
                <w:sz w:val="18"/>
              </w:rPr>
            </w:pPr>
          </w:p>
        </w:tc>
        <w:tc>
          <w:tcPr>
            <w:tcW w:w="1275" w:type="dxa"/>
            <w:noWrap w:val="0"/>
            <w:vAlign w:val="top"/>
          </w:tcPr>
          <w:p w14:paraId="480A1294">
            <w:pPr>
              <w:rPr>
                <w:rFonts w:hint="eastAsia" w:ascii="宋体" w:hAnsi="宋体" w:eastAsia="宋体" w:cs="宋体"/>
                <w:color w:val="auto"/>
                <w:sz w:val="18"/>
              </w:rPr>
            </w:pPr>
          </w:p>
        </w:tc>
        <w:tc>
          <w:tcPr>
            <w:tcW w:w="993" w:type="dxa"/>
            <w:noWrap w:val="0"/>
            <w:vAlign w:val="top"/>
          </w:tcPr>
          <w:p w14:paraId="257256C6">
            <w:pPr>
              <w:rPr>
                <w:rFonts w:hint="eastAsia" w:ascii="宋体" w:hAnsi="宋体" w:eastAsia="宋体" w:cs="宋体"/>
                <w:color w:val="auto"/>
                <w:sz w:val="18"/>
              </w:rPr>
            </w:pPr>
          </w:p>
        </w:tc>
        <w:tc>
          <w:tcPr>
            <w:tcW w:w="1275" w:type="dxa"/>
            <w:noWrap w:val="0"/>
            <w:vAlign w:val="top"/>
          </w:tcPr>
          <w:p w14:paraId="35952DB2">
            <w:pPr>
              <w:rPr>
                <w:rFonts w:hint="eastAsia" w:ascii="宋体" w:hAnsi="宋体" w:eastAsia="宋体" w:cs="宋体"/>
                <w:color w:val="auto"/>
                <w:sz w:val="18"/>
              </w:rPr>
            </w:pPr>
          </w:p>
        </w:tc>
        <w:tc>
          <w:tcPr>
            <w:tcW w:w="1276" w:type="dxa"/>
            <w:noWrap w:val="0"/>
            <w:vAlign w:val="top"/>
          </w:tcPr>
          <w:p w14:paraId="31607380">
            <w:pPr>
              <w:rPr>
                <w:rFonts w:hint="eastAsia" w:ascii="宋体" w:hAnsi="宋体" w:eastAsia="宋体" w:cs="宋体"/>
                <w:color w:val="auto"/>
                <w:sz w:val="18"/>
              </w:rPr>
            </w:pPr>
          </w:p>
        </w:tc>
        <w:tc>
          <w:tcPr>
            <w:tcW w:w="1559" w:type="dxa"/>
            <w:noWrap w:val="0"/>
            <w:vAlign w:val="top"/>
          </w:tcPr>
          <w:p w14:paraId="04593719">
            <w:pPr>
              <w:rPr>
                <w:rFonts w:hint="eastAsia" w:ascii="宋体" w:hAnsi="宋体" w:eastAsia="宋体" w:cs="宋体"/>
                <w:color w:val="auto"/>
                <w:sz w:val="18"/>
              </w:rPr>
            </w:pPr>
          </w:p>
        </w:tc>
        <w:tc>
          <w:tcPr>
            <w:tcW w:w="851" w:type="dxa"/>
            <w:noWrap w:val="0"/>
            <w:vAlign w:val="top"/>
          </w:tcPr>
          <w:p w14:paraId="6E6B1C7F">
            <w:pPr>
              <w:rPr>
                <w:rFonts w:hint="eastAsia" w:ascii="宋体" w:hAnsi="宋体" w:eastAsia="宋体" w:cs="宋体"/>
                <w:color w:val="auto"/>
                <w:sz w:val="18"/>
              </w:rPr>
            </w:pPr>
          </w:p>
        </w:tc>
      </w:tr>
    </w:tbl>
    <w:p w14:paraId="79596F17">
      <w:pPr>
        <w:spacing w:line="360" w:lineRule="auto"/>
        <w:rPr>
          <w:rFonts w:hint="eastAsia" w:ascii="宋体" w:hAnsi="宋体" w:eastAsia="宋体" w:cs="宋体"/>
          <w:color w:val="auto"/>
          <w:sz w:val="24"/>
        </w:rPr>
      </w:pPr>
      <w:r>
        <w:rPr>
          <w:rFonts w:hint="eastAsia" w:ascii="宋体" w:hAnsi="宋体" w:eastAsia="宋体" w:cs="宋体"/>
          <w:b/>
          <w:color w:val="auto"/>
          <w:sz w:val="24"/>
        </w:rPr>
        <w:t>注</w:t>
      </w:r>
      <w:r>
        <w:rPr>
          <w:rFonts w:hint="eastAsia" w:ascii="宋体" w:hAnsi="宋体" w:eastAsia="宋体" w:cs="宋体"/>
          <w:color w:val="auto"/>
          <w:sz w:val="24"/>
        </w:rPr>
        <w:t>：设备状况栏内填写该设备的新旧程度、购进时间、已使用小时数和最近一次的大修时间。</w:t>
      </w:r>
    </w:p>
    <w:p w14:paraId="20D3A70A">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（2）发包人提供的临时设施：</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1544DD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7．交通运输</w:t>
      </w:r>
    </w:p>
    <w:p w14:paraId="13E9F78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7.1 道路通行权和场外设施</w:t>
      </w:r>
    </w:p>
    <w:p w14:paraId="3B61ED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道路通行权和场外设施的约定：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25021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8．测量放线</w:t>
      </w:r>
    </w:p>
    <w:p w14:paraId="28AAAB7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8.1 施工控制网</w:t>
      </w:r>
    </w:p>
    <w:p w14:paraId="2EE1988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8.1.1</w:t>
      </w:r>
      <w:r>
        <w:rPr>
          <w:rFonts w:hint="eastAsia" w:ascii="宋体" w:hAnsi="宋体" w:eastAsia="宋体" w:cs="宋体"/>
          <w:color w:val="auto"/>
          <w:sz w:val="24"/>
        </w:rPr>
        <w:t>施工控制网的约定：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DFA17B1">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9．施工安全、治安保卫和环境保护</w:t>
      </w:r>
    </w:p>
    <w:p w14:paraId="1AC5969B">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9.1 发包人的施工安全责任</w:t>
      </w:r>
    </w:p>
    <w:p w14:paraId="2475750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9.1.1</w:t>
      </w:r>
      <w:r>
        <w:rPr>
          <w:rFonts w:hint="eastAsia" w:ascii="宋体" w:hAnsi="宋体" w:eastAsia="宋体" w:cs="宋体"/>
          <w:color w:val="auto"/>
          <w:sz w:val="24"/>
        </w:rPr>
        <w:t>发包人提供</w:t>
      </w:r>
      <w:r>
        <w:rPr>
          <w:rFonts w:hint="eastAsia" w:ascii="宋体" w:hAnsi="宋体" w:eastAsia="宋体" w:cs="宋体"/>
          <w:color w:val="auto"/>
          <w:sz w:val="24"/>
          <w:u w:val="single"/>
        </w:rPr>
        <w:t xml:space="preserve">          </w:t>
      </w:r>
      <w:r>
        <w:rPr>
          <w:rFonts w:hint="eastAsia" w:ascii="宋体" w:hAnsi="宋体" w:eastAsia="宋体" w:cs="宋体"/>
          <w:color w:val="auto"/>
          <w:sz w:val="24"/>
        </w:rPr>
        <w:t>资料，其余资料由承包人负责收集。</w:t>
      </w:r>
    </w:p>
    <w:p w14:paraId="33BDF76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9.2 承包人的施工安全责任</w:t>
      </w:r>
    </w:p>
    <w:p w14:paraId="55023B56">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9.2.1 </w:t>
      </w:r>
      <w:r>
        <w:rPr>
          <w:rFonts w:hint="eastAsia" w:ascii="宋体" w:hAnsi="宋体" w:eastAsia="宋体" w:cs="宋体"/>
          <w:color w:val="auto"/>
          <w:sz w:val="24"/>
        </w:rPr>
        <w:t>下列工程应编制专项施工方案：</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w:t>
      </w:r>
      <w:r>
        <w:rPr>
          <w:rFonts w:hint="eastAsia" w:ascii="宋体" w:hAnsi="宋体" w:eastAsia="宋体" w:cs="宋体"/>
          <w:color w:val="auto"/>
          <w:sz w:val="24"/>
          <w:u w:val="single"/>
        </w:rPr>
        <w:t xml:space="preserve">          </w:t>
      </w:r>
      <w:r>
        <w:rPr>
          <w:rFonts w:hint="eastAsia" w:ascii="宋体" w:hAnsi="宋体" w:eastAsia="宋体" w:cs="宋体"/>
          <w:color w:val="auto"/>
          <w:sz w:val="24"/>
        </w:rPr>
        <w:t>应组织专家论证和审查。</w:t>
      </w:r>
    </w:p>
    <w:p w14:paraId="5BC31AE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9.7 文明工地</w:t>
      </w:r>
    </w:p>
    <w:p w14:paraId="4649F9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9.7.1 </w:t>
      </w:r>
      <w:r>
        <w:rPr>
          <w:rFonts w:hint="eastAsia" w:ascii="宋体" w:hAnsi="宋体" w:eastAsia="宋体" w:cs="宋体"/>
          <w:color w:val="auto"/>
          <w:sz w:val="24"/>
        </w:rPr>
        <w:t>本合同文明工地的约定：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DA70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11、开工和竣工（完工）</w:t>
      </w:r>
    </w:p>
    <w:p w14:paraId="55399CC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11.4异常恶劣的气候条件</w:t>
      </w:r>
    </w:p>
    <w:p w14:paraId="37A72B55">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11.4.1</w:t>
      </w:r>
      <w:r>
        <w:rPr>
          <w:rFonts w:hint="eastAsia" w:ascii="宋体" w:hAnsi="宋体" w:eastAsia="宋体" w:cs="宋体"/>
          <w:color w:val="auto"/>
          <w:sz w:val="24"/>
        </w:rPr>
        <w:t>本合同工程界定异常恶劣气候条件的范围为：</w:t>
      </w:r>
    </w:p>
    <w:p w14:paraId="125FCB5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（1）日降雨量大于</w:t>
      </w:r>
      <w:r>
        <w:rPr>
          <w:rFonts w:hint="eastAsia" w:ascii="宋体" w:hAnsi="宋体" w:eastAsia="宋体" w:cs="宋体"/>
          <w:color w:val="auto"/>
          <w:sz w:val="24"/>
          <w:u w:val="single"/>
        </w:rPr>
        <w:t xml:space="preserve">  50  </w:t>
      </w:r>
      <w:r>
        <w:rPr>
          <w:rFonts w:hint="eastAsia" w:ascii="宋体" w:hAnsi="宋体" w:eastAsia="宋体" w:cs="宋体"/>
          <w:color w:val="auto"/>
          <w:sz w:val="24"/>
        </w:rPr>
        <w:t>㎜的雨日超过</w:t>
      </w:r>
      <w:r>
        <w:rPr>
          <w:rFonts w:hint="eastAsia" w:ascii="宋体" w:hAnsi="宋体" w:eastAsia="宋体" w:cs="宋体"/>
          <w:color w:val="auto"/>
          <w:sz w:val="24"/>
          <w:u w:val="single"/>
        </w:rPr>
        <w:t xml:space="preserve"> 1  </w:t>
      </w:r>
      <w:r>
        <w:rPr>
          <w:rFonts w:hint="eastAsia" w:ascii="宋体" w:hAnsi="宋体" w:eastAsia="宋体" w:cs="宋体"/>
          <w:color w:val="auto"/>
          <w:sz w:val="24"/>
        </w:rPr>
        <w:t>天；</w:t>
      </w:r>
    </w:p>
    <w:p w14:paraId="1527B1B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（2）风速大于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m/s的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级以上台风灾害；</w:t>
      </w:r>
    </w:p>
    <w:p w14:paraId="3DF0A78C">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（3）日气温超过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℃的高温大于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1E5FF1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（4）日气温低于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℃的严寒大于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4C466D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（5）造成工程损坏的冰雹和大雪灾害：</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1918184">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（6）其它异常恶劣气候灾害。</w:t>
      </w:r>
    </w:p>
    <w:p w14:paraId="16F138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11.5 承包人的工期延误</w:t>
      </w:r>
    </w:p>
    <w:p w14:paraId="6E4FF87D">
      <w:pPr>
        <w:spacing w:line="48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（1）逾期完工违约金表（参考格式）。</w:t>
      </w:r>
    </w:p>
    <w:tbl>
      <w:tblPr>
        <w:tblStyle w:val="1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434"/>
        <w:gridCol w:w="1836"/>
        <w:gridCol w:w="1695"/>
      </w:tblGrid>
      <w:tr w14:paraId="5C1A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92" w:type="dxa"/>
            <w:noWrap w:val="0"/>
            <w:vAlign w:val="top"/>
          </w:tcPr>
          <w:p w14:paraId="464AC934">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434" w:type="dxa"/>
            <w:noWrap w:val="0"/>
            <w:vAlign w:val="top"/>
          </w:tcPr>
          <w:p w14:paraId="72B43B30">
            <w:pPr>
              <w:jc w:val="center"/>
              <w:rPr>
                <w:rFonts w:hint="eastAsia" w:ascii="宋体" w:hAnsi="宋体" w:eastAsia="宋体" w:cs="宋体"/>
                <w:color w:val="auto"/>
                <w:szCs w:val="21"/>
              </w:rPr>
            </w:pPr>
            <w:r>
              <w:rPr>
                <w:rFonts w:hint="eastAsia" w:ascii="宋体" w:hAnsi="宋体" w:eastAsia="宋体" w:cs="宋体"/>
                <w:color w:val="auto"/>
                <w:szCs w:val="21"/>
              </w:rPr>
              <w:t>项 目 及 说 明</w:t>
            </w:r>
          </w:p>
        </w:tc>
        <w:tc>
          <w:tcPr>
            <w:tcW w:w="1836" w:type="dxa"/>
            <w:noWrap w:val="0"/>
            <w:vAlign w:val="top"/>
          </w:tcPr>
          <w:p w14:paraId="2AE9BE00">
            <w:pPr>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1695" w:type="dxa"/>
            <w:noWrap w:val="0"/>
            <w:vAlign w:val="top"/>
          </w:tcPr>
          <w:p w14:paraId="5C894B3E">
            <w:pPr>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14:paraId="648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3FEF7A0B">
            <w:pPr>
              <w:rPr>
                <w:rFonts w:hint="eastAsia" w:ascii="宋体" w:hAnsi="宋体" w:eastAsia="宋体" w:cs="宋体"/>
                <w:color w:val="auto"/>
                <w:sz w:val="18"/>
              </w:rPr>
            </w:pPr>
          </w:p>
        </w:tc>
        <w:tc>
          <w:tcPr>
            <w:tcW w:w="4434" w:type="dxa"/>
            <w:noWrap w:val="0"/>
            <w:vAlign w:val="top"/>
          </w:tcPr>
          <w:p w14:paraId="35EDB8B2">
            <w:pPr>
              <w:rPr>
                <w:rFonts w:hint="eastAsia" w:ascii="宋体" w:hAnsi="宋体" w:eastAsia="宋体" w:cs="宋体"/>
                <w:color w:val="auto"/>
                <w:sz w:val="18"/>
              </w:rPr>
            </w:pPr>
          </w:p>
        </w:tc>
        <w:tc>
          <w:tcPr>
            <w:tcW w:w="1836" w:type="dxa"/>
            <w:noWrap w:val="0"/>
            <w:vAlign w:val="top"/>
          </w:tcPr>
          <w:p w14:paraId="66F7A6E0">
            <w:pPr>
              <w:rPr>
                <w:rFonts w:hint="eastAsia" w:ascii="宋体" w:hAnsi="宋体" w:eastAsia="宋体" w:cs="宋体"/>
                <w:color w:val="auto"/>
                <w:sz w:val="18"/>
              </w:rPr>
            </w:pPr>
          </w:p>
        </w:tc>
        <w:tc>
          <w:tcPr>
            <w:tcW w:w="1695" w:type="dxa"/>
            <w:noWrap w:val="0"/>
            <w:vAlign w:val="top"/>
          </w:tcPr>
          <w:p w14:paraId="2177C2B8">
            <w:pPr>
              <w:rPr>
                <w:rFonts w:hint="eastAsia" w:ascii="宋体" w:hAnsi="宋体" w:eastAsia="宋体" w:cs="宋体"/>
                <w:color w:val="auto"/>
                <w:sz w:val="18"/>
              </w:rPr>
            </w:pPr>
          </w:p>
        </w:tc>
      </w:tr>
      <w:tr w14:paraId="20BF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92" w:type="dxa"/>
            <w:noWrap w:val="0"/>
            <w:vAlign w:val="top"/>
          </w:tcPr>
          <w:p w14:paraId="39398698">
            <w:pPr>
              <w:rPr>
                <w:rFonts w:hint="eastAsia" w:ascii="宋体" w:hAnsi="宋体" w:eastAsia="宋体" w:cs="宋体"/>
                <w:color w:val="auto"/>
                <w:sz w:val="18"/>
              </w:rPr>
            </w:pPr>
          </w:p>
        </w:tc>
        <w:tc>
          <w:tcPr>
            <w:tcW w:w="4434" w:type="dxa"/>
            <w:noWrap w:val="0"/>
            <w:vAlign w:val="top"/>
          </w:tcPr>
          <w:p w14:paraId="2666B926">
            <w:pPr>
              <w:rPr>
                <w:rFonts w:hint="eastAsia" w:ascii="宋体" w:hAnsi="宋体" w:eastAsia="宋体" w:cs="宋体"/>
                <w:color w:val="auto"/>
                <w:sz w:val="18"/>
              </w:rPr>
            </w:pPr>
          </w:p>
        </w:tc>
        <w:tc>
          <w:tcPr>
            <w:tcW w:w="1836" w:type="dxa"/>
            <w:noWrap w:val="0"/>
            <w:vAlign w:val="top"/>
          </w:tcPr>
          <w:p w14:paraId="3454D836">
            <w:pPr>
              <w:rPr>
                <w:rFonts w:hint="eastAsia" w:ascii="宋体" w:hAnsi="宋体" w:eastAsia="宋体" w:cs="宋体"/>
                <w:color w:val="auto"/>
                <w:sz w:val="18"/>
              </w:rPr>
            </w:pPr>
          </w:p>
        </w:tc>
        <w:tc>
          <w:tcPr>
            <w:tcW w:w="1695" w:type="dxa"/>
            <w:noWrap w:val="0"/>
            <w:vAlign w:val="top"/>
          </w:tcPr>
          <w:p w14:paraId="06636F3B">
            <w:pPr>
              <w:rPr>
                <w:rFonts w:hint="eastAsia" w:ascii="宋体" w:hAnsi="宋体" w:eastAsia="宋体" w:cs="宋体"/>
                <w:color w:val="auto"/>
                <w:sz w:val="18"/>
              </w:rPr>
            </w:pPr>
          </w:p>
        </w:tc>
      </w:tr>
      <w:tr w14:paraId="0E85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0B5B1A02">
            <w:pPr>
              <w:rPr>
                <w:rFonts w:hint="eastAsia" w:ascii="宋体" w:hAnsi="宋体" w:eastAsia="宋体" w:cs="宋体"/>
                <w:color w:val="auto"/>
                <w:sz w:val="18"/>
              </w:rPr>
            </w:pPr>
          </w:p>
        </w:tc>
        <w:tc>
          <w:tcPr>
            <w:tcW w:w="4434" w:type="dxa"/>
            <w:noWrap w:val="0"/>
            <w:vAlign w:val="top"/>
          </w:tcPr>
          <w:p w14:paraId="4C7DC1AF">
            <w:pPr>
              <w:rPr>
                <w:rFonts w:hint="eastAsia" w:ascii="宋体" w:hAnsi="宋体" w:eastAsia="宋体" w:cs="宋体"/>
                <w:color w:val="auto"/>
                <w:sz w:val="18"/>
              </w:rPr>
            </w:pPr>
          </w:p>
        </w:tc>
        <w:tc>
          <w:tcPr>
            <w:tcW w:w="1836" w:type="dxa"/>
            <w:noWrap w:val="0"/>
            <w:vAlign w:val="top"/>
          </w:tcPr>
          <w:p w14:paraId="0DD63DB5">
            <w:pPr>
              <w:rPr>
                <w:rFonts w:hint="eastAsia" w:ascii="宋体" w:hAnsi="宋体" w:eastAsia="宋体" w:cs="宋体"/>
                <w:color w:val="auto"/>
                <w:sz w:val="18"/>
              </w:rPr>
            </w:pPr>
          </w:p>
        </w:tc>
        <w:tc>
          <w:tcPr>
            <w:tcW w:w="1695" w:type="dxa"/>
            <w:noWrap w:val="0"/>
            <w:vAlign w:val="top"/>
          </w:tcPr>
          <w:p w14:paraId="00A2D209">
            <w:pPr>
              <w:rPr>
                <w:rFonts w:hint="eastAsia" w:ascii="宋体" w:hAnsi="宋体" w:eastAsia="宋体" w:cs="宋体"/>
                <w:color w:val="auto"/>
                <w:sz w:val="18"/>
              </w:rPr>
            </w:pPr>
          </w:p>
        </w:tc>
      </w:tr>
    </w:tbl>
    <w:p w14:paraId="565517DD">
      <w:pPr>
        <w:spacing w:line="48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（2）全部逾期完工违约金的总限额为</w:t>
      </w:r>
      <w:r>
        <w:rPr>
          <w:rFonts w:hint="eastAsia" w:ascii="宋体" w:hAnsi="宋体" w:eastAsia="宋体" w:cs="宋体"/>
          <w:color w:val="auto"/>
          <w:sz w:val="24"/>
          <w:u w:val="single"/>
        </w:rPr>
        <w:t xml:space="preserve">     （不超过签约合同价的 5%）     </w:t>
      </w:r>
      <w:r>
        <w:rPr>
          <w:rFonts w:hint="eastAsia" w:ascii="宋体" w:hAnsi="宋体" w:eastAsia="宋体" w:cs="宋体"/>
          <w:color w:val="auto"/>
          <w:sz w:val="24"/>
        </w:rPr>
        <w:t>。</w:t>
      </w:r>
    </w:p>
    <w:p w14:paraId="46A6A90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11.6 工期提前</w:t>
      </w:r>
    </w:p>
    <w:p w14:paraId="387601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工期提前的奖金约定：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DB361CE">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12．暂停施工</w:t>
      </w:r>
    </w:p>
    <w:p w14:paraId="14E6099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12.1 承包人暂停施工的责任</w:t>
      </w:r>
    </w:p>
    <w:p w14:paraId="3D7F4E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(5）承包人承担暂停施工责任的其它情形：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DA72D1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12.2 发包人暂停施工的责任</w:t>
      </w:r>
    </w:p>
    <w:p w14:paraId="49DE1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591A52">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13．工程质量</w:t>
      </w:r>
    </w:p>
    <w:p w14:paraId="38F2113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13.7 质量评定</w:t>
      </w:r>
    </w:p>
    <w:p w14:paraId="4A2B37C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13.7.1 </w:t>
      </w:r>
      <w:r>
        <w:rPr>
          <w:rFonts w:hint="eastAsia" w:ascii="宋体" w:hAnsi="宋体" w:eastAsia="宋体" w:cs="宋体"/>
          <w:color w:val="auto"/>
          <w:sz w:val="24"/>
        </w:rPr>
        <w:t>重要隐蔽单元工程和关键部位单元工程质量评定的约定：。</w:t>
      </w:r>
    </w:p>
    <w:p w14:paraId="39F5706E">
      <w:pPr>
        <w:spacing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 xml:space="preserve">13.7.7 </w:t>
      </w:r>
      <w:r>
        <w:rPr>
          <w:rFonts w:hint="eastAsia" w:ascii="宋体" w:hAnsi="宋体" w:eastAsia="宋体" w:cs="宋体"/>
          <w:color w:val="auto"/>
          <w:sz w:val="24"/>
        </w:rPr>
        <w:t>工程合格标准为：</w:t>
      </w:r>
      <w:r>
        <w:rPr>
          <w:rFonts w:hint="eastAsia" w:ascii="宋体" w:hAnsi="宋体" w:eastAsia="宋体" w:cs="宋体"/>
          <w:color w:val="auto"/>
          <w:sz w:val="24"/>
          <w:u w:val="single"/>
        </w:rPr>
        <w:t>符合国家及地方规定</w:t>
      </w:r>
      <w:r>
        <w:rPr>
          <w:rFonts w:hint="eastAsia" w:ascii="宋体" w:hAnsi="宋体" w:eastAsia="宋体" w:cs="宋体"/>
          <w:color w:val="auto"/>
          <w:sz w:val="24"/>
        </w:rPr>
        <w:t>；优良标准为：</w:t>
      </w:r>
      <w:r>
        <w:rPr>
          <w:rFonts w:hint="eastAsia" w:ascii="宋体" w:hAnsi="宋体" w:eastAsia="宋体" w:cs="宋体"/>
          <w:color w:val="auto"/>
          <w:sz w:val="24"/>
          <w:u w:val="single"/>
        </w:rPr>
        <w:t xml:space="preserve">           </w:t>
      </w:r>
      <w:r>
        <w:rPr>
          <w:rFonts w:hint="eastAsia" w:ascii="宋体" w:hAnsi="宋体" w:eastAsia="宋体" w:cs="宋体"/>
          <w:color w:val="auto"/>
          <w:sz w:val="24"/>
        </w:rPr>
        <w:t>。达到优良的奖金为：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2D7EE1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13.8 质量事故处理</w:t>
      </w:r>
    </w:p>
    <w:p w14:paraId="55B27A4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13.8.4 </w:t>
      </w:r>
      <w:r>
        <w:rPr>
          <w:rFonts w:hint="eastAsia" w:ascii="宋体" w:hAnsi="宋体" w:eastAsia="宋体" w:cs="宋体"/>
          <w:color w:val="auto"/>
          <w:sz w:val="24"/>
        </w:rPr>
        <w:t>工程竣工验收时，</w:t>
      </w:r>
      <w:r>
        <w:rPr>
          <w:rFonts w:hint="eastAsia" w:ascii="宋体" w:hAnsi="宋体" w:eastAsia="宋体" w:cs="宋体"/>
          <w:color w:val="auto"/>
          <w:sz w:val="24"/>
          <w:u w:val="single"/>
        </w:rPr>
        <w:t xml:space="preserve">            </w:t>
      </w:r>
      <w:r>
        <w:rPr>
          <w:rFonts w:hint="eastAsia" w:ascii="宋体" w:hAnsi="宋体" w:eastAsia="宋体" w:cs="宋体"/>
          <w:color w:val="auto"/>
          <w:sz w:val="24"/>
        </w:rPr>
        <w:t>向竣工验收委员会汇报并提交历次质量缺陷处理的备案资料。</w:t>
      </w:r>
    </w:p>
    <w:p w14:paraId="634D6CB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14．试验和检验</w:t>
      </w:r>
    </w:p>
    <w:p w14:paraId="31D5F63F">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14.1 材料、工程设备和工程的试验和检验</w:t>
      </w:r>
    </w:p>
    <w:p w14:paraId="3617CF9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14.1.5</w:t>
      </w:r>
      <w:r>
        <w:rPr>
          <w:rFonts w:hint="eastAsia" w:ascii="宋体" w:hAnsi="宋体" w:eastAsia="宋体" w:cs="宋体"/>
          <w:color w:val="auto"/>
          <w:sz w:val="24"/>
        </w:rPr>
        <w:t>水工金属结构、启闭机及机电产品进场后的交货检查和验收中，承包人负责</w:t>
      </w:r>
      <w:r>
        <w:rPr>
          <w:rFonts w:hint="eastAsia" w:ascii="宋体" w:hAnsi="宋体" w:eastAsia="宋体" w:cs="宋体"/>
          <w:color w:val="auto"/>
          <w:sz w:val="24"/>
          <w:u w:val="single"/>
        </w:rPr>
        <w:t>检查产品是否有出厂合格证、设备安装说明书及有关技术文件，对在运输和存放过程中发生的变形、受潮、损坏等问题应作好记录，并进行妥善处理</w:t>
      </w:r>
      <w:r>
        <w:rPr>
          <w:rFonts w:hint="eastAsia" w:ascii="宋体" w:hAnsi="宋体" w:eastAsia="宋体" w:cs="宋体"/>
          <w:color w:val="auto"/>
          <w:sz w:val="24"/>
        </w:rPr>
        <w:t>。</w:t>
      </w:r>
    </w:p>
    <w:p w14:paraId="0471EA7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14.1.6 </w:t>
      </w:r>
      <w:r>
        <w:rPr>
          <w:rFonts w:hint="eastAsia" w:ascii="宋体" w:hAnsi="宋体" w:eastAsia="宋体" w:cs="宋体"/>
          <w:color w:val="auto"/>
          <w:sz w:val="24"/>
        </w:rPr>
        <w:t>本工程实行见证取样的试块、试件及有关资料：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DCDE1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15．变更</w:t>
      </w:r>
    </w:p>
    <w:p w14:paraId="29721DD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15.1 变更的范围和内容</w:t>
      </w:r>
    </w:p>
    <w:p w14:paraId="62FD92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（6）增加或减少合同中关键项目的工程量超过其工程总量的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%，关键项目：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，单价调整方式：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F717858">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15.5 承包人的合理化建议</w:t>
      </w:r>
    </w:p>
    <w:p w14:paraId="0F6297F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15.5.2</w:t>
      </w:r>
      <w:r>
        <w:rPr>
          <w:rFonts w:hint="eastAsia" w:ascii="宋体" w:hAnsi="宋体" w:eastAsia="宋体" w:cs="宋体"/>
          <w:color w:val="auto"/>
          <w:sz w:val="24"/>
        </w:rPr>
        <w:t>承包人实现合理化建议的奖励金额为：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9935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15.8暂估价</w:t>
      </w:r>
    </w:p>
    <w:p w14:paraId="2A56124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15.8.1</w:t>
      </w:r>
      <w:r>
        <w:rPr>
          <w:rFonts w:hint="eastAsia" w:ascii="宋体" w:hAnsi="宋体" w:eastAsia="宋体" w:cs="宋体"/>
          <w:color w:val="auto"/>
          <w:sz w:val="24"/>
        </w:rPr>
        <w:t xml:space="preserve"> （1）发包人和承包人组织招标的暂估价项目：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；发包人组织招标的暂估价项目：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w:t>
      </w:r>
    </w:p>
    <w:p w14:paraId="593B2D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（2）发包人和承包人以招标方式选择暂估价项目</w:t>
      </w:r>
      <w:r>
        <w:rPr>
          <w:rFonts w:hint="eastAsia" w:ascii="宋体" w:hAnsi="宋体" w:cs="宋体"/>
          <w:color w:val="auto"/>
          <w:sz w:val="24"/>
          <w:lang w:eastAsia="zh-CN"/>
        </w:rPr>
        <w:t>供应商</w:t>
      </w:r>
      <w:r>
        <w:rPr>
          <w:rFonts w:hint="eastAsia" w:ascii="宋体" w:hAnsi="宋体" w:eastAsia="宋体" w:cs="宋体"/>
          <w:color w:val="auto"/>
          <w:sz w:val="24"/>
        </w:rPr>
        <w:t>或分包人时，双方的权利义务关系：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A1F795A">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16．价格调整</w:t>
      </w:r>
    </w:p>
    <w:p w14:paraId="5E6443A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16.1 物价波动引起的价格调整</w:t>
      </w:r>
    </w:p>
    <w:p w14:paraId="6FCAFCFD">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物价波动引起的价格调整方式：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1C4B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16.1.1</w:t>
      </w:r>
      <w:r>
        <w:rPr>
          <w:rFonts w:hint="eastAsia" w:ascii="宋体" w:hAnsi="宋体" w:eastAsia="宋体" w:cs="宋体"/>
          <w:color w:val="auto"/>
          <w:sz w:val="24"/>
        </w:rPr>
        <w:t xml:space="preserve"> 采用造价信息调整价格差额</w:t>
      </w:r>
    </w:p>
    <w:p w14:paraId="27F25F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工程造价信息的来源：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40F06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价格调整的项目和系数：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33E15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17．计量与支付</w:t>
      </w:r>
    </w:p>
    <w:p w14:paraId="30F2C33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1</w:t>
      </w:r>
      <w:r>
        <w:rPr>
          <w:rFonts w:hint="eastAsia" w:ascii="宋体" w:hAnsi="宋体" w:eastAsia="宋体" w:cs="宋体"/>
          <w:color w:val="auto"/>
          <w:kern w:val="0"/>
          <w:sz w:val="24"/>
        </w:rPr>
        <w:t>付款方式</w:t>
      </w:r>
    </w:p>
    <w:p w14:paraId="2AFE7AB3">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u w:val="single"/>
          <w:lang w:val="en-US" w:eastAsia="zh-CN"/>
        </w:rPr>
        <w:t xml:space="preserve">                                                  </w:t>
      </w:r>
    </w:p>
    <w:p w14:paraId="0DBDD40F">
      <w:pPr>
        <w:spacing w:line="360" w:lineRule="auto"/>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履约保证金</w:t>
      </w:r>
    </w:p>
    <w:p w14:paraId="24B6F609">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17.</w:t>
      </w:r>
      <w:r>
        <w:rPr>
          <w:rFonts w:hint="eastAsia" w:ascii="宋体" w:hAnsi="宋体" w:cs="宋体"/>
          <w:color w:val="auto"/>
          <w:sz w:val="24"/>
          <w:lang w:val="en-US" w:eastAsia="zh-CN"/>
        </w:rPr>
        <w:t>2</w:t>
      </w:r>
      <w:r>
        <w:rPr>
          <w:rFonts w:hint="eastAsia" w:ascii="宋体" w:hAnsi="宋体" w:eastAsia="宋体" w:cs="宋体"/>
          <w:color w:val="auto"/>
          <w:sz w:val="24"/>
        </w:rPr>
        <w:t>.1 本工程百万元以上的标段缴纳履约保证金金额为：</w:t>
      </w:r>
      <w:r>
        <w:rPr>
          <w:rFonts w:hint="eastAsia" w:ascii="宋体" w:hAnsi="宋体" w:eastAsia="宋体" w:cs="宋体"/>
          <w:color w:val="auto"/>
          <w:sz w:val="24"/>
          <w:lang w:val="en-US" w:eastAsia="zh-CN"/>
        </w:rPr>
        <w:t>/</w:t>
      </w:r>
    </w:p>
    <w:p w14:paraId="2ECAB207">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17.5 竣工（完工）结算</w:t>
      </w:r>
    </w:p>
    <w:p w14:paraId="2E7719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17.5.1</w:t>
      </w:r>
      <w:r>
        <w:rPr>
          <w:rFonts w:hint="eastAsia" w:ascii="宋体" w:hAnsi="宋体" w:eastAsia="宋体" w:cs="宋体"/>
          <w:color w:val="auto"/>
          <w:sz w:val="24"/>
        </w:rPr>
        <w:t xml:space="preserve"> 竣工（完工）付款申请单</w:t>
      </w:r>
    </w:p>
    <w:p w14:paraId="20CA442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(l）承包人应提交完工付款申请单一式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5CE2331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17.6 最终结清</w:t>
      </w:r>
    </w:p>
    <w:p w14:paraId="23BD6B8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17.6.1</w:t>
      </w:r>
      <w:r>
        <w:rPr>
          <w:rFonts w:hint="eastAsia" w:ascii="宋体" w:hAnsi="宋体" w:eastAsia="宋体" w:cs="宋体"/>
          <w:color w:val="auto"/>
          <w:sz w:val="24"/>
        </w:rPr>
        <w:t xml:space="preserve"> 最终结清申请单</w:t>
      </w:r>
    </w:p>
    <w:p w14:paraId="791F5A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(1）承包人应提交最终结算申请单一式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7180714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17.7 竣工财务决算</w:t>
      </w:r>
    </w:p>
    <w:p w14:paraId="5DC317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承包人应为竣工财务决算编制提供的资料：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A3181B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18．竣工验收（验收）</w:t>
      </w:r>
    </w:p>
    <w:p w14:paraId="1C462D4A">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18.1 验收工作分类</w:t>
      </w:r>
    </w:p>
    <w:p w14:paraId="0DD4094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本工程法人验收包括：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；政府验收包括：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。验收条件为：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，验收程序为：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2187B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18.2 分部工程验收</w:t>
      </w:r>
    </w:p>
    <w:p w14:paraId="4DAC8F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18.2.2</w:t>
      </w:r>
      <w:r>
        <w:rPr>
          <w:rFonts w:hint="eastAsia" w:ascii="宋体" w:hAnsi="宋体" w:eastAsia="宋体" w:cs="宋体"/>
          <w:color w:val="auto"/>
          <w:sz w:val="24"/>
        </w:rPr>
        <w:t xml:space="preserve"> 本工程由发包人主持的分部工程验收为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，其余由监理人主持。</w:t>
      </w:r>
    </w:p>
    <w:p w14:paraId="7A46534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18.3 单位工程验收</w:t>
      </w:r>
    </w:p>
    <w:p w14:paraId="7C4A51BE">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18.3.4</w:t>
      </w:r>
      <w:r>
        <w:rPr>
          <w:rFonts w:hint="eastAsia" w:ascii="宋体" w:hAnsi="宋体" w:eastAsia="宋体" w:cs="宋体"/>
          <w:color w:val="auto"/>
          <w:sz w:val="24"/>
        </w:rPr>
        <w:t xml:space="preserve"> 提前投入使用的单位工程包括：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874D50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18.5 阶段验收</w:t>
      </w:r>
    </w:p>
    <w:p w14:paraId="42A871B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18.5.1</w:t>
      </w:r>
      <w:r>
        <w:rPr>
          <w:rFonts w:hint="eastAsia" w:ascii="宋体" w:hAnsi="宋体" w:eastAsia="宋体" w:cs="宋体"/>
          <w:color w:val="auto"/>
          <w:sz w:val="24"/>
        </w:rPr>
        <w:t xml:space="preserve"> 本合同工程阶段验收类别包括：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3B9C16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18.6专项验收</w:t>
      </w:r>
    </w:p>
    <w:p w14:paraId="3139E29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18.6.1</w:t>
      </w:r>
      <w:r>
        <w:rPr>
          <w:rFonts w:hint="eastAsia" w:ascii="宋体" w:hAnsi="宋体" w:eastAsia="宋体" w:cs="宋体"/>
          <w:color w:val="auto"/>
          <w:sz w:val="24"/>
        </w:rPr>
        <w:t>本合同工程专项验收类别包括：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7E970C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18.7 竣工验收</w:t>
      </w:r>
    </w:p>
    <w:p w14:paraId="7913402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18.7.3</w:t>
      </w:r>
      <w:r>
        <w:rPr>
          <w:rFonts w:hint="eastAsia" w:ascii="宋体" w:hAnsi="宋体" w:eastAsia="宋体" w:cs="宋体"/>
          <w:color w:val="auto"/>
          <w:sz w:val="24"/>
        </w:rPr>
        <w:t>本工程</w:t>
      </w:r>
      <w:r>
        <w:rPr>
          <w:rFonts w:hint="eastAsia" w:ascii="宋体" w:hAnsi="宋体" w:eastAsia="宋体" w:cs="宋体"/>
          <w:color w:val="auto"/>
          <w:sz w:val="24"/>
          <w:u w:val="single"/>
        </w:rPr>
        <w:t xml:space="preserve">          </w:t>
      </w:r>
      <w:r>
        <w:rPr>
          <w:rFonts w:hint="eastAsia" w:ascii="宋体" w:hAnsi="宋体" w:eastAsia="宋体" w:cs="宋体"/>
          <w:color w:val="auto"/>
          <w:sz w:val="24"/>
        </w:rPr>
        <w:t>（需要/不需要）竣工验收技术鉴定（蓄水安全鉴定）。</w:t>
      </w:r>
    </w:p>
    <w:p w14:paraId="1955E6D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18.8 施工期运行</w:t>
      </w:r>
    </w:p>
    <w:p w14:paraId="1E9079C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18.8.1</w:t>
      </w:r>
      <w:r>
        <w:rPr>
          <w:rFonts w:hint="eastAsia" w:ascii="宋体" w:hAnsi="宋体" w:eastAsia="宋体" w:cs="宋体"/>
          <w:color w:val="auto"/>
          <w:sz w:val="24"/>
        </w:rPr>
        <w:t xml:space="preserve"> 需要在施工期运行的单位工程或工程设备为：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27F71B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537C5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18.9 试运行</w:t>
      </w:r>
    </w:p>
    <w:p w14:paraId="799DFF30">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18.9.1</w:t>
      </w:r>
      <w:r>
        <w:rPr>
          <w:rFonts w:hint="eastAsia" w:ascii="宋体" w:hAnsi="宋体" w:eastAsia="宋体" w:cs="宋体"/>
          <w:color w:val="auto"/>
          <w:sz w:val="24"/>
        </w:rPr>
        <w:t>试运行的组织：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；费用承担：</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F2827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19、缺陷责任与保修责任</w:t>
      </w:r>
    </w:p>
    <w:p w14:paraId="543CE0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19.1 缺陷责任期（工程质量保修期）的起算时间</w:t>
      </w:r>
    </w:p>
    <w:p w14:paraId="0473EC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本工程缺陷责任期（工程质量保修期）计算如下：</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DFA2310">
      <w:pPr>
        <w:pStyle w:val="5"/>
        <w:rPr>
          <w:rFonts w:hint="eastAsia" w:ascii="宋体" w:hAnsi="宋体"/>
          <w:b/>
          <w:bCs/>
          <w:sz w:val="24"/>
        </w:rPr>
      </w:pPr>
      <w:r>
        <w:rPr>
          <w:rFonts w:hint="eastAsia" w:ascii="宋体" w:hAnsi="宋体" w:cs="宋体"/>
          <w:color w:val="auto"/>
          <w:sz w:val="24"/>
          <w:lang w:val="en-US" w:eastAsia="zh-CN"/>
        </w:rPr>
        <w:t>19.2</w:t>
      </w:r>
      <w:r>
        <w:rPr>
          <w:rFonts w:hint="eastAsia" w:ascii="宋体" w:hAnsi="宋体"/>
          <w:b/>
          <w:bCs/>
          <w:sz w:val="24"/>
        </w:rPr>
        <w:t>质量保修范围和保修期</w:t>
      </w:r>
    </w:p>
    <w:p w14:paraId="71CDCEDC">
      <w:pPr>
        <w:pStyle w:val="5"/>
        <w:rPr>
          <w:rFonts w:hint="default" w:eastAsia="宋体"/>
          <w:b/>
          <w:bCs/>
          <w:lang w:val="en-US" w:eastAsia="zh-CN"/>
        </w:rPr>
      </w:pPr>
      <w:r>
        <w:rPr>
          <w:rFonts w:hint="eastAsia" w:ascii="宋体" w:hAnsi="宋体" w:cs="宋体"/>
          <w:b/>
          <w:bCs/>
          <w:sz w:val="24"/>
          <w:u w:val="single"/>
        </w:rPr>
        <w:t>本工程质量保修期限为</w:t>
      </w:r>
      <w:r>
        <w:rPr>
          <w:rFonts w:hint="eastAsia" w:ascii="宋体" w:hAnsi="宋体" w:cs="宋体"/>
          <w:b/>
          <w:bCs/>
          <w:sz w:val="24"/>
          <w:u w:val="single"/>
          <w:lang w:val="en-US" w:eastAsia="zh-CN"/>
        </w:rPr>
        <w:t>2</w:t>
      </w:r>
      <w:r>
        <w:rPr>
          <w:rFonts w:hint="eastAsia" w:ascii="宋体" w:hAnsi="宋体" w:cs="宋体"/>
          <w:b/>
          <w:bCs/>
          <w:sz w:val="24"/>
          <w:u w:val="single"/>
        </w:rPr>
        <w:t>年，保修期间，相关办法按国家保修相关规定和标准执行</w:t>
      </w:r>
      <w:r>
        <w:rPr>
          <w:rFonts w:hint="eastAsia" w:ascii="宋体" w:hAnsi="宋体" w:cs="宋体"/>
          <w:b/>
          <w:bCs/>
          <w:sz w:val="24"/>
          <w:u w:val="single"/>
          <w:lang w:eastAsia="zh-CN"/>
        </w:rPr>
        <w:t>。</w:t>
      </w:r>
      <w:r>
        <w:rPr>
          <w:rFonts w:hint="eastAsia" w:ascii="宋体" w:hAnsi="宋体"/>
          <w:b/>
          <w:bCs/>
          <w:sz w:val="24"/>
          <w:u w:val="single"/>
        </w:rPr>
        <w:t xml:space="preserve"> </w:t>
      </w:r>
    </w:p>
    <w:p w14:paraId="408DA62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20、保险</w:t>
      </w:r>
    </w:p>
    <w:p w14:paraId="680E7E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20.1 工程保险</w:t>
      </w:r>
    </w:p>
    <w:p w14:paraId="6AADA3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建筑工程一切险和（或）安装工程一切险投保人：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468AD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投保内容：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3956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689C8C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20.4第三者责任险</w:t>
      </w:r>
    </w:p>
    <w:p w14:paraId="687791F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20.4.2 </w:t>
      </w:r>
      <w:r>
        <w:rPr>
          <w:rFonts w:hint="eastAsia" w:ascii="宋体" w:hAnsi="宋体" w:eastAsia="宋体" w:cs="宋体"/>
          <w:color w:val="auto"/>
          <w:sz w:val="24"/>
        </w:rPr>
        <w:t>第三者责任险保险费率：</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643BF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第三者责任险保险金额：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A9BEAD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20.5 其他保险</w:t>
      </w:r>
    </w:p>
    <w:p w14:paraId="6B6F41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需要投保的其它内容：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F04A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A8D90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20.6 对各项保险的一般要求</w:t>
      </w:r>
    </w:p>
    <w:p w14:paraId="4CEEA02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20.6.1</w:t>
      </w:r>
      <w:r>
        <w:rPr>
          <w:rFonts w:hint="eastAsia" w:ascii="宋体" w:hAnsi="宋体" w:eastAsia="宋体" w:cs="宋体"/>
          <w:color w:val="auto"/>
          <w:sz w:val="24"/>
        </w:rPr>
        <w:t>保险凭证</w:t>
      </w:r>
    </w:p>
    <w:p w14:paraId="21C14E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承包人提交保险凭证的期限：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979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保险条件：</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12B9CA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20.6.4</w:t>
      </w:r>
      <w:r>
        <w:rPr>
          <w:rFonts w:hint="eastAsia" w:ascii="宋体" w:hAnsi="宋体" w:eastAsia="宋体" w:cs="宋体"/>
          <w:color w:val="auto"/>
          <w:sz w:val="24"/>
        </w:rPr>
        <w:t>保险金不足的补偿</w:t>
      </w:r>
    </w:p>
    <w:p w14:paraId="556516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承包人负责补偿的范围与金额：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76FF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发包人负责补偿的范围与金额： </w:t>
      </w:r>
    </w:p>
    <w:p w14:paraId="5E093DE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24、争议的解决</w:t>
      </w:r>
    </w:p>
    <w:p w14:paraId="4384322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24.1 争议的解决方式</w:t>
      </w:r>
    </w:p>
    <w:p w14:paraId="23F99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合同当事人友好协商解决不成、不愿提请争议评审或不接受争议评审组意见的，约定的合同争议解决方式：</w:t>
      </w:r>
      <w:r>
        <w:rPr>
          <w:rFonts w:hint="eastAsia" w:ascii="宋体" w:hAnsi="宋体" w:eastAsia="宋体" w:cs="宋体"/>
          <w:color w:val="auto"/>
          <w:sz w:val="24"/>
          <w:u w:val="single"/>
        </w:rPr>
        <w:t xml:space="preserve">  工程所在地仲裁委员会 </w:t>
      </w:r>
      <w:r>
        <w:rPr>
          <w:rFonts w:hint="eastAsia" w:ascii="宋体" w:hAnsi="宋体" w:eastAsia="宋体" w:cs="宋体"/>
          <w:color w:val="auto"/>
          <w:sz w:val="24"/>
        </w:rPr>
        <w:t>。</w:t>
      </w:r>
    </w:p>
    <w:p w14:paraId="7B85A988">
      <w:pPr>
        <w:spacing w:line="360" w:lineRule="auto"/>
        <w:ind w:firstLine="480" w:firstLineChars="200"/>
        <w:rPr>
          <w:rFonts w:hint="eastAsia" w:ascii="宋体" w:hAnsi="宋体" w:eastAsia="宋体" w:cs="宋体"/>
          <w:color w:val="auto"/>
          <w:sz w:val="24"/>
        </w:rPr>
      </w:pPr>
    </w:p>
    <w:p w14:paraId="2D26E246">
      <w:pPr>
        <w:spacing w:line="360" w:lineRule="auto"/>
        <w:ind w:firstLine="480" w:firstLineChars="200"/>
        <w:rPr>
          <w:rFonts w:hint="eastAsia" w:ascii="宋体" w:hAnsi="宋体" w:eastAsia="宋体" w:cs="宋体"/>
          <w:color w:val="auto"/>
          <w:sz w:val="24"/>
        </w:rPr>
      </w:pPr>
    </w:p>
    <w:p w14:paraId="5D4F694C">
      <w:pPr>
        <w:spacing w:line="360" w:lineRule="auto"/>
        <w:ind w:firstLine="480" w:firstLineChars="200"/>
        <w:rPr>
          <w:rFonts w:hint="eastAsia" w:ascii="宋体" w:hAnsi="宋体" w:eastAsia="宋体" w:cs="宋体"/>
          <w:color w:val="auto"/>
          <w:sz w:val="24"/>
        </w:rPr>
      </w:pPr>
    </w:p>
    <w:p w14:paraId="06622B6B">
      <w:pPr>
        <w:spacing w:line="360" w:lineRule="auto"/>
        <w:ind w:firstLine="480" w:firstLineChars="200"/>
        <w:rPr>
          <w:rFonts w:hint="eastAsia" w:ascii="宋体" w:hAnsi="宋体" w:eastAsia="宋体" w:cs="宋体"/>
          <w:color w:val="auto"/>
          <w:sz w:val="24"/>
        </w:rPr>
      </w:pPr>
    </w:p>
    <w:p w14:paraId="36B309A9">
      <w:pPr>
        <w:spacing w:line="360" w:lineRule="auto"/>
        <w:ind w:firstLine="480" w:firstLineChars="200"/>
        <w:rPr>
          <w:rFonts w:hint="eastAsia" w:ascii="宋体" w:hAnsi="宋体" w:eastAsia="宋体" w:cs="宋体"/>
          <w:color w:val="auto"/>
          <w:sz w:val="24"/>
        </w:rPr>
      </w:pPr>
    </w:p>
    <w:p w14:paraId="3D50124E">
      <w:pPr>
        <w:pStyle w:val="8"/>
        <w:rPr>
          <w:rFonts w:hint="eastAsia" w:ascii="宋体" w:hAnsi="宋体" w:eastAsia="宋体" w:cs="宋体"/>
          <w:color w:val="auto"/>
          <w:sz w:val="24"/>
        </w:rPr>
      </w:pPr>
    </w:p>
    <w:p w14:paraId="16BAEFE4">
      <w:pPr>
        <w:pStyle w:val="8"/>
        <w:rPr>
          <w:rFonts w:hint="eastAsia" w:ascii="宋体" w:hAnsi="宋体" w:eastAsia="宋体" w:cs="宋体"/>
          <w:color w:val="auto"/>
          <w:sz w:val="24"/>
        </w:rPr>
      </w:pPr>
    </w:p>
    <w:p w14:paraId="0FF64786">
      <w:pPr>
        <w:pStyle w:val="8"/>
        <w:rPr>
          <w:rFonts w:hint="eastAsia" w:ascii="宋体" w:hAnsi="宋体" w:eastAsia="宋体" w:cs="宋体"/>
          <w:color w:val="auto"/>
          <w:sz w:val="24"/>
        </w:rPr>
      </w:pPr>
    </w:p>
    <w:p w14:paraId="448039EF">
      <w:pPr>
        <w:pStyle w:val="8"/>
        <w:rPr>
          <w:rFonts w:hint="eastAsia" w:ascii="宋体" w:hAnsi="宋体" w:eastAsia="宋体" w:cs="宋体"/>
          <w:color w:val="auto"/>
          <w:sz w:val="24"/>
        </w:rPr>
      </w:pPr>
    </w:p>
    <w:p w14:paraId="2B10EA51">
      <w:pPr>
        <w:pStyle w:val="8"/>
        <w:rPr>
          <w:rFonts w:hint="eastAsia" w:ascii="宋体" w:hAnsi="宋体" w:eastAsia="宋体" w:cs="宋体"/>
          <w:color w:val="auto"/>
          <w:sz w:val="24"/>
        </w:rPr>
      </w:pPr>
    </w:p>
    <w:p w14:paraId="543412BC">
      <w:pPr>
        <w:pStyle w:val="8"/>
        <w:rPr>
          <w:rFonts w:hint="eastAsia" w:ascii="宋体" w:hAnsi="宋体" w:eastAsia="宋体" w:cs="宋体"/>
          <w:color w:val="auto"/>
          <w:sz w:val="24"/>
        </w:rPr>
      </w:pPr>
    </w:p>
    <w:p w14:paraId="25002080">
      <w:pPr>
        <w:pStyle w:val="8"/>
        <w:rPr>
          <w:rFonts w:hint="eastAsia" w:ascii="宋体" w:hAnsi="宋体" w:eastAsia="宋体" w:cs="宋体"/>
          <w:color w:val="auto"/>
          <w:sz w:val="24"/>
        </w:rPr>
      </w:pPr>
    </w:p>
    <w:p w14:paraId="1A5C59F4">
      <w:pPr>
        <w:pStyle w:val="8"/>
        <w:rPr>
          <w:rFonts w:hint="eastAsia" w:ascii="宋体" w:hAnsi="宋体" w:eastAsia="宋体" w:cs="宋体"/>
          <w:color w:val="auto"/>
          <w:sz w:val="24"/>
        </w:rPr>
      </w:pPr>
    </w:p>
    <w:p w14:paraId="636EB6A2">
      <w:pPr>
        <w:pStyle w:val="8"/>
        <w:rPr>
          <w:rFonts w:hint="eastAsia" w:ascii="宋体" w:hAnsi="宋体" w:eastAsia="宋体" w:cs="宋体"/>
          <w:color w:val="auto"/>
          <w:sz w:val="24"/>
        </w:rPr>
      </w:pPr>
    </w:p>
    <w:p w14:paraId="2B34AC7F">
      <w:pPr>
        <w:spacing w:line="360" w:lineRule="auto"/>
        <w:ind w:firstLine="480" w:firstLineChars="200"/>
        <w:rPr>
          <w:rFonts w:hint="eastAsia" w:ascii="宋体" w:hAnsi="宋体" w:eastAsia="宋体" w:cs="宋体"/>
          <w:color w:val="auto"/>
          <w:sz w:val="24"/>
        </w:rPr>
      </w:pPr>
    </w:p>
    <w:p w14:paraId="7B7E3DC8">
      <w:pPr>
        <w:pStyle w:val="5"/>
        <w:rPr>
          <w:rFonts w:hint="eastAsia"/>
        </w:rPr>
      </w:pPr>
    </w:p>
    <w:p w14:paraId="0E0955F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合同附件格式</w:t>
      </w:r>
    </w:p>
    <w:p w14:paraId="5EBB61C9">
      <w:pPr>
        <w:rPr>
          <w:rFonts w:hint="eastAsia" w:ascii="宋体" w:hAnsi="宋体" w:eastAsia="宋体" w:cs="宋体"/>
          <w:b/>
          <w:color w:val="auto"/>
          <w:sz w:val="18"/>
          <w:szCs w:val="18"/>
        </w:rPr>
      </w:pPr>
      <w:r>
        <w:rPr>
          <w:rFonts w:hint="eastAsia" w:ascii="宋体" w:hAnsi="宋体" w:eastAsia="宋体" w:cs="宋体"/>
          <w:b/>
          <w:color w:val="auto"/>
          <w:szCs w:val="21"/>
        </w:rPr>
        <w:t xml:space="preserve">附件一： </w:t>
      </w:r>
    </w:p>
    <w:p w14:paraId="56F8C33B">
      <w:pPr>
        <w:spacing w:line="360" w:lineRule="auto"/>
        <w:ind w:firstLine="3415" w:firstLineChars="945"/>
        <w:rPr>
          <w:rFonts w:hint="eastAsia" w:ascii="宋体" w:hAnsi="宋体" w:eastAsia="宋体" w:cs="宋体"/>
          <w:b/>
          <w:color w:val="auto"/>
          <w:sz w:val="36"/>
        </w:rPr>
      </w:pPr>
      <w:r>
        <w:rPr>
          <w:rFonts w:hint="eastAsia" w:ascii="宋体" w:hAnsi="宋体" w:eastAsia="宋体" w:cs="宋体"/>
          <w:b/>
          <w:color w:val="auto"/>
          <w:sz w:val="36"/>
        </w:rPr>
        <w:t>合 同 协 议 书</w:t>
      </w:r>
    </w:p>
    <w:p w14:paraId="746E4AEE">
      <w:pPr>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项目编号：</w:t>
      </w:r>
      <w:r>
        <w:rPr>
          <w:rFonts w:hint="eastAsia" w:ascii="宋体" w:hAnsi="宋体" w:cs="宋体"/>
          <w:b/>
          <w:bCs/>
          <w:color w:val="auto"/>
          <w:sz w:val="24"/>
          <w:u w:val="single"/>
          <w:lang w:eastAsia="zh-CN"/>
        </w:rPr>
        <w:t>SXZYLC（2025）00</w:t>
      </w:r>
      <w:r>
        <w:rPr>
          <w:rFonts w:hint="eastAsia" w:ascii="宋体" w:hAnsi="宋体" w:cs="宋体"/>
          <w:b/>
          <w:bCs/>
          <w:color w:val="auto"/>
          <w:sz w:val="24"/>
          <w:u w:val="single"/>
          <w:lang w:val="en-US" w:eastAsia="zh-CN"/>
        </w:rPr>
        <w:t>8</w:t>
      </w:r>
      <w:r>
        <w:rPr>
          <w:rFonts w:hint="eastAsia" w:ascii="宋体" w:hAnsi="宋体" w:cs="宋体"/>
          <w:b/>
          <w:bCs/>
          <w:color w:val="auto"/>
          <w:sz w:val="24"/>
          <w:u w:val="single"/>
          <w:lang w:eastAsia="zh-CN"/>
        </w:rPr>
        <w:t>号</w:t>
      </w:r>
      <w:r>
        <w:rPr>
          <w:rFonts w:hint="eastAsia" w:ascii="宋体" w:hAnsi="宋体" w:eastAsia="宋体" w:cs="宋体"/>
          <w:b/>
          <w:bCs/>
          <w:color w:val="auto"/>
          <w:sz w:val="24"/>
          <w:u w:val="single"/>
        </w:rPr>
        <w:t xml:space="preserve"> </w:t>
      </w:r>
    </w:p>
    <w:p w14:paraId="3B835C1F">
      <w:pPr>
        <w:spacing w:line="580" w:lineRule="exact"/>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eastAsia="zh-CN"/>
        </w:rPr>
        <w:t>采购人</w:t>
      </w:r>
      <w:r>
        <w:rPr>
          <w:rFonts w:hint="eastAsia" w:ascii="宋体" w:hAnsi="宋体" w:eastAsia="宋体" w:cs="宋体"/>
          <w:b/>
          <w:bCs/>
          <w:color w:val="auto"/>
          <w:sz w:val="24"/>
        </w:rPr>
        <w:t>（以下称甲方）：</w:t>
      </w:r>
      <w:r>
        <w:rPr>
          <w:rFonts w:hint="eastAsia" w:ascii="宋体" w:hAnsi="宋体" w:cs="宋体"/>
          <w:b/>
          <w:bCs/>
          <w:color w:val="auto"/>
          <w:sz w:val="24"/>
          <w:lang w:eastAsia="zh-CN"/>
        </w:rPr>
        <w:t xml:space="preserve"> 泾阳县职业教育中心</w:t>
      </w:r>
    </w:p>
    <w:p w14:paraId="6639CEEA">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地址： </w:t>
      </w:r>
    </w:p>
    <w:p w14:paraId="10C43765">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cs="宋体"/>
          <w:b/>
          <w:bCs/>
          <w:color w:val="auto"/>
          <w:sz w:val="24"/>
          <w:lang w:eastAsia="zh-CN"/>
        </w:rPr>
        <w:t>供应商</w:t>
      </w:r>
      <w:r>
        <w:rPr>
          <w:rFonts w:hint="eastAsia" w:ascii="宋体" w:hAnsi="宋体" w:eastAsia="宋体" w:cs="宋体"/>
          <w:b/>
          <w:bCs/>
          <w:color w:val="auto"/>
          <w:sz w:val="24"/>
        </w:rPr>
        <w:t>（以下称乙方）：</w:t>
      </w:r>
    </w:p>
    <w:p w14:paraId="10C7E856">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地址：</w:t>
      </w:r>
    </w:p>
    <w:p w14:paraId="708B4F90">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根据《中华人民共和国政府采购法》、《中华人民共和国合同法》等法律法规规定，经甲乙双方协商签订本协议，并共同遵守。</w:t>
      </w:r>
    </w:p>
    <w:p w14:paraId="772083B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1．本协议与下列文件一起构成合同文件： </w:t>
      </w:r>
    </w:p>
    <w:p w14:paraId="24F159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(l）成交通知书；</w:t>
      </w:r>
    </w:p>
    <w:p w14:paraId="7AD5B82C">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(2）磋商函；</w:t>
      </w:r>
    </w:p>
    <w:p w14:paraId="2EDB07C2">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(3）专用合同条款；</w:t>
      </w:r>
    </w:p>
    <w:p w14:paraId="346E133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(4）技术标准和要求（合同技术条款）；</w:t>
      </w:r>
    </w:p>
    <w:p w14:paraId="4F030B7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(5）图纸；</w:t>
      </w:r>
    </w:p>
    <w:p w14:paraId="4DD9F1A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(6）己标价工程量清单；</w:t>
      </w:r>
    </w:p>
    <w:p w14:paraId="1041F4FE">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(7）其他合同文件。</w:t>
      </w:r>
    </w:p>
    <w:p w14:paraId="4F40DA5F">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2．上述文件互相补充和解释，如有不明确或不一致之处，以合同约定次序在先者为准。</w:t>
      </w:r>
    </w:p>
    <w:p w14:paraId="0ED434B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3．签约合同价：人民币（大写）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55298966">
      <w:pPr>
        <w:shd w:val="clear" w:color="auto" w:fill="FFFFFF"/>
        <w:spacing w:line="58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4．承包人项目经理：</w:t>
      </w:r>
      <w:r>
        <w:rPr>
          <w:rFonts w:hint="eastAsia" w:ascii="宋体" w:hAnsi="宋体" w:eastAsia="宋体" w:cs="宋体"/>
          <w:color w:val="auto"/>
          <w:sz w:val="24"/>
          <w:u w:val="single"/>
        </w:rPr>
        <w:t xml:space="preserve">                     </w:t>
      </w:r>
    </w:p>
    <w:p w14:paraId="59B29E1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5．工程质量符合</w:t>
      </w:r>
      <w:r>
        <w:rPr>
          <w:rFonts w:hint="eastAsia" w:ascii="宋体" w:hAnsi="宋体" w:eastAsia="宋体" w:cs="宋体"/>
          <w:color w:val="auto"/>
          <w:sz w:val="24"/>
          <w:u w:val="single"/>
        </w:rPr>
        <w:t xml:space="preserve">                     </w:t>
      </w:r>
      <w:r>
        <w:rPr>
          <w:rFonts w:hint="eastAsia" w:ascii="宋体" w:hAnsi="宋体" w:eastAsia="宋体" w:cs="宋体"/>
          <w:color w:val="auto"/>
          <w:sz w:val="24"/>
        </w:rPr>
        <w:t>标准。</w:t>
      </w:r>
    </w:p>
    <w:p w14:paraId="5EE162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6．承包人承诺按合同约定承担工程的实施、完成及缺陷修复。</w:t>
      </w:r>
    </w:p>
    <w:p w14:paraId="6564D18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7．发包人承诺按合同约定的条件、时间和方式向承包人支付合同价款。</w:t>
      </w:r>
    </w:p>
    <w:p w14:paraId="2EA855A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8．承包人承诺执行监理人开工通知，计划工期为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237993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9．本合同一式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份，合同双方各执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63783A5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10．协议未尽事宜，双方另行签订补充协议。补充协议是合同的组成部分。</w:t>
      </w:r>
    </w:p>
    <w:p w14:paraId="17E2ADD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          （盖单位章）        承包人：         （盖单位章）</w:t>
      </w:r>
    </w:p>
    <w:p w14:paraId="41A56FB4">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                            法定代表人</w:t>
      </w:r>
    </w:p>
    <w:p w14:paraId="355526B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或其委托代理人：   （签字）           或其委托代理人：   （签字）</w:t>
      </w:r>
    </w:p>
    <w:p w14:paraId="3028918D">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年      月     日                    年      月      日</w:t>
      </w:r>
    </w:p>
    <w:p w14:paraId="674569CB">
      <w:pPr>
        <w:rPr>
          <w:rFonts w:hint="eastAsia" w:ascii="宋体" w:hAnsi="宋体" w:eastAsia="宋体" w:cs="宋体"/>
          <w:b/>
          <w:color w:val="auto"/>
          <w:szCs w:val="21"/>
        </w:rPr>
      </w:pPr>
    </w:p>
    <w:p w14:paraId="41B7C836">
      <w:pPr>
        <w:rPr>
          <w:rFonts w:hint="eastAsia" w:ascii="宋体" w:hAnsi="宋体" w:eastAsia="宋体" w:cs="宋体"/>
          <w:b/>
          <w:color w:val="auto"/>
          <w:szCs w:val="21"/>
        </w:rPr>
      </w:pPr>
    </w:p>
    <w:p w14:paraId="1F6BAA8E">
      <w:pPr>
        <w:rPr>
          <w:rFonts w:hint="eastAsia" w:ascii="宋体" w:hAnsi="宋体" w:eastAsia="宋体" w:cs="宋体"/>
          <w:b/>
          <w:color w:val="auto"/>
          <w:szCs w:val="21"/>
        </w:rPr>
      </w:pPr>
    </w:p>
    <w:p w14:paraId="0190ED5C">
      <w:pPr>
        <w:rPr>
          <w:rFonts w:hint="eastAsia" w:ascii="宋体" w:hAnsi="宋体" w:eastAsia="宋体" w:cs="宋体"/>
          <w:b/>
          <w:color w:val="auto"/>
          <w:szCs w:val="21"/>
        </w:rPr>
      </w:pPr>
    </w:p>
    <w:p w14:paraId="1F4AB964">
      <w:pPr>
        <w:rPr>
          <w:rFonts w:hint="eastAsia" w:ascii="宋体" w:hAnsi="宋体" w:eastAsia="宋体" w:cs="宋体"/>
          <w:b/>
          <w:color w:val="auto"/>
          <w:szCs w:val="21"/>
        </w:rPr>
      </w:pPr>
    </w:p>
    <w:p w14:paraId="693BFCDC">
      <w:pPr>
        <w:rPr>
          <w:rFonts w:hint="eastAsia" w:ascii="宋体" w:hAnsi="宋体" w:eastAsia="宋体" w:cs="宋体"/>
          <w:b/>
          <w:color w:val="auto"/>
          <w:szCs w:val="21"/>
        </w:rPr>
      </w:pPr>
    </w:p>
    <w:p w14:paraId="0D6409D8">
      <w:pPr>
        <w:rPr>
          <w:rFonts w:hint="eastAsia" w:ascii="宋体" w:hAnsi="宋体" w:eastAsia="宋体" w:cs="宋体"/>
          <w:b/>
          <w:color w:val="auto"/>
          <w:szCs w:val="21"/>
        </w:rPr>
      </w:pPr>
    </w:p>
    <w:p w14:paraId="7D8B7412">
      <w:pPr>
        <w:rPr>
          <w:rFonts w:hint="eastAsia" w:ascii="宋体" w:hAnsi="宋体" w:eastAsia="宋体" w:cs="宋体"/>
          <w:b/>
          <w:color w:val="auto"/>
          <w:szCs w:val="21"/>
        </w:rPr>
      </w:pPr>
    </w:p>
    <w:p w14:paraId="03BD07BA">
      <w:pPr>
        <w:rPr>
          <w:rFonts w:hint="eastAsia" w:ascii="宋体" w:hAnsi="宋体" w:eastAsia="宋体" w:cs="宋体"/>
          <w:b/>
          <w:color w:val="auto"/>
          <w:szCs w:val="21"/>
        </w:rPr>
      </w:pPr>
    </w:p>
    <w:p w14:paraId="1F8CF79D">
      <w:pPr>
        <w:rPr>
          <w:rFonts w:hint="eastAsia" w:ascii="宋体" w:hAnsi="宋体" w:eastAsia="宋体" w:cs="宋体"/>
          <w:b/>
          <w:color w:val="auto"/>
          <w:szCs w:val="21"/>
        </w:rPr>
      </w:pPr>
    </w:p>
    <w:p w14:paraId="181EC1C5">
      <w:pPr>
        <w:rPr>
          <w:rFonts w:hint="eastAsia" w:ascii="宋体" w:hAnsi="宋体" w:eastAsia="宋体" w:cs="宋体"/>
          <w:b/>
          <w:color w:val="auto"/>
          <w:szCs w:val="21"/>
        </w:rPr>
      </w:pPr>
    </w:p>
    <w:p w14:paraId="543D2699">
      <w:pPr>
        <w:rPr>
          <w:rFonts w:hint="eastAsia" w:ascii="宋体" w:hAnsi="宋体" w:eastAsia="宋体" w:cs="宋体"/>
          <w:b/>
          <w:color w:val="auto"/>
          <w:szCs w:val="21"/>
        </w:rPr>
      </w:pPr>
    </w:p>
    <w:p w14:paraId="3EBFD0F1">
      <w:pPr>
        <w:rPr>
          <w:rFonts w:hint="eastAsia" w:ascii="宋体" w:hAnsi="宋体" w:eastAsia="宋体" w:cs="宋体"/>
          <w:b/>
          <w:color w:val="auto"/>
          <w:szCs w:val="21"/>
        </w:rPr>
      </w:pPr>
    </w:p>
    <w:p w14:paraId="162DC3B4">
      <w:pPr>
        <w:rPr>
          <w:rFonts w:hint="eastAsia" w:ascii="宋体" w:hAnsi="宋体" w:eastAsia="宋体" w:cs="宋体"/>
          <w:b/>
          <w:color w:val="auto"/>
          <w:szCs w:val="21"/>
        </w:rPr>
      </w:pPr>
    </w:p>
    <w:p w14:paraId="41CD8550">
      <w:pPr>
        <w:rPr>
          <w:rFonts w:hint="eastAsia" w:ascii="宋体" w:hAnsi="宋体" w:eastAsia="宋体" w:cs="宋体"/>
          <w:b/>
          <w:color w:val="auto"/>
          <w:szCs w:val="21"/>
        </w:rPr>
        <w:sectPr>
          <w:footerReference r:id="rId13" w:type="default"/>
          <w:pgSz w:w="11906" w:h="16838"/>
          <w:pgMar w:top="1417" w:right="1531" w:bottom="1417" w:left="1644" w:header="851" w:footer="992" w:gutter="0"/>
          <w:pgNumType w:fmt="decimal"/>
          <w:cols w:space="720" w:num="1"/>
          <w:titlePg/>
          <w:docGrid w:type="lines" w:linePitch="312" w:charSpace="0"/>
        </w:sectPr>
      </w:pPr>
    </w:p>
    <w:p w14:paraId="53EF682C">
      <w:pPr>
        <w:rPr>
          <w:rFonts w:hint="eastAsia" w:ascii="宋体" w:hAnsi="宋体" w:eastAsia="宋体" w:cs="宋体"/>
          <w:b/>
          <w:color w:val="auto"/>
          <w:szCs w:val="21"/>
        </w:rPr>
      </w:pPr>
      <w:r>
        <w:rPr>
          <w:rFonts w:hint="eastAsia" w:ascii="宋体" w:hAnsi="宋体" w:eastAsia="宋体" w:cs="宋体"/>
          <w:b/>
          <w:color w:val="auto"/>
          <w:szCs w:val="21"/>
        </w:rPr>
        <w:t xml:space="preserve">附件二： </w:t>
      </w:r>
    </w:p>
    <w:p w14:paraId="7F407A6D">
      <w:pPr>
        <w:spacing w:line="360" w:lineRule="auto"/>
        <w:jc w:val="center"/>
        <w:rPr>
          <w:rFonts w:hint="eastAsia" w:ascii="宋体" w:hAnsi="宋体" w:eastAsia="宋体" w:cs="宋体"/>
          <w:b/>
          <w:color w:val="auto"/>
          <w:sz w:val="36"/>
        </w:rPr>
      </w:pPr>
      <w:r>
        <w:rPr>
          <w:rFonts w:hint="eastAsia" w:ascii="宋体" w:hAnsi="宋体" w:eastAsia="宋体" w:cs="宋体"/>
          <w:b/>
          <w:color w:val="auto"/>
          <w:sz w:val="36"/>
        </w:rPr>
        <w:t>履 约 担 保</w:t>
      </w:r>
    </w:p>
    <w:p w14:paraId="221538D9">
      <w:pPr>
        <w:jc w:val="center"/>
        <w:rPr>
          <w:rFonts w:hint="eastAsia" w:ascii="宋体" w:hAnsi="宋体" w:eastAsia="宋体" w:cs="宋体"/>
          <w:b/>
          <w:color w:val="auto"/>
          <w:sz w:val="18"/>
          <w:szCs w:val="18"/>
        </w:rPr>
      </w:pPr>
    </w:p>
    <w:p w14:paraId="499D1085">
      <w:pPr>
        <w:spacing w:line="360" w:lineRule="auto"/>
        <w:rPr>
          <w:rFonts w:hint="eastAsia" w:ascii="宋体" w:hAnsi="宋体" w:eastAsia="宋体" w:cs="宋体"/>
          <w:color w:val="auto"/>
          <w:sz w:val="24"/>
        </w:rPr>
      </w:pP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（发包人名称）: </w:t>
      </w:r>
    </w:p>
    <w:p w14:paraId="771D760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日递交的</w:t>
      </w:r>
    </w:p>
    <w:p w14:paraId="5163707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。我方愿意无条件地、不可撤销地就承包人履行与你方订立的合同，向你方提供担保。</w:t>
      </w:r>
    </w:p>
    <w:p w14:paraId="2C0275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7B75E1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2．担保有效期自发包人与承包人签订的合同生效之日起至发包人签发合同工程完工证书之日止。</w:t>
      </w:r>
    </w:p>
    <w:p w14:paraId="2295B4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3．在本担保有效期内，因承包人违反合同约定的义务给你方造成经济损失时，我方在收到你方以书面形式提出的在担保金额内的赔偿要求后，无条件地在7天内予以支付。</w:t>
      </w:r>
    </w:p>
    <w:p w14:paraId="7AB62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4．发包人和承包人按《通用合同条款》第15条变更合同时，我方承担本担保规定的义务不变。</w:t>
      </w:r>
    </w:p>
    <w:p w14:paraId="2DA68A89">
      <w:pPr>
        <w:spacing w:line="360" w:lineRule="auto"/>
        <w:rPr>
          <w:rFonts w:hint="eastAsia" w:ascii="宋体" w:hAnsi="宋体" w:eastAsia="宋体" w:cs="宋体"/>
          <w:color w:val="auto"/>
          <w:sz w:val="24"/>
        </w:rPr>
      </w:pPr>
    </w:p>
    <w:p w14:paraId="18DE0AF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担 保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03D84983">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212417FF">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73173DC7">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5C821ACB">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284C7C99">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14:paraId="67946AFC">
      <w:pPr>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910DF6D">
      <w:pPr>
        <w:spacing w:line="360" w:lineRule="auto"/>
        <w:ind w:firstLine="6405" w:firstLineChars="3050"/>
        <w:rPr>
          <w:rFonts w:hint="eastAsia" w:ascii="宋体" w:hAnsi="宋体" w:eastAsia="宋体" w:cs="宋体"/>
          <w:color w:val="auto"/>
        </w:rPr>
      </w:pPr>
    </w:p>
    <w:p w14:paraId="40BE3B3C">
      <w:pPr>
        <w:spacing w:line="360" w:lineRule="auto"/>
        <w:ind w:firstLine="482" w:firstLineChars="200"/>
        <w:rPr>
          <w:rFonts w:hint="eastAsia" w:ascii="宋体" w:hAnsi="宋体" w:eastAsia="宋体" w:cs="宋体"/>
          <w:b/>
          <w:color w:val="auto"/>
          <w:sz w:val="24"/>
        </w:rPr>
        <w:sectPr>
          <w:pgSz w:w="11906" w:h="16838"/>
          <w:pgMar w:top="1417" w:right="1531" w:bottom="1417" w:left="1644" w:header="851" w:footer="992" w:gutter="0"/>
          <w:pgNumType w:fmt="decimal"/>
          <w:cols w:space="720" w:num="1"/>
          <w:titlePg/>
          <w:docGrid w:type="lines" w:linePitch="312" w:charSpace="0"/>
        </w:sectPr>
      </w:pPr>
      <w:r>
        <w:rPr>
          <w:rFonts w:hint="eastAsia" w:ascii="宋体" w:hAnsi="宋体" w:eastAsia="宋体" w:cs="宋体"/>
          <w:b/>
          <w:color w:val="auto"/>
          <w:sz w:val="24"/>
        </w:rPr>
        <w:t>注：委托代理人应附授权委托书</w:t>
      </w:r>
    </w:p>
    <w:p w14:paraId="12726AF3">
      <w:pPr>
        <w:numPr>
          <w:ilvl w:val="0"/>
          <w:numId w:val="4"/>
        </w:numPr>
        <w:spacing w:line="5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工程建设标准</w:t>
      </w:r>
    </w:p>
    <w:p w14:paraId="7D2A9D9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依据设计文件的要求，本招标工程项目的材料、设备、施工须达到下列现行中华人民共和国以及省、自治区、直辖市或行业的工程建设标准、规范的要求。</w:t>
      </w:r>
    </w:p>
    <w:p w14:paraId="2F8E6A16">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1.1工程测量规范（GB50026-93）</w:t>
      </w:r>
    </w:p>
    <w:p w14:paraId="275102EF">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1.2《建筑地面工程施工质量验收规范》 GB50209-2002</w:t>
      </w:r>
    </w:p>
    <w:p w14:paraId="7E78D071">
      <w:pPr>
        <w:spacing w:line="50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其他与本工程有关的现行相关规范、规程、标准。</w:t>
      </w:r>
    </w:p>
    <w:p w14:paraId="2DB6BD22">
      <w:pPr>
        <w:spacing w:line="500" w:lineRule="exact"/>
        <w:rPr>
          <w:rFonts w:hint="eastAsia" w:ascii="宋体" w:hAnsi="宋体" w:eastAsia="宋体" w:cs="宋体"/>
          <w:b/>
          <w:bCs/>
          <w:color w:val="auto"/>
          <w:sz w:val="32"/>
          <w:szCs w:val="32"/>
        </w:rPr>
      </w:pPr>
    </w:p>
    <w:p w14:paraId="185A3091">
      <w:pPr>
        <w:spacing w:line="500" w:lineRule="exact"/>
        <w:rPr>
          <w:rFonts w:hint="eastAsia" w:ascii="宋体" w:hAnsi="宋体" w:eastAsia="宋体" w:cs="宋体"/>
          <w:b/>
          <w:bCs/>
          <w:color w:val="auto"/>
          <w:sz w:val="32"/>
          <w:szCs w:val="32"/>
        </w:rPr>
      </w:pPr>
    </w:p>
    <w:p w14:paraId="0455A2F2">
      <w:pPr>
        <w:spacing w:line="500" w:lineRule="exact"/>
        <w:rPr>
          <w:rFonts w:hint="eastAsia" w:ascii="宋体" w:hAnsi="宋体" w:eastAsia="宋体" w:cs="宋体"/>
          <w:b/>
          <w:bCs/>
          <w:color w:val="auto"/>
          <w:sz w:val="32"/>
          <w:szCs w:val="32"/>
        </w:rPr>
      </w:pPr>
    </w:p>
    <w:p w14:paraId="67C8812F">
      <w:pPr>
        <w:spacing w:line="500" w:lineRule="exact"/>
        <w:rPr>
          <w:rFonts w:hint="eastAsia" w:ascii="宋体" w:hAnsi="宋体" w:eastAsia="宋体" w:cs="宋体"/>
          <w:b/>
          <w:bCs/>
          <w:color w:val="auto"/>
          <w:sz w:val="32"/>
          <w:szCs w:val="32"/>
        </w:rPr>
      </w:pPr>
    </w:p>
    <w:p w14:paraId="436EDAA8">
      <w:pPr>
        <w:spacing w:line="500" w:lineRule="exact"/>
        <w:rPr>
          <w:rFonts w:hint="eastAsia" w:ascii="宋体" w:hAnsi="宋体" w:eastAsia="宋体" w:cs="宋体"/>
          <w:b/>
          <w:bCs/>
          <w:color w:val="auto"/>
          <w:sz w:val="32"/>
          <w:szCs w:val="32"/>
        </w:rPr>
      </w:pPr>
    </w:p>
    <w:p w14:paraId="7D5D4012">
      <w:pPr>
        <w:spacing w:line="500" w:lineRule="exact"/>
        <w:rPr>
          <w:rFonts w:hint="eastAsia" w:ascii="宋体" w:hAnsi="宋体" w:eastAsia="宋体" w:cs="宋体"/>
          <w:b/>
          <w:bCs/>
          <w:color w:val="auto"/>
          <w:sz w:val="32"/>
          <w:szCs w:val="32"/>
        </w:rPr>
      </w:pPr>
    </w:p>
    <w:p w14:paraId="6EDA9015">
      <w:pPr>
        <w:spacing w:line="500" w:lineRule="exact"/>
        <w:rPr>
          <w:rFonts w:hint="eastAsia" w:ascii="宋体" w:hAnsi="宋体" w:eastAsia="宋体" w:cs="宋体"/>
          <w:b/>
          <w:bCs/>
          <w:color w:val="auto"/>
          <w:sz w:val="32"/>
          <w:szCs w:val="32"/>
        </w:rPr>
      </w:pPr>
    </w:p>
    <w:p w14:paraId="6537C6D2">
      <w:pPr>
        <w:spacing w:line="500" w:lineRule="exact"/>
        <w:rPr>
          <w:rFonts w:hint="eastAsia" w:ascii="宋体" w:hAnsi="宋体" w:eastAsia="宋体" w:cs="宋体"/>
          <w:b/>
          <w:bCs/>
          <w:color w:val="auto"/>
          <w:sz w:val="32"/>
          <w:szCs w:val="32"/>
        </w:rPr>
      </w:pPr>
    </w:p>
    <w:p w14:paraId="40183C82">
      <w:pPr>
        <w:spacing w:line="500" w:lineRule="exact"/>
        <w:rPr>
          <w:rFonts w:hint="eastAsia" w:ascii="宋体" w:hAnsi="宋体" w:eastAsia="宋体" w:cs="宋体"/>
          <w:b/>
          <w:bCs/>
          <w:color w:val="auto"/>
          <w:sz w:val="32"/>
          <w:szCs w:val="32"/>
        </w:rPr>
      </w:pPr>
    </w:p>
    <w:p w14:paraId="479E463B">
      <w:pPr>
        <w:spacing w:line="500" w:lineRule="exact"/>
        <w:rPr>
          <w:rFonts w:hint="eastAsia" w:ascii="宋体" w:hAnsi="宋体" w:eastAsia="宋体" w:cs="宋体"/>
          <w:b/>
          <w:bCs/>
          <w:color w:val="auto"/>
          <w:sz w:val="32"/>
          <w:szCs w:val="32"/>
        </w:rPr>
      </w:pPr>
    </w:p>
    <w:p w14:paraId="11DA4FB8">
      <w:pPr>
        <w:spacing w:line="500" w:lineRule="exact"/>
        <w:rPr>
          <w:rFonts w:hint="eastAsia" w:ascii="宋体" w:hAnsi="宋体" w:eastAsia="宋体" w:cs="宋体"/>
          <w:b/>
          <w:bCs/>
          <w:color w:val="auto"/>
          <w:sz w:val="32"/>
          <w:szCs w:val="32"/>
        </w:rPr>
      </w:pPr>
    </w:p>
    <w:p w14:paraId="70034C53">
      <w:pPr>
        <w:spacing w:line="500" w:lineRule="exact"/>
        <w:rPr>
          <w:rFonts w:hint="eastAsia" w:ascii="宋体" w:hAnsi="宋体" w:eastAsia="宋体" w:cs="宋体"/>
          <w:b/>
          <w:bCs/>
          <w:color w:val="auto"/>
          <w:sz w:val="32"/>
          <w:szCs w:val="32"/>
        </w:rPr>
      </w:pPr>
    </w:p>
    <w:p w14:paraId="75D14567">
      <w:pPr>
        <w:spacing w:line="500" w:lineRule="exact"/>
        <w:rPr>
          <w:rFonts w:hint="eastAsia" w:ascii="宋体" w:hAnsi="宋体" w:eastAsia="宋体" w:cs="宋体"/>
          <w:b/>
          <w:bCs/>
          <w:color w:val="auto"/>
          <w:sz w:val="32"/>
          <w:szCs w:val="32"/>
        </w:rPr>
      </w:pPr>
    </w:p>
    <w:p w14:paraId="12B58C61">
      <w:pPr>
        <w:spacing w:line="500" w:lineRule="exact"/>
        <w:rPr>
          <w:rFonts w:hint="eastAsia" w:ascii="宋体" w:hAnsi="宋体" w:eastAsia="宋体" w:cs="宋体"/>
          <w:b/>
          <w:bCs/>
          <w:color w:val="auto"/>
          <w:sz w:val="32"/>
          <w:szCs w:val="32"/>
        </w:rPr>
      </w:pPr>
    </w:p>
    <w:p w14:paraId="32AFD060">
      <w:pPr>
        <w:spacing w:line="500" w:lineRule="exact"/>
        <w:rPr>
          <w:rFonts w:hint="eastAsia" w:ascii="宋体" w:hAnsi="宋体" w:eastAsia="宋体" w:cs="宋体"/>
          <w:b/>
          <w:bCs/>
          <w:color w:val="auto"/>
          <w:sz w:val="32"/>
          <w:szCs w:val="32"/>
        </w:rPr>
      </w:pPr>
    </w:p>
    <w:p w14:paraId="3E13FCA0">
      <w:pPr>
        <w:spacing w:line="500" w:lineRule="exact"/>
        <w:rPr>
          <w:rFonts w:hint="eastAsia" w:ascii="宋体" w:hAnsi="宋体" w:eastAsia="宋体" w:cs="宋体"/>
          <w:b/>
          <w:bCs/>
          <w:color w:val="auto"/>
          <w:sz w:val="32"/>
          <w:szCs w:val="32"/>
        </w:rPr>
      </w:pPr>
    </w:p>
    <w:p w14:paraId="70610CBC">
      <w:pPr>
        <w:pStyle w:val="6"/>
        <w:rPr>
          <w:rFonts w:hint="eastAsia" w:ascii="宋体" w:hAnsi="宋体" w:eastAsia="宋体" w:cs="宋体"/>
          <w:b/>
          <w:bCs/>
          <w:color w:val="auto"/>
          <w:sz w:val="32"/>
          <w:szCs w:val="32"/>
        </w:rPr>
      </w:pPr>
    </w:p>
    <w:p w14:paraId="1E8AE1AC">
      <w:pPr>
        <w:rPr>
          <w:rFonts w:hint="eastAsia" w:ascii="宋体" w:hAnsi="宋体" w:eastAsia="宋体" w:cs="宋体"/>
          <w:b/>
          <w:bCs/>
          <w:color w:val="auto"/>
          <w:sz w:val="32"/>
          <w:szCs w:val="32"/>
        </w:rPr>
      </w:pPr>
    </w:p>
    <w:p w14:paraId="14DAE860">
      <w:pPr>
        <w:pStyle w:val="6"/>
        <w:rPr>
          <w:rFonts w:hint="eastAsia" w:ascii="宋体" w:hAnsi="宋体" w:eastAsia="宋体" w:cs="宋体"/>
          <w:color w:val="auto"/>
        </w:rPr>
      </w:pPr>
    </w:p>
    <w:p w14:paraId="0969E4F1">
      <w:pPr>
        <w:spacing w:line="500" w:lineRule="exact"/>
        <w:rPr>
          <w:rFonts w:hint="eastAsia" w:ascii="宋体" w:hAnsi="宋体" w:eastAsia="宋体" w:cs="宋体"/>
          <w:b/>
          <w:bCs/>
          <w:color w:val="auto"/>
          <w:sz w:val="32"/>
          <w:szCs w:val="32"/>
        </w:rPr>
      </w:pPr>
    </w:p>
    <w:p w14:paraId="1F6C5EAE">
      <w:pPr>
        <w:spacing w:line="500" w:lineRule="exact"/>
        <w:rPr>
          <w:rFonts w:hint="eastAsia" w:ascii="宋体" w:hAnsi="宋体" w:eastAsia="宋体" w:cs="宋体"/>
          <w:b/>
          <w:bCs/>
          <w:color w:val="auto"/>
          <w:sz w:val="32"/>
          <w:szCs w:val="32"/>
        </w:rPr>
      </w:pPr>
    </w:p>
    <w:p w14:paraId="576A0F11">
      <w:pPr>
        <w:numPr>
          <w:ilvl w:val="0"/>
          <w:numId w:val="4"/>
        </w:numPr>
        <w:ind w:left="0" w:leftChars="0" w:firstLine="0" w:firstLineChars="0"/>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工程量清单</w:t>
      </w:r>
    </w:p>
    <w:p w14:paraId="2C8AF619">
      <w:pPr>
        <w:spacing w:line="500" w:lineRule="exact"/>
        <w:jc w:val="center"/>
        <w:rPr>
          <w:rFonts w:hint="eastAsia" w:ascii="宋体" w:hAnsi="宋体" w:eastAsia="宋体" w:cs="宋体"/>
          <w:b/>
          <w:bCs/>
          <w:color w:val="auto"/>
          <w:sz w:val="32"/>
          <w:szCs w:val="32"/>
        </w:rPr>
      </w:pPr>
    </w:p>
    <w:p w14:paraId="6A51E505">
      <w:pPr>
        <w:spacing w:line="500" w:lineRule="exact"/>
        <w:jc w:val="center"/>
        <w:rPr>
          <w:rFonts w:hint="eastAsia" w:ascii="宋体" w:hAnsi="宋体" w:eastAsia="宋体" w:cs="宋体"/>
          <w:b/>
          <w:bCs/>
          <w:color w:val="auto"/>
          <w:sz w:val="32"/>
          <w:szCs w:val="32"/>
        </w:rPr>
      </w:pPr>
    </w:p>
    <w:p w14:paraId="4B4528E8">
      <w:pPr>
        <w:spacing w:line="500" w:lineRule="exact"/>
        <w:jc w:val="center"/>
        <w:rPr>
          <w:rFonts w:hint="eastAsia" w:ascii="宋体" w:hAnsi="宋体" w:eastAsia="宋体" w:cs="宋体"/>
          <w:b/>
          <w:bCs/>
          <w:color w:val="auto"/>
          <w:sz w:val="32"/>
          <w:szCs w:val="32"/>
        </w:rPr>
      </w:pPr>
    </w:p>
    <w:p w14:paraId="762CF75E">
      <w:pPr>
        <w:spacing w:line="500" w:lineRule="exact"/>
        <w:jc w:val="center"/>
        <w:rPr>
          <w:rFonts w:hint="eastAsia" w:ascii="宋体" w:hAnsi="宋体" w:eastAsia="宋体" w:cs="宋体"/>
          <w:b/>
          <w:bCs/>
          <w:color w:val="auto"/>
          <w:sz w:val="32"/>
          <w:szCs w:val="32"/>
        </w:rPr>
      </w:pPr>
    </w:p>
    <w:p w14:paraId="39988211">
      <w:pPr>
        <w:tabs>
          <w:tab w:val="left" w:pos="2163"/>
          <w:tab w:val="center" w:pos="4812"/>
        </w:tabs>
        <w:jc w:val="both"/>
        <w:rPr>
          <w:rFonts w:hint="eastAsia" w:ascii="宋体" w:hAnsi="宋体" w:eastAsia="宋体" w:cs="宋体"/>
          <w:b/>
          <w:color w:val="auto"/>
          <w:sz w:val="32"/>
          <w:szCs w:val="32"/>
        </w:rPr>
      </w:pPr>
    </w:p>
    <w:p w14:paraId="13922EE7">
      <w:pPr>
        <w:tabs>
          <w:tab w:val="left" w:pos="2163"/>
          <w:tab w:val="center" w:pos="4812"/>
        </w:tabs>
        <w:jc w:val="both"/>
        <w:rPr>
          <w:rFonts w:hint="eastAsia" w:ascii="宋体" w:hAnsi="宋体" w:eastAsia="宋体" w:cs="宋体"/>
          <w:b/>
          <w:color w:val="auto"/>
          <w:sz w:val="32"/>
          <w:szCs w:val="32"/>
        </w:rPr>
      </w:pPr>
    </w:p>
    <w:p w14:paraId="52BC9930">
      <w:pPr>
        <w:tabs>
          <w:tab w:val="left" w:pos="2163"/>
          <w:tab w:val="center" w:pos="4812"/>
        </w:tabs>
        <w:jc w:val="both"/>
        <w:rPr>
          <w:rFonts w:hint="eastAsia" w:ascii="宋体" w:hAnsi="宋体" w:eastAsia="宋体" w:cs="宋体"/>
          <w:b/>
          <w:color w:val="auto"/>
          <w:sz w:val="32"/>
          <w:szCs w:val="32"/>
        </w:rPr>
      </w:pPr>
    </w:p>
    <w:p w14:paraId="061FA24D">
      <w:pPr>
        <w:tabs>
          <w:tab w:val="left" w:pos="2163"/>
          <w:tab w:val="center" w:pos="4812"/>
        </w:tabs>
        <w:jc w:val="both"/>
        <w:rPr>
          <w:rFonts w:hint="eastAsia" w:ascii="宋体" w:hAnsi="宋体" w:eastAsia="宋体" w:cs="宋体"/>
          <w:b/>
          <w:color w:val="auto"/>
          <w:sz w:val="32"/>
          <w:szCs w:val="32"/>
        </w:rPr>
      </w:pPr>
    </w:p>
    <w:p w14:paraId="7DE16775">
      <w:pPr>
        <w:tabs>
          <w:tab w:val="left" w:pos="2163"/>
          <w:tab w:val="center" w:pos="4812"/>
        </w:tabs>
        <w:jc w:val="both"/>
        <w:rPr>
          <w:rFonts w:hint="eastAsia" w:ascii="宋体" w:hAnsi="宋体" w:eastAsia="宋体" w:cs="宋体"/>
          <w:b/>
          <w:color w:val="auto"/>
          <w:sz w:val="32"/>
          <w:szCs w:val="32"/>
        </w:rPr>
      </w:pPr>
    </w:p>
    <w:p w14:paraId="5CD0C8F5">
      <w:pPr>
        <w:tabs>
          <w:tab w:val="left" w:pos="2163"/>
          <w:tab w:val="center" w:pos="4812"/>
        </w:tabs>
        <w:jc w:val="both"/>
        <w:rPr>
          <w:rFonts w:hint="eastAsia" w:ascii="宋体" w:hAnsi="宋体" w:eastAsia="宋体" w:cs="宋体"/>
          <w:b/>
          <w:color w:val="auto"/>
          <w:sz w:val="32"/>
          <w:szCs w:val="32"/>
        </w:rPr>
      </w:pPr>
    </w:p>
    <w:p w14:paraId="41B88CA8">
      <w:pPr>
        <w:tabs>
          <w:tab w:val="left" w:pos="2163"/>
          <w:tab w:val="center" w:pos="4812"/>
        </w:tabs>
        <w:jc w:val="both"/>
        <w:rPr>
          <w:rFonts w:hint="eastAsia" w:ascii="宋体" w:hAnsi="宋体" w:eastAsia="宋体" w:cs="宋体"/>
          <w:b/>
          <w:color w:val="auto"/>
          <w:sz w:val="32"/>
          <w:szCs w:val="32"/>
        </w:rPr>
      </w:pPr>
    </w:p>
    <w:p w14:paraId="2226A289">
      <w:pPr>
        <w:tabs>
          <w:tab w:val="left" w:pos="2163"/>
          <w:tab w:val="center" w:pos="4812"/>
        </w:tabs>
        <w:jc w:val="both"/>
        <w:rPr>
          <w:rFonts w:hint="eastAsia" w:ascii="宋体" w:hAnsi="宋体" w:eastAsia="宋体" w:cs="宋体"/>
          <w:b/>
          <w:color w:val="auto"/>
          <w:sz w:val="32"/>
          <w:szCs w:val="32"/>
        </w:rPr>
      </w:pPr>
    </w:p>
    <w:p w14:paraId="7E4AE52A">
      <w:pPr>
        <w:tabs>
          <w:tab w:val="left" w:pos="2163"/>
          <w:tab w:val="center" w:pos="4812"/>
        </w:tabs>
        <w:jc w:val="both"/>
        <w:rPr>
          <w:rFonts w:hint="eastAsia" w:ascii="宋体" w:hAnsi="宋体" w:eastAsia="宋体" w:cs="宋体"/>
          <w:b/>
          <w:color w:val="auto"/>
          <w:sz w:val="32"/>
          <w:szCs w:val="32"/>
        </w:rPr>
      </w:pPr>
    </w:p>
    <w:p w14:paraId="2DDE9DFE">
      <w:pPr>
        <w:tabs>
          <w:tab w:val="left" w:pos="2163"/>
          <w:tab w:val="center" w:pos="4812"/>
        </w:tabs>
        <w:jc w:val="both"/>
        <w:rPr>
          <w:rFonts w:hint="eastAsia" w:ascii="宋体" w:hAnsi="宋体" w:eastAsia="宋体" w:cs="宋体"/>
          <w:b/>
          <w:color w:val="auto"/>
          <w:sz w:val="32"/>
          <w:szCs w:val="32"/>
        </w:rPr>
      </w:pPr>
    </w:p>
    <w:p w14:paraId="0578F53F">
      <w:pPr>
        <w:tabs>
          <w:tab w:val="left" w:pos="2163"/>
          <w:tab w:val="center" w:pos="4812"/>
        </w:tabs>
        <w:jc w:val="both"/>
        <w:rPr>
          <w:rFonts w:hint="eastAsia" w:ascii="宋体" w:hAnsi="宋体" w:eastAsia="宋体" w:cs="宋体"/>
          <w:b/>
          <w:color w:val="auto"/>
          <w:sz w:val="32"/>
          <w:szCs w:val="32"/>
        </w:rPr>
      </w:pPr>
    </w:p>
    <w:p w14:paraId="401AF906">
      <w:pPr>
        <w:tabs>
          <w:tab w:val="left" w:pos="2163"/>
          <w:tab w:val="center" w:pos="4812"/>
        </w:tabs>
        <w:jc w:val="both"/>
        <w:rPr>
          <w:rFonts w:hint="eastAsia" w:ascii="宋体" w:hAnsi="宋体" w:eastAsia="宋体" w:cs="宋体"/>
          <w:b/>
          <w:color w:val="auto"/>
          <w:sz w:val="32"/>
          <w:szCs w:val="32"/>
        </w:rPr>
      </w:pPr>
    </w:p>
    <w:p w14:paraId="7A94FEFF">
      <w:pPr>
        <w:tabs>
          <w:tab w:val="left" w:pos="2163"/>
          <w:tab w:val="center" w:pos="4812"/>
        </w:tabs>
        <w:jc w:val="both"/>
        <w:rPr>
          <w:rFonts w:hint="eastAsia" w:ascii="宋体" w:hAnsi="宋体" w:eastAsia="宋体" w:cs="宋体"/>
          <w:b/>
          <w:color w:val="auto"/>
          <w:sz w:val="32"/>
          <w:szCs w:val="32"/>
        </w:rPr>
      </w:pPr>
    </w:p>
    <w:p w14:paraId="5FE6F703">
      <w:pPr>
        <w:tabs>
          <w:tab w:val="left" w:pos="2163"/>
          <w:tab w:val="center" w:pos="4812"/>
        </w:tabs>
        <w:jc w:val="both"/>
        <w:rPr>
          <w:rFonts w:hint="eastAsia" w:ascii="宋体" w:hAnsi="宋体" w:eastAsia="宋体" w:cs="宋体"/>
          <w:b/>
          <w:color w:val="auto"/>
          <w:sz w:val="32"/>
          <w:szCs w:val="32"/>
        </w:rPr>
      </w:pPr>
    </w:p>
    <w:p w14:paraId="741E0483">
      <w:pPr>
        <w:tabs>
          <w:tab w:val="left" w:pos="2163"/>
          <w:tab w:val="center" w:pos="4812"/>
        </w:tabs>
        <w:jc w:val="both"/>
        <w:rPr>
          <w:rFonts w:hint="eastAsia" w:ascii="宋体" w:hAnsi="宋体" w:eastAsia="宋体" w:cs="宋体"/>
          <w:b/>
          <w:color w:val="auto"/>
          <w:sz w:val="32"/>
          <w:szCs w:val="32"/>
        </w:rPr>
      </w:pPr>
    </w:p>
    <w:p w14:paraId="06ED8BAC">
      <w:pPr>
        <w:tabs>
          <w:tab w:val="left" w:pos="2163"/>
          <w:tab w:val="center" w:pos="4812"/>
        </w:tabs>
        <w:jc w:val="both"/>
        <w:rPr>
          <w:rFonts w:hint="eastAsia" w:ascii="宋体" w:hAnsi="宋体" w:eastAsia="宋体" w:cs="宋体"/>
          <w:b/>
          <w:color w:val="auto"/>
          <w:sz w:val="32"/>
          <w:szCs w:val="32"/>
        </w:rPr>
      </w:pPr>
    </w:p>
    <w:p w14:paraId="0042C146">
      <w:pPr>
        <w:tabs>
          <w:tab w:val="left" w:pos="2163"/>
          <w:tab w:val="center" w:pos="4812"/>
        </w:tabs>
        <w:jc w:val="both"/>
        <w:rPr>
          <w:rFonts w:hint="eastAsia" w:ascii="宋体" w:hAnsi="宋体" w:eastAsia="宋体" w:cs="宋体"/>
          <w:b/>
          <w:color w:val="auto"/>
          <w:sz w:val="32"/>
          <w:szCs w:val="32"/>
        </w:rPr>
      </w:pPr>
    </w:p>
    <w:p w14:paraId="36A1F8E8">
      <w:pPr>
        <w:tabs>
          <w:tab w:val="left" w:pos="2163"/>
          <w:tab w:val="center" w:pos="4812"/>
        </w:tabs>
        <w:jc w:val="center"/>
        <w:rPr>
          <w:rFonts w:hint="eastAsia" w:ascii="宋体" w:hAnsi="宋体" w:eastAsia="宋体" w:cs="宋体"/>
          <w:b/>
          <w:color w:val="auto"/>
          <w:sz w:val="32"/>
          <w:szCs w:val="32"/>
        </w:rPr>
      </w:pPr>
    </w:p>
    <w:p w14:paraId="2C05DF9F">
      <w:pPr>
        <w:tabs>
          <w:tab w:val="left" w:pos="2163"/>
          <w:tab w:val="center" w:pos="4812"/>
        </w:tabs>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第六部分  磋商响应文件格式</w:t>
      </w:r>
    </w:p>
    <w:p w14:paraId="4F56FDAF">
      <w:pPr>
        <w:spacing w:line="480" w:lineRule="exact"/>
        <w:jc w:val="center"/>
        <w:rPr>
          <w:rFonts w:hint="eastAsia" w:ascii="宋体" w:hAnsi="宋体" w:eastAsia="宋体" w:cs="宋体"/>
          <w:b/>
          <w:color w:val="auto"/>
        </w:rPr>
      </w:pPr>
    </w:p>
    <w:p w14:paraId="383BF92A">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磋商响应文件编制说明</w:t>
      </w:r>
    </w:p>
    <w:p w14:paraId="3981A544">
      <w:pPr>
        <w:numPr>
          <w:ilvl w:val="0"/>
          <w:numId w:val="5"/>
        </w:numPr>
        <w:spacing w:line="360" w:lineRule="auto"/>
        <w:ind w:left="210" w:leftChars="100" w:firstLine="562" w:firstLineChars="200"/>
        <w:rPr>
          <w:rFonts w:hint="eastAsia" w:ascii="宋体" w:hAnsi="宋体" w:eastAsia="宋体" w:cs="宋体"/>
          <w:b/>
          <w:color w:val="auto"/>
          <w:sz w:val="28"/>
          <w:szCs w:val="28"/>
        </w:rPr>
      </w:pPr>
      <w:r>
        <w:rPr>
          <w:rFonts w:hint="eastAsia" w:ascii="宋体" w:hAnsi="宋体" w:cs="宋体"/>
          <w:b/>
          <w:color w:val="auto"/>
          <w:sz w:val="28"/>
          <w:szCs w:val="28"/>
          <w:lang w:eastAsia="zh-CN"/>
        </w:rPr>
        <w:t>陕西中盈立诚项目管理有限公司</w:t>
      </w:r>
      <w:r>
        <w:rPr>
          <w:rFonts w:hint="eastAsia" w:ascii="宋体" w:hAnsi="宋体" w:eastAsia="宋体" w:cs="宋体"/>
          <w:b/>
          <w:color w:val="auto"/>
          <w:sz w:val="28"/>
          <w:szCs w:val="28"/>
        </w:rPr>
        <w:t>提供的磋商响应文件格式，起到样式作用，编制磋商响应文件前，请详细阅读竞争性磋商文件，理解文件中的每一项要求。</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2.磋商响应文件的编制应按照样本格式提供的内容，做出逐一明确的答复；</w:t>
      </w:r>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认为有必要，还可以做其它补充说明。</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3.全部编制完成，并加盖印章后，按规定分别装订成册。</w:t>
      </w:r>
    </w:p>
    <w:p w14:paraId="12459D1D">
      <w:pPr>
        <w:spacing w:line="360" w:lineRule="auto"/>
        <w:ind w:left="10" w:firstLine="543" w:firstLineChars="193"/>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4.各</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商注意：</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商报价超过</w:t>
      </w:r>
      <w:r>
        <w:rPr>
          <w:rFonts w:hint="eastAsia" w:ascii="宋体" w:hAnsi="宋体" w:eastAsia="宋体" w:cs="宋体"/>
          <w:b/>
          <w:color w:val="auto"/>
          <w:sz w:val="28"/>
          <w:szCs w:val="28"/>
          <w:lang w:eastAsia="zh-CN"/>
        </w:rPr>
        <w:t>最高限价</w:t>
      </w:r>
      <w:r>
        <w:rPr>
          <w:rFonts w:hint="eastAsia" w:ascii="宋体" w:hAnsi="宋体" w:eastAsia="宋体" w:cs="宋体"/>
          <w:b/>
          <w:color w:val="auto"/>
          <w:sz w:val="28"/>
          <w:szCs w:val="28"/>
        </w:rPr>
        <w:t>的磋商报价为无效报价。</w:t>
      </w:r>
    </w:p>
    <w:p w14:paraId="371189D6">
      <w:pPr>
        <w:spacing w:line="360" w:lineRule="auto"/>
        <w:ind w:left="10" w:firstLine="543" w:firstLineChars="193"/>
        <w:rPr>
          <w:rFonts w:hint="eastAsia" w:ascii="宋体" w:hAnsi="宋体" w:eastAsia="宋体" w:cs="宋体"/>
          <w:b/>
          <w:color w:val="auto"/>
          <w:sz w:val="28"/>
          <w:szCs w:val="28"/>
        </w:rPr>
      </w:pPr>
    </w:p>
    <w:p w14:paraId="35E63835">
      <w:pPr>
        <w:spacing w:line="360" w:lineRule="auto"/>
        <w:ind w:left="10" w:firstLine="543" w:firstLineChars="193"/>
        <w:rPr>
          <w:rFonts w:hint="eastAsia" w:ascii="宋体" w:hAnsi="宋体" w:eastAsia="宋体" w:cs="宋体"/>
          <w:b/>
          <w:color w:val="auto"/>
          <w:sz w:val="28"/>
          <w:szCs w:val="28"/>
        </w:rPr>
      </w:pPr>
    </w:p>
    <w:p w14:paraId="41F75052">
      <w:pPr>
        <w:spacing w:line="360" w:lineRule="auto"/>
        <w:ind w:left="10" w:firstLine="543" w:firstLineChars="193"/>
        <w:rPr>
          <w:rFonts w:hint="eastAsia" w:ascii="宋体" w:hAnsi="宋体" w:eastAsia="宋体" w:cs="宋体"/>
          <w:b/>
          <w:color w:val="auto"/>
          <w:sz w:val="28"/>
          <w:szCs w:val="28"/>
        </w:rPr>
      </w:pPr>
    </w:p>
    <w:p w14:paraId="0D932FB8">
      <w:pPr>
        <w:spacing w:line="360" w:lineRule="auto"/>
        <w:ind w:left="10" w:firstLine="543" w:firstLineChars="193"/>
        <w:rPr>
          <w:rFonts w:hint="eastAsia" w:ascii="宋体" w:hAnsi="宋体" w:eastAsia="宋体" w:cs="宋体"/>
          <w:b/>
          <w:color w:val="auto"/>
          <w:sz w:val="28"/>
          <w:szCs w:val="28"/>
        </w:rPr>
      </w:pPr>
    </w:p>
    <w:p w14:paraId="386CB218">
      <w:pPr>
        <w:spacing w:line="360" w:lineRule="auto"/>
        <w:ind w:left="10" w:firstLine="543" w:firstLineChars="193"/>
        <w:rPr>
          <w:rFonts w:hint="eastAsia" w:ascii="宋体" w:hAnsi="宋体" w:eastAsia="宋体" w:cs="宋体"/>
          <w:b/>
          <w:color w:val="auto"/>
          <w:sz w:val="28"/>
          <w:szCs w:val="28"/>
        </w:rPr>
      </w:pPr>
    </w:p>
    <w:p w14:paraId="3B8CBF0E">
      <w:pPr>
        <w:spacing w:line="360" w:lineRule="auto"/>
        <w:ind w:left="10" w:firstLine="543" w:firstLineChars="193"/>
        <w:rPr>
          <w:rFonts w:hint="eastAsia" w:ascii="宋体" w:hAnsi="宋体" w:eastAsia="宋体" w:cs="宋体"/>
          <w:b/>
          <w:color w:val="auto"/>
          <w:sz w:val="28"/>
          <w:szCs w:val="28"/>
        </w:rPr>
      </w:pPr>
    </w:p>
    <w:p w14:paraId="229AB8AE">
      <w:pPr>
        <w:spacing w:line="360" w:lineRule="auto"/>
        <w:ind w:left="10" w:firstLine="543" w:firstLineChars="193"/>
        <w:rPr>
          <w:rFonts w:hint="eastAsia" w:ascii="宋体" w:hAnsi="宋体" w:eastAsia="宋体" w:cs="宋体"/>
          <w:b/>
          <w:color w:val="auto"/>
          <w:sz w:val="28"/>
          <w:szCs w:val="28"/>
        </w:rPr>
      </w:pPr>
    </w:p>
    <w:p w14:paraId="2A1627BD">
      <w:pPr>
        <w:spacing w:line="360" w:lineRule="auto"/>
        <w:ind w:left="10" w:firstLine="543" w:firstLineChars="193"/>
        <w:rPr>
          <w:rFonts w:hint="eastAsia" w:ascii="宋体" w:hAnsi="宋体" w:eastAsia="宋体" w:cs="宋体"/>
          <w:b/>
          <w:color w:val="auto"/>
          <w:sz w:val="28"/>
          <w:szCs w:val="28"/>
        </w:rPr>
      </w:pPr>
    </w:p>
    <w:p w14:paraId="4D02D1A9">
      <w:pPr>
        <w:spacing w:line="360" w:lineRule="auto"/>
        <w:ind w:left="10" w:firstLine="543" w:firstLineChars="193"/>
        <w:rPr>
          <w:rFonts w:hint="eastAsia" w:ascii="宋体" w:hAnsi="宋体" w:eastAsia="宋体" w:cs="宋体"/>
          <w:b/>
          <w:color w:val="auto"/>
          <w:sz w:val="28"/>
          <w:szCs w:val="28"/>
        </w:rPr>
      </w:pPr>
    </w:p>
    <w:p w14:paraId="7A63AB15">
      <w:pPr>
        <w:spacing w:line="360" w:lineRule="auto"/>
        <w:ind w:left="10" w:firstLine="543" w:firstLineChars="193"/>
        <w:rPr>
          <w:rFonts w:hint="eastAsia" w:ascii="宋体" w:hAnsi="宋体" w:eastAsia="宋体" w:cs="宋体"/>
          <w:b/>
          <w:color w:val="auto"/>
          <w:sz w:val="28"/>
          <w:szCs w:val="28"/>
        </w:rPr>
      </w:pPr>
    </w:p>
    <w:p w14:paraId="781A13B8">
      <w:pPr>
        <w:spacing w:line="360" w:lineRule="auto"/>
        <w:ind w:left="10" w:firstLine="543" w:firstLineChars="193"/>
        <w:rPr>
          <w:rFonts w:hint="eastAsia" w:ascii="宋体" w:hAnsi="宋体" w:eastAsia="宋体" w:cs="宋体"/>
          <w:b/>
          <w:color w:val="auto"/>
          <w:sz w:val="28"/>
          <w:szCs w:val="28"/>
        </w:rPr>
      </w:pPr>
    </w:p>
    <w:p w14:paraId="7DFE3CA4">
      <w:pPr>
        <w:spacing w:line="360" w:lineRule="auto"/>
        <w:ind w:left="10" w:firstLine="543" w:firstLineChars="193"/>
        <w:rPr>
          <w:rFonts w:hint="eastAsia" w:ascii="宋体" w:hAnsi="宋体" w:eastAsia="宋体" w:cs="宋体"/>
          <w:b/>
          <w:color w:val="auto"/>
          <w:sz w:val="28"/>
          <w:szCs w:val="28"/>
        </w:rPr>
      </w:pPr>
    </w:p>
    <w:p w14:paraId="4DA80C92">
      <w:pPr>
        <w:spacing w:line="360" w:lineRule="auto"/>
        <w:ind w:left="10" w:firstLine="543" w:firstLineChars="193"/>
        <w:rPr>
          <w:rFonts w:hint="eastAsia" w:ascii="宋体" w:hAnsi="宋体" w:eastAsia="宋体" w:cs="宋体"/>
          <w:b/>
          <w:color w:val="auto"/>
          <w:sz w:val="28"/>
          <w:szCs w:val="28"/>
        </w:rPr>
      </w:pPr>
    </w:p>
    <w:p w14:paraId="6CB4E40C">
      <w:pPr>
        <w:pStyle w:val="6"/>
        <w:jc w:val="both"/>
        <w:rPr>
          <w:rFonts w:hint="eastAsia" w:ascii="宋体" w:hAnsi="宋体" w:eastAsia="宋体" w:cs="宋体"/>
          <w:b/>
          <w:bCs/>
          <w:color w:val="auto"/>
          <w:spacing w:val="0"/>
          <w:kern w:val="0"/>
          <w:sz w:val="48"/>
          <w:szCs w:val="48"/>
          <w:lang w:eastAsia="zh-CN"/>
        </w:rPr>
      </w:pPr>
    </w:p>
    <w:p w14:paraId="44302EF6">
      <w:pPr>
        <w:pStyle w:val="6"/>
        <w:jc w:val="center"/>
        <w:rPr>
          <w:rFonts w:hint="eastAsia" w:ascii="宋体" w:hAnsi="宋体" w:eastAsia="宋体" w:cs="宋体"/>
          <w:b/>
          <w:bCs/>
          <w:color w:val="auto"/>
          <w:spacing w:val="0"/>
          <w:kern w:val="0"/>
          <w:sz w:val="72"/>
          <w:szCs w:val="72"/>
        </w:rPr>
      </w:pPr>
      <w:r>
        <w:rPr>
          <w:rFonts w:hint="eastAsia" w:ascii="宋体" w:hAnsi="宋体" w:eastAsia="宋体" w:cs="宋体"/>
          <w:b/>
          <w:bCs/>
          <w:color w:val="auto"/>
          <w:spacing w:val="0"/>
          <w:kern w:val="0"/>
          <w:sz w:val="72"/>
          <w:szCs w:val="72"/>
        </w:rPr>
        <w:t>基础设施提升改造项目</w:t>
      </w:r>
    </w:p>
    <w:p w14:paraId="38DEBCA8">
      <w:pPr>
        <w:spacing w:before="156" w:beforeLines="50" w:after="240" w:line="1200" w:lineRule="exact"/>
        <w:jc w:val="center"/>
        <w:rPr>
          <w:rFonts w:hint="eastAsia" w:ascii="宋体" w:hAnsi="宋体" w:eastAsia="宋体" w:cs="宋体"/>
          <w:b/>
          <w:bCs/>
          <w:color w:val="auto"/>
          <w:spacing w:val="0"/>
          <w:kern w:val="0"/>
          <w:sz w:val="84"/>
          <w:szCs w:val="84"/>
        </w:rPr>
      </w:pPr>
      <w:r>
        <w:rPr>
          <w:rFonts w:hint="eastAsia" w:ascii="宋体" w:hAnsi="宋体" w:eastAsia="宋体" w:cs="宋体"/>
          <w:b/>
          <w:bCs/>
          <w:color w:val="auto"/>
          <w:spacing w:val="0"/>
          <w:kern w:val="0"/>
          <w:sz w:val="84"/>
          <w:szCs w:val="84"/>
        </w:rPr>
        <w:t>磋商响应文件</w:t>
      </w:r>
    </w:p>
    <w:p w14:paraId="56DEA020">
      <w:pPr>
        <w:spacing w:before="156" w:beforeLines="50"/>
        <w:jc w:val="center"/>
        <w:rPr>
          <w:rFonts w:hint="eastAsia" w:ascii="宋体" w:hAnsi="宋体" w:eastAsia="宋体" w:cs="宋体"/>
          <w:b/>
          <w:bCs/>
          <w:color w:val="auto"/>
          <w:spacing w:val="20"/>
          <w:kern w:val="0"/>
          <w:sz w:val="28"/>
          <w:szCs w:val="28"/>
          <w:lang w:eastAsia="zh-CN"/>
        </w:rPr>
      </w:pPr>
      <w:r>
        <w:rPr>
          <w:rFonts w:hint="eastAsia" w:ascii="宋体" w:hAnsi="宋体" w:eastAsia="宋体" w:cs="宋体"/>
          <w:b/>
          <w:bCs/>
          <w:color w:val="auto"/>
          <w:spacing w:val="20"/>
          <w:kern w:val="0"/>
          <w:sz w:val="28"/>
          <w:szCs w:val="28"/>
        </w:rPr>
        <w:t>项目编号：</w:t>
      </w:r>
      <w:r>
        <w:rPr>
          <w:rFonts w:hint="eastAsia" w:ascii="宋体" w:hAnsi="宋体" w:cs="宋体"/>
          <w:b/>
          <w:bCs/>
          <w:color w:val="auto"/>
          <w:spacing w:val="20"/>
          <w:kern w:val="0"/>
          <w:sz w:val="28"/>
          <w:szCs w:val="28"/>
          <w:lang w:eastAsia="zh-CN"/>
        </w:rPr>
        <w:t>SXZYLC（2025）00</w:t>
      </w:r>
      <w:r>
        <w:rPr>
          <w:rFonts w:hint="eastAsia" w:ascii="宋体" w:hAnsi="宋体" w:cs="宋体"/>
          <w:b/>
          <w:bCs/>
          <w:color w:val="auto"/>
          <w:spacing w:val="20"/>
          <w:kern w:val="0"/>
          <w:sz w:val="28"/>
          <w:szCs w:val="28"/>
          <w:lang w:val="en-US" w:eastAsia="zh-CN"/>
        </w:rPr>
        <w:t>8</w:t>
      </w:r>
      <w:r>
        <w:rPr>
          <w:rFonts w:hint="eastAsia" w:ascii="宋体" w:hAnsi="宋体" w:cs="宋体"/>
          <w:b/>
          <w:bCs/>
          <w:color w:val="auto"/>
          <w:spacing w:val="20"/>
          <w:kern w:val="0"/>
          <w:sz w:val="28"/>
          <w:szCs w:val="28"/>
          <w:lang w:eastAsia="zh-CN"/>
        </w:rPr>
        <w:t>号</w:t>
      </w:r>
    </w:p>
    <w:p w14:paraId="3BEF7C04">
      <w:pPr>
        <w:pStyle w:val="6"/>
        <w:rPr>
          <w:rFonts w:hint="eastAsia" w:ascii="宋体" w:hAnsi="宋体" w:eastAsia="宋体" w:cs="宋体"/>
          <w:b/>
          <w:color w:val="auto"/>
          <w:spacing w:val="8"/>
          <w:sz w:val="32"/>
          <w:szCs w:val="32"/>
        </w:rPr>
      </w:pPr>
    </w:p>
    <w:p w14:paraId="337BF0FA">
      <w:pPr>
        <w:rPr>
          <w:rFonts w:hint="eastAsia" w:ascii="宋体" w:hAnsi="宋体" w:eastAsia="宋体" w:cs="宋体"/>
          <w:b/>
          <w:color w:val="auto"/>
          <w:spacing w:val="8"/>
          <w:sz w:val="32"/>
          <w:szCs w:val="32"/>
        </w:rPr>
      </w:pPr>
    </w:p>
    <w:p w14:paraId="7170C4A8">
      <w:pPr>
        <w:pStyle w:val="3"/>
        <w:rPr>
          <w:rFonts w:hint="eastAsia" w:ascii="宋体" w:hAnsi="宋体" w:eastAsia="宋体" w:cs="宋体"/>
          <w:color w:val="auto"/>
        </w:rPr>
      </w:pPr>
    </w:p>
    <w:p w14:paraId="7C721450">
      <w:pPr>
        <w:rPr>
          <w:rFonts w:hint="eastAsia" w:ascii="宋体" w:hAnsi="宋体" w:eastAsia="宋体" w:cs="宋体"/>
          <w:color w:val="auto"/>
        </w:rPr>
      </w:pPr>
    </w:p>
    <w:p w14:paraId="3560EB23">
      <w:pPr>
        <w:rPr>
          <w:rFonts w:hint="eastAsia" w:ascii="宋体" w:hAnsi="宋体" w:eastAsia="宋体" w:cs="宋体"/>
          <w:color w:val="auto"/>
        </w:rPr>
      </w:pPr>
    </w:p>
    <w:p w14:paraId="642E2EC4">
      <w:pPr>
        <w:rPr>
          <w:rFonts w:hint="eastAsia" w:ascii="宋体" w:hAnsi="宋体" w:eastAsia="宋体" w:cs="宋体"/>
          <w:color w:val="auto"/>
        </w:rPr>
      </w:pPr>
    </w:p>
    <w:p w14:paraId="56963724">
      <w:pPr>
        <w:rPr>
          <w:rFonts w:hint="eastAsia" w:ascii="宋体" w:hAnsi="宋体" w:eastAsia="宋体" w:cs="宋体"/>
          <w:color w:val="auto"/>
        </w:rPr>
      </w:pPr>
    </w:p>
    <w:p w14:paraId="056081AB">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lang w:eastAsia="zh-CN"/>
        </w:rPr>
        <w:t>供应</w:t>
      </w:r>
      <w:r>
        <w:rPr>
          <w:rFonts w:hint="eastAsia" w:ascii="宋体" w:hAnsi="宋体" w:eastAsia="宋体" w:cs="宋体"/>
          <w:b/>
          <w:color w:val="auto"/>
          <w:spacing w:val="8"/>
          <w:sz w:val="32"/>
          <w:szCs w:val="32"/>
        </w:rPr>
        <w:t>商：</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rPr>
        <w:t xml:space="preserve">（全称并盖章）  </w:t>
      </w:r>
    </w:p>
    <w:p w14:paraId="43E768E4">
      <w:pPr>
        <w:spacing w:before="218" w:beforeLines="70"/>
        <w:ind w:firstLine="998" w:firstLineChars="296"/>
        <w:rPr>
          <w:rFonts w:hint="eastAsia" w:ascii="宋体" w:hAnsi="宋体" w:eastAsia="宋体" w:cs="宋体"/>
          <w:b/>
          <w:color w:val="auto"/>
          <w:spacing w:val="8"/>
          <w:sz w:val="32"/>
          <w:szCs w:val="32"/>
        </w:rPr>
      </w:pPr>
    </w:p>
    <w:p w14:paraId="1F431973">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rPr>
        <w:t>法定代表人</w:t>
      </w:r>
    </w:p>
    <w:p w14:paraId="60E787BF">
      <w:pPr>
        <w:spacing w:before="218" w:beforeLines="70"/>
        <w:ind w:firstLine="998" w:firstLineChars="296"/>
        <w:rPr>
          <w:rFonts w:hint="eastAsia" w:ascii="宋体" w:hAnsi="宋体" w:eastAsia="宋体" w:cs="宋体"/>
          <w:b/>
          <w:color w:val="auto"/>
          <w:spacing w:val="8"/>
          <w:sz w:val="32"/>
          <w:szCs w:val="32"/>
          <w:u w:val="single"/>
        </w:rPr>
      </w:pPr>
      <w:r>
        <w:rPr>
          <w:rFonts w:hint="eastAsia" w:ascii="宋体" w:hAnsi="宋体" w:eastAsia="宋体" w:cs="宋体"/>
          <w:b/>
          <w:color w:val="auto"/>
          <w:spacing w:val="8"/>
          <w:sz w:val="32"/>
          <w:szCs w:val="32"/>
        </w:rPr>
        <w:t>或其委托代理人：</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single"/>
          <w:lang w:val="en-US" w:eastAsia="zh-CN"/>
        </w:rPr>
        <w:t xml:space="preserve">    </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none"/>
        </w:rPr>
        <w:t>（签字或盖章）</w:t>
      </w:r>
      <w:r>
        <w:rPr>
          <w:rFonts w:hint="eastAsia" w:ascii="宋体" w:hAnsi="宋体" w:eastAsia="宋体" w:cs="宋体"/>
          <w:b/>
          <w:color w:val="auto"/>
          <w:spacing w:val="8"/>
          <w:sz w:val="32"/>
          <w:szCs w:val="32"/>
        </w:rPr>
        <w:t xml:space="preserve">                          </w:t>
      </w:r>
    </w:p>
    <w:p w14:paraId="65A8E425">
      <w:pPr>
        <w:spacing w:before="218" w:beforeLines="70"/>
        <w:jc w:val="center"/>
        <w:rPr>
          <w:rFonts w:hint="eastAsia" w:ascii="宋体" w:hAnsi="宋体" w:eastAsia="宋体" w:cs="宋体"/>
          <w:b/>
          <w:color w:val="auto"/>
          <w:sz w:val="32"/>
          <w:szCs w:val="32"/>
        </w:rPr>
      </w:pPr>
    </w:p>
    <w:p w14:paraId="27371C34">
      <w:pPr>
        <w:spacing w:before="218" w:beforeLines="7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时 间：     年    月    日</w:t>
      </w:r>
    </w:p>
    <w:p w14:paraId="1129347F">
      <w:pPr>
        <w:spacing w:line="360" w:lineRule="auto"/>
        <w:jc w:val="center"/>
        <w:rPr>
          <w:rFonts w:hint="eastAsia" w:ascii="宋体" w:hAnsi="宋体" w:eastAsia="宋体" w:cs="宋体"/>
          <w:b/>
          <w:color w:val="auto"/>
          <w:sz w:val="32"/>
          <w:szCs w:val="32"/>
        </w:rPr>
      </w:pPr>
      <w:bookmarkStart w:id="10" w:name="_Toc222205088"/>
      <w:bookmarkStart w:id="11" w:name="_Toc202941485"/>
      <w:bookmarkStart w:id="12" w:name="_Toc229285986"/>
      <w:bookmarkStart w:id="13" w:name="_Toc231573413"/>
      <w:bookmarkStart w:id="14" w:name="_Toc222221121"/>
      <w:bookmarkStart w:id="15" w:name="_Toc222143876"/>
    </w:p>
    <w:p w14:paraId="66413300">
      <w:pPr>
        <w:spacing w:line="360" w:lineRule="auto"/>
        <w:jc w:val="center"/>
        <w:rPr>
          <w:rFonts w:hint="eastAsia" w:ascii="宋体" w:hAnsi="宋体" w:eastAsia="宋体" w:cs="宋体"/>
          <w:b/>
          <w:color w:val="auto"/>
          <w:sz w:val="32"/>
          <w:szCs w:val="32"/>
        </w:rPr>
      </w:pPr>
    </w:p>
    <w:p w14:paraId="25FBE81E">
      <w:pPr>
        <w:spacing w:line="360" w:lineRule="auto"/>
        <w:jc w:val="center"/>
        <w:rPr>
          <w:rFonts w:hint="eastAsia" w:ascii="宋体" w:hAnsi="宋体" w:eastAsia="宋体" w:cs="宋体"/>
          <w:color w:val="auto"/>
          <w:sz w:val="24"/>
        </w:rPr>
      </w:pPr>
      <w:r>
        <w:rPr>
          <w:rFonts w:hint="eastAsia" w:ascii="宋体" w:hAnsi="宋体" w:eastAsia="宋体" w:cs="宋体"/>
          <w:b/>
          <w:color w:val="auto"/>
          <w:sz w:val="32"/>
          <w:szCs w:val="32"/>
        </w:rPr>
        <w:t xml:space="preserve">目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录</w:t>
      </w:r>
      <w:bookmarkEnd w:id="10"/>
      <w:bookmarkEnd w:id="11"/>
      <w:bookmarkEnd w:id="12"/>
      <w:bookmarkEnd w:id="13"/>
      <w:bookmarkEnd w:id="14"/>
      <w:bookmarkEnd w:id="15"/>
    </w:p>
    <w:p w14:paraId="7AAE1F87">
      <w:pPr>
        <w:spacing w:line="360" w:lineRule="auto"/>
        <w:ind w:left="840" w:leftChars="400"/>
        <w:rPr>
          <w:rFonts w:hint="eastAsia" w:ascii="宋体" w:hAnsi="宋体" w:eastAsia="宋体" w:cs="宋体"/>
          <w:color w:val="auto"/>
          <w:sz w:val="24"/>
        </w:rPr>
      </w:pPr>
    </w:p>
    <w:p w14:paraId="423100E3">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一、法定代表人身份证明书</w:t>
      </w:r>
    </w:p>
    <w:p w14:paraId="73CBA29C">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二、磋商响应文件签署授权委托书（非法人签署的磋商响应文件需填写）</w:t>
      </w:r>
    </w:p>
    <w:p w14:paraId="135DB297">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三、磋商函</w:t>
      </w:r>
    </w:p>
    <w:p w14:paraId="7C66518B">
      <w:pPr>
        <w:spacing w:line="360" w:lineRule="auto"/>
        <w:ind w:left="840" w:leftChars="4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w:t>
      </w:r>
      <w:r>
        <w:rPr>
          <w:rFonts w:hint="eastAsia" w:ascii="宋体" w:hAnsi="宋体" w:eastAsia="宋体" w:cs="宋体"/>
          <w:color w:val="auto"/>
          <w:sz w:val="28"/>
          <w:szCs w:val="28"/>
          <w:lang w:eastAsia="zh-CN"/>
        </w:rPr>
        <w:t>首次磋商报价表</w:t>
      </w:r>
    </w:p>
    <w:p w14:paraId="1188459A">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、施工组织设计</w:t>
      </w:r>
    </w:p>
    <w:p w14:paraId="38B1AA1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、已标价工程量清单</w:t>
      </w:r>
    </w:p>
    <w:p w14:paraId="0B1E31B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、资格审查资料</w:t>
      </w:r>
    </w:p>
    <w:p w14:paraId="63F20BA4">
      <w:pPr>
        <w:pStyle w:val="6"/>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八、技术内容及要求</w:t>
      </w:r>
    </w:p>
    <w:p w14:paraId="58F1A416">
      <w:pPr>
        <w:pStyle w:val="6"/>
        <w:ind w:firstLine="840" w:firstLineChars="300"/>
        <w:rPr>
          <w:rFonts w:hint="eastAsia" w:ascii="宋体" w:hAnsi="宋体" w:eastAsia="宋体" w:cs="宋体"/>
          <w:color w:val="auto"/>
          <w:lang w:eastAsia="zh-CN"/>
        </w:rPr>
      </w:pPr>
      <w:r>
        <w:rPr>
          <w:rFonts w:hint="eastAsia" w:ascii="宋体" w:hAnsi="宋体" w:cs="宋体"/>
          <w:color w:val="auto"/>
          <w:sz w:val="28"/>
          <w:szCs w:val="28"/>
          <w:lang w:eastAsia="zh-CN"/>
        </w:rPr>
        <w:t>九、</w:t>
      </w:r>
      <w:r>
        <w:rPr>
          <w:rFonts w:hint="eastAsia" w:ascii="宋体" w:hAnsi="宋体" w:eastAsia="宋体" w:cs="宋体"/>
          <w:color w:val="auto"/>
          <w:sz w:val="28"/>
          <w:szCs w:val="28"/>
          <w:lang w:eastAsia="zh-CN"/>
        </w:rPr>
        <w:t>供应商类似项目业绩</w:t>
      </w:r>
    </w:p>
    <w:p w14:paraId="1DEFD70A">
      <w:pPr>
        <w:spacing w:line="360" w:lineRule="auto"/>
        <w:ind w:left="840" w:leftChars="400"/>
        <w:rPr>
          <w:rFonts w:hint="eastAsia" w:ascii="宋体" w:hAnsi="宋体" w:eastAsia="宋体" w:cs="宋体"/>
          <w:color w:val="auto"/>
          <w:sz w:val="28"/>
          <w:szCs w:val="28"/>
        </w:rPr>
      </w:pPr>
      <w:r>
        <w:rPr>
          <w:rFonts w:hint="eastAsia" w:ascii="宋体" w:hAnsi="宋体" w:cs="宋体"/>
          <w:color w:val="auto"/>
          <w:sz w:val="28"/>
          <w:szCs w:val="28"/>
          <w:lang w:eastAsia="zh-CN"/>
        </w:rPr>
        <w:t>十</w:t>
      </w:r>
      <w:r>
        <w:rPr>
          <w:rFonts w:hint="eastAsia" w:ascii="宋体" w:hAnsi="宋体" w:eastAsia="宋体" w:cs="宋体"/>
          <w:color w:val="auto"/>
          <w:sz w:val="28"/>
          <w:szCs w:val="28"/>
        </w:rPr>
        <w:t>、《拒绝政府采购领域商业贿赂承诺书》</w:t>
      </w:r>
    </w:p>
    <w:p w14:paraId="74CA908B">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十</w:t>
      </w:r>
      <w:r>
        <w:rPr>
          <w:rFonts w:hint="eastAsia" w:ascii="宋体" w:hAnsi="宋体" w:cs="宋体"/>
          <w:color w:val="auto"/>
          <w:sz w:val="28"/>
          <w:szCs w:val="28"/>
          <w:lang w:eastAsia="zh-CN"/>
        </w:rPr>
        <w:t>一</w:t>
      </w:r>
      <w:r>
        <w:rPr>
          <w:rFonts w:hint="eastAsia" w:ascii="宋体" w:hAnsi="宋体" w:eastAsia="宋体" w:cs="宋体"/>
          <w:color w:val="auto"/>
          <w:sz w:val="28"/>
          <w:szCs w:val="28"/>
        </w:rPr>
        <w:t>、</w:t>
      </w:r>
      <w:r>
        <w:rPr>
          <w:rFonts w:hint="eastAsia" w:ascii="宋体" w:hAnsi="宋体" w:eastAsia="宋体" w:cs="宋体"/>
          <w:color w:val="auto"/>
          <w:sz w:val="28"/>
          <w:szCs w:val="28"/>
          <w:lang w:val="zh-CN" w:eastAsia="zh-CN"/>
        </w:rPr>
        <w:t>政府采购需落实的政策</w:t>
      </w:r>
    </w:p>
    <w:p w14:paraId="3B4341E1">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cs="宋体"/>
          <w:color w:val="auto"/>
          <w:sz w:val="28"/>
          <w:szCs w:val="28"/>
          <w:lang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磋商响应文件电子版（</w:t>
      </w:r>
      <w:r>
        <w:rPr>
          <w:rFonts w:hint="eastAsia" w:ascii="宋体" w:hAnsi="宋体" w:cs="宋体"/>
          <w:color w:val="auto"/>
          <w:sz w:val="28"/>
          <w:szCs w:val="28"/>
          <w:lang w:val="en-US" w:eastAsia="zh-CN"/>
        </w:rPr>
        <w:t>u盘</w:t>
      </w: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个</w:t>
      </w:r>
      <w:r>
        <w:rPr>
          <w:rFonts w:hint="eastAsia" w:ascii="宋体" w:hAnsi="宋体" w:eastAsia="宋体" w:cs="宋体"/>
          <w:color w:val="auto"/>
          <w:sz w:val="28"/>
          <w:szCs w:val="28"/>
        </w:rPr>
        <w:t>）</w:t>
      </w:r>
    </w:p>
    <w:p w14:paraId="155426DE">
      <w:pPr>
        <w:pStyle w:val="6"/>
        <w:rPr>
          <w:rFonts w:hint="eastAsia" w:ascii="宋体" w:hAnsi="宋体" w:eastAsia="宋体" w:cs="宋体"/>
          <w:color w:val="auto"/>
        </w:rPr>
      </w:pPr>
    </w:p>
    <w:p w14:paraId="573AE282">
      <w:pPr>
        <w:spacing w:line="360" w:lineRule="auto"/>
        <w:ind w:left="1275" w:leftChars="607"/>
        <w:rPr>
          <w:rFonts w:hint="eastAsia" w:ascii="宋体" w:hAnsi="宋体" w:eastAsia="宋体" w:cs="宋体"/>
          <w:color w:val="auto"/>
          <w:szCs w:val="21"/>
        </w:rPr>
      </w:pPr>
    </w:p>
    <w:p w14:paraId="238C13C1">
      <w:pPr>
        <w:pStyle w:val="10"/>
        <w:spacing w:line="420" w:lineRule="exact"/>
        <w:jc w:val="center"/>
        <w:rPr>
          <w:rFonts w:hint="eastAsia" w:ascii="宋体" w:hAnsi="宋体" w:eastAsia="宋体" w:cs="宋体"/>
          <w:b/>
          <w:bCs/>
          <w:color w:val="auto"/>
          <w:sz w:val="28"/>
          <w:szCs w:val="28"/>
        </w:rPr>
        <w:sectPr>
          <w:footerReference r:id="rId14" w:type="default"/>
          <w:pgSz w:w="11906" w:h="16838"/>
          <w:pgMar w:top="1361" w:right="1361" w:bottom="1247" w:left="1418" w:header="851" w:footer="992" w:gutter="0"/>
          <w:pgNumType w:fmt="decimal"/>
          <w:cols w:space="720" w:num="1"/>
          <w:titlePg/>
          <w:docGrid w:type="lines" w:linePitch="312" w:charSpace="0"/>
        </w:sectPr>
      </w:pPr>
    </w:p>
    <w:p w14:paraId="33A3870B">
      <w:pPr>
        <w:pStyle w:val="10"/>
        <w:spacing w:line="4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一、法定代表人身份证明书</w:t>
      </w:r>
    </w:p>
    <w:p w14:paraId="7E486E9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p>
    <w:p w14:paraId="4BE2F3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2E5A56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1472DED2">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1FB9AF28">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573E920">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C405BC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4E4C8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年           月               日</w:t>
      </w:r>
    </w:p>
    <w:p w14:paraId="293579E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751216E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716D212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F8D5643">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p>
    <w:p w14:paraId="0055D36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0CA7D41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供应</w:t>
      </w:r>
      <w:r>
        <w:rPr>
          <w:rFonts w:hint="eastAsia" w:ascii="宋体" w:hAnsi="宋体" w:eastAsia="宋体" w:cs="宋体"/>
          <w:color w:val="auto"/>
          <w:sz w:val="28"/>
          <w:szCs w:val="28"/>
          <w:u w:val="single"/>
        </w:rPr>
        <w:t>商名称）</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的法定代表人。</w:t>
      </w:r>
    </w:p>
    <w:p w14:paraId="14DBD73B">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C5C10B4">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1E4554BF">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2BFCDD5">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0648FF97">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09B3E03B">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8C1F37E">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26435DBF">
      <w:pPr>
        <w:pStyle w:val="10"/>
        <w:spacing w:line="420" w:lineRule="exact"/>
        <w:rPr>
          <w:rFonts w:hint="eastAsia" w:ascii="宋体" w:hAnsi="宋体" w:eastAsia="宋体" w:cs="宋体"/>
          <w:color w:val="auto"/>
          <w:sz w:val="28"/>
          <w:szCs w:val="28"/>
        </w:rPr>
      </w:pPr>
    </w:p>
    <w:p w14:paraId="252EC39A">
      <w:pPr>
        <w:pStyle w:val="10"/>
        <w:spacing w:line="420" w:lineRule="exact"/>
        <w:rPr>
          <w:rFonts w:hint="eastAsia" w:ascii="宋体" w:hAnsi="宋体" w:eastAsia="宋体" w:cs="宋体"/>
          <w:color w:val="auto"/>
          <w:sz w:val="28"/>
          <w:szCs w:val="28"/>
        </w:rPr>
      </w:pPr>
    </w:p>
    <w:p w14:paraId="75D3B6AB">
      <w:pPr>
        <w:pStyle w:val="10"/>
        <w:spacing w:line="420" w:lineRule="exact"/>
        <w:rPr>
          <w:rFonts w:hint="eastAsia" w:ascii="宋体" w:hAnsi="宋体" w:eastAsia="宋体" w:cs="宋体"/>
          <w:color w:val="auto"/>
          <w:sz w:val="28"/>
          <w:szCs w:val="28"/>
        </w:rPr>
      </w:pPr>
    </w:p>
    <w:p w14:paraId="6442427F">
      <w:pPr>
        <w:pStyle w:val="10"/>
        <w:spacing w:line="420" w:lineRule="exact"/>
        <w:rPr>
          <w:rFonts w:hint="eastAsia" w:ascii="宋体" w:hAnsi="宋体" w:eastAsia="宋体" w:cs="宋体"/>
          <w:color w:val="auto"/>
          <w:sz w:val="28"/>
          <w:szCs w:val="28"/>
        </w:rPr>
      </w:pPr>
    </w:p>
    <w:p w14:paraId="7102D529">
      <w:pPr>
        <w:pStyle w:val="10"/>
        <w:spacing w:line="420" w:lineRule="exact"/>
        <w:rPr>
          <w:rFonts w:hint="eastAsia" w:ascii="宋体" w:hAnsi="宋体" w:eastAsia="宋体" w:cs="宋体"/>
          <w:color w:val="auto"/>
          <w:sz w:val="28"/>
          <w:szCs w:val="28"/>
        </w:rPr>
      </w:pPr>
    </w:p>
    <w:p w14:paraId="3FFB5989">
      <w:pPr>
        <w:pStyle w:val="10"/>
        <w:spacing w:line="420" w:lineRule="exact"/>
        <w:rPr>
          <w:rFonts w:hint="eastAsia" w:ascii="宋体" w:hAnsi="宋体" w:eastAsia="宋体" w:cs="宋体"/>
          <w:color w:val="auto"/>
          <w:sz w:val="28"/>
          <w:szCs w:val="28"/>
        </w:rPr>
      </w:pPr>
    </w:p>
    <w:p w14:paraId="422DFA97">
      <w:pPr>
        <w:pStyle w:val="10"/>
        <w:spacing w:line="420" w:lineRule="exact"/>
        <w:rPr>
          <w:rFonts w:hint="eastAsia" w:ascii="宋体" w:hAnsi="宋体" w:eastAsia="宋体" w:cs="宋体"/>
          <w:color w:val="auto"/>
          <w:sz w:val="28"/>
          <w:szCs w:val="28"/>
        </w:rPr>
      </w:pPr>
    </w:p>
    <w:p w14:paraId="1E7FF16D">
      <w:pPr>
        <w:pStyle w:val="10"/>
        <w:spacing w:line="420" w:lineRule="exact"/>
        <w:ind w:firstLine="4760" w:firstLineChars="1700"/>
        <w:rPr>
          <w:rFonts w:hint="eastAsia" w:ascii="宋体" w:hAnsi="宋体" w:eastAsia="宋体" w:cs="宋体"/>
          <w:color w:val="auto"/>
          <w:sz w:val="28"/>
          <w:szCs w:val="28"/>
        </w:rPr>
      </w:pPr>
    </w:p>
    <w:p w14:paraId="159EACD7">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w:t>
      </w:r>
      <w:r>
        <w:rPr>
          <w:rFonts w:hint="eastAsia" w:ascii="宋体" w:hAnsi="宋体" w:eastAsia="宋体" w:cs="宋体"/>
          <w:color w:val="auto"/>
          <w:sz w:val="28"/>
          <w:szCs w:val="28"/>
        </w:rPr>
        <w:t>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rPr>
        <w:t>（盖公章）</w:t>
      </w:r>
    </w:p>
    <w:p w14:paraId="6F513359">
      <w:pPr>
        <w:pStyle w:val="10"/>
        <w:spacing w:line="420" w:lineRule="exact"/>
        <w:ind w:firstLine="4760" w:firstLineChars="1700"/>
        <w:rPr>
          <w:rFonts w:hint="eastAsia" w:ascii="宋体" w:hAnsi="宋体" w:eastAsia="宋体" w:cs="宋体"/>
          <w:color w:val="auto"/>
          <w:sz w:val="28"/>
          <w:szCs w:val="28"/>
        </w:rPr>
      </w:pPr>
    </w:p>
    <w:p w14:paraId="43357F9E">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195A3BB0">
      <w:pPr>
        <w:pStyle w:val="10"/>
        <w:spacing w:line="420" w:lineRule="exact"/>
        <w:rPr>
          <w:rStyle w:val="20"/>
          <w:rFonts w:hint="eastAsia" w:ascii="宋体" w:hAnsi="宋体" w:eastAsia="宋体" w:cs="宋体"/>
          <w:b w:val="0"/>
          <w:i w:val="0"/>
          <w:caps w:val="0"/>
          <w:color w:val="auto"/>
          <w:spacing w:val="0"/>
          <w:w w:val="100"/>
          <w:kern w:val="2"/>
          <w:sz w:val="24"/>
          <w:szCs w:val="24"/>
          <w:highlight w:val="none"/>
          <w:lang w:val="en-US" w:eastAsia="zh-CN" w:bidi="ar-SA"/>
        </w:rPr>
      </w:pPr>
    </w:p>
    <w:p w14:paraId="23B86FFB">
      <w:pPr>
        <w:spacing w:line="440" w:lineRule="exact"/>
        <w:rPr>
          <w:rFonts w:hint="eastAsia" w:ascii="宋体" w:hAnsi="宋体" w:eastAsia="宋体" w:cs="宋体"/>
          <w:color w:val="auto"/>
          <w:sz w:val="24"/>
        </w:rPr>
      </w:pPr>
    </w:p>
    <w:p w14:paraId="60AADDFD">
      <w:pPr>
        <w:spacing w:line="360" w:lineRule="auto"/>
        <w:jc w:val="center"/>
        <w:rPr>
          <w:rFonts w:hint="eastAsia" w:ascii="宋体" w:hAnsi="宋体" w:eastAsia="宋体" w:cs="宋体"/>
          <w:b/>
          <w:bCs/>
          <w:color w:val="auto"/>
          <w:sz w:val="28"/>
          <w:szCs w:val="28"/>
        </w:rPr>
      </w:pPr>
    </w:p>
    <w:p w14:paraId="49D7F5B8">
      <w:pPr>
        <w:pStyle w:val="5"/>
        <w:rPr>
          <w:rFonts w:hint="eastAsia" w:ascii="宋体" w:hAnsi="宋体" w:eastAsia="宋体" w:cs="宋体"/>
          <w:b/>
          <w:bCs/>
          <w:color w:val="auto"/>
          <w:sz w:val="28"/>
          <w:szCs w:val="28"/>
        </w:rPr>
      </w:pPr>
    </w:p>
    <w:p w14:paraId="775F8D0B">
      <w:pPr>
        <w:pStyle w:val="5"/>
        <w:rPr>
          <w:rFonts w:hint="eastAsia" w:ascii="宋体" w:hAnsi="宋体" w:eastAsia="宋体" w:cs="宋体"/>
          <w:b/>
          <w:bCs/>
          <w:color w:val="auto"/>
          <w:sz w:val="28"/>
          <w:szCs w:val="28"/>
        </w:rPr>
      </w:pPr>
    </w:p>
    <w:p w14:paraId="10AC52DF">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二、磋商响应文件签署授权委托书</w:t>
      </w:r>
    </w:p>
    <w:p w14:paraId="6CFA0007">
      <w:pPr>
        <w:spacing w:line="440" w:lineRule="exact"/>
        <w:rPr>
          <w:rFonts w:hint="eastAsia" w:ascii="宋体" w:hAnsi="宋体" w:eastAsia="宋体" w:cs="宋体"/>
          <w:color w:val="auto"/>
          <w:sz w:val="24"/>
        </w:rPr>
      </w:pPr>
    </w:p>
    <w:p w14:paraId="6C712988">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70EE5736">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7A0C8D4C">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0617E00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6071E816">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06CCA6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A1B9314">
      <w:pPr>
        <w:keepNext w:val="0"/>
        <w:keepLines w:val="0"/>
        <w:pageBreakBefore w:val="0"/>
        <w:widowControl w:val="0"/>
        <w:kinsoku/>
        <w:wordWrap/>
        <w:overflowPunct/>
        <w:topLinePunct w:val="0"/>
        <w:autoSpaceDE w:val="0"/>
        <w:autoSpaceDN w:val="0"/>
        <w:bidi w:val="0"/>
        <w:adjustRightInd w:val="0"/>
        <w:spacing w:line="500" w:lineRule="exact"/>
        <w:ind w:firstLine="420" w:firstLineChars="15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6E0A039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20E320D2">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0EAEE1E3">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72AB496A">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00AE3547">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195E8B2A">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eastAsia="zh-CN"/>
        </w:rPr>
      </w:pPr>
    </w:p>
    <w:p w14:paraId="637B14BA">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235F89B7">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6D4A09C5">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29EADF92">
      <w:pPr>
        <w:pStyle w:val="6"/>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highlight w:val="none"/>
          <w:lang w:eastAsia="zh-CN"/>
        </w:rPr>
      </w:pPr>
    </w:p>
    <w:p w14:paraId="479C7CA5">
      <w:pPr>
        <w:pStyle w:val="6"/>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FA30F69">
      <w:pPr>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lang w:eastAsia="zh-CN"/>
        </w:rPr>
        <w:t>注：</w:t>
      </w:r>
      <w:r>
        <w:rPr>
          <w:rStyle w:val="20"/>
          <w:rFonts w:hint="eastAsia" w:ascii="宋体" w:hAnsi="宋体" w:eastAsia="宋体" w:cs="宋体"/>
          <w:b w:val="0"/>
          <w:i w:val="0"/>
          <w:caps w:val="0"/>
          <w:color w:val="auto"/>
          <w:spacing w:val="0"/>
          <w:w w:val="100"/>
          <w:kern w:val="2"/>
          <w:sz w:val="24"/>
          <w:szCs w:val="24"/>
          <w:highlight w:val="none"/>
          <w:lang w:val="en-US" w:eastAsia="zh-CN" w:bidi="ar-SA"/>
        </w:rPr>
        <w:t>1、若法定代表人直接参加投标的，此页不必填写。</w:t>
      </w:r>
    </w:p>
    <w:p w14:paraId="399EF075">
      <w:pPr>
        <w:rPr>
          <w:rFonts w:hint="eastAsia" w:ascii="宋体" w:hAnsi="宋体" w:eastAsia="宋体" w:cs="宋体"/>
          <w:color w:val="auto"/>
          <w:sz w:val="24"/>
        </w:rPr>
      </w:pPr>
    </w:p>
    <w:p w14:paraId="45AEADC6">
      <w:pPr>
        <w:pStyle w:val="2"/>
        <w:spacing w:before="100" w:beforeAutospacing="1" w:after="100" w:afterAutospacing="1" w:line="500" w:lineRule="exact"/>
        <w:jc w:val="center"/>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三、磋商函</w:t>
      </w:r>
    </w:p>
    <w:p w14:paraId="629A36FC">
      <w:pPr>
        <w:keepNext w:val="0"/>
        <w:keepLines w:val="0"/>
        <w:pageBreakBefore w:val="0"/>
        <w:widowControl w:val="0"/>
        <w:kinsoku/>
        <w:wordWrap/>
        <w:overflowPunct/>
        <w:topLinePunct w:val="0"/>
        <w:autoSpaceDE/>
        <w:autoSpaceDN/>
        <w:bidi w:val="0"/>
        <w:adjustRightInd/>
        <w:snapToGrid/>
        <w:spacing w:before="156" w:beforeLines="50" w:after="240" w:line="54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color w:val="auto"/>
          <w:sz w:val="28"/>
          <w:szCs w:val="28"/>
        </w:rPr>
        <w:t xml:space="preserve">   （1）据贵方磋商项目</w:t>
      </w:r>
      <w:r>
        <w:rPr>
          <w:rFonts w:hint="eastAsia" w:ascii="宋体" w:hAnsi="宋体" w:eastAsia="宋体" w:cs="宋体"/>
          <w:color w:val="auto"/>
          <w:sz w:val="28"/>
          <w:szCs w:val="28"/>
          <w:u w:val="single"/>
          <w:lang w:val="en-US" w:eastAsia="zh-CN"/>
        </w:rPr>
        <w:t xml:space="preserve">    （项目名称）              </w:t>
      </w:r>
      <w:r>
        <w:rPr>
          <w:rFonts w:hint="eastAsia" w:ascii="宋体" w:hAnsi="宋体" w:eastAsia="宋体" w:cs="宋体"/>
          <w:color w:val="auto"/>
          <w:sz w:val="28"/>
          <w:szCs w:val="28"/>
        </w:rPr>
        <w:t>，经踏勘项目现场和研究上述磋商文件的磋商须知、合同条款、工程建设标准、答疑纪要及其它有关文件后，我方愿以人民币（大写）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小写：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）的磋商报价承包上述项目的施工达到竣工验收，并承担任何质量缺陷保修责任。</w:t>
      </w:r>
    </w:p>
    <w:p w14:paraId="28263A49">
      <w:pPr>
        <w:keepNext w:val="0"/>
        <w:keepLines w:val="0"/>
        <w:pageBreakBefore w:val="0"/>
        <w:widowControl w:val="0"/>
        <w:kinsoku/>
        <w:wordWrap/>
        <w:overflowPunct/>
        <w:topLinePunct w:val="0"/>
        <w:autoSpaceDE/>
        <w:autoSpaceDN/>
        <w:bidi w:val="0"/>
        <w:adjustRightInd/>
        <w:snapToGrid/>
        <w:spacing w:before="156" w:beforeLines="50" w:after="240" w:line="540" w:lineRule="exact"/>
        <w:ind w:firstLine="420" w:firstLineChars="1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（2）如果我方投标被接受，我方保证按成交通知书规定的时间和地点，严格按照磋商文件“合同条款及格式”与</w:t>
      </w:r>
      <w:r>
        <w:rPr>
          <w:rFonts w:hint="eastAsia" w:ascii="宋体" w:hAnsi="宋体" w:cs="宋体"/>
          <w:color w:val="auto"/>
          <w:sz w:val="28"/>
          <w:szCs w:val="28"/>
          <w:lang w:eastAsia="zh-CN"/>
        </w:rPr>
        <w:t>采购人</w:t>
      </w:r>
      <w:r>
        <w:rPr>
          <w:rFonts w:hint="eastAsia" w:ascii="宋体" w:hAnsi="宋体" w:eastAsia="宋体" w:cs="宋体"/>
          <w:color w:val="auto"/>
          <w:sz w:val="28"/>
          <w:szCs w:val="28"/>
        </w:rPr>
        <w:t xml:space="preserve">签订工程合同。                                                                            </w:t>
      </w:r>
    </w:p>
    <w:p w14:paraId="719D7536">
      <w:pPr>
        <w:keepNext w:val="0"/>
        <w:keepLines w:val="0"/>
        <w:pageBreakBefore w:val="0"/>
        <w:widowControl w:val="0"/>
        <w:kinsoku/>
        <w:wordWrap/>
        <w:overflowPunct/>
        <w:topLinePunct w:val="0"/>
        <w:autoSpaceDE/>
        <w:autoSpaceDN/>
        <w:bidi w:val="0"/>
        <w:adjustRightInd/>
        <w:snapToGrid/>
        <w:spacing w:before="156" w:beforeLines="50" w:after="240" w:line="540" w:lineRule="exact"/>
        <w:ind w:left="120" w:leftChars="57"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（3）一旦我方中标，我方保证按照合同条款中规定的质量要求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及工期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日历天完成并移交全部工程。我方保证在磋商文件中规定的各阶段时间内开始实施工程并完工。</w:t>
      </w:r>
    </w:p>
    <w:p w14:paraId="6DD9EDDB">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eastAsia="zh-CN"/>
        </w:rPr>
        <w:t>我方的磋商响应文件</w:t>
      </w:r>
      <w:r>
        <w:rPr>
          <w:rFonts w:hint="eastAsia" w:ascii="宋体" w:hAnsi="宋体" w:eastAsia="宋体" w:cs="宋体"/>
          <w:color w:val="auto"/>
          <w:sz w:val="28"/>
          <w:szCs w:val="28"/>
          <w:lang w:val="en-US" w:eastAsia="zh-CN"/>
        </w:rPr>
        <w:t>自磋商会议之日起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日历天</w:t>
      </w:r>
      <w:r>
        <w:rPr>
          <w:rFonts w:hint="eastAsia" w:ascii="宋体" w:hAnsi="宋体" w:eastAsia="宋体" w:cs="宋体"/>
          <w:color w:val="auto"/>
          <w:sz w:val="28"/>
          <w:szCs w:val="28"/>
          <w:lang w:val="zh-CN" w:eastAsia="zh-CN"/>
        </w:rPr>
        <w:t>，若我方中标，磋商响应文件有效期延长至合同执行完毕。</w:t>
      </w:r>
    </w:p>
    <w:p w14:paraId="032BCC78">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）除非另外达成协议并生效，本磋商响应文件连同贵方的成交通知书，将构成约束我们双方的合同文件的组成部分。</w:t>
      </w:r>
    </w:p>
    <w:p w14:paraId="2A4D9166">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（6）我们理解</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同意向贵方提供可能要求的，与本次磋商有关的任何证据或资料。我们完全理解最低报价不作为成交的唯一条件，且尊重磋商小组的评标结论和定标结果，同时也不需为此作任何解释。</w:t>
      </w:r>
    </w:p>
    <w:p w14:paraId="564147EE">
      <w:pPr>
        <w:pStyle w:val="5"/>
        <w:rPr>
          <w:rFonts w:hint="eastAsia"/>
          <w:color w:val="auto"/>
        </w:rPr>
      </w:pPr>
    </w:p>
    <w:p w14:paraId="05CB4C2E">
      <w:pPr>
        <w:spacing w:line="600" w:lineRule="atLeast"/>
        <w:ind w:firstLine="1960" w:firstLineChars="7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（全称并加盖公章）</w:t>
      </w:r>
    </w:p>
    <w:p w14:paraId="3C28F554">
      <w:pPr>
        <w:spacing w:line="600" w:lineRule="atLeast"/>
        <w:ind w:firstLine="1960" w:firstLineChars="700"/>
        <w:rPr>
          <w:rFonts w:hint="eastAsia" w:ascii="宋体" w:hAnsi="宋体" w:eastAsia="宋体" w:cs="宋体"/>
          <w:color w:val="auto"/>
          <w:sz w:val="28"/>
          <w:szCs w:val="28"/>
        </w:rPr>
      </w:pPr>
    </w:p>
    <w:p w14:paraId="104345FA">
      <w:pPr>
        <w:spacing w:line="600" w:lineRule="atLeast"/>
        <w:ind w:firstLine="1960" w:firstLineChars="700"/>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法定代表人或授权委托人（签字）：</w:t>
      </w:r>
      <w:r>
        <w:rPr>
          <w:rFonts w:hint="eastAsia" w:ascii="宋体" w:hAnsi="宋体" w:eastAsia="宋体" w:cs="宋体"/>
          <w:color w:val="auto"/>
          <w:sz w:val="28"/>
          <w:szCs w:val="28"/>
          <w:u w:val="single"/>
        </w:rPr>
        <w:t xml:space="preserve">                           </w:t>
      </w:r>
    </w:p>
    <w:p w14:paraId="402CE5ED">
      <w:pPr>
        <w:spacing w:line="600" w:lineRule="atLeast"/>
        <w:ind w:firstLine="6300" w:firstLineChars="2250"/>
        <w:rPr>
          <w:rFonts w:hint="eastAsia" w:ascii="宋体" w:hAnsi="宋体" w:eastAsia="宋体" w:cs="宋体"/>
          <w:color w:val="auto"/>
          <w:sz w:val="28"/>
          <w:szCs w:val="28"/>
        </w:rPr>
      </w:pPr>
    </w:p>
    <w:p w14:paraId="752E81B9">
      <w:pPr>
        <w:spacing w:line="600" w:lineRule="atLeast"/>
        <w:ind w:firstLine="1960" w:firstLineChars="700"/>
        <w:rPr>
          <w:rFonts w:hint="eastAsia" w:ascii="宋体" w:hAnsi="宋体" w:eastAsia="宋体" w:cs="宋体"/>
          <w:color w:val="auto"/>
          <w:sz w:val="24"/>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color w:val="auto"/>
          <w:sz w:val="24"/>
        </w:rPr>
        <w:t xml:space="preserve">                       </w:t>
      </w:r>
    </w:p>
    <w:p w14:paraId="6CEDCE63">
      <w:pPr>
        <w:jc w:val="center"/>
        <w:rPr>
          <w:rFonts w:hint="eastAsia" w:ascii="宋体" w:hAnsi="宋体" w:eastAsia="宋体" w:cs="宋体"/>
          <w:b/>
          <w:color w:val="auto"/>
          <w:sz w:val="28"/>
          <w:szCs w:val="28"/>
          <w:lang w:eastAsia="zh-CN"/>
        </w:rPr>
      </w:pPr>
      <w:bookmarkStart w:id="16" w:name="_Toc317663760"/>
    </w:p>
    <w:p w14:paraId="4AF5776A">
      <w:pPr>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四、首次磋商报价表</w:t>
      </w:r>
    </w:p>
    <w:p w14:paraId="46C8A770">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基础设施提升改造项目</w:t>
      </w:r>
      <w:r>
        <w:rPr>
          <w:rFonts w:hint="eastAsia" w:ascii="宋体" w:hAnsi="宋体" w:eastAsia="宋体" w:cs="宋体"/>
          <w:color w:val="auto"/>
          <w:sz w:val="28"/>
          <w:szCs w:val="28"/>
          <w:u w:val="single"/>
        </w:rPr>
        <w:t xml:space="preserve"> </w:t>
      </w:r>
    </w:p>
    <w:tbl>
      <w:tblPr>
        <w:tblStyle w:val="14"/>
        <w:tblW w:w="937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435"/>
        <w:gridCol w:w="1545"/>
        <w:gridCol w:w="1481"/>
      </w:tblGrid>
      <w:tr w14:paraId="25782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10" w:type="dxa"/>
            <w:noWrap w:val="0"/>
            <w:vAlign w:val="center"/>
          </w:tcPr>
          <w:p w14:paraId="46FD9E0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435" w:type="dxa"/>
            <w:noWrap w:val="0"/>
            <w:vAlign w:val="center"/>
          </w:tcPr>
          <w:p w14:paraId="1BBB88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545" w:type="dxa"/>
            <w:tcBorders>
              <w:bottom w:val="single" w:color="auto" w:sz="4" w:space="0"/>
            </w:tcBorders>
            <w:noWrap w:val="0"/>
            <w:vAlign w:val="center"/>
          </w:tcPr>
          <w:p w14:paraId="6B16FC0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工 期</w:t>
            </w:r>
          </w:p>
        </w:tc>
        <w:tc>
          <w:tcPr>
            <w:tcW w:w="1481" w:type="dxa"/>
            <w:noWrap w:val="0"/>
            <w:vAlign w:val="center"/>
          </w:tcPr>
          <w:p w14:paraId="202BCA0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F8FF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10" w:type="dxa"/>
            <w:vMerge w:val="restart"/>
            <w:noWrap w:val="0"/>
            <w:vAlign w:val="center"/>
          </w:tcPr>
          <w:p w14:paraId="3990BFBB">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SXZYLC（2025）00</w:t>
            </w:r>
            <w:r>
              <w:rPr>
                <w:rFonts w:hint="eastAsia" w:ascii="宋体" w:hAnsi="宋体" w:cs="宋体"/>
                <w:color w:val="auto"/>
                <w:sz w:val="28"/>
                <w:szCs w:val="28"/>
                <w:u w:val="single"/>
                <w:lang w:val="en-US" w:eastAsia="zh-CN"/>
              </w:rPr>
              <w:t>8</w:t>
            </w:r>
            <w:r>
              <w:rPr>
                <w:rFonts w:hint="eastAsia" w:ascii="宋体" w:hAnsi="宋体" w:cs="宋体"/>
                <w:color w:val="auto"/>
                <w:sz w:val="28"/>
                <w:szCs w:val="28"/>
                <w:u w:val="single"/>
                <w:lang w:eastAsia="zh-CN"/>
              </w:rPr>
              <w:t>号</w:t>
            </w:r>
          </w:p>
        </w:tc>
        <w:tc>
          <w:tcPr>
            <w:tcW w:w="3435" w:type="dxa"/>
            <w:noWrap w:val="0"/>
            <w:vAlign w:val="center"/>
          </w:tcPr>
          <w:p w14:paraId="26D6D98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545" w:type="dxa"/>
            <w:vMerge w:val="restart"/>
            <w:noWrap w:val="0"/>
            <w:vAlign w:val="center"/>
          </w:tcPr>
          <w:p w14:paraId="0381B4A0">
            <w:pPr>
              <w:jc w:val="center"/>
              <w:rPr>
                <w:rFonts w:hint="eastAsia" w:ascii="宋体" w:hAnsi="宋体" w:eastAsia="宋体" w:cs="宋体"/>
                <w:color w:val="auto"/>
                <w:sz w:val="28"/>
                <w:szCs w:val="28"/>
                <w:u w:val="single"/>
              </w:rPr>
            </w:pPr>
          </w:p>
        </w:tc>
        <w:tc>
          <w:tcPr>
            <w:tcW w:w="1481" w:type="dxa"/>
            <w:vMerge w:val="restart"/>
            <w:noWrap w:val="0"/>
            <w:vAlign w:val="center"/>
          </w:tcPr>
          <w:p w14:paraId="14A9E7F2">
            <w:pPr>
              <w:jc w:val="center"/>
              <w:rPr>
                <w:rFonts w:hint="eastAsia" w:ascii="宋体" w:hAnsi="宋体" w:eastAsia="宋体" w:cs="宋体"/>
                <w:color w:val="auto"/>
                <w:sz w:val="28"/>
                <w:szCs w:val="28"/>
                <w:u w:val="single"/>
              </w:rPr>
            </w:pPr>
          </w:p>
        </w:tc>
      </w:tr>
      <w:tr w14:paraId="3A99C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10" w:type="dxa"/>
            <w:vMerge w:val="continue"/>
            <w:noWrap w:val="0"/>
            <w:vAlign w:val="center"/>
          </w:tcPr>
          <w:p w14:paraId="70737923">
            <w:pPr>
              <w:jc w:val="center"/>
              <w:rPr>
                <w:rFonts w:hint="eastAsia" w:ascii="宋体" w:hAnsi="宋体" w:eastAsia="宋体" w:cs="宋体"/>
                <w:color w:val="auto"/>
                <w:sz w:val="28"/>
                <w:szCs w:val="28"/>
                <w:u w:val="single"/>
              </w:rPr>
            </w:pPr>
          </w:p>
        </w:tc>
        <w:tc>
          <w:tcPr>
            <w:tcW w:w="3435" w:type="dxa"/>
            <w:noWrap w:val="0"/>
            <w:vAlign w:val="center"/>
          </w:tcPr>
          <w:p w14:paraId="2B3B7DB5">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545" w:type="dxa"/>
            <w:vMerge w:val="continue"/>
            <w:noWrap w:val="0"/>
            <w:vAlign w:val="center"/>
          </w:tcPr>
          <w:p w14:paraId="7BF87F0D">
            <w:pPr>
              <w:jc w:val="center"/>
              <w:rPr>
                <w:rFonts w:hint="eastAsia" w:ascii="宋体" w:hAnsi="宋体" w:eastAsia="宋体" w:cs="宋体"/>
                <w:color w:val="auto"/>
                <w:sz w:val="28"/>
                <w:szCs w:val="28"/>
                <w:u w:val="single"/>
              </w:rPr>
            </w:pPr>
          </w:p>
        </w:tc>
        <w:tc>
          <w:tcPr>
            <w:tcW w:w="1481" w:type="dxa"/>
            <w:vMerge w:val="continue"/>
            <w:noWrap w:val="0"/>
            <w:vAlign w:val="center"/>
          </w:tcPr>
          <w:p w14:paraId="52BD3540">
            <w:pPr>
              <w:jc w:val="center"/>
              <w:rPr>
                <w:rFonts w:hint="eastAsia" w:ascii="宋体" w:hAnsi="宋体" w:eastAsia="宋体" w:cs="宋体"/>
                <w:color w:val="auto"/>
                <w:sz w:val="28"/>
                <w:szCs w:val="28"/>
                <w:u w:val="single"/>
              </w:rPr>
            </w:pPr>
          </w:p>
        </w:tc>
      </w:tr>
    </w:tbl>
    <w:p w14:paraId="2579E240">
      <w:pPr>
        <w:spacing w:line="480" w:lineRule="exact"/>
        <w:rPr>
          <w:rFonts w:hint="eastAsia" w:ascii="宋体" w:hAnsi="宋体" w:eastAsia="宋体" w:cs="宋体"/>
          <w:iCs/>
          <w:color w:val="auto"/>
        </w:rPr>
      </w:pPr>
      <w:r>
        <w:rPr>
          <w:rFonts w:hint="eastAsia" w:ascii="宋体" w:hAnsi="宋体" w:eastAsia="宋体" w:cs="宋体"/>
          <w:iCs/>
          <w:color w:val="auto"/>
        </w:rPr>
        <w:t>注：1、本表价格应按磋商总价填写，同时应保证磋商响应文件的正、副本中仍有此表且一致。</w:t>
      </w:r>
    </w:p>
    <w:p w14:paraId="003BA14D">
      <w:pPr>
        <w:spacing w:line="480" w:lineRule="exact"/>
        <w:ind w:firstLine="315" w:firstLineChars="150"/>
        <w:rPr>
          <w:rFonts w:hint="eastAsia" w:ascii="宋体" w:hAnsi="宋体" w:eastAsia="宋体" w:cs="宋体"/>
          <w:iCs/>
          <w:color w:val="auto"/>
        </w:rPr>
      </w:pPr>
      <w:r>
        <w:rPr>
          <w:rFonts w:hint="eastAsia" w:ascii="宋体" w:hAnsi="宋体" w:eastAsia="宋体" w:cs="宋体"/>
          <w:iCs/>
          <w:color w:val="auto"/>
        </w:rPr>
        <w:t xml:space="preserve"> 2、报价精确到小数点后两位。</w:t>
      </w:r>
    </w:p>
    <w:p w14:paraId="1AF06A3C">
      <w:pPr>
        <w:spacing w:line="400" w:lineRule="atLeast"/>
        <w:rPr>
          <w:rFonts w:hint="eastAsia" w:ascii="宋体" w:hAnsi="宋体" w:eastAsia="宋体" w:cs="宋体"/>
          <w:color w:val="auto"/>
          <w:sz w:val="24"/>
          <w:u w:val="single"/>
        </w:rPr>
      </w:pPr>
    </w:p>
    <w:p w14:paraId="7A31B34A">
      <w:pPr>
        <w:spacing w:line="400" w:lineRule="atLeast"/>
        <w:jc w:val="right"/>
        <w:rPr>
          <w:rFonts w:hint="eastAsia" w:ascii="宋体" w:hAnsi="宋体" w:eastAsia="宋体" w:cs="宋体"/>
          <w:color w:val="auto"/>
          <w:sz w:val="24"/>
          <w:u w:val="single"/>
        </w:rPr>
      </w:pPr>
    </w:p>
    <w:p w14:paraId="61863E1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7F0AD36A">
      <w:pPr>
        <w:spacing w:line="400" w:lineRule="atLeast"/>
        <w:ind w:right="480"/>
        <w:jc w:val="center"/>
        <w:rPr>
          <w:rFonts w:hint="eastAsia" w:ascii="宋体" w:hAnsi="宋体" w:eastAsia="宋体" w:cs="宋体"/>
          <w:color w:val="auto"/>
          <w:sz w:val="24"/>
        </w:rPr>
      </w:pPr>
    </w:p>
    <w:p w14:paraId="62F168FA">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7A51541E">
      <w:pPr>
        <w:spacing w:line="400" w:lineRule="atLeast"/>
        <w:jc w:val="right"/>
        <w:rPr>
          <w:rFonts w:hint="eastAsia" w:ascii="宋体" w:hAnsi="宋体" w:eastAsia="宋体" w:cs="宋体"/>
          <w:color w:val="auto"/>
          <w:sz w:val="24"/>
        </w:rPr>
      </w:pPr>
    </w:p>
    <w:p w14:paraId="64F88664">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6A0DA71A">
      <w:pPr>
        <w:spacing w:line="400" w:lineRule="atLeast"/>
        <w:jc w:val="left"/>
        <w:rPr>
          <w:rFonts w:hint="eastAsia" w:ascii="宋体" w:hAnsi="宋体" w:eastAsia="宋体" w:cs="宋体"/>
          <w:b/>
          <w:color w:val="auto"/>
          <w:sz w:val="36"/>
          <w:szCs w:val="36"/>
        </w:rPr>
      </w:pPr>
    </w:p>
    <w:p w14:paraId="27C03410">
      <w:pPr>
        <w:spacing w:line="400" w:lineRule="atLeast"/>
        <w:jc w:val="left"/>
        <w:rPr>
          <w:rFonts w:hint="eastAsia" w:ascii="宋体" w:hAnsi="宋体" w:eastAsia="宋体" w:cs="宋体"/>
          <w:b/>
          <w:color w:val="auto"/>
          <w:sz w:val="36"/>
          <w:szCs w:val="36"/>
        </w:rPr>
      </w:pPr>
    </w:p>
    <w:p w14:paraId="7583506D">
      <w:pPr>
        <w:spacing w:line="400" w:lineRule="atLeast"/>
        <w:jc w:val="left"/>
        <w:rPr>
          <w:rFonts w:hint="eastAsia" w:ascii="宋体" w:hAnsi="宋体" w:eastAsia="宋体" w:cs="宋体"/>
          <w:b/>
          <w:color w:val="auto"/>
          <w:sz w:val="36"/>
          <w:szCs w:val="36"/>
        </w:rPr>
      </w:pPr>
    </w:p>
    <w:p w14:paraId="1904A6AF">
      <w:pPr>
        <w:spacing w:line="400" w:lineRule="atLeast"/>
        <w:jc w:val="left"/>
        <w:rPr>
          <w:rFonts w:hint="eastAsia" w:ascii="宋体" w:hAnsi="宋体" w:eastAsia="宋体" w:cs="宋体"/>
          <w:b/>
          <w:color w:val="auto"/>
          <w:sz w:val="36"/>
          <w:szCs w:val="36"/>
        </w:rPr>
      </w:pPr>
    </w:p>
    <w:p w14:paraId="54949E82">
      <w:pPr>
        <w:spacing w:line="400" w:lineRule="atLeast"/>
        <w:jc w:val="left"/>
        <w:rPr>
          <w:rFonts w:hint="eastAsia" w:ascii="宋体" w:hAnsi="宋体" w:eastAsia="宋体" w:cs="宋体"/>
          <w:b/>
          <w:color w:val="auto"/>
          <w:sz w:val="36"/>
          <w:szCs w:val="36"/>
        </w:rPr>
      </w:pPr>
    </w:p>
    <w:p w14:paraId="05C714FC">
      <w:pPr>
        <w:spacing w:line="400" w:lineRule="atLeast"/>
        <w:jc w:val="left"/>
        <w:rPr>
          <w:rFonts w:hint="eastAsia" w:ascii="宋体" w:hAnsi="宋体" w:eastAsia="宋体" w:cs="宋体"/>
          <w:b/>
          <w:color w:val="auto"/>
          <w:sz w:val="36"/>
          <w:szCs w:val="36"/>
        </w:rPr>
      </w:pPr>
    </w:p>
    <w:p w14:paraId="668E6CBF">
      <w:pPr>
        <w:spacing w:line="400" w:lineRule="atLeast"/>
        <w:jc w:val="left"/>
        <w:rPr>
          <w:rFonts w:hint="eastAsia" w:ascii="宋体" w:hAnsi="宋体" w:eastAsia="宋体" w:cs="宋体"/>
          <w:b/>
          <w:color w:val="auto"/>
          <w:sz w:val="36"/>
          <w:szCs w:val="36"/>
        </w:rPr>
      </w:pPr>
    </w:p>
    <w:p w14:paraId="67843626">
      <w:pPr>
        <w:spacing w:line="400" w:lineRule="atLeast"/>
        <w:jc w:val="left"/>
        <w:rPr>
          <w:rFonts w:hint="eastAsia" w:ascii="宋体" w:hAnsi="宋体" w:eastAsia="宋体" w:cs="宋体"/>
          <w:b/>
          <w:color w:val="auto"/>
          <w:sz w:val="36"/>
          <w:szCs w:val="36"/>
        </w:rPr>
      </w:pPr>
    </w:p>
    <w:p w14:paraId="6FEEFE4F">
      <w:pPr>
        <w:jc w:val="center"/>
        <w:rPr>
          <w:rFonts w:hint="eastAsia" w:ascii="宋体" w:hAnsi="宋体" w:eastAsia="宋体" w:cs="宋体"/>
          <w:b/>
          <w:color w:val="auto"/>
          <w:sz w:val="28"/>
          <w:szCs w:val="28"/>
          <w:lang w:val="zh-CN" w:eastAsia="zh-CN"/>
        </w:rPr>
      </w:pPr>
      <w:bookmarkStart w:id="17" w:name="_Toc12400_WPSOffice_Level1"/>
      <w:r>
        <w:rPr>
          <w:rFonts w:hint="eastAsia" w:ascii="宋体" w:hAnsi="宋体" w:eastAsia="宋体" w:cs="宋体"/>
          <w:b/>
          <w:color w:val="auto"/>
          <w:sz w:val="28"/>
          <w:szCs w:val="28"/>
          <w:lang w:val="zh-CN" w:eastAsia="zh-CN"/>
        </w:rPr>
        <w:t>磋商二次报价表</w:t>
      </w:r>
      <w:bookmarkEnd w:id="17"/>
    </w:p>
    <w:p w14:paraId="61F36ECB">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基础设施提升改造项目</w:t>
      </w:r>
      <w:r>
        <w:rPr>
          <w:rFonts w:hint="eastAsia" w:ascii="宋体" w:hAnsi="宋体" w:eastAsia="宋体" w:cs="宋体"/>
          <w:color w:val="auto"/>
          <w:sz w:val="28"/>
          <w:szCs w:val="28"/>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330"/>
        <w:gridCol w:w="1375"/>
        <w:gridCol w:w="1394"/>
      </w:tblGrid>
      <w:tr w14:paraId="360F1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39" w:type="dxa"/>
            <w:noWrap w:val="0"/>
            <w:vAlign w:val="center"/>
          </w:tcPr>
          <w:p w14:paraId="130DE82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330" w:type="dxa"/>
            <w:noWrap w:val="0"/>
            <w:vAlign w:val="center"/>
          </w:tcPr>
          <w:p w14:paraId="17972EA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375" w:type="dxa"/>
            <w:tcBorders>
              <w:bottom w:val="single" w:color="auto" w:sz="4" w:space="0"/>
            </w:tcBorders>
            <w:noWrap w:val="0"/>
            <w:vAlign w:val="center"/>
          </w:tcPr>
          <w:p w14:paraId="71C0DE95">
            <w:pPr>
              <w:pStyle w:val="8"/>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 期</w:t>
            </w:r>
          </w:p>
          <w:p w14:paraId="451CF799">
            <w:pPr>
              <w:pStyle w:val="8"/>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(日历天）</w:t>
            </w:r>
          </w:p>
        </w:tc>
        <w:tc>
          <w:tcPr>
            <w:tcW w:w="1394" w:type="dxa"/>
            <w:noWrap w:val="0"/>
            <w:vAlign w:val="center"/>
          </w:tcPr>
          <w:p w14:paraId="0A39002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A7E6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39" w:type="dxa"/>
            <w:vMerge w:val="restart"/>
            <w:noWrap w:val="0"/>
            <w:vAlign w:val="center"/>
          </w:tcPr>
          <w:p w14:paraId="34844C16">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SXZYLC（2025）00</w:t>
            </w:r>
            <w:r>
              <w:rPr>
                <w:rFonts w:hint="eastAsia" w:ascii="宋体" w:hAnsi="宋体" w:cs="宋体"/>
                <w:color w:val="auto"/>
                <w:sz w:val="28"/>
                <w:szCs w:val="28"/>
                <w:u w:val="single"/>
                <w:lang w:val="en-US" w:eastAsia="zh-CN"/>
              </w:rPr>
              <w:t>8</w:t>
            </w:r>
            <w:r>
              <w:rPr>
                <w:rFonts w:hint="eastAsia" w:ascii="宋体" w:hAnsi="宋体" w:cs="宋体"/>
                <w:color w:val="auto"/>
                <w:sz w:val="28"/>
                <w:szCs w:val="28"/>
                <w:u w:val="single"/>
                <w:lang w:eastAsia="zh-CN"/>
              </w:rPr>
              <w:t>号</w:t>
            </w:r>
          </w:p>
        </w:tc>
        <w:tc>
          <w:tcPr>
            <w:tcW w:w="3330" w:type="dxa"/>
            <w:noWrap w:val="0"/>
            <w:vAlign w:val="center"/>
          </w:tcPr>
          <w:p w14:paraId="41D0ED2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375" w:type="dxa"/>
            <w:vMerge w:val="restart"/>
            <w:noWrap w:val="0"/>
            <w:vAlign w:val="center"/>
          </w:tcPr>
          <w:p w14:paraId="17E9E48E">
            <w:pPr>
              <w:jc w:val="center"/>
              <w:rPr>
                <w:rFonts w:hint="eastAsia" w:ascii="宋体" w:hAnsi="宋体" w:eastAsia="宋体" w:cs="宋体"/>
                <w:color w:val="auto"/>
                <w:sz w:val="28"/>
                <w:szCs w:val="28"/>
                <w:u w:val="single"/>
              </w:rPr>
            </w:pPr>
          </w:p>
        </w:tc>
        <w:tc>
          <w:tcPr>
            <w:tcW w:w="1394" w:type="dxa"/>
            <w:vMerge w:val="restart"/>
            <w:noWrap w:val="0"/>
            <w:vAlign w:val="center"/>
          </w:tcPr>
          <w:p w14:paraId="05C825EE">
            <w:pPr>
              <w:jc w:val="center"/>
              <w:rPr>
                <w:rFonts w:hint="eastAsia" w:ascii="宋体" w:hAnsi="宋体" w:eastAsia="宋体" w:cs="宋体"/>
                <w:color w:val="auto"/>
                <w:sz w:val="28"/>
                <w:szCs w:val="28"/>
                <w:u w:val="single"/>
              </w:rPr>
            </w:pPr>
          </w:p>
        </w:tc>
      </w:tr>
      <w:tr w14:paraId="2A154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39" w:type="dxa"/>
            <w:vMerge w:val="continue"/>
            <w:noWrap w:val="0"/>
            <w:vAlign w:val="center"/>
          </w:tcPr>
          <w:p w14:paraId="46A9A68E">
            <w:pPr>
              <w:jc w:val="center"/>
              <w:rPr>
                <w:rFonts w:hint="eastAsia" w:ascii="宋体" w:hAnsi="宋体" w:eastAsia="宋体" w:cs="宋体"/>
                <w:color w:val="auto"/>
                <w:sz w:val="28"/>
                <w:szCs w:val="28"/>
                <w:u w:val="single"/>
              </w:rPr>
            </w:pPr>
          </w:p>
        </w:tc>
        <w:tc>
          <w:tcPr>
            <w:tcW w:w="3330" w:type="dxa"/>
            <w:noWrap w:val="0"/>
            <w:vAlign w:val="center"/>
          </w:tcPr>
          <w:p w14:paraId="7A209DA9">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375" w:type="dxa"/>
            <w:vMerge w:val="continue"/>
            <w:noWrap w:val="0"/>
            <w:vAlign w:val="center"/>
          </w:tcPr>
          <w:p w14:paraId="3A47D4C6">
            <w:pPr>
              <w:jc w:val="center"/>
              <w:rPr>
                <w:rFonts w:hint="eastAsia" w:ascii="宋体" w:hAnsi="宋体" w:eastAsia="宋体" w:cs="宋体"/>
                <w:color w:val="auto"/>
                <w:sz w:val="28"/>
                <w:szCs w:val="28"/>
                <w:u w:val="single"/>
              </w:rPr>
            </w:pPr>
          </w:p>
        </w:tc>
        <w:tc>
          <w:tcPr>
            <w:tcW w:w="1394" w:type="dxa"/>
            <w:vMerge w:val="continue"/>
            <w:noWrap w:val="0"/>
            <w:vAlign w:val="center"/>
          </w:tcPr>
          <w:p w14:paraId="64EBBF9C">
            <w:pPr>
              <w:jc w:val="center"/>
              <w:rPr>
                <w:rFonts w:hint="eastAsia" w:ascii="宋体" w:hAnsi="宋体" w:eastAsia="宋体" w:cs="宋体"/>
                <w:color w:val="auto"/>
                <w:sz w:val="28"/>
                <w:szCs w:val="28"/>
                <w:u w:val="single"/>
              </w:rPr>
            </w:pPr>
          </w:p>
        </w:tc>
      </w:tr>
    </w:tbl>
    <w:p w14:paraId="72188FF1">
      <w:pPr>
        <w:spacing w:line="400" w:lineRule="atLeast"/>
        <w:rPr>
          <w:rFonts w:hint="eastAsia" w:ascii="宋体" w:hAnsi="宋体" w:eastAsia="宋体" w:cs="宋体"/>
          <w:b/>
          <w:bCs/>
          <w:color w:val="auto"/>
          <w:sz w:val="24"/>
          <w:u w:val="single"/>
        </w:rPr>
      </w:pPr>
      <w:r>
        <w:rPr>
          <w:rFonts w:hint="eastAsia" w:ascii="宋体" w:hAnsi="宋体" w:eastAsia="宋体" w:cs="宋体"/>
          <w:b/>
          <w:bCs/>
          <w:iCs/>
          <w:color w:val="auto"/>
        </w:rPr>
        <w:t>注：本表作为竞争性磋商供应商二次报价手持格式</w:t>
      </w:r>
      <w:r>
        <w:rPr>
          <w:rFonts w:hint="eastAsia" w:ascii="宋体" w:hAnsi="宋体" w:eastAsia="宋体" w:cs="宋体"/>
          <w:b/>
          <w:bCs/>
          <w:iCs/>
          <w:color w:val="auto"/>
          <w:lang w:eastAsia="zh-CN"/>
        </w:rPr>
        <w:t>，不在文件中装订</w:t>
      </w:r>
      <w:r>
        <w:rPr>
          <w:rFonts w:hint="eastAsia" w:ascii="宋体" w:hAnsi="宋体" w:eastAsia="宋体" w:cs="宋体"/>
          <w:b/>
          <w:bCs/>
          <w:iCs/>
          <w:color w:val="auto"/>
        </w:rPr>
        <w:t>。</w:t>
      </w:r>
    </w:p>
    <w:p w14:paraId="76BD9CA1">
      <w:pPr>
        <w:spacing w:line="400" w:lineRule="atLeast"/>
        <w:jc w:val="right"/>
        <w:rPr>
          <w:rFonts w:hint="eastAsia" w:ascii="宋体" w:hAnsi="宋体" w:eastAsia="宋体" w:cs="宋体"/>
          <w:color w:val="auto"/>
          <w:sz w:val="24"/>
          <w:u w:val="single"/>
        </w:rPr>
      </w:pPr>
    </w:p>
    <w:p w14:paraId="1AAF6D1F">
      <w:pPr>
        <w:spacing w:line="400" w:lineRule="atLeast"/>
        <w:ind w:right="480"/>
        <w:jc w:val="center"/>
        <w:rPr>
          <w:rFonts w:hint="eastAsia" w:ascii="宋体" w:hAnsi="宋体" w:eastAsia="宋体" w:cs="宋体"/>
          <w:color w:val="auto"/>
          <w:sz w:val="24"/>
        </w:rPr>
      </w:pPr>
    </w:p>
    <w:p w14:paraId="2C6B46CB">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56A23CC7">
      <w:pPr>
        <w:spacing w:line="400" w:lineRule="atLeast"/>
        <w:ind w:right="480"/>
        <w:jc w:val="both"/>
        <w:rPr>
          <w:rFonts w:hint="eastAsia" w:ascii="宋体" w:hAnsi="宋体" w:eastAsia="宋体" w:cs="宋体"/>
          <w:color w:val="auto"/>
          <w:sz w:val="24"/>
        </w:rPr>
      </w:pPr>
    </w:p>
    <w:p w14:paraId="4A879005">
      <w:pPr>
        <w:spacing w:line="400" w:lineRule="atLeast"/>
        <w:ind w:right="480"/>
        <w:jc w:val="both"/>
        <w:rPr>
          <w:rFonts w:hint="eastAsia" w:ascii="宋体" w:hAnsi="宋体" w:eastAsia="宋体" w:cs="宋体"/>
          <w:color w:val="auto"/>
          <w:sz w:val="24"/>
        </w:rPr>
      </w:pPr>
    </w:p>
    <w:p w14:paraId="409B9F8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26CD57DD">
      <w:pPr>
        <w:spacing w:line="400" w:lineRule="atLeast"/>
        <w:jc w:val="right"/>
        <w:rPr>
          <w:rFonts w:hint="eastAsia" w:ascii="宋体" w:hAnsi="宋体" w:eastAsia="宋体" w:cs="宋体"/>
          <w:color w:val="auto"/>
          <w:sz w:val="24"/>
        </w:rPr>
      </w:pPr>
    </w:p>
    <w:p w14:paraId="77E2131A">
      <w:pPr>
        <w:spacing w:line="400" w:lineRule="atLeast"/>
        <w:jc w:val="left"/>
        <w:rPr>
          <w:rFonts w:hint="eastAsia" w:ascii="宋体" w:hAnsi="宋体" w:eastAsia="宋体" w:cs="宋体"/>
          <w:color w:val="auto"/>
          <w:sz w:val="24"/>
        </w:rPr>
      </w:pPr>
    </w:p>
    <w:p w14:paraId="5C6A5BC8">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5A8D7014">
      <w:pPr>
        <w:pStyle w:val="8"/>
        <w:rPr>
          <w:rFonts w:hint="eastAsia" w:ascii="宋体" w:hAnsi="宋体" w:eastAsia="宋体" w:cs="宋体"/>
          <w:color w:val="auto"/>
          <w:lang w:eastAsia="zh-CN"/>
        </w:rPr>
      </w:pPr>
    </w:p>
    <w:p w14:paraId="3D6ACE44">
      <w:pPr>
        <w:spacing w:line="400" w:lineRule="atLeast"/>
        <w:jc w:val="left"/>
        <w:rPr>
          <w:rFonts w:hint="eastAsia" w:ascii="宋体" w:hAnsi="宋体" w:eastAsia="宋体" w:cs="宋体"/>
          <w:b/>
          <w:color w:val="auto"/>
          <w:sz w:val="36"/>
          <w:szCs w:val="36"/>
        </w:rPr>
        <w:sectPr>
          <w:pgSz w:w="11906" w:h="16838"/>
          <w:pgMar w:top="1361" w:right="1361" w:bottom="1247" w:left="1418" w:header="851" w:footer="992" w:gutter="0"/>
          <w:pgNumType w:fmt="decimal"/>
          <w:cols w:space="720" w:num="1"/>
          <w:titlePg/>
          <w:docGrid w:type="lines" w:linePitch="312" w:charSpace="0"/>
        </w:sectPr>
      </w:pPr>
      <w:r>
        <w:rPr>
          <w:rFonts w:hint="eastAsia" w:ascii="宋体" w:hAnsi="宋体" w:eastAsia="宋体" w:cs="宋体"/>
          <w:b/>
          <w:color w:val="auto"/>
          <w:sz w:val="36"/>
          <w:szCs w:val="36"/>
        </w:rPr>
        <w:t xml:space="preserve">                           </w:t>
      </w:r>
    </w:p>
    <w:p w14:paraId="73A508C1">
      <w:pPr>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、施工组织设计</w:t>
      </w:r>
    </w:p>
    <w:p w14:paraId="4A7C9880">
      <w:pPr>
        <w:spacing w:line="500" w:lineRule="exact"/>
        <w:ind w:firstLine="3213" w:firstLineChars="1000"/>
        <w:rPr>
          <w:rFonts w:hint="eastAsia" w:ascii="宋体" w:hAnsi="宋体" w:eastAsia="宋体" w:cs="宋体"/>
          <w:b/>
          <w:color w:val="auto"/>
          <w:sz w:val="32"/>
        </w:rPr>
      </w:pPr>
    </w:p>
    <w:p w14:paraId="0BC82968">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1.项目经理部的组成</w:t>
      </w:r>
    </w:p>
    <w:p w14:paraId="111544C4">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2.施工部署及总平面布置</w:t>
      </w:r>
    </w:p>
    <w:p w14:paraId="43A54AB0">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3.施工进度计划及措施</w:t>
      </w:r>
    </w:p>
    <w:p w14:paraId="38AD7C12">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4.施工方案</w:t>
      </w:r>
    </w:p>
    <w:p w14:paraId="2DFFD57A">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5.质量、安全保证措施</w:t>
      </w:r>
    </w:p>
    <w:p w14:paraId="3F3329E3">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6.使用新技术、新工艺的可行性</w:t>
      </w:r>
    </w:p>
    <w:p w14:paraId="5AF6E0EF">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7.主要材料、构配件计划</w:t>
      </w:r>
    </w:p>
    <w:p w14:paraId="5EBB577B">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8.主要机械设备供应计划</w:t>
      </w:r>
    </w:p>
    <w:p w14:paraId="4B390E05">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9.劳动力安排</w:t>
      </w:r>
    </w:p>
    <w:p w14:paraId="5C969F57">
      <w:pPr>
        <w:spacing w:line="520" w:lineRule="exact"/>
        <w:ind w:left="187" w:leftChars="89"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10.文明施工及环境保护扬尘治理措施</w:t>
      </w:r>
    </w:p>
    <w:p w14:paraId="29F04DA7">
      <w:pPr>
        <w:spacing w:line="480" w:lineRule="exact"/>
        <w:jc w:val="center"/>
        <w:outlineLvl w:val="1"/>
        <w:rPr>
          <w:rFonts w:hint="eastAsia" w:ascii="宋体" w:hAnsi="宋体" w:eastAsia="宋体" w:cs="宋体"/>
          <w:b/>
          <w:bCs/>
          <w:color w:val="auto"/>
          <w:sz w:val="28"/>
          <w:szCs w:val="28"/>
          <w:lang w:eastAsia="zh-CN"/>
        </w:rPr>
        <w:sectPr>
          <w:footerReference r:id="rId15" w:type="default"/>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263FB297">
      <w:pPr>
        <w:spacing w:line="480" w:lineRule="exact"/>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、已标价工程量清单</w:t>
      </w:r>
    </w:p>
    <w:p w14:paraId="09AF4477">
      <w:pPr>
        <w:spacing w:line="500" w:lineRule="exact"/>
        <w:ind w:left="480" w:right="275" w:rightChars="131"/>
        <w:jc w:val="left"/>
        <w:rPr>
          <w:rFonts w:hint="eastAsia" w:ascii="宋体" w:hAnsi="宋体" w:eastAsia="宋体" w:cs="宋体"/>
          <w:color w:val="auto"/>
          <w:kern w:val="28"/>
          <w:sz w:val="24"/>
        </w:rPr>
      </w:pPr>
    </w:p>
    <w:bookmarkEnd w:id="16"/>
    <w:p w14:paraId="04239CCE">
      <w:pPr>
        <w:widowControl/>
        <w:spacing w:after="240" w:line="240" w:lineRule="auto"/>
        <w:ind w:firstLine="1044" w:firstLineChars="200"/>
        <w:rPr>
          <w:rFonts w:hint="eastAsia" w:ascii="宋体" w:hAnsi="宋体" w:eastAsia="宋体" w:cs="宋体"/>
          <w:b/>
          <w:color w:val="auto"/>
          <w:kern w:val="0"/>
          <w:sz w:val="44"/>
          <w:szCs w:val="44"/>
        </w:rPr>
      </w:pPr>
      <w:bookmarkStart w:id="18" w:name="_Toc289353954"/>
      <w:bookmarkStart w:id="19" w:name="_Toc292743614"/>
      <w:bookmarkStart w:id="20" w:name="_Toc292738479"/>
      <w:r>
        <w:rPr>
          <w:rFonts w:hint="eastAsia" w:ascii="宋体" w:hAnsi="宋体" w:eastAsia="宋体" w:cs="宋体"/>
          <w:b/>
          <w:color w:val="auto"/>
          <w:kern w:val="0"/>
          <w:sz w:val="52"/>
          <w:szCs w:val="52"/>
          <w:u w:val="single"/>
        </w:rPr>
        <w:t xml:space="preserve">               </w:t>
      </w:r>
      <w:r>
        <w:rPr>
          <w:rFonts w:hint="eastAsia" w:ascii="宋体" w:hAnsi="宋体" w:eastAsia="宋体" w:cs="宋体"/>
          <w:b/>
          <w:color w:val="auto"/>
          <w:kern w:val="0"/>
          <w:sz w:val="52"/>
          <w:szCs w:val="52"/>
        </w:rPr>
        <w:t>（项目名称）</w:t>
      </w:r>
    </w:p>
    <w:p w14:paraId="1FB8FC6D">
      <w:pPr>
        <w:widowControl/>
        <w:spacing w:after="240" w:line="240" w:lineRule="auto"/>
        <w:ind w:firstLine="2610" w:firstLineChars="500"/>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 xml:space="preserve">投 标 总 价 </w:t>
      </w:r>
    </w:p>
    <w:p w14:paraId="0CD827B6">
      <w:pPr>
        <w:widowControl/>
        <w:spacing w:after="240" w:line="240" w:lineRule="auto"/>
        <w:rPr>
          <w:rFonts w:hint="eastAsia" w:ascii="宋体" w:hAnsi="宋体" w:eastAsia="宋体" w:cs="宋体"/>
          <w:b/>
          <w:color w:val="auto"/>
          <w:kern w:val="0"/>
          <w:sz w:val="36"/>
          <w:szCs w:val="36"/>
        </w:rPr>
      </w:pPr>
    </w:p>
    <w:p w14:paraId="7FA06D91">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07C17019">
      <w:pPr>
        <w:widowControl/>
        <w:spacing w:after="240" w:line="360" w:lineRule="auto"/>
        <w:ind w:left="630" w:leftChars="300"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0291906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0D8308A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9262C39">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25ED755B">
      <w:pPr>
        <w:widowControl/>
        <w:tabs>
          <w:tab w:val="left" w:pos="8100"/>
        </w:tabs>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A72FD16">
      <w:pPr>
        <w:widowControl/>
        <w:spacing w:after="240" w:line="360" w:lineRule="auto"/>
        <w:ind w:right="-21"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177B85AE">
      <w:pPr>
        <w:widowControl/>
        <w:spacing w:after="240" w:line="360" w:lineRule="auto"/>
        <w:ind w:right="966"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44259712">
      <w:pPr>
        <w:widowControl/>
        <w:spacing w:after="240" w:line="360" w:lineRule="auto"/>
        <w:ind w:right="292"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（签字或盖章）     </w:t>
      </w:r>
    </w:p>
    <w:p w14:paraId="304EB422">
      <w:pPr>
        <w:widowControl/>
        <w:spacing w:after="240" w:line="360" w:lineRule="auto"/>
        <w:ind w:left="630" w:leftChars="300" w:right="966" w:rightChars="460"/>
        <w:rPr>
          <w:rFonts w:hint="eastAsia" w:ascii="宋体" w:hAnsi="宋体" w:eastAsia="宋体" w:cs="宋体"/>
          <w:color w:val="auto"/>
          <w:kern w:val="0"/>
          <w:sz w:val="24"/>
          <w:szCs w:val="32"/>
          <w:u w:val="single"/>
        </w:rPr>
      </w:pPr>
    </w:p>
    <w:p w14:paraId="6C869CBB">
      <w:pPr>
        <w:widowControl/>
        <w:spacing w:after="240" w:line="360" w:lineRule="auto"/>
        <w:ind w:right="607"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4E091523">
      <w:pPr>
        <w:widowControl/>
        <w:spacing w:after="240" w:line="360" w:lineRule="auto"/>
        <w:ind w:left="630" w:leftChars="300" w:right="966"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0488BD86">
      <w:pPr>
        <w:widowControl/>
        <w:spacing w:after="240"/>
        <w:ind w:right="966" w:rightChars="460"/>
        <w:rPr>
          <w:rFonts w:hint="eastAsia" w:ascii="宋体" w:hAnsi="宋体" w:eastAsia="宋体" w:cs="宋体"/>
          <w:color w:val="auto"/>
          <w:kern w:val="0"/>
          <w:sz w:val="24"/>
          <w:szCs w:val="32"/>
          <w:lang w:eastAsia="zh-CN"/>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4BFEF784">
      <w:pPr>
        <w:pStyle w:val="5"/>
        <w:rPr>
          <w:rFonts w:hint="eastAsia" w:ascii="宋体" w:hAnsi="宋体" w:eastAsia="宋体" w:cs="宋体"/>
          <w:color w:val="auto"/>
          <w:kern w:val="0"/>
          <w:sz w:val="24"/>
          <w:szCs w:val="32"/>
          <w:lang w:eastAsia="zh-CN"/>
        </w:rPr>
      </w:pPr>
    </w:p>
    <w:p w14:paraId="7EE55552">
      <w:pPr>
        <w:rPr>
          <w:rFonts w:hint="eastAsia" w:ascii="宋体" w:hAnsi="宋体" w:eastAsia="宋体" w:cs="宋体"/>
          <w:color w:val="auto"/>
          <w:kern w:val="0"/>
          <w:sz w:val="24"/>
          <w:szCs w:val="32"/>
          <w:lang w:eastAsia="zh-CN"/>
        </w:rPr>
      </w:pPr>
    </w:p>
    <w:p w14:paraId="33B77140">
      <w:pPr>
        <w:pStyle w:val="5"/>
        <w:rPr>
          <w:rFonts w:hint="eastAsia"/>
          <w:color w:val="auto"/>
          <w:lang w:eastAsia="zh-CN"/>
        </w:rPr>
      </w:pPr>
    </w:p>
    <w:p w14:paraId="38BD5DA3">
      <w:pPr>
        <w:spacing w:line="460" w:lineRule="exact"/>
        <w:rPr>
          <w:rFonts w:hint="eastAsia" w:ascii="宋体" w:hAnsi="宋体" w:eastAsia="宋体" w:cs="宋体"/>
          <w:color w:val="auto"/>
          <w:kern w:val="0"/>
        </w:rPr>
      </w:pPr>
      <w:r>
        <w:rPr>
          <w:rFonts w:hint="eastAsia" w:ascii="宋体" w:hAnsi="宋体" w:eastAsia="宋体" w:cs="宋体"/>
          <w:color w:val="auto"/>
          <w:kern w:val="0"/>
        </w:rPr>
        <w:t xml:space="preserve"> </w:t>
      </w:r>
    </w:p>
    <w:p w14:paraId="382C3F5C">
      <w:pPr>
        <w:spacing w:line="460" w:lineRule="exact"/>
        <w:rPr>
          <w:rFonts w:hint="eastAsia" w:ascii="宋体" w:hAnsi="宋体" w:eastAsia="宋体" w:cs="宋体"/>
          <w:b/>
          <w:bCs/>
          <w:color w:val="auto"/>
          <w:sz w:val="28"/>
          <w:szCs w:val="28"/>
        </w:rPr>
      </w:pPr>
      <w:r>
        <w:rPr>
          <w:rFonts w:hint="eastAsia" w:ascii="宋体" w:hAnsi="宋体" w:eastAsia="宋体" w:cs="宋体"/>
          <w:color w:val="auto"/>
          <w:kern w:val="0"/>
        </w:rPr>
        <w:t xml:space="preserve">  </w:t>
      </w:r>
      <w:r>
        <w:rPr>
          <w:rFonts w:hint="eastAsia" w:ascii="宋体" w:hAnsi="宋体" w:eastAsia="宋体" w:cs="宋体"/>
          <w:b/>
          <w:bCs/>
          <w:color w:val="auto"/>
          <w:sz w:val="28"/>
          <w:szCs w:val="28"/>
        </w:rPr>
        <w:t>说明：工程量清单计价表格应使用计价软件生成，主要内容包括：</w:t>
      </w:r>
    </w:p>
    <w:p w14:paraId="0D23A4A0">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工程项目总造价表</w:t>
      </w:r>
    </w:p>
    <w:p w14:paraId="7D926D33">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单项工程造价汇总表</w:t>
      </w:r>
    </w:p>
    <w:p w14:paraId="09CC5AB2">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单位工程造价汇总表</w:t>
      </w:r>
    </w:p>
    <w:p w14:paraId="14771505">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分部分项工程量清单计价表</w:t>
      </w:r>
    </w:p>
    <w:p w14:paraId="08AA679D">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措施项目清单计价表</w:t>
      </w:r>
    </w:p>
    <w:p w14:paraId="242B476D">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其他项目清单计价表</w:t>
      </w:r>
    </w:p>
    <w:p w14:paraId="6CE28257">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规费、税金项目清单计价表</w:t>
      </w:r>
    </w:p>
    <w:p w14:paraId="1801C924">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暂估价材料、设备明细表（如招标工程量清单有此内容）</w:t>
      </w:r>
    </w:p>
    <w:p w14:paraId="29141B1D">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甲供材料、设备数量及单价明细表（如招标工程量清单有此内容）</w:t>
      </w:r>
    </w:p>
    <w:p w14:paraId="0B065E2F">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计日工计价表（如招标工程量清单有此内容）</w:t>
      </w:r>
    </w:p>
    <w:p w14:paraId="77A8ABC6">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总承包服务费计价表（如招标工程量清单有此内容）</w:t>
      </w:r>
    </w:p>
    <w:p w14:paraId="382C5811">
      <w:pPr>
        <w:numPr>
          <w:ilvl w:val="0"/>
          <w:numId w:val="6"/>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其他需要表格：</w:t>
      </w:r>
      <w:r>
        <w:rPr>
          <w:rFonts w:hint="eastAsia" w:ascii="宋体" w:hAnsi="宋体" w:eastAsia="宋体" w:cs="宋体"/>
          <w:color w:val="auto"/>
          <w:sz w:val="24"/>
          <w:szCs w:val="24"/>
          <w:u w:val="single"/>
        </w:rPr>
        <w:t xml:space="preserve">                </w:t>
      </w:r>
    </w:p>
    <w:p w14:paraId="6991049D">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其中：工程项目总造价表、单项工程造价汇总表中需体现总造价、分部分项工程项目费、措施项目费、安全文明施工措施费、其他项目费、规费、税金等内容。</w:t>
      </w:r>
    </w:p>
    <w:bookmarkEnd w:id="18"/>
    <w:bookmarkEnd w:id="19"/>
    <w:bookmarkEnd w:id="20"/>
    <w:p w14:paraId="4ABB7C7D">
      <w:pPr>
        <w:autoSpaceDE w:val="0"/>
        <w:autoSpaceDN w:val="0"/>
        <w:spacing w:line="480" w:lineRule="exact"/>
        <w:jc w:val="center"/>
        <w:rPr>
          <w:rFonts w:hint="eastAsia" w:ascii="宋体" w:hAnsi="宋体" w:eastAsia="宋体" w:cs="宋体"/>
          <w:b/>
          <w:color w:val="auto"/>
          <w:sz w:val="32"/>
          <w:szCs w:val="32"/>
          <w:lang w:eastAsia="zh-CN"/>
        </w:rPr>
      </w:pPr>
    </w:p>
    <w:p w14:paraId="2A8E1924">
      <w:pPr>
        <w:autoSpaceDE w:val="0"/>
        <w:autoSpaceDN w:val="0"/>
        <w:spacing w:line="480" w:lineRule="exact"/>
        <w:jc w:val="center"/>
        <w:rPr>
          <w:rFonts w:hint="eastAsia" w:ascii="宋体" w:hAnsi="宋体" w:eastAsia="宋体" w:cs="宋体"/>
          <w:b/>
          <w:color w:val="auto"/>
          <w:sz w:val="32"/>
          <w:szCs w:val="32"/>
          <w:lang w:eastAsia="zh-CN"/>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3B285288">
      <w:pPr>
        <w:autoSpaceDE w:val="0"/>
        <w:autoSpaceDN w:val="0"/>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 资格审查资料</w:t>
      </w:r>
    </w:p>
    <w:p w14:paraId="29EE8197">
      <w:pPr>
        <w:autoSpaceDE w:val="0"/>
        <w:autoSpaceDN w:val="0"/>
        <w:spacing w:line="480" w:lineRule="exact"/>
        <w:jc w:val="center"/>
        <w:rPr>
          <w:rFonts w:hint="eastAsia" w:ascii="宋体" w:hAnsi="宋体" w:eastAsia="宋体" w:cs="宋体"/>
          <w:b/>
          <w:color w:val="auto"/>
          <w:sz w:val="28"/>
          <w:szCs w:val="28"/>
        </w:rPr>
      </w:pPr>
    </w:p>
    <w:p w14:paraId="1E618B5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kern w:val="2"/>
          <w:sz w:val="24"/>
          <w:szCs w:val="20"/>
          <w:lang w:val="en-US" w:eastAsia="zh-CN" w:bidi="ar-SA"/>
        </w:rPr>
        <w:t>1、</w:t>
      </w:r>
      <w:r>
        <w:rPr>
          <w:rFonts w:hint="eastAsia" w:ascii="宋体" w:hAnsi="宋体" w:eastAsia="宋体" w:cs="宋体"/>
          <w:b/>
          <w:bCs/>
          <w:color w:val="auto"/>
          <w:sz w:val="24"/>
        </w:rPr>
        <w:t>营业执照等主体资格证明文件：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应具有独立承担民事责任的能力的企业法人、事业法人、其他组织或自然人，出具合法有效的营业执照等相关证明文件，自然人参与的提供其身份证明；</w:t>
      </w:r>
    </w:p>
    <w:p w14:paraId="23F1BF5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p>
    <w:p w14:paraId="1C754420">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法人身份证明或法定代表人授权书：法定代表人直接参加投标的，须出具法人身份证明（含法人身份证复印件）；法定代表人授权代表参加投标的，须出具法定代表人授权书（含法人、被授权人身份证复印件）；</w:t>
      </w:r>
    </w:p>
    <w:p w14:paraId="029464F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F24579E">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企业资质：供应商须具备建设行政主管部门颁发的建筑工程施工总承包三级（含三级）</w:t>
      </w:r>
      <w:r>
        <w:rPr>
          <w:rFonts w:hint="eastAsia" w:ascii="宋体" w:hAnsi="宋体" w:eastAsia="宋体" w:cs="宋体"/>
          <w:b/>
          <w:bCs/>
          <w:color w:val="auto"/>
          <w:sz w:val="24"/>
          <w:lang w:eastAsia="zh-CN"/>
        </w:rPr>
        <w:t>或建筑装修装饰工程专业承包二级</w:t>
      </w:r>
      <w:r>
        <w:rPr>
          <w:rFonts w:hint="eastAsia" w:ascii="宋体" w:hAnsi="宋体" w:eastAsia="宋体" w:cs="宋体"/>
          <w:b/>
          <w:bCs/>
          <w:color w:val="auto"/>
          <w:sz w:val="24"/>
        </w:rPr>
        <w:t>及以上资质，具有有效的安全生产许可证；</w:t>
      </w:r>
    </w:p>
    <w:p w14:paraId="33BF510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09976AA">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拟派注册建造师：须具有</w:t>
      </w:r>
      <w:r>
        <w:rPr>
          <w:rFonts w:hint="eastAsia" w:ascii="宋体" w:hAnsi="宋体" w:eastAsia="宋体" w:cs="宋体"/>
          <w:b/>
          <w:bCs/>
          <w:color w:val="auto"/>
          <w:sz w:val="24"/>
          <w:lang w:eastAsia="zh-CN"/>
        </w:rPr>
        <w:t>建筑</w:t>
      </w:r>
      <w:r>
        <w:rPr>
          <w:rFonts w:hint="eastAsia" w:ascii="宋体" w:hAnsi="宋体" w:eastAsia="宋体" w:cs="宋体"/>
          <w:b/>
          <w:bCs/>
          <w:color w:val="auto"/>
          <w:sz w:val="24"/>
        </w:rPr>
        <w:t>工程专业二级及以上注册建造师执业资格，具有有效的安全生产考核合格证书（B级），且无在建项目；</w:t>
      </w:r>
    </w:p>
    <w:p w14:paraId="54EF94B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013F1CB">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书面声明：出具参加本次采购活动前三年内在经营活动中没有重大违法记录的书面声明;</w:t>
      </w:r>
    </w:p>
    <w:p w14:paraId="3E16194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34FEEC1">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供应商须提供具有履行合同所必需的设备和专业技术能力的承诺；</w:t>
      </w:r>
      <w:r>
        <w:rPr>
          <w:rFonts w:hint="eastAsia" w:ascii="宋体" w:hAnsi="宋体" w:cs="宋体"/>
          <w:b/>
          <w:bCs/>
          <w:color w:val="auto"/>
          <w:sz w:val="24"/>
          <w:lang w:eastAsia="zh-CN"/>
        </w:rPr>
        <w:t>（格式自拟）</w:t>
      </w:r>
    </w:p>
    <w:p w14:paraId="202FE5E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7CE2DF3D">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财务状况报告：</w:t>
      </w:r>
      <w:r>
        <w:rPr>
          <w:rFonts w:hint="eastAsia" w:ascii="宋体" w:hAnsi="宋体" w:eastAsia="宋体" w:cs="宋体"/>
          <w:b/>
          <w:bCs/>
          <w:color w:val="auto"/>
          <w:sz w:val="24"/>
          <w:lang w:eastAsia="zh-CN"/>
        </w:rPr>
        <w:t>提供</w:t>
      </w:r>
      <w:r>
        <w:rPr>
          <w:rFonts w:hint="eastAsia" w:ascii="宋体" w:hAnsi="宋体" w:eastAsia="宋体" w:cs="宋体"/>
          <w:b/>
          <w:bCs/>
          <w:color w:val="auto"/>
          <w:sz w:val="24"/>
          <w:lang w:val="en-US" w:eastAsia="zh-CN"/>
        </w:rPr>
        <w:t>2024年</w:t>
      </w:r>
      <w:r>
        <w:rPr>
          <w:rFonts w:hint="eastAsia" w:ascii="宋体" w:hAnsi="宋体" w:eastAsia="宋体" w:cs="宋体"/>
          <w:b/>
          <w:bCs/>
          <w:color w:val="auto"/>
          <w:sz w:val="24"/>
          <w:lang w:eastAsia="zh-CN"/>
        </w:rPr>
        <w:t>度</w:t>
      </w:r>
      <w:r>
        <w:rPr>
          <w:rFonts w:hint="eastAsia" w:ascii="宋体" w:hAnsi="宋体" w:eastAsia="宋体" w:cs="宋体"/>
          <w:b/>
          <w:bCs/>
          <w:color w:val="auto"/>
          <w:sz w:val="24"/>
        </w:rPr>
        <w:t>经审计的财务报告（成立时间至提交投标文件截止时间不足一年的可提供成立后任意时段的资产负债表），或在投标截止时间前六个月内其基本开户银行出具的资信证明；</w:t>
      </w:r>
    </w:p>
    <w:p w14:paraId="350A832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2" w:firstLineChars="200"/>
        <w:jc w:val="both"/>
        <w:textAlignment w:val="auto"/>
        <w:rPr>
          <w:rFonts w:hint="eastAsia" w:ascii="宋体" w:hAnsi="宋体" w:eastAsia="宋体" w:cs="宋体"/>
          <w:b/>
          <w:bCs/>
          <w:color w:val="auto"/>
          <w:sz w:val="24"/>
          <w:lang w:val="en-US" w:eastAsia="zh-CN"/>
        </w:rPr>
      </w:pPr>
    </w:p>
    <w:p w14:paraId="08084D33">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社会保障资金缴纳证明：提供采购活动前6个月内任意一个月已缴纳的社会保障资金缴存单据或社保机构开具的社会保险参保缴费情况证明，依法不需要缴纳社会保障资金的应提供相关文件证明；</w:t>
      </w:r>
    </w:p>
    <w:p w14:paraId="4D021C7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b/>
          <w:bCs/>
          <w:color w:val="auto"/>
          <w:sz w:val="24"/>
        </w:rPr>
      </w:pPr>
    </w:p>
    <w:p w14:paraId="4F45563A">
      <w:pPr>
        <w:pStyle w:val="13"/>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税收缴纳证明：提供采购活动前6个月内任意一个月已缴纳的完税凭证或税务机关开具的完税证明（任意税种），依法免税的单位应提供相关证明材料；</w:t>
      </w:r>
    </w:p>
    <w:p w14:paraId="0E01102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3978139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4BE71CA4">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p w14:paraId="035CF51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2A4559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486C1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1" w:name="_Toc901"/>
    </w:p>
    <w:p w14:paraId="19FB21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BE4C6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FD9B8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563327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D5885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11703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0E499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04D96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ED8CD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714A5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2CC706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C75D1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D2D76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77E30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B36CB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785FFEF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4AF3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DAB0B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47E95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cs="宋体"/>
          <w:b/>
          <w:bCs/>
          <w:color w:val="auto"/>
          <w:sz w:val="24"/>
          <w:lang w:val="en-US" w:eastAsia="zh-CN"/>
        </w:rPr>
        <w:t>1</w:t>
      </w:r>
      <w:r>
        <w:rPr>
          <w:rFonts w:hint="eastAsia" w:ascii="宋体" w:hAnsi="宋体" w:eastAsia="宋体" w:cs="宋体"/>
          <w:b/>
          <w:bCs/>
          <w:color w:val="auto"/>
          <w:sz w:val="24"/>
        </w:rPr>
        <w:t>、单位负责人为同一人或者存在控股、管理关系的不同供应商，不得同时参加本项目投标;</w:t>
      </w:r>
    </w:p>
    <w:p w14:paraId="57C7F031">
      <w:pPr>
        <w:widowControl/>
        <w:snapToGrid w:val="0"/>
        <w:spacing w:line="360" w:lineRule="auto"/>
        <w:jc w:val="center"/>
        <w:textAlignment w:val="baseline"/>
        <w:outlineLvl w:val="0"/>
        <w:rPr>
          <w:rStyle w:val="20"/>
          <w:rFonts w:hint="eastAsia" w:ascii="宋体" w:hAnsi="宋体" w:eastAsia="宋体" w:cs="宋体"/>
          <w:b/>
          <w:bCs/>
          <w:color w:val="auto"/>
          <w:sz w:val="28"/>
          <w:highlight w:val="none"/>
        </w:rPr>
      </w:pPr>
      <w:r>
        <w:rPr>
          <w:rStyle w:val="20"/>
          <w:rFonts w:hint="eastAsia" w:ascii="宋体" w:hAnsi="宋体" w:cs="宋体"/>
          <w:b/>
          <w:color w:val="auto"/>
          <w:sz w:val="32"/>
          <w:szCs w:val="32"/>
          <w:highlight w:val="none"/>
        </w:rPr>
        <w:t>供应商</w:t>
      </w:r>
      <w:r>
        <w:rPr>
          <w:rStyle w:val="20"/>
          <w:rFonts w:hint="eastAsia" w:ascii="宋体" w:hAnsi="宋体" w:eastAsia="宋体" w:cs="宋体"/>
          <w:b/>
          <w:color w:val="auto"/>
          <w:sz w:val="32"/>
          <w:szCs w:val="32"/>
          <w:highlight w:val="none"/>
        </w:rPr>
        <w:t>企业关系关联承诺书</w:t>
      </w:r>
      <w:bookmarkEnd w:id="21"/>
    </w:p>
    <w:p w14:paraId="2E8DE787">
      <w:pPr>
        <w:snapToGrid w:val="0"/>
        <w:spacing w:line="360" w:lineRule="auto"/>
        <w:textAlignment w:val="baseline"/>
        <w:rPr>
          <w:rStyle w:val="20"/>
          <w:rFonts w:hint="eastAsia" w:ascii="宋体" w:hAnsi="宋体" w:eastAsia="宋体" w:cs="宋体"/>
          <w:color w:val="auto"/>
          <w:highlight w:val="none"/>
        </w:rPr>
      </w:pPr>
    </w:p>
    <w:p w14:paraId="64B0FE37">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在本项目招标中，不存在与其它</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负责人为同一人，有控股、管理等关联关系承诺。</w:t>
      </w:r>
    </w:p>
    <w:p w14:paraId="2FDC0CEF">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2" w:name="_Toc19653"/>
      <w:r>
        <w:rPr>
          <w:rStyle w:val="20"/>
          <w:rFonts w:hint="eastAsia" w:ascii="宋体" w:hAnsi="宋体" w:eastAsia="宋体" w:cs="宋体"/>
          <w:color w:val="auto"/>
          <w:sz w:val="24"/>
          <w:szCs w:val="24"/>
          <w:highlight w:val="none"/>
        </w:rPr>
        <w:t>1.管理关系说明：</w:t>
      </w:r>
      <w:bookmarkEnd w:id="22"/>
    </w:p>
    <w:p w14:paraId="2AE524ED">
      <w:pPr>
        <w:snapToGrid w:val="0"/>
        <w:spacing w:line="360" w:lineRule="auto"/>
        <w:ind w:firstLine="480" w:firstLineChars="200"/>
        <w:jc w:val="left"/>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我单位管理的具有独立法人的下属单位有：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(没有填无）。</w:t>
      </w:r>
    </w:p>
    <w:p w14:paraId="130DE716">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我单位的上级管理单位有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6EA27B41">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3" w:name="_Toc13323"/>
      <w:r>
        <w:rPr>
          <w:rStyle w:val="20"/>
          <w:rFonts w:hint="eastAsia" w:ascii="宋体" w:hAnsi="宋体" w:eastAsia="宋体" w:cs="宋体"/>
          <w:color w:val="auto"/>
          <w:sz w:val="24"/>
          <w:szCs w:val="24"/>
          <w:highlight w:val="none"/>
        </w:rPr>
        <w:t>2.股权关系说明：</w:t>
      </w:r>
      <w:bookmarkEnd w:id="23"/>
    </w:p>
    <w:p w14:paraId="63D876E2">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我单位控股的单位有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3CE779C8">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我单位被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单位控股(没有填无）。</w:t>
      </w:r>
    </w:p>
    <w:p w14:paraId="09F7448A">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u w:val="single"/>
        </w:rPr>
      </w:pPr>
      <w:bookmarkStart w:id="24" w:name="_Toc23068"/>
      <w:r>
        <w:rPr>
          <w:rStyle w:val="20"/>
          <w:rFonts w:hint="eastAsia" w:ascii="宋体" w:hAnsi="宋体" w:eastAsia="宋体" w:cs="宋体"/>
          <w:color w:val="auto"/>
          <w:sz w:val="24"/>
          <w:szCs w:val="24"/>
          <w:highlight w:val="none"/>
        </w:rPr>
        <w:t>3.单位负责人：</w:t>
      </w:r>
      <w:bookmarkEnd w:id="24"/>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w:t>
      </w:r>
    </w:p>
    <w:p w14:paraId="5344B989">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二、其他与本项目有关的利害关系说明：</w:t>
      </w:r>
      <w:r>
        <w:rPr>
          <w:rStyle w:val="20"/>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（没有填无）</w:t>
      </w:r>
    </w:p>
    <w:p w14:paraId="547934AF">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我单位承诺以上说明真实有效，无虚假内容或隐瞒。</w:t>
      </w:r>
    </w:p>
    <w:p w14:paraId="4C46C28A">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p>
    <w:p w14:paraId="6E3243A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1A98702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5A991E0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B9BEF24">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3A73A6A">
      <w:pPr>
        <w:pStyle w:val="21"/>
        <w:spacing w:line="400" w:lineRule="exact"/>
        <w:ind w:firstLine="2880" w:firstLineChars="1200"/>
        <w:rPr>
          <w:rFonts w:hint="eastAsia" w:ascii="宋体" w:hAnsi="宋体" w:eastAsia="宋体" w:cs="宋体"/>
          <w:color w:val="auto"/>
          <w:sz w:val="24"/>
          <w:szCs w:val="24"/>
          <w:highlight w:val="none"/>
        </w:rPr>
      </w:pPr>
    </w:p>
    <w:p w14:paraId="2EC7999F">
      <w:pPr>
        <w:pStyle w:val="6"/>
        <w:spacing w:line="480" w:lineRule="auto"/>
        <w:ind w:firstLine="2880" w:firstLineChars="1200"/>
        <w:rPr>
          <w:rFonts w:hint="eastAsia" w:ascii="宋体" w:hAnsi="宋体" w:eastAsia="宋体" w:cs="宋体"/>
          <w:color w:val="auto"/>
          <w:sz w:val="24"/>
          <w:szCs w:val="24"/>
          <w:highlight w:val="non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53246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5" w:name="_Toc9584"/>
      <w:r>
        <w:rPr>
          <w:rFonts w:hint="eastAsia" w:ascii="宋体" w:hAnsi="宋体" w:eastAsia="宋体" w:cs="宋体"/>
          <w:b/>
          <w:bCs/>
          <w:color w:val="auto"/>
          <w:sz w:val="24"/>
        </w:rPr>
        <w:t>1</w:t>
      </w:r>
      <w:r>
        <w:rPr>
          <w:rFonts w:hint="eastAsia" w:ascii="宋体" w:hAnsi="宋体" w:cs="宋体"/>
          <w:b/>
          <w:bCs/>
          <w:color w:val="auto"/>
          <w:sz w:val="24"/>
          <w:lang w:val="en-US" w:eastAsia="zh-CN"/>
        </w:rPr>
        <w:t>2</w:t>
      </w:r>
      <w:r>
        <w:rPr>
          <w:rFonts w:hint="eastAsia" w:ascii="宋体" w:hAnsi="宋体" w:eastAsia="宋体" w:cs="宋体"/>
          <w:b/>
          <w:bCs/>
          <w:color w:val="auto"/>
          <w:sz w:val="24"/>
        </w:rPr>
        <w:t>、本项目不接受联合体投标,供应商需保证资质文件的真实、合法、有效；</w:t>
      </w:r>
    </w:p>
    <w:p w14:paraId="0699AA01">
      <w:pPr>
        <w:widowControl/>
        <w:snapToGrid w:val="0"/>
        <w:spacing w:line="360" w:lineRule="auto"/>
        <w:jc w:val="center"/>
        <w:textAlignment w:val="baseline"/>
        <w:outlineLvl w:val="0"/>
        <w:rPr>
          <w:rStyle w:val="20"/>
          <w:rFonts w:hint="eastAsia" w:ascii="宋体" w:hAnsi="宋体" w:eastAsia="宋体" w:cs="宋体"/>
          <w:b/>
          <w:color w:val="auto"/>
          <w:sz w:val="32"/>
          <w:szCs w:val="32"/>
          <w:highlight w:val="none"/>
        </w:rPr>
      </w:pPr>
      <w:r>
        <w:rPr>
          <w:rStyle w:val="20"/>
          <w:rFonts w:hint="eastAsia" w:ascii="宋体" w:hAnsi="宋体" w:eastAsia="宋体" w:cs="宋体"/>
          <w:b/>
          <w:color w:val="auto"/>
          <w:sz w:val="32"/>
          <w:szCs w:val="32"/>
          <w:highlight w:val="none"/>
        </w:rPr>
        <w:t>非联合体声明</w:t>
      </w:r>
      <w:bookmarkEnd w:id="25"/>
    </w:p>
    <w:p w14:paraId="6BBC8F1C">
      <w:pPr>
        <w:spacing w:line="640" w:lineRule="exact"/>
        <w:jc w:val="lef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 xml:space="preserve"> 泾阳县职业教育中心</w:t>
      </w:r>
      <w:r>
        <w:rPr>
          <w:rFonts w:hint="eastAsia" w:ascii="宋体" w:hAnsi="宋体" w:eastAsia="宋体" w:cs="宋体"/>
          <w:color w:val="auto"/>
          <w:sz w:val="24"/>
          <w:szCs w:val="24"/>
          <w:highlight w:val="none"/>
          <w:u w:val="single"/>
        </w:rPr>
        <w:t>：</w:t>
      </w:r>
    </w:p>
    <w:p w14:paraId="65FA074C">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（供应商名称）郑重声明在参加本次政府采购活动为非联合体投标。如有不实，我方将无条件地退出本项目的采购活动，并遵照《政府采购法》有关"提供虚假材料的规定"接受处罚。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特此声明。</w:t>
      </w:r>
    </w:p>
    <w:p w14:paraId="6D7B4BFD">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2CC62AFC">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43556F03">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68E17FD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FF22E22">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CD914C2">
      <w:pPr>
        <w:pStyle w:val="21"/>
        <w:spacing w:line="400" w:lineRule="exact"/>
        <w:ind w:firstLine="2880" w:firstLineChars="1200"/>
        <w:rPr>
          <w:rFonts w:hint="eastAsia" w:ascii="宋体" w:hAnsi="宋体" w:eastAsia="宋体" w:cs="宋体"/>
          <w:color w:val="auto"/>
          <w:sz w:val="24"/>
          <w:szCs w:val="24"/>
          <w:highlight w:val="none"/>
        </w:rPr>
      </w:pPr>
    </w:p>
    <w:p w14:paraId="519AF85B">
      <w:pPr>
        <w:pStyle w:val="6"/>
        <w:spacing w:line="480" w:lineRule="auto"/>
        <w:ind w:firstLine="2880" w:firstLineChars="1200"/>
        <w:rPr>
          <w:rFonts w:hint="eastAsia" w:ascii="宋体" w:hAnsi="宋体" w:eastAsia="宋体" w:cs="宋体"/>
          <w:color w:val="auto"/>
          <w:sz w:val="24"/>
          <w:highlight w:val="none"/>
          <w:u w:val="singl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6ED81D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1</w:t>
      </w:r>
      <w:r>
        <w:rPr>
          <w:rFonts w:hint="eastAsia" w:ascii="宋体" w:hAnsi="宋体" w:cs="宋体"/>
          <w:b/>
          <w:bCs/>
          <w:color w:val="auto"/>
          <w:sz w:val="24"/>
          <w:lang w:val="en-US" w:eastAsia="zh-CN"/>
        </w:rPr>
        <w:t>3</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本项目为专门面向中小企业项目，供应商应为中小型、微型企业、监狱企业、残疾人福利性单位。</w:t>
      </w:r>
    </w:p>
    <w:p w14:paraId="56937C4C">
      <w:pPr>
        <w:keepNext w:val="0"/>
        <w:pageBreakBefore w:val="0"/>
        <w:widowControl w:val="0"/>
        <w:kinsoku/>
        <w:wordWrap/>
        <w:overflowPunct/>
        <w:topLinePunct w:val="0"/>
        <w:autoSpaceDE/>
        <w:autoSpaceDN/>
        <w:bidi w:val="0"/>
        <w:adjustRightInd/>
        <w:spacing w:line="440" w:lineRule="exact"/>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439A64A4">
      <w:pPr>
        <w:keepNext w:val="0"/>
        <w:pageBreakBefore w:val="0"/>
        <w:widowControl w:val="0"/>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726444FB">
      <w:pPr>
        <w:keepNext w:val="0"/>
        <w:pageBreakBefore w:val="0"/>
        <w:widowControl w:val="0"/>
        <w:numPr>
          <w:ilvl w:val="0"/>
          <w:numId w:val="0"/>
        </w:numPr>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2E39851B">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4B730DC6">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1A4AA3A5">
      <w:pPr>
        <w:keepNext w:val="0"/>
        <w:pageBreakBefore w:val="0"/>
        <w:widowControl w:val="0"/>
        <w:kinsoku/>
        <w:wordWrap/>
        <w:overflowPunct/>
        <w:topLinePunct w:val="0"/>
        <w:autoSpaceDE/>
        <w:autoSpaceDN/>
        <w:bidi w:val="0"/>
        <w:adjustRightInd/>
        <w:snapToGrid w:val="0"/>
        <w:spacing w:line="44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3D377DD6">
      <w:pPr>
        <w:keepNext w:val="0"/>
        <w:keepLines/>
        <w:pageBreakBefore w:val="0"/>
        <w:widowControl w:val="0"/>
        <w:kinsoku/>
        <w:wordWrap/>
        <w:overflowPunct/>
        <w:topLinePunct w:val="0"/>
        <w:autoSpaceDE/>
        <w:autoSpaceDN/>
        <w:bidi w:val="0"/>
        <w:adjustRightInd/>
        <w:snapToGrid w:val="0"/>
        <w:spacing w:before="162" w:after="330" w:line="44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766B4301">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5317FC23">
      <w:pPr>
        <w:keepNext w:val="0"/>
        <w:pageBreakBefore w:val="0"/>
        <w:widowControl w:val="0"/>
        <w:kinsoku/>
        <w:wordWrap/>
        <w:overflowPunct/>
        <w:topLinePunct w:val="0"/>
        <w:autoSpaceDE/>
        <w:autoSpaceDN/>
        <w:bidi w:val="0"/>
        <w:adjustRightInd/>
        <w:spacing w:before="65" w:line="440" w:lineRule="exact"/>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5AB0AC6F">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180058C8">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C92CFF3">
      <w:pPr>
        <w:keepNext w:val="0"/>
        <w:pageBreakBefore w:val="0"/>
        <w:widowControl w:val="0"/>
        <w:kinsoku/>
        <w:wordWrap/>
        <w:overflowPunct/>
        <w:topLinePunct w:val="0"/>
        <w:autoSpaceDE/>
        <w:autoSpaceDN/>
        <w:bidi w:val="0"/>
        <w:adjustRightInd/>
        <w:snapToGrid w:val="0"/>
        <w:spacing w:line="440" w:lineRule="exact"/>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2CC0C204">
      <w:pPr>
        <w:keepNext w:val="0"/>
        <w:pageBreakBefore w:val="0"/>
        <w:widowControl w:val="0"/>
        <w:kinsoku/>
        <w:wordWrap/>
        <w:overflowPunct/>
        <w:topLinePunct w:val="0"/>
        <w:autoSpaceDE/>
        <w:autoSpaceDN/>
        <w:bidi w:val="0"/>
        <w:adjustRightInd/>
        <w:snapToGrid w:val="0"/>
        <w:spacing w:line="440" w:lineRule="exact"/>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0FF1043D">
      <w:pPr>
        <w:keepNext w:val="0"/>
        <w:pageBreakBefore w:val="0"/>
        <w:widowControl w:val="0"/>
        <w:kinsoku/>
        <w:wordWrap/>
        <w:overflowPunct/>
        <w:topLinePunct w:val="0"/>
        <w:autoSpaceDE/>
        <w:autoSpaceDN/>
        <w:bidi w:val="0"/>
        <w:adjustRightInd/>
        <w:spacing w:line="44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1CEF0BE">
      <w:pPr>
        <w:rPr>
          <w:color w:val="auto"/>
        </w:rPr>
        <w:sectPr>
          <w:pgSz w:w="11906" w:h="16838"/>
          <w:pgMar w:top="1418" w:right="1418" w:bottom="1418" w:left="1418" w:header="851" w:footer="992" w:gutter="0"/>
          <w:pgNumType w:fmt="decimal"/>
          <w:cols w:space="720" w:num="1"/>
          <w:docGrid w:linePitch="312" w:charSpace="0"/>
        </w:sectPr>
      </w:pPr>
    </w:p>
    <w:p w14:paraId="354F125D">
      <w:pPr>
        <w:widowControl/>
        <w:numPr>
          <w:ilvl w:val="0"/>
          <w:numId w:val="0"/>
        </w:numPr>
        <w:snapToGrid w:val="0"/>
        <w:spacing w:line="360" w:lineRule="auto"/>
        <w:ind w:left="120" w:leftChars="0"/>
        <w:jc w:val="center"/>
        <w:textAlignment w:val="baseline"/>
        <w:outlineLvl w:val="0"/>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zh-CN" w:eastAsia="zh-CN" w:bidi="ar-SA"/>
        </w:rPr>
        <w:t>八、技术内容及要求</w:t>
      </w:r>
    </w:p>
    <w:p w14:paraId="158A424C">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项目编号：</w:t>
      </w:r>
    </w:p>
    <w:p w14:paraId="1E379880">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项目名称：</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59"/>
        <w:gridCol w:w="2830"/>
        <w:gridCol w:w="2257"/>
        <w:gridCol w:w="1368"/>
        <w:gridCol w:w="1450"/>
      </w:tblGrid>
      <w:tr w14:paraId="55C3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859" w:type="dxa"/>
            <w:noWrap w:val="0"/>
            <w:vAlign w:val="center"/>
          </w:tcPr>
          <w:p w14:paraId="3CD2D97C">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序号</w:t>
            </w:r>
          </w:p>
        </w:tc>
        <w:tc>
          <w:tcPr>
            <w:tcW w:w="2830" w:type="dxa"/>
            <w:noWrap w:val="0"/>
            <w:vAlign w:val="center"/>
          </w:tcPr>
          <w:p w14:paraId="73B45B5E">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磋商文件</w:t>
            </w:r>
          </w:p>
          <w:p w14:paraId="7589A50E">
            <w:pPr>
              <w:tabs>
                <w:tab w:val="left" w:pos="720"/>
              </w:tabs>
              <w:spacing w:line="440" w:lineRule="exact"/>
              <w:jc w:val="center"/>
              <w:rPr>
                <w:rFonts w:ascii="宋体" w:hAnsi="宋体"/>
                <w:color w:val="auto"/>
                <w:sz w:val="24"/>
                <w:szCs w:val="24"/>
              </w:rPr>
            </w:pPr>
            <w:r>
              <w:rPr>
                <w:rFonts w:hint="eastAsia" w:ascii="宋体" w:hAnsi="宋体"/>
                <w:color w:val="auto"/>
                <w:sz w:val="24"/>
                <w:szCs w:val="24"/>
                <w:lang w:eastAsia="zh-CN"/>
              </w:rPr>
              <w:t>技术内容及要求</w:t>
            </w:r>
          </w:p>
        </w:tc>
        <w:tc>
          <w:tcPr>
            <w:tcW w:w="2257" w:type="dxa"/>
            <w:noWrap w:val="0"/>
            <w:vAlign w:val="center"/>
          </w:tcPr>
          <w:p w14:paraId="5B5330FC">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磋商响应文件</w:t>
            </w:r>
          </w:p>
          <w:p w14:paraId="2CB5E5D3">
            <w:pPr>
              <w:tabs>
                <w:tab w:val="left" w:pos="720"/>
              </w:tabs>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rPr>
              <w:t>响应</w:t>
            </w:r>
            <w:r>
              <w:rPr>
                <w:rFonts w:hint="eastAsia" w:ascii="宋体" w:hAnsi="宋体"/>
                <w:color w:val="auto"/>
                <w:sz w:val="24"/>
                <w:szCs w:val="24"/>
                <w:lang w:eastAsia="zh-CN"/>
              </w:rPr>
              <w:t>情况</w:t>
            </w:r>
          </w:p>
        </w:tc>
        <w:tc>
          <w:tcPr>
            <w:tcW w:w="1368" w:type="dxa"/>
            <w:noWrap w:val="0"/>
            <w:vAlign w:val="center"/>
          </w:tcPr>
          <w:p w14:paraId="032F5637">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偏离情况</w:t>
            </w:r>
          </w:p>
        </w:tc>
        <w:tc>
          <w:tcPr>
            <w:tcW w:w="1450" w:type="dxa"/>
            <w:noWrap w:val="0"/>
            <w:vAlign w:val="center"/>
          </w:tcPr>
          <w:p w14:paraId="2D881E5C">
            <w:pPr>
              <w:tabs>
                <w:tab w:val="left" w:pos="720"/>
              </w:tabs>
              <w:spacing w:line="440" w:lineRule="exact"/>
              <w:jc w:val="center"/>
              <w:rPr>
                <w:rFonts w:ascii="宋体" w:hAnsi="宋体"/>
                <w:color w:val="auto"/>
                <w:sz w:val="24"/>
                <w:szCs w:val="24"/>
              </w:rPr>
            </w:pPr>
            <w:r>
              <w:rPr>
                <w:rFonts w:hint="eastAsia" w:ascii="宋体" w:hAnsi="宋体" w:eastAsia="宋体" w:cs="宋体"/>
                <w:color w:val="auto"/>
                <w:sz w:val="24"/>
                <w:szCs w:val="24"/>
                <w:highlight w:val="none"/>
                <w:lang w:eastAsia="zh-CN"/>
              </w:rPr>
              <w:t>响应说明</w:t>
            </w:r>
          </w:p>
        </w:tc>
      </w:tr>
      <w:tr w14:paraId="1A8E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EC39E5F">
            <w:pPr>
              <w:jc w:val="center"/>
              <w:rPr>
                <w:rFonts w:hint="eastAsia" w:ascii="宋体" w:hAnsi="宋体" w:cs="宋体"/>
                <w:color w:val="auto"/>
                <w:sz w:val="24"/>
                <w:szCs w:val="24"/>
              </w:rPr>
            </w:pPr>
            <w:r>
              <w:rPr>
                <w:rFonts w:hint="eastAsia" w:ascii="宋体" w:hAnsi="宋体" w:cs="宋体"/>
                <w:color w:val="auto"/>
                <w:sz w:val="24"/>
                <w:szCs w:val="24"/>
              </w:rPr>
              <w:t>1</w:t>
            </w:r>
          </w:p>
        </w:tc>
        <w:tc>
          <w:tcPr>
            <w:tcW w:w="2830" w:type="dxa"/>
            <w:noWrap w:val="0"/>
            <w:vAlign w:val="center"/>
          </w:tcPr>
          <w:p w14:paraId="71CA70ED">
            <w:pPr>
              <w:jc w:val="center"/>
              <w:rPr>
                <w:rFonts w:ascii="宋体" w:hAnsi="宋体" w:cs="宋体"/>
                <w:color w:val="auto"/>
                <w:sz w:val="24"/>
                <w:szCs w:val="24"/>
              </w:rPr>
            </w:pPr>
          </w:p>
        </w:tc>
        <w:tc>
          <w:tcPr>
            <w:tcW w:w="2257" w:type="dxa"/>
            <w:noWrap w:val="0"/>
            <w:vAlign w:val="center"/>
          </w:tcPr>
          <w:p w14:paraId="00FCFBFF">
            <w:pPr>
              <w:jc w:val="center"/>
              <w:rPr>
                <w:rFonts w:ascii="宋体" w:hAnsi="宋体" w:cs="宋体"/>
                <w:color w:val="auto"/>
                <w:sz w:val="24"/>
                <w:szCs w:val="24"/>
              </w:rPr>
            </w:pPr>
          </w:p>
        </w:tc>
        <w:tc>
          <w:tcPr>
            <w:tcW w:w="1368" w:type="dxa"/>
            <w:noWrap w:val="0"/>
            <w:vAlign w:val="center"/>
          </w:tcPr>
          <w:p w14:paraId="75BB4993">
            <w:pPr>
              <w:jc w:val="center"/>
              <w:rPr>
                <w:rFonts w:ascii="宋体" w:hAnsi="宋体" w:cs="宋体"/>
                <w:color w:val="auto"/>
                <w:sz w:val="24"/>
                <w:szCs w:val="24"/>
              </w:rPr>
            </w:pPr>
          </w:p>
        </w:tc>
        <w:tc>
          <w:tcPr>
            <w:tcW w:w="1450" w:type="dxa"/>
            <w:noWrap w:val="0"/>
            <w:vAlign w:val="center"/>
          </w:tcPr>
          <w:p w14:paraId="691E61CF">
            <w:pPr>
              <w:jc w:val="center"/>
              <w:rPr>
                <w:rFonts w:ascii="宋体" w:hAnsi="宋体" w:cs="宋体"/>
                <w:color w:val="auto"/>
                <w:sz w:val="24"/>
                <w:szCs w:val="24"/>
              </w:rPr>
            </w:pPr>
          </w:p>
        </w:tc>
      </w:tr>
      <w:tr w14:paraId="20F4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575D1E8">
            <w:pPr>
              <w:jc w:val="center"/>
              <w:rPr>
                <w:rFonts w:hint="eastAsia" w:ascii="宋体" w:hAnsi="宋体" w:cs="宋体"/>
                <w:color w:val="auto"/>
                <w:sz w:val="24"/>
                <w:szCs w:val="24"/>
              </w:rPr>
            </w:pPr>
            <w:r>
              <w:rPr>
                <w:rFonts w:hint="eastAsia" w:ascii="宋体" w:hAnsi="宋体" w:cs="宋体"/>
                <w:color w:val="auto"/>
                <w:sz w:val="24"/>
                <w:szCs w:val="24"/>
              </w:rPr>
              <w:t>2</w:t>
            </w:r>
          </w:p>
        </w:tc>
        <w:tc>
          <w:tcPr>
            <w:tcW w:w="2830" w:type="dxa"/>
            <w:noWrap w:val="0"/>
            <w:vAlign w:val="center"/>
          </w:tcPr>
          <w:p w14:paraId="69602FA7">
            <w:pPr>
              <w:jc w:val="center"/>
              <w:rPr>
                <w:rFonts w:ascii="宋体" w:hAnsi="宋体" w:cs="宋体"/>
                <w:color w:val="auto"/>
                <w:sz w:val="24"/>
                <w:szCs w:val="24"/>
              </w:rPr>
            </w:pPr>
          </w:p>
        </w:tc>
        <w:tc>
          <w:tcPr>
            <w:tcW w:w="2257" w:type="dxa"/>
            <w:noWrap w:val="0"/>
            <w:vAlign w:val="center"/>
          </w:tcPr>
          <w:p w14:paraId="2B406F9D">
            <w:pPr>
              <w:jc w:val="center"/>
              <w:rPr>
                <w:rFonts w:ascii="宋体" w:hAnsi="宋体" w:cs="宋体"/>
                <w:color w:val="auto"/>
                <w:sz w:val="24"/>
                <w:szCs w:val="24"/>
              </w:rPr>
            </w:pPr>
          </w:p>
        </w:tc>
        <w:tc>
          <w:tcPr>
            <w:tcW w:w="1368" w:type="dxa"/>
            <w:noWrap w:val="0"/>
            <w:vAlign w:val="center"/>
          </w:tcPr>
          <w:p w14:paraId="009EFE86">
            <w:pPr>
              <w:jc w:val="center"/>
              <w:rPr>
                <w:rFonts w:ascii="宋体" w:hAnsi="宋体" w:cs="宋体"/>
                <w:color w:val="auto"/>
                <w:sz w:val="24"/>
                <w:szCs w:val="24"/>
              </w:rPr>
            </w:pPr>
          </w:p>
        </w:tc>
        <w:tc>
          <w:tcPr>
            <w:tcW w:w="1450" w:type="dxa"/>
            <w:noWrap w:val="0"/>
            <w:vAlign w:val="center"/>
          </w:tcPr>
          <w:p w14:paraId="6CB75263">
            <w:pPr>
              <w:jc w:val="center"/>
              <w:rPr>
                <w:rFonts w:ascii="宋体" w:hAnsi="宋体" w:cs="宋体"/>
                <w:color w:val="auto"/>
                <w:sz w:val="24"/>
                <w:szCs w:val="24"/>
              </w:rPr>
            </w:pPr>
          </w:p>
        </w:tc>
      </w:tr>
      <w:tr w14:paraId="124F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743F2EEB">
            <w:pPr>
              <w:jc w:val="center"/>
              <w:rPr>
                <w:rFonts w:hint="eastAsia" w:ascii="宋体" w:hAnsi="宋体" w:cs="宋体"/>
                <w:color w:val="auto"/>
                <w:sz w:val="24"/>
                <w:szCs w:val="24"/>
              </w:rPr>
            </w:pPr>
            <w:r>
              <w:rPr>
                <w:rFonts w:hint="eastAsia" w:ascii="宋体" w:hAnsi="宋体" w:cs="宋体"/>
                <w:color w:val="auto"/>
                <w:sz w:val="24"/>
                <w:szCs w:val="24"/>
              </w:rPr>
              <w:t>3</w:t>
            </w:r>
          </w:p>
        </w:tc>
        <w:tc>
          <w:tcPr>
            <w:tcW w:w="2830" w:type="dxa"/>
            <w:noWrap w:val="0"/>
            <w:vAlign w:val="center"/>
          </w:tcPr>
          <w:p w14:paraId="18CA7BBE">
            <w:pPr>
              <w:jc w:val="center"/>
              <w:rPr>
                <w:rFonts w:ascii="宋体" w:hAnsi="宋体" w:cs="宋体"/>
                <w:color w:val="auto"/>
                <w:sz w:val="24"/>
                <w:szCs w:val="24"/>
              </w:rPr>
            </w:pPr>
          </w:p>
        </w:tc>
        <w:tc>
          <w:tcPr>
            <w:tcW w:w="2257" w:type="dxa"/>
            <w:noWrap w:val="0"/>
            <w:vAlign w:val="center"/>
          </w:tcPr>
          <w:p w14:paraId="1A7EC1E4">
            <w:pPr>
              <w:jc w:val="center"/>
              <w:rPr>
                <w:rFonts w:ascii="宋体" w:hAnsi="宋体" w:cs="宋体"/>
                <w:color w:val="auto"/>
                <w:sz w:val="24"/>
                <w:szCs w:val="24"/>
              </w:rPr>
            </w:pPr>
          </w:p>
        </w:tc>
        <w:tc>
          <w:tcPr>
            <w:tcW w:w="1368" w:type="dxa"/>
            <w:noWrap w:val="0"/>
            <w:vAlign w:val="center"/>
          </w:tcPr>
          <w:p w14:paraId="02FE3E25">
            <w:pPr>
              <w:jc w:val="center"/>
              <w:rPr>
                <w:rFonts w:ascii="宋体" w:hAnsi="宋体" w:cs="宋体"/>
                <w:color w:val="auto"/>
                <w:sz w:val="24"/>
                <w:szCs w:val="24"/>
              </w:rPr>
            </w:pPr>
          </w:p>
        </w:tc>
        <w:tc>
          <w:tcPr>
            <w:tcW w:w="1450" w:type="dxa"/>
            <w:noWrap w:val="0"/>
            <w:vAlign w:val="center"/>
          </w:tcPr>
          <w:p w14:paraId="7228FC1E">
            <w:pPr>
              <w:jc w:val="center"/>
              <w:rPr>
                <w:rFonts w:ascii="宋体" w:hAnsi="宋体" w:cs="宋体"/>
                <w:color w:val="auto"/>
                <w:sz w:val="24"/>
                <w:szCs w:val="24"/>
              </w:rPr>
            </w:pPr>
          </w:p>
        </w:tc>
      </w:tr>
      <w:tr w14:paraId="5BD6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84B12A4">
            <w:pPr>
              <w:jc w:val="center"/>
              <w:rPr>
                <w:rFonts w:hint="eastAsia" w:ascii="宋体" w:hAnsi="宋体" w:cs="宋体"/>
                <w:color w:val="auto"/>
                <w:sz w:val="24"/>
                <w:szCs w:val="24"/>
              </w:rPr>
            </w:pPr>
            <w:r>
              <w:rPr>
                <w:rFonts w:hint="eastAsia" w:ascii="宋体" w:hAnsi="宋体" w:cs="宋体"/>
                <w:color w:val="auto"/>
                <w:sz w:val="24"/>
                <w:szCs w:val="24"/>
              </w:rPr>
              <w:t>....</w:t>
            </w:r>
          </w:p>
        </w:tc>
        <w:tc>
          <w:tcPr>
            <w:tcW w:w="2830" w:type="dxa"/>
            <w:noWrap w:val="0"/>
            <w:vAlign w:val="center"/>
          </w:tcPr>
          <w:p w14:paraId="0DF41141">
            <w:pPr>
              <w:jc w:val="center"/>
              <w:rPr>
                <w:rFonts w:ascii="宋体" w:hAnsi="宋体" w:cs="宋体"/>
                <w:color w:val="auto"/>
                <w:sz w:val="24"/>
                <w:szCs w:val="24"/>
              </w:rPr>
            </w:pPr>
          </w:p>
        </w:tc>
        <w:tc>
          <w:tcPr>
            <w:tcW w:w="2257" w:type="dxa"/>
            <w:noWrap w:val="0"/>
            <w:vAlign w:val="center"/>
          </w:tcPr>
          <w:p w14:paraId="34C5316C">
            <w:pPr>
              <w:jc w:val="center"/>
              <w:rPr>
                <w:rFonts w:ascii="宋体" w:hAnsi="宋体" w:cs="宋体"/>
                <w:color w:val="auto"/>
                <w:sz w:val="24"/>
                <w:szCs w:val="24"/>
              </w:rPr>
            </w:pPr>
          </w:p>
        </w:tc>
        <w:tc>
          <w:tcPr>
            <w:tcW w:w="1368" w:type="dxa"/>
            <w:noWrap w:val="0"/>
            <w:vAlign w:val="center"/>
          </w:tcPr>
          <w:p w14:paraId="779E43DE">
            <w:pPr>
              <w:jc w:val="center"/>
              <w:rPr>
                <w:rFonts w:ascii="宋体" w:hAnsi="宋体" w:cs="宋体"/>
                <w:color w:val="auto"/>
                <w:sz w:val="24"/>
                <w:szCs w:val="24"/>
              </w:rPr>
            </w:pPr>
          </w:p>
        </w:tc>
        <w:tc>
          <w:tcPr>
            <w:tcW w:w="1450" w:type="dxa"/>
            <w:noWrap w:val="0"/>
            <w:vAlign w:val="center"/>
          </w:tcPr>
          <w:p w14:paraId="5141EAF3">
            <w:pPr>
              <w:jc w:val="center"/>
              <w:rPr>
                <w:rFonts w:ascii="宋体" w:hAnsi="宋体" w:cs="宋体"/>
                <w:color w:val="auto"/>
                <w:sz w:val="24"/>
                <w:szCs w:val="24"/>
              </w:rPr>
            </w:pPr>
          </w:p>
        </w:tc>
      </w:tr>
      <w:tr w14:paraId="531B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322D422E">
            <w:pPr>
              <w:jc w:val="center"/>
              <w:rPr>
                <w:rFonts w:ascii="宋体" w:hAnsi="宋体" w:cs="宋体"/>
                <w:color w:val="auto"/>
                <w:sz w:val="24"/>
                <w:szCs w:val="24"/>
              </w:rPr>
            </w:pPr>
          </w:p>
        </w:tc>
        <w:tc>
          <w:tcPr>
            <w:tcW w:w="2830" w:type="dxa"/>
            <w:noWrap w:val="0"/>
            <w:vAlign w:val="center"/>
          </w:tcPr>
          <w:p w14:paraId="4A1BB6EE">
            <w:pPr>
              <w:jc w:val="center"/>
              <w:rPr>
                <w:rFonts w:ascii="宋体" w:hAnsi="宋体" w:cs="宋体"/>
                <w:color w:val="auto"/>
                <w:sz w:val="24"/>
                <w:szCs w:val="24"/>
              </w:rPr>
            </w:pPr>
          </w:p>
        </w:tc>
        <w:tc>
          <w:tcPr>
            <w:tcW w:w="2257" w:type="dxa"/>
            <w:noWrap w:val="0"/>
            <w:vAlign w:val="center"/>
          </w:tcPr>
          <w:p w14:paraId="3C83AF43">
            <w:pPr>
              <w:jc w:val="center"/>
              <w:rPr>
                <w:rFonts w:ascii="宋体" w:hAnsi="宋体" w:cs="宋体"/>
                <w:color w:val="auto"/>
                <w:sz w:val="24"/>
                <w:szCs w:val="24"/>
              </w:rPr>
            </w:pPr>
          </w:p>
        </w:tc>
        <w:tc>
          <w:tcPr>
            <w:tcW w:w="1368" w:type="dxa"/>
            <w:noWrap w:val="0"/>
            <w:vAlign w:val="center"/>
          </w:tcPr>
          <w:p w14:paraId="25D72B48">
            <w:pPr>
              <w:jc w:val="center"/>
              <w:rPr>
                <w:rFonts w:ascii="宋体" w:hAnsi="宋体" w:cs="宋体"/>
                <w:color w:val="auto"/>
                <w:sz w:val="24"/>
                <w:szCs w:val="24"/>
              </w:rPr>
            </w:pPr>
          </w:p>
        </w:tc>
        <w:tc>
          <w:tcPr>
            <w:tcW w:w="1450" w:type="dxa"/>
            <w:noWrap w:val="0"/>
            <w:vAlign w:val="center"/>
          </w:tcPr>
          <w:p w14:paraId="375EC918">
            <w:pPr>
              <w:jc w:val="center"/>
              <w:rPr>
                <w:rFonts w:ascii="宋体" w:hAnsi="宋体" w:cs="宋体"/>
                <w:color w:val="auto"/>
                <w:sz w:val="24"/>
                <w:szCs w:val="24"/>
              </w:rPr>
            </w:pPr>
          </w:p>
        </w:tc>
      </w:tr>
      <w:tr w14:paraId="4AA5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F7CD411">
            <w:pPr>
              <w:jc w:val="center"/>
              <w:rPr>
                <w:rFonts w:ascii="宋体" w:hAnsi="宋体" w:cs="宋体"/>
                <w:color w:val="auto"/>
                <w:sz w:val="24"/>
                <w:szCs w:val="24"/>
              </w:rPr>
            </w:pPr>
          </w:p>
        </w:tc>
        <w:tc>
          <w:tcPr>
            <w:tcW w:w="2830" w:type="dxa"/>
            <w:noWrap w:val="0"/>
            <w:vAlign w:val="center"/>
          </w:tcPr>
          <w:p w14:paraId="645D51AC">
            <w:pPr>
              <w:jc w:val="center"/>
              <w:rPr>
                <w:rFonts w:ascii="宋体" w:hAnsi="宋体" w:cs="宋体"/>
                <w:color w:val="auto"/>
                <w:sz w:val="24"/>
                <w:szCs w:val="24"/>
              </w:rPr>
            </w:pPr>
          </w:p>
        </w:tc>
        <w:tc>
          <w:tcPr>
            <w:tcW w:w="2257" w:type="dxa"/>
            <w:noWrap w:val="0"/>
            <w:vAlign w:val="center"/>
          </w:tcPr>
          <w:p w14:paraId="74CFE26D">
            <w:pPr>
              <w:jc w:val="center"/>
              <w:rPr>
                <w:rFonts w:ascii="宋体" w:hAnsi="宋体" w:cs="宋体"/>
                <w:color w:val="auto"/>
                <w:sz w:val="24"/>
                <w:szCs w:val="24"/>
              </w:rPr>
            </w:pPr>
          </w:p>
        </w:tc>
        <w:tc>
          <w:tcPr>
            <w:tcW w:w="1368" w:type="dxa"/>
            <w:noWrap w:val="0"/>
            <w:vAlign w:val="center"/>
          </w:tcPr>
          <w:p w14:paraId="005FB75C">
            <w:pPr>
              <w:jc w:val="center"/>
              <w:rPr>
                <w:rFonts w:ascii="宋体" w:hAnsi="宋体" w:cs="宋体"/>
                <w:color w:val="auto"/>
                <w:sz w:val="24"/>
                <w:szCs w:val="24"/>
              </w:rPr>
            </w:pPr>
          </w:p>
        </w:tc>
        <w:tc>
          <w:tcPr>
            <w:tcW w:w="1450" w:type="dxa"/>
            <w:noWrap w:val="0"/>
            <w:vAlign w:val="center"/>
          </w:tcPr>
          <w:p w14:paraId="7FFD272D">
            <w:pPr>
              <w:jc w:val="center"/>
              <w:rPr>
                <w:rFonts w:ascii="宋体" w:hAnsi="宋体" w:cs="宋体"/>
                <w:color w:val="auto"/>
                <w:sz w:val="24"/>
                <w:szCs w:val="24"/>
              </w:rPr>
            </w:pPr>
          </w:p>
        </w:tc>
      </w:tr>
      <w:tr w14:paraId="2171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082BEA4">
            <w:pPr>
              <w:jc w:val="center"/>
              <w:rPr>
                <w:rFonts w:ascii="宋体" w:hAnsi="宋体" w:cs="宋体"/>
                <w:color w:val="auto"/>
                <w:sz w:val="24"/>
                <w:szCs w:val="24"/>
              </w:rPr>
            </w:pPr>
          </w:p>
        </w:tc>
        <w:tc>
          <w:tcPr>
            <w:tcW w:w="2830" w:type="dxa"/>
            <w:noWrap w:val="0"/>
            <w:vAlign w:val="center"/>
          </w:tcPr>
          <w:p w14:paraId="012F4DCD">
            <w:pPr>
              <w:jc w:val="center"/>
              <w:rPr>
                <w:rFonts w:ascii="宋体" w:hAnsi="宋体" w:cs="宋体"/>
                <w:color w:val="auto"/>
                <w:sz w:val="24"/>
                <w:szCs w:val="24"/>
              </w:rPr>
            </w:pPr>
          </w:p>
        </w:tc>
        <w:tc>
          <w:tcPr>
            <w:tcW w:w="2257" w:type="dxa"/>
            <w:noWrap w:val="0"/>
            <w:vAlign w:val="center"/>
          </w:tcPr>
          <w:p w14:paraId="27920741">
            <w:pPr>
              <w:jc w:val="center"/>
              <w:rPr>
                <w:rFonts w:ascii="宋体" w:hAnsi="宋体" w:cs="宋体"/>
                <w:color w:val="auto"/>
                <w:sz w:val="24"/>
                <w:szCs w:val="24"/>
              </w:rPr>
            </w:pPr>
          </w:p>
        </w:tc>
        <w:tc>
          <w:tcPr>
            <w:tcW w:w="1368" w:type="dxa"/>
            <w:noWrap w:val="0"/>
            <w:vAlign w:val="center"/>
          </w:tcPr>
          <w:p w14:paraId="62F78EF5">
            <w:pPr>
              <w:jc w:val="center"/>
              <w:rPr>
                <w:rFonts w:ascii="宋体" w:hAnsi="宋体" w:cs="宋体"/>
                <w:color w:val="auto"/>
                <w:sz w:val="24"/>
                <w:szCs w:val="24"/>
              </w:rPr>
            </w:pPr>
          </w:p>
        </w:tc>
        <w:tc>
          <w:tcPr>
            <w:tcW w:w="1450" w:type="dxa"/>
            <w:noWrap w:val="0"/>
            <w:vAlign w:val="center"/>
          </w:tcPr>
          <w:p w14:paraId="5F3B5944">
            <w:pPr>
              <w:jc w:val="center"/>
              <w:rPr>
                <w:rFonts w:ascii="宋体" w:hAnsi="宋体" w:cs="宋体"/>
                <w:color w:val="auto"/>
                <w:sz w:val="24"/>
                <w:szCs w:val="24"/>
              </w:rPr>
            </w:pPr>
          </w:p>
        </w:tc>
      </w:tr>
      <w:tr w14:paraId="1BC7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69D20F8D">
            <w:pPr>
              <w:jc w:val="center"/>
              <w:rPr>
                <w:rFonts w:ascii="宋体" w:hAnsi="宋体" w:cs="宋体"/>
                <w:color w:val="auto"/>
                <w:sz w:val="24"/>
                <w:szCs w:val="24"/>
              </w:rPr>
            </w:pPr>
          </w:p>
        </w:tc>
        <w:tc>
          <w:tcPr>
            <w:tcW w:w="2830" w:type="dxa"/>
            <w:noWrap w:val="0"/>
            <w:vAlign w:val="center"/>
          </w:tcPr>
          <w:p w14:paraId="328740E2">
            <w:pPr>
              <w:jc w:val="center"/>
              <w:rPr>
                <w:rFonts w:ascii="宋体" w:hAnsi="宋体" w:cs="宋体"/>
                <w:color w:val="auto"/>
                <w:sz w:val="24"/>
                <w:szCs w:val="24"/>
              </w:rPr>
            </w:pPr>
          </w:p>
        </w:tc>
        <w:tc>
          <w:tcPr>
            <w:tcW w:w="2257" w:type="dxa"/>
            <w:noWrap w:val="0"/>
            <w:vAlign w:val="center"/>
          </w:tcPr>
          <w:p w14:paraId="18ABF055">
            <w:pPr>
              <w:jc w:val="center"/>
              <w:rPr>
                <w:rFonts w:ascii="宋体" w:hAnsi="宋体" w:cs="宋体"/>
                <w:color w:val="auto"/>
                <w:sz w:val="24"/>
                <w:szCs w:val="24"/>
              </w:rPr>
            </w:pPr>
          </w:p>
        </w:tc>
        <w:tc>
          <w:tcPr>
            <w:tcW w:w="1368" w:type="dxa"/>
            <w:noWrap w:val="0"/>
            <w:vAlign w:val="center"/>
          </w:tcPr>
          <w:p w14:paraId="4BAB4126">
            <w:pPr>
              <w:jc w:val="center"/>
              <w:rPr>
                <w:rFonts w:ascii="宋体" w:hAnsi="宋体" w:cs="宋体"/>
                <w:color w:val="auto"/>
                <w:sz w:val="24"/>
                <w:szCs w:val="24"/>
              </w:rPr>
            </w:pPr>
          </w:p>
        </w:tc>
        <w:tc>
          <w:tcPr>
            <w:tcW w:w="1450" w:type="dxa"/>
            <w:noWrap w:val="0"/>
            <w:vAlign w:val="center"/>
          </w:tcPr>
          <w:p w14:paraId="1C8B854B">
            <w:pPr>
              <w:jc w:val="center"/>
              <w:rPr>
                <w:rFonts w:ascii="宋体" w:hAnsi="宋体" w:cs="宋体"/>
                <w:color w:val="auto"/>
                <w:sz w:val="24"/>
                <w:szCs w:val="24"/>
              </w:rPr>
            </w:pPr>
          </w:p>
        </w:tc>
      </w:tr>
      <w:tr w14:paraId="2AFD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C1D5C7B">
            <w:pPr>
              <w:jc w:val="center"/>
              <w:rPr>
                <w:rFonts w:ascii="宋体" w:hAnsi="宋体" w:cs="宋体"/>
                <w:color w:val="auto"/>
                <w:sz w:val="24"/>
                <w:szCs w:val="24"/>
              </w:rPr>
            </w:pPr>
          </w:p>
        </w:tc>
        <w:tc>
          <w:tcPr>
            <w:tcW w:w="2830" w:type="dxa"/>
            <w:noWrap w:val="0"/>
            <w:vAlign w:val="center"/>
          </w:tcPr>
          <w:p w14:paraId="6C1E47A5">
            <w:pPr>
              <w:jc w:val="center"/>
              <w:rPr>
                <w:rFonts w:ascii="宋体" w:hAnsi="宋体" w:cs="宋体"/>
                <w:color w:val="auto"/>
                <w:sz w:val="24"/>
                <w:szCs w:val="24"/>
              </w:rPr>
            </w:pPr>
          </w:p>
        </w:tc>
        <w:tc>
          <w:tcPr>
            <w:tcW w:w="2257" w:type="dxa"/>
            <w:noWrap w:val="0"/>
            <w:vAlign w:val="center"/>
          </w:tcPr>
          <w:p w14:paraId="6FEE87E4">
            <w:pPr>
              <w:jc w:val="center"/>
              <w:rPr>
                <w:rFonts w:ascii="宋体" w:hAnsi="宋体" w:cs="宋体"/>
                <w:color w:val="auto"/>
                <w:sz w:val="24"/>
                <w:szCs w:val="24"/>
              </w:rPr>
            </w:pPr>
          </w:p>
        </w:tc>
        <w:tc>
          <w:tcPr>
            <w:tcW w:w="1368" w:type="dxa"/>
            <w:noWrap w:val="0"/>
            <w:vAlign w:val="center"/>
          </w:tcPr>
          <w:p w14:paraId="00A62940">
            <w:pPr>
              <w:jc w:val="center"/>
              <w:rPr>
                <w:rFonts w:ascii="宋体" w:hAnsi="宋体" w:cs="宋体"/>
                <w:color w:val="auto"/>
                <w:sz w:val="24"/>
                <w:szCs w:val="24"/>
              </w:rPr>
            </w:pPr>
          </w:p>
        </w:tc>
        <w:tc>
          <w:tcPr>
            <w:tcW w:w="1450" w:type="dxa"/>
            <w:noWrap w:val="0"/>
            <w:vAlign w:val="center"/>
          </w:tcPr>
          <w:p w14:paraId="7468A77E">
            <w:pPr>
              <w:jc w:val="center"/>
              <w:rPr>
                <w:rFonts w:ascii="宋体" w:hAnsi="宋体" w:cs="宋体"/>
                <w:color w:val="auto"/>
                <w:sz w:val="24"/>
                <w:szCs w:val="24"/>
              </w:rPr>
            </w:pPr>
          </w:p>
        </w:tc>
      </w:tr>
      <w:tr w14:paraId="156B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D452806">
            <w:pPr>
              <w:jc w:val="center"/>
              <w:rPr>
                <w:rFonts w:ascii="宋体" w:hAnsi="宋体" w:cs="宋体"/>
                <w:color w:val="auto"/>
                <w:sz w:val="24"/>
                <w:szCs w:val="24"/>
              </w:rPr>
            </w:pPr>
          </w:p>
        </w:tc>
        <w:tc>
          <w:tcPr>
            <w:tcW w:w="2830" w:type="dxa"/>
            <w:noWrap w:val="0"/>
            <w:vAlign w:val="center"/>
          </w:tcPr>
          <w:p w14:paraId="7916C9A5">
            <w:pPr>
              <w:jc w:val="center"/>
              <w:rPr>
                <w:rFonts w:ascii="宋体" w:hAnsi="宋体" w:cs="宋体"/>
                <w:color w:val="auto"/>
                <w:sz w:val="24"/>
                <w:szCs w:val="24"/>
              </w:rPr>
            </w:pPr>
          </w:p>
        </w:tc>
        <w:tc>
          <w:tcPr>
            <w:tcW w:w="2257" w:type="dxa"/>
            <w:noWrap w:val="0"/>
            <w:vAlign w:val="center"/>
          </w:tcPr>
          <w:p w14:paraId="34C12AF4">
            <w:pPr>
              <w:jc w:val="center"/>
              <w:rPr>
                <w:rFonts w:ascii="宋体" w:hAnsi="宋体" w:cs="宋体"/>
                <w:color w:val="auto"/>
                <w:sz w:val="24"/>
                <w:szCs w:val="24"/>
              </w:rPr>
            </w:pPr>
          </w:p>
        </w:tc>
        <w:tc>
          <w:tcPr>
            <w:tcW w:w="1368" w:type="dxa"/>
            <w:noWrap w:val="0"/>
            <w:vAlign w:val="center"/>
          </w:tcPr>
          <w:p w14:paraId="66CA372B">
            <w:pPr>
              <w:jc w:val="center"/>
              <w:rPr>
                <w:rFonts w:ascii="宋体" w:hAnsi="宋体" w:cs="宋体"/>
                <w:color w:val="auto"/>
                <w:sz w:val="24"/>
                <w:szCs w:val="24"/>
              </w:rPr>
            </w:pPr>
          </w:p>
        </w:tc>
        <w:tc>
          <w:tcPr>
            <w:tcW w:w="1450" w:type="dxa"/>
            <w:noWrap w:val="0"/>
            <w:vAlign w:val="center"/>
          </w:tcPr>
          <w:p w14:paraId="11D299B6">
            <w:pPr>
              <w:jc w:val="center"/>
              <w:rPr>
                <w:rFonts w:ascii="宋体" w:hAnsi="宋体" w:cs="宋体"/>
                <w:color w:val="auto"/>
                <w:sz w:val="24"/>
                <w:szCs w:val="24"/>
              </w:rPr>
            </w:pPr>
          </w:p>
        </w:tc>
      </w:tr>
    </w:tbl>
    <w:p w14:paraId="485D928D">
      <w:pPr>
        <w:snapToGrid w:val="0"/>
        <w:spacing w:before="0" w:beforeAutospacing="0" w:after="0" w:afterAutospacing="0" w:line="360" w:lineRule="auto"/>
        <w:ind w:left="630" w:leftChars="300"/>
        <w:jc w:val="both"/>
        <w:textAlignment w:val="baseline"/>
        <w:rPr>
          <w:rFonts w:hint="eastAsia" w:ascii="宋体" w:hAnsi="宋体"/>
          <w:color w:val="auto"/>
          <w:sz w:val="24"/>
          <w:szCs w:val="24"/>
          <w:lang w:val="en-US" w:eastAsia="zh-CN"/>
        </w:rPr>
      </w:pPr>
      <w:r>
        <w:rPr>
          <w:rFonts w:hint="eastAsia" w:ascii="宋体" w:hAnsi="宋体"/>
          <w:color w:val="auto"/>
          <w:sz w:val="24"/>
          <w:szCs w:val="24"/>
        </w:rPr>
        <w:t>说明：</w:t>
      </w:r>
      <w:r>
        <w:rPr>
          <w:rFonts w:hint="eastAsia" w:ascii="宋体" w:hAnsi="宋体"/>
          <w:color w:val="auto"/>
          <w:sz w:val="24"/>
          <w:szCs w:val="24"/>
          <w:lang w:val="en-US" w:eastAsia="zh-CN"/>
        </w:rPr>
        <w:t>1、</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本表只填写</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文件中与磋商文件有偏离（包括正偏离和负偏离）的内容，</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文件与磋商文件“第</w:t>
      </w:r>
      <w:r>
        <w:rPr>
          <w:rStyle w:val="20"/>
          <w:rFonts w:hint="eastAsia" w:ascii="宋体" w:hAnsi="宋体" w:cs="Times New Roman"/>
          <w:b w:val="0"/>
          <w:i w:val="0"/>
          <w:caps w:val="0"/>
          <w:color w:val="auto"/>
          <w:spacing w:val="0"/>
          <w:w w:val="100"/>
          <w:kern w:val="2"/>
          <w:sz w:val="22"/>
          <w:szCs w:val="22"/>
          <w:highlight w:val="none"/>
          <w:lang w:val="en-US" w:eastAsia="zh-CN" w:bidi="ar-SA"/>
        </w:rPr>
        <w:t>五部分</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 xml:space="preserve"> 技术内容及要求”完全一致的，不用在此表中列出，但须提交空白表。</w:t>
      </w:r>
    </w:p>
    <w:p w14:paraId="65FD8028">
      <w:pPr>
        <w:snapToGrid w:val="0"/>
        <w:spacing w:before="0" w:beforeAutospacing="0" w:after="0" w:afterAutospacing="0" w:line="360" w:lineRule="auto"/>
        <w:ind w:left="630" w:leftChars="300" w:firstLine="440" w:firstLineChars="200"/>
        <w:jc w:val="both"/>
        <w:textAlignment w:val="baseline"/>
        <w:rPr>
          <w:rStyle w:val="20"/>
          <w:rFonts w:ascii="宋体" w:hAnsi="宋体"/>
          <w:b w:val="0"/>
          <w:i w:val="0"/>
          <w:caps w:val="0"/>
          <w:color w:val="auto"/>
          <w:spacing w:val="0"/>
          <w:w w:val="100"/>
          <w:kern w:val="2"/>
          <w:sz w:val="22"/>
          <w:szCs w:val="22"/>
          <w:highlight w:val="none"/>
          <w:lang w:val="en-US" w:eastAsia="zh-CN" w:bidi="ar-SA"/>
        </w:rPr>
      </w:pPr>
      <w:r>
        <w:rPr>
          <w:rStyle w:val="20"/>
          <w:rFonts w:ascii="宋体" w:hAnsi="宋体"/>
          <w:b w:val="0"/>
          <w:i w:val="0"/>
          <w:caps w:val="0"/>
          <w:color w:val="auto"/>
          <w:spacing w:val="0"/>
          <w:w w:val="100"/>
          <w:kern w:val="2"/>
          <w:sz w:val="22"/>
          <w:szCs w:val="22"/>
          <w:highlight w:val="none"/>
          <w:lang w:val="en-US" w:eastAsia="zh-CN" w:bidi="ar-SA"/>
        </w:rPr>
        <w:t>2、供应商按要求据实填写，如出现负偏离，则视为不响应</w:t>
      </w:r>
      <w:r>
        <w:rPr>
          <w:rStyle w:val="20"/>
          <w:rFonts w:hint="eastAsia" w:ascii="宋体" w:hAnsi="宋体"/>
          <w:b w:val="0"/>
          <w:i w:val="0"/>
          <w:caps w:val="0"/>
          <w:color w:val="auto"/>
          <w:spacing w:val="0"/>
          <w:w w:val="100"/>
          <w:kern w:val="2"/>
          <w:sz w:val="22"/>
          <w:szCs w:val="22"/>
          <w:highlight w:val="none"/>
          <w:lang w:val="en-US" w:eastAsia="zh-CN" w:bidi="ar-SA"/>
        </w:rPr>
        <w:t>磋商</w:t>
      </w:r>
      <w:r>
        <w:rPr>
          <w:rStyle w:val="20"/>
          <w:rFonts w:ascii="宋体" w:hAnsi="宋体"/>
          <w:b w:val="0"/>
          <w:i w:val="0"/>
          <w:caps w:val="0"/>
          <w:color w:val="auto"/>
          <w:spacing w:val="0"/>
          <w:w w:val="100"/>
          <w:kern w:val="2"/>
          <w:sz w:val="22"/>
          <w:szCs w:val="22"/>
          <w:highlight w:val="none"/>
          <w:lang w:val="en-US" w:eastAsia="zh-CN" w:bidi="ar-SA"/>
        </w:rPr>
        <w:t>文件，按无效标处理。</w:t>
      </w:r>
    </w:p>
    <w:p w14:paraId="10F093B7">
      <w:pPr>
        <w:pStyle w:val="6"/>
        <w:rPr>
          <w:color w:val="auto"/>
          <w:sz w:val="24"/>
          <w:szCs w:val="24"/>
        </w:rPr>
      </w:pPr>
    </w:p>
    <w:p w14:paraId="25C6FBA2">
      <w:pPr>
        <w:widowControl/>
        <w:spacing w:line="360" w:lineRule="auto"/>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56BA4492">
      <w:pPr>
        <w:pStyle w:val="5"/>
      </w:pPr>
    </w:p>
    <w:p w14:paraId="0FFF504E">
      <w:pPr>
        <w:spacing w:line="360" w:lineRule="auto"/>
        <w:rPr>
          <w:rFonts w:hint="eastAsia" w:ascii="宋体" w:hAnsi="宋体"/>
          <w:color w:val="auto"/>
          <w:sz w:val="24"/>
          <w:szCs w:val="24"/>
        </w:rPr>
      </w:pPr>
      <w:r>
        <w:rPr>
          <w:rFonts w:hint="eastAsia" w:ascii="宋体" w:hAnsi="宋体"/>
          <w:color w:val="auto"/>
          <w:sz w:val="24"/>
          <w:szCs w:val="24"/>
        </w:rPr>
        <w:t>法定代表人或委托代理人：</w:t>
      </w:r>
      <w:r>
        <w:rPr>
          <w:rFonts w:hint="eastAsia" w:ascii="宋体" w:hAnsi="宋体"/>
          <w:color w:val="auto"/>
          <w:sz w:val="24"/>
          <w:szCs w:val="24"/>
          <w:u w:val="single"/>
        </w:rPr>
        <w:t xml:space="preserve">          </w:t>
      </w:r>
      <w:r>
        <w:rPr>
          <w:rFonts w:hint="eastAsia" w:ascii="宋体" w:hAnsi="宋体"/>
          <w:color w:val="auto"/>
          <w:sz w:val="24"/>
          <w:szCs w:val="24"/>
        </w:rPr>
        <w:t>（签字或盖章）</w:t>
      </w:r>
    </w:p>
    <w:p w14:paraId="5362A18E">
      <w:pPr>
        <w:pStyle w:val="5"/>
      </w:pPr>
    </w:p>
    <w:p w14:paraId="245780AA">
      <w:pPr>
        <w:spacing w:line="360" w:lineRule="auto"/>
        <w:ind w:right="900"/>
        <w:rPr>
          <w:rFonts w:hint="eastAsia"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60188BD">
      <w:pPr>
        <w:pStyle w:val="5"/>
        <w:rPr>
          <w:rFonts w:hint="eastAsia"/>
          <w:lang w:val="en-US" w:eastAsia="zh-CN"/>
        </w:rPr>
      </w:pPr>
    </w:p>
    <w:p w14:paraId="346D873A">
      <w:pPr>
        <w:numPr>
          <w:ilvl w:val="0"/>
          <w:numId w:val="0"/>
        </w:numPr>
        <w:autoSpaceDE w:val="0"/>
        <w:autoSpaceDN w:val="0"/>
        <w:spacing w:line="480" w:lineRule="exact"/>
        <w:jc w:val="both"/>
        <w:rPr>
          <w:rFonts w:hint="eastAsia" w:ascii="宋体" w:hAnsi="宋体" w:eastAsia="宋体" w:cs="宋体"/>
          <w:b/>
          <w:color w:val="auto"/>
          <w:sz w:val="28"/>
          <w:szCs w:val="28"/>
          <w:lang w:eastAsia="zh-CN"/>
        </w:rPr>
      </w:pPr>
    </w:p>
    <w:p w14:paraId="7922D907">
      <w:pPr>
        <w:numPr>
          <w:ilvl w:val="0"/>
          <w:numId w:val="0"/>
        </w:numPr>
        <w:autoSpaceDE w:val="0"/>
        <w:autoSpaceDN w:val="0"/>
        <w:spacing w:line="48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九、</w:t>
      </w:r>
      <w:r>
        <w:rPr>
          <w:rFonts w:hint="eastAsia" w:ascii="宋体" w:hAnsi="宋体" w:eastAsia="宋体" w:cs="宋体"/>
          <w:b/>
          <w:color w:val="auto"/>
          <w:sz w:val="28"/>
          <w:szCs w:val="28"/>
          <w:lang w:eastAsia="zh-CN"/>
        </w:rPr>
        <w:t>供应商类似项目业绩</w:t>
      </w:r>
    </w:p>
    <w:p w14:paraId="69223C9D">
      <w:pPr>
        <w:pStyle w:val="5"/>
        <w:numPr>
          <w:ilvl w:val="0"/>
          <w:numId w:val="0"/>
        </w:numPr>
        <w:rPr>
          <w:rFonts w:hint="eastAsia"/>
          <w:lang w:eastAsia="zh-CN"/>
        </w:rPr>
      </w:pPr>
    </w:p>
    <w:tbl>
      <w:tblPr>
        <w:tblStyle w:val="14"/>
        <w:tblW w:w="93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2"/>
        <w:gridCol w:w="2509"/>
        <w:gridCol w:w="2100"/>
        <w:gridCol w:w="1800"/>
        <w:gridCol w:w="2067"/>
      </w:tblGrid>
      <w:tr w14:paraId="25C5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94" w:hRule="atLeast"/>
        </w:trPr>
        <w:tc>
          <w:tcPr>
            <w:tcW w:w="842" w:type="dxa"/>
            <w:noWrap/>
            <w:vAlign w:val="center"/>
          </w:tcPr>
          <w:p w14:paraId="4D32266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09" w:type="dxa"/>
            <w:noWrap/>
            <w:vAlign w:val="center"/>
          </w:tcPr>
          <w:p w14:paraId="2509709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100" w:type="dxa"/>
            <w:tcBorders>
              <w:left w:val="single" w:color="auto" w:sz="4" w:space="0"/>
              <w:right w:val="single" w:color="auto" w:sz="4" w:space="0"/>
            </w:tcBorders>
            <w:noWrap/>
            <w:vAlign w:val="center"/>
          </w:tcPr>
          <w:p w14:paraId="548AC77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800" w:type="dxa"/>
            <w:noWrap/>
            <w:vAlign w:val="center"/>
          </w:tcPr>
          <w:p w14:paraId="625C5CC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合同签订</w:t>
            </w:r>
            <w:r>
              <w:rPr>
                <w:rFonts w:hint="eastAsia" w:ascii="宋体" w:hAnsi="宋体" w:eastAsia="宋体" w:cs="宋体"/>
                <w:b/>
                <w:bCs/>
                <w:color w:val="auto"/>
                <w:sz w:val="24"/>
                <w:szCs w:val="24"/>
              </w:rPr>
              <w:t>日期</w:t>
            </w:r>
          </w:p>
        </w:tc>
        <w:tc>
          <w:tcPr>
            <w:tcW w:w="2067" w:type="dxa"/>
            <w:noWrap/>
            <w:vAlign w:val="center"/>
          </w:tcPr>
          <w:p w14:paraId="02CB8766">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甲方名称、</w:t>
            </w:r>
          </w:p>
          <w:p w14:paraId="6BD47BCE">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联系人及电话</w:t>
            </w:r>
          </w:p>
        </w:tc>
      </w:tr>
      <w:tr w14:paraId="08CB5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32A1CE1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5280524">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7F703E3F">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2C79D45">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90D248D">
            <w:pPr>
              <w:spacing w:line="360" w:lineRule="auto"/>
              <w:jc w:val="center"/>
              <w:rPr>
                <w:rFonts w:hint="eastAsia" w:ascii="宋体" w:hAnsi="宋体" w:eastAsia="宋体" w:cs="宋体"/>
                <w:color w:val="auto"/>
                <w:sz w:val="24"/>
                <w:szCs w:val="24"/>
                <w:lang w:eastAsia="zh-CN"/>
              </w:rPr>
            </w:pPr>
          </w:p>
        </w:tc>
      </w:tr>
      <w:tr w14:paraId="130F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54E0E9E1">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E0B447A">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3B53251">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1E81631F">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A85877C">
            <w:pPr>
              <w:spacing w:line="360" w:lineRule="auto"/>
              <w:jc w:val="center"/>
              <w:rPr>
                <w:rFonts w:hint="eastAsia" w:ascii="宋体" w:hAnsi="宋体" w:eastAsia="宋体" w:cs="宋体"/>
                <w:color w:val="auto"/>
                <w:sz w:val="24"/>
                <w:szCs w:val="24"/>
                <w:lang w:eastAsia="zh-CN"/>
              </w:rPr>
            </w:pPr>
          </w:p>
        </w:tc>
      </w:tr>
      <w:tr w14:paraId="7022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13F7C085">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00A084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35DF1228">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51387924">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97E26E2">
            <w:pPr>
              <w:spacing w:line="360" w:lineRule="auto"/>
              <w:jc w:val="center"/>
              <w:rPr>
                <w:rFonts w:hint="eastAsia" w:ascii="宋体" w:hAnsi="宋体" w:eastAsia="宋体" w:cs="宋体"/>
                <w:color w:val="auto"/>
                <w:sz w:val="24"/>
                <w:szCs w:val="24"/>
                <w:lang w:eastAsia="zh-CN"/>
              </w:rPr>
            </w:pPr>
          </w:p>
        </w:tc>
      </w:tr>
      <w:tr w14:paraId="562D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84" w:hRule="atLeast"/>
        </w:trPr>
        <w:tc>
          <w:tcPr>
            <w:tcW w:w="842" w:type="dxa"/>
            <w:noWrap/>
            <w:vAlign w:val="center"/>
          </w:tcPr>
          <w:p w14:paraId="2FCD5C0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BB7AD88">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D2722D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294610C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B6DE3F8">
            <w:pPr>
              <w:spacing w:line="360" w:lineRule="auto"/>
              <w:jc w:val="center"/>
              <w:rPr>
                <w:rFonts w:hint="eastAsia" w:ascii="宋体" w:hAnsi="宋体" w:eastAsia="宋体" w:cs="宋体"/>
                <w:color w:val="auto"/>
                <w:sz w:val="24"/>
                <w:szCs w:val="24"/>
                <w:lang w:eastAsia="zh-CN"/>
              </w:rPr>
            </w:pPr>
          </w:p>
        </w:tc>
      </w:tr>
      <w:tr w14:paraId="1A3B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3DCB57FA">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7A3475ED">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4E52AB6E">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6F6C423E">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C79F233">
            <w:pPr>
              <w:spacing w:line="360" w:lineRule="auto"/>
              <w:jc w:val="center"/>
              <w:rPr>
                <w:rFonts w:hint="eastAsia" w:ascii="宋体" w:hAnsi="宋体" w:eastAsia="宋体" w:cs="宋体"/>
                <w:color w:val="auto"/>
                <w:sz w:val="24"/>
                <w:szCs w:val="24"/>
                <w:lang w:eastAsia="zh-CN"/>
              </w:rPr>
            </w:pPr>
          </w:p>
        </w:tc>
      </w:tr>
      <w:tr w14:paraId="04DB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2" w:hRule="atLeast"/>
        </w:trPr>
        <w:tc>
          <w:tcPr>
            <w:tcW w:w="842" w:type="dxa"/>
            <w:noWrap/>
            <w:vAlign w:val="center"/>
          </w:tcPr>
          <w:p w14:paraId="2CAF2996">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319E1075">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6853FF8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7B3BF7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48A42C03">
            <w:pPr>
              <w:spacing w:line="360" w:lineRule="auto"/>
              <w:jc w:val="center"/>
              <w:rPr>
                <w:rFonts w:hint="eastAsia" w:ascii="宋体" w:hAnsi="宋体" w:eastAsia="宋体" w:cs="宋体"/>
                <w:color w:val="auto"/>
                <w:sz w:val="24"/>
                <w:szCs w:val="24"/>
                <w:lang w:eastAsia="zh-CN"/>
              </w:rPr>
            </w:pPr>
          </w:p>
        </w:tc>
      </w:tr>
      <w:tr w14:paraId="0606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1" w:hRule="atLeast"/>
        </w:trPr>
        <w:tc>
          <w:tcPr>
            <w:tcW w:w="842" w:type="dxa"/>
            <w:noWrap/>
            <w:vAlign w:val="center"/>
          </w:tcPr>
          <w:p w14:paraId="7877E2A7">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694B060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28DB1225">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3B0C1B43">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5FD9C15">
            <w:pPr>
              <w:spacing w:line="360" w:lineRule="auto"/>
              <w:jc w:val="center"/>
              <w:rPr>
                <w:rFonts w:hint="eastAsia" w:ascii="宋体" w:hAnsi="宋体" w:eastAsia="宋体" w:cs="宋体"/>
                <w:color w:val="auto"/>
                <w:sz w:val="24"/>
                <w:szCs w:val="24"/>
                <w:lang w:eastAsia="zh-CN"/>
              </w:rPr>
            </w:pPr>
          </w:p>
        </w:tc>
      </w:tr>
    </w:tbl>
    <w:p w14:paraId="0DC72107">
      <w:pPr>
        <w:pStyle w:val="6"/>
        <w:rPr>
          <w:rFonts w:hint="eastAsia" w:ascii="宋体" w:hAnsi="宋体" w:eastAsia="宋体" w:cs="宋体"/>
          <w:color w:val="auto"/>
          <w:lang w:eastAsia="zh-CN"/>
        </w:rPr>
      </w:pPr>
      <w:r>
        <w:rPr>
          <w:rFonts w:hint="eastAsia" w:ascii="宋体" w:hAnsi="宋体" w:eastAsia="宋体" w:cs="宋体"/>
          <w:color w:val="auto"/>
          <w:lang w:eastAsia="zh-CN"/>
        </w:rPr>
        <w:t>注：</w:t>
      </w:r>
      <w:r>
        <w:rPr>
          <w:rFonts w:hint="eastAsia" w:ascii="宋体" w:hAnsi="宋体" w:eastAsia="宋体" w:cs="宋体"/>
          <w:color w:val="auto"/>
          <w:lang w:val="en-US" w:eastAsia="zh-CN"/>
        </w:rPr>
        <w:t>提供近三年（</w:t>
      </w:r>
      <w:r>
        <w:rPr>
          <w:rFonts w:hint="eastAsia" w:ascii="宋体" w:hAnsi="宋体" w:cs="宋体"/>
          <w:color w:val="auto"/>
          <w:lang w:val="en-US" w:eastAsia="zh-CN"/>
        </w:rPr>
        <w:t>2022年</w:t>
      </w:r>
      <w:r>
        <w:rPr>
          <w:rFonts w:hint="eastAsia" w:ascii="宋体" w:hAnsi="宋体" w:eastAsia="宋体" w:cs="宋体"/>
          <w:color w:val="auto"/>
          <w:lang w:val="en-US" w:eastAsia="zh-CN"/>
        </w:rPr>
        <w:t>0</w:t>
      </w:r>
      <w:r>
        <w:rPr>
          <w:rFonts w:hint="eastAsia" w:ascii="宋体" w:hAnsi="宋体" w:cs="宋体"/>
          <w:color w:val="auto"/>
          <w:lang w:val="en-US" w:eastAsia="zh-CN"/>
        </w:rPr>
        <w:t>7</w:t>
      </w:r>
      <w:r>
        <w:rPr>
          <w:rFonts w:hint="eastAsia" w:ascii="宋体" w:hAnsi="宋体" w:eastAsia="宋体" w:cs="宋体"/>
          <w:color w:val="auto"/>
          <w:lang w:val="en-US" w:eastAsia="zh-CN"/>
        </w:rPr>
        <w:t>月至今，以合同签订日期为准）的</w:t>
      </w:r>
      <w:r>
        <w:rPr>
          <w:rFonts w:hint="eastAsia" w:ascii="宋体" w:hAnsi="宋体" w:eastAsia="宋体" w:cs="宋体"/>
          <w:color w:val="auto"/>
          <w:lang w:eastAsia="zh-CN"/>
        </w:rPr>
        <w:t>类似项目业绩的合同，须在磋商响应文件中提供合同复印件，复印件需加盖供应商公章。</w:t>
      </w:r>
    </w:p>
    <w:p w14:paraId="281EE562">
      <w:pPr>
        <w:pStyle w:val="6"/>
        <w:numPr>
          <w:ilvl w:val="0"/>
          <w:numId w:val="0"/>
        </w:numPr>
        <w:rPr>
          <w:rFonts w:hint="eastAsia" w:ascii="宋体" w:hAnsi="宋体" w:eastAsia="宋体" w:cs="宋体"/>
          <w:color w:val="auto"/>
          <w:lang w:eastAsia="zh-CN"/>
        </w:rPr>
      </w:pPr>
    </w:p>
    <w:p w14:paraId="5CF28716">
      <w:pPr>
        <w:spacing w:line="480" w:lineRule="exact"/>
        <w:jc w:val="center"/>
        <w:outlineLvl w:val="1"/>
        <w:rPr>
          <w:rFonts w:hint="eastAsia" w:ascii="宋体" w:hAnsi="宋体" w:eastAsia="宋体" w:cs="宋体"/>
          <w:b/>
          <w:color w:val="auto"/>
          <w:sz w:val="28"/>
          <w:szCs w:val="28"/>
        </w:rPr>
      </w:pPr>
    </w:p>
    <w:p w14:paraId="3BFC3DBF">
      <w:pPr>
        <w:spacing w:line="480" w:lineRule="exact"/>
        <w:jc w:val="center"/>
        <w:outlineLvl w:val="1"/>
        <w:rPr>
          <w:rFonts w:hint="eastAsia" w:ascii="宋体" w:hAnsi="宋体" w:eastAsia="宋体" w:cs="宋体"/>
          <w:b/>
          <w:color w:val="auto"/>
          <w:sz w:val="28"/>
          <w:szCs w:val="28"/>
        </w:rPr>
      </w:pPr>
    </w:p>
    <w:p w14:paraId="0F325215">
      <w:pPr>
        <w:spacing w:line="480" w:lineRule="exact"/>
        <w:jc w:val="center"/>
        <w:outlineLvl w:val="1"/>
        <w:rPr>
          <w:rFonts w:hint="eastAsia" w:ascii="宋体" w:hAnsi="宋体" w:eastAsia="宋体" w:cs="宋体"/>
          <w:b/>
          <w:color w:val="auto"/>
          <w:sz w:val="28"/>
          <w:szCs w:val="28"/>
        </w:rPr>
      </w:pPr>
    </w:p>
    <w:p w14:paraId="21CFA6CF">
      <w:pPr>
        <w:spacing w:line="480" w:lineRule="exact"/>
        <w:jc w:val="center"/>
        <w:outlineLvl w:val="1"/>
        <w:rPr>
          <w:rFonts w:hint="eastAsia" w:ascii="宋体" w:hAnsi="宋体" w:eastAsia="宋体" w:cs="宋体"/>
          <w:b/>
          <w:color w:val="auto"/>
          <w:sz w:val="28"/>
          <w:szCs w:val="28"/>
        </w:rPr>
      </w:pPr>
    </w:p>
    <w:p w14:paraId="63258014">
      <w:pPr>
        <w:spacing w:line="480" w:lineRule="exact"/>
        <w:jc w:val="center"/>
        <w:outlineLvl w:val="1"/>
        <w:rPr>
          <w:rFonts w:hint="eastAsia" w:ascii="宋体" w:hAnsi="宋体" w:eastAsia="宋体" w:cs="宋体"/>
          <w:b/>
          <w:color w:val="auto"/>
          <w:sz w:val="28"/>
          <w:szCs w:val="28"/>
        </w:rPr>
      </w:pPr>
    </w:p>
    <w:p w14:paraId="10AC2396">
      <w:pPr>
        <w:spacing w:line="480" w:lineRule="exact"/>
        <w:jc w:val="center"/>
        <w:outlineLvl w:val="1"/>
        <w:rPr>
          <w:rFonts w:hint="eastAsia" w:ascii="宋体" w:hAnsi="宋体" w:eastAsia="宋体" w:cs="宋体"/>
          <w:b/>
          <w:color w:val="auto"/>
          <w:sz w:val="28"/>
          <w:szCs w:val="28"/>
        </w:rPr>
      </w:pPr>
    </w:p>
    <w:p w14:paraId="400DC076">
      <w:pPr>
        <w:spacing w:line="480" w:lineRule="exact"/>
        <w:jc w:val="center"/>
        <w:outlineLvl w:val="1"/>
        <w:rPr>
          <w:rFonts w:hint="eastAsia" w:ascii="宋体" w:hAnsi="宋体" w:eastAsia="宋体" w:cs="宋体"/>
          <w:b/>
          <w:color w:val="auto"/>
          <w:sz w:val="28"/>
          <w:szCs w:val="28"/>
        </w:rPr>
      </w:pPr>
    </w:p>
    <w:p w14:paraId="64520233">
      <w:pPr>
        <w:spacing w:line="480" w:lineRule="exact"/>
        <w:jc w:val="center"/>
        <w:outlineLvl w:val="1"/>
        <w:rPr>
          <w:rFonts w:hint="eastAsia" w:ascii="宋体" w:hAnsi="宋体" w:eastAsia="宋体" w:cs="宋体"/>
          <w:b/>
          <w:color w:val="auto"/>
          <w:sz w:val="28"/>
          <w:szCs w:val="28"/>
        </w:rPr>
      </w:pPr>
    </w:p>
    <w:p w14:paraId="590DF69C">
      <w:pPr>
        <w:spacing w:line="480" w:lineRule="exact"/>
        <w:jc w:val="center"/>
        <w:outlineLvl w:val="1"/>
        <w:rPr>
          <w:rFonts w:hint="eastAsia" w:ascii="宋体" w:hAnsi="宋体" w:eastAsia="宋体" w:cs="宋体"/>
          <w:b/>
          <w:color w:val="auto"/>
          <w:sz w:val="28"/>
          <w:szCs w:val="28"/>
        </w:rPr>
      </w:pPr>
    </w:p>
    <w:p w14:paraId="67379550">
      <w:pPr>
        <w:spacing w:line="480" w:lineRule="exact"/>
        <w:jc w:val="center"/>
        <w:outlineLvl w:val="1"/>
        <w:rPr>
          <w:rFonts w:hint="eastAsia" w:ascii="宋体" w:hAnsi="宋体" w:eastAsia="宋体" w:cs="宋体"/>
          <w:b/>
          <w:color w:val="auto"/>
          <w:sz w:val="28"/>
          <w:szCs w:val="28"/>
        </w:rPr>
      </w:pPr>
    </w:p>
    <w:p w14:paraId="74CB21F1">
      <w:pPr>
        <w:spacing w:line="480" w:lineRule="exact"/>
        <w:jc w:val="center"/>
        <w:outlineLvl w:val="1"/>
        <w:rPr>
          <w:rFonts w:hint="eastAsia" w:ascii="宋体" w:hAnsi="宋体" w:eastAsia="宋体" w:cs="宋体"/>
          <w:b/>
          <w:color w:val="auto"/>
          <w:sz w:val="28"/>
          <w:szCs w:val="28"/>
        </w:rPr>
      </w:pPr>
    </w:p>
    <w:p w14:paraId="4011C592">
      <w:pPr>
        <w:spacing w:line="480" w:lineRule="exact"/>
        <w:jc w:val="center"/>
        <w:outlineLvl w:val="1"/>
        <w:rPr>
          <w:rFonts w:hint="eastAsia" w:ascii="宋体" w:hAnsi="宋体" w:eastAsia="宋体" w:cs="宋体"/>
          <w:b/>
          <w:color w:val="auto"/>
          <w:sz w:val="28"/>
          <w:szCs w:val="28"/>
        </w:rPr>
      </w:pPr>
      <w:r>
        <w:rPr>
          <w:rFonts w:hint="eastAsia" w:ascii="宋体" w:hAnsi="宋体" w:cs="宋体"/>
          <w:b/>
          <w:color w:val="auto"/>
          <w:sz w:val="28"/>
          <w:szCs w:val="28"/>
          <w:lang w:eastAsia="zh-CN"/>
        </w:rPr>
        <w:t>十</w:t>
      </w:r>
      <w:r>
        <w:rPr>
          <w:rFonts w:hint="eastAsia" w:ascii="宋体" w:hAnsi="宋体" w:eastAsia="宋体" w:cs="宋体"/>
          <w:b/>
          <w:color w:val="auto"/>
          <w:sz w:val="28"/>
          <w:szCs w:val="28"/>
        </w:rPr>
        <w:t>、 《拒绝政府采购领域商业贿赂承诺书》（格式）</w:t>
      </w:r>
    </w:p>
    <w:p w14:paraId="29CBA23A">
      <w:pPr>
        <w:widowControl/>
        <w:spacing w:line="480" w:lineRule="exact"/>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 xml:space="preserve">                  陕西省政府采购</w:t>
      </w:r>
      <w:r>
        <w:rPr>
          <w:rFonts w:hint="eastAsia" w:ascii="宋体" w:hAnsi="宋体" w:cs="宋体"/>
          <w:b/>
          <w:bCs/>
          <w:color w:val="auto"/>
          <w:kern w:val="0"/>
          <w:sz w:val="32"/>
          <w:szCs w:val="32"/>
          <w:lang w:eastAsia="zh-CN"/>
        </w:rPr>
        <w:t>供应商</w:t>
      </w:r>
    </w:p>
    <w:p w14:paraId="7228845D">
      <w:pPr>
        <w:widowControl/>
        <w:spacing w:line="480" w:lineRule="exac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拒绝政府采购领域商业贿赂承诺书</w:t>
      </w:r>
    </w:p>
    <w:p w14:paraId="42D401BA">
      <w:pPr>
        <w:widowControl/>
        <w:spacing w:line="240" w:lineRule="exact"/>
        <w:ind w:firstLine="420" w:firstLineChars="200"/>
        <w:jc w:val="left"/>
        <w:rPr>
          <w:rFonts w:hint="eastAsia" w:ascii="宋体" w:hAnsi="宋体" w:eastAsia="宋体" w:cs="宋体"/>
          <w:color w:val="auto"/>
          <w:kern w:val="0"/>
        </w:rPr>
      </w:pPr>
    </w:p>
    <w:p w14:paraId="2310C3A2">
      <w:pPr>
        <w:widowControl/>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为响应党中央、国务院关于治理政府采购领域商业贿赂行为的号召，我单位在此庄严承诺：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1、在参与政府采购活动中遵纪守法、诚信经营、公平竞标。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2、不向</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、招标代理机构和政府采购评审专家进行任何形式的商业贿赂以谋取交易机会。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3、不向政府采购招标代理机构和</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提供虚假资质文件或采用虚假应标方式参与政府采购市场竞争并谋取中标、成交。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4、不采取“围标、陪标”等商业欺诈手段获得政府采购定单。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5、不采取不正当手段低毁、排挤其他</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6、不在提供商品和服务时“偷梁换柱、以次充好”损害</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的合法权益。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7、不与</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、招标代理机构政府采购评审专家或其它</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恶意串通，进行质疑和投诉，维护政府采购市场秩序。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8、尊重和接受政府采购监督管理部门的监督和政府招标代理机构招标要求，承担因违约行为给</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造成的损失。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9、不发生其他有悖于政府采购公开、公平、公正和诚信原则的行为。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承诺单位：</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（盖章）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全权代表：</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（签字） </w:t>
      </w:r>
    </w:p>
    <w:p w14:paraId="4AA9B0F9">
      <w:pPr>
        <w:widowControl/>
        <w:spacing w:line="520" w:lineRule="exact"/>
        <w:ind w:firstLine="1120" w:firstLineChars="400"/>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地　　址：</w:t>
      </w:r>
      <w:r>
        <w:rPr>
          <w:rFonts w:hint="eastAsia" w:ascii="宋体" w:hAnsi="宋体" w:eastAsia="宋体" w:cs="宋体"/>
          <w:color w:val="auto"/>
          <w:kern w:val="0"/>
          <w:sz w:val="28"/>
          <w:szCs w:val="28"/>
          <w:u w:val="single"/>
        </w:rPr>
        <w:t xml:space="preserve">                       </w:t>
      </w:r>
    </w:p>
    <w:p w14:paraId="2C5DA265">
      <w:pPr>
        <w:widowControl/>
        <w:spacing w:line="520" w:lineRule="exact"/>
        <w:ind w:firstLine="1120" w:firstLineChars="4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邮    编：</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br w:type="textWrapping"/>
      </w:r>
      <w:r>
        <w:rPr>
          <w:rFonts w:hint="eastAsia" w:ascii="宋体" w:hAnsi="宋体" w:eastAsia="宋体" w:cs="宋体"/>
          <w:color w:val="auto"/>
          <w:kern w:val="0"/>
          <w:sz w:val="28"/>
          <w:szCs w:val="28"/>
        </w:rPr>
        <w:t>    电　　话：</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w:t>
      </w:r>
    </w:p>
    <w:p w14:paraId="6E97A3CE">
      <w:pPr>
        <w:spacing w:line="360" w:lineRule="auto"/>
        <w:rPr>
          <w:rFonts w:hint="eastAsia" w:ascii="宋体" w:hAnsi="宋体" w:eastAsia="宋体" w:cs="宋体"/>
          <w:color w:val="auto"/>
          <w:sz w:val="24"/>
        </w:rPr>
      </w:pPr>
    </w:p>
    <w:p w14:paraId="60207DFB">
      <w:pPr>
        <w:tabs>
          <w:tab w:val="left" w:pos="2163"/>
          <w:tab w:val="center" w:pos="4812"/>
        </w:tabs>
        <w:jc w:val="center"/>
        <w:rPr>
          <w:rFonts w:hint="eastAsia" w:ascii="宋体" w:hAnsi="宋体" w:eastAsia="宋体" w:cs="宋体"/>
          <w:b/>
          <w:color w:val="auto"/>
          <w:sz w:val="32"/>
          <w:szCs w:val="32"/>
        </w:rPr>
      </w:pPr>
    </w:p>
    <w:p w14:paraId="1A8996A0">
      <w:pPr>
        <w:pStyle w:val="5"/>
        <w:rPr>
          <w:rFonts w:hint="eastAsia" w:ascii="宋体" w:hAnsi="宋体" w:eastAsia="宋体" w:cs="宋体"/>
          <w:b/>
          <w:color w:val="auto"/>
          <w:sz w:val="32"/>
          <w:szCs w:val="32"/>
        </w:rPr>
      </w:pPr>
    </w:p>
    <w:p w14:paraId="3A08CF66">
      <w:pPr>
        <w:pStyle w:val="5"/>
        <w:rPr>
          <w:rFonts w:hint="eastAsia" w:ascii="宋体" w:hAnsi="宋体" w:eastAsia="宋体" w:cs="宋体"/>
          <w:b/>
          <w:color w:val="auto"/>
          <w:sz w:val="32"/>
          <w:szCs w:val="32"/>
        </w:rPr>
      </w:pPr>
    </w:p>
    <w:p w14:paraId="319EDD09">
      <w:pPr>
        <w:tabs>
          <w:tab w:val="left" w:pos="2163"/>
          <w:tab w:val="center" w:pos="4812"/>
        </w:tabs>
        <w:jc w:val="center"/>
        <w:rPr>
          <w:rFonts w:hint="eastAsia" w:ascii="宋体" w:hAnsi="宋体" w:eastAsia="宋体" w:cs="宋体"/>
          <w:b/>
          <w:color w:val="auto"/>
          <w:sz w:val="32"/>
          <w:szCs w:val="32"/>
        </w:rPr>
      </w:pPr>
    </w:p>
    <w:bookmarkEnd w:id="5"/>
    <w:bookmarkEnd w:id="8"/>
    <w:bookmarkEnd w:id="9"/>
    <w:p w14:paraId="5AAC20C1">
      <w:pPr>
        <w:widowControl/>
        <w:numPr>
          <w:ilvl w:val="0"/>
          <w:numId w:val="0"/>
        </w:numPr>
        <w:snapToGrid w:val="0"/>
        <w:spacing w:line="360" w:lineRule="auto"/>
        <w:jc w:val="center"/>
        <w:textAlignment w:val="baseline"/>
        <w:outlineLvl w:val="0"/>
        <w:rPr>
          <w:rStyle w:val="20"/>
          <w:rFonts w:ascii="宋体" w:hAnsi="宋体" w:cs="宋体"/>
          <w:b/>
          <w:bCs/>
          <w:color w:val="auto"/>
          <w:sz w:val="28"/>
          <w:szCs w:val="28"/>
          <w:highlight w:val="none"/>
        </w:rPr>
      </w:pPr>
      <w:r>
        <w:rPr>
          <w:rStyle w:val="20"/>
          <w:rFonts w:hint="eastAsia" w:ascii="宋体" w:hAnsi="宋体" w:cs="宋体"/>
          <w:b/>
          <w:bCs/>
          <w:color w:val="auto"/>
          <w:sz w:val="28"/>
          <w:szCs w:val="28"/>
          <w:highlight w:val="none"/>
        </w:rPr>
        <w:t>十一、</w:t>
      </w:r>
      <w:r>
        <w:rPr>
          <w:rStyle w:val="20"/>
          <w:rFonts w:ascii="宋体" w:hAnsi="宋体" w:cs="宋体"/>
          <w:b/>
          <w:bCs/>
          <w:color w:val="auto"/>
          <w:sz w:val="28"/>
          <w:szCs w:val="28"/>
          <w:highlight w:val="none"/>
        </w:rPr>
        <w:t>府采购需落实的政策</w:t>
      </w:r>
    </w:p>
    <w:p w14:paraId="76DAFA10">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专门面向中小企业，供应商应为小型、微型企业、监狱企业、残疾人福利性单位。供应商为小微企业的，提供《中小企业声明函》；供应商为监狱企业的，应提供《监狱、戒毒企业声明函》及证明文件；供应商为残疾人福利性单位的，应提供《残疾人福利性单位声明函》（监狱企业或残疾人福利性单位视同小型、微型企业）。</w:t>
      </w:r>
    </w:p>
    <w:p w14:paraId="5380CC74">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5F3AF0DE">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(一) 关于中小企业判定</w:t>
      </w:r>
    </w:p>
    <w:p w14:paraId="7FDD1A32">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本项目采购标的对应的中小企业划分标准所属行业为</w:t>
      </w:r>
      <w:r>
        <w:rPr>
          <w:rFonts w:hint="eastAsia" w:ascii="宋体" w:hAnsi="宋体" w:eastAsia="宋体" w:cs="Times New Roman"/>
          <w:b/>
          <w:bCs/>
          <w:color w:val="auto"/>
          <w:sz w:val="24"/>
          <w:szCs w:val="24"/>
          <w:highlight w:val="none"/>
          <w:lang w:val="zh-CN" w:eastAsia="zh-CN"/>
        </w:rPr>
        <w:t>建筑业</w:t>
      </w:r>
      <w:r>
        <w:rPr>
          <w:rFonts w:hint="eastAsia" w:ascii="宋体" w:hAnsi="宋体" w:eastAsia="宋体" w:cs="Times New Roman"/>
          <w:b/>
          <w:bCs/>
          <w:color w:val="auto"/>
          <w:sz w:val="24"/>
          <w:szCs w:val="24"/>
          <w:highlight w:val="none"/>
          <w:lang w:val="zh-CN"/>
        </w:rPr>
        <w:t>。</w:t>
      </w:r>
    </w:p>
    <w:p w14:paraId="403F0B29">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各投标供应商可根据企业从业人员、营业收入、资产总额等指标，按照磋商文件约定的采购标的对应的中小企业划分标准所属行业和《中小企 业划型标准规定》(工信部联企业〔2011〕300 号) 进行自测，判断属于中型、小型还是微型企业。也可登录工业和信息化部的中小企业规模类型自测小程序(http://202.106.120.146/baosong/appweb/orgScale.html)进行测算。</w:t>
      </w:r>
    </w:p>
    <w:p w14:paraId="4073650B">
      <w:pPr>
        <w:pStyle w:val="5"/>
        <w:numPr>
          <w:ilvl w:val="0"/>
          <w:numId w:val="0"/>
        </w:numPr>
        <w:rPr>
          <w:color w:val="auto"/>
        </w:rPr>
      </w:pPr>
    </w:p>
    <w:p w14:paraId="30191018">
      <w:pPr>
        <w:keepLines/>
        <w:snapToGrid w:val="0"/>
        <w:spacing w:before="162" w:after="330" w:line="360" w:lineRule="auto"/>
        <w:jc w:val="left"/>
        <w:textAlignment w:val="baseline"/>
        <w:rPr>
          <w:rStyle w:val="20"/>
          <w:rFonts w:ascii="宋体" w:hAnsi="宋体"/>
          <w:b/>
          <w:color w:val="auto"/>
          <w:kern w:val="44"/>
          <w:sz w:val="28"/>
          <w:szCs w:val="28"/>
          <w:highlight w:val="none"/>
        </w:rPr>
      </w:pPr>
    </w:p>
    <w:p w14:paraId="1269BB48">
      <w:pPr>
        <w:pStyle w:val="5"/>
        <w:rPr>
          <w:rStyle w:val="20"/>
          <w:rFonts w:ascii="宋体" w:hAnsi="宋体"/>
          <w:b/>
          <w:color w:val="auto"/>
          <w:kern w:val="44"/>
          <w:sz w:val="28"/>
          <w:szCs w:val="28"/>
          <w:highlight w:val="none"/>
        </w:rPr>
      </w:pPr>
    </w:p>
    <w:p w14:paraId="7329105F">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r>
        <w:rPr>
          <w:rFonts w:hint="eastAsia" w:ascii="微软雅黑" w:hAnsi="微软雅黑" w:eastAsia="微软雅黑" w:cs="微软雅黑"/>
          <w:i w:val="0"/>
          <w:iCs w:val="0"/>
          <w:caps w:val="0"/>
          <w:color w:val="auto"/>
          <w:spacing w:val="0"/>
          <w:sz w:val="21"/>
          <w:szCs w:val="21"/>
          <w:shd w:val="clear" w:color="auto" w:fill="FFFFFF"/>
          <w:lang w:val="en-US" w:eastAsia="zh-CN"/>
        </w:rPr>
        <w:t xml:space="preserve"> </w:t>
      </w:r>
    </w:p>
    <w:p w14:paraId="69F9DF2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4B59F9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7E9EB5B1">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6788F03">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5822779B">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CD905B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3B75B83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056BC37">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669D7388">
      <w:pPr>
        <w:keepNext w:val="0"/>
        <w:pageBreakBefore w:val="0"/>
        <w:widowControl w:val="0"/>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3563BDB8">
      <w:pPr>
        <w:keepNext w:val="0"/>
        <w:pageBreakBefore w:val="0"/>
        <w:widowControl w:val="0"/>
        <w:numPr>
          <w:ilvl w:val="0"/>
          <w:numId w:val="0"/>
        </w:numPr>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5A15459D">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25E17DAC">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47359F94">
      <w:pPr>
        <w:keepNext w:val="0"/>
        <w:pageBreakBefore w:val="0"/>
        <w:widowControl w:val="0"/>
        <w:kinsoku/>
        <w:wordWrap/>
        <w:overflowPunct/>
        <w:topLinePunct w:val="0"/>
        <w:autoSpaceDE/>
        <w:autoSpaceDN/>
        <w:bidi w:val="0"/>
        <w:adjustRightInd/>
        <w:snapToGrid w:val="0"/>
        <w:spacing w:line="50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44ACFEC5">
      <w:pPr>
        <w:keepNext w:val="0"/>
        <w:keepLines/>
        <w:pageBreakBefore w:val="0"/>
        <w:widowControl w:val="0"/>
        <w:kinsoku/>
        <w:wordWrap/>
        <w:overflowPunct/>
        <w:topLinePunct w:val="0"/>
        <w:autoSpaceDE/>
        <w:autoSpaceDN/>
        <w:bidi w:val="0"/>
        <w:adjustRightInd/>
        <w:snapToGrid w:val="0"/>
        <w:spacing w:before="162" w:after="330" w:line="50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538459E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0F77F116">
      <w:pPr>
        <w:spacing w:before="65" w:line="369" w:lineRule="auto"/>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0B4316C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78F9E17B">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7A9162C">
      <w:pPr>
        <w:snapToGrid w:val="0"/>
        <w:spacing w:line="360" w:lineRule="auto"/>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43FAE4F6">
      <w:pPr>
        <w:snapToGrid w:val="0"/>
        <w:spacing w:line="360" w:lineRule="auto"/>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320BC0D3">
      <w:pPr>
        <w:keepNext w:val="0"/>
        <w:pageBreakBefore w:val="0"/>
        <w:widowControl w:val="0"/>
        <w:kinsoku/>
        <w:wordWrap/>
        <w:overflowPunct/>
        <w:topLinePunct w:val="0"/>
        <w:autoSpaceDE/>
        <w:autoSpaceDN/>
        <w:bidi w:val="0"/>
        <w:adjustRightInd/>
        <w:spacing w:line="48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52272B59">
      <w:pPr>
        <w:rPr>
          <w:color w:val="auto"/>
        </w:rPr>
        <w:sectPr>
          <w:pgSz w:w="11906" w:h="16838"/>
          <w:pgMar w:top="1418" w:right="1418" w:bottom="1418" w:left="1418" w:header="851" w:footer="992" w:gutter="0"/>
          <w:pgNumType w:fmt="decimal"/>
          <w:cols w:space="720" w:num="1"/>
          <w:docGrid w:linePitch="312" w:charSpace="0"/>
        </w:sectPr>
      </w:pPr>
    </w:p>
    <w:p w14:paraId="73ABD4E3">
      <w:pPr>
        <w:keepLines/>
        <w:snapToGrid w:val="0"/>
        <w:spacing w:before="162" w:after="330" w:line="360" w:lineRule="auto"/>
        <w:jc w:val="center"/>
        <w:textAlignment w:val="baseline"/>
        <w:rPr>
          <w:rStyle w:val="20"/>
          <w:rFonts w:ascii="宋体" w:hAnsi="宋体"/>
          <w:b/>
          <w:color w:val="auto"/>
          <w:sz w:val="28"/>
          <w:szCs w:val="28"/>
          <w:highlight w:val="none"/>
        </w:rPr>
      </w:pPr>
      <w:r>
        <w:rPr>
          <w:rStyle w:val="20"/>
          <w:rFonts w:ascii="宋体" w:hAnsi="宋体"/>
          <w:b/>
          <w:color w:val="auto"/>
          <w:sz w:val="28"/>
          <w:szCs w:val="28"/>
          <w:highlight w:val="none"/>
        </w:rPr>
        <w:t>残疾人福利性单位声明函(格式)</w:t>
      </w:r>
    </w:p>
    <w:p w14:paraId="6FA3AC47">
      <w:pPr>
        <w:pStyle w:val="22"/>
        <w:snapToGrid w:val="0"/>
        <w:spacing w:line="480" w:lineRule="auto"/>
        <w:rPr>
          <w:rStyle w:val="20"/>
          <w:rFonts w:ascii="宋体" w:hAnsi="宋体" w:cs="宋体"/>
          <w:b/>
          <w:bCs/>
          <w:color w:val="auto"/>
          <w:highlight w:val="none"/>
          <w:u w:val="single"/>
        </w:rPr>
      </w:pPr>
      <w:r>
        <w:rPr>
          <w:rStyle w:val="20"/>
          <w:rFonts w:ascii="宋体" w:hAnsi="宋体" w:cs="宋体"/>
          <w:b/>
          <w:bCs/>
          <w:color w:val="auto"/>
          <w:highlight w:val="none"/>
        </w:rPr>
        <w:t>致：</w:t>
      </w:r>
      <w:r>
        <w:rPr>
          <w:rStyle w:val="20"/>
          <w:rFonts w:ascii="宋体" w:hAnsi="宋体" w:cs="宋体"/>
          <w:b/>
          <w:bCs/>
          <w:color w:val="auto"/>
          <w:highlight w:val="none"/>
          <w:u w:val="single" w:color="000000"/>
        </w:rPr>
        <w:t xml:space="preserve">       （采购人）</w:t>
      </w:r>
    </w:p>
    <w:p w14:paraId="61366F99">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活动提供本单位制造的货物（由本单位承担工程/提供服务），或者提供其他残疾人福利性单位制造的货物（不包括使用非残疾人福利性单位注册商标的货物）。</w:t>
      </w:r>
    </w:p>
    <w:p w14:paraId="52CD46A4">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本单位对上述声明的真实性负责。如有虚假，将依法承担相应责任。</w:t>
      </w:r>
    </w:p>
    <w:p w14:paraId="0B77086A">
      <w:pPr>
        <w:pStyle w:val="22"/>
        <w:snapToGrid w:val="0"/>
        <w:spacing w:line="480" w:lineRule="auto"/>
        <w:ind w:firstLine="2520" w:firstLineChars="1200"/>
        <w:rPr>
          <w:rStyle w:val="20"/>
          <w:rFonts w:ascii="宋体" w:hAnsi="宋体"/>
          <w:color w:val="auto"/>
          <w:highlight w:val="none"/>
          <w:u w:val="singl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szCs w:val="21"/>
          <w:highlight w:val="none"/>
        </w:rPr>
        <w:t>（全称并加盖公章）</w:t>
      </w:r>
    </w:p>
    <w:p w14:paraId="05AD8770">
      <w:pPr>
        <w:keepLines/>
        <w:snapToGrid w:val="0"/>
        <w:spacing w:before="162" w:after="330" w:line="360" w:lineRule="auto"/>
        <w:ind w:firstLine="2520" w:firstLineChars="1200"/>
        <w:textAlignment w:val="baseline"/>
        <w:rPr>
          <w:rStyle w:val="20"/>
          <w:rFonts w:ascii="宋体" w:hAnsi="宋体"/>
          <w:color w:val="auto"/>
          <w:highlight w:val="none"/>
          <w:u w:val="single" w:color="000000"/>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862E5D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备注：未按上述要求提供、填写的，评审时不予以考虑。</w:t>
      </w:r>
    </w:p>
    <w:p w14:paraId="0C0940D0">
      <w:pPr>
        <w:spacing w:before="135" w:line="351" w:lineRule="auto"/>
        <w:ind w:left="35" w:right="80" w:firstLine="538"/>
        <w:rPr>
          <w:rFonts w:ascii="宋体" w:hAnsi="宋体" w:eastAsia="宋体" w:cs="宋体"/>
          <w:color w:val="auto"/>
          <w:sz w:val="20"/>
          <w:szCs w:val="20"/>
        </w:rPr>
      </w:pPr>
      <w:r>
        <w:rPr>
          <w:rFonts w:ascii="宋体" w:hAnsi="宋体" w:eastAsia="宋体" w:cs="宋体"/>
          <w:color w:val="auto"/>
          <w:spacing w:val="24"/>
          <w:sz w:val="20"/>
          <w:szCs w:val="20"/>
        </w:rPr>
        <w:t>根据</w:t>
      </w:r>
      <w:r>
        <w:rPr>
          <w:rFonts w:ascii="宋体" w:hAnsi="宋体" w:eastAsia="宋体" w:cs="宋体"/>
          <w:color w:val="auto"/>
          <w:spacing w:val="14"/>
          <w:sz w:val="20"/>
          <w:szCs w:val="20"/>
        </w:rPr>
        <w:t>《</w:t>
      </w:r>
      <w:r>
        <w:rPr>
          <w:rFonts w:ascii="宋体" w:hAnsi="宋体" w:eastAsia="宋体" w:cs="宋体"/>
          <w:color w:val="auto"/>
          <w:spacing w:val="12"/>
          <w:sz w:val="20"/>
          <w:szCs w:val="20"/>
        </w:rPr>
        <w:t>财政部 民政部 中国残疾人联合会关于促进残疾人就业政府采购政策的通知》(财库</w:t>
      </w:r>
      <w:r>
        <w:rPr>
          <w:rFonts w:ascii="宋体" w:hAnsi="宋体" w:eastAsia="宋体" w:cs="宋体"/>
          <w:color w:val="auto"/>
          <w:sz w:val="20"/>
          <w:szCs w:val="20"/>
        </w:rPr>
        <w:t xml:space="preserve"> </w:t>
      </w:r>
      <w:r>
        <w:rPr>
          <w:rFonts w:ascii="宋体" w:hAnsi="宋体" w:eastAsia="宋体" w:cs="宋体"/>
          <w:color w:val="auto"/>
          <w:spacing w:val="-4"/>
          <w:sz w:val="20"/>
          <w:szCs w:val="20"/>
        </w:rPr>
        <w:t>〔2017</w:t>
      </w:r>
      <w:r>
        <w:rPr>
          <w:rFonts w:ascii="宋体" w:hAnsi="宋体" w:eastAsia="宋体" w:cs="宋体"/>
          <w:color w:val="auto"/>
          <w:spacing w:val="-3"/>
          <w:sz w:val="20"/>
          <w:szCs w:val="20"/>
        </w:rPr>
        <w:t>〕</w:t>
      </w:r>
      <w:r>
        <w:rPr>
          <w:rFonts w:ascii="宋体" w:hAnsi="宋体" w:eastAsia="宋体" w:cs="宋体"/>
          <w:color w:val="auto"/>
          <w:spacing w:val="-2"/>
          <w:sz w:val="20"/>
          <w:szCs w:val="20"/>
        </w:rPr>
        <w:t xml:space="preserve"> 141 号) 的规定：</w:t>
      </w:r>
    </w:p>
    <w:p w14:paraId="52C1BD44">
      <w:pPr>
        <w:spacing w:line="343" w:lineRule="exact"/>
        <w:ind w:left="576"/>
        <w:rPr>
          <w:rFonts w:ascii="宋体" w:hAnsi="宋体" w:eastAsia="宋体" w:cs="宋体"/>
          <w:color w:val="auto"/>
          <w:sz w:val="20"/>
          <w:szCs w:val="20"/>
        </w:rPr>
      </w:pPr>
      <w:r>
        <w:rPr>
          <w:rFonts w:ascii="宋体" w:hAnsi="宋体" w:eastAsia="宋体" w:cs="宋体"/>
          <w:color w:val="auto"/>
          <w:spacing w:val="24"/>
          <w:position w:val="2"/>
          <w:sz w:val="20"/>
          <w:szCs w:val="20"/>
        </w:rPr>
        <w:t>一</w:t>
      </w:r>
      <w:r>
        <w:rPr>
          <w:rFonts w:ascii="宋体" w:hAnsi="宋体" w:eastAsia="宋体" w:cs="宋体"/>
          <w:color w:val="auto"/>
          <w:spacing w:val="16"/>
          <w:position w:val="2"/>
          <w:sz w:val="20"/>
          <w:szCs w:val="20"/>
        </w:rPr>
        <w:t>、</w:t>
      </w:r>
      <w:r>
        <w:rPr>
          <w:rFonts w:ascii="宋体" w:hAnsi="宋体" w:eastAsia="宋体" w:cs="宋体"/>
          <w:color w:val="auto"/>
          <w:spacing w:val="12"/>
          <w:position w:val="2"/>
          <w:sz w:val="20"/>
          <w:szCs w:val="20"/>
        </w:rPr>
        <w:t>享受政府采购支持政策的残疾人福利性单位应当同时满足以下条件：</w:t>
      </w:r>
    </w:p>
    <w:p w14:paraId="3EB657CB">
      <w:pPr>
        <w:spacing w:before="39" w:line="351" w:lineRule="auto"/>
        <w:ind w:left="8" w:right="5" w:firstLine="574"/>
        <w:rPr>
          <w:rFonts w:ascii="宋体" w:hAnsi="宋体" w:eastAsia="宋体" w:cs="宋体"/>
          <w:color w:val="auto"/>
          <w:sz w:val="20"/>
          <w:szCs w:val="20"/>
        </w:rPr>
      </w:pPr>
      <w:r>
        <w:rPr>
          <w:rFonts w:ascii="宋体" w:hAnsi="宋体" w:eastAsia="宋体" w:cs="宋体"/>
          <w:color w:val="auto"/>
          <w:spacing w:val="10"/>
          <w:sz w:val="20"/>
          <w:szCs w:val="20"/>
        </w:rPr>
        <w:t>( 一) 安置</w:t>
      </w:r>
      <w:r>
        <w:rPr>
          <w:rFonts w:ascii="宋体" w:hAnsi="宋体" w:eastAsia="宋体" w:cs="宋体"/>
          <w:color w:val="auto"/>
          <w:spacing w:val="7"/>
          <w:sz w:val="20"/>
          <w:szCs w:val="20"/>
        </w:rPr>
        <w:t>的</w:t>
      </w:r>
      <w:r>
        <w:rPr>
          <w:rFonts w:ascii="宋体" w:hAnsi="宋体" w:eastAsia="宋体" w:cs="宋体"/>
          <w:color w:val="auto"/>
          <w:spacing w:val="5"/>
          <w:sz w:val="20"/>
          <w:szCs w:val="20"/>
        </w:rPr>
        <w:t xml:space="preserve">残疾人占本单位在职职工人数的比例不低于 </w:t>
      </w:r>
      <w:r>
        <w:rPr>
          <w:rFonts w:ascii="仿宋" w:hAnsi="仿宋" w:eastAsia="仿宋" w:cs="仿宋"/>
          <w:color w:val="auto"/>
          <w:spacing w:val="5"/>
          <w:sz w:val="20"/>
          <w:szCs w:val="20"/>
        </w:rPr>
        <w:t>25</w:t>
      </w:r>
      <w:r>
        <w:rPr>
          <w:rFonts w:ascii="宋体" w:hAnsi="宋体" w:eastAsia="宋体" w:cs="宋体"/>
          <w:color w:val="auto"/>
          <w:spacing w:val="5"/>
          <w:sz w:val="20"/>
          <w:szCs w:val="20"/>
        </w:rPr>
        <w:t xml:space="preserve">% (含 </w:t>
      </w:r>
      <w:r>
        <w:rPr>
          <w:rFonts w:ascii="仿宋" w:hAnsi="仿宋" w:eastAsia="仿宋" w:cs="仿宋"/>
          <w:color w:val="auto"/>
          <w:spacing w:val="5"/>
          <w:sz w:val="20"/>
          <w:szCs w:val="20"/>
        </w:rPr>
        <w:t>25</w:t>
      </w:r>
      <w:r>
        <w:rPr>
          <w:rFonts w:ascii="宋体" w:hAnsi="宋体" w:eastAsia="宋体" w:cs="宋体"/>
          <w:color w:val="auto"/>
          <w:spacing w:val="5"/>
          <w:sz w:val="20"/>
          <w:szCs w:val="20"/>
        </w:rPr>
        <w:t>%) ，并且安置的残疾人</w:t>
      </w:r>
      <w:r>
        <w:rPr>
          <w:rFonts w:ascii="宋体" w:hAnsi="宋体" w:eastAsia="宋体" w:cs="宋体"/>
          <w:color w:val="auto"/>
          <w:sz w:val="20"/>
          <w:szCs w:val="20"/>
        </w:rPr>
        <w:t xml:space="preserve"> </w:t>
      </w:r>
      <w:r>
        <w:rPr>
          <w:rFonts w:ascii="宋体" w:hAnsi="宋体" w:eastAsia="宋体" w:cs="宋体"/>
          <w:color w:val="auto"/>
          <w:spacing w:val="-3"/>
          <w:sz w:val="20"/>
          <w:szCs w:val="20"/>
        </w:rPr>
        <w:t>人数不少于 10 人 (含 10 人)</w:t>
      </w:r>
      <w:r>
        <w:rPr>
          <w:rFonts w:ascii="宋体" w:hAnsi="宋体" w:eastAsia="宋体" w:cs="宋体"/>
          <w:color w:val="auto"/>
          <w:spacing w:val="-2"/>
          <w:sz w:val="20"/>
          <w:szCs w:val="20"/>
        </w:rPr>
        <w:t>；</w:t>
      </w:r>
    </w:p>
    <w:p w14:paraId="0BECB805">
      <w:pPr>
        <w:spacing w:before="1" w:line="226" w:lineRule="auto"/>
        <w:ind w:left="583"/>
        <w:rPr>
          <w:rFonts w:ascii="宋体" w:hAnsi="宋体" w:eastAsia="宋体" w:cs="宋体"/>
          <w:color w:val="auto"/>
          <w:sz w:val="20"/>
          <w:szCs w:val="20"/>
        </w:rPr>
      </w:pPr>
      <w:r>
        <w:rPr>
          <w:rFonts w:ascii="宋体" w:hAnsi="宋体" w:eastAsia="宋体" w:cs="宋体"/>
          <w:color w:val="auto"/>
          <w:spacing w:val="15"/>
          <w:sz w:val="20"/>
          <w:szCs w:val="20"/>
        </w:rPr>
        <w:t>(</w:t>
      </w:r>
      <w:r>
        <w:rPr>
          <w:rFonts w:ascii="宋体" w:hAnsi="宋体" w:eastAsia="宋体" w:cs="宋体"/>
          <w:color w:val="auto"/>
          <w:spacing w:val="14"/>
          <w:sz w:val="20"/>
          <w:szCs w:val="20"/>
        </w:rPr>
        <w:t>二) 依法与安置的每位残疾人签订了一年以上 (含一年) 的劳动合同或服务协议；</w:t>
      </w:r>
    </w:p>
    <w:p w14:paraId="4BF0F49D">
      <w:pPr>
        <w:spacing w:before="136" w:line="352" w:lineRule="auto"/>
        <w:ind w:left="7" w:right="5"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三) 为安置的每位残疾人按月足额缴纳了基本养老保险、基本医疗保险、失业保险、工伤</w:t>
      </w:r>
      <w:r>
        <w:rPr>
          <w:rFonts w:ascii="宋体" w:hAnsi="宋体" w:eastAsia="宋体" w:cs="宋体"/>
          <w:color w:val="auto"/>
          <w:sz w:val="20"/>
          <w:szCs w:val="20"/>
        </w:rPr>
        <w:t xml:space="preserve"> </w:t>
      </w:r>
      <w:r>
        <w:rPr>
          <w:rFonts w:ascii="宋体" w:hAnsi="宋体" w:eastAsia="宋体" w:cs="宋体"/>
          <w:color w:val="auto"/>
          <w:spacing w:val="17"/>
          <w:sz w:val="20"/>
          <w:szCs w:val="20"/>
        </w:rPr>
        <w:t>保</w:t>
      </w:r>
      <w:r>
        <w:rPr>
          <w:rFonts w:ascii="宋体" w:hAnsi="宋体" w:eastAsia="宋体" w:cs="宋体"/>
          <w:color w:val="auto"/>
          <w:spacing w:val="11"/>
          <w:sz w:val="20"/>
          <w:szCs w:val="20"/>
        </w:rPr>
        <w:t>险和生育保险等社会保险费；</w:t>
      </w:r>
    </w:p>
    <w:p w14:paraId="5A52BB5C">
      <w:pPr>
        <w:spacing w:before="1" w:line="351" w:lineRule="auto"/>
        <w:ind w:left="10" w:right="5" w:firstLine="573"/>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四) 通过银行等金融机构向安置的每位残疾人，按月支付了不低于单位所在区县适用的经</w:t>
      </w:r>
      <w:r>
        <w:rPr>
          <w:rFonts w:ascii="宋体" w:hAnsi="宋体" w:eastAsia="宋体" w:cs="宋体"/>
          <w:color w:val="auto"/>
          <w:sz w:val="20"/>
          <w:szCs w:val="20"/>
        </w:rPr>
        <w:t xml:space="preserve"> </w:t>
      </w:r>
      <w:r>
        <w:rPr>
          <w:rFonts w:ascii="宋体" w:hAnsi="宋体" w:eastAsia="宋体" w:cs="宋体"/>
          <w:color w:val="auto"/>
          <w:spacing w:val="12"/>
          <w:sz w:val="20"/>
          <w:szCs w:val="20"/>
        </w:rPr>
        <w:t>省级人民政府批准的月最低工资标准的工资</w:t>
      </w:r>
      <w:r>
        <w:rPr>
          <w:rFonts w:ascii="宋体" w:hAnsi="宋体" w:eastAsia="宋体" w:cs="宋体"/>
          <w:color w:val="auto"/>
          <w:spacing w:val="11"/>
          <w:sz w:val="20"/>
          <w:szCs w:val="20"/>
        </w:rPr>
        <w:t>；</w:t>
      </w:r>
    </w:p>
    <w:p w14:paraId="5A7F755F">
      <w:pPr>
        <w:spacing w:line="352" w:lineRule="auto"/>
        <w:ind w:left="8" w:right="82" w:firstLine="574"/>
        <w:rPr>
          <w:rFonts w:ascii="宋体" w:hAnsi="宋体" w:eastAsia="宋体" w:cs="宋体"/>
          <w:color w:val="auto"/>
          <w:sz w:val="20"/>
          <w:szCs w:val="20"/>
        </w:rPr>
      </w:pPr>
      <w:r>
        <w:rPr>
          <w:rFonts w:ascii="宋体" w:hAnsi="宋体" w:eastAsia="宋体" w:cs="宋体"/>
          <w:color w:val="auto"/>
          <w:spacing w:val="22"/>
          <w:sz w:val="20"/>
          <w:szCs w:val="20"/>
        </w:rPr>
        <w:t>(五</w:t>
      </w:r>
      <w:r>
        <w:rPr>
          <w:rFonts w:ascii="宋体" w:hAnsi="宋体" w:eastAsia="宋体" w:cs="宋体"/>
          <w:color w:val="auto"/>
          <w:spacing w:val="21"/>
          <w:sz w:val="20"/>
          <w:szCs w:val="20"/>
        </w:rPr>
        <w:t>)</w:t>
      </w:r>
      <w:r>
        <w:rPr>
          <w:rFonts w:ascii="宋体" w:hAnsi="宋体" w:eastAsia="宋体" w:cs="宋体"/>
          <w:color w:val="auto"/>
          <w:spacing w:val="11"/>
          <w:sz w:val="20"/>
          <w:szCs w:val="20"/>
        </w:rPr>
        <w:t xml:space="preserve"> 提供本单位制造的货物、承担的工程或者服务 (以下简称产品) ，或者提供其他残疾</w:t>
      </w:r>
      <w:r>
        <w:rPr>
          <w:rFonts w:ascii="宋体" w:hAnsi="宋体" w:eastAsia="宋体" w:cs="宋体"/>
          <w:color w:val="auto"/>
          <w:sz w:val="20"/>
          <w:szCs w:val="20"/>
        </w:rPr>
        <w:t xml:space="preserve"> </w:t>
      </w:r>
      <w:r>
        <w:rPr>
          <w:rFonts w:ascii="宋体" w:hAnsi="宋体" w:eastAsia="宋体" w:cs="宋体"/>
          <w:color w:val="auto"/>
          <w:spacing w:val="12"/>
          <w:sz w:val="20"/>
          <w:szCs w:val="20"/>
        </w:rPr>
        <w:t>人福利性单位制造的货物 (不包括使用非残疾人福利性单位注册商标的货物)</w:t>
      </w:r>
      <w:r>
        <w:rPr>
          <w:rFonts w:ascii="宋体" w:hAnsi="宋体" w:eastAsia="宋体" w:cs="宋体"/>
          <w:color w:val="auto"/>
          <w:spacing w:val="4"/>
          <w:sz w:val="20"/>
          <w:szCs w:val="20"/>
        </w:rPr>
        <w:t>。</w:t>
      </w:r>
    </w:p>
    <w:p w14:paraId="712BBFEC">
      <w:pPr>
        <w:spacing w:before="1" w:line="351" w:lineRule="auto"/>
        <w:ind w:left="7" w:right="5" w:firstLine="568"/>
        <w:rPr>
          <w:rFonts w:ascii="宋体" w:hAnsi="宋体" w:eastAsia="宋体" w:cs="宋体"/>
          <w:color w:val="auto"/>
          <w:sz w:val="20"/>
          <w:szCs w:val="20"/>
        </w:rPr>
      </w:pPr>
      <w:r>
        <w:rPr>
          <w:rFonts w:ascii="宋体" w:hAnsi="宋体" w:eastAsia="宋体" w:cs="宋体"/>
          <w:color w:val="auto"/>
          <w:spacing w:val="21"/>
          <w:sz w:val="20"/>
          <w:szCs w:val="20"/>
        </w:rPr>
        <w:t>前</w:t>
      </w:r>
      <w:r>
        <w:rPr>
          <w:rFonts w:ascii="宋体" w:hAnsi="宋体" w:eastAsia="宋体" w:cs="宋体"/>
          <w:color w:val="auto"/>
          <w:spacing w:val="12"/>
          <w:sz w:val="20"/>
          <w:szCs w:val="20"/>
        </w:rPr>
        <w:t>款所称残疾人是指法定劳动年龄内，持有《中华人民共和国残疾人证》或者《中华人民共</w:t>
      </w:r>
      <w:r>
        <w:rPr>
          <w:rFonts w:ascii="宋体" w:hAnsi="宋体" w:eastAsia="宋体" w:cs="宋体"/>
          <w:color w:val="auto"/>
          <w:sz w:val="20"/>
          <w:szCs w:val="20"/>
        </w:rPr>
        <w:t xml:space="preserve"> </w:t>
      </w:r>
      <w:r>
        <w:rPr>
          <w:rFonts w:ascii="宋体" w:hAnsi="宋体" w:eastAsia="宋体" w:cs="宋体"/>
          <w:color w:val="auto"/>
          <w:spacing w:val="8"/>
          <w:sz w:val="20"/>
          <w:szCs w:val="20"/>
        </w:rPr>
        <w:t>和</w:t>
      </w:r>
      <w:r>
        <w:rPr>
          <w:rFonts w:ascii="宋体" w:hAnsi="宋体" w:eastAsia="宋体" w:cs="宋体"/>
          <w:color w:val="auto"/>
          <w:spacing w:val="7"/>
          <w:sz w:val="20"/>
          <w:szCs w:val="20"/>
        </w:rPr>
        <w:t>国</w:t>
      </w:r>
      <w:r>
        <w:rPr>
          <w:rFonts w:ascii="宋体" w:hAnsi="宋体" w:eastAsia="宋体" w:cs="宋体"/>
          <w:color w:val="auto"/>
          <w:spacing w:val="4"/>
          <w:sz w:val="20"/>
          <w:szCs w:val="20"/>
        </w:rPr>
        <w:t>残疾军人证 ( 1 至 8 级)》 的自然人，包括具有劳动条件和劳动意愿的精神残疾人。在职职工</w:t>
      </w:r>
      <w:r>
        <w:rPr>
          <w:rFonts w:ascii="宋体" w:hAnsi="宋体" w:eastAsia="宋体" w:cs="宋体"/>
          <w:color w:val="auto"/>
          <w:spacing w:val="24"/>
          <w:sz w:val="20"/>
          <w:szCs w:val="20"/>
        </w:rPr>
        <w:t>人数</w:t>
      </w:r>
      <w:r>
        <w:rPr>
          <w:rFonts w:ascii="宋体" w:hAnsi="宋体" w:eastAsia="宋体" w:cs="宋体"/>
          <w:color w:val="auto"/>
          <w:spacing w:val="16"/>
          <w:sz w:val="20"/>
          <w:szCs w:val="20"/>
        </w:rPr>
        <w:t>是</w:t>
      </w:r>
      <w:r>
        <w:rPr>
          <w:rFonts w:ascii="宋体" w:hAnsi="宋体" w:eastAsia="宋体" w:cs="宋体"/>
          <w:color w:val="auto"/>
          <w:spacing w:val="12"/>
          <w:sz w:val="20"/>
          <w:szCs w:val="20"/>
        </w:rPr>
        <w:t>指与残疾人福利性单位建立劳动关系并依法签订劳动合同或者服务协议的雇员人数。</w:t>
      </w:r>
    </w:p>
    <w:p w14:paraId="5873EDB7">
      <w:pPr>
        <w:spacing w:before="80" w:line="268" w:lineRule="auto"/>
        <w:ind w:left="11" w:right="111" w:firstLine="428"/>
        <w:rPr>
          <w:rFonts w:ascii="宋体" w:hAnsi="宋体" w:eastAsia="宋体" w:cs="宋体"/>
          <w:color w:val="auto"/>
          <w:sz w:val="20"/>
          <w:szCs w:val="20"/>
        </w:rPr>
      </w:pPr>
      <w:r>
        <w:rPr>
          <w:rFonts w:ascii="宋体" w:hAnsi="宋体" w:eastAsia="宋体" w:cs="宋体"/>
          <w:color w:val="auto"/>
          <w:spacing w:val="13"/>
          <w:sz w:val="20"/>
          <w:szCs w:val="20"/>
        </w:rPr>
        <w:t>二、中标、成交供应商为残疾人福利性单位的，采购人或者其委托的采购代理机构应当随成</w:t>
      </w:r>
      <w:r>
        <w:rPr>
          <w:rFonts w:ascii="宋体" w:hAnsi="宋体" w:eastAsia="宋体" w:cs="宋体"/>
          <w:color w:val="auto"/>
          <w:sz w:val="20"/>
          <w:szCs w:val="20"/>
        </w:rPr>
        <w:t xml:space="preserve"> </w:t>
      </w:r>
      <w:r>
        <w:rPr>
          <w:rFonts w:ascii="宋体" w:hAnsi="宋体" w:eastAsia="宋体" w:cs="宋体"/>
          <w:color w:val="auto"/>
          <w:spacing w:val="11"/>
          <w:sz w:val="20"/>
          <w:szCs w:val="20"/>
        </w:rPr>
        <w:t>交</w:t>
      </w:r>
      <w:r>
        <w:rPr>
          <w:rFonts w:ascii="宋体" w:hAnsi="宋体" w:eastAsia="宋体" w:cs="宋体"/>
          <w:color w:val="auto"/>
          <w:spacing w:val="9"/>
          <w:sz w:val="20"/>
          <w:szCs w:val="20"/>
        </w:rPr>
        <w:t>、成交结果同时公告其《残疾人福利性单位声明函》 ，接受社会监督。</w:t>
      </w:r>
    </w:p>
    <w:p w14:paraId="0D39C552">
      <w:pPr>
        <w:pStyle w:val="8"/>
        <w:rPr>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0A14A12">
      <w:pPr>
        <w:pStyle w:val="23"/>
        <w:widowControl/>
        <w:snapToGrid w:val="0"/>
        <w:spacing w:line="240" w:lineRule="auto"/>
        <w:jc w:val="center"/>
        <w:rPr>
          <w:rStyle w:val="20"/>
          <w:rFonts w:ascii="宋体" w:hAnsi="宋体"/>
          <w:color w:val="auto"/>
          <w:spacing w:val="6"/>
          <w:sz w:val="30"/>
          <w:szCs w:val="30"/>
          <w:highlight w:val="none"/>
        </w:rPr>
      </w:pPr>
      <w:r>
        <w:rPr>
          <w:rStyle w:val="20"/>
          <w:rFonts w:ascii="宋体" w:hAnsi="宋体"/>
          <w:color w:val="auto"/>
          <w:kern w:val="44"/>
          <w:sz w:val="28"/>
          <w:szCs w:val="28"/>
          <w:highlight w:val="none"/>
        </w:rPr>
        <w:t>监狱、戒毒企业声明函</w:t>
      </w:r>
      <w:r>
        <w:rPr>
          <w:rStyle w:val="20"/>
          <w:rFonts w:ascii="宋体" w:hAnsi="宋体"/>
          <w:b/>
          <w:color w:val="auto"/>
          <w:sz w:val="28"/>
          <w:szCs w:val="28"/>
          <w:highlight w:val="none"/>
        </w:rPr>
        <w:t>(格式)</w:t>
      </w:r>
    </w:p>
    <w:p w14:paraId="431C3331">
      <w:pPr>
        <w:widowControl/>
        <w:shd w:val="clear" w:color="auto" w:fill="FFFFFF"/>
        <w:spacing w:before="100" w:beforeAutospacing="1" w:after="100" w:afterAutospacing="1" w:line="480" w:lineRule="auto"/>
        <w:ind w:firstLine="523" w:firstLineChars="236"/>
        <w:jc w:val="left"/>
        <w:rPr>
          <w:rFonts w:hint="eastAsia" w:ascii="宋体" w:hAnsi="宋体" w:cs="宋体"/>
          <w:color w:val="auto"/>
          <w:kern w:val="0"/>
          <w:highlight w:val="none"/>
        </w:rPr>
      </w:pPr>
      <w:r>
        <w:rPr>
          <w:rStyle w:val="20"/>
          <w:rFonts w:ascii="宋体" w:hAnsi="宋体"/>
          <w:color w:val="auto"/>
          <w:spacing w:val="6"/>
          <w:highlight w:val="none"/>
        </w:rPr>
        <w:t>本</w:t>
      </w:r>
      <w:r>
        <w:rPr>
          <w:rFonts w:hint="eastAsia" w:ascii="宋体" w:hAnsi="宋体" w:cs="宋体"/>
          <w:color w:val="auto"/>
          <w:kern w:val="0"/>
          <w:highlight w:val="none"/>
        </w:rPr>
        <w:t>单位郑重声明，根据</w:t>
      </w:r>
      <w:r>
        <w:rPr>
          <w:rFonts w:hint="eastAsia" w:ascii="宋体" w:hAnsi="宋体" w:cs="宋体"/>
          <w:color w:val="auto"/>
          <w:highlight w:val="none"/>
        </w:rPr>
        <w:t>《关于政府采购支持监狱企业发展有关问题的通知》（财库（2014）68号）</w:t>
      </w:r>
      <w:r>
        <w:rPr>
          <w:rFonts w:hint="eastAsia" w:ascii="宋体" w:hAnsi="宋体" w:cs="宋体"/>
          <w:color w:val="auto"/>
          <w:kern w:val="0"/>
          <w:highlight w:val="none"/>
        </w:rPr>
        <w:t>的规定，本单位为符合条件的监狱企业，</w:t>
      </w:r>
      <w:r>
        <w:rPr>
          <w:rStyle w:val="20"/>
          <w:rFonts w:ascii="宋体" w:hAnsi="宋体"/>
          <w:color w:val="auto"/>
          <w:highlight w:val="none"/>
        </w:rPr>
        <w:t>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w:t>
      </w:r>
      <w:r>
        <w:rPr>
          <w:rFonts w:hint="eastAsia" w:ascii="宋体" w:hAnsi="宋体" w:cs="宋体"/>
          <w:color w:val="auto"/>
          <w:kern w:val="0"/>
          <w:highlight w:val="none"/>
        </w:rPr>
        <w:t>或者提供其他监狱企业制造的货物（不包括使用非监狱企业注册商标的货物）。</w:t>
      </w:r>
    </w:p>
    <w:p w14:paraId="7681D294">
      <w:pPr>
        <w:widowControl/>
        <w:shd w:val="clear" w:color="auto" w:fill="FFFFFF"/>
        <w:spacing w:before="100" w:beforeAutospacing="1" w:after="100" w:afterAutospacing="1" w:line="480" w:lineRule="auto"/>
        <w:ind w:firstLine="495" w:firstLineChars="236"/>
        <w:jc w:val="left"/>
        <w:rPr>
          <w:rFonts w:hint="eastAsia" w:ascii="宋体" w:hAnsi="宋体" w:cs="宋体"/>
          <w:color w:val="auto"/>
          <w:kern w:val="0"/>
          <w:highlight w:val="none"/>
        </w:rPr>
      </w:pPr>
      <w:r>
        <w:rPr>
          <w:rFonts w:hint="eastAsia" w:ascii="宋体" w:hAnsi="宋体" w:cs="宋体"/>
          <w:color w:val="auto"/>
          <w:kern w:val="0"/>
          <w:highlight w:val="none"/>
        </w:rPr>
        <w:t>本单位对上述声明的真实性负责。如有虚假，将依法承担相应责任。</w:t>
      </w:r>
    </w:p>
    <w:p w14:paraId="3D6D0A6F">
      <w:pPr>
        <w:snapToGrid w:val="0"/>
        <w:spacing w:line="360" w:lineRule="auto"/>
        <w:ind w:firstLine="444" w:firstLineChars="200"/>
        <w:textAlignment w:val="baseline"/>
        <w:rPr>
          <w:rStyle w:val="20"/>
          <w:rFonts w:ascii="宋体" w:hAnsi="宋体"/>
          <w:color w:val="auto"/>
          <w:spacing w:val="6"/>
          <w:highlight w:val="none"/>
        </w:rPr>
      </w:pPr>
    </w:p>
    <w:p w14:paraId="3EA3C05B">
      <w:pPr>
        <w:snapToGrid w:val="0"/>
        <w:spacing w:line="360" w:lineRule="auto"/>
        <w:ind w:firstLine="444" w:firstLineChars="200"/>
        <w:textAlignment w:val="baseline"/>
        <w:rPr>
          <w:rStyle w:val="20"/>
          <w:rFonts w:ascii="宋体" w:hAnsi="宋体"/>
          <w:color w:val="auto"/>
          <w:spacing w:val="6"/>
          <w:highlight w:val="none"/>
        </w:rPr>
      </w:pPr>
    </w:p>
    <w:p w14:paraId="581746B1">
      <w:pPr>
        <w:snapToGrid w:val="0"/>
        <w:spacing w:line="360" w:lineRule="auto"/>
        <w:ind w:firstLine="444" w:firstLineChars="200"/>
        <w:textAlignment w:val="baseline"/>
        <w:rPr>
          <w:rStyle w:val="20"/>
          <w:rFonts w:ascii="宋体" w:hAnsi="宋体"/>
          <w:color w:val="auto"/>
          <w:highlight w:val="none"/>
        </w:rPr>
      </w:pPr>
      <w:r>
        <w:rPr>
          <w:rStyle w:val="20"/>
          <w:rFonts w:ascii="宋体" w:hAnsi="宋体"/>
          <w:color w:val="auto"/>
          <w:spacing w:val="6"/>
          <w:highlight w:val="none"/>
        </w:rPr>
        <w:t xml:space="preserve">                   </w:t>
      </w: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（全称并加盖公章）</w:t>
      </w:r>
    </w:p>
    <w:p w14:paraId="4F22F9B7">
      <w:pPr>
        <w:snapToGrid w:val="0"/>
        <w:spacing w:line="360" w:lineRule="auto"/>
        <w:ind w:firstLine="2730" w:firstLineChars="1300"/>
        <w:textAlignment w:val="baseline"/>
        <w:rPr>
          <w:rStyle w:val="20"/>
          <w:rFonts w:ascii="宋体" w:hAnsi="宋体"/>
          <w:color w:val="auto"/>
          <w:highlight w:val="none"/>
        </w:rPr>
      </w:pPr>
      <w:r>
        <w:rPr>
          <w:rStyle w:val="20"/>
          <w:rFonts w:ascii="宋体" w:hAnsi="宋体"/>
          <w:color w:val="auto"/>
          <w:highlight w:val="none"/>
        </w:rPr>
        <w:t>日     期：</w:t>
      </w:r>
      <w:r>
        <w:rPr>
          <w:rStyle w:val="20"/>
          <w:rFonts w:ascii="宋体" w:hAnsi="宋体"/>
          <w:color w:val="auto"/>
          <w:highlight w:val="none"/>
          <w:u w:val="single" w:color="000000"/>
        </w:rPr>
        <w:tab/>
      </w:r>
      <w:r>
        <w:rPr>
          <w:rStyle w:val="20"/>
          <w:rFonts w:ascii="宋体" w:hAnsi="宋体"/>
          <w:color w:val="auto"/>
          <w:highlight w:val="none"/>
          <w:u w:val="single" w:color="000000"/>
        </w:rPr>
        <w:tab/>
      </w:r>
      <w:r>
        <w:rPr>
          <w:rStyle w:val="20"/>
          <w:rFonts w:hint="eastAsia" w:ascii="宋体" w:hAnsi="宋体"/>
          <w:color w:val="auto"/>
          <w:highlight w:val="none"/>
          <w:u w:val="single" w:color="000000"/>
          <w:lang w:val="en-US"/>
        </w:rPr>
        <w:t xml:space="preserve">           </w:t>
      </w:r>
      <w:r>
        <w:rPr>
          <w:rStyle w:val="20"/>
          <w:rFonts w:ascii="宋体" w:hAnsi="宋体"/>
          <w:color w:val="auto"/>
          <w:highlight w:val="none"/>
          <w:u w:val="single" w:color="000000"/>
        </w:rPr>
        <w:tab/>
      </w:r>
      <w:r>
        <w:rPr>
          <w:rStyle w:val="20"/>
          <w:rFonts w:ascii="宋体" w:hAnsi="宋体"/>
          <w:color w:val="auto"/>
          <w:highlight w:val="none"/>
        </w:rPr>
        <w:t xml:space="preserve">          </w:t>
      </w:r>
    </w:p>
    <w:p w14:paraId="0F992DD9">
      <w:pPr>
        <w:snapToGrid w:val="0"/>
        <w:spacing w:line="360" w:lineRule="auto"/>
        <w:ind w:firstLine="480"/>
        <w:textAlignment w:val="baseline"/>
        <w:rPr>
          <w:rStyle w:val="20"/>
          <w:rFonts w:ascii="宋体" w:hAnsi="宋体"/>
          <w:color w:val="auto"/>
          <w:highlight w:val="none"/>
        </w:rPr>
      </w:pPr>
    </w:p>
    <w:p w14:paraId="0E35178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w:t>
      </w:r>
    </w:p>
    <w:p w14:paraId="5FB0D115">
      <w:pPr>
        <w:snapToGrid w:val="0"/>
        <w:spacing w:line="360" w:lineRule="auto"/>
        <w:ind w:firstLine="896" w:firstLineChars="427"/>
        <w:textAlignment w:val="baseline"/>
        <w:rPr>
          <w:rStyle w:val="20"/>
          <w:rFonts w:ascii="宋体" w:hAnsi="宋体"/>
          <w:color w:val="auto"/>
          <w:highlight w:val="none"/>
        </w:rPr>
      </w:pPr>
      <w:r>
        <w:rPr>
          <w:rStyle w:val="20"/>
          <w:rFonts w:hint="eastAsia" w:ascii="宋体" w:hAnsi="宋体"/>
          <w:color w:val="auto"/>
          <w:highlight w:val="none"/>
          <w:lang w:val="en-US"/>
        </w:rPr>
        <w:t>1、</w:t>
      </w:r>
      <w:r>
        <w:rPr>
          <w:rStyle w:val="20"/>
          <w:rFonts w:ascii="宋体" w:hAnsi="宋体"/>
          <w:color w:val="auto"/>
          <w:highlight w:val="none"/>
        </w:rPr>
        <w:t>未按上述要求提供、填写的，评审时不予以考虑。</w:t>
      </w:r>
    </w:p>
    <w:p w14:paraId="415F5132">
      <w:pPr>
        <w:snapToGrid w:val="0"/>
        <w:spacing w:line="360" w:lineRule="auto"/>
        <w:ind w:firstLine="896" w:firstLineChars="427"/>
        <w:textAlignment w:val="baseline"/>
        <w:rPr>
          <w:rStyle w:val="20"/>
          <w:rFonts w:hint="eastAsia" w:ascii="宋体" w:hAnsi="宋体" w:eastAsia="宋体" w:cs="Times New Roman"/>
          <w:color w:val="auto"/>
          <w:highlight w:val="none"/>
        </w:rPr>
      </w:pPr>
      <w:r>
        <w:rPr>
          <w:rStyle w:val="20"/>
          <w:rFonts w:hint="eastAsia" w:ascii="宋体" w:hAnsi="宋体" w:eastAsia="宋体" w:cs="Times New Roman"/>
          <w:color w:val="auto"/>
          <w:highlight w:val="none"/>
          <w:lang w:val="en-US"/>
        </w:rPr>
        <w:t>2、</w:t>
      </w:r>
      <w:r>
        <w:rPr>
          <w:rStyle w:val="20"/>
          <w:rFonts w:ascii="宋体" w:hAnsi="宋体" w:eastAsia="宋体" w:cs="Times New Roman"/>
          <w:color w:val="auto"/>
          <w:highlight w:val="none"/>
        </w:rPr>
        <w:t>监狱企业参加政府采购活动时，应当提供由省级以上监狱管理局、戒毒管理局 (含新疆生产建设兵团) 出具的属于监狱企业的证明文件。</w:t>
      </w:r>
    </w:p>
    <w:p w14:paraId="7DB647D6">
      <w:pPr>
        <w:snapToGrid w:val="0"/>
        <w:spacing w:line="360" w:lineRule="auto"/>
        <w:ind w:firstLine="896" w:firstLineChars="427"/>
        <w:textAlignment w:val="baseline"/>
        <w:rPr>
          <w:rStyle w:val="20"/>
          <w:rFonts w:ascii="宋体" w:hAnsi="宋体" w:eastAsia="宋体" w:cs="Times New Roman"/>
          <w:color w:val="auto"/>
          <w:highlight w:val="none"/>
        </w:rPr>
      </w:pPr>
      <w:r>
        <w:rPr>
          <w:rStyle w:val="20"/>
          <w:rFonts w:hint="eastAsia" w:ascii="宋体" w:hAnsi="宋体" w:eastAsia="宋体" w:cs="Times New Roman"/>
          <w:color w:val="auto"/>
          <w:highlight w:val="none"/>
          <w:lang w:val="en-US" w:eastAsia="zh-CN"/>
        </w:rPr>
        <w:t>3、</w:t>
      </w:r>
      <w:r>
        <w:rPr>
          <w:rStyle w:val="20"/>
          <w:rFonts w:ascii="宋体" w:hAnsi="宋体" w:eastAsia="宋体" w:cs="Times New Roman"/>
          <w:color w:val="auto"/>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69CB8230">
      <w:pPr>
        <w:snapToGrid w:val="0"/>
        <w:spacing w:line="360" w:lineRule="auto"/>
        <w:ind w:firstLine="480"/>
        <w:textAlignment w:val="baseline"/>
        <w:rPr>
          <w:rFonts w:hint="eastAsia" w:ascii="宋体" w:hAnsi="宋体" w:eastAsia="宋体" w:cs="宋体"/>
          <w:color w:val="auto"/>
          <w:sz w:val="24"/>
          <w:szCs w:val="36"/>
          <w:highlight w:val="none"/>
          <w:lang w:eastAsia="zh-CN"/>
        </w:rPr>
      </w:pPr>
    </w:p>
    <w:p w14:paraId="42D95A8C">
      <w:pPr>
        <w:jc w:val="center"/>
        <w:rPr>
          <w:rFonts w:hint="eastAsia" w:ascii="宋体" w:hAnsi="宋体" w:eastAsia="宋体" w:cs="宋体"/>
          <w:b/>
          <w:color w:val="auto"/>
          <w:sz w:val="28"/>
          <w:szCs w:val="28"/>
          <w:lang w:eastAsia="zh-CN"/>
        </w:rPr>
        <w:sectPr>
          <w:pgSz w:w="11906" w:h="16838"/>
          <w:pgMar w:top="1361" w:right="1361" w:bottom="1247" w:left="1418" w:header="851" w:footer="992" w:gutter="0"/>
          <w:pgNumType w:fmt="decimal"/>
          <w:cols w:space="720" w:num="1"/>
          <w:titlePg/>
          <w:docGrid w:type="lines" w:linePitch="312" w:charSpace="0"/>
        </w:sectPr>
      </w:pPr>
    </w:p>
    <w:p w14:paraId="23FEF7C6">
      <w:pPr>
        <w:jc w:val="center"/>
        <w:rPr>
          <w:rFonts w:hint="eastAsia" w:ascii="宋体" w:hAnsi="宋体" w:eastAsia="宋体" w:cs="宋体"/>
          <w:b/>
          <w:color w:val="auto"/>
          <w:sz w:val="36"/>
          <w:szCs w:val="36"/>
        </w:rPr>
      </w:pPr>
      <w:r>
        <w:rPr>
          <w:rFonts w:hint="eastAsia" w:ascii="宋体" w:hAnsi="宋体" w:eastAsia="宋体" w:cs="宋体"/>
          <w:b/>
          <w:color w:val="auto"/>
          <w:sz w:val="28"/>
          <w:szCs w:val="28"/>
          <w:lang w:eastAsia="zh-CN"/>
        </w:rPr>
        <w:t>十</w:t>
      </w:r>
      <w:r>
        <w:rPr>
          <w:rFonts w:hint="eastAsia" w:ascii="宋体" w:hAnsi="宋体" w:cs="宋体"/>
          <w:b/>
          <w:color w:val="auto"/>
          <w:sz w:val="28"/>
          <w:szCs w:val="28"/>
          <w:lang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磋商响应文件电子版（</w:t>
      </w:r>
      <w:r>
        <w:rPr>
          <w:rFonts w:hint="eastAsia" w:ascii="宋体" w:hAnsi="宋体" w:cs="宋体"/>
          <w:b/>
          <w:color w:val="auto"/>
          <w:sz w:val="28"/>
          <w:szCs w:val="28"/>
          <w:lang w:val="en-US" w:eastAsia="zh-CN"/>
        </w:rPr>
        <w:t>u盘</w:t>
      </w:r>
      <w:r>
        <w:rPr>
          <w:rFonts w:hint="eastAsia" w:ascii="宋体" w:hAnsi="宋体" w:eastAsia="宋体" w:cs="宋体"/>
          <w:b/>
          <w:color w:val="auto"/>
          <w:sz w:val="28"/>
          <w:szCs w:val="28"/>
        </w:rPr>
        <w:t>2</w:t>
      </w:r>
      <w:r>
        <w:rPr>
          <w:rFonts w:hint="eastAsia" w:ascii="宋体" w:hAnsi="宋体" w:eastAsia="宋体" w:cs="宋体"/>
          <w:b/>
          <w:color w:val="auto"/>
          <w:sz w:val="28"/>
          <w:szCs w:val="28"/>
          <w:lang w:eastAsia="zh-CN"/>
        </w:rPr>
        <w:t>个</w:t>
      </w:r>
      <w:r>
        <w:rPr>
          <w:rFonts w:hint="eastAsia" w:ascii="宋体" w:hAnsi="宋体" w:eastAsia="宋体" w:cs="宋体"/>
          <w:b/>
          <w:color w:val="auto"/>
          <w:sz w:val="28"/>
          <w:szCs w:val="28"/>
        </w:rPr>
        <w:t>）</w:t>
      </w:r>
    </w:p>
    <w:p w14:paraId="359CD7D1">
      <w:pPr>
        <w:jc w:val="center"/>
        <w:rPr>
          <w:rFonts w:hint="eastAsia" w:ascii="宋体" w:hAnsi="宋体" w:eastAsia="宋体" w:cs="宋体"/>
          <w:b/>
          <w:color w:val="auto"/>
          <w:sz w:val="32"/>
          <w:szCs w:val="32"/>
        </w:rPr>
      </w:pPr>
    </w:p>
    <w:p w14:paraId="1693AE04">
      <w:pPr>
        <w:jc w:val="center"/>
        <w:rPr>
          <w:rFonts w:hint="eastAsia" w:ascii="宋体" w:hAnsi="宋体" w:eastAsia="宋体" w:cs="宋体"/>
          <w:b/>
          <w:color w:val="auto"/>
          <w:sz w:val="32"/>
          <w:szCs w:val="32"/>
        </w:rPr>
      </w:pPr>
    </w:p>
    <w:p w14:paraId="546FF6E9">
      <w:pPr>
        <w:jc w:val="center"/>
        <w:rPr>
          <w:rFonts w:hint="eastAsia" w:ascii="宋体" w:hAnsi="宋体" w:eastAsia="宋体" w:cs="宋体"/>
          <w:b/>
          <w:color w:val="auto"/>
          <w:sz w:val="32"/>
          <w:szCs w:val="32"/>
        </w:rPr>
      </w:pPr>
    </w:p>
    <w:p w14:paraId="192429AD">
      <w:pPr>
        <w:jc w:val="center"/>
        <w:rPr>
          <w:rFonts w:hint="eastAsia" w:ascii="宋体" w:hAnsi="宋体" w:eastAsia="宋体" w:cs="宋体"/>
          <w:b/>
          <w:color w:val="auto"/>
          <w:sz w:val="32"/>
          <w:szCs w:val="32"/>
        </w:rPr>
      </w:pPr>
    </w:p>
    <w:p w14:paraId="4DE2A4A3">
      <w:pPr>
        <w:jc w:val="center"/>
        <w:rPr>
          <w:rFonts w:hint="eastAsia" w:ascii="宋体" w:hAnsi="宋体" w:eastAsia="宋体" w:cs="宋体"/>
          <w:b/>
          <w:color w:val="auto"/>
          <w:sz w:val="32"/>
          <w:szCs w:val="32"/>
        </w:rPr>
      </w:pPr>
    </w:p>
    <w:p w14:paraId="671DD3C7">
      <w:pPr>
        <w:jc w:val="center"/>
        <w:rPr>
          <w:rFonts w:hint="eastAsia" w:ascii="宋体" w:hAnsi="宋体" w:eastAsia="宋体" w:cs="宋体"/>
          <w:b/>
          <w:color w:val="auto"/>
          <w:sz w:val="32"/>
          <w:szCs w:val="32"/>
        </w:rPr>
      </w:pPr>
    </w:p>
    <w:p w14:paraId="41C04EE9">
      <w:pPr>
        <w:jc w:val="center"/>
        <w:rPr>
          <w:rFonts w:hint="eastAsia" w:ascii="宋体" w:hAnsi="宋体" w:eastAsia="宋体" w:cs="宋体"/>
          <w:b/>
          <w:color w:val="auto"/>
          <w:sz w:val="32"/>
          <w:szCs w:val="32"/>
        </w:rPr>
      </w:pPr>
    </w:p>
    <w:p w14:paraId="6FE437A6">
      <w:pPr>
        <w:jc w:val="center"/>
        <w:rPr>
          <w:rFonts w:hint="eastAsia" w:ascii="宋体" w:hAnsi="宋体" w:eastAsia="宋体" w:cs="宋体"/>
          <w:b/>
          <w:color w:val="auto"/>
          <w:sz w:val="32"/>
          <w:szCs w:val="32"/>
        </w:rPr>
      </w:pPr>
    </w:p>
    <w:p w14:paraId="4783EE71">
      <w:pPr>
        <w:jc w:val="center"/>
        <w:rPr>
          <w:rFonts w:hint="eastAsia" w:ascii="宋体" w:hAnsi="宋体" w:eastAsia="宋体" w:cs="宋体"/>
          <w:b/>
          <w:color w:val="auto"/>
          <w:sz w:val="32"/>
          <w:szCs w:val="32"/>
        </w:rPr>
      </w:pPr>
    </w:p>
    <w:p w14:paraId="7890BDAD">
      <w:pPr>
        <w:jc w:val="center"/>
        <w:rPr>
          <w:rFonts w:hint="eastAsia" w:ascii="宋体" w:hAnsi="宋体" w:eastAsia="宋体" w:cs="宋体"/>
          <w:b/>
          <w:color w:val="auto"/>
          <w:sz w:val="32"/>
          <w:szCs w:val="32"/>
        </w:rPr>
      </w:pPr>
    </w:p>
    <w:p w14:paraId="26A5AF79">
      <w:pPr>
        <w:jc w:val="center"/>
        <w:rPr>
          <w:rFonts w:hint="eastAsia" w:ascii="宋体" w:hAnsi="宋体" w:eastAsia="宋体" w:cs="宋体"/>
          <w:b/>
          <w:color w:val="auto"/>
          <w:sz w:val="32"/>
          <w:szCs w:val="32"/>
        </w:rPr>
      </w:pPr>
    </w:p>
    <w:p w14:paraId="3BD4F1A9">
      <w:pPr>
        <w:jc w:val="center"/>
        <w:rPr>
          <w:rFonts w:hint="eastAsia" w:ascii="宋体" w:hAnsi="宋体" w:eastAsia="宋体" w:cs="宋体"/>
          <w:b/>
          <w:color w:val="auto"/>
          <w:sz w:val="32"/>
          <w:szCs w:val="32"/>
        </w:rPr>
      </w:pPr>
    </w:p>
    <w:p w14:paraId="2185EAD1">
      <w:pPr>
        <w:jc w:val="center"/>
        <w:rPr>
          <w:rFonts w:hint="eastAsia" w:ascii="宋体" w:hAnsi="宋体" w:eastAsia="宋体" w:cs="宋体"/>
          <w:b/>
          <w:color w:val="auto"/>
          <w:sz w:val="32"/>
          <w:szCs w:val="32"/>
        </w:rPr>
      </w:pPr>
    </w:p>
    <w:p w14:paraId="3161D155">
      <w:pPr>
        <w:jc w:val="center"/>
        <w:rPr>
          <w:rFonts w:hint="eastAsia" w:ascii="宋体" w:hAnsi="宋体" w:eastAsia="宋体" w:cs="宋体"/>
          <w:b/>
          <w:color w:val="auto"/>
          <w:sz w:val="32"/>
          <w:szCs w:val="32"/>
        </w:rPr>
      </w:pPr>
    </w:p>
    <w:p w14:paraId="380BE4D3">
      <w:pPr>
        <w:jc w:val="center"/>
        <w:rPr>
          <w:rFonts w:hint="eastAsia" w:ascii="宋体" w:hAnsi="宋体" w:eastAsia="宋体" w:cs="宋体"/>
          <w:b/>
          <w:color w:val="auto"/>
          <w:sz w:val="32"/>
          <w:szCs w:val="32"/>
        </w:rPr>
      </w:pPr>
    </w:p>
    <w:p w14:paraId="78BF8649">
      <w:pPr>
        <w:jc w:val="center"/>
        <w:rPr>
          <w:rFonts w:hint="eastAsia" w:ascii="宋体" w:hAnsi="宋体" w:eastAsia="宋体" w:cs="宋体"/>
          <w:b/>
          <w:color w:val="auto"/>
          <w:sz w:val="32"/>
          <w:szCs w:val="32"/>
        </w:rPr>
      </w:pPr>
    </w:p>
    <w:p w14:paraId="4BC932FF">
      <w:pPr>
        <w:jc w:val="center"/>
        <w:rPr>
          <w:rFonts w:hint="eastAsia" w:ascii="宋体" w:hAnsi="宋体" w:eastAsia="宋体" w:cs="宋体"/>
          <w:b/>
          <w:color w:val="auto"/>
          <w:sz w:val="32"/>
          <w:szCs w:val="32"/>
        </w:rPr>
      </w:pPr>
    </w:p>
    <w:p w14:paraId="47BE106E">
      <w:pPr>
        <w:jc w:val="center"/>
        <w:rPr>
          <w:rFonts w:hint="eastAsia" w:ascii="宋体" w:hAnsi="宋体" w:eastAsia="宋体" w:cs="宋体"/>
          <w:b/>
          <w:color w:val="auto"/>
          <w:sz w:val="32"/>
          <w:szCs w:val="32"/>
        </w:rPr>
      </w:pPr>
    </w:p>
    <w:p w14:paraId="61116617">
      <w:pPr>
        <w:jc w:val="center"/>
        <w:rPr>
          <w:rFonts w:hint="eastAsia" w:ascii="宋体" w:hAnsi="宋体" w:eastAsia="宋体" w:cs="宋体"/>
          <w:b/>
          <w:color w:val="auto"/>
          <w:sz w:val="32"/>
          <w:szCs w:val="32"/>
        </w:rPr>
      </w:pPr>
    </w:p>
    <w:p w14:paraId="27613689">
      <w:pPr>
        <w:jc w:val="center"/>
        <w:rPr>
          <w:rFonts w:hint="eastAsia" w:ascii="宋体" w:hAnsi="宋体" w:eastAsia="宋体" w:cs="宋体"/>
          <w:b/>
          <w:color w:val="auto"/>
          <w:sz w:val="32"/>
          <w:szCs w:val="32"/>
        </w:rPr>
      </w:pPr>
    </w:p>
    <w:p w14:paraId="295E69C4">
      <w:pPr>
        <w:jc w:val="center"/>
        <w:rPr>
          <w:rFonts w:hint="eastAsia" w:ascii="宋体" w:hAnsi="宋体" w:eastAsia="宋体" w:cs="宋体"/>
          <w:b/>
          <w:color w:val="auto"/>
          <w:sz w:val="32"/>
          <w:szCs w:val="32"/>
        </w:rPr>
      </w:pPr>
    </w:p>
    <w:p w14:paraId="362DAD8B">
      <w:pPr>
        <w:jc w:val="center"/>
        <w:rPr>
          <w:rFonts w:hint="eastAsia" w:ascii="宋体" w:hAnsi="宋体" w:eastAsia="宋体" w:cs="宋体"/>
          <w:b/>
          <w:color w:val="auto"/>
          <w:sz w:val="36"/>
          <w:szCs w:val="36"/>
          <w:lang w:eastAsia="zh-CN"/>
        </w:rPr>
      </w:pPr>
      <w:r>
        <w:rPr>
          <w:rFonts w:hint="eastAsia" w:ascii="宋体" w:hAnsi="宋体" w:eastAsia="宋体" w:cs="宋体"/>
          <w:b/>
          <w:color w:val="auto"/>
          <w:sz w:val="32"/>
          <w:szCs w:val="32"/>
        </w:rPr>
        <w:t>第七部分   工程量清单</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电子版</w:t>
      </w:r>
      <w:r>
        <w:rPr>
          <w:rFonts w:hint="eastAsia" w:ascii="宋体" w:hAnsi="宋体" w:cs="宋体"/>
          <w:b/>
          <w:color w:val="auto"/>
          <w:sz w:val="32"/>
          <w:szCs w:val="32"/>
          <w:lang w:eastAsia="zh-CN"/>
        </w:rPr>
        <w:t>）</w:t>
      </w:r>
    </w:p>
    <w:p w14:paraId="5A94B929">
      <w:pPr>
        <w:jc w:val="center"/>
        <w:rPr>
          <w:rFonts w:hint="eastAsia" w:ascii="宋体" w:hAnsi="宋体" w:eastAsia="宋体" w:cs="宋体"/>
          <w:b/>
          <w:color w:val="auto"/>
          <w:sz w:val="36"/>
          <w:szCs w:val="36"/>
        </w:rPr>
      </w:pPr>
    </w:p>
    <w:p w14:paraId="4BE3BA5A"/>
    <w:sectPr>
      <w:pgSz w:w="11906" w:h="16838"/>
      <w:pgMar w:top="1361" w:right="1361"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363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77230">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7A77230">
                    <w:pPr>
                      <w:pStyle w:val="11"/>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98A9">
    <w:pPr>
      <w:pStyle w:val="11"/>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9651">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FAD06">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1A6FAD06">
                    <w:pPr>
                      <w:pStyle w:val="11"/>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4941">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6681">
    <w:pPr>
      <w:pStyle w:val="11"/>
      <w:tabs>
        <w:tab w:val="right" w:pos="8820"/>
        <w:tab w:val="clear" w:pos="8306"/>
      </w:tabs>
      <w:ind w:right="775"/>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v:textbox>
            </v:shape>
          </w:pict>
        </mc:Fallback>
      </mc:AlternateContent>
    </w:r>
    <w:r>
      <w:rPr>
        <w:b/>
        <w:bCs/>
        <w:i/>
        <w:i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pt;height:0pt;width:451.5pt;z-index:251660288;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XpfntQAAAAGAQAADwAAAAAAAAABACAAAAAiAAAAZHJzL2Rvd25yZXYueG1sUEsB&#10;AhQAFAAAAAgAh07iQPgnEGD5AQAA8gMAAA4AAAAAAAAAAQAgAAAAIwEAAGRycy9lMm9Eb2MueG1s&#10;UEsFBgAAAAAGAAYAWQEAAI4FAAAAAA==&#10;">
              <v:fill on="f" focussize="0,0"/>
              <v:stroke color="#000000" joinstyle="round"/>
              <v:imagedata o:title=""/>
              <o:lock v:ext="edit" aspectratio="f"/>
            </v:line>
          </w:pict>
        </mc:Fallback>
      </mc:AlternateContent>
    </w:r>
  </w:p>
  <w:p w14:paraId="3A3A3A18">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2670">
    <w:pPr>
      <w:pStyle w:val="11"/>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14:paraId="4AF9171A">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9FB">
    <w:pPr>
      <w:pStyle w:val="11"/>
      <w:rPr>
        <w:rFonts w:ascii="黑体" w:hAnsi="黑体" w:eastAsia="黑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B91AF">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DB91AF">
                    <w:pPr>
                      <w:pStyle w:val="11"/>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D267">
    <w:pPr>
      <w:pStyle w:val="11"/>
      <w:rPr>
        <w:rFonts w:ascii="黑体" w:hAnsi="黑体" w:eastAsia="黑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8A24">
    <w:pPr>
      <w:kinsoku w:val="0"/>
      <w:overflowPunct w:val="0"/>
      <w:spacing w:line="200" w:lineRule="exact"/>
      <w:jc w:val="center"/>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918ECF">
                          <w:pPr>
                            <w:pStyle w:val="11"/>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2E918ECF">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5709">
    <w:pPr>
      <w:pStyle w:val="12"/>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D715">
    <w:pPr>
      <w:pStyle w:val="12"/>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51FC">
    <w:pPr>
      <w:spacing w:line="360" w:lineRule="auto"/>
      <w:jc w:val="left"/>
      <w:rPr>
        <w:rFonts w:ascii="宋体" w:hAnsi="宋体" w:cs="宋体"/>
        <w:bCs/>
        <w:i/>
        <w:iCs/>
        <w:kern w:val="0"/>
        <w:sz w:val="21"/>
        <w:szCs w:val="21"/>
      </w:rPr>
    </w:pPr>
  </w:p>
  <w:p w14:paraId="59A5B1CF">
    <w:pPr>
      <w:spacing w:line="360" w:lineRule="auto"/>
      <w:jc w:val="left"/>
      <w:rPr>
        <w:rFonts w:hint="eastAsia" w:ascii="宋体" w:hAnsi="宋体" w:cs="宋体"/>
        <w:bCs/>
        <w:i/>
        <w:iCs/>
        <w:kern w:val="0"/>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8209">
    <w:pPr>
      <w:pStyle w:val="12"/>
      <w:pBdr>
        <w:bottom w:val="none" w:color="auto" w:sz="0" w:space="1"/>
      </w:pBdr>
      <w:rPr>
        <w:rFonts w:hint="eastAsia" w:ascii="仿宋" w:hAnsi="仿宋" w:eastAsia="仿宋" w:cs="仿宋"/>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42E3"/>
    <w:multiLevelType w:val="singleLevel"/>
    <w:tmpl w:val="845942E3"/>
    <w:lvl w:ilvl="0" w:tentative="0">
      <w:start w:val="2"/>
      <w:numFmt w:val="decimal"/>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1E54DDAC"/>
    <w:multiLevelType w:val="singleLevel"/>
    <w:tmpl w:val="1E54DDAC"/>
    <w:lvl w:ilvl="0" w:tentative="0">
      <w:start w:val="3"/>
      <w:numFmt w:val="chineseCounting"/>
      <w:suff w:val="space"/>
      <w:lvlText w:val="第%1部分"/>
      <w:lvlJc w:val="left"/>
      <w:rPr>
        <w:rFonts w:hint="eastAsia"/>
      </w:rPr>
    </w:lvl>
  </w:abstractNum>
  <w:abstractNum w:abstractNumId="3">
    <w:nsid w:val="2856DA00"/>
    <w:multiLevelType w:val="singleLevel"/>
    <w:tmpl w:val="2856DA00"/>
    <w:lvl w:ilvl="0" w:tentative="0">
      <w:start w:val="4"/>
      <w:numFmt w:val="chineseCounting"/>
      <w:suff w:val="space"/>
      <w:lvlText w:val="第%1部分"/>
      <w:lvlJc w:val="left"/>
      <w:rPr>
        <w:rFonts w:hint="eastAsia"/>
      </w:rPr>
    </w:lvl>
  </w:abstractNum>
  <w:abstractNum w:abstractNumId="4">
    <w:nsid w:val="5AB0683D"/>
    <w:multiLevelType w:val="singleLevel"/>
    <w:tmpl w:val="5AB0683D"/>
    <w:lvl w:ilvl="0" w:tentative="0">
      <w:start w:val="1"/>
      <w:numFmt w:val="decimal"/>
      <w:lvlText w:val="(%1)"/>
      <w:lvlJc w:val="left"/>
      <w:pPr>
        <w:ind w:left="425" w:hanging="425"/>
      </w:pPr>
      <w:rPr>
        <w:rFonts w:hint="default"/>
      </w:rPr>
    </w:lvl>
  </w:abstractNum>
  <w:abstractNum w:abstractNumId="5">
    <w:nsid w:val="6ABAF415"/>
    <w:multiLevelType w:val="singleLevel"/>
    <w:tmpl w:val="6ABAF415"/>
    <w:lvl w:ilvl="0" w:tentative="0">
      <w:start w:val="1"/>
      <w:numFmt w:val="decimal"/>
      <w:suff w:val="nothing"/>
      <w:lvlText w:val="%1、"/>
      <w:lvlJc w:val="left"/>
    </w:lvl>
  </w:abstractNum>
  <w:abstractNum w:abstractNumId="6">
    <w:nsid w:val="79AABA01"/>
    <w:multiLevelType w:val="singleLevel"/>
    <w:tmpl w:val="79AABA01"/>
    <w:lvl w:ilvl="0" w:tentative="0">
      <w:start w:val="1"/>
      <w:numFmt w:val="decimal"/>
      <w:suff w:val="nothing"/>
      <w:lvlText w:val="%1、"/>
      <w:lvlJc w:val="left"/>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zY3NTMxNzRkYTg1MDIzODEyMDY5NmVhYTAxNmUifQ=="/>
  </w:docVars>
  <w:rsids>
    <w:rsidRoot w:val="00000000"/>
    <w:rsid w:val="0587670D"/>
    <w:rsid w:val="067D2BC8"/>
    <w:rsid w:val="19767832"/>
    <w:rsid w:val="1B6641E7"/>
    <w:rsid w:val="1E725185"/>
    <w:rsid w:val="227A1B6C"/>
    <w:rsid w:val="2C25559D"/>
    <w:rsid w:val="2D100B2D"/>
    <w:rsid w:val="32B47EA6"/>
    <w:rsid w:val="32ED414A"/>
    <w:rsid w:val="48246349"/>
    <w:rsid w:val="4DCA6367"/>
    <w:rsid w:val="524C796A"/>
    <w:rsid w:val="52B96EA8"/>
    <w:rsid w:val="59B875EC"/>
    <w:rsid w:val="5C7E5D47"/>
    <w:rsid w:val="6EF560BC"/>
    <w:rsid w:val="70196E33"/>
    <w:rsid w:val="778A3C18"/>
    <w:rsid w:val="77E83DCD"/>
    <w:rsid w:val="7B037D20"/>
    <w:rsid w:val="7C555298"/>
    <w:rsid w:val="7D9677FD"/>
    <w:rsid w:val="7EBB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3" w:lineRule="auto"/>
      <w:outlineLvl w:val="1"/>
    </w:pPr>
    <w:rPr>
      <w:rFonts w:ascii="Cambria" w:hAnsi="Cambria"/>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Body Text"/>
    <w:basedOn w:val="1"/>
    <w:next w:val="1"/>
    <w:autoRedefine/>
    <w:qFormat/>
    <w:uiPriority w:val="0"/>
    <w:pPr>
      <w:spacing w:after="120" w:afterLines="0"/>
    </w:pPr>
  </w:style>
  <w:style w:type="paragraph" w:styleId="7">
    <w:name w:val="Body Text Indent"/>
    <w:basedOn w:val="1"/>
    <w:next w:val="8"/>
    <w:autoRedefine/>
    <w:qFormat/>
    <w:uiPriority w:val="0"/>
    <w:pPr>
      <w:spacing w:after="120" w:afterLines="0"/>
      <w:ind w:left="420" w:leftChars="200"/>
    </w:pPr>
  </w:style>
  <w:style w:type="paragraph" w:styleId="8">
    <w:name w:val="Body Text First Indent 2"/>
    <w:basedOn w:val="7"/>
    <w:next w:val="9"/>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9">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0">
    <w:name w:val="Plain Text"/>
    <w:basedOn w:val="1"/>
    <w:autoRedefine/>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rPr>
      <w:sz w:val="24"/>
      <w:szCs w:val="20"/>
    </w:rPr>
  </w:style>
  <w:style w:type="character" w:styleId="16">
    <w:name w:val="Strong"/>
    <w:basedOn w:val="15"/>
    <w:autoRedefine/>
    <w:qFormat/>
    <w:uiPriority w:val="0"/>
    <w:rPr>
      <w:b/>
    </w:rPr>
  </w:style>
  <w:style w:type="character" w:styleId="17">
    <w:name w:val="page number"/>
    <w:basedOn w:val="15"/>
    <w:autoRedefine/>
    <w:qFormat/>
    <w:uiPriority w:val="0"/>
  </w:style>
  <w:style w:type="paragraph" w:customStyle="1" w:styleId="18">
    <w:name w:val="列出段落1"/>
    <w:basedOn w:val="1"/>
    <w:autoRedefine/>
    <w:qFormat/>
    <w:uiPriority w:val="34"/>
    <w:pPr>
      <w:ind w:firstLine="420" w:firstLineChars="200"/>
    </w:pPr>
    <w:rPr>
      <w:rFonts w:ascii="Times New Roman" w:hAnsi="Times New Roman" w:eastAsia="宋体" w:cs="Times New Roman"/>
      <w:szCs w:val="21"/>
    </w:rPr>
  </w:style>
  <w:style w:type="paragraph" w:customStyle="1" w:styleId="19">
    <w:name w:val="title12"/>
    <w:basedOn w:val="1"/>
    <w:autoRedefine/>
    <w:qFormat/>
    <w:uiPriority w:val="0"/>
    <w:pPr>
      <w:spacing w:before="150" w:line="510" w:lineRule="atLeast"/>
    </w:pPr>
    <w:rPr>
      <w:b/>
      <w:bCs/>
      <w:sz w:val="23"/>
      <w:szCs w:val="23"/>
    </w:rPr>
  </w:style>
  <w:style w:type="character" w:customStyle="1" w:styleId="20">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1">
    <w:name w:val="Plain Text"/>
    <w:basedOn w:val="1"/>
    <w:autoRedefine/>
    <w:qFormat/>
    <w:uiPriority w:val="0"/>
    <w:rPr>
      <w:rFonts w:ascii="宋体" w:hAnsi="Courier New"/>
      <w:sz w:val="21"/>
      <w:szCs w:val="20"/>
    </w:rPr>
  </w:style>
  <w:style w:type="paragraph" w:customStyle="1" w:styleId="22">
    <w:name w:val="UserStyle_71"/>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23">
    <w:name w:val="BodyText"/>
    <w:basedOn w:val="1"/>
    <w:next w:val="1"/>
    <w:autoRedefine/>
    <w:qFormat/>
    <w:uiPriority w:val="0"/>
    <w:pPr>
      <w:jc w:val="both"/>
      <w:textAlignment w:val="baseline"/>
    </w:pPr>
    <w:rPr>
      <w:rFonts w:cs="Times New Roman"/>
      <w:b/>
      <w:bCs/>
      <w:kern w:val="2"/>
      <w:sz w:val="44"/>
      <w:szCs w:val="24"/>
      <w:lang w:val="en-US" w:eastAsia="zh-CN" w:bidi="ar-SA"/>
    </w:rPr>
  </w:style>
  <w:style w:type="paragraph" w:styleId="24">
    <w:name w:val="List Paragraph"/>
    <w:basedOn w:val="1"/>
    <w:autoRedefine/>
    <w:qFormat/>
    <w:uiPriority w:val="34"/>
    <w:pPr>
      <w:ind w:firstLine="420"/>
    </w:p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18056</Words>
  <Characters>19353</Characters>
  <Lines>0</Lines>
  <Paragraphs>0</Paragraphs>
  <TotalTime>5</TotalTime>
  <ScaleCrop>false</ScaleCrop>
  <LinksUpToDate>false</LinksUpToDate>
  <CharactersWithSpaces>20904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2023-07-17T09:17:00Z</dcterms:created>
  <dc:creator>Administrator</dc:creator>
  <cp:lastModifiedBy>文</cp:lastModifiedBy>
  <dcterms:modified xsi:type="dcterms:W3CDTF">2025-07-10T03:40:42Z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5A48D468E196438CB8013BFEC3657BAE_12</vt:lpwstr>
  </property>
  <property fmtid="{D5CDD505-2E9C-101B-9397-08002B2CF9AE}" pid="4" name="KSOTemplateDocerSaveRecord">
    <vt:lpwstr>eyJoZGlkIjoiMmY5Y2I2NTY0YmE1ZWFkODdlNTZhYmMyMzgyMDU1MDciLCJ1c2VySWQiOiI1OTk1NDc2NjkifQ==</vt:lpwstr>
  </property>
</Properties>
</file>