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西安市第七十八中学排污管网抢修工程竞争性磋商公告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排污管网抢修工程</w:t>
      </w:r>
      <w:r>
        <w:rPr>
          <w:rFonts w:ascii="仿宋_GB2312" w:hAnsi="仿宋_GB2312" w:cs="仿宋_GB2312" w:eastAsia="仿宋_GB2312"/>
        </w:rPr>
        <w:t>的潜在供应商应在陕西省政府采购综合管理平台项目电子化交易系统（以下简称“项目电子化交易系统”）获取采购文件，并于</w:t>
      </w:r>
      <w:r>
        <w:rPr>
          <w:rFonts w:ascii="仿宋_GB2312" w:hAnsi="仿宋_GB2312" w:cs="仿宋_GB2312" w:eastAsia="仿宋_GB2312"/>
        </w:rPr>
        <w:t xml:space="preserve"> 2025年08月01日 09时30分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项目编号：2025-HXCT-079</w:t>
      </w:r>
    </w:p>
    <w:p>
      <w:pPr>
        <w:pStyle w:val="null3"/>
      </w:pPr>
      <w:r>
        <w:rPr>
          <w:rFonts w:ascii="仿宋_GB2312" w:hAnsi="仿宋_GB2312" w:cs="仿宋_GB2312" w:eastAsia="仿宋_GB2312"/>
        </w:rPr>
        <w:t>项目名称：排污管网抢修工程</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预算金额：213,404.91元</w:t>
      </w:r>
    </w:p>
    <w:p>
      <w:pPr>
        <w:pStyle w:val="null3"/>
      </w:pPr>
      <w:r>
        <w:rPr>
          <w:rFonts w:ascii="仿宋_GB2312" w:hAnsi="仿宋_GB2312" w:cs="仿宋_GB2312" w:eastAsia="仿宋_GB2312"/>
        </w:rPr>
        <w:t>采购需求：详见采购需求附件</w:t>
      </w:r>
    </w:p>
    <w:p>
      <w:pPr>
        <w:pStyle w:val="null3"/>
      </w:pPr>
      <w:r>
        <w:rPr>
          <w:rFonts w:ascii="仿宋_GB2312" w:hAnsi="仿宋_GB2312" w:cs="仿宋_GB2312" w:eastAsia="仿宋_GB2312"/>
        </w:rPr>
        <w:t>合同履行期限：</w:t>
      </w:r>
    </w:p>
    <w:p>
      <w:pPr>
        <w:pStyle w:val="null3"/>
      </w:pPr>
      <w:r>
        <w:rPr>
          <w:rFonts w:ascii="仿宋_GB2312" w:hAnsi="仿宋_GB2312" w:cs="仿宋_GB2312" w:eastAsia="仿宋_GB2312"/>
        </w:rPr>
        <w:t>采购包1：30天</w:t>
      </w:r>
    </w:p>
    <w:p>
      <w:pPr>
        <w:pStyle w:val="null3"/>
      </w:pPr>
      <w:r>
        <w:rPr>
          <w:rFonts w:ascii="仿宋_GB2312" w:hAnsi="仿宋_GB2312" w:cs="仿宋_GB2312" w:eastAsia="仿宋_GB2312"/>
        </w:rPr>
        <w:t>本项目是否接受联合体投标：</w:t>
      </w:r>
    </w:p>
    <w:p>
      <w:pPr>
        <w:pStyle w:val="null3"/>
      </w:pPr>
      <w:r>
        <w:rPr>
          <w:rFonts w:ascii="仿宋_GB2312" w:hAnsi="仿宋_GB2312" w:cs="仿宋_GB2312" w:eastAsia="仿宋_GB2312"/>
        </w:rPr>
        <w:t>采购包1：不接受联合体投标</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合同包1(排污管网抢修工程)落实政府采购政策需满足的资格要求如下:</w:t>
      </w:r>
    </w:p>
    <w:p>
      <w:pPr>
        <w:pStyle w:val="null3"/>
        <w:ind w:left="480"/>
      </w:pPr>
      <w:r>
        <w:rPr>
          <w:rFonts w:ascii="仿宋_GB2312" w:hAnsi="仿宋_GB2312" w:cs="仿宋_GB2312" w:eastAsia="仿宋_GB2312"/>
        </w:rPr>
        <w:t>参与的供应商（联合体）工程的施工单位全部为符合政策要求的中小企业。</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合同包1(排污管网抢修工程)特定资格要求如下:</w:t>
      </w:r>
    </w:p>
    <w:p>
      <w:pPr>
        <w:pStyle w:val="null3"/>
      </w:pPr>
      <w:r>
        <w:rPr>
          <w:rFonts w:ascii="仿宋_GB2312" w:hAnsi="仿宋_GB2312" w:cs="仿宋_GB2312" w:eastAsia="仿宋_GB2312"/>
        </w:rPr>
        <w:t>(1)具有独立承担民事责任能力的法人、其他组织或自然人，并出具合法有效的营业执照或事业单位法人证书等国家规定的相关证明，自然人参与的提供其身份证明。</w:t>
      </w:r>
    </w:p>
    <w:p>
      <w:pPr>
        <w:pStyle w:val="null3"/>
      </w:pPr>
      <w:r>
        <w:rPr>
          <w:rFonts w:ascii="仿宋_GB2312" w:hAnsi="仿宋_GB2312" w:cs="仿宋_GB2312" w:eastAsia="仿宋_GB2312"/>
        </w:rPr>
        <w:t>(2)根据《西安市雁塔区财政局关于开展政府采购供应商基本资格条件承诺制试点工作的通知》（雁财函[2024]251号），投标人须提供基本资格条件承诺函。</w:t>
      </w:r>
    </w:p>
    <w:p>
      <w:pPr>
        <w:pStyle w:val="null3"/>
      </w:pPr>
      <w:r>
        <w:rPr>
          <w:rFonts w:ascii="仿宋_GB2312" w:hAnsi="仿宋_GB2312" w:cs="仿宋_GB2312" w:eastAsia="仿宋_GB2312"/>
        </w:rPr>
        <w:t>(3)法定代表人直接参加投标的，须提供法定代表人身份证明；法定代表人授权代表参加投标的，须提供法定代表人授权委托书。</w:t>
      </w:r>
    </w:p>
    <w:p>
      <w:pPr>
        <w:pStyle w:val="null3"/>
      </w:pPr>
      <w:r>
        <w:rPr>
          <w:rFonts w:ascii="仿宋_GB2312" w:hAnsi="仿宋_GB2312" w:cs="仿宋_GB2312" w:eastAsia="仿宋_GB2312"/>
        </w:rPr>
        <w:t>(4)供应商具备建筑工程施工总承包三级以上资质（含三级），具有有效的国家建设行政主管部门颁发的安全生产许可证。</w:t>
      </w:r>
    </w:p>
    <w:p>
      <w:pPr>
        <w:pStyle w:val="null3"/>
      </w:pPr>
      <w:r>
        <w:rPr>
          <w:rFonts w:ascii="仿宋_GB2312" w:hAnsi="仿宋_GB2312" w:cs="仿宋_GB2312" w:eastAsia="仿宋_GB2312"/>
        </w:rPr>
        <w:t>(5)供应商拟派项目经理具有建筑工程专业二级以上注册建造师证书（含二级），具备有效的安全生产考核合格证书（建安B证），且无不良信用记录，无在建工程（提供承诺书）。</w:t>
      </w:r>
    </w:p>
    <w:p>
      <w:pPr>
        <w:pStyle w:val="null3"/>
      </w:pPr>
      <w:r>
        <w:rPr>
          <w:rFonts w:ascii="仿宋_GB2312" w:hAnsi="仿宋_GB2312" w:cs="仿宋_GB2312" w:eastAsia="仿宋_GB2312"/>
        </w:rPr>
        <w:t>(6)本项目不接受联合体投标。</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2025年07月22日 </w:t>
      </w:r>
      <w:r>
        <w:rPr>
          <w:rFonts w:ascii="仿宋_GB2312" w:hAnsi="仿宋_GB2312" w:cs="仿宋_GB2312" w:eastAsia="仿宋_GB2312"/>
        </w:rPr>
        <w:t>至</w:t>
      </w:r>
      <w:r>
        <w:rPr>
          <w:rFonts w:ascii="仿宋_GB2312" w:hAnsi="仿宋_GB2312" w:cs="仿宋_GB2312" w:eastAsia="仿宋_GB2312"/>
        </w:rPr>
        <w:t xml:space="preserve"> 2025年07月28日 </w:t>
      </w:r>
      <w:r>
        <w:rPr>
          <w:rFonts w:ascii="仿宋_GB2312" w:hAnsi="仿宋_GB2312" w:cs="仿宋_GB2312" w:eastAsia="仿宋_GB2312"/>
        </w:rPr>
        <w:t>，每天上午</w:t>
      </w:r>
      <w:r>
        <w:rPr>
          <w:rFonts w:ascii="仿宋_GB2312" w:hAnsi="仿宋_GB2312" w:cs="仿宋_GB2312" w:eastAsia="仿宋_GB2312"/>
        </w:rPr>
        <w:t xml:space="preserve"> 00:00:00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项目电子化交易系统（交易执行-选择项目所属区划-应标-项目投标-未获取页面）选择本项目报名参与并获取采购文件</w:t>
      </w:r>
    </w:p>
    <w:p>
      <w:pPr>
        <w:pStyle w:val="null3"/>
      </w:pPr>
      <w:r>
        <w:rPr>
          <w:rFonts w:ascii="仿宋_GB2312" w:hAnsi="仿宋_GB2312" w:cs="仿宋_GB2312" w:eastAsia="仿宋_GB2312"/>
        </w:rPr>
        <w:t>方式：</w:t>
      </w:r>
      <w:r>
        <w:rPr>
          <w:rFonts w:ascii="仿宋_GB2312" w:hAnsi="仿宋_GB2312" w:cs="仿宋_GB2312" w:eastAsia="仿宋_GB2312"/>
        </w:rPr>
        <w:t>投标人有意参加本项目的，应在陕西省政府采购网（www.ccgp-shaanxi.gov.cn）登录项目电子化交易系统申请获取采购文件</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2025年08月01日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项目电子化交易系统（交易执行-选择项目所属区划-应标-项目投标-已获取-投标（响应）管理）上传投标（响应）文件</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2025年08月01日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项目电子化交易系统（交易执行-选择项目所属区划-开标-供应商开标大厅）参与线上开标</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null3"/>
      </w:pPr>
      <w:r>
        <w:rPr>
          <w:rFonts w:ascii="仿宋_GB2312" w:hAnsi="仿宋_GB2312" w:cs="仿宋_GB2312" w:eastAsia="仿宋_GB2312"/>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null3"/>
      </w:pPr>
      <w:r>
        <w:rPr>
          <w:rFonts w:ascii="仿宋_GB2312" w:hAnsi="仿宋_GB2312" w:cs="仿宋_GB2312" w:eastAsia="仿宋_GB2312"/>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pPr>
      <w:r>
        <w:rPr>
          <w:rFonts w:ascii="仿宋_GB2312" w:hAnsi="仿宋_GB2312" w:cs="仿宋_GB2312" w:eastAsia="仿宋_GB2312"/>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null3"/>
      </w:pPr>
      <w:r>
        <w:rPr>
          <w:rFonts w:ascii="仿宋_GB2312" w:hAnsi="仿宋_GB2312" w:cs="仿宋_GB2312" w:eastAsia="仿宋_GB2312"/>
        </w:rPr>
        <w:t>供应商应当加强互认的证书及签章日常校验和妥善保管，确保在参加采购活动期间互认的证书及签章能够正常使用；供应商应当严格互认的证书及签章的内部授权管理，防止非授权操作。</w:t>
      </w:r>
    </w:p>
    <w:p>
      <w:pPr>
        <w:pStyle w:val="null3"/>
      </w:pPr>
      <w:r>
        <w:rPr>
          <w:rFonts w:ascii="仿宋_GB2312" w:hAnsi="仿宋_GB2312" w:cs="仿宋_GB2312" w:eastAsia="仿宋_GB2312"/>
        </w:rPr>
        <w:t>（三）供应商应当自行准备电子化采购所需的计算机终端、软硬件及网络环境，承担因准备不足产生的不利后果。</w:t>
      </w:r>
    </w:p>
    <w:p>
      <w:pPr>
        <w:pStyle w:val="null3"/>
      </w:pPr>
      <w:r>
        <w:rPr>
          <w:rFonts w:ascii="仿宋_GB2312" w:hAnsi="仿宋_GB2312" w:cs="仿宋_GB2312" w:eastAsia="仿宋_GB2312"/>
        </w:rPr>
        <w:t>（四）开标/开启前30分钟内，供应商需登录项目电子化交易系统-“供应商开标大厅”-进入开标选择对应项目包组操作签到。</w:t>
      </w:r>
    </w:p>
    <w:p>
      <w:pPr>
        <w:pStyle w:val="null3"/>
      </w:pPr>
      <w:r>
        <w:rPr>
          <w:rFonts w:ascii="仿宋_GB2312" w:hAnsi="仿宋_GB2312" w:cs="仿宋_GB2312" w:eastAsia="仿宋_GB2312"/>
        </w:rPr>
        <w:t>（五）政府采购平台技术支持：</w:t>
      </w:r>
    </w:p>
    <w:p>
      <w:pPr>
        <w:pStyle w:val="null3"/>
      </w:pPr>
      <w:r>
        <w:rPr>
          <w:rFonts w:ascii="仿宋_GB2312" w:hAnsi="仿宋_GB2312" w:cs="仿宋_GB2312" w:eastAsia="仿宋_GB2312"/>
        </w:rPr>
        <w:t>在线客服：通过陕西省政府采购网-在线客服进行咨询</w:t>
      </w:r>
    </w:p>
    <w:p>
      <w:pPr>
        <w:pStyle w:val="null3"/>
      </w:pPr>
      <w:r>
        <w:rPr>
          <w:rFonts w:ascii="仿宋_GB2312" w:hAnsi="仿宋_GB2312" w:cs="仿宋_GB2312" w:eastAsia="仿宋_GB2312"/>
        </w:rPr>
        <w:t>技术服务电话：029-96702</w:t>
      </w:r>
    </w:p>
    <w:p>
      <w:pPr>
        <w:pStyle w:val="null3"/>
      </w:pPr>
      <w:r>
        <w:rPr>
          <w:rFonts w:ascii="仿宋_GB2312" w:hAnsi="仿宋_GB2312" w:cs="仿宋_GB2312" w:eastAsia="仿宋_GB2312"/>
        </w:rPr>
        <w:t>CA及签章服务：通过陕西省政府采购网-办事指南进行查询</w:t>
      </w:r>
    </w:p>
    <w:p>
      <w:pPr>
        <w:pStyle w:val="null3"/>
      </w:pPr>
      <w:r>
        <w:rPr>
          <w:rFonts w:ascii="仿宋_GB2312" w:hAnsi="仿宋_GB2312" w:cs="仿宋_GB2312" w:eastAsia="仿宋_GB2312"/>
        </w:rPr>
        <w:t>落实的政府采购政策:(1)《政府采购促进中小企业发展管理办法》(财库(2020)46号)；(2)《财政部司法部关于政府采购支持监狱企业发展有关问题的通知》(财库 (2014] 68号)；(3)《国务院办公厅关于建立政府强制采购节能产品制度的通知》(国发办[2007)51号)；(4)《环境标志产品政府采购实施的意见》(财库(2006) 90号)；(5)《三部门联合发布关于促进残疾人就业政府采购政策的通知》(财库[2017) 141号)；(6)《财政部 发展改革委 生态环境部市场监管总局关于调整优化节能产品、环境标志产品政府采购执行机制的通知》(财库(2019) 9号)；(7) 陕西省财政厅关于印发《陕西省中小企业政府采购信用融资办法》(陕财办采(2018) 23号)；(8)《财政部农业农村部国家乡村振兴局关于运用政府采购政策支持乡村产业振兴的通知》(财库(2021)19号)；(9)《财政部 农业农村部 国家乡村振兴局中华全国供销合作总社关于印发&lt;关于深入开展政府采购脱贫地区农副产品工作推进乡村产业振兴的实施意见&gt;的通知》(财库[2021)20号)；(10)其他需要落实的政府采购政策，详见磋商文件。</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西安市第七十八中学</w:t>
      </w:r>
    </w:p>
    <w:p>
      <w:pPr>
        <w:pStyle w:val="null3"/>
      </w:pPr>
      <w:r>
        <w:rPr>
          <w:rFonts w:ascii="仿宋_GB2312" w:hAnsi="仿宋_GB2312" w:cs="仿宋_GB2312" w:eastAsia="仿宋_GB2312"/>
        </w:rPr>
        <w:t>地址：</w:t>
      </w:r>
      <w:r>
        <w:rPr>
          <w:rFonts w:ascii="仿宋_GB2312" w:hAnsi="仿宋_GB2312" w:cs="仿宋_GB2312" w:eastAsia="仿宋_GB2312"/>
        </w:rPr>
        <w:t>西安市雁塔区幸福南路康宁路2号</w:t>
      </w:r>
    </w:p>
    <w:p>
      <w:pPr>
        <w:pStyle w:val="null3"/>
      </w:pPr>
      <w:r>
        <w:rPr>
          <w:rFonts w:ascii="仿宋_GB2312" w:hAnsi="仿宋_GB2312" w:cs="仿宋_GB2312" w:eastAsia="仿宋_GB2312"/>
        </w:rPr>
        <w:t>联系方式：</w:t>
      </w:r>
      <w:r>
        <w:rPr>
          <w:rFonts w:ascii="仿宋_GB2312" w:hAnsi="仿宋_GB2312" w:cs="仿宋_GB2312" w:eastAsia="仿宋_GB2312"/>
        </w:rPr>
        <w:t>/</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华夏城投项目管理有限公司</w:t>
      </w:r>
    </w:p>
    <w:p>
      <w:pPr>
        <w:pStyle w:val="null3"/>
      </w:pPr>
      <w:r>
        <w:rPr>
          <w:rFonts w:ascii="仿宋_GB2312" w:hAnsi="仿宋_GB2312" w:cs="仿宋_GB2312" w:eastAsia="仿宋_GB2312"/>
        </w:rPr>
        <w:t>地址：</w:t>
      </w:r>
      <w:r>
        <w:rPr>
          <w:rFonts w:ascii="仿宋_GB2312" w:hAnsi="仿宋_GB2312" w:cs="仿宋_GB2312" w:eastAsia="仿宋_GB2312"/>
        </w:rPr>
        <w:t>西安市未央区凤城七路长和国际D座26层</w:t>
      </w:r>
    </w:p>
    <w:p>
      <w:pPr>
        <w:pStyle w:val="null3"/>
      </w:pPr>
      <w:r>
        <w:rPr>
          <w:rFonts w:ascii="仿宋_GB2312" w:hAnsi="仿宋_GB2312" w:cs="仿宋_GB2312" w:eastAsia="仿宋_GB2312"/>
        </w:rPr>
        <w:t>联系方式：</w:t>
      </w:r>
      <w:r>
        <w:rPr>
          <w:rFonts w:ascii="仿宋_GB2312" w:hAnsi="仿宋_GB2312" w:cs="仿宋_GB2312" w:eastAsia="仿宋_GB2312"/>
        </w:rPr>
        <w:t>13201780511</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张工</w:t>
      </w:r>
    </w:p>
    <w:p>
      <w:pPr>
        <w:pStyle w:val="null3"/>
      </w:pPr>
      <w:r>
        <w:rPr>
          <w:rFonts w:ascii="仿宋_GB2312" w:hAnsi="仿宋_GB2312" w:cs="仿宋_GB2312" w:eastAsia="仿宋_GB2312"/>
        </w:rPr>
        <w:t>电话：</w:t>
      </w:r>
      <w:r>
        <w:rPr>
          <w:rFonts w:ascii="仿宋_GB2312" w:hAnsi="仿宋_GB2312" w:cs="仿宋_GB2312" w:eastAsia="仿宋_GB2312"/>
        </w:rPr>
        <w:t>13201780511</w:t>
      </w:r>
    </w:p>
    <w:p>
      <w:pPr>
        <w:pStyle w:val="null3"/>
        <w:jc w:val="right"/>
      </w:pPr>
      <w:r>
        <w:rPr>
          <w:rFonts w:ascii="仿宋_GB2312" w:hAnsi="仿宋_GB2312" w:cs="仿宋_GB2312" w:eastAsia="仿宋_GB2312"/>
        </w:rPr>
        <w:t>华夏城投项目管理有限公司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