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961B">
      <w:pPr>
        <w:pStyle w:val="4"/>
        <w:jc w:val="center"/>
        <w:outlineLvl w:val="1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采购需求</w:t>
      </w:r>
    </w:p>
    <w:p w14:paraId="0035B1CB">
      <w:pPr>
        <w:pStyle w:val="4"/>
      </w:pPr>
      <w:r>
        <w:rPr>
          <w:rFonts w:ascii="仿宋_GB2312" w:hAnsi="仿宋_GB2312" w:eastAsia="仿宋_GB2312" w:cs="仿宋_GB2312"/>
        </w:rPr>
        <w:t xml:space="preserve"> </w:t>
      </w:r>
    </w:p>
    <w:p w14:paraId="08822DE1">
      <w:pPr>
        <w:pStyle w:val="4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>标的名称：医学影像实验中心虚拟仿真平台建设采购项目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三次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50"/>
        <w:gridCol w:w="6919"/>
      </w:tblGrid>
      <w:tr w14:paraId="7E654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59A6F9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050" w:type="dxa"/>
          </w:tcPr>
          <w:p w14:paraId="0E18D7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919" w:type="dxa"/>
          </w:tcPr>
          <w:p w14:paraId="198351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3AD27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553" w:type="dxa"/>
          </w:tcPr>
          <w:p w14:paraId="3AD6A3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050" w:type="dxa"/>
          </w:tcPr>
          <w:p w14:paraId="54259255"/>
        </w:tc>
        <w:tc>
          <w:tcPr>
            <w:tcW w:w="6919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  <w:gridCol w:w="925"/>
              <w:gridCol w:w="3137"/>
              <w:gridCol w:w="925"/>
              <w:gridCol w:w="745"/>
            </w:tblGrid>
            <w:tr w14:paraId="183B54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4" w:hRule="atLeast"/>
              </w:trPr>
              <w:tc>
                <w:tcPr>
                  <w:tcW w:w="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DA6D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序号</w:t>
                  </w:r>
                </w:p>
              </w:tc>
              <w:tc>
                <w:tcPr>
                  <w:tcW w:w="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226B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产品名称</w:t>
                  </w:r>
                </w:p>
              </w:tc>
              <w:tc>
                <w:tcPr>
                  <w:tcW w:w="3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3443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技术参数</w:t>
                  </w:r>
                </w:p>
                <w:p w14:paraId="39553E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（性能、材料、结构、外观、安全等）</w:t>
                  </w:r>
                </w:p>
              </w:tc>
              <w:tc>
                <w:tcPr>
                  <w:tcW w:w="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6A09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数量</w:t>
                  </w:r>
                </w:p>
              </w:tc>
              <w:tc>
                <w:tcPr>
                  <w:tcW w:w="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744B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核心产品</w:t>
                  </w:r>
                </w:p>
              </w:tc>
            </w:tr>
            <w:tr w14:paraId="1179BD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76EA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0053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微机原理实验箱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8616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1.微机系统扩展CPU（8088）</w:t>
                  </w:r>
                </w:p>
                <w:p w14:paraId="20E4F23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串口或usb通信接口</w:t>
                  </w:r>
                </w:p>
                <w:p w14:paraId="68004A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数据、地址线、读写信号等控制线</w:t>
                  </w:r>
                </w:p>
                <w:p w14:paraId="4738CD1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≥64K监控程序存储器，≥64K用户程序和数据存储器（61256x2），≥64K实验程序存储器</w:t>
                  </w:r>
                </w:p>
                <w:p w14:paraId="22F957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5. CPLD芯片1032  </w:t>
                  </w:r>
                </w:p>
                <w:p w14:paraId="1D4E6DA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6. 控制对象：喇叭、蜂鸣器、小型直流电机、步进电机、压力传感器、温度传感器、继电器等  </w:t>
                  </w:r>
                </w:p>
                <w:p w14:paraId="37F9C8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7. 扩展模块区    </w:t>
                  </w:r>
                </w:p>
                <w:p w14:paraId="116BE5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8. RS232串口通讯口  </w:t>
                  </w:r>
                </w:p>
                <w:p w14:paraId="06C269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 8251实验模块</w:t>
                  </w:r>
                </w:p>
                <w:p w14:paraId="53F754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10.8253实验模块  </w:t>
                  </w:r>
                </w:p>
                <w:p w14:paraId="1840F7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11.8279 实验模块   </w:t>
                  </w:r>
                </w:p>
                <w:p w14:paraId="157E24F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12.8237 实验模块   </w:t>
                  </w:r>
                </w:p>
                <w:p w14:paraId="07478A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13.8259 实验模块  </w:t>
                  </w:r>
                </w:p>
                <w:p w14:paraId="59E146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14.8255 实验模块   </w:t>
                  </w:r>
                </w:p>
                <w:p w14:paraId="5C1068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15.8250实验模块   </w:t>
                  </w:r>
                </w:p>
                <w:p w14:paraId="09FFE3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16.0809实验模块   </w:t>
                  </w:r>
                </w:p>
                <w:p w14:paraId="5E5998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17.0832实验模块  </w:t>
                  </w:r>
                </w:p>
                <w:p w14:paraId="58BC1C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18.接口芯片74LS273、74LS244   </w:t>
                  </w:r>
                </w:p>
                <w:p w14:paraId="592B8F7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19.开放式4*6 矩阵键盘模块   </w:t>
                  </w:r>
                </w:p>
                <w:p w14:paraId="6CA115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20.开放式6位动态数码管显示电路  </w:t>
                  </w:r>
                </w:p>
                <w:p w14:paraId="14719C7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21. 输入/ 输出：128*64 LCD图文电路（或字符式1602 LCD）</w:t>
                  </w:r>
                </w:p>
                <w:p w14:paraId="7E6DC8A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22. 8位开关逻辑电平输入/ 输出电路，单脉冲发生器，8MH时钟分频  23.16*16LED点阵实验模块  </w:t>
                  </w:r>
                </w:p>
                <w:p w14:paraId="326753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24.音频功放，0～5V可调模拟量，PWM电路、射极跟随器，打印口，用户串行接口。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E518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10/台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36D973">
                  <w:pPr>
                    <w:pStyle w:val="4"/>
                    <w:jc w:val="both"/>
                  </w:pPr>
                </w:p>
              </w:tc>
            </w:tr>
            <w:tr w14:paraId="67402A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5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7663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7388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MRI数字孪生检查技术训练与考核平台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93A12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1、平台包括虚拟场景（视觉表形）和数值计算成像（机理拟真）两部分，二者有机融合；</w:t>
                  </w:r>
                </w:p>
                <w:p w14:paraId="6861D8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2、虚拟场景部分包括MRI检查技术的全流程：技师登录、叫号、查验检查单、更衣、交流扫描注意事项、人文关怀、线圈选择、摆位、扫描、扫描结束等；</w:t>
                  </w:r>
                </w:p>
                <w:p w14:paraId="524F20C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3、数值计算成像部分包括检查界面操作、模拟扫描成像以及伪影识别和解决等功能；</w:t>
                  </w:r>
                </w:p>
                <w:p w14:paraId="32C15A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4、仿真系统可选择训练和考核两种模式；训练模式下，有操作提示和错误提示，可给出得分；考核模式下，没有操作提示和错误提示，只给出最终得分；</w:t>
                  </w:r>
                </w:p>
                <w:p w14:paraId="1B2304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5、虚拟场景部分，可通过机架上按键开展床旁模拟操作，包括床进出升降、定位灯开关等；也可以在操作室内通过按键区进行控制；</w:t>
                  </w:r>
                </w:p>
                <w:p w14:paraId="10AD456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6、虚拟场景部分，可实现虚拟受检者的高自由度模拟摆位；</w:t>
                  </w:r>
                </w:p>
                <w:p w14:paraId="29C7B2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7、虚拟场景部分，可实现受检者的线圈选择，包括头部、胸腹部等线圈。具体线圈选择，符合医学影像检查技术规划教材中的检查要求；</w:t>
                  </w:r>
                </w:p>
                <w:p w14:paraId="123780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8、数值计算成像部分，界面高仿临床典型的MRI设备操作界面；</w:t>
                  </w:r>
                </w:p>
                <w:p w14:paraId="5E7B168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9、检查界面操作，包括受检者信息注册、检查部位选择等功能；</w:t>
                  </w:r>
                </w:p>
                <w:p w14:paraId="408EEC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10、检查界面操作，包括常规检查序列选择和特殊序列选择、参数调节、序列确认、序列复制和删除、扫描时间显示等功能；</w:t>
                  </w:r>
                </w:p>
                <w:p w14:paraId="42BA74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11、●数值计算成像部分，模拟MRI数字人在不同扫描序列和序列参数下的MRI图像效果；</w:t>
                  </w:r>
                </w:p>
                <w:p w14:paraId="7E854A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12、●数值计算成像部分，序列、序列参数、摆位、FOV设置、矩阵大小等参数任意设置，都会反应在图像效果上；</w:t>
                  </w:r>
                </w:p>
                <w:p w14:paraId="645AD07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13、▲数值计算成像部分，可实现全身常规MRI检查序列（包括SE、FSE、T1-Flair、T2-Flair、STIR、GRE）的虚拟成像；（提供软件相关功能截图）</w:t>
                  </w:r>
                </w:p>
                <w:p w14:paraId="2DECC72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14、▲可实现T1WI、T2WI、T2*WI、PdWI等权重像及脂肪抑制、水抑制、水成像等虚拟成像效果；效果需符合任意参数微调导致的变化规律；（提供软件相关功能截图）</w:t>
                  </w:r>
                </w:p>
                <w:p w14:paraId="48D177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15、软件界面操作，可实现常见图像处理功能，包括多幅显示、电影浏览、窗宽窗位调节、直方图均衡、打片、送至PACS系统等；</w:t>
                  </w:r>
                </w:p>
                <w:p w14:paraId="45C62D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16、▲伪影识别和解决功能模块，至少可模拟三种常见伪影：灯芯绒、射频串扰、卷褶伪影；（提供软件相关功能截图）</w:t>
                  </w:r>
                </w:p>
                <w:p w14:paraId="1D5D46F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17、●伪影识别和解决功能模块，模拟扫描中，可随机出现常见伪影之一，在伪影识别和解决选项卡中，进行伪影识别以及解决方案的选择；</w:t>
                  </w:r>
                </w:p>
                <w:p w14:paraId="12A62E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18、●伪影识别和解决功能模块，解决方案选择正确后，再次扫描，伪影消除。</w:t>
                  </w:r>
                </w:p>
                <w:p w14:paraId="2E20259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19、平台包含操作室、检查室、更衣室准备室等场景，应包含训练和考核两种模式。</w:t>
                  </w:r>
                </w:p>
                <w:p w14:paraId="048AF1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20、▲FOV实时预览功能：扫描软件界面进行FOV调节时，操作界面的FOV显示框会实时变化,以显示扫描的具体部位；（提供软件相关功能截图）</w:t>
                  </w:r>
                </w:p>
                <w:p w14:paraId="4756B9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、训练管理：(1)可查看仿真项目的训练情况，学生姓名、时间、成绩及详细情况可通过excel表格导出。(2)详细情况包含该学生的操作日志记录，该日志包含操作过程名称、操作情况、得分、操作时间等信息。(3)具有训练成绩的饼型图及柱型图。</w:t>
                  </w:r>
                </w:p>
                <w:p w14:paraId="26D272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22、考核管理</w:t>
                  </w:r>
                </w:p>
                <w:p w14:paraId="1298DA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考核情况，具有可设置考核项目，具有考核名称、开始时间、结束时间、考试时长等内容。(2)考试详细情况具有考试名称、学生姓名、开始时间、成绩及操作详细情况等信息，可通过excel表格导出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4F2BF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1/套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11BF6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是</w:t>
                  </w:r>
                </w:p>
              </w:tc>
            </w:tr>
            <w:tr w14:paraId="112A4E9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8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E564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7E1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放射治疗技术训练与考核实训平台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100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一、安装运行指标</w:t>
                  </w:r>
                </w:p>
                <w:p w14:paraId="00EECF4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CPU主频&gt;=2.3GHz，&gt;=4核心</w:t>
                  </w:r>
                </w:p>
                <w:p w14:paraId="7781694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内存不低于8G</w:t>
                  </w:r>
                </w:p>
                <w:p w14:paraId="23BF5E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硬盘不小于250G</w:t>
                  </w:r>
                </w:p>
                <w:p w14:paraId="49F932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显卡配置独显</w:t>
                  </w:r>
                </w:p>
                <w:p w14:paraId="15C62BA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 含操作系统</w:t>
                  </w:r>
                </w:p>
                <w:p w14:paraId="56C4B4F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二、技术指标</w:t>
                  </w:r>
                </w:p>
                <w:p w14:paraId="4E2317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BS架构，用户任何地方使用一个浏览器即可使用</w:t>
                  </w:r>
                </w:p>
                <w:p w14:paraId="7A5C50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软件包含训练及考核两种模式</w:t>
                  </w:r>
                </w:p>
                <w:p w14:paraId="3379F3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在训练模式下，用户在使用的时候会给出帮助提示，告知用户的使用情况</w:t>
                  </w:r>
                </w:p>
                <w:p w14:paraId="1AC8D3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在考核模式下，用户在操作的没有任何提示</w:t>
                  </w:r>
                </w:p>
                <w:p w14:paraId="5EFBDC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 批量规范化考核：基于内置标准数据库进行实操评分，做到客观公正，避免主观因素</w:t>
                  </w:r>
                </w:p>
                <w:p w14:paraId="094E4C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 操作成绩在实验流程完成后上传服务器</w:t>
                  </w:r>
                </w:p>
                <w:p w14:paraId="1811A0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 管理员可以在后台查看用户的使用情况</w:t>
                  </w:r>
                </w:p>
                <w:p w14:paraId="3BC9E6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 服务器端编程语言为：nginx + python</w:t>
                  </w:r>
                </w:p>
                <w:p w14:paraId="488D94F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 用户端编程语言为：主要使用web3D技术，unity+webgl + html/css/js</w:t>
                  </w:r>
                </w:p>
                <w:p w14:paraId="58B2B3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 3D场景质量：（1） 3D物体设计面数不低于500000 （2） 渲染分辨率不低于1080p （3）帧率根据硬件配置不低于20帧/s（4） 检查流程步骤不低于15步</w:t>
                  </w:r>
                </w:p>
                <w:p w14:paraId="3F1844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 内置各种类型典型肿瘤疾病，包括鼻咽癌变、肺部下叶底侧癌变、扁桃体肿瘤病变、喉部瘤病变、口咽部肿瘤病变、舌部肿瘤病变和下咽部肿瘤病变；</w:t>
                  </w:r>
                </w:p>
                <w:p w14:paraId="4F1768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12. 模拟实际医院环境，随机分配模拟病人患癌情况，也可根据教学要求自行指定患癌情况；</w:t>
                  </w:r>
                </w:p>
                <w:p w14:paraId="38857EE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三、功能指标</w:t>
                  </w:r>
                </w:p>
                <w:p w14:paraId="001494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（一）、体部肿瘤体位定位训练与考核流程：</w:t>
                  </w:r>
                </w:p>
                <w:p w14:paraId="3ECBD1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依次完成查看病历、问询对话、异物去除、更换检查服等操作；</w:t>
                  </w:r>
                </w:p>
                <w:p w14:paraId="294BDB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2.进入制模室</w:t>
                  </w:r>
                </w:p>
                <w:p w14:paraId="01BEAF5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3.放置真空成形负压袋</w:t>
                  </w:r>
                </w:p>
                <w:p w14:paraId="3E450C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4.病人一般仰卧位，躺在负压袋上、身体睡平睡实、双手上举抱头</w:t>
                  </w:r>
                </w:p>
                <w:p w14:paraId="69AD7A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5.打开抽气泵把负压袋抽硬，直到负压袋表面发硬，不易变形</w:t>
                  </w:r>
                </w:p>
                <w:p w14:paraId="6D43EDC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6.进入CT模拟定位室，工作人员打开定位激光灯</w:t>
                  </w:r>
                </w:p>
                <w:p w14:paraId="72CC25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7.让病人躺在成型负压袋上，按照制作模拟体位来摆位及固定，在身体以及负压袋上画定位标记</w:t>
                  </w:r>
                </w:p>
                <w:p w14:paraId="6C437C8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8.输入病人信息以及CT扫描参数设置</w:t>
                  </w:r>
                </w:p>
                <w:p w14:paraId="78CDC2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9.定位扫描、三维重建、图像传输到TPS工作站</w:t>
                  </w:r>
                </w:p>
                <w:p w14:paraId="3CAD762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10.模拟定位完成，并嘱咐患者以及家属标记号的事项，比如记号模糊不清，不要自己拿笔再画，应由工作人员进行等等。</w:t>
                  </w:r>
                </w:p>
                <w:p w14:paraId="379679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（二）体部肿瘤放疗计划执行：</w:t>
                  </w:r>
                </w:p>
                <w:p w14:paraId="142A4D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1.工作人员核对病人姓名、性别、年龄、治疗部位等基本信息，跟病人述说明放疗过程以及注意事项，主要是让病人放松，治疗过程身体保持不动    </w:t>
                  </w:r>
                </w:p>
                <w:p w14:paraId="1614B7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2.负压袋放在加速器床上</w:t>
                  </w:r>
                </w:p>
                <w:p w14:paraId="3F71FB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3.病人躺在负压袋里，体位着装跟定位时务必一致，技师根据激光灯进行复位</w:t>
                  </w:r>
                </w:p>
                <w:p w14:paraId="450E29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4.加速器控制软件导入放疗计划</w:t>
                  </w:r>
                </w:p>
                <w:p w14:paraId="46A55B9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5.正位、侧位分别拍片验证，确保治疗范围精确</w:t>
                  </w:r>
                </w:p>
                <w:p w14:paraId="6942AE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 ▲开始放射治疗（可根据病人患癌情况，三维展示相应肿瘤部位、GTV、CTV、PTV等，展示机架旋转治疗过程，可动态展示机架根据治疗计划旋转与照射过程，多页光栅运动过程）（提供机架旋转角度80度曝光功能截图）</w:t>
                  </w:r>
                </w:p>
                <w:p w14:paraId="2F26DD9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7.治疗完成后搀扶病人下床，防止病人跌倒</w:t>
                  </w:r>
                </w:p>
                <w:p w14:paraId="71D789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8.询问病人是否有不适症状以及交代下次治疗时间</w:t>
                  </w:r>
                </w:p>
                <w:p w14:paraId="1A0A0B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（三）头部肿瘤体位定位</w:t>
                  </w:r>
                </w:p>
                <w:p w14:paraId="789A92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1.病人穿病号衣裤，去异物，比如项链；头发不宜过长或者把长头发扎成两个小辫，目的是使头皮与枕紧贴合</w:t>
                  </w:r>
                </w:p>
                <w:p w14:paraId="520334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2.进入制模室</w:t>
                  </w:r>
                </w:p>
                <w:p w14:paraId="171A6B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3.选择合适的固定架和真空垫放置在制模室的床上，病人躺上去</w:t>
                  </w:r>
                </w:p>
                <w:p w14:paraId="5A6B88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4.工作人员提前准备好水解塑料网，也就是面罩或头膜，此时面罩在恒温箱70度水里浸泡</w:t>
                  </w:r>
                </w:p>
                <w:p w14:paraId="49B619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5.从恒温箱里取出柔软的面罩，直接扣在病人的头颈肩部，调整使面罩与身体紧贴成形，这一过程要注意不要让面罩把鼻孔堵塞，保持病人呼吸通畅</w:t>
                  </w:r>
                </w:p>
                <w:p w14:paraId="676B09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6.待面罩变凉，大约5分钟左右，形状已定，取下面罩即完成</w:t>
                  </w:r>
                </w:p>
                <w:p w14:paraId="4569A22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（以上制模步骤完成，接下来是CT机扫描过程）</w:t>
                  </w:r>
                </w:p>
                <w:p w14:paraId="110FE2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7.进入CT模拟定位室，工作人员打开定位激光灯</w:t>
                  </w:r>
                </w:p>
                <w:p w14:paraId="6A338AC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8.在定位板上放头颈肩固定板，病人躺在固定板上按照制作模拟体位来摆位及固定，注意保持病人呼吸通畅，在面罩上画定位标记</w:t>
                  </w:r>
                </w:p>
                <w:p w14:paraId="4BA049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9.输入病人信息以及CT扫描参数设置</w:t>
                  </w:r>
                </w:p>
                <w:p w14:paraId="3D27EB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10.定位扫描、三维重建、图像传输到TPS工作站</w:t>
                  </w:r>
                </w:p>
                <w:p w14:paraId="7B7361F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11.模拟定位完成，并嘱咐患者相关注意事项</w:t>
                  </w:r>
                </w:p>
                <w:p w14:paraId="3EA79AF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四、成绩管理要求</w:t>
                  </w:r>
                </w:p>
                <w:p w14:paraId="4B29228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1、训练管理</w:t>
                  </w:r>
                </w:p>
                <w:p w14:paraId="100DBB0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(1)可查看仿真项目的训练情况，学生姓名、时间、成绩及详细情况可通过excel表格导出。</w:t>
                  </w:r>
                </w:p>
                <w:p w14:paraId="4579B80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(2)详细情况包含该学生的操作日志记录，该日志包含操作过程名称、操作情况、得分、操作时间等信息。</w:t>
                  </w:r>
                </w:p>
                <w:p w14:paraId="0204B7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(3)具有训练成绩的饼型图及柱型图。</w:t>
                  </w:r>
                </w:p>
                <w:p w14:paraId="20820D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2、考核管理</w:t>
                  </w:r>
                </w:p>
                <w:p w14:paraId="1705DC7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(1)可查看仿真项目的考核情况，具有可设置考核项目，具有考核名称、开始时间、结束时间、考试时长等内容。</w:t>
                  </w:r>
                </w:p>
                <w:p w14:paraId="10BFAF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(2)考试详细情况具有考试名称、学生姓名、开始时间、成绩及操作详细情况等信息，可通过excel表格导出。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906A5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1/套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57A6F0">
                  <w:pPr>
                    <w:pStyle w:val="4"/>
                    <w:ind w:firstLine="400"/>
                    <w:jc w:val="center"/>
                  </w:pPr>
                </w:p>
              </w:tc>
            </w:tr>
          </w:tbl>
          <w:p w14:paraId="0ACF584B"/>
        </w:tc>
      </w:tr>
      <w:tr w14:paraId="22BF8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21ACF1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050" w:type="dxa"/>
          </w:tcPr>
          <w:p w14:paraId="68A56090"/>
        </w:tc>
        <w:tc>
          <w:tcPr>
            <w:tcW w:w="6919" w:type="dxa"/>
          </w:tcPr>
          <w:p w14:paraId="357D60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其他要求：</w:t>
            </w:r>
          </w:p>
          <w:p w14:paraId="00FC4490">
            <w:pPr>
              <w:pStyle w:val="4"/>
            </w:pPr>
            <w:r>
              <w:rPr>
                <w:rFonts w:ascii="仿宋_GB2312" w:hAnsi="仿宋_GB2312" w:eastAsia="仿宋_GB2312" w:cs="仿宋_GB2312"/>
                <w:sz w:val="20"/>
              </w:rPr>
              <w:t>1.供方负责将全新原包装产品交付至需方指定地点，所有运输及安装调试和培训所发生的费用由供方承担，供货时间为合同签订后30天内，供货地址：陕西省西安市未央区辛王路1号西安医学院。质保期自验收合格之日起计5年。质保期内免费提供系统维护、升级等技术支持服务。保修期后应提供系统维护、扩充、升级等方面的技术支持服务。</w:t>
            </w:r>
          </w:p>
          <w:p w14:paraId="53D980A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2.系统故障报修的响应时间：提供全天候无间断的远程技术服务，4小时内对问题做出响应。若电话中无法解决，3个工作日内到达现场进行解决。免费为教师提供培训及咨询服务。免费提供所购软件中文版的操作说明书及相关技术资料。</w:t>
            </w:r>
          </w:p>
        </w:tc>
      </w:tr>
    </w:tbl>
    <w:p w14:paraId="476CC0D0">
      <w:pPr>
        <w:pStyle w:val="4"/>
        <w:outlineLvl w:val="2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</w:rPr>
        <w:t>3.3商务要求</w:t>
      </w:r>
    </w:p>
    <w:p w14:paraId="1CB8F70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3.3.1服务期限</w:t>
      </w:r>
    </w:p>
    <w:p w14:paraId="4C959E3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62EDBE9">
      <w:pPr>
        <w:pStyle w:val="4"/>
      </w:pPr>
      <w:r>
        <w:rPr>
          <w:rFonts w:ascii="仿宋_GB2312" w:hAnsi="仿宋_GB2312" w:eastAsia="仿宋_GB2312" w:cs="仿宋_GB2312"/>
        </w:rPr>
        <w:t>自合同签订之日起 30 日。</w:t>
      </w:r>
    </w:p>
    <w:p w14:paraId="590E6D7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3.3.2服务地点</w:t>
      </w:r>
    </w:p>
    <w:p w14:paraId="7760732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FB2A1E0">
      <w:pPr>
        <w:pStyle w:val="4"/>
      </w:pPr>
      <w:r>
        <w:rPr>
          <w:rFonts w:ascii="仿宋_GB2312" w:hAnsi="仿宋_GB2312" w:eastAsia="仿宋_GB2312" w:cs="仿宋_GB2312"/>
        </w:rPr>
        <w:t>西安医学院未央校区</w:t>
      </w:r>
    </w:p>
    <w:p w14:paraId="4832DD90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6793783"/>
    <w:rsid w:val="0865674A"/>
    <w:rsid w:val="0A1C4A81"/>
    <w:rsid w:val="177F50ED"/>
    <w:rsid w:val="30BD235A"/>
    <w:rsid w:val="31496359"/>
    <w:rsid w:val="33D30B30"/>
    <w:rsid w:val="3A386B5A"/>
    <w:rsid w:val="3BB15227"/>
    <w:rsid w:val="40CB0B39"/>
    <w:rsid w:val="53B52B8D"/>
    <w:rsid w:val="6F2B3A14"/>
    <w:rsid w:val="77F79321"/>
    <w:rsid w:val="78B83176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3619</Words>
  <Characters>4030</Characters>
  <Lines>0</Lines>
  <Paragraphs>0</Paragraphs>
  <TotalTime>2</TotalTime>
  <ScaleCrop>false</ScaleCrop>
  <LinksUpToDate>false</LinksUpToDate>
  <CharactersWithSpaces>4130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MENGZH</cp:lastModifiedBy>
  <dcterms:modified xsi:type="dcterms:W3CDTF">2025-07-24T08:09:01Z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eyJoZGlkIjoiMmZhMmI0MDMyYzlmYmE4MzJkZmRiNjllOWEzOGMzNTYiLCJ1c2VySWQiOiI2NjU5OTQxMzQifQ==</vt:lpwstr>
  </property>
  <property fmtid="{D5CDD505-2E9C-101B-9397-08002B2CF9AE}" pid="4" name="ICV">
    <vt:lpwstr>FA847F2E523A434C801A3F77B963ADAC_13</vt:lpwstr>
  </property>
</Properties>
</file>