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B4DC1">
      <w:pPr>
        <w:keepLines w:val="0"/>
        <w:pageBreakBefore w:val="0"/>
        <w:kinsoku/>
        <w:bidi w:val="0"/>
        <w:spacing w:line="240" w:lineRule="auto"/>
        <w:ind w:left="0" w:leftChars="0" w:right="0" w:rightChars="0"/>
        <w:rPr>
          <w:rFonts w:hint="default" w:ascii="Times New Roman" w:hAnsi="Times New Roman" w:eastAsia="宋体" w:cs="Times New Roman"/>
          <w:spacing w:val="-13"/>
          <w:sz w:val="24"/>
          <w:szCs w:val="24"/>
        </w:rPr>
      </w:pPr>
    </w:p>
    <w:p w14:paraId="3C2F4631">
      <w:pPr>
        <w:pStyle w:val="45"/>
        <w:keepNext w:val="0"/>
        <w:keepLines w:val="0"/>
        <w:pageBreakBefore w:val="0"/>
        <w:widowControl w:val="0"/>
        <w:kinsoku/>
        <w:wordWrap/>
        <w:overflowPunct/>
        <w:topLinePunct w:val="0"/>
        <w:bidi w:val="0"/>
        <w:spacing w:line="600" w:lineRule="exact"/>
        <w:ind w:left="0" w:leftChars="0" w:right="0" w:rightChars="0"/>
        <w:textAlignment w:val="auto"/>
        <w:rPr>
          <w:rFonts w:hint="default" w:ascii="Times New Roman" w:hAnsi="Times New Roman" w:eastAsia="宋体" w:cs="Times New Roman"/>
          <w:b/>
          <w:bCs/>
          <w:color w:val="auto"/>
          <w:sz w:val="28"/>
          <w:szCs w:val="36"/>
          <w:highlight w:val="none"/>
          <w:lang w:val="en-US" w:eastAsia="zh-CN"/>
        </w:rPr>
      </w:pPr>
      <w:r>
        <w:rPr>
          <w:rFonts w:hint="default" w:ascii="Times New Roman" w:hAnsi="Times New Roman" w:eastAsia="宋体" w:cs="Times New Roman"/>
          <w:b/>
          <w:bCs/>
          <w:color w:val="auto"/>
          <w:sz w:val="28"/>
          <w:szCs w:val="36"/>
          <w:highlight w:val="none"/>
          <w:lang w:val="en-US" w:eastAsia="zh-CN"/>
        </w:rPr>
        <w:t>项目编号：YXZFCG-20250</w:t>
      </w:r>
      <w:r>
        <w:rPr>
          <w:rFonts w:hint="eastAsia" w:ascii="Times New Roman" w:hAnsi="Times New Roman" w:cs="Times New Roman"/>
          <w:b/>
          <w:bCs/>
          <w:color w:val="auto"/>
          <w:sz w:val="28"/>
          <w:szCs w:val="36"/>
          <w:highlight w:val="none"/>
          <w:lang w:val="en-US" w:eastAsia="zh-CN"/>
        </w:rPr>
        <w:t>4</w:t>
      </w:r>
    </w:p>
    <w:p w14:paraId="644754BF">
      <w:pPr>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22"/>
          <w:szCs w:val="22"/>
          <w:highlight w:val="none"/>
        </w:rPr>
      </w:pPr>
    </w:p>
    <w:p w14:paraId="03971B36">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52"/>
          <w:szCs w:val="52"/>
          <w:highlight w:val="none"/>
          <w:lang w:val="en-US" w:eastAsia="zh-CN"/>
        </w:rPr>
      </w:pPr>
    </w:p>
    <w:p w14:paraId="14378A2C">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52"/>
          <w:szCs w:val="52"/>
          <w:highlight w:val="none"/>
          <w:lang w:val="en-US" w:eastAsia="zh-CN"/>
        </w:rPr>
      </w:pPr>
    </w:p>
    <w:p w14:paraId="455ECDEF">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40"/>
          <w:szCs w:val="40"/>
          <w:highlight w:val="none"/>
          <w:lang w:val="en-US" w:eastAsia="zh-CN"/>
        </w:rPr>
      </w:pPr>
      <w:r>
        <w:rPr>
          <w:rFonts w:hint="default" w:ascii="Times New Roman" w:hAnsi="Times New Roman" w:eastAsia="宋体" w:cs="Times New Roman"/>
          <w:b/>
          <w:bCs/>
          <w:color w:val="auto"/>
          <w:sz w:val="40"/>
          <w:szCs w:val="40"/>
          <w:highlight w:val="none"/>
          <w:lang w:val="en-US" w:eastAsia="zh-CN"/>
        </w:rPr>
        <w:t>有机园区基础设施功能提升（第一批次标准化厂房）厂房主体（国家农村产业融合发展示范园建设项目）电梯安装工程</w:t>
      </w:r>
    </w:p>
    <w:p w14:paraId="0E3E9547">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52"/>
          <w:szCs w:val="52"/>
          <w:highlight w:val="none"/>
          <w:lang w:val="en-US" w:eastAsia="zh-CN"/>
        </w:rPr>
      </w:pPr>
    </w:p>
    <w:p w14:paraId="1A35E6C5">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52"/>
          <w:szCs w:val="52"/>
          <w:highlight w:val="none"/>
          <w:lang w:val="en-US" w:eastAsia="zh-CN"/>
        </w:rPr>
      </w:pPr>
    </w:p>
    <w:p w14:paraId="0BD59ECF">
      <w:pPr>
        <w:keepNext w:val="0"/>
        <w:keepLines w:val="0"/>
        <w:pageBreakBefore w:val="0"/>
        <w:widowControl w:val="0"/>
        <w:kinsoku/>
        <w:wordWrap/>
        <w:overflowPunct/>
        <w:topLinePunct w:val="0"/>
        <w:bidi w:val="0"/>
        <w:spacing w:line="600" w:lineRule="exact"/>
        <w:ind w:left="0" w:leftChars="0" w:right="0" w:rightChars="0"/>
        <w:jc w:val="both"/>
        <w:textAlignment w:val="auto"/>
        <w:rPr>
          <w:rFonts w:hint="default" w:ascii="Times New Roman" w:hAnsi="Times New Roman" w:eastAsia="宋体" w:cs="Times New Roman"/>
          <w:b/>
          <w:bCs/>
          <w:color w:val="auto"/>
          <w:sz w:val="72"/>
          <w:szCs w:val="72"/>
          <w:highlight w:val="none"/>
        </w:rPr>
      </w:pPr>
    </w:p>
    <w:p w14:paraId="1DAD1D83">
      <w:pPr>
        <w:keepNext w:val="0"/>
        <w:keepLines w:val="0"/>
        <w:pageBreakBefore w:val="0"/>
        <w:widowControl w:val="0"/>
        <w:kinsoku/>
        <w:wordWrap/>
        <w:overflowPunct/>
        <w:topLinePunct w:val="0"/>
        <w:bidi w:val="0"/>
        <w:spacing w:line="360" w:lineRule="auto"/>
        <w:ind w:left="0" w:leftChars="0" w:right="0" w:rightChars="0"/>
        <w:jc w:val="center"/>
        <w:textAlignment w:val="auto"/>
        <w:rPr>
          <w:rFonts w:hint="default" w:ascii="Times New Roman" w:hAnsi="Times New Roman" w:eastAsia="宋体" w:cs="Times New Roman"/>
          <w:color w:val="auto"/>
          <w:sz w:val="70"/>
          <w:szCs w:val="70"/>
          <w:highlight w:val="none"/>
          <w:shd w:val="clear" w:color="auto" w:fill="auto"/>
        </w:rPr>
      </w:pPr>
      <w:r>
        <w:rPr>
          <w:rFonts w:hint="default" w:ascii="Times New Roman" w:hAnsi="Times New Roman" w:eastAsia="宋体" w:cs="Times New Roman"/>
          <w:b/>
          <w:bCs/>
          <w:color w:val="auto"/>
          <w:sz w:val="70"/>
          <w:szCs w:val="70"/>
          <w:highlight w:val="none"/>
          <w:shd w:val="clear" w:color="auto" w:fill="auto"/>
        </w:rPr>
        <w:t>竞争性谈判文件</w:t>
      </w:r>
    </w:p>
    <w:p w14:paraId="760792FD">
      <w:pPr>
        <w:keepNext w:val="0"/>
        <w:keepLines w:val="0"/>
        <w:pageBreakBefore w:val="0"/>
        <w:widowControl w:val="0"/>
        <w:kinsoku/>
        <w:wordWrap/>
        <w:overflowPunct/>
        <w:topLinePunct w:val="0"/>
        <w:bidi w:val="0"/>
        <w:spacing w:line="600" w:lineRule="exact"/>
        <w:ind w:left="0" w:leftChars="0" w:right="0" w:rightChars="0"/>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 xml:space="preserve">        </w:t>
      </w:r>
    </w:p>
    <w:p w14:paraId="18785C1E">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宋体" w:cs="Times New Roman"/>
          <w:b/>
          <w:bCs/>
          <w:color w:val="auto"/>
          <w:sz w:val="28"/>
          <w:szCs w:val="28"/>
          <w:highlight w:val="none"/>
          <w:lang w:val="zh-CN"/>
        </w:rPr>
      </w:pPr>
    </w:p>
    <w:p w14:paraId="659292AD">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宋体" w:cs="Times New Roman"/>
          <w:b/>
          <w:bCs/>
          <w:color w:val="auto"/>
          <w:sz w:val="28"/>
          <w:szCs w:val="28"/>
          <w:highlight w:val="none"/>
          <w:lang w:val="zh-CN"/>
        </w:rPr>
      </w:pPr>
    </w:p>
    <w:p w14:paraId="3247D3E4">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宋体" w:cs="Times New Roman"/>
          <w:b/>
          <w:bCs/>
          <w:color w:val="auto"/>
          <w:sz w:val="28"/>
          <w:szCs w:val="28"/>
          <w:highlight w:val="none"/>
          <w:lang w:val="zh-CN"/>
        </w:rPr>
      </w:pPr>
    </w:p>
    <w:p w14:paraId="14D8BB57">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宋体" w:cs="Times New Roman"/>
          <w:b/>
          <w:bCs/>
          <w:color w:val="auto"/>
          <w:sz w:val="28"/>
          <w:szCs w:val="28"/>
          <w:highlight w:val="none"/>
          <w:lang w:val="zh-CN"/>
        </w:rPr>
      </w:pPr>
    </w:p>
    <w:p w14:paraId="06FCC9BE">
      <w:pPr>
        <w:keepNext w:val="0"/>
        <w:keepLines w:val="0"/>
        <w:pageBreakBefore w:val="0"/>
        <w:widowControl w:val="0"/>
        <w:kinsoku/>
        <w:wordWrap/>
        <w:overflowPunct/>
        <w:topLinePunct w:val="0"/>
        <w:bidi w:val="0"/>
        <w:spacing w:line="600" w:lineRule="exact"/>
        <w:ind w:left="0" w:leftChars="0" w:right="0" w:rightChars="0"/>
        <w:textAlignment w:val="auto"/>
        <w:rPr>
          <w:rFonts w:hint="default" w:ascii="Times New Roman" w:hAnsi="Times New Roman" w:eastAsia="宋体" w:cs="Times New Roman"/>
          <w:b/>
          <w:bCs/>
          <w:color w:val="auto"/>
          <w:sz w:val="28"/>
          <w:szCs w:val="28"/>
          <w:highlight w:val="none"/>
          <w:lang w:val="zh-CN"/>
        </w:rPr>
      </w:pPr>
    </w:p>
    <w:p w14:paraId="4F2B6EBD">
      <w:pPr>
        <w:pStyle w:val="27"/>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18C53B84">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1285" w:firstLineChars="400"/>
        <w:textAlignment w:val="auto"/>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采购人：洋县绿色（有机）循环产业园区管理委员会</w:t>
      </w:r>
    </w:p>
    <w:p w14:paraId="19FB9C6D">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1285" w:firstLineChars="400"/>
        <w:textAlignment w:val="auto"/>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color w:val="auto"/>
          <w:sz w:val="32"/>
          <w:szCs w:val="32"/>
          <w:highlight w:val="none"/>
        </w:rPr>
        <w:t>采购代理机构</w:t>
      </w:r>
      <w:r>
        <w:rPr>
          <w:rFonts w:hint="default" w:ascii="Times New Roman" w:hAnsi="Times New Roman" w:eastAsia="宋体" w:cs="Times New Roman"/>
          <w:b/>
          <w:bCs/>
          <w:color w:val="auto"/>
          <w:sz w:val="32"/>
          <w:szCs w:val="32"/>
          <w:highlight w:val="none"/>
          <w:lang w:val="en-US" w:eastAsia="zh-CN"/>
        </w:rPr>
        <w:t>：洋县政府采购中心</w:t>
      </w:r>
    </w:p>
    <w:p w14:paraId="64E7C967">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rPr>
          <w:rFonts w:hint="default" w:ascii="Times New Roman" w:hAnsi="Times New Roman" w:eastAsia="宋体" w:cs="Times New Roman"/>
          <w:color w:val="auto"/>
          <w:sz w:val="22"/>
          <w:szCs w:val="21"/>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pgBorders>
            <w:top w:val="none" w:sz="0" w:space="0"/>
            <w:left w:val="none" w:sz="0" w:space="0"/>
            <w:bottom w:val="none" w:sz="0" w:space="0"/>
            <w:right w:val="none" w:sz="0" w:space="0"/>
          </w:pgBorders>
          <w:pgNumType w:fmt="decimal" w:start="0"/>
          <w:cols w:space="425" w:num="1"/>
          <w:titlePg/>
          <w:rtlGutter w:val="0"/>
          <w:docGrid w:linePitch="312" w:charSpace="0"/>
        </w:sectPr>
      </w:pPr>
      <w:r>
        <w:rPr>
          <w:rFonts w:hint="default" w:ascii="Times New Roman" w:hAnsi="Times New Roman" w:eastAsia="宋体" w:cs="Times New Roman"/>
          <w:b/>
          <w:bCs/>
          <w:color w:val="auto"/>
          <w:sz w:val="32"/>
          <w:szCs w:val="32"/>
          <w:highlight w:val="none"/>
          <w:lang w:val="en-US" w:eastAsia="zh-CN"/>
        </w:rPr>
        <w:t>二零二五年</w:t>
      </w:r>
      <w:r>
        <w:rPr>
          <w:rFonts w:hint="eastAsia" w:cs="Times New Roman"/>
          <w:b/>
          <w:bCs/>
          <w:color w:val="auto"/>
          <w:sz w:val="32"/>
          <w:szCs w:val="32"/>
          <w:highlight w:val="none"/>
          <w:lang w:val="en-US" w:eastAsia="zh-CN"/>
        </w:rPr>
        <w:t>七</w:t>
      </w:r>
      <w:r>
        <w:rPr>
          <w:rFonts w:hint="default" w:ascii="Times New Roman" w:hAnsi="Times New Roman" w:eastAsia="宋体" w:cs="Times New Roman"/>
          <w:b/>
          <w:bCs/>
          <w:color w:val="auto"/>
          <w:sz w:val="32"/>
          <w:szCs w:val="32"/>
          <w:highlight w:val="none"/>
          <w:lang w:val="en-US" w:eastAsia="zh-CN"/>
        </w:rPr>
        <w:t>月</w:t>
      </w:r>
    </w:p>
    <w:p w14:paraId="7824FEAA">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r>
        <w:rPr>
          <w:rFonts w:hint="default" w:ascii="Times New Roman" w:hAnsi="Times New Roman" w:eastAsia="宋体" w:cs="Times New Roman"/>
          <w:b/>
          <w:bCs/>
          <w:color w:val="auto"/>
          <w:sz w:val="28"/>
          <w:szCs w:val="28"/>
          <w:highlight w:val="none"/>
          <w:lang w:val="zh-CN"/>
        </w:rPr>
        <w:t xml:space="preserve">目  </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lang w:val="zh-CN"/>
        </w:rPr>
        <w:t>录</w:t>
      </w:r>
    </w:p>
    <w:p w14:paraId="532C6BF6">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p>
    <w:sdt>
      <w:sdtPr>
        <w:rPr>
          <w:rFonts w:hint="default" w:ascii="Times New Roman" w:hAnsi="Times New Roman" w:eastAsia="宋体" w:cs="Times New Roman"/>
          <w:kern w:val="2"/>
          <w:sz w:val="21"/>
          <w:lang w:val="en-US" w:eastAsia="zh-CN" w:bidi="ar-SA"/>
        </w:rPr>
        <w:id w:val="147465405"/>
        <w15:color w:val="DBDBDB"/>
        <w:docPartObj>
          <w:docPartGallery w:val="Table of Contents"/>
          <w:docPartUnique/>
        </w:docPartObj>
      </w:sdtPr>
      <w:sdtEndPr>
        <w:rPr>
          <w:rFonts w:hint="default" w:ascii="Times New Roman" w:hAnsi="Times New Roman" w:eastAsia="宋体" w:cs="Times New Roman"/>
          <w:bCs/>
          <w:color w:val="auto"/>
          <w:kern w:val="2"/>
          <w:sz w:val="21"/>
          <w:szCs w:val="28"/>
          <w:highlight w:val="none"/>
          <w:lang w:val="en-US" w:eastAsia="zh-CN" w:bidi="ar-SA"/>
        </w:rPr>
      </w:sdtEndPr>
      <w:sdtContent>
        <w:p w14:paraId="78ABC2F9">
          <w:pPr>
            <w:spacing w:before="0" w:beforeLines="0" w:after="0" w:afterLines="0" w:line="240" w:lineRule="auto"/>
            <w:ind w:left="0" w:leftChars="0" w:right="0" w:rightChars="0" w:firstLine="0" w:firstLineChars="0"/>
            <w:jc w:val="center"/>
            <w:rPr>
              <w:rFonts w:hint="default" w:ascii="Times New Roman" w:hAnsi="Times New Roman" w:eastAsia="宋体" w:cs="Times New Roman"/>
            </w:rPr>
          </w:pPr>
        </w:p>
        <w:p w14:paraId="31826A79">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TOC \o "1-1" \h \u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_Toc25034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sz w:val="24"/>
              <w:szCs w:val="24"/>
              <w:highlight w:val="none"/>
            </w:rPr>
            <w:t xml:space="preserve">第一章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竞争性谈判公告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400CFC8D">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_Toc10591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sz w:val="24"/>
              <w:szCs w:val="24"/>
              <w:highlight w:val="none"/>
            </w:rPr>
            <w:t xml:space="preserve">第二章 </w:t>
          </w:r>
          <w:r>
            <w:rPr>
              <w:rFonts w:hint="default" w:ascii="Times New Roman" w:hAnsi="Times New Roman" w:eastAsia="宋体" w:cs="Times New Roman"/>
              <w:sz w:val="24"/>
              <w:szCs w:val="24"/>
              <w:highlight w:val="none"/>
              <w:lang w:val="en-US" w:eastAsia="zh-CN"/>
            </w:rPr>
            <w:t xml:space="preserve"> 供应商须知前附表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574EF0C8">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_Toc21888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sz w:val="24"/>
              <w:szCs w:val="24"/>
              <w:highlight w:val="none"/>
            </w:rPr>
            <w:t>第</w:t>
          </w:r>
          <w:r>
            <w:rPr>
              <w:rFonts w:hint="default" w:ascii="Times New Roman" w:hAnsi="Times New Roman" w:eastAsia="宋体" w:cs="Times New Roman"/>
              <w:sz w:val="24"/>
              <w:szCs w:val="24"/>
              <w:highlight w:val="none"/>
              <w:lang w:val="en-US" w:eastAsia="zh-CN"/>
            </w:rPr>
            <w:t>三</w:t>
          </w:r>
          <w:r>
            <w:rPr>
              <w:rFonts w:hint="default" w:ascii="Times New Roman" w:hAnsi="Times New Roman" w:eastAsia="宋体" w:cs="Times New Roman"/>
              <w:sz w:val="24"/>
              <w:szCs w:val="24"/>
              <w:highlight w:val="none"/>
            </w:rPr>
            <w:t>章</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评审办法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19830AAD">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_Toc30577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sz w:val="24"/>
              <w:szCs w:val="24"/>
              <w:highlight w:val="none"/>
              <w:lang w:val="zh-CN"/>
            </w:rPr>
            <w:t>第</w:t>
          </w:r>
          <w:r>
            <w:rPr>
              <w:rFonts w:hint="default" w:ascii="Times New Roman" w:hAnsi="Times New Roman" w:eastAsia="宋体" w:cs="Times New Roman"/>
              <w:sz w:val="24"/>
              <w:szCs w:val="24"/>
              <w:highlight w:val="none"/>
              <w:lang w:val="en-US" w:eastAsia="zh-CN"/>
            </w:rPr>
            <w:t>四</w:t>
          </w:r>
          <w:r>
            <w:rPr>
              <w:rFonts w:hint="default" w:ascii="Times New Roman" w:hAnsi="Times New Roman" w:eastAsia="宋体" w:cs="Times New Roman"/>
              <w:sz w:val="24"/>
              <w:szCs w:val="24"/>
              <w:highlight w:val="none"/>
              <w:lang w:val="zh-CN"/>
            </w:rPr>
            <w:t>章</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采购</w:t>
          </w:r>
          <w:r>
            <w:rPr>
              <w:rFonts w:hint="default" w:ascii="Times New Roman" w:hAnsi="Times New Roman" w:eastAsia="宋体" w:cs="Times New Roman"/>
              <w:sz w:val="24"/>
              <w:szCs w:val="24"/>
              <w:highlight w:val="none"/>
              <w:lang w:val="zh-CN"/>
            </w:rPr>
            <w:t>内容及要求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_Toc30577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696319CE">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_Toc23818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sz w:val="24"/>
              <w:szCs w:val="24"/>
              <w:highlight w:val="none"/>
              <w:lang w:val="zh-CN"/>
            </w:rPr>
            <w:t>第</w:t>
          </w:r>
          <w:r>
            <w:rPr>
              <w:rFonts w:hint="default" w:ascii="Times New Roman" w:hAnsi="Times New Roman" w:eastAsia="宋体" w:cs="Times New Roman"/>
              <w:sz w:val="24"/>
              <w:szCs w:val="24"/>
              <w:highlight w:val="none"/>
              <w:lang w:val="en-US" w:eastAsia="zh-CN"/>
            </w:rPr>
            <w:t>五</w:t>
          </w:r>
          <w:r>
            <w:rPr>
              <w:rFonts w:hint="default" w:ascii="Times New Roman" w:hAnsi="Times New Roman" w:eastAsia="宋体" w:cs="Times New Roman"/>
              <w:sz w:val="24"/>
              <w:szCs w:val="24"/>
              <w:highlight w:val="none"/>
              <w:lang w:val="zh-CN"/>
            </w:rPr>
            <w:t>章  商务要求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79142C33">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_Toc12925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sz w:val="24"/>
              <w:szCs w:val="24"/>
              <w:highlight w:val="none"/>
              <w:lang w:val="zh-CN"/>
            </w:rPr>
            <w:t>第</w:t>
          </w:r>
          <w:r>
            <w:rPr>
              <w:rFonts w:hint="default" w:ascii="Times New Roman" w:hAnsi="Times New Roman" w:eastAsia="宋体" w:cs="Times New Roman"/>
              <w:sz w:val="24"/>
              <w:szCs w:val="24"/>
              <w:highlight w:val="none"/>
              <w:lang w:val="en-US" w:eastAsia="zh-CN"/>
            </w:rPr>
            <w:t>六</w:t>
          </w:r>
          <w:r>
            <w:rPr>
              <w:rFonts w:hint="default" w:ascii="Times New Roman" w:hAnsi="Times New Roman" w:eastAsia="宋体" w:cs="Times New Roman"/>
              <w:sz w:val="24"/>
              <w:szCs w:val="24"/>
              <w:highlight w:val="none"/>
              <w:lang w:val="zh-CN"/>
            </w:rPr>
            <w:t xml:space="preserve">章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合同协议书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09F61DF1">
          <w:pPr>
            <w:pStyle w:val="27"/>
            <w:keepNext w:val="0"/>
            <w:keepLines w:val="0"/>
            <w:pageBreakBefore w:val="0"/>
            <w:widowControl w:val="0"/>
            <w:tabs>
              <w:tab w:val="right" w:leader="dot" w:pos="9070"/>
              <w:tab w:val="clear" w:pos="9060"/>
            </w:tabs>
            <w:kinsoku/>
            <w:wordWrap/>
            <w:overflowPunct/>
            <w:topLinePunct w:val="0"/>
            <w:bidi w:val="0"/>
            <w:spacing w:line="48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_Toc4753 </w:instrText>
          </w:r>
          <w:r>
            <w:rPr>
              <w:rFonts w:hint="default" w:ascii="Times New Roman" w:hAnsi="Times New Roman" w:eastAsia="宋体" w:cs="Times New Roman"/>
              <w:bCs/>
              <w:sz w:val="24"/>
              <w:szCs w:val="24"/>
              <w:highlight w:val="none"/>
            </w:rPr>
            <w:fldChar w:fldCharType="separate"/>
          </w:r>
          <w:r>
            <w:rPr>
              <w:rFonts w:hint="default" w:ascii="Times New Roman" w:hAnsi="Times New Roman" w:eastAsia="宋体" w:cs="Times New Roman"/>
              <w:bCs/>
              <w:sz w:val="24"/>
              <w:szCs w:val="24"/>
              <w:highlight w:val="none"/>
              <w:lang w:val="zh-CN"/>
            </w:rPr>
            <w:t>第</w:t>
          </w:r>
          <w:r>
            <w:rPr>
              <w:rFonts w:hint="default" w:ascii="Times New Roman" w:hAnsi="Times New Roman" w:eastAsia="宋体" w:cs="Times New Roman"/>
              <w:bCs/>
              <w:sz w:val="24"/>
              <w:szCs w:val="24"/>
              <w:highlight w:val="none"/>
              <w:lang w:val="en-US" w:eastAsia="zh-CN"/>
            </w:rPr>
            <w:t>七</w:t>
          </w:r>
          <w:r>
            <w:rPr>
              <w:rFonts w:hint="default" w:ascii="Times New Roman" w:hAnsi="Times New Roman" w:eastAsia="宋体" w:cs="Times New Roman"/>
              <w:bCs/>
              <w:sz w:val="24"/>
              <w:szCs w:val="24"/>
              <w:highlight w:val="none"/>
              <w:lang w:val="zh-CN"/>
            </w:rPr>
            <w:t>章  响应文件格式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highlight w:val="none"/>
            </w:rPr>
            <w:fldChar w:fldCharType="end"/>
          </w:r>
        </w:p>
        <w:p w14:paraId="4B336976">
          <w:pPr>
            <w:keepNext w:val="0"/>
            <w:keepLines w:val="0"/>
            <w:pageBreakBefore w:val="0"/>
            <w:widowControl w:val="0"/>
            <w:kinsoku/>
            <w:wordWrap/>
            <w:overflowPunct/>
            <w:topLinePunct w:val="0"/>
            <w:autoSpaceDE w:val="0"/>
            <w:autoSpaceDN w:val="0"/>
            <w:bidi w:val="0"/>
            <w:adjustRightInd w:val="0"/>
            <w:snapToGrid w:val="0"/>
            <w:spacing w:line="480" w:lineRule="auto"/>
            <w:ind w:left="0" w:leftChars="0" w:right="0" w:rightChars="0"/>
            <w:textAlignment w:val="auto"/>
            <w:rPr>
              <w:rFonts w:hint="default" w:ascii="Times New Roman" w:hAnsi="Times New Roman" w:eastAsia="宋体" w:cs="Times New Roman"/>
              <w:bCs/>
              <w:color w:val="auto"/>
              <w:kern w:val="2"/>
              <w:sz w:val="21"/>
              <w:szCs w:val="28"/>
              <w:highlight w:val="none"/>
              <w:lang w:val="en-US" w:eastAsia="zh-CN" w:bidi="ar-SA"/>
            </w:rPr>
          </w:pPr>
          <w:r>
            <w:rPr>
              <w:rFonts w:hint="default" w:ascii="Times New Roman" w:hAnsi="Times New Roman" w:eastAsia="宋体" w:cs="Times New Roman"/>
              <w:bCs/>
              <w:color w:val="auto"/>
              <w:sz w:val="24"/>
              <w:szCs w:val="24"/>
              <w:highlight w:val="none"/>
            </w:rPr>
            <w:fldChar w:fldCharType="end"/>
          </w:r>
        </w:p>
      </w:sdtContent>
    </w:sdt>
    <w:p w14:paraId="33485A63">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bCs/>
          <w:color w:val="auto"/>
          <w:kern w:val="2"/>
          <w:sz w:val="21"/>
          <w:szCs w:val="28"/>
          <w:highlight w:val="none"/>
          <w:lang w:val="en-US" w:eastAsia="zh-CN" w:bidi="ar-SA"/>
        </w:rPr>
      </w:pPr>
    </w:p>
    <w:p w14:paraId="535A06E0">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1C634C54">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2E24AE57">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465BEFDF">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79D84986">
      <w:pPr>
        <w:keepLines w:val="0"/>
        <w:pageBreakBefore w:val="0"/>
        <w:kinsoku/>
        <w:autoSpaceDE w:val="0"/>
        <w:autoSpaceDN w:val="0"/>
        <w:bidi w:val="0"/>
        <w:adjustRightInd w:val="0"/>
        <w:snapToGrid w:val="0"/>
        <w:spacing w:line="240" w:lineRule="auto"/>
        <w:ind w:left="0" w:leftChars="0" w:right="0" w:rightChars="0"/>
        <w:rPr>
          <w:rFonts w:hint="default" w:ascii="Times New Roman" w:hAnsi="Times New Roman" w:eastAsia="宋体" w:cs="Times New Roman"/>
          <w:b/>
          <w:bCs/>
          <w:color w:val="auto"/>
          <w:sz w:val="28"/>
          <w:szCs w:val="28"/>
          <w:highlight w:val="none"/>
          <w:lang w:val="zh-CN"/>
        </w:rPr>
        <w:sectPr>
          <w:headerReference r:id="rId9" w:type="first"/>
          <w:footerReference r:id="rId11" w:type="first"/>
          <w:footerReference r:id="rId10"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1"/>
          <w:cols w:space="425" w:num="1"/>
          <w:titlePg/>
          <w:rtlGutter w:val="0"/>
          <w:docGrid w:linePitch="312" w:charSpace="0"/>
        </w:sectPr>
      </w:pPr>
    </w:p>
    <w:p w14:paraId="32F26EB1">
      <w:pPr>
        <w:pStyle w:val="2"/>
        <w:keepLines w:val="0"/>
        <w:pageBreakBefore w:val="0"/>
        <w:kinsoku/>
        <w:bidi w:val="0"/>
        <w:spacing w:line="560" w:lineRule="exact"/>
        <w:ind w:left="0" w:leftChars="0" w:right="0" w:rightChars="0"/>
        <w:rPr>
          <w:rFonts w:hint="default" w:ascii="Times New Roman" w:hAnsi="Times New Roman" w:eastAsia="宋体" w:cs="Times New Roman"/>
          <w:b/>
          <w:color w:val="auto"/>
          <w:sz w:val="32"/>
          <w:szCs w:val="32"/>
          <w:highlight w:val="none"/>
        </w:rPr>
      </w:pPr>
      <w:bookmarkStart w:id="0" w:name="_Toc25034"/>
      <w:r>
        <w:rPr>
          <w:rFonts w:hint="default" w:ascii="Times New Roman" w:hAnsi="Times New Roman" w:eastAsia="宋体" w:cs="Times New Roman"/>
          <w:b/>
          <w:color w:val="auto"/>
          <w:sz w:val="32"/>
          <w:szCs w:val="32"/>
          <w:highlight w:val="none"/>
        </w:rPr>
        <w:t>第一章</w:t>
      </w:r>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eastAsia="宋体" w:cs="Times New Roman"/>
          <w:b/>
          <w:color w:val="auto"/>
          <w:sz w:val="32"/>
          <w:szCs w:val="32"/>
          <w:highlight w:val="none"/>
        </w:rPr>
        <w:t>竞争性谈判公告</w:t>
      </w:r>
      <w:bookmarkEnd w:id="0"/>
    </w:p>
    <w:p w14:paraId="3A3D6F40">
      <w:pPr>
        <w:rPr>
          <w:rFonts w:hint="default" w:ascii="Times New Roman" w:hAnsi="Times New Roman" w:eastAsia="宋体" w:cs="Times New Roman"/>
        </w:rPr>
      </w:pPr>
    </w:p>
    <w:p w14:paraId="067EBF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项目概况</w:t>
      </w:r>
    </w:p>
    <w:p w14:paraId="2D11A091">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lang w:eastAsia="zh-CN"/>
        </w:rPr>
        <w:t>有机园区基础设施功能提升（第一批次标准化厂房）厂房主体（国家农村产业融合发展示范园建设项目）电梯安装工程</w:t>
      </w:r>
      <w:r>
        <w:rPr>
          <w:rFonts w:hint="default" w:ascii="Times New Roman" w:hAnsi="Times New Roman" w:eastAsia="宋体" w:cs="Times New Roman"/>
          <w:spacing w:val="-2"/>
          <w:sz w:val="24"/>
          <w:szCs w:val="24"/>
        </w:rPr>
        <w:t>的潜在供应商应在洋县唐塔北路51号</w:t>
      </w:r>
      <w:r>
        <w:rPr>
          <w:rFonts w:hint="default" w:ascii="Times New Roman" w:hAnsi="Times New Roman" w:eastAsia="宋体" w:cs="Times New Roman"/>
          <w:spacing w:val="-2"/>
          <w:sz w:val="24"/>
          <w:szCs w:val="24"/>
          <w:lang w:val="en-US" w:eastAsia="zh-CN"/>
        </w:rPr>
        <w:t>洋县</w:t>
      </w:r>
      <w:r>
        <w:rPr>
          <w:rFonts w:hint="default" w:ascii="Times New Roman" w:hAnsi="Times New Roman" w:eastAsia="宋体" w:cs="Times New Roman"/>
          <w:spacing w:val="-2"/>
          <w:sz w:val="24"/>
          <w:szCs w:val="24"/>
        </w:rPr>
        <w:t>财政局206室政府采购中心获取采购文件，</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并于2025年</w:t>
      </w:r>
      <w:r>
        <w:rPr>
          <w:rFonts w:hint="eastAsia" w:cs="Times New Roman"/>
          <w:color w:val="000000" w:themeColor="text1"/>
          <w:spacing w:val="-2"/>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月</w:t>
      </w:r>
      <w:r>
        <w:rPr>
          <w:rFonts w:hint="eastAsia" w:cs="Times New Roman"/>
          <w:color w:val="000000" w:themeColor="text1"/>
          <w:spacing w:val="-2"/>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日</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时</w:t>
      </w:r>
      <w:r>
        <w:rPr>
          <w:rFonts w:hint="default" w:ascii="Times New Roman" w:hAnsi="Times New Roman" w:eastAsia="宋体" w:cs="Times New Roman"/>
          <w:color w:val="000000" w:themeColor="text1"/>
          <w:spacing w:val="-2"/>
          <w:sz w:val="24"/>
          <w:szCs w:val="24"/>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spacing w:val="-2"/>
          <w:sz w:val="24"/>
          <w:szCs w:val="24"/>
          <w:highlight w:val="none"/>
          <w14:textFill>
            <w14:solidFill>
              <w14:schemeClr w14:val="tx1"/>
            </w14:solidFill>
          </w14:textFill>
        </w:rPr>
        <w:t>分</w:t>
      </w:r>
      <w:r>
        <w:rPr>
          <w:rFonts w:hint="default" w:ascii="Times New Roman" w:hAnsi="Times New Roman" w:eastAsia="宋体" w:cs="Times New Roman"/>
          <w:spacing w:val="-2"/>
          <w:sz w:val="24"/>
          <w:szCs w:val="24"/>
        </w:rPr>
        <w:t>（北京时间）前提交响应文件。</w:t>
      </w:r>
    </w:p>
    <w:p w14:paraId="6A15C1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一、项目基本情况</w:t>
      </w:r>
    </w:p>
    <w:p w14:paraId="0B27E49A">
      <w:pPr>
        <w:keepLines w:val="0"/>
        <w:pageBreakBefore w:val="0"/>
        <w:kinsoku/>
        <w:bidi w:val="0"/>
        <w:spacing w:line="560" w:lineRule="exact"/>
        <w:ind w:left="0" w:leftChars="0" w:right="0" w:rightChars="0" w:firstLine="482"/>
        <w:rPr>
          <w:rFonts w:hint="default" w:ascii="Times New Roman" w:hAnsi="Times New Roman" w:eastAsia="宋体" w:cs="Times New Roman"/>
          <w:b w:val="0"/>
          <w:bCs w:val="0"/>
          <w:color w:val="auto"/>
          <w:spacing w:val="-2"/>
          <w:sz w:val="24"/>
          <w:szCs w:val="24"/>
          <w:lang w:val="en-US"/>
        </w:rPr>
      </w:pPr>
      <w:r>
        <w:rPr>
          <w:rFonts w:hint="default" w:ascii="Times New Roman" w:hAnsi="Times New Roman" w:eastAsia="宋体" w:cs="Times New Roman"/>
          <w:spacing w:val="-2"/>
          <w:sz w:val="24"/>
          <w:szCs w:val="24"/>
        </w:rPr>
        <w:t>项目编号：</w:t>
      </w:r>
      <w:r>
        <w:rPr>
          <w:rFonts w:hint="default" w:ascii="Times New Roman" w:hAnsi="Times New Roman" w:eastAsia="宋体" w:cs="Times New Roman"/>
          <w:spacing w:val="-2"/>
          <w:sz w:val="24"/>
          <w:szCs w:val="24"/>
          <w:lang w:val="en-US" w:eastAsia="zh-CN"/>
        </w:rPr>
        <w:t>YXZFCG-20250</w:t>
      </w:r>
      <w:r>
        <w:rPr>
          <w:rFonts w:hint="eastAsia" w:cs="Times New Roman"/>
          <w:spacing w:val="-2"/>
          <w:sz w:val="24"/>
          <w:szCs w:val="24"/>
          <w:lang w:val="en-US" w:eastAsia="zh-CN"/>
        </w:rPr>
        <w:t>4</w:t>
      </w:r>
    </w:p>
    <w:p w14:paraId="71ECA606">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项目名称：</w:t>
      </w:r>
      <w:r>
        <w:rPr>
          <w:rFonts w:hint="default" w:ascii="Times New Roman" w:hAnsi="Times New Roman" w:eastAsia="宋体" w:cs="Times New Roman"/>
          <w:spacing w:val="-2"/>
          <w:sz w:val="24"/>
          <w:szCs w:val="24"/>
          <w:lang w:eastAsia="zh-CN"/>
        </w:rPr>
        <w:t>有机园区基础设施功能提升（第一批次标准化厂房）厂房主体（国家农村产业融合发展示范园建设项目）电梯安装工程</w:t>
      </w:r>
    </w:p>
    <w:p w14:paraId="30ABCCC5">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采购方式：竞争性谈判</w:t>
      </w:r>
    </w:p>
    <w:p w14:paraId="43456B3D">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预算金额：</w:t>
      </w:r>
      <w:r>
        <w:rPr>
          <w:rFonts w:hint="default" w:ascii="Times New Roman" w:hAnsi="Times New Roman" w:eastAsia="宋体" w:cs="Times New Roman"/>
          <w:spacing w:val="-2"/>
          <w:sz w:val="24"/>
          <w:szCs w:val="24"/>
          <w:lang w:val="en-US" w:eastAsia="zh-CN"/>
        </w:rPr>
        <w:t>400000.00</w:t>
      </w:r>
      <w:r>
        <w:rPr>
          <w:rFonts w:hint="default" w:ascii="Times New Roman" w:hAnsi="Times New Roman" w:eastAsia="宋体" w:cs="Times New Roman"/>
          <w:spacing w:val="-2"/>
          <w:sz w:val="24"/>
          <w:szCs w:val="24"/>
        </w:rPr>
        <w:t>元</w:t>
      </w:r>
    </w:p>
    <w:p w14:paraId="1812A916">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lang w:val="en-US"/>
        </w:rPr>
      </w:pPr>
      <w:r>
        <w:rPr>
          <w:rFonts w:hint="default" w:ascii="Times New Roman" w:hAnsi="Times New Roman" w:eastAsia="宋体" w:cs="Times New Roman"/>
          <w:spacing w:val="-2"/>
          <w:sz w:val="24"/>
          <w:szCs w:val="24"/>
        </w:rPr>
        <w:t>采购需求：</w:t>
      </w:r>
      <w:r>
        <w:rPr>
          <w:rFonts w:hint="default" w:ascii="Times New Roman" w:hAnsi="Times New Roman" w:eastAsia="宋体" w:cs="Times New Roman"/>
          <w:spacing w:val="-2"/>
          <w:sz w:val="24"/>
          <w:szCs w:val="24"/>
          <w:lang w:val="en-US" w:eastAsia="zh-CN"/>
        </w:rPr>
        <w:t>400000.00</w:t>
      </w:r>
      <w:r>
        <w:rPr>
          <w:rFonts w:hint="default" w:ascii="Times New Roman" w:hAnsi="Times New Roman" w:eastAsia="宋体" w:cs="Times New Roman"/>
          <w:spacing w:val="-2"/>
          <w:sz w:val="24"/>
          <w:szCs w:val="24"/>
        </w:rPr>
        <w:t>元</w:t>
      </w:r>
    </w:p>
    <w:p w14:paraId="7B67C61C">
      <w:pPr>
        <w:keepLines w:val="0"/>
        <w:pageBreakBefore w:val="0"/>
        <w:kinsoku/>
        <w:bidi w:val="0"/>
        <w:spacing w:line="560" w:lineRule="exact"/>
        <w:ind w:left="0" w:leftChars="0" w:right="0" w:rightChars="0" w:firstLine="482"/>
        <w:rPr>
          <w:rFonts w:hint="eastAsia"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rPr>
        <w:t>合同包1</w:t>
      </w:r>
      <w:r>
        <w:rPr>
          <w:rFonts w:hint="eastAsia" w:ascii="Times New Roman" w:hAnsi="Times New Roman" w:cs="Times New Roman"/>
          <w:spacing w:val="-2"/>
          <w:sz w:val="24"/>
          <w:szCs w:val="24"/>
          <w:lang w:eastAsia="zh-CN"/>
        </w:rPr>
        <w:t>（</w:t>
      </w:r>
      <w:r>
        <w:rPr>
          <w:rFonts w:hint="default" w:ascii="Times New Roman" w:hAnsi="Times New Roman" w:eastAsia="宋体" w:cs="Times New Roman"/>
          <w:spacing w:val="-2"/>
          <w:sz w:val="24"/>
          <w:szCs w:val="24"/>
          <w:lang w:eastAsia="zh-CN"/>
        </w:rPr>
        <w:t>有机园区基础设施功能提升（第一批次标准化厂房）厂房主体（国家农村产业融合发展示范园建设项目）电梯安装工程</w:t>
      </w:r>
      <w:r>
        <w:rPr>
          <w:rFonts w:hint="eastAsia" w:ascii="Times New Roman" w:hAnsi="Times New Roman" w:cs="Times New Roman"/>
          <w:spacing w:val="-2"/>
          <w:sz w:val="24"/>
          <w:szCs w:val="24"/>
          <w:lang w:eastAsia="zh-CN"/>
        </w:rPr>
        <w:t>）：</w:t>
      </w:r>
    </w:p>
    <w:p w14:paraId="2759AC66">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合同包预算金额：</w:t>
      </w:r>
      <w:r>
        <w:rPr>
          <w:rFonts w:hint="default" w:ascii="Times New Roman" w:hAnsi="Times New Roman" w:eastAsia="宋体" w:cs="Times New Roman"/>
          <w:spacing w:val="-2"/>
          <w:sz w:val="24"/>
          <w:szCs w:val="24"/>
          <w:lang w:val="en-US" w:eastAsia="zh-CN"/>
        </w:rPr>
        <w:t>400000.00</w:t>
      </w:r>
      <w:r>
        <w:rPr>
          <w:rFonts w:hint="default" w:ascii="Times New Roman" w:hAnsi="Times New Roman" w:eastAsia="宋体" w:cs="Times New Roman"/>
          <w:spacing w:val="-2"/>
          <w:sz w:val="24"/>
          <w:szCs w:val="24"/>
        </w:rPr>
        <w:t>元</w:t>
      </w:r>
    </w:p>
    <w:p w14:paraId="43B0677E">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合同包最高限价：</w:t>
      </w:r>
      <w:r>
        <w:rPr>
          <w:rFonts w:hint="default" w:ascii="Times New Roman" w:hAnsi="Times New Roman" w:eastAsia="宋体" w:cs="Times New Roman"/>
          <w:spacing w:val="-2"/>
          <w:sz w:val="24"/>
          <w:szCs w:val="24"/>
          <w:lang w:val="en-US" w:eastAsia="zh-CN"/>
        </w:rPr>
        <w:t>400000.00</w:t>
      </w:r>
      <w:r>
        <w:rPr>
          <w:rFonts w:hint="default" w:ascii="Times New Roman" w:hAnsi="Times New Roman" w:eastAsia="宋体" w:cs="Times New Roman"/>
          <w:spacing w:val="-2"/>
          <w:sz w:val="24"/>
          <w:szCs w:val="24"/>
        </w:rPr>
        <w:t>元</w:t>
      </w:r>
    </w:p>
    <w:tbl>
      <w:tblPr>
        <w:tblStyle w:val="36"/>
        <w:tblpPr w:leftFromText="180" w:rightFromText="180" w:vertAnchor="text" w:horzAnchor="page" w:tblpXSpec="center" w:tblpY="546"/>
        <w:tblOverlap w:val="never"/>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1"/>
        <w:gridCol w:w="921"/>
        <w:gridCol w:w="2569"/>
        <w:gridCol w:w="1069"/>
        <w:gridCol w:w="1218"/>
        <w:gridCol w:w="1470"/>
        <w:gridCol w:w="1476"/>
      </w:tblGrid>
      <w:tr w14:paraId="1249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855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品目号</w:t>
            </w:r>
          </w:p>
        </w:tc>
        <w:tc>
          <w:tcPr>
            <w:tcW w:w="9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CDF4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品目</w:t>
            </w:r>
          </w:p>
          <w:p w14:paraId="22F2AC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名称</w:t>
            </w:r>
          </w:p>
        </w:tc>
        <w:tc>
          <w:tcPr>
            <w:tcW w:w="25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1DD7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采购标的</w:t>
            </w:r>
          </w:p>
        </w:tc>
        <w:tc>
          <w:tcPr>
            <w:tcW w:w="10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FAC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数量</w:t>
            </w:r>
          </w:p>
          <w:p w14:paraId="098FE7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（单位）</w:t>
            </w:r>
          </w:p>
        </w:tc>
        <w:tc>
          <w:tcPr>
            <w:tcW w:w="12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FC43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技术规格、参数及要求</w:t>
            </w: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871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品目预算</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元</w:t>
            </w:r>
            <w:r>
              <w:rPr>
                <w:rFonts w:hint="eastAsia" w:ascii="Times New Roman" w:hAnsi="Times New Roman" w:cs="Times New Roman"/>
                <w:color w:val="auto"/>
                <w:sz w:val="21"/>
                <w:szCs w:val="21"/>
                <w:lang w:val="en-US" w:eastAsia="zh-CN"/>
              </w:rPr>
              <w:t>）</w:t>
            </w:r>
          </w:p>
        </w:tc>
        <w:tc>
          <w:tcPr>
            <w:tcW w:w="14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0625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最高限价</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元</w:t>
            </w:r>
            <w:r>
              <w:rPr>
                <w:rFonts w:hint="eastAsia" w:ascii="Times New Roman" w:hAnsi="Times New Roman" w:cs="Times New Roman"/>
                <w:color w:val="auto"/>
                <w:sz w:val="21"/>
                <w:szCs w:val="21"/>
                <w:lang w:val="en-US" w:eastAsia="zh-CN"/>
              </w:rPr>
              <w:t>）</w:t>
            </w:r>
          </w:p>
        </w:tc>
      </w:tr>
      <w:tr w14:paraId="78B0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D2F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1-1</w:t>
            </w:r>
          </w:p>
        </w:tc>
        <w:tc>
          <w:tcPr>
            <w:tcW w:w="9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B3AF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pacing w:val="-2"/>
                <w:sz w:val="21"/>
                <w:szCs w:val="21"/>
                <w:lang w:eastAsia="zh-CN"/>
              </w:rPr>
              <w:t>其他起重设备</w:t>
            </w:r>
          </w:p>
        </w:tc>
        <w:tc>
          <w:tcPr>
            <w:tcW w:w="25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7C38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spacing w:val="-2"/>
                <w:sz w:val="21"/>
                <w:szCs w:val="21"/>
                <w:lang w:eastAsia="zh-CN"/>
              </w:rPr>
              <w:t>有机园区基础设施功能提升（第一批次标准化厂房）厂房主体（国家农村产业融合发展示范园建设项目）电梯安装工程</w:t>
            </w:r>
          </w:p>
        </w:tc>
        <w:tc>
          <w:tcPr>
            <w:tcW w:w="10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53D1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批</w:t>
            </w:r>
            <w:r>
              <w:rPr>
                <w:rFonts w:hint="eastAsia" w:ascii="Times New Roman" w:hAnsi="Times New Roman" w:cs="Times New Roman"/>
                <w:color w:val="auto"/>
                <w:sz w:val="21"/>
                <w:szCs w:val="21"/>
                <w:lang w:val="en-US" w:eastAsia="zh-CN"/>
              </w:rPr>
              <w:t>）</w:t>
            </w:r>
          </w:p>
        </w:tc>
        <w:tc>
          <w:tcPr>
            <w:tcW w:w="12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EB35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详见采购文件</w:t>
            </w: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0AA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400000.00元</w:t>
            </w:r>
          </w:p>
        </w:tc>
        <w:tc>
          <w:tcPr>
            <w:tcW w:w="14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3DC2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400000.00元</w:t>
            </w:r>
          </w:p>
        </w:tc>
      </w:tr>
    </w:tbl>
    <w:p w14:paraId="5D07B9DC">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本合同包不接受联合体投标</w:t>
      </w:r>
    </w:p>
    <w:p w14:paraId="1EA5D0CC">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lang w:val="en-US" w:eastAsia="zh-CN"/>
        </w:rPr>
      </w:pPr>
      <w:r>
        <w:rPr>
          <w:rFonts w:hint="default" w:ascii="Times New Roman" w:hAnsi="Times New Roman" w:eastAsia="宋体" w:cs="Times New Roman"/>
          <w:spacing w:val="-2"/>
          <w:sz w:val="24"/>
          <w:szCs w:val="24"/>
        </w:rPr>
        <w:t>合同履行期限：</w:t>
      </w:r>
      <w:r>
        <w:rPr>
          <w:rFonts w:hint="default" w:ascii="Times New Roman" w:hAnsi="Times New Roman" w:eastAsia="宋体" w:cs="Times New Roman"/>
          <w:spacing w:val="-2"/>
          <w:sz w:val="24"/>
          <w:szCs w:val="24"/>
          <w:lang w:val="en-US" w:eastAsia="zh-CN"/>
        </w:rPr>
        <w:t>详见谈判文件</w:t>
      </w:r>
    </w:p>
    <w:p w14:paraId="08BA99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二、申请人的资格要求：</w:t>
      </w:r>
    </w:p>
    <w:p w14:paraId="2080F601">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1.满足《中华人民共和国政府采购法》第二十二条规定;</w:t>
      </w:r>
    </w:p>
    <w:p w14:paraId="09C92E08">
      <w:pPr>
        <w:keepLines w:val="0"/>
        <w:pageBreakBefore w:val="0"/>
        <w:kinsoku/>
        <w:bidi w:val="0"/>
        <w:spacing w:line="560" w:lineRule="exact"/>
        <w:ind w:left="0" w:leftChars="0" w:right="0" w:rightChars="0" w:firstLine="482"/>
        <w:rPr>
          <w:rFonts w:hint="default" w:ascii="Times New Roman" w:hAnsi="Times New Roman" w:eastAsia="宋体" w:cs="Times New Roman"/>
          <w:color w:val="000000" w:themeColor="text1"/>
          <w:spacing w:val="-2"/>
          <w:sz w:val="24"/>
          <w:szCs w:val="24"/>
          <w14:textFill>
            <w14:solidFill>
              <w14:schemeClr w14:val="tx1"/>
            </w14:solidFill>
          </w14:textFill>
        </w:rPr>
      </w:pPr>
      <w:r>
        <w:rPr>
          <w:rFonts w:hint="default" w:ascii="Times New Roman" w:hAnsi="Times New Roman" w:eastAsia="宋体" w:cs="Times New Roman"/>
          <w:color w:val="000000" w:themeColor="text1"/>
          <w:spacing w:val="-2"/>
          <w:sz w:val="24"/>
          <w:szCs w:val="24"/>
          <w14:textFill>
            <w14:solidFill>
              <w14:schemeClr w14:val="tx1"/>
            </w14:solidFill>
          </w14:textFill>
        </w:rPr>
        <w:t>2.落实政府采购政策需满足的资格要求：</w:t>
      </w:r>
      <w:r>
        <w:rPr>
          <w:rFonts w:hint="default" w:ascii="Times New Roman" w:hAnsi="Times New Roman" w:eastAsia="宋体" w:cs="Times New Roman"/>
          <w:color w:val="auto"/>
          <w:spacing w:val="-2"/>
          <w:sz w:val="24"/>
          <w:szCs w:val="24"/>
          <w:highlight w:val="none"/>
        </w:rPr>
        <w:t>本项目非专门面向中小企业</w:t>
      </w:r>
      <w:r>
        <w:rPr>
          <w:rFonts w:hint="default" w:ascii="Times New Roman" w:hAnsi="Times New Roman" w:eastAsia="宋体" w:cs="Times New Roman"/>
          <w:color w:val="000000" w:themeColor="text1"/>
          <w:spacing w:val="-2"/>
          <w:sz w:val="24"/>
          <w:szCs w:val="24"/>
          <w14:textFill>
            <w14:solidFill>
              <w14:schemeClr w14:val="tx1"/>
            </w14:solidFill>
          </w14:textFill>
        </w:rPr>
        <w:t>。</w:t>
      </w:r>
    </w:p>
    <w:p w14:paraId="2DB703C7">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3.本项目的特定资格要求：</w:t>
      </w:r>
    </w:p>
    <w:p w14:paraId="3893A592">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（1）《财政部国家发展改革委关于印发〈节能产品政府采购实施意见〉的通知》（财 库〔2004〕185 号）；</w:t>
      </w:r>
    </w:p>
    <w:p w14:paraId="43505D5C">
      <w:pPr>
        <w:keepLines w:val="0"/>
        <w:pageBreakBefore w:val="0"/>
        <w:kinsoku/>
        <w:bidi w:val="0"/>
        <w:spacing w:line="560" w:lineRule="exact"/>
        <w:ind w:left="0" w:leftChars="0" w:right="0" w:rightChars="0" w:firstLine="482"/>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（2）《财政部环保总局关于环境标志产品政府采购实施的意见》（财库〔2006〕90 号）</w:t>
      </w:r>
    </w:p>
    <w:p w14:paraId="339A318B">
      <w:pPr>
        <w:keepLines w:val="0"/>
        <w:pageBreakBefore w:val="0"/>
        <w:kinsoku/>
        <w:bidi w:val="0"/>
        <w:spacing w:line="560" w:lineRule="exact"/>
        <w:ind w:right="0" w:rightChars="0" w:firstLine="472" w:firstLineChars="200"/>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（3）《国务院办公厅关于建立政府强制采购节能产品制度的通知》（国办发〔2007〕</w:t>
      </w:r>
    </w:p>
    <w:p w14:paraId="4A95CCDB">
      <w:pPr>
        <w:keepLines w:val="0"/>
        <w:pageBreakBefore w:val="0"/>
        <w:kinsoku/>
        <w:bidi w:val="0"/>
        <w:spacing w:line="560" w:lineRule="exact"/>
        <w:ind w:right="0" w:rightChars="0"/>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51 号）；</w:t>
      </w:r>
    </w:p>
    <w:p w14:paraId="7C415B8D">
      <w:pPr>
        <w:keepLines w:val="0"/>
        <w:pageBreakBefore w:val="0"/>
        <w:kinsoku/>
        <w:bidi w:val="0"/>
        <w:spacing w:line="560" w:lineRule="exact"/>
        <w:ind w:left="0" w:leftChars="0" w:right="0" w:rightChars="0" w:firstLine="476"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w:t>
      </w:r>
      <w:r>
        <w:rPr>
          <w:rFonts w:hint="eastAsia" w:cs="Times New Roman"/>
          <w:spacing w:val="-1"/>
          <w:sz w:val="24"/>
          <w:szCs w:val="24"/>
          <w:lang w:val="en-US" w:eastAsia="zh-CN"/>
        </w:rPr>
        <w:t>4</w:t>
      </w:r>
      <w:r>
        <w:rPr>
          <w:rFonts w:hint="default" w:ascii="Times New Roman" w:hAnsi="Times New Roman" w:eastAsia="宋体" w:cs="Times New Roman"/>
          <w:spacing w:val="-1"/>
          <w:sz w:val="24"/>
          <w:szCs w:val="24"/>
        </w:rPr>
        <w:t>）《关于印发环境标志产品政府采购品目清单的通知》（财库〔2019〕18</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pacing w:val="-1"/>
          <w:sz w:val="24"/>
          <w:szCs w:val="24"/>
        </w:rPr>
        <w:t>号</w:t>
      </w:r>
      <w:r>
        <w:rPr>
          <w:rFonts w:hint="default" w:ascii="Times New Roman" w:hAnsi="Times New Roman" w:eastAsia="宋体" w:cs="Times New Roman"/>
          <w:spacing w:val="-12"/>
          <w:sz w:val="24"/>
          <w:szCs w:val="24"/>
        </w:rPr>
        <w:t>）；</w:t>
      </w:r>
    </w:p>
    <w:p w14:paraId="591A6B99">
      <w:pPr>
        <w:keepLines w:val="0"/>
        <w:pageBreakBefore w:val="0"/>
        <w:kinsoku/>
        <w:bidi w:val="0"/>
        <w:spacing w:line="560" w:lineRule="exact"/>
        <w:ind w:left="0" w:leftChars="0" w:right="0" w:rightChars="0" w:firstLine="476"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w:t>
      </w:r>
      <w:r>
        <w:rPr>
          <w:rFonts w:hint="eastAsia" w:cs="Times New Roman"/>
          <w:spacing w:val="-1"/>
          <w:sz w:val="24"/>
          <w:szCs w:val="24"/>
          <w:lang w:val="en-US" w:eastAsia="zh-CN"/>
        </w:rPr>
        <w:t>5</w:t>
      </w:r>
      <w:r>
        <w:rPr>
          <w:rFonts w:hint="default" w:ascii="Times New Roman" w:hAnsi="Times New Roman" w:eastAsia="宋体" w:cs="Times New Roman"/>
          <w:spacing w:val="-1"/>
          <w:sz w:val="24"/>
          <w:szCs w:val="24"/>
        </w:rPr>
        <w:t>）《政府采购促进中小企业发展管理办法》（财库〔20</w:t>
      </w:r>
      <w:r>
        <w:rPr>
          <w:rFonts w:hint="default" w:ascii="Times New Roman" w:hAnsi="Times New Roman" w:eastAsia="宋体" w:cs="Times New Roman"/>
          <w:spacing w:val="-2"/>
          <w:sz w:val="24"/>
          <w:szCs w:val="24"/>
        </w:rPr>
        <w:t>20〕46</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pacing w:val="-2"/>
          <w:sz w:val="24"/>
          <w:szCs w:val="24"/>
        </w:rPr>
        <w:t>号</w:t>
      </w:r>
      <w:r>
        <w:rPr>
          <w:rFonts w:hint="default" w:ascii="Times New Roman" w:hAnsi="Times New Roman" w:eastAsia="宋体" w:cs="Times New Roman"/>
          <w:spacing w:val="-12"/>
          <w:sz w:val="24"/>
          <w:szCs w:val="24"/>
        </w:rPr>
        <w:t>）；</w:t>
      </w:r>
    </w:p>
    <w:p w14:paraId="4323ACC1">
      <w:pPr>
        <w:keepLines w:val="0"/>
        <w:pageBreakBefore w:val="0"/>
        <w:kinsoku/>
        <w:bidi w:val="0"/>
        <w:spacing w:line="560" w:lineRule="exact"/>
        <w:ind w:left="0" w:leftChars="0" w:right="0" w:rightChars="0" w:firstLine="484"/>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w:t>
      </w:r>
      <w:r>
        <w:rPr>
          <w:rFonts w:hint="eastAsia" w:cs="Times New Roman"/>
          <w:spacing w:val="-9"/>
          <w:sz w:val="24"/>
          <w:szCs w:val="24"/>
          <w:lang w:val="en-US" w:eastAsia="zh-CN"/>
        </w:rPr>
        <w:t>6</w:t>
      </w:r>
      <w:r>
        <w:rPr>
          <w:rFonts w:hint="default" w:ascii="Times New Roman" w:hAnsi="Times New Roman" w:eastAsia="宋体" w:cs="Times New Roman"/>
          <w:spacing w:val="-9"/>
          <w:sz w:val="24"/>
          <w:szCs w:val="24"/>
        </w:rPr>
        <w:t>）《财政部司法部关于政府采购支持监狱企业发展有关问题的通知》（财库〔2014〕</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12"/>
          <w:sz w:val="24"/>
          <w:szCs w:val="24"/>
        </w:rPr>
        <w:t>68</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pacing w:val="-12"/>
          <w:sz w:val="24"/>
          <w:szCs w:val="24"/>
        </w:rPr>
        <w:t>号）；</w:t>
      </w:r>
    </w:p>
    <w:p w14:paraId="280ED14C">
      <w:pPr>
        <w:keepLines w:val="0"/>
        <w:pageBreakBefore w:val="0"/>
        <w:kinsoku/>
        <w:bidi w:val="0"/>
        <w:spacing w:line="560" w:lineRule="exact"/>
        <w:ind w:left="0" w:leftChars="0" w:right="0" w:rightChars="0" w:firstLine="48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w:t>
      </w:r>
      <w:r>
        <w:rPr>
          <w:rFonts w:hint="eastAsia" w:cs="Times New Roman"/>
          <w:spacing w:val="1"/>
          <w:sz w:val="24"/>
          <w:szCs w:val="24"/>
          <w:lang w:val="en-US" w:eastAsia="zh-CN"/>
        </w:rPr>
        <w:t>7</w:t>
      </w:r>
      <w:r>
        <w:rPr>
          <w:rFonts w:hint="default" w:ascii="Times New Roman" w:hAnsi="Times New Roman" w:eastAsia="宋体" w:cs="Times New Roman"/>
          <w:spacing w:val="1"/>
          <w:sz w:val="24"/>
          <w:szCs w:val="24"/>
        </w:rPr>
        <w:t>）《财政部民政部中国残疾人联合会关于促进残疾人就业政府采</w:t>
      </w:r>
      <w:r>
        <w:rPr>
          <w:rFonts w:hint="default" w:ascii="Times New Roman" w:hAnsi="Times New Roman" w:eastAsia="宋体" w:cs="Times New Roman"/>
          <w:sz w:val="24"/>
          <w:szCs w:val="24"/>
        </w:rPr>
        <w:t xml:space="preserve">购政策的通知》 </w:t>
      </w:r>
      <w:r>
        <w:rPr>
          <w:rFonts w:hint="default" w:ascii="Times New Roman" w:hAnsi="Times New Roman" w:eastAsia="宋体" w:cs="Times New Roman"/>
          <w:spacing w:val="-4"/>
          <w:sz w:val="24"/>
          <w:szCs w:val="24"/>
        </w:rPr>
        <w:t>（财库〔2017〕141</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pacing w:val="-4"/>
          <w:sz w:val="24"/>
          <w:szCs w:val="24"/>
        </w:rPr>
        <w:t>号</w:t>
      </w:r>
      <w:r>
        <w:rPr>
          <w:rFonts w:hint="default" w:ascii="Times New Roman" w:hAnsi="Times New Roman" w:eastAsia="宋体" w:cs="Times New Roman"/>
          <w:spacing w:val="-6"/>
          <w:sz w:val="24"/>
          <w:szCs w:val="24"/>
        </w:rPr>
        <w:t>）；</w:t>
      </w:r>
    </w:p>
    <w:p w14:paraId="5C6477D9">
      <w:pPr>
        <w:keepLines w:val="0"/>
        <w:pageBreakBefore w:val="0"/>
        <w:kinsoku/>
        <w:bidi w:val="0"/>
        <w:spacing w:line="560" w:lineRule="exact"/>
        <w:ind w:left="0" w:leftChars="0" w:right="0" w:rightChars="0" w:firstLine="487"/>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w:t>
      </w:r>
      <w:r>
        <w:rPr>
          <w:rFonts w:hint="eastAsia" w:cs="Times New Roman"/>
          <w:spacing w:val="1"/>
          <w:sz w:val="24"/>
          <w:szCs w:val="24"/>
          <w:lang w:val="en-US" w:eastAsia="zh-CN"/>
        </w:rPr>
        <w:t>8</w:t>
      </w:r>
      <w:r>
        <w:rPr>
          <w:rFonts w:hint="default" w:ascii="Times New Roman" w:hAnsi="Times New Roman" w:eastAsia="宋体" w:cs="Times New Roman"/>
          <w:spacing w:val="1"/>
          <w:sz w:val="24"/>
          <w:szCs w:val="24"/>
        </w:rPr>
        <w:t xml:space="preserve">）陕西省财政厅关于印发《陕西省中小企业政府采购信用融资办法》（陕财办 </w:t>
      </w:r>
      <w:r>
        <w:rPr>
          <w:rFonts w:hint="default" w:ascii="Times New Roman" w:hAnsi="Times New Roman" w:eastAsia="宋体" w:cs="Times New Roman"/>
          <w:spacing w:val="-4"/>
          <w:sz w:val="24"/>
          <w:szCs w:val="24"/>
        </w:rPr>
        <w:t>采〔2018〕23</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pacing w:val="-4"/>
          <w:sz w:val="24"/>
          <w:szCs w:val="24"/>
        </w:rPr>
        <w:t>号</w:t>
      </w:r>
      <w:r>
        <w:rPr>
          <w:rFonts w:hint="default" w:ascii="Times New Roman" w:hAnsi="Times New Roman" w:eastAsia="宋体" w:cs="Times New Roman"/>
          <w:spacing w:val="-9"/>
          <w:sz w:val="24"/>
          <w:szCs w:val="24"/>
        </w:rPr>
        <w:t>）；</w:t>
      </w:r>
    </w:p>
    <w:p w14:paraId="2ED6AB84">
      <w:pPr>
        <w:keepLines w:val="0"/>
        <w:pageBreakBefore w:val="0"/>
        <w:kinsoku/>
        <w:bidi w:val="0"/>
        <w:spacing w:line="560" w:lineRule="exact"/>
        <w:ind w:left="0" w:leftChars="0" w:right="0" w:rightChars="0"/>
        <w:jc w:val="right"/>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w:t>
      </w:r>
      <w:r>
        <w:rPr>
          <w:rFonts w:hint="eastAsia" w:cs="Times New Roman"/>
          <w:spacing w:val="-6"/>
          <w:sz w:val="24"/>
          <w:szCs w:val="24"/>
          <w:lang w:val="en-US" w:eastAsia="zh-CN"/>
        </w:rPr>
        <w:t>9</w:t>
      </w:r>
      <w:r>
        <w:rPr>
          <w:rFonts w:hint="default" w:ascii="Times New Roman" w:hAnsi="Times New Roman" w:eastAsia="宋体" w:cs="Times New Roman"/>
          <w:spacing w:val="-6"/>
          <w:sz w:val="24"/>
          <w:szCs w:val="24"/>
        </w:rPr>
        <w:t>）《关于进一步加大政府采购支持中小企业力度的通知》（财库〔2022〕19</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pacing w:val="-6"/>
          <w:sz w:val="24"/>
          <w:szCs w:val="24"/>
        </w:rPr>
        <w:t>号</w:t>
      </w:r>
      <w:r>
        <w:rPr>
          <w:rFonts w:hint="default" w:ascii="Times New Roman" w:hAnsi="Times New Roman" w:eastAsia="宋体" w:cs="Times New Roman"/>
          <w:spacing w:val="-43"/>
          <w:sz w:val="24"/>
          <w:szCs w:val="24"/>
        </w:rPr>
        <w:t>）；</w:t>
      </w:r>
    </w:p>
    <w:p w14:paraId="6D51147D">
      <w:pPr>
        <w:keepLines w:val="0"/>
        <w:pageBreakBefore w:val="0"/>
        <w:kinsoku/>
        <w:bidi w:val="0"/>
        <w:spacing w:line="560" w:lineRule="exact"/>
        <w:ind w:left="0" w:leftChars="0" w:right="0" w:rightChars="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w:t>
      </w:r>
      <w:r>
        <w:rPr>
          <w:rFonts w:hint="eastAsia" w:cs="Times New Roman"/>
          <w:spacing w:val="-2"/>
          <w:sz w:val="24"/>
          <w:szCs w:val="24"/>
          <w:lang w:val="en-US" w:eastAsia="zh-CN"/>
        </w:rPr>
        <w:t>10</w:t>
      </w:r>
      <w:r>
        <w:rPr>
          <w:rFonts w:hint="default" w:ascii="Times New Roman" w:hAnsi="Times New Roman" w:eastAsia="宋体" w:cs="Times New Roman"/>
          <w:spacing w:val="-2"/>
          <w:sz w:val="24"/>
          <w:szCs w:val="24"/>
        </w:rPr>
        <w:t>）若有其他需要落实的政府采购政策，本项目按照要求执行。</w:t>
      </w:r>
    </w:p>
    <w:p w14:paraId="1C6D0646">
      <w:pPr>
        <w:keepLines w:val="0"/>
        <w:pageBreakBefore w:val="0"/>
        <w:kinsoku/>
        <w:bidi w:val="0"/>
        <w:spacing w:line="560" w:lineRule="exact"/>
        <w:ind w:left="0" w:leftChars="0" w:right="0" w:rightChars="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3"/>
          <w:sz w:val="24"/>
          <w:szCs w:val="24"/>
        </w:rPr>
        <w:t>3.本项目的特定资格要求：</w:t>
      </w:r>
    </w:p>
    <w:p w14:paraId="54B1ED24">
      <w:pPr>
        <w:keepLines w:val="0"/>
        <w:pageBreakBefore w:val="0"/>
        <w:kinsoku/>
        <w:bidi w:val="0"/>
        <w:spacing w:line="560" w:lineRule="exact"/>
        <w:ind w:left="0" w:leftChars="0" w:right="0" w:rightChars="0" w:firstLine="489"/>
        <w:rPr>
          <w:rFonts w:hint="default" w:ascii="Times New Roman" w:hAnsi="Times New Roman" w:eastAsia="宋体" w:cs="Times New Roman"/>
          <w:b w:val="0"/>
          <w:bCs w:val="0"/>
          <w:spacing w:val="-4"/>
          <w:sz w:val="24"/>
          <w:szCs w:val="24"/>
        </w:rPr>
      </w:pPr>
      <w:r>
        <w:rPr>
          <w:rFonts w:hint="default" w:ascii="Times New Roman" w:hAnsi="Times New Roman" w:eastAsia="宋体" w:cs="Times New Roman"/>
          <w:b w:val="0"/>
          <w:bCs w:val="0"/>
          <w:spacing w:val="-2"/>
          <w:sz w:val="24"/>
          <w:szCs w:val="24"/>
        </w:rPr>
        <w:t>（1）具有独立承担民事责任能力的法人、其他组织或自然人，并出具合法有效的营</w:t>
      </w:r>
      <w:r>
        <w:rPr>
          <w:rFonts w:hint="default" w:ascii="Times New Roman" w:hAnsi="Times New Roman" w:eastAsia="宋体" w:cs="Times New Roman"/>
          <w:b w:val="0"/>
          <w:bCs w:val="0"/>
          <w:spacing w:val="-3"/>
          <w:sz w:val="24"/>
          <w:szCs w:val="24"/>
        </w:rPr>
        <w:t>业执照或事业单位法人证书等国家规定的相关证明</w:t>
      </w:r>
      <w:r>
        <w:rPr>
          <w:rFonts w:hint="default" w:ascii="Times New Roman" w:hAnsi="Times New Roman" w:eastAsia="宋体" w:cs="Times New Roman"/>
          <w:b w:val="0"/>
          <w:bCs w:val="0"/>
          <w:spacing w:val="-4"/>
          <w:sz w:val="24"/>
          <w:szCs w:val="24"/>
        </w:rPr>
        <w:t>，</w:t>
      </w:r>
      <w:r>
        <w:rPr>
          <w:rFonts w:hint="default" w:ascii="Times New Roman" w:hAnsi="Times New Roman" w:eastAsia="宋体" w:cs="Times New Roman"/>
          <w:b w:val="0"/>
          <w:bCs w:val="0"/>
          <w:spacing w:val="-67"/>
          <w:sz w:val="24"/>
          <w:szCs w:val="24"/>
        </w:rPr>
        <w:t xml:space="preserve"> </w:t>
      </w:r>
      <w:r>
        <w:rPr>
          <w:rFonts w:hint="default" w:ascii="Times New Roman" w:hAnsi="Times New Roman" w:eastAsia="宋体" w:cs="Times New Roman"/>
          <w:b w:val="0"/>
          <w:bCs w:val="0"/>
          <w:spacing w:val="-4"/>
          <w:sz w:val="24"/>
          <w:szCs w:val="24"/>
        </w:rPr>
        <w:t>自然人参与的提供其身份证明；</w:t>
      </w:r>
    </w:p>
    <w:p w14:paraId="25DCDF71">
      <w:pPr>
        <w:keepLines w:val="0"/>
        <w:pageBreakBefore w:val="0"/>
        <w:kinsoku/>
        <w:bidi w:val="0"/>
        <w:spacing w:line="560" w:lineRule="exact"/>
        <w:ind w:left="0" w:leftChars="0" w:right="0" w:rightChars="0" w:firstLine="489"/>
        <w:rPr>
          <w:rFonts w:hint="default" w:ascii="Times New Roman" w:hAnsi="Times New Roman" w:eastAsia="宋体" w:cs="Times New Roman"/>
          <w:b w:val="0"/>
          <w:bCs w:val="0"/>
          <w:spacing w:val="-6"/>
          <w:sz w:val="24"/>
          <w:szCs w:val="24"/>
        </w:rPr>
      </w:pPr>
      <w:r>
        <w:rPr>
          <w:rFonts w:hint="default" w:ascii="Times New Roman" w:hAnsi="Times New Roman" w:eastAsia="宋体" w:cs="Times New Roman"/>
          <w:b w:val="0"/>
          <w:bCs w:val="0"/>
          <w:spacing w:val="-2"/>
          <w:sz w:val="24"/>
          <w:szCs w:val="24"/>
        </w:rPr>
        <w:t>（2）供应商应授权合法的人员参加投标，其中法定代表人直接参加的，须出具身份</w:t>
      </w:r>
      <w:r>
        <w:rPr>
          <w:rFonts w:hint="default" w:ascii="Times New Roman" w:hAnsi="Times New Roman" w:eastAsia="宋体" w:cs="Times New Roman"/>
          <w:b w:val="0"/>
          <w:bCs w:val="0"/>
          <w:spacing w:val="-4"/>
          <w:sz w:val="24"/>
          <w:szCs w:val="24"/>
        </w:rPr>
        <w:t>证，并与营业执照上信息一致；被授权代表参</w:t>
      </w:r>
      <w:r>
        <w:rPr>
          <w:rFonts w:hint="default" w:ascii="Times New Roman" w:hAnsi="Times New Roman" w:eastAsia="宋体" w:cs="Times New Roman"/>
          <w:b w:val="0"/>
          <w:bCs w:val="0"/>
          <w:spacing w:val="-5"/>
          <w:sz w:val="24"/>
          <w:szCs w:val="24"/>
        </w:rPr>
        <w:t>加的，须出具法定代表人授权书及被授权人</w:t>
      </w:r>
      <w:r>
        <w:rPr>
          <w:rFonts w:hint="default" w:ascii="Times New Roman" w:hAnsi="Times New Roman" w:eastAsia="宋体" w:cs="Times New Roman"/>
          <w:b w:val="0"/>
          <w:bCs w:val="0"/>
          <w:spacing w:val="-4"/>
          <w:sz w:val="24"/>
          <w:szCs w:val="24"/>
        </w:rPr>
        <w:t>身份证</w:t>
      </w:r>
      <w:r>
        <w:rPr>
          <w:rFonts w:hint="default" w:ascii="Times New Roman" w:hAnsi="Times New Roman" w:eastAsia="宋体" w:cs="Times New Roman"/>
          <w:b w:val="0"/>
          <w:bCs w:val="0"/>
          <w:spacing w:val="-6"/>
          <w:sz w:val="24"/>
          <w:szCs w:val="24"/>
        </w:rPr>
        <w:t>；（</w:t>
      </w:r>
      <w:r>
        <w:rPr>
          <w:rFonts w:hint="default" w:ascii="Times New Roman" w:hAnsi="Times New Roman" w:eastAsia="宋体" w:cs="Times New Roman"/>
          <w:b w:val="0"/>
          <w:bCs w:val="0"/>
          <w:spacing w:val="-4"/>
          <w:sz w:val="24"/>
          <w:szCs w:val="24"/>
        </w:rPr>
        <w:t>非法人单位的负责人均参照执行</w:t>
      </w:r>
      <w:r>
        <w:rPr>
          <w:rFonts w:hint="default" w:ascii="Times New Roman" w:hAnsi="Times New Roman" w:eastAsia="宋体" w:cs="Times New Roman"/>
          <w:b w:val="0"/>
          <w:bCs w:val="0"/>
          <w:spacing w:val="-6"/>
          <w:sz w:val="24"/>
          <w:szCs w:val="24"/>
        </w:rPr>
        <w:t>）；</w:t>
      </w:r>
    </w:p>
    <w:p w14:paraId="3CC70FE2">
      <w:pPr>
        <w:keepLines w:val="0"/>
        <w:pageBreakBefore w:val="0"/>
        <w:kinsoku/>
        <w:bidi w:val="0"/>
        <w:spacing w:line="560" w:lineRule="exact"/>
        <w:ind w:left="0" w:leftChars="0" w:right="0" w:rightChars="0" w:firstLine="489"/>
        <w:rPr>
          <w:rFonts w:hint="default" w:ascii="Times New Roman" w:hAnsi="Times New Roman" w:eastAsia="宋体" w:cs="Times New Roman"/>
          <w:b w:val="0"/>
          <w:bCs w:val="0"/>
          <w:color w:val="000000" w:themeColor="text1"/>
          <w:spacing w:val="-2"/>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2"/>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pacing w:val="-2"/>
          <w:sz w:val="24"/>
          <w:szCs w:val="24"/>
          <w:highlight w:val="none"/>
          <w:lang w:val="en-US" w:eastAsia="zh-CN"/>
          <w14:textFill>
            <w14:solidFill>
              <w14:schemeClr w14:val="tx1"/>
            </w14:solidFill>
          </w14:textFill>
        </w:rPr>
        <w:t>3）供应商为电梯生产制造商的，需具备《中华人民共和国特种设备生产许可证》电梯制造（含安装、修理、改造）资质或具备《中华人民共和国特种设备制造许可证》（电梯）B级及以上资质和《中华人民共和国特种设备安装改造维修许可证》（电梯）B级及以上资质；供应商为电梯经销商（代理商）的，除提供所投品牌电梯制造商相应资质文件（加盖制造商公章的复印件）外，还应具备《中华人民共和国特种设备生产许可证》电梯安装（含修理）资质或《中华人民共和国特种设备安装改造维修许可证》（电梯）B级及以上资质。拟派电梯加装项目负责人须具备特种设备作业人员证（电梯专业）</w:t>
      </w:r>
      <w:r>
        <w:rPr>
          <w:rFonts w:hint="eastAsia" w:cs="Times New Roman"/>
          <w:b w:val="0"/>
          <w:bCs w:val="0"/>
          <w:color w:val="000000" w:themeColor="text1"/>
          <w:spacing w:val="-2"/>
          <w:sz w:val="24"/>
          <w:szCs w:val="24"/>
          <w:highlight w:val="none"/>
          <w:lang w:val="en-US" w:eastAsia="zh-CN"/>
          <w14:textFill>
            <w14:solidFill>
              <w14:schemeClr w14:val="tx1"/>
            </w14:solidFill>
          </w14:textFill>
        </w:rPr>
        <w:t>。</w:t>
      </w:r>
    </w:p>
    <w:p w14:paraId="6006BC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56"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6"/>
          <w:sz w:val="24"/>
          <w:szCs w:val="24"/>
          <w:lang w:eastAsia="zh-CN"/>
        </w:rPr>
        <w:t>（</w:t>
      </w:r>
      <w:r>
        <w:rPr>
          <w:rFonts w:hint="default" w:ascii="Times New Roman" w:hAnsi="Times New Roman" w:cs="Times New Roman"/>
          <w:b w:val="0"/>
          <w:bCs w:val="0"/>
          <w:spacing w:val="-4"/>
          <w:sz w:val="24"/>
          <w:szCs w:val="24"/>
          <w:lang w:val="en-US" w:eastAsia="zh-CN"/>
        </w:rPr>
        <w:t>4</w:t>
      </w:r>
      <w:r>
        <w:rPr>
          <w:rFonts w:hint="default" w:ascii="Times New Roman" w:hAnsi="Times New Roman" w:eastAsia="宋体" w:cs="Times New Roman"/>
          <w:b w:val="0"/>
          <w:bCs w:val="0"/>
          <w:spacing w:val="-4"/>
          <w:sz w:val="24"/>
          <w:szCs w:val="24"/>
        </w:rPr>
        <w:t>）供应商应具有良好的商业信誉和健全的财务会计制度，具有履行合同所必需的设备和专业技术能力，具有依法缴纳税收和社会保障金的良好记录，参加本项目采购活动前三年内无重大违法活动记录，须提供《汉中市政府采购供应商资格承诺函》；</w:t>
      </w:r>
    </w:p>
    <w:p w14:paraId="08A94D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2" w:firstLineChars="200"/>
        <w:textAlignment w:val="auto"/>
        <w:rPr>
          <w:rFonts w:hint="default" w:ascii="Times New Roman" w:hAnsi="Times New Roman" w:eastAsia="宋体" w:cs="Times New Roman"/>
          <w:b w:val="0"/>
          <w:bCs w:val="0"/>
          <w:spacing w:val="-4"/>
          <w:sz w:val="24"/>
          <w:szCs w:val="24"/>
        </w:rPr>
      </w:pPr>
      <w:r>
        <w:rPr>
          <w:rFonts w:hint="default" w:ascii="Times New Roman" w:hAnsi="Times New Roman" w:eastAsia="宋体" w:cs="Times New Roman"/>
          <w:b w:val="0"/>
          <w:bCs w:val="0"/>
          <w:spacing w:val="-2"/>
          <w:sz w:val="24"/>
          <w:szCs w:val="24"/>
          <w:lang w:eastAsia="zh-CN"/>
        </w:rPr>
        <w:t>（</w:t>
      </w:r>
      <w:r>
        <w:rPr>
          <w:rFonts w:hint="default" w:ascii="Times New Roman" w:hAnsi="Times New Roman" w:cs="Times New Roman"/>
          <w:b w:val="0"/>
          <w:bCs w:val="0"/>
          <w:spacing w:val="-2"/>
          <w:sz w:val="24"/>
          <w:szCs w:val="24"/>
          <w:lang w:val="en-US" w:eastAsia="zh-CN"/>
        </w:rPr>
        <w:t>5</w:t>
      </w:r>
      <w:r>
        <w:rPr>
          <w:rFonts w:hint="default" w:ascii="Times New Roman" w:hAnsi="Times New Roman" w:eastAsia="宋体" w:cs="Times New Roman"/>
          <w:b w:val="0"/>
          <w:bCs w:val="0"/>
          <w:spacing w:val="-2"/>
          <w:sz w:val="24"/>
          <w:szCs w:val="24"/>
          <w:lang w:val="en-US" w:eastAsia="zh-CN"/>
        </w:rPr>
        <w:t>）供应商</w:t>
      </w:r>
      <w:r>
        <w:rPr>
          <w:rFonts w:hint="default" w:ascii="Times New Roman" w:hAnsi="Times New Roman" w:eastAsia="宋体" w:cs="Times New Roman"/>
          <w:b w:val="0"/>
          <w:bCs w:val="0"/>
          <w:spacing w:val="-2"/>
          <w:sz w:val="24"/>
          <w:szCs w:val="24"/>
        </w:rPr>
        <w:t>单位负责人为同一人或者存在直接控股、管理关系的不同供应商，不得同时参加</w:t>
      </w:r>
      <w:r>
        <w:rPr>
          <w:rFonts w:hint="default" w:ascii="Times New Roman" w:hAnsi="Times New Roman" w:eastAsia="宋体" w:cs="Times New Roman"/>
          <w:b w:val="0"/>
          <w:bCs w:val="0"/>
          <w:spacing w:val="16"/>
          <w:sz w:val="24"/>
          <w:szCs w:val="24"/>
        </w:rPr>
        <w:t xml:space="preserve"> </w:t>
      </w:r>
      <w:r>
        <w:rPr>
          <w:rFonts w:hint="default" w:ascii="Times New Roman" w:hAnsi="Times New Roman" w:eastAsia="宋体" w:cs="Times New Roman"/>
          <w:b w:val="0"/>
          <w:bCs w:val="0"/>
          <w:spacing w:val="-4"/>
          <w:sz w:val="24"/>
          <w:szCs w:val="24"/>
        </w:rPr>
        <w:t>本项目政府采购活动，否则按废标处理。</w:t>
      </w:r>
    </w:p>
    <w:p w14:paraId="3C8EB9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三、获取招标文件</w:t>
      </w:r>
    </w:p>
    <w:p w14:paraId="6C29637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时间：</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2025</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年</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7</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月</w:t>
      </w:r>
      <w:r>
        <w:rPr>
          <w:rFonts w:hint="eastAsia" w:cs="Times New Roman"/>
          <w:color w:val="auto"/>
          <w:spacing w:val="-2"/>
          <w:sz w:val="24"/>
          <w:szCs w:val="24"/>
          <w:highlight w:val="none"/>
          <w:lang w:val="en-US" w:eastAsia="zh-CN"/>
        </w:rPr>
        <w:t>15</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日至</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2025</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年</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7</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月</w:t>
      </w:r>
      <w:r>
        <w:rPr>
          <w:rFonts w:hint="eastAsia" w:cs="Times New Roman"/>
          <w:color w:val="auto"/>
          <w:spacing w:val="-2"/>
          <w:sz w:val="24"/>
          <w:szCs w:val="24"/>
          <w:highlight w:val="none"/>
          <w:lang w:val="en-US" w:eastAsia="zh-CN"/>
        </w:rPr>
        <w:t>17</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日，每天上午0</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8</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3</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00至1</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0</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00，下午14</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0</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00至17</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0</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i w:val="0"/>
          <w:iCs w:val="0"/>
          <w:caps w:val="0"/>
          <w:color w:val="auto"/>
          <w:spacing w:val="0"/>
          <w:sz w:val="24"/>
          <w:szCs w:val="24"/>
          <w:highlight w:val="none"/>
          <w:shd w:val="clear" w:fill="FFFFFF"/>
          <w:vertAlign w:val="baseline"/>
        </w:rPr>
        <w:t>00（北京时间）</w:t>
      </w:r>
    </w:p>
    <w:p w14:paraId="3A2BDEB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途径：</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唐塔北路51</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号</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洋县</w:t>
      </w:r>
      <w:r>
        <w:rPr>
          <w:rFonts w:hint="default" w:ascii="Times New Roman" w:hAnsi="Times New Roman" w:eastAsia="宋体" w:cs="Times New Roman"/>
          <w:i w:val="0"/>
          <w:iCs w:val="0"/>
          <w:caps w:val="0"/>
          <w:color w:val="auto"/>
          <w:spacing w:val="0"/>
          <w:sz w:val="24"/>
          <w:szCs w:val="24"/>
          <w:highlight w:val="none"/>
          <w:shd w:val="clear" w:fill="FFFFFF"/>
          <w:vertAlign w:val="baseline"/>
        </w:rPr>
        <w:t>财政局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206室</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政府采购中心</w:t>
      </w:r>
    </w:p>
    <w:p w14:paraId="6E5FE27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方式：现场获取</w:t>
      </w:r>
    </w:p>
    <w:p w14:paraId="11F6A0A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售价：0元</w:t>
      </w:r>
    </w:p>
    <w:p w14:paraId="642868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default" w:ascii="Times New Roman" w:hAnsi="Times New Roman" w:eastAsia="宋体" w:cs="Times New Roman"/>
          <w:b w:val="0"/>
          <w:bCs w:val="0"/>
          <w:color w:val="auto"/>
          <w:sz w:val="24"/>
          <w:szCs w:val="24"/>
          <w:highlight w:val="no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四、响应文件提交</w:t>
      </w:r>
    </w:p>
    <w:p w14:paraId="597426C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截止时间：</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202</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年</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7</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月</w:t>
      </w:r>
      <w:r>
        <w:rPr>
          <w:rFonts w:hint="eastAsia" w:cs="Times New Roman"/>
          <w:color w:val="000000" w:themeColor="text1"/>
          <w:spacing w:val="-2"/>
          <w:sz w:val="24"/>
          <w:szCs w:val="24"/>
          <w:highlight w:val="none"/>
          <w:lang w:val="en-US" w:eastAsia="zh-CN"/>
          <w14:textFill>
            <w14:solidFill>
              <w14:schemeClr w14:val="tx1"/>
            </w14:solidFill>
          </w14:textFill>
        </w:rPr>
        <w:t>22</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 xml:space="preserve">日 </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9</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时</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0分00秒（北京时间）</w:t>
      </w:r>
    </w:p>
    <w:p w14:paraId="0BD0E72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地点：</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陕西省</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洋县文明路350号</w:t>
      </w:r>
      <w:bookmarkStart w:id="102" w:name="_GoBack"/>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有机大厦四楼第二会议室</w:t>
      </w:r>
      <w:bookmarkEnd w:id="102"/>
    </w:p>
    <w:p w14:paraId="741C50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default" w:ascii="Times New Roman" w:hAnsi="Times New Roman" w:eastAsia="宋体" w:cs="Times New Roman"/>
          <w:b w:val="0"/>
          <w:bCs w:val="0"/>
          <w:color w:val="auto"/>
          <w:sz w:val="24"/>
          <w:szCs w:val="24"/>
          <w:highlight w:val="no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五、开启</w:t>
      </w:r>
    </w:p>
    <w:p w14:paraId="6F0B7AE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时间：</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202</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5</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年</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7</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月</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22</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日</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9</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时</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3</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0分00秒</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（北京时间）</w:t>
      </w:r>
    </w:p>
    <w:p w14:paraId="3E000EA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地点：</w:t>
      </w:r>
      <w:r>
        <w:rPr>
          <w:rFonts w:hint="eastAsia" w:ascii="Times New Roman" w:hAnsi="Times New Roman" w:cs="Times New Roman"/>
          <w:i w:val="0"/>
          <w:iCs w:val="0"/>
          <w:caps w:val="0"/>
          <w:color w:val="auto"/>
          <w:spacing w:val="0"/>
          <w:sz w:val="24"/>
          <w:szCs w:val="24"/>
          <w:highlight w:val="none"/>
          <w:shd w:val="clear" w:fill="FFFFFF"/>
          <w:vertAlign w:val="baseline"/>
          <w:lang w:val="en-US" w:eastAsia="zh-CN"/>
        </w:rPr>
        <w:t>陕西省</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洋县文明路350号有机大厦四楼第二会议室</w:t>
      </w:r>
    </w:p>
    <w:p w14:paraId="35C823F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FF0000"/>
          <w:sz w:val="24"/>
          <w:szCs w:val="24"/>
          <w:highlight w:val="none"/>
          <w:lang w:eastAsia="zh-CN"/>
        </w:rPr>
      </w:pPr>
    </w:p>
    <w:p w14:paraId="7652A7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default" w:ascii="Times New Roman" w:hAnsi="Times New Roman" w:eastAsia="宋体" w:cs="Times New Roman"/>
          <w:b w:val="0"/>
          <w:bCs w:val="0"/>
          <w:color w:val="auto"/>
          <w:sz w:val="24"/>
          <w:szCs w:val="24"/>
          <w:highlight w:val="no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六、公告期限</w:t>
      </w:r>
    </w:p>
    <w:p w14:paraId="609B1BE6">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自本公告发布之日起3个工作日。</w:t>
      </w:r>
    </w:p>
    <w:p w14:paraId="4562C5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default" w:ascii="Times New Roman" w:hAnsi="Times New Roman" w:eastAsia="宋体" w:cs="Times New Roman"/>
          <w:b w:val="0"/>
          <w:bCs w:val="0"/>
          <w:color w:val="auto"/>
          <w:sz w:val="24"/>
          <w:szCs w:val="24"/>
          <w:highlight w:val="no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七、其他补充事宜</w:t>
      </w:r>
    </w:p>
    <w:p w14:paraId="42C486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baseline"/>
        <w:rPr>
          <w:rFonts w:hint="default" w:ascii="Times New Roman" w:hAnsi="Times New Roman" w:eastAsia="宋体" w:cs="Times New Roman"/>
          <w:color w:val="auto"/>
          <w:kern w:val="2"/>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1</w:t>
      </w:r>
      <w:r>
        <w:rPr>
          <w:rFonts w:hint="eastAsia" w:ascii="Times New Roman" w:hAnsi="Times New Roman" w:cs="Times New Roman"/>
          <w:i w:val="0"/>
          <w:iCs w:val="0"/>
          <w:caps w:val="0"/>
          <w:color w:val="auto"/>
          <w:spacing w:val="0"/>
          <w:sz w:val="24"/>
          <w:szCs w:val="24"/>
          <w:highlight w:val="none"/>
          <w:shd w:val="clear" w:fill="FFFFFF"/>
          <w:vertAlign w:val="baseline"/>
          <w:lang w:eastAsia="zh-CN"/>
        </w:rPr>
        <w:t>、</w:t>
      </w:r>
      <w:r>
        <w:rPr>
          <w:rFonts w:hint="default" w:ascii="Times New Roman" w:hAnsi="Times New Roman" w:eastAsia="宋体" w:cs="Times New Roman"/>
          <w:sz w:val="24"/>
          <w:szCs w:val="24"/>
        </w:rPr>
        <w:t>经办人持单位介绍信、本人身份证原件及加盖单位公章的复印件</w:t>
      </w:r>
      <w:r>
        <w:rPr>
          <w:rFonts w:hint="default" w:ascii="Times New Roman" w:hAnsi="Times New Roman" w:eastAsia="宋体" w:cs="Times New Roman"/>
          <w:color w:val="auto"/>
          <w:kern w:val="2"/>
          <w:lang w:val="en-US" w:eastAsia="zh-CN"/>
        </w:rPr>
        <w:t>至</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唐塔北路51</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号财政局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二楼洋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县政府采购中心</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206室</w:t>
      </w:r>
      <w:r>
        <w:rPr>
          <w:rFonts w:hint="default" w:ascii="Times New Roman" w:hAnsi="Times New Roman" w:eastAsia="宋体" w:cs="Times New Roman"/>
          <w:color w:val="auto"/>
          <w:kern w:val="2"/>
        </w:rPr>
        <w:t>现场领取采购文件</w:t>
      </w:r>
      <w:r>
        <w:rPr>
          <w:rFonts w:hint="eastAsia" w:ascii="Times New Roman" w:hAnsi="Times New Roman" w:cs="Times New Roman"/>
          <w:color w:val="auto"/>
          <w:kern w:val="2"/>
          <w:lang w:eastAsia="zh-CN"/>
        </w:rPr>
        <w:t>（</w:t>
      </w:r>
      <w:r>
        <w:rPr>
          <w:rFonts w:hint="default" w:ascii="Times New Roman" w:hAnsi="Times New Roman" w:eastAsia="宋体" w:cs="Times New Roman"/>
          <w:color w:val="auto"/>
          <w:kern w:val="2"/>
        </w:rPr>
        <w:t>不提供邮寄</w:t>
      </w:r>
      <w:r>
        <w:rPr>
          <w:rFonts w:hint="eastAsia" w:ascii="Times New Roman" w:hAnsi="Times New Roman" w:cs="Times New Roman"/>
          <w:color w:val="auto"/>
          <w:kern w:val="2"/>
          <w:lang w:eastAsia="zh-CN"/>
        </w:rPr>
        <w:t>）</w:t>
      </w:r>
      <w:r>
        <w:rPr>
          <w:rFonts w:hint="default" w:ascii="Times New Roman" w:hAnsi="Times New Roman" w:eastAsia="宋体" w:cs="Times New Roman"/>
          <w:color w:val="auto"/>
          <w:kern w:val="2"/>
        </w:rPr>
        <w:t>；电子文件通过U盘拷贝。</w:t>
      </w:r>
    </w:p>
    <w:p w14:paraId="7D3A05A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baseline"/>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t>2、请供应商按照陕西省财政厅《关于政府采购供应商注册登记有关事项的通知》要求，通过陕西省政府采购网注册登记加入陕西省政府采购供应商库。</w:t>
      </w:r>
    </w:p>
    <w:p w14:paraId="6E48C6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jc w:val="left"/>
        <w:textAlignment w:val="baseline"/>
        <w:rPr>
          <w:rFonts w:hint="default" w:ascii="Times New Roman" w:hAnsi="Times New Roman" w:eastAsia="宋体" w:cs="Times New Roman"/>
          <w:b w:val="0"/>
          <w:bCs w:val="0"/>
          <w:color w:val="auto"/>
          <w:sz w:val="24"/>
          <w:szCs w:val="24"/>
          <w:highlight w:val="none"/>
        </w:rPr>
      </w:pPr>
      <w:r>
        <w:rPr>
          <w:rStyle w:val="39"/>
          <w:rFonts w:hint="default" w:ascii="Times New Roman" w:hAnsi="Times New Roman" w:eastAsia="宋体" w:cs="Times New Roman"/>
          <w:b/>
          <w:bCs/>
          <w:i w:val="0"/>
          <w:iCs w:val="0"/>
          <w:caps w:val="0"/>
          <w:color w:val="auto"/>
          <w:spacing w:val="0"/>
          <w:sz w:val="24"/>
          <w:szCs w:val="24"/>
          <w:highlight w:val="none"/>
          <w:shd w:val="clear" w:fill="FFFFFF"/>
          <w:vertAlign w:val="baseline"/>
        </w:rPr>
        <w:t>八、对本次招标提出询问，请按以下方式联系。</w:t>
      </w:r>
    </w:p>
    <w:p w14:paraId="6CC04D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lef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i w:val="0"/>
          <w:iCs w:val="0"/>
          <w:caps w:val="0"/>
          <w:color w:val="auto"/>
          <w:spacing w:val="0"/>
          <w:sz w:val="24"/>
          <w:szCs w:val="24"/>
          <w:highlight w:val="none"/>
          <w:shd w:val="clear" w:fill="FFFFFF"/>
          <w:vertAlign w:val="baseline"/>
        </w:rPr>
        <w:t>1.采购人信息</w:t>
      </w:r>
    </w:p>
    <w:p w14:paraId="16CD713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名称：</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洋县绿色（有机）循环产业园区管理委员会</w:t>
      </w:r>
    </w:p>
    <w:p w14:paraId="1DF596D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地址：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洋县文明东路园区大厦</w:t>
      </w:r>
    </w:p>
    <w:p w14:paraId="455C437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auto"/>
          <w:sz w:val="24"/>
          <w:szCs w:val="24"/>
          <w:highlight w:val="red"/>
          <w:lang w:val="en-US" w:eastAsia="zh-CN"/>
        </w:rPr>
      </w:pPr>
      <w:r>
        <w:rPr>
          <w:rFonts w:hint="default" w:ascii="Times New Roman" w:hAnsi="Times New Roman" w:eastAsia="宋体" w:cs="Times New Roman"/>
          <w:i w:val="0"/>
          <w:iCs w:val="0"/>
          <w:caps w:val="0"/>
          <w:color w:val="auto"/>
          <w:spacing w:val="0"/>
          <w:sz w:val="24"/>
          <w:szCs w:val="24"/>
          <w:highlight w:val="none"/>
          <w:shd w:val="clear" w:fill="FFFFFF"/>
          <w:vertAlign w:val="baseline"/>
        </w:rPr>
        <w:t>联系方式：</w:t>
      </w:r>
      <w:r>
        <w:rPr>
          <w:rFonts w:hint="eastAsia" w:ascii="Times New Roman" w:hAnsi="Times New Roman" w:cs="Times New Roman"/>
          <w:color w:val="auto"/>
          <w:sz w:val="24"/>
          <w:szCs w:val="24"/>
          <w:highlight w:val="none"/>
          <w:lang w:val="en-US" w:eastAsia="zh-CN"/>
        </w:rPr>
        <w:t>0916-3799009</w:t>
      </w:r>
    </w:p>
    <w:p w14:paraId="17D0B7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2.集中采购机构信息</w:t>
      </w:r>
    </w:p>
    <w:p w14:paraId="1ACDE9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名称：洋县政府采购中心</w:t>
      </w:r>
    </w:p>
    <w:p w14:paraId="71D81C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pPr>
      <w:r>
        <w:rPr>
          <w:rFonts w:hint="default" w:ascii="Times New Roman" w:hAnsi="Times New Roman" w:eastAsia="宋体" w:cs="Times New Roman"/>
          <w:color w:val="auto"/>
          <w:sz w:val="24"/>
          <w:szCs w:val="24"/>
          <w:highlight w:val="none"/>
          <w:lang w:val="en-US" w:eastAsia="zh-CN"/>
        </w:rPr>
        <w:t>地址：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唐塔北路51</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号</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洋县</w:t>
      </w:r>
      <w:r>
        <w:rPr>
          <w:rFonts w:hint="default" w:ascii="Times New Roman" w:hAnsi="Times New Roman" w:eastAsia="宋体" w:cs="Times New Roman"/>
          <w:i w:val="0"/>
          <w:iCs w:val="0"/>
          <w:caps w:val="0"/>
          <w:color w:val="auto"/>
          <w:spacing w:val="0"/>
          <w:sz w:val="24"/>
          <w:szCs w:val="24"/>
          <w:highlight w:val="none"/>
          <w:shd w:val="clear" w:fill="FFFFFF"/>
          <w:vertAlign w:val="baseline"/>
        </w:rPr>
        <w:t>财政局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206室</w:t>
      </w:r>
      <w:r>
        <w:rPr>
          <w:rFonts w:hint="default" w:ascii="Times New Roman" w:hAnsi="Times New Roman" w:eastAsia="宋体" w:cs="Times New Roman"/>
          <w:i w:val="0"/>
          <w:iCs w:val="0"/>
          <w:caps w:val="0"/>
          <w:color w:val="auto"/>
          <w:spacing w:val="0"/>
          <w:sz w:val="24"/>
          <w:szCs w:val="24"/>
          <w:highlight w:val="none"/>
          <w:shd w:val="clear" w:fill="FFFFFF"/>
          <w:vertAlign w:val="baseline"/>
        </w:rPr>
        <w:t>政府采购中心</w:t>
      </w:r>
    </w:p>
    <w:p w14:paraId="1E318C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联系方式：0916-2986238</w:t>
      </w:r>
    </w:p>
    <w:p w14:paraId="5D4363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3.项目联系方式</w:t>
      </w:r>
    </w:p>
    <w:p w14:paraId="577048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项目联系人：洋县政府采购中心</w:t>
      </w:r>
    </w:p>
    <w:p w14:paraId="5E8E47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电话：0916-2986238</w:t>
      </w:r>
    </w:p>
    <w:p w14:paraId="5817AA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right"/>
        <w:textAlignment w:val="baseline"/>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 xml:space="preserve">  洋</w:t>
      </w:r>
      <w:r>
        <w:rPr>
          <w:rFonts w:hint="default" w:ascii="Times New Roman" w:hAnsi="Times New Roman" w:eastAsia="宋体" w:cs="Times New Roman"/>
          <w:i w:val="0"/>
          <w:iCs w:val="0"/>
          <w:caps w:val="0"/>
          <w:color w:val="auto"/>
          <w:spacing w:val="0"/>
          <w:sz w:val="24"/>
          <w:szCs w:val="24"/>
          <w:highlight w:val="none"/>
          <w:shd w:val="clear" w:fill="FFFFFF"/>
          <w:vertAlign w:val="baseline"/>
        </w:rPr>
        <w:t>县政府采购中心</w:t>
      </w:r>
    </w:p>
    <w:p w14:paraId="3316CA0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right"/>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2025</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年</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7</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月</w:t>
      </w:r>
      <w:r>
        <w:rPr>
          <w:rFonts w:hint="eastAsia" w:ascii="Times New Roman" w:hAnsi="Times New Roman" w:cs="Times New Roman"/>
          <w:i w:val="0"/>
          <w:iCs w:val="0"/>
          <w:caps w:val="0"/>
          <w:color w:val="000000" w:themeColor="text1"/>
          <w:spacing w:val="0"/>
          <w:sz w:val="24"/>
          <w:szCs w:val="24"/>
          <w:highlight w:val="none"/>
          <w:shd w:val="clear" w:fill="FFFFFF"/>
          <w:vertAlign w:val="baseline"/>
          <w:lang w:val="en-US" w:eastAsia="zh-CN"/>
          <w14:textFill>
            <w14:solidFill>
              <w14:schemeClr w14:val="tx1"/>
            </w14:solidFill>
          </w14:textFill>
        </w:rPr>
        <w:t>14</w:t>
      </w:r>
      <w:r>
        <w:rPr>
          <w:rFonts w:hint="default" w:ascii="Times New Roman" w:hAnsi="Times New Roman" w:eastAsia="宋体" w:cs="Times New Roman"/>
          <w:i w:val="0"/>
          <w:iCs w:val="0"/>
          <w:caps w:val="0"/>
          <w:color w:val="000000" w:themeColor="text1"/>
          <w:spacing w:val="0"/>
          <w:sz w:val="24"/>
          <w:szCs w:val="24"/>
          <w:highlight w:val="none"/>
          <w:shd w:val="clear" w:fill="FFFFFF"/>
          <w:vertAlign w:val="baseline"/>
          <w14:textFill>
            <w14:solidFill>
              <w14:schemeClr w14:val="tx1"/>
            </w14:solidFill>
          </w14:textFill>
        </w:rPr>
        <w:t>日</w:t>
      </w:r>
    </w:p>
    <w:p w14:paraId="40FE68CE">
      <w:pPr>
        <w:pStyle w:val="32"/>
        <w:keepLines w:val="0"/>
        <w:pageBreakBefore w:val="0"/>
        <w:kinsoku/>
        <w:bidi w:val="0"/>
        <w:spacing w:before="0" w:beforeAutospacing="0" w:after="0" w:afterAutospacing="0" w:line="560" w:lineRule="exact"/>
        <w:ind w:left="0" w:leftChars="0" w:right="0" w:rightChars="0" w:firstLine="480" w:firstLineChars="200"/>
        <w:rPr>
          <w:rFonts w:hint="default" w:ascii="Times New Roman" w:hAnsi="Times New Roman" w:eastAsia="宋体" w:cs="Times New Roman"/>
          <w:color w:val="auto"/>
          <w:highlight w:val="none"/>
          <w:lang w:val="en-US" w:eastAsia="zh-CN"/>
        </w:rPr>
      </w:pPr>
    </w:p>
    <w:p w14:paraId="0E14E115">
      <w:pPr>
        <w:keepLines w:val="0"/>
        <w:pageBreakBefore w:val="0"/>
        <w:kinsoku/>
        <w:bidi w:val="0"/>
        <w:spacing w:line="560" w:lineRule="exact"/>
        <w:ind w:left="0" w:leftChars="0" w:right="0" w:rightChars="0" w:firstLine="42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Cs w:val="21"/>
          <w:highlight w:val="none"/>
        </w:rPr>
        <w:br w:type="page"/>
      </w:r>
    </w:p>
    <w:p w14:paraId="45CEC932">
      <w:pPr>
        <w:pStyle w:val="2"/>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bookmarkStart w:id="1" w:name="_Toc16804"/>
      <w:bookmarkStart w:id="2" w:name="_Toc10591"/>
      <w:r>
        <w:rPr>
          <w:rFonts w:hint="default" w:ascii="Times New Roman" w:hAnsi="Times New Roman" w:eastAsia="宋体" w:cs="Times New Roman"/>
          <w:b/>
          <w:color w:val="auto"/>
          <w:sz w:val="32"/>
          <w:szCs w:val="32"/>
          <w:highlight w:val="none"/>
        </w:rPr>
        <w:t>第二章</w:t>
      </w:r>
      <w:bookmarkEnd w:id="1"/>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eastAsia="宋体" w:cs="Times New Roman"/>
          <w:b/>
          <w:color w:val="auto"/>
          <w:sz w:val="32"/>
          <w:szCs w:val="32"/>
          <w:highlight w:val="none"/>
          <w:lang w:val="en-US" w:eastAsia="zh-CN"/>
        </w:rPr>
        <w:t>供应商须知前附表</w:t>
      </w:r>
      <w:bookmarkEnd w:id="2"/>
    </w:p>
    <w:tbl>
      <w:tblPr>
        <w:tblStyle w:val="36"/>
        <w:tblW w:w="98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3" w:type="dxa"/>
          <w:left w:w="108" w:type="dxa"/>
          <w:bottom w:w="0" w:type="dxa"/>
          <w:right w:w="108" w:type="dxa"/>
        </w:tblCellMar>
      </w:tblPr>
      <w:tblGrid>
        <w:gridCol w:w="700"/>
        <w:gridCol w:w="1946"/>
        <w:gridCol w:w="7227"/>
      </w:tblGrid>
      <w:tr w14:paraId="75713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tblHeader/>
          <w:jc w:val="center"/>
        </w:trPr>
        <w:tc>
          <w:tcPr>
            <w:tcW w:w="700" w:type="dxa"/>
            <w:tcBorders>
              <w:tl2br w:val="nil"/>
              <w:tr2bl w:val="nil"/>
            </w:tcBorders>
            <w:vAlign w:val="bottom"/>
          </w:tcPr>
          <w:p w14:paraId="72A15549">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序号</w:t>
            </w:r>
          </w:p>
        </w:tc>
        <w:tc>
          <w:tcPr>
            <w:tcW w:w="1946" w:type="dxa"/>
            <w:tcBorders>
              <w:tl2br w:val="nil"/>
              <w:tr2bl w:val="nil"/>
            </w:tcBorders>
            <w:vAlign w:val="bottom"/>
          </w:tcPr>
          <w:p w14:paraId="02CF00C9">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条款名称</w:t>
            </w:r>
          </w:p>
        </w:tc>
        <w:tc>
          <w:tcPr>
            <w:tcW w:w="7227" w:type="dxa"/>
            <w:tcBorders>
              <w:tl2br w:val="nil"/>
              <w:tr2bl w:val="nil"/>
            </w:tcBorders>
            <w:vAlign w:val="bottom"/>
          </w:tcPr>
          <w:p w14:paraId="59F9A5F0">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说明和要求</w:t>
            </w:r>
          </w:p>
        </w:tc>
      </w:tr>
      <w:tr w14:paraId="46209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6CF2F60A">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w:t>
            </w:r>
          </w:p>
        </w:tc>
        <w:tc>
          <w:tcPr>
            <w:tcW w:w="1946" w:type="dxa"/>
            <w:tcBorders>
              <w:tl2br w:val="nil"/>
              <w:tr2bl w:val="nil"/>
            </w:tcBorders>
            <w:vAlign w:val="center"/>
          </w:tcPr>
          <w:p w14:paraId="2AB0D11D">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采购人</w:t>
            </w:r>
          </w:p>
        </w:tc>
        <w:tc>
          <w:tcPr>
            <w:tcW w:w="7227" w:type="dxa"/>
            <w:tcBorders>
              <w:tl2br w:val="nil"/>
              <w:tr2bl w:val="nil"/>
            </w:tcBorders>
            <w:vAlign w:val="center"/>
          </w:tcPr>
          <w:p w14:paraId="624C909D">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名称：</w:t>
            </w:r>
            <w:r>
              <w:rPr>
                <w:rFonts w:hint="default" w:ascii="Times New Roman" w:hAnsi="Times New Roman" w:eastAsia="宋体" w:cs="Times New Roman"/>
                <w:color w:val="auto"/>
                <w:sz w:val="21"/>
                <w:szCs w:val="21"/>
                <w:highlight w:val="none"/>
                <w:lang w:val="en-US" w:eastAsia="zh-CN"/>
              </w:rPr>
              <w:t>洋县绿色（有机）循环产业园区管理委员会</w:t>
            </w:r>
          </w:p>
          <w:p w14:paraId="2B42F6AA">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zh-CN"/>
              </w:rPr>
              <w:t>地址</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洋县文明东路园区大厦</w:t>
            </w:r>
          </w:p>
          <w:p w14:paraId="1294983E">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联系人：</w:t>
            </w:r>
            <w:r>
              <w:rPr>
                <w:rFonts w:hint="eastAsia" w:ascii="Times New Roman" w:hAnsi="Times New Roman" w:cs="Times New Roman"/>
                <w:color w:val="auto"/>
                <w:sz w:val="21"/>
                <w:szCs w:val="21"/>
                <w:highlight w:val="none"/>
                <w:lang w:val="en-US" w:eastAsia="zh-CN"/>
              </w:rPr>
              <w:t>陈展百</w:t>
            </w:r>
          </w:p>
          <w:p w14:paraId="1DCFD57C">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电</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zh-CN"/>
              </w:rPr>
              <w:t>话：</w:t>
            </w:r>
            <w:r>
              <w:rPr>
                <w:rFonts w:hint="eastAsia" w:ascii="Times New Roman" w:hAnsi="Times New Roman" w:cs="Times New Roman"/>
                <w:color w:val="auto"/>
                <w:sz w:val="21"/>
                <w:szCs w:val="21"/>
                <w:highlight w:val="none"/>
                <w:lang w:val="en-US" w:eastAsia="zh-CN"/>
              </w:rPr>
              <w:t>0916-3799009</w:t>
            </w:r>
          </w:p>
        </w:tc>
      </w:tr>
      <w:tr w14:paraId="50FA2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69D3D294">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w:t>
            </w:r>
          </w:p>
        </w:tc>
        <w:tc>
          <w:tcPr>
            <w:tcW w:w="1946" w:type="dxa"/>
            <w:tcBorders>
              <w:tl2br w:val="nil"/>
              <w:tr2bl w:val="nil"/>
            </w:tcBorders>
            <w:vAlign w:val="center"/>
          </w:tcPr>
          <w:p w14:paraId="606AC731">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采购代理机构</w:t>
            </w:r>
          </w:p>
        </w:tc>
        <w:tc>
          <w:tcPr>
            <w:tcW w:w="7227" w:type="dxa"/>
            <w:tcBorders>
              <w:tl2br w:val="nil"/>
              <w:tr2bl w:val="nil"/>
            </w:tcBorders>
            <w:vAlign w:val="center"/>
          </w:tcPr>
          <w:p w14:paraId="733A9D0E">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名  称</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 xml:space="preserve"> </w:t>
            </w:r>
            <w:r>
              <w:rPr>
                <w:rFonts w:hint="default" w:ascii="Times New Roman" w:hAnsi="Times New Roman" w:eastAsia="宋体" w:cs="Times New Roman"/>
                <w:color w:val="auto"/>
                <w:sz w:val="21"/>
                <w:szCs w:val="21"/>
                <w:highlight w:val="none"/>
                <w:lang w:val="en-US" w:eastAsia="zh-CN"/>
              </w:rPr>
              <w:t>洋县政府采购中心</w:t>
            </w:r>
          </w:p>
          <w:p w14:paraId="30D84212">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地  址</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洋</w:t>
            </w:r>
            <w:r>
              <w:rPr>
                <w:rFonts w:hint="default" w:ascii="Times New Roman" w:hAnsi="Times New Roman" w:eastAsia="宋体" w:cs="Times New Roman"/>
                <w:color w:val="auto"/>
                <w:sz w:val="21"/>
                <w:szCs w:val="21"/>
                <w:highlight w:val="none"/>
                <w:lang w:val="zh-CN"/>
              </w:rPr>
              <w:t>县</w:t>
            </w:r>
            <w:r>
              <w:rPr>
                <w:rFonts w:hint="default" w:ascii="Times New Roman" w:hAnsi="Times New Roman" w:eastAsia="宋体" w:cs="Times New Roman"/>
                <w:color w:val="auto"/>
                <w:sz w:val="21"/>
                <w:szCs w:val="21"/>
                <w:highlight w:val="none"/>
                <w:lang w:val="en-US" w:eastAsia="zh-CN"/>
              </w:rPr>
              <w:t>唐塔北路51</w:t>
            </w:r>
            <w:r>
              <w:rPr>
                <w:rFonts w:hint="default" w:ascii="Times New Roman" w:hAnsi="Times New Roman" w:eastAsia="宋体" w:cs="Times New Roman"/>
                <w:color w:val="auto"/>
                <w:sz w:val="21"/>
                <w:szCs w:val="21"/>
                <w:highlight w:val="none"/>
                <w:lang w:val="zh-CN"/>
              </w:rPr>
              <w:t>号</w:t>
            </w:r>
            <w:r>
              <w:rPr>
                <w:rFonts w:hint="default" w:ascii="Times New Roman" w:hAnsi="Times New Roman" w:eastAsia="宋体" w:cs="Times New Roman"/>
                <w:color w:val="auto"/>
                <w:sz w:val="21"/>
                <w:szCs w:val="21"/>
                <w:highlight w:val="none"/>
                <w:lang w:val="en-US" w:eastAsia="zh-CN"/>
              </w:rPr>
              <w:t>洋县</w:t>
            </w:r>
            <w:r>
              <w:rPr>
                <w:rFonts w:hint="default" w:ascii="Times New Roman" w:hAnsi="Times New Roman" w:eastAsia="宋体" w:cs="Times New Roman"/>
                <w:color w:val="auto"/>
                <w:sz w:val="21"/>
                <w:szCs w:val="21"/>
                <w:highlight w:val="none"/>
                <w:lang w:val="zh-CN"/>
              </w:rPr>
              <w:t>财政局</w:t>
            </w:r>
            <w:r>
              <w:rPr>
                <w:rFonts w:hint="default" w:ascii="Times New Roman" w:hAnsi="Times New Roman" w:eastAsia="宋体" w:cs="Times New Roman"/>
                <w:color w:val="auto"/>
                <w:sz w:val="21"/>
                <w:szCs w:val="21"/>
                <w:highlight w:val="none"/>
                <w:lang w:val="en-US" w:eastAsia="zh-CN"/>
              </w:rPr>
              <w:t>206室</w:t>
            </w:r>
            <w:r>
              <w:rPr>
                <w:rFonts w:hint="default" w:ascii="Times New Roman" w:hAnsi="Times New Roman" w:eastAsia="宋体" w:cs="Times New Roman"/>
                <w:color w:val="auto"/>
                <w:sz w:val="21"/>
                <w:szCs w:val="21"/>
                <w:highlight w:val="none"/>
                <w:lang w:val="zh-CN"/>
              </w:rPr>
              <w:t>政府采购中心</w:t>
            </w:r>
          </w:p>
          <w:p w14:paraId="6DEB83BF">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联系人</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 xml:space="preserve"> </w:t>
            </w:r>
            <w:r>
              <w:rPr>
                <w:rFonts w:hint="default" w:ascii="Times New Roman" w:hAnsi="Times New Roman" w:eastAsia="宋体" w:cs="Times New Roman"/>
                <w:color w:val="auto"/>
                <w:sz w:val="21"/>
                <w:szCs w:val="21"/>
                <w:highlight w:val="none"/>
                <w:lang w:val="en-US" w:eastAsia="zh-CN"/>
              </w:rPr>
              <w:t>洋县政府采购中心</w:t>
            </w:r>
          </w:p>
          <w:p w14:paraId="6DA5E011">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zh-CN"/>
              </w:rPr>
              <w:t>电  话</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 xml:space="preserve"> </w:t>
            </w:r>
            <w:r>
              <w:rPr>
                <w:rFonts w:hint="default" w:ascii="Times New Roman" w:hAnsi="Times New Roman" w:eastAsia="宋体" w:cs="Times New Roman"/>
                <w:color w:val="auto"/>
                <w:sz w:val="21"/>
                <w:szCs w:val="21"/>
                <w:highlight w:val="none"/>
                <w:lang w:val="en-US" w:eastAsia="zh-CN"/>
              </w:rPr>
              <w:t>0916-2986238</w:t>
            </w:r>
          </w:p>
        </w:tc>
      </w:tr>
      <w:tr w14:paraId="2C76E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83" w:hRule="atLeast"/>
          <w:jc w:val="center"/>
        </w:trPr>
        <w:tc>
          <w:tcPr>
            <w:tcW w:w="700" w:type="dxa"/>
            <w:tcBorders>
              <w:tl2br w:val="nil"/>
              <w:tr2bl w:val="nil"/>
            </w:tcBorders>
            <w:vAlign w:val="center"/>
          </w:tcPr>
          <w:p w14:paraId="68FF3102">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w:t>
            </w:r>
          </w:p>
        </w:tc>
        <w:tc>
          <w:tcPr>
            <w:tcW w:w="1946" w:type="dxa"/>
            <w:tcBorders>
              <w:tl2br w:val="nil"/>
              <w:tr2bl w:val="nil"/>
            </w:tcBorders>
            <w:vAlign w:val="center"/>
          </w:tcPr>
          <w:p w14:paraId="43600067">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项目名称</w:t>
            </w:r>
          </w:p>
        </w:tc>
        <w:tc>
          <w:tcPr>
            <w:tcW w:w="7227" w:type="dxa"/>
            <w:tcBorders>
              <w:tl2br w:val="nil"/>
              <w:tr2bl w:val="nil"/>
            </w:tcBorders>
            <w:vAlign w:val="center"/>
          </w:tcPr>
          <w:p w14:paraId="035AD85D">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en-US" w:eastAsia="zh-CN"/>
              </w:rPr>
              <w:t>有机园区基础设施功能提升（第一批次标准化厂房）厂房主体（国家农村产业融合发展示范园建设项目）电梯安装工程</w:t>
            </w:r>
          </w:p>
        </w:tc>
      </w:tr>
      <w:tr w14:paraId="31BCF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0" w:hRule="atLeast"/>
          <w:jc w:val="center"/>
        </w:trPr>
        <w:tc>
          <w:tcPr>
            <w:tcW w:w="700" w:type="dxa"/>
            <w:tcBorders>
              <w:tl2br w:val="nil"/>
              <w:tr2bl w:val="nil"/>
            </w:tcBorders>
            <w:vAlign w:val="center"/>
          </w:tcPr>
          <w:p w14:paraId="29F71BD4">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w:t>
            </w:r>
          </w:p>
        </w:tc>
        <w:tc>
          <w:tcPr>
            <w:tcW w:w="1946" w:type="dxa"/>
            <w:tcBorders>
              <w:tl2br w:val="nil"/>
              <w:tr2bl w:val="nil"/>
            </w:tcBorders>
            <w:vAlign w:val="center"/>
          </w:tcPr>
          <w:p w14:paraId="2ACC470B">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项目编号</w:t>
            </w:r>
          </w:p>
        </w:tc>
        <w:tc>
          <w:tcPr>
            <w:tcW w:w="7227" w:type="dxa"/>
            <w:tcBorders>
              <w:tl2br w:val="nil"/>
              <w:tr2bl w:val="nil"/>
            </w:tcBorders>
            <w:vAlign w:val="center"/>
          </w:tcPr>
          <w:p w14:paraId="6E87EA99">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YXZFCG-20250</w:t>
            </w:r>
            <w:r>
              <w:rPr>
                <w:rFonts w:hint="eastAsia" w:ascii="Times New Roman" w:hAnsi="Times New Roman" w:cs="Times New Roman"/>
                <w:color w:val="auto"/>
                <w:sz w:val="21"/>
                <w:szCs w:val="21"/>
                <w:highlight w:val="none"/>
                <w:lang w:val="en-US" w:eastAsia="zh-CN"/>
              </w:rPr>
              <w:t>4</w:t>
            </w:r>
          </w:p>
        </w:tc>
      </w:tr>
      <w:tr w14:paraId="1CB63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90" w:hRule="atLeast"/>
          <w:jc w:val="center"/>
        </w:trPr>
        <w:tc>
          <w:tcPr>
            <w:tcW w:w="700" w:type="dxa"/>
            <w:tcBorders>
              <w:tl2br w:val="nil"/>
              <w:tr2bl w:val="nil"/>
            </w:tcBorders>
            <w:vAlign w:val="center"/>
          </w:tcPr>
          <w:p w14:paraId="4F8EDB95">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w:t>
            </w:r>
          </w:p>
        </w:tc>
        <w:tc>
          <w:tcPr>
            <w:tcW w:w="1946" w:type="dxa"/>
            <w:tcBorders>
              <w:tl2br w:val="nil"/>
              <w:tr2bl w:val="nil"/>
            </w:tcBorders>
            <w:vAlign w:val="center"/>
          </w:tcPr>
          <w:p w14:paraId="3559DC42">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采购内容</w:t>
            </w:r>
          </w:p>
        </w:tc>
        <w:tc>
          <w:tcPr>
            <w:tcW w:w="7227" w:type="dxa"/>
            <w:tcBorders>
              <w:tl2br w:val="nil"/>
              <w:tr2bl w:val="nil"/>
            </w:tcBorders>
            <w:vAlign w:val="center"/>
          </w:tcPr>
          <w:p w14:paraId="5E19645B">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详见竞争性谈判文件</w:t>
            </w:r>
            <w:r>
              <w:rPr>
                <w:rFonts w:hint="default" w:ascii="Times New Roman" w:hAnsi="Times New Roman" w:eastAsia="宋体" w:cs="Times New Roman"/>
                <w:color w:val="auto"/>
                <w:sz w:val="21"/>
                <w:szCs w:val="21"/>
                <w:highlight w:val="none"/>
                <w:lang w:val="en-US" w:eastAsia="zh-CN"/>
              </w:rPr>
              <w:t>第四章采购内容及要求</w:t>
            </w:r>
          </w:p>
        </w:tc>
      </w:tr>
      <w:tr w14:paraId="0A5A6A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5940C9CF">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w:t>
            </w:r>
          </w:p>
        </w:tc>
        <w:tc>
          <w:tcPr>
            <w:tcW w:w="1946" w:type="dxa"/>
            <w:tcBorders>
              <w:tl2br w:val="nil"/>
              <w:tr2bl w:val="nil"/>
            </w:tcBorders>
            <w:vAlign w:val="center"/>
          </w:tcPr>
          <w:p w14:paraId="58EC330C">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采购预算</w:t>
            </w:r>
          </w:p>
        </w:tc>
        <w:tc>
          <w:tcPr>
            <w:tcW w:w="7227" w:type="dxa"/>
            <w:tcBorders>
              <w:tl2br w:val="nil"/>
              <w:tr2bl w:val="nil"/>
            </w:tcBorders>
            <w:vAlign w:val="center"/>
          </w:tcPr>
          <w:p w14:paraId="02B5A8E6">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400000.00元</w:t>
            </w:r>
          </w:p>
        </w:tc>
      </w:tr>
      <w:tr w14:paraId="2B141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289271B2">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7</w:t>
            </w:r>
          </w:p>
        </w:tc>
        <w:tc>
          <w:tcPr>
            <w:tcW w:w="1946" w:type="dxa"/>
            <w:tcBorders>
              <w:tl2br w:val="nil"/>
              <w:tr2bl w:val="nil"/>
            </w:tcBorders>
            <w:vAlign w:val="center"/>
          </w:tcPr>
          <w:p w14:paraId="69E62A90">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最高限价</w:t>
            </w:r>
          </w:p>
        </w:tc>
        <w:tc>
          <w:tcPr>
            <w:tcW w:w="7227" w:type="dxa"/>
            <w:tcBorders>
              <w:tl2br w:val="nil"/>
              <w:tr2bl w:val="nil"/>
            </w:tcBorders>
            <w:vAlign w:val="center"/>
          </w:tcPr>
          <w:p w14:paraId="7970FF89">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400000.00元</w:t>
            </w:r>
          </w:p>
        </w:tc>
      </w:tr>
      <w:tr w14:paraId="4DFD0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5B2BF24E">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8</w:t>
            </w:r>
          </w:p>
        </w:tc>
        <w:tc>
          <w:tcPr>
            <w:tcW w:w="1946" w:type="dxa"/>
            <w:tcBorders>
              <w:tl2br w:val="nil"/>
              <w:tr2bl w:val="nil"/>
            </w:tcBorders>
            <w:vAlign w:val="center"/>
          </w:tcPr>
          <w:p w14:paraId="1E3CD4AA">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en-US" w:eastAsia="zh-CN"/>
              </w:rPr>
              <w:t>交货期</w:t>
            </w:r>
          </w:p>
        </w:tc>
        <w:tc>
          <w:tcPr>
            <w:tcW w:w="7227" w:type="dxa"/>
            <w:tcBorders>
              <w:tl2br w:val="nil"/>
              <w:tr2bl w:val="nil"/>
            </w:tcBorders>
            <w:vAlign w:val="center"/>
          </w:tcPr>
          <w:p w14:paraId="55454BC4">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自合同签订后20个工作日内</w:t>
            </w:r>
          </w:p>
        </w:tc>
      </w:tr>
      <w:tr w14:paraId="75B19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490" w:hRule="atLeast"/>
          <w:jc w:val="center"/>
        </w:trPr>
        <w:tc>
          <w:tcPr>
            <w:tcW w:w="700" w:type="dxa"/>
            <w:tcBorders>
              <w:tl2br w:val="nil"/>
              <w:tr2bl w:val="nil"/>
            </w:tcBorders>
            <w:vAlign w:val="center"/>
          </w:tcPr>
          <w:p w14:paraId="782605A6">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9</w:t>
            </w:r>
          </w:p>
        </w:tc>
        <w:tc>
          <w:tcPr>
            <w:tcW w:w="1946" w:type="dxa"/>
            <w:tcBorders>
              <w:tl2br w:val="nil"/>
              <w:tr2bl w:val="nil"/>
            </w:tcBorders>
            <w:vAlign w:val="center"/>
          </w:tcPr>
          <w:p w14:paraId="55CDC165">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质保期</w:t>
            </w:r>
          </w:p>
        </w:tc>
        <w:tc>
          <w:tcPr>
            <w:tcW w:w="7227" w:type="dxa"/>
            <w:tcBorders>
              <w:tl2br w:val="nil"/>
              <w:tr2bl w:val="nil"/>
            </w:tcBorders>
            <w:vAlign w:val="center"/>
          </w:tcPr>
          <w:p w14:paraId="7FC3FD4A">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年</w:t>
            </w:r>
          </w:p>
        </w:tc>
      </w:tr>
      <w:tr w14:paraId="50578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1370" w:hRule="atLeast"/>
          <w:jc w:val="center"/>
        </w:trPr>
        <w:tc>
          <w:tcPr>
            <w:tcW w:w="700" w:type="dxa"/>
            <w:tcBorders>
              <w:tl2br w:val="nil"/>
              <w:tr2bl w:val="nil"/>
            </w:tcBorders>
            <w:vAlign w:val="center"/>
          </w:tcPr>
          <w:p w14:paraId="450A1D0B">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10</w:t>
            </w:r>
          </w:p>
        </w:tc>
        <w:tc>
          <w:tcPr>
            <w:tcW w:w="1946" w:type="dxa"/>
            <w:tcBorders>
              <w:tl2br w:val="nil"/>
              <w:tr2bl w:val="nil"/>
            </w:tcBorders>
            <w:vAlign w:val="center"/>
          </w:tcPr>
          <w:p w14:paraId="3B1AE2AC">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谈判文件发售</w:t>
            </w:r>
          </w:p>
        </w:tc>
        <w:tc>
          <w:tcPr>
            <w:tcW w:w="7227" w:type="dxa"/>
            <w:tcBorders>
              <w:tl2br w:val="nil"/>
              <w:tr2bl w:val="nil"/>
            </w:tcBorders>
            <w:vAlign w:val="center"/>
          </w:tcPr>
          <w:p w14:paraId="37DABAB7">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发售时间：2025年</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月</w:t>
            </w:r>
            <w:r>
              <w:rPr>
                <w:rFonts w:hint="eastAsia" w:cs="Times New Roman"/>
                <w:color w:val="auto"/>
                <w:spacing w:val="-2"/>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日至2025年</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月</w:t>
            </w:r>
            <w:r>
              <w:rPr>
                <w:rFonts w:hint="eastAsia" w:cs="Times New Roman"/>
                <w:color w:val="auto"/>
                <w:spacing w:val="-2"/>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日（上午</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0-12</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00，下午14</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0-17</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00）。</w:t>
            </w:r>
          </w:p>
          <w:p w14:paraId="66A89EB4">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发售地点：</w:t>
            </w:r>
            <w:r>
              <w:rPr>
                <w:rFonts w:hint="default" w:ascii="Times New Roman" w:hAnsi="Times New Roman" w:eastAsia="宋体" w:cs="Times New Roman"/>
                <w:color w:val="auto"/>
                <w:sz w:val="21"/>
                <w:szCs w:val="21"/>
                <w:highlight w:val="none"/>
                <w:lang w:val="en-US" w:eastAsia="zh-CN"/>
              </w:rPr>
              <w:t>洋</w:t>
            </w:r>
            <w:r>
              <w:rPr>
                <w:rFonts w:hint="default" w:ascii="Times New Roman" w:hAnsi="Times New Roman" w:eastAsia="宋体" w:cs="Times New Roman"/>
                <w:color w:val="auto"/>
                <w:sz w:val="21"/>
                <w:szCs w:val="21"/>
                <w:highlight w:val="none"/>
                <w:lang w:val="zh-CN"/>
              </w:rPr>
              <w:t>县</w:t>
            </w:r>
            <w:r>
              <w:rPr>
                <w:rFonts w:hint="default" w:ascii="Times New Roman" w:hAnsi="Times New Roman" w:eastAsia="宋体" w:cs="Times New Roman"/>
                <w:color w:val="auto"/>
                <w:sz w:val="21"/>
                <w:szCs w:val="21"/>
                <w:highlight w:val="none"/>
                <w:lang w:val="en-US" w:eastAsia="zh-CN"/>
              </w:rPr>
              <w:t>唐塔北路51</w:t>
            </w:r>
            <w:r>
              <w:rPr>
                <w:rFonts w:hint="default" w:ascii="Times New Roman" w:hAnsi="Times New Roman" w:eastAsia="宋体" w:cs="Times New Roman"/>
                <w:color w:val="auto"/>
                <w:sz w:val="21"/>
                <w:szCs w:val="21"/>
                <w:highlight w:val="none"/>
                <w:lang w:val="zh-CN"/>
              </w:rPr>
              <w:t>号</w:t>
            </w:r>
            <w:r>
              <w:rPr>
                <w:rFonts w:hint="default" w:ascii="Times New Roman" w:hAnsi="Times New Roman" w:eastAsia="宋体" w:cs="Times New Roman"/>
                <w:color w:val="auto"/>
                <w:sz w:val="21"/>
                <w:szCs w:val="21"/>
                <w:highlight w:val="none"/>
                <w:lang w:val="en-US" w:eastAsia="zh-CN"/>
              </w:rPr>
              <w:t>洋县</w:t>
            </w:r>
            <w:r>
              <w:rPr>
                <w:rFonts w:hint="default" w:ascii="Times New Roman" w:hAnsi="Times New Roman" w:eastAsia="宋体" w:cs="Times New Roman"/>
                <w:color w:val="auto"/>
                <w:sz w:val="21"/>
                <w:szCs w:val="21"/>
                <w:highlight w:val="none"/>
                <w:lang w:val="zh-CN"/>
              </w:rPr>
              <w:t>财政局</w:t>
            </w:r>
            <w:r>
              <w:rPr>
                <w:rFonts w:hint="default" w:ascii="Times New Roman" w:hAnsi="Times New Roman" w:eastAsia="宋体" w:cs="Times New Roman"/>
                <w:color w:val="auto"/>
                <w:sz w:val="21"/>
                <w:szCs w:val="21"/>
                <w:highlight w:val="none"/>
                <w:lang w:val="en-US" w:eastAsia="zh-CN"/>
              </w:rPr>
              <w:t>206室</w:t>
            </w:r>
            <w:r>
              <w:rPr>
                <w:rFonts w:hint="default" w:ascii="Times New Roman" w:hAnsi="Times New Roman" w:eastAsia="宋体" w:cs="Times New Roman"/>
                <w:color w:val="auto"/>
                <w:sz w:val="21"/>
                <w:szCs w:val="21"/>
                <w:highlight w:val="none"/>
                <w:lang w:val="zh-CN"/>
              </w:rPr>
              <w:t>政府采购中心</w:t>
            </w:r>
          </w:p>
        </w:tc>
      </w:tr>
      <w:tr w14:paraId="56DAD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469" w:hRule="atLeast"/>
          <w:jc w:val="center"/>
        </w:trPr>
        <w:tc>
          <w:tcPr>
            <w:tcW w:w="700" w:type="dxa"/>
            <w:tcBorders>
              <w:tl2br w:val="nil"/>
              <w:tr2bl w:val="nil"/>
            </w:tcBorders>
            <w:vAlign w:val="center"/>
          </w:tcPr>
          <w:p w14:paraId="1F41CF59">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11</w:t>
            </w:r>
          </w:p>
        </w:tc>
        <w:tc>
          <w:tcPr>
            <w:tcW w:w="1946" w:type="dxa"/>
            <w:tcBorders>
              <w:tl2br w:val="nil"/>
              <w:tr2bl w:val="nil"/>
            </w:tcBorders>
            <w:vAlign w:val="center"/>
          </w:tcPr>
          <w:p w14:paraId="717E4F8A">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联合体谈判</w:t>
            </w:r>
          </w:p>
        </w:tc>
        <w:tc>
          <w:tcPr>
            <w:tcW w:w="7227" w:type="dxa"/>
            <w:tcBorders>
              <w:tl2br w:val="nil"/>
              <w:tr2bl w:val="nil"/>
            </w:tcBorders>
            <w:vAlign w:val="center"/>
          </w:tcPr>
          <w:p w14:paraId="3267B79B">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不接受</w:t>
            </w:r>
          </w:p>
        </w:tc>
      </w:tr>
      <w:tr w14:paraId="74D9C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6A594578">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12</w:t>
            </w:r>
          </w:p>
        </w:tc>
        <w:tc>
          <w:tcPr>
            <w:tcW w:w="1946" w:type="dxa"/>
            <w:tcBorders>
              <w:tl2br w:val="nil"/>
              <w:tr2bl w:val="nil"/>
            </w:tcBorders>
            <w:vAlign w:val="center"/>
          </w:tcPr>
          <w:p w14:paraId="7355132E">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考察现场、标前答疑会</w:t>
            </w:r>
          </w:p>
        </w:tc>
        <w:tc>
          <w:tcPr>
            <w:tcW w:w="7227" w:type="dxa"/>
            <w:tcBorders>
              <w:tl2br w:val="nil"/>
              <w:tr2bl w:val="nil"/>
            </w:tcBorders>
            <w:vAlign w:val="center"/>
          </w:tcPr>
          <w:p w14:paraId="7B4E4665">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不组织</w:t>
            </w:r>
            <w:r>
              <w:rPr>
                <w:rFonts w:hint="default" w:ascii="Times New Roman" w:hAnsi="Times New Roman" w:eastAsia="宋体" w:cs="Times New Roman"/>
                <w:color w:val="auto"/>
                <w:sz w:val="21"/>
                <w:szCs w:val="21"/>
                <w:highlight w:val="none"/>
                <w:lang w:val="en-US" w:eastAsia="zh-CN"/>
              </w:rPr>
              <w:t>；供应商认为有必要可自行勘查，并承担所有费用及风险。</w:t>
            </w:r>
          </w:p>
        </w:tc>
      </w:tr>
      <w:tr w14:paraId="4411B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4A765D39">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13</w:t>
            </w:r>
          </w:p>
        </w:tc>
        <w:tc>
          <w:tcPr>
            <w:tcW w:w="1946" w:type="dxa"/>
            <w:tcBorders>
              <w:tl2br w:val="nil"/>
              <w:tr2bl w:val="nil"/>
            </w:tcBorders>
            <w:vAlign w:val="center"/>
          </w:tcPr>
          <w:p w14:paraId="139E40ED">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构成竞争性谈判采购文件的其他文件</w:t>
            </w:r>
          </w:p>
        </w:tc>
        <w:tc>
          <w:tcPr>
            <w:tcW w:w="7227" w:type="dxa"/>
            <w:tcBorders>
              <w:tl2br w:val="nil"/>
              <w:tr2bl w:val="nil"/>
            </w:tcBorders>
            <w:vAlign w:val="center"/>
          </w:tcPr>
          <w:p w14:paraId="4D9E75EF">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竞争性谈判文件的澄清、修改书及有关补充通知为竞争性谈判文件的有效组成部分。</w:t>
            </w:r>
          </w:p>
        </w:tc>
      </w:tr>
      <w:tr w14:paraId="1D560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931" w:hRule="atLeast"/>
          <w:jc w:val="center"/>
        </w:trPr>
        <w:tc>
          <w:tcPr>
            <w:tcW w:w="700" w:type="dxa"/>
            <w:tcBorders>
              <w:tl2br w:val="nil"/>
              <w:tr2bl w:val="nil"/>
            </w:tcBorders>
            <w:vAlign w:val="center"/>
          </w:tcPr>
          <w:p w14:paraId="265EE69E">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14</w:t>
            </w:r>
          </w:p>
        </w:tc>
        <w:tc>
          <w:tcPr>
            <w:tcW w:w="1946" w:type="dxa"/>
            <w:tcBorders>
              <w:tl2br w:val="nil"/>
              <w:tr2bl w:val="nil"/>
            </w:tcBorders>
            <w:vAlign w:val="center"/>
          </w:tcPr>
          <w:p w14:paraId="15C45272">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谈判文件递交截止时间和地点</w:t>
            </w:r>
          </w:p>
        </w:tc>
        <w:tc>
          <w:tcPr>
            <w:tcW w:w="7227" w:type="dxa"/>
            <w:tcBorders>
              <w:tl2br w:val="nil"/>
              <w:tr2bl w:val="nil"/>
            </w:tcBorders>
            <w:vAlign w:val="center"/>
          </w:tcPr>
          <w:p w14:paraId="2CE71C47">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1.谈判文件截止时间：</w:t>
            </w:r>
            <w:r>
              <w:rPr>
                <w:rFonts w:hint="default" w:ascii="Times New Roman" w:hAnsi="Times New Roman" w:eastAsia="宋体" w:cs="Times New Roman"/>
                <w:b w:val="0"/>
                <w:bCs w:val="0"/>
                <w:color w:val="000000" w:themeColor="text1"/>
                <w:sz w:val="21"/>
                <w:szCs w:val="21"/>
                <w:highlight w:val="none"/>
                <w:lang w:val="zh-CN"/>
                <w14:textFill>
                  <w14:solidFill>
                    <w14:schemeClr w14:val="tx1"/>
                  </w14:solidFill>
                </w14:textFill>
              </w:rPr>
              <w:t>20</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25</w:t>
            </w:r>
            <w:r>
              <w:rPr>
                <w:rFonts w:hint="default" w:ascii="Times New Roman" w:hAnsi="Times New Roman" w:eastAsia="宋体" w:cs="Times New Roman"/>
                <w:b w:val="0"/>
                <w:bCs w:val="0"/>
                <w:color w:val="000000" w:themeColor="text1"/>
                <w:sz w:val="21"/>
                <w:szCs w:val="21"/>
                <w:highlight w:val="none"/>
                <w:lang w:val="zh-CN"/>
                <w14:textFill>
                  <w14:solidFill>
                    <w14:schemeClr w14:val="tx1"/>
                  </w14:solidFill>
                </w14:textFill>
              </w:rPr>
              <w:t>年</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sz w:val="21"/>
                <w:szCs w:val="21"/>
                <w:highlight w:val="none"/>
                <w:lang w:val="zh-CN"/>
                <w14:textFill>
                  <w14:solidFill>
                    <w14:schemeClr w14:val="tx1"/>
                  </w14:solidFill>
                </w14:textFill>
              </w:rPr>
              <w:t>月</w:t>
            </w:r>
            <w:r>
              <w:rPr>
                <w:rFonts w:hint="eastAsia" w:cs="Times New Roman"/>
                <w:b w:val="0"/>
                <w:bCs w:val="0"/>
                <w:color w:val="000000" w:themeColor="text1"/>
                <w:spacing w:val="-2"/>
                <w:sz w:val="21"/>
                <w:szCs w:val="21"/>
                <w:highlight w:val="none"/>
                <w:lang w:val="en-US" w:eastAsia="zh-CN"/>
                <w14:textFill>
                  <w14:solidFill>
                    <w14:schemeClr w14:val="tx1"/>
                  </w14:solidFill>
                </w14:textFill>
              </w:rPr>
              <w:t>22</w:t>
            </w:r>
            <w:r>
              <w:rPr>
                <w:rFonts w:hint="default" w:ascii="Times New Roman" w:hAnsi="Times New Roman" w:eastAsia="宋体" w:cs="Times New Roman"/>
                <w:b w:val="0"/>
                <w:bCs w:val="0"/>
                <w:color w:val="000000" w:themeColor="text1"/>
                <w:sz w:val="21"/>
                <w:szCs w:val="21"/>
                <w:highlight w:val="none"/>
                <w:lang w:val="zh-CN"/>
                <w14:textFill>
                  <w14:solidFill>
                    <w14:schemeClr w14:val="tx1"/>
                  </w14:solidFill>
                </w14:textFill>
              </w:rPr>
              <w:t xml:space="preserve">日 </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1"/>
                <w:szCs w:val="21"/>
                <w:highlight w:val="none"/>
                <w:lang w:val="zh-CN"/>
                <w14:textFill>
                  <w14:solidFill>
                    <w14:schemeClr w14:val="tx1"/>
                  </w14:solidFill>
                </w14:textFill>
              </w:rPr>
              <w:t>时</w:t>
            </w: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lang w:val="zh-CN"/>
                <w14:textFill>
                  <w14:solidFill>
                    <w14:schemeClr w14:val="tx1"/>
                  </w14:solidFill>
                </w14:textFill>
              </w:rPr>
              <w:t>0分00秒</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（北京时间）</w:t>
            </w:r>
          </w:p>
          <w:p w14:paraId="32AC2F36">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2.谈判时间：20</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25 </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年</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月</w:t>
            </w:r>
            <w:r>
              <w:rPr>
                <w:rFonts w:hint="eastAsia" w:cs="Times New Roman"/>
                <w:b w:val="0"/>
                <w:bCs w:val="0"/>
                <w:color w:val="000000" w:themeColor="text1"/>
                <w:spacing w:val="-2"/>
                <w:sz w:val="21"/>
                <w:szCs w:val="21"/>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 xml:space="preserve">日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时</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0分00秒（北京时间）</w:t>
            </w:r>
          </w:p>
          <w:p w14:paraId="1942304F">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80"/>
              <w:jc w:val="both"/>
              <w:textAlignment w:val="baseline"/>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3.谈判地点：</w:t>
            </w:r>
            <w:r>
              <w:rPr>
                <w:rFonts w:hint="eastAsia" w:ascii="Times New Roman" w:hAnsi="Times New Roman" w:cs="Times New Roman"/>
                <w:i w:val="0"/>
                <w:iCs w:val="0"/>
                <w:caps w:val="0"/>
                <w:color w:val="000000" w:themeColor="text1"/>
                <w:spacing w:val="0"/>
                <w:sz w:val="21"/>
                <w:szCs w:val="21"/>
                <w:highlight w:val="none"/>
                <w:shd w:val="clear" w:fill="FFFFFF"/>
                <w:vertAlign w:val="baseline"/>
                <w:lang w:val="en-US" w:eastAsia="zh-CN"/>
                <w14:textFill>
                  <w14:solidFill>
                    <w14:schemeClr w14:val="tx1"/>
                  </w14:solidFill>
                </w14:textFill>
              </w:rPr>
              <w:t>洋县文明路350号有机大厦四楼第二会议室</w:t>
            </w:r>
          </w:p>
          <w:p w14:paraId="61AB32F9">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eastAsia="zh-CN"/>
              </w:rPr>
            </w:pPr>
          </w:p>
        </w:tc>
      </w:tr>
      <w:tr w14:paraId="0EC35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467053B3">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15</w:t>
            </w:r>
          </w:p>
        </w:tc>
        <w:tc>
          <w:tcPr>
            <w:tcW w:w="1946" w:type="dxa"/>
            <w:tcBorders>
              <w:tl2br w:val="nil"/>
              <w:tr2bl w:val="nil"/>
            </w:tcBorders>
            <w:vAlign w:val="center"/>
          </w:tcPr>
          <w:p w14:paraId="1CA60529">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谈判有效期</w:t>
            </w:r>
          </w:p>
        </w:tc>
        <w:tc>
          <w:tcPr>
            <w:tcW w:w="7227" w:type="dxa"/>
            <w:tcBorders>
              <w:tl2br w:val="nil"/>
              <w:tr2bl w:val="nil"/>
            </w:tcBorders>
            <w:vAlign w:val="center"/>
          </w:tcPr>
          <w:p w14:paraId="3F840E48">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b w:val="0"/>
                <w:bCs/>
                <w:color w:val="auto"/>
                <w:sz w:val="21"/>
                <w:szCs w:val="21"/>
                <w:highlight w:val="none"/>
                <w:lang w:val="zh-CN"/>
              </w:rPr>
              <w:t>谈判响应文件有效期为自谈判截止日起90日历天，成交供应商的谈判响应文件有效期自动延长至合同执行完毕。</w:t>
            </w:r>
          </w:p>
        </w:tc>
      </w:tr>
      <w:tr w14:paraId="4A881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1839AD1B">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16</w:t>
            </w:r>
          </w:p>
        </w:tc>
        <w:tc>
          <w:tcPr>
            <w:tcW w:w="1946" w:type="dxa"/>
            <w:tcBorders>
              <w:tl2br w:val="nil"/>
              <w:tr2bl w:val="nil"/>
            </w:tcBorders>
            <w:vAlign w:val="center"/>
          </w:tcPr>
          <w:p w14:paraId="131AD534">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签字盖章</w:t>
            </w:r>
          </w:p>
        </w:tc>
        <w:tc>
          <w:tcPr>
            <w:tcW w:w="7227" w:type="dxa"/>
            <w:tcBorders>
              <w:tl2br w:val="nil"/>
              <w:tr2bl w:val="nil"/>
            </w:tcBorders>
            <w:vAlign w:val="center"/>
          </w:tcPr>
          <w:p w14:paraId="35BE725B">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谈判供应商必须按照竞争性谈判采购文件的规定和要求签字、盖章。</w:t>
            </w:r>
          </w:p>
        </w:tc>
      </w:tr>
      <w:tr w14:paraId="08F8D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90" w:hRule="atLeast"/>
          <w:jc w:val="center"/>
        </w:trPr>
        <w:tc>
          <w:tcPr>
            <w:tcW w:w="700" w:type="dxa"/>
            <w:tcBorders>
              <w:tl2br w:val="nil"/>
              <w:tr2bl w:val="nil"/>
            </w:tcBorders>
            <w:vAlign w:val="center"/>
          </w:tcPr>
          <w:p w14:paraId="54816DBE">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17</w:t>
            </w:r>
          </w:p>
        </w:tc>
        <w:tc>
          <w:tcPr>
            <w:tcW w:w="1946" w:type="dxa"/>
            <w:tcBorders>
              <w:tl2br w:val="nil"/>
              <w:tr2bl w:val="nil"/>
            </w:tcBorders>
            <w:vAlign w:val="center"/>
          </w:tcPr>
          <w:p w14:paraId="1EEB194E">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谈判响应文件的装订、数量</w:t>
            </w:r>
          </w:p>
        </w:tc>
        <w:tc>
          <w:tcPr>
            <w:tcW w:w="7227" w:type="dxa"/>
            <w:tcBorders>
              <w:tl2br w:val="nil"/>
              <w:tr2bl w:val="nil"/>
            </w:tcBorders>
            <w:vAlign w:val="center"/>
          </w:tcPr>
          <w:p w14:paraId="1AB7E40F">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谈判响应文件一律采用书籍（胶装）方式装订。谈判响应文件正本</w:t>
            </w:r>
            <w:r>
              <w:rPr>
                <w:rFonts w:hint="eastAsia" w:ascii="Times New Roman" w:hAnsi="Times New Roman" w:cs="Times New Roman"/>
                <w:color w:val="auto"/>
                <w:sz w:val="21"/>
                <w:szCs w:val="21"/>
                <w:highlight w:val="none"/>
                <w:lang w:val="zh-CN"/>
              </w:rPr>
              <w:t>一</w:t>
            </w:r>
            <w:r>
              <w:rPr>
                <w:rFonts w:hint="default" w:ascii="Times New Roman" w:hAnsi="Times New Roman" w:eastAsia="宋体" w:cs="Times New Roman"/>
                <w:color w:val="auto"/>
                <w:sz w:val="21"/>
                <w:szCs w:val="21"/>
                <w:highlight w:val="none"/>
                <w:lang w:val="zh-CN"/>
              </w:rPr>
              <w:t>份、副本贰份，电子版（U盘）</w:t>
            </w:r>
            <w:r>
              <w:rPr>
                <w:rFonts w:hint="eastAsia" w:ascii="Times New Roman" w:hAnsi="Times New Roman" w:cs="Times New Roman"/>
                <w:color w:val="auto"/>
                <w:sz w:val="21"/>
                <w:szCs w:val="21"/>
                <w:highlight w:val="none"/>
                <w:lang w:val="en-US" w:eastAsia="zh-CN"/>
              </w:rPr>
              <w:t>一</w:t>
            </w:r>
            <w:r>
              <w:rPr>
                <w:rFonts w:hint="default" w:ascii="Times New Roman" w:hAnsi="Times New Roman" w:eastAsia="宋体" w:cs="Times New Roman"/>
                <w:color w:val="auto"/>
                <w:sz w:val="21"/>
                <w:szCs w:val="21"/>
                <w:highlight w:val="none"/>
                <w:lang w:val="en-US" w:eastAsia="zh-CN"/>
              </w:rPr>
              <w:t>份（PDF格式和WORD格式）</w:t>
            </w:r>
            <w:r>
              <w:rPr>
                <w:rFonts w:hint="default" w:ascii="Times New Roman" w:hAnsi="Times New Roman" w:eastAsia="宋体" w:cs="Times New Roman"/>
                <w:color w:val="auto"/>
                <w:sz w:val="21"/>
                <w:szCs w:val="21"/>
                <w:highlight w:val="none"/>
                <w:lang w:val="zh-CN"/>
              </w:rPr>
              <w:t>。供应商应将响应文件的正本、副本和电子版文件</w:t>
            </w:r>
            <w:r>
              <w:rPr>
                <w:rFonts w:hint="default" w:ascii="Times New Roman" w:hAnsi="Times New Roman" w:eastAsia="宋体" w:cs="Times New Roman"/>
                <w:color w:val="auto"/>
                <w:sz w:val="21"/>
                <w:szCs w:val="21"/>
                <w:highlight w:val="none"/>
                <w:lang w:val="en-US" w:eastAsia="zh-CN"/>
              </w:rPr>
              <w:t>单独封装</w:t>
            </w:r>
            <w:r>
              <w:rPr>
                <w:rFonts w:hint="default" w:ascii="Times New Roman" w:hAnsi="Times New Roman" w:eastAsia="宋体" w:cs="Times New Roman"/>
                <w:color w:val="auto"/>
                <w:sz w:val="21"/>
                <w:szCs w:val="21"/>
                <w:highlight w:val="none"/>
                <w:lang w:val="zh-CN"/>
              </w:rPr>
              <w:t>，正本单独密封在一个密封袋内，所有副本密封在一个密封袋内，电子版文件单独密封在一个密封袋内，在封袋上标明</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正本</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副本</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或</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电子版</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字样，封袋封口处应加贴封条密封，并在封线处加盖公章（骑缝章）。</w:t>
            </w:r>
          </w:p>
          <w:p w14:paraId="606FB54F">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对未按谈判文件要求方式装订和递交的谈判响应文件，将作为无效文件处理。</w:t>
            </w:r>
          </w:p>
        </w:tc>
      </w:tr>
      <w:tr w14:paraId="7DBEB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4AFBC578">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18</w:t>
            </w:r>
          </w:p>
        </w:tc>
        <w:tc>
          <w:tcPr>
            <w:tcW w:w="1946" w:type="dxa"/>
            <w:tcBorders>
              <w:tl2br w:val="nil"/>
              <w:tr2bl w:val="nil"/>
            </w:tcBorders>
            <w:vAlign w:val="center"/>
          </w:tcPr>
          <w:p w14:paraId="554AD185">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封套上写明</w:t>
            </w:r>
          </w:p>
        </w:tc>
        <w:tc>
          <w:tcPr>
            <w:tcW w:w="7227" w:type="dxa"/>
            <w:tcBorders>
              <w:tl2br w:val="nil"/>
              <w:tr2bl w:val="nil"/>
            </w:tcBorders>
            <w:vAlign w:val="center"/>
          </w:tcPr>
          <w:p w14:paraId="270AC356">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项目名称：</w:t>
            </w:r>
          </w:p>
          <w:p w14:paraId="2699810F">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项目编号：</w:t>
            </w:r>
          </w:p>
          <w:p w14:paraId="6CC2CEF8">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供应商名称：</w:t>
            </w:r>
          </w:p>
          <w:p w14:paraId="03640323">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谈判响应文件在202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年</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月</w:t>
            </w:r>
            <w:r>
              <w:rPr>
                <w:rFonts w:hint="eastAsia" w:cs="Times New Roman"/>
                <w:color w:val="auto"/>
                <w:spacing w:val="-2"/>
                <w:sz w:val="21"/>
                <w:szCs w:val="21"/>
                <w:highlight w:val="none"/>
                <w:lang w:val="en-US" w:eastAsia="zh-CN"/>
              </w:rPr>
              <w:t>22</w:t>
            </w:r>
            <w:r>
              <w:rPr>
                <w:rFonts w:hint="default" w:ascii="Times New Roman" w:hAnsi="Times New Roman" w:eastAsia="宋体" w:cs="Times New Roman"/>
                <w:color w:val="auto"/>
                <w:sz w:val="21"/>
                <w:szCs w:val="21"/>
                <w:highlight w:val="none"/>
                <w:lang w:val="zh-CN"/>
              </w:rPr>
              <w:t>日</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zh-CN"/>
              </w:rPr>
              <w:t>时</w:t>
            </w: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zh-CN"/>
              </w:rPr>
              <w:t>分前</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不得开启</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字样</w:t>
            </w:r>
          </w:p>
        </w:tc>
      </w:tr>
      <w:tr w14:paraId="60191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7DA5DEA0">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19</w:t>
            </w:r>
          </w:p>
        </w:tc>
        <w:tc>
          <w:tcPr>
            <w:tcW w:w="1946" w:type="dxa"/>
            <w:tcBorders>
              <w:tl2br w:val="nil"/>
              <w:tr2bl w:val="nil"/>
            </w:tcBorders>
            <w:vAlign w:val="center"/>
          </w:tcPr>
          <w:p w14:paraId="01503E53">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供应商资格要求</w:t>
            </w:r>
          </w:p>
        </w:tc>
        <w:tc>
          <w:tcPr>
            <w:tcW w:w="7227" w:type="dxa"/>
            <w:tcBorders>
              <w:tl2br w:val="nil"/>
              <w:tr2bl w:val="nil"/>
            </w:tcBorders>
            <w:vAlign w:val="center"/>
          </w:tcPr>
          <w:p w14:paraId="08828057">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（1）具有独立承担民事责任能力的法人、其他组织或自然人，并出具合法有效的营 业执照或事业单位法人证书等国家规定的相关证明， 自然人参与的提供其身份证明；</w:t>
            </w:r>
          </w:p>
          <w:p w14:paraId="1658D24F">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供应商应授权合法的人员参加投标，其中法定代表人直接参加的，须出具身份证，并与营业执照上信息一致；被授权代表参加的，须出具法定代表人授权书及被授权人身份证；（非法人单位的负责人均参照执行）；</w:t>
            </w:r>
          </w:p>
          <w:p w14:paraId="4EE5932A">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FF0000"/>
                <w:sz w:val="21"/>
                <w:szCs w:val="21"/>
                <w:highlight w:val="cyan"/>
                <w:lang w:val="zh-CN"/>
              </w:rPr>
            </w:pP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3）供应商为电梯生产制造商的，需具备《中华人民共和国特种设备生产许可证》电梯制造（含安装、修理、改造）资质或具备《中华人民共和国特种设备制造许可证》（电梯）B级及以上资质和《中华人民共和国特种设备安装改造维修许可证》（电梯）B级及以上资质；供应商为电梯经销商（代理商）的，除提供所投品牌电梯制造商相应资质文件（加盖制造商公章的复印件）外，还应具备《中华人民共和国特种设备生产许可证》电梯安装（含修理）资质或《中华人民共和国特种设备安装改造维修许可证》（电梯）B级及以上资质。拟派电梯加装项目负责人须具备特种设备作业人员证（电梯专业）。</w:t>
            </w:r>
          </w:p>
          <w:p w14:paraId="6B86F758">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rPr>
              <w:t>）供应商应具有良好的商业信誉和健全的财务会计制度，具有履行合同所必需的设备和专业技术能力，具有依法缴纳税收和社会保障金的良好记录，参加本项目采购活动前三年内无重大违法活动记录，须提供《汉中市政府采购供应商资格承诺函》；</w:t>
            </w:r>
          </w:p>
          <w:p w14:paraId="23E135CE">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投标单位负责人为同一人或者存在直接控股、管理关系的不同供应商，不得同时参加 本项目政府采购活动，否则按废标处理。</w:t>
            </w:r>
          </w:p>
        </w:tc>
      </w:tr>
      <w:tr w14:paraId="35C7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270FCDBC">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20</w:t>
            </w:r>
          </w:p>
        </w:tc>
        <w:tc>
          <w:tcPr>
            <w:tcW w:w="1946" w:type="dxa"/>
            <w:tcBorders>
              <w:tl2br w:val="nil"/>
              <w:tr2bl w:val="nil"/>
            </w:tcBorders>
            <w:vAlign w:val="center"/>
          </w:tcPr>
          <w:p w14:paraId="357058B5">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谈判保证金</w:t>
            </w:r>
          </w:p>
        </w:tc>
        <w:tc>
          <w:tcPr>
            <w:tcW w:w="7227" w:type="dxa"/>
            <w:tcBorders>
              <w:tl2br w:val="nil"/>
              <w:tr2bl w:val="nil"/>
            </w:tcBorders>
            <w:vAlign w:val="center"/>
          </w:tcPr>
          <w:p w14:paraId="6EF69F7D">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无</w:t>
            </w:r>
          </w:p>
        </w:tc>
      </w:tr>
      <w:tr w14:paraId="3D0BE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366B8A8F">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21</w:t>
            </w:r>
          </w:p>
        </w:tc>
        <w:tc>
          <w:tcPr>
            <w:tcW w:w="1946" w:type="dxa"/>
            <w:tcBorders>
              <w:tl2br w:val="nil"/>
              <w:tr2bl w:val="nil"/>
            </w:tcBorders>
            <w:vAlign w:val="center"/>
          </w:tcPr>
          <w:p w14:paraId="3F5FFD95">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履约保证金</w:t>
            </w:r>
          </w:p>
        </w:tc>
        <w:tc>
          <w:tcPr>
            <w:tcW w:w="7227" w:type="dxa"/>
            <w:tcBorders>
              <w:tl2br w:val="nil"/>
              <w:tr2bl w:val="nil"/>
            </w:tcBorders>
            <w:vAlign w:val="center"/>
          </w:tcPr>
          <w:p w14:paraId="7FA7313E">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无</w:t>
            </w:r>
          </w:p>
        </w:tc>
      </w:tr>
      <w:tr w14:paraId="0646A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391" w:hRule="atLeast"/>
          <w:jc w:val="center"/>
        </w:trPr>
        <w:tc>
          <w:tcPr>
            <w:tcW w:w="700" w:type="dxa"/>
            <w:tcBorders>
              <w:tl2br w:val="nil"/>
              <w:tr2bl w:val="nil"/>
            </w:tcBorders>
            <w:vAlign w:val="center"/>
          </w:tcPr>
          <w:p w14:paraId="1E695B39">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22</w:t>
            </w:r>
          </w:p>
        </w:tc>
        <w:tc>
          <w:tcPr>
            <w:tcW w:w="1946" w:type="dxa"/>
            <w:tcBorders>
              <w:tl2br w:val="nil"/>
              <w:tr2bl w:val="nil"/>
            </w:tcBorders>
            <w:vAlign w:val="center"/>
          </w:tcPr>
          <w:p w14:paraId="19C45B00">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招标代理服务费</w:t>
            </w:r>
          </w:p>
        </w:tc>
        <w:tc>
          <w:tcPr>
            <w:tcW w:w="7227" w:type="dxa"/>
            <w:tcBorders>
              <w:tl2br w:val="nil"/>
              <w:tr2bl w:val="nil"/>
            </w:tcBorders>
            <w:vAlign w:val="center"/>
          </w:tcPr>
          <w:p w14:paraId="780EF2B9">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无</w:t>
            </w:r>
          </w:p>
        </w:tc>
      </w:tr>
      <w:tr w14:paraId="5625F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509" w:hRule="atLeast"/>
          <w:jc w:val="center"/>
        </w:trPr>
        <w:tc>
          <w:tcPr>
            <w:tcW w:w="700" w:type="dxa"/>
            <w:tcBorders>
              <w:tl2br w:val="nil"/>
              <w:tr2bl w:val="nil"/>
            </w:tcBorders>
            <w:vAlign w:val="center"/>
          </w:tcPr>
          <w:p w14:paraId="4C8B9F5C">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24</w:t>
            </w:r>
          </w:p>
        </w:tc>
        <w:tc>
          <w:tcPr>
            <w:tcW w:w="1946" w:type="dxa"/>
            <w:tcBorders>
              <w:tl2br w:val="nil"/>
              <w:tr2bl w:val="nil"/>
            </w:tcBorders>
            <w:vAlign w:val="center"/>
          </w:tcPr>
          <w:p w14:paraId="5F8D0D8C">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评审方法</w:t>
            </w:r>
          </w:p>
        </w:tc>
        <w:tc>
          <w:tcPr>
            <w:tcW w:w="7227" w:type="dxa"/>
            <w:tcBorders>
              <w:tl2br w:val="nil"/>
              <w:tr2bl w:val="nil"/>
            </w:tcBorders>
            <w:vAlign w:val="center"/>
          </w:tcPr>
          <w:p w14:paraId="6EC8A564">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en-US" w:eastAsia="zh-CN"/>
              </w:rPr>
              <w:t>见</w:t>
            </w:r>
            <w:r>
              <w:rPr>
                <w:rFonts w:hint="default" w:ascii="Times New Roman" w:hAnsi="Times New Roman" w:eastAsia="宋体" w:cs="Times New Roman"/>
                <w:color w:val="auto"/>
                <w:sz w:val="21"/>
                <w:szCs w:val="21"/>
                <w:highlight w:val="none"/>
                <w:lang w:val="zh-CN"/>
              </w:rPr>
              <w:t>第</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lang w:val="zh-CN"/>
              </w:rPr>
              <w:t>章评审办法</w:t>
            </w:r>
          </w:p>
        </w:tc>
      </w:tr>
      <w:tr w14:paraId="2B6E0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13" w:type="dxa"/>
            <w:left w:w="108" w:type="dxa"/>
            <w:bottom w:w="0" w:type="dxa"/>
            <w:right w:w="108" w:type="dxa"/>
          </w:tblCellMar>
        </w:tblPrEx>
        <w:trPr>
          <w:trHeight w:val="1031" w:hRule="atLeast"/>
          <w:jc w:val="center"/>
        </w:trPr>
        <w:tc>
          <w:tcPr>
            <w:tcW w:w="700" w:type="dxa"/>
            <w:tcBorders>
              <w:tl2br w:val="nil"/>
              <w:tr2bl w:val="nil"/>
            </w:tcBorders>
            <w:vAlign w:val="center"/>
          </w:tcPr>
          <w:p w14:paraId="00001AC7">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26</w:t>
            </w:r>
          </w:p>
        </w:tc>
        <w:tc>
          <w:tcPr>
            <w:tcW w:w="1946" w:type="dxa"/>
            <w:tcBorders>
              <w:tl2br w:val="nil"/>
              <w:tr2bl w:val="nil"/>
            </w:tcBorders>
            <w:vAlign w:val="center"/>
          </w:tcPr>
          <w:p w14:paraId="511CF427">
            <w:pPr>
              <w:pStyle w:val="117"/>
              <w:keepLines w:val="0"/>
              <w:pageBreakBefore w:val="0"/>
              <w:kinsoku/>
              <w:bidi w:val="0"/>
              <w:spacing w:line="360" w:lineRule="auto"/>
              <w:ind w:left="0" w:leftChars="0" w:right="0" w:rightChars="0"/>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采购标的对应的中小企业划分标准所属行业</w:t>
            </w:r>
          </w:p>
        </w:tc>
        <w:tc>
          <w:tcPr>
            <w:tcW w:w="7227" w:type="dxa"/>
            <w:tcBorders>
              <w:tl2br w:val="nil"/>
              <w:tr2bl w:val="nil"/>
            </w:tcBorders>
            <w:vAlign w:val="center"/>
          </w:tcPr>
          <w:p w14:paraId="39711D2E">
            <w:pPr>
              <w:pStyle w:val="117"/>
              <w:keepLines w:val="0"/>
              <w:pageBreakBefore w:val="0"/>
              <w:kinsoku/>
              <w:bidi w:val="0"/>
              <w:spacing w:line="36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工业</w:t>
            </w:r>
          </w:p>
        </w:tc>
      </w:tr>
    </w:tbl>
    <w:p w14:paraId="13DB772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sz w:val="28"/>
          <w:szCs w:val="28"/>
          <w:highlight w:val="none"/>
        </w:rPr>
        <w:sectPr>
          <w:headerReference r:id="rId12" w:type="first"/>
          <w:footerReference r:id="rId14" w:type="first"/>
          <w:footerReference r:id="rId13" w:type="default"/>
          <w:pgSz w:w="11906" w:h="16838"/>
          <w:pgMar w:top="1440" w:right="1474" w:bottom="1440" w:left="1587" w:header="851" w:footer="992" w:gutter="0"/>
          <w:pgBorders>
            <w:top w:val="none" w:sz="0" w:space="0"/>
            <w:left w:val="none" w:sz="0" w:space="0"/>
            <w:bottom w:val="none" w:sz="0" w:space="0"/>
            <w:right w:val="none" w:sz="0" w:space="0"/>
          </w:pgBorders>
          <w:pgNumType w:fmt="decimal" w:start="1"/>
          <w:cols w:space="425" w:num="1"/>
          <w:titlePg/>
          <w:rtlGutter w:val="0"/>
          <w:docGrid w:linePitch="312" w:charSpace="0"/>
        </w:sectPr>
      </w:pPr>
    </w:p>
    <w:p w14:paraId="16B801F6">
      <w:pPr>
        <w:keepLines w:val="0"/>
        <w:pageBreakBefore w:val="0"/>
        <w:kinsoku/>
        <w:autoSpaceDE w:val="0"/>
        <w:autoSpaceDN w:val="0"/>
        <w:bidi w:val="0"/>
        <w:adjustRightInd w:val="0"/>
        <w:spacing w:line="560" w:lineRule="exact"/>
        <w:ind w:left="0" w:leftChars="0" w:right="0" w:rightChars="0" w:firstLine="573"/>
        <w:jc w:val="center"/>
        <w:rPr>
          <w:rFonts w:hint="default" w:ascii="Times New Roman" w:hAnsi="Times New Roman" w:eastAsia="宋体" w:cs="Times New Roman"/>
          <w:b/>
          <w:color w:val="auto"/>
          <w:sz w:val="28"/>
          <w:szCs w:val="28"/>
          <w:highlight w:val="none"/>
          <w:lang w:val="zh-CN"/>
        </w:rPr>
      </w:pPr>
      <w:r>
        <w:rPr>
          <w:rFonts w:hint="default" w:ascii="Times New Roman" w:hAnsi="Times New Roman" w:eastAsia="宋体" w:cs="Times New Roman"/>
          <w:b/>
          <w:color w:val="auto"/>
          <w:sz w:val="28"/>
          <w:szCs w:val="28"/>
          <w:highlight w:val="none"/>
        </w:rPr>
        <w:t>A</w:t>
      </w:r>
      <w:r>
        <w:rPr>
          <w:rFonts w:hint="default" w:ascii="Times New Roman" w:hAnsi="Times New Roman" w:eastAsia="宋体" w:cs="Times New Roman"/>
          <w:b/>
          <w:color w:val="auto"/>
          <w:sz w:val="28"/>
          <w:szCs w:val="28"/>
          <w:highlight w:val="none"/>
          <w:lang w:val="zh-CN"/>
        </w:rPr>
        <w:t>、总则</w:t>
      </w:r>
    </w:p>
    <w:p w14:paraId="516D7ED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1、资金来源</w:t>
      </w:r>
    </w:p>
    <w:p w14:paraId="01394A7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本次竞争性谈判所签合同使用</w:t>
      </w:r>
      <w:r>
        <w:rPr>
          <w:rFonts w:hint="default" w:ascii="Times New Roman" w:hAnsi="Times New Roman" w:eastAsia="宋体" w:cs="Times New Roman"/>
          <w:bCs/>
          <w:color w:val="auto"/>
          <w:sz w:val="24"/>
          <w:szCs w:val="24"/>
          <w:highlight w:val="none"/>
          <w:lang w:val="en-US" w:eastAsia="zh-CN"/>
        </w:rPr>
        <w:t>财政</w:t>
      </w:r>
      <w:r>
        <w:rPr>
          <w:rFonts w:hint="default" w:ascii="Times New Roman" w:hAnsi="Times New Roman" w:eastAsia="宋体" w:cs="Times New Roman"/>
          <w:bCs/>
          <w:color w:val="auto"/>
          <w:sz w:val="24"/>
          <w:szCs w:val="24"/>
          <w:highlight w:val="none"/>
        </w:rPr>
        <w:t>资金支付，资金已落实到位。</w:t>
      </w:r>
    </w:p>
    <w:p w14:paraId="1537FF94">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zh-CN"/>
        </w:rPr>
        <w:t>、</w:t>
      </w:r>
      <w:r>
        <w:rPr>
          <w:rFonts w:hint="default" w:ascii="Times New Roman" w:hAnsi="Times New Roman" w:eastAsia="宋体" w:cs="Times New Roman"/>
          <w:b/>
          <w:color w:val="auto"/>
          <w:sz w:val="24"/>
          <w:szCs w:val="24"/>
          <w:highlight w:val="none"/>
        </w:rPr>
        <w:t>名词解释</w:t>
      </w:r>
    </w:p>
    <w:p w14:paraId="77E6A53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1、采 购 人：</w:t>
      </w:r>
      <w:r>
        <w:rPr>
          <w:rFonts w:hint="default" w:ascii="Times New Roman" w:hAnsi="Times New Roman" w:eastAsia="宋体" w:cs="Times New Roman"/>
          <w:color w:val="auto"/>
          <w:sz w:val="24"/>
          <w:szCs w:val="24"/>
          <w:highlight w:val="none"/>
          <w:lang w:val="en-US" w:eastAsia="zh-CN"/>
        </w:rPr>
        <w:t>洋县绿色（有机）循环产业园区管理委员会</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 xml:space="preserve"> </w:t>
      </w:r>
    </w:p>
    <w:p w14:paraId="4719C1E4">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2、监督机构：</w:t>
      </w:r>
      <w:r>
        <w:rPr>
          <w:rFonts w:hint="default" w:ascii="Times New Roman" w:hAnsi="Times New Roman" w:eastAsia="宋体" w:cs="Times New Roman"/>
          <w:color w:val="auto"/>
          <w:sz w:val="24"/>
          <w:szCs w:val="24"/>
          <w:highlight w:val="none"/>
          <w:lang w:val="en-US" w:eastAsia="zh-CN"/>
        </w:rPr>
        <w:t>洋县财政局</w:t>
      </w:r>
    </w:p>
    <w:p w14:paraId="3E644E3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2.3</w:t>
      </w:r>
      <w:r>
        <w:rPr>
          <w:rFonts w:hint="default" w:ascii="Times New Roman" w:hAnsi="Times New Roman" w:eastAsia="宋体" w:cs="Times New Roman"/>
          <w:color w:val="auto"/>
          <w:sz w:val="24"/>
          <w:szCs w:val="24"/>
          <w:highlight w:val="none"/>
          <w:lang w:val="zh-CN"/>
        </w:rPr>
        <w:t>、采购代理机构：</w:t>
      </w:r>
      <w:r>
        <w:rPr>
          <w:rFonts w:hint="default" w:ascii="Times New Roman" w:hAnsi="Times New Roman" w:eastAsia="宋体" w:cs="Times New Roman"/>
          <w:color w:val="auto"/>
          <w:sz w:val="24"/>
          <w:szCs w:val="24"/>
          <w:highlight w:val="none"/>
          <w:lang w:val="en-US" w:eastAsia="zh-CN"/>
        </w:rPr>
        <w:t>洋县政府采购中心</w:t>
      </w:r>
    </w:p>
    <w:p w14:paraId="6AB3BAD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lang w:val="zh-CN"/>
        </w:rPr>
        <w:t>、供应商：响应谈判并且符合竞争性谈判采购文件规定资格条件和参加谈判竞争的法人或其他组织或自然人。</w:t>
      </w:r>
    </w:p>
    <w:p w14:paraId="58197FF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2.5、</w:t>
      </w:r>
      <w:r>
        <w:rPr>
          <w:rFonts w:hint="default" w:ascii="Times New Roman" w:hAnsi="Times New Roman" w:eastAsia="宋体" w:cs="Times New Roman"/>
          <w:color w:val="auto"/>
          <w:sz w:val="24"/>
          <w:szCs w:val="24"/>
          <w:highlight w:val="none"/>
        </w:rPr>
        <w:t>竞争性谈判文件：由采购人或采购代理机构发出的文本、文件，包括全部章节和附件及答疑会议纪要。</w:t>
      </w:r>
    </w:p>
    <w:p w14:paraId="6459940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、谈判响应文件：谈判供应商根据本竞争性谈判文件向采购人提交的全部文件。</w:t>
      </w:r>
    </w:p>
    <w:p w14:paraId="4685F3AA">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 xml:space="preserve">、书面形式：任何手写、打印或印刷的各种函件，包括电传、电报、电子邮件等。 </w:t>
      </w:r>
    </w:p>
    <w:p w14:paraId="0840DE9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3、</w:t>
      </w:r>
      <w:r>
        <w:rPr>
          <w:rFonts w:hint="default" w:ascii="Times New Roman" w:hAnsi="Times New Roman" w:eastAsia="宋体" w:cs="Times New Roman"/>
          <w:b/>
          <w:bCs/>
          <w:color w:val="auto"/>
          <w:sz w:val="24"/>
          <w:szCs w:val="24"/>
          <w:highlight w:val="none"/>
          <w:lang w:val="zh-CN"/>
        </w:rPr>
        <w:t>谈判费用</w:t>
      </w:r>
    </w:p>
    <w:p w14:paraId="4BB0C2C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无论谈判结果如何，谈判供应商自行承担与参加谈判活动有关的全部费用。</w:t>
      </w:r>
    </w:p>
    <w:p w14:paraId="626C017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val="zh-CN"/>
        </w:rPr>
        <w:t>合格的供应商</w:t>
      </w:r>
    </w:p>
    <w:p w14:paraId="0F45864C">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.1、《中华人民共和国政府采购法》第二十二条第一款规定的供应商基本资格条件</w:t>
      </w:r>
      <w:r>
        <w:rPr>
          <w:rFonts w:hint="eastAsia" w:ascii="Times New Roman" w:hAnsi="Times New Roman" w:cs="Times New Roman"/>
          <w:color w:val="auto"/>
          <w:sz w:val="24"/>
          <w:szCs w:val="24"/>
          <w:highlight w:val="none"/>
          <w:lang w:val="zh-CN"/>
        </w:rPr>
        <w:t>：</w:t>
      </w:r>
    </w:p>
    <w:p w14:paraId="316E1454">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1）具有独立承担民事责任的能力；</w:t>
      </w:r>
    </w:p>
    <w:p w14:paraId="01143F39">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2）具有良好的商业信誉和健全的财务会计制度；</w:t>
      </w:r>
    </w:p>
    <w:p w14:paraId="6013113D">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3）具有履行合同所必需的设备和专业技术能力；</w:t>
      </w:r>
    </w:p>
    <w:p w14:paraId="70532568">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4）有依法缴纳税收和社会保障资金的良好记录；</w:t>
      </w:r>
    </w:p>
    <w:p w14:paraId="0F856CA7">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5）参加政府采购活动前三年内，在经营活动中没有重大违法记录；</w:t>
      </w:r>
    </w:p>
    <w:p w14:paraId="4EF1D70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6）法律、行政法规规定的其他条件。</w:t>
      </w:r>
    </w:p>
    <w:p w14:paraId="3C8283B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.2、根据本次采购项目的要求，规定的供应商特殊条件（见</w:t>
      </w:r>
      <w:r>
        <w:rPr>
          <w:rFonts w:hint="default" w:ascii="Times New Roman" w:hAnsi="Times New Roman" w:eastAsia="宋体" w:cs="Times New Roman"/>
          <w:color w:val="auto"/>
          <w:sz w:val="24"/>
          <w:szCs w:val="24"/>
          <w:highlight w:val="none"/>
          <w:lang w:val="en-US" w:eastAsia="zh-CN"/>
        </w:rPr>
        <w:t>竞争性谈判须知</w:t>
      </w:r>
      <w:r>
        <w:rPr>
          <w:rFonts w:hint="default" w:ascii="Times New Roman" w:hAnsi="Times New Roman" w:eastAsia="宋体" w:cs="Times New Roman"/>
          <w:color w:val="auto"/>
          <w:sz w:val="24"/>
          <w:szCs w:val="24"/>
          <w:highlight w:val="none"/>
          <w:lang w:val="zh-CN"/>
        </w:rPr>
        <w:t>）。</w:t>
      </w:r>
    </w:p>
    <w:p w14:paraId="5CD0CD3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.3、单位负责人为同一人或者存在直接控股、管理关系的不同供应商，不得参加同一合同项下的政府采购活动。</w:t>
      </w:r>
    </w:p>
    <w:p w14:paraId="2783564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.4、供应商不得直接或间接地与采购人或采购代理机构有任何关联，亦不得是采购人或采购代理机构的附属机构。如果供应商在谈判中隐瞒了上述关系，一经证实，则该谈判无效。</w:t>
      </w:r>
    </w:p>
    <w:p w14:paraId="39E97EF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.5、供应商必须在</w:t>
      </w:r>
      <w:r>
        <w:rPr>
          <w:rFonts w:hint="default" w:ascii="Times New Roman" w:hAnsi="Times New Roman" w:eastAsia="宋体" w:cs="Times New Roman"/>
          <w:color w:val="auto"/>
          <w:sz w:val="24"/>
          <w:szCs w:val="24"/>
          <w:highlight w:val="none"/>
          <w:lang w:val="en-US" w:eastAsia="zh-CN"/>
        </w:rPr>
        <w:t>洋县政府采购中心</w:t>
      </w:r>
      <w:r>
        <w:rPr>
          <w:rFonts w:hint="default" w:ascii="Times New Roman" w:hAnsi="Times New Roman" w:eastAsia="宋体" w:cs="Times New Roman"/>
          <w:color w:val="auto"/>
          <w:sz w:val="24"/>
          <w:szCs w:val="24"/>
          <w:highlight w:val="none"/>
        </w:rPr>
        <w:t>报名并领取</w:t>
      </w:r>
      <w:r>
        <w:rPr>
          <w:rFonts w:hint="default" w:ascii="Times New Roman" w:hAnsi="Times New Roman" w:eastAsia="宋体" w:cs="Times New Roman"/>
          <w:color w:val="auto"/>
          <w:sz w:val="24"/>
          <w:szCs w:val="24"/>
          <w:highlight w:val="none"/>
          <w:lang w:val="zh-CN"/>
        </w:rPr>
        <w:t>竞争性谈判文件，方可参加谈判。</w:t>
      </w:r>
    </w:p>
    <w:p w14:paraId="0DB153C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.6、联合体谈判：不</w:t>
      </w:r>
      <w:r>
        <w:rPr>
          <w:rFonts w:hint="default" w:ascii="Times New Roman" w:hAnsi="Times New Roman" w:eastAsia="宋体" w:cs="Times New Roman"/>
          <w:color w:val="auto"/>
          <w:sz w:val="24"/>
          <w:szCs w:val="24"/>
          <w:highlight w:val="none"/>
          <w:lang w:val="en-US" w:eastAsia="zh-CN"/>
        </w:rPr>
        <w:t>允许</w:t>
      </w:r>
      <w:r>
        <w:rPr>
          <w:rFonts w:hint="default" w:ascii="Times New Roman" w:hAnsi="Times New Roman" w:eastAsia="宋体" w:cs="Times New Roman"/>
          <w:color w:val="auto"/>
          <w:sz w:val="24"/>
          <w:szCs w:val="24"/>
          <w:highlight w:val="none"/>
          <w:lang w:val="zh-CN"/>
        </w:rPr>
        <w:t>联合体谈判。</w:t>
      </w:r>
    </w:p>
    <w:p w14:paraId="53144D5F">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5、合格的货物（产品）和服务</w:t>
      </w:r>
    </w:p>
    <w:p w14:paraId="6B4CCD3C">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5.1、</w:t>
      </w:r>
      <w:r>
        <w:rPr>
          <w:rFonts w:hint="default" w:ascii="Times New Roman" w:hAnsi="Times New Roman" w:eastAsia="宋体" w:cs="Times New Roman"/>
          <w:color w:val="auto"/>
          <w:sz w:val="24"/>
          <w:szCs w:val="24"/>
          <w:highlight w:val="none"/>
          <w:lang w:val="zh-CN"/>
        </w:rPr>
        <w:t>供应商提供的所有货物和服务，必须是合法生产、合法来源，符合国家有关标准要求，并满足竞争性谈判文件规定的规格、参数、质量、价格、有效期、售后服务及供应商须承担的运输、安装、技术支持、培训和竞争性谈判文件规定的其它伴随服务等要求。</w:t>
      </w:r>
    </w:p>
    <w:p w14:paraId="0CD371F0">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5.2、</w:t>
      </w:r>
      <w:r>
        <w:rPr>
          <w:rFonts w:hint="default" w:ascii="Times New Roman" w:hAnsi="Times New Roman" w:eastAsia="宋体" w:cs="Times New Roman"/>
          <w:color w:val="auto"/>
          <w:sz w:val="24"/>
          <w:szCs w:val="24"/>
          <w:highlight w:val="none"/>
          <w:lang w:val="zh-CN"/>
        </w:rPr>
        <w:t>采购人有权拒绝接受任何不合格的产品和服务，由此产生的费用及相关后果均由供应商自行承担。</w:t>
      </w:r>
    </w:p>
    <w:p w14:paraId="795086B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573"/>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6、竞争性谈判响应文件内容的真实性</w:t>
      </w:r>
    </w:p>
    <w:p w14:paraId="61E5C3E8">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应保证其谈判响应文件中所提供的所有有关谈判的资料、信息是真实的、并且来源于合法的渠道。因谈判响应文件中所提供的有关谈判的资料、信息不真实、或者其来源不合法而导致的所有法律责任，由供应商自行承担。</w:t>
      </w:r>
    </w:p>
    <w:p w14:paraId="2B6641C8">
      <w:pPr>
        <w:keepLines w:val="0"/>
        <w:pageBreakBefore w:val="0"/>
        <w:kinsoku/>
        <w:autoSpaceDE w:val="0"/>
        <w:autoSpaceDN w:val="0"/>
        <w:bidi w:val="0"/>
        <w:adjustRightInd w:val="0"/>
        <w:spacing w:line="560" w:lineRule="exact"/>
        <w:ind w:left="0" w:leftChars="0" w:right="0" w:rightChars="0" w:firstLine="573"/>
        <w:jc w:val="center"/>
        <w:rPr>
          <w:rFonts w:hint="default" w:ascii="Times New Roman" w:hAnsi="Times New Roman" w:eastAsia="宋体" w:cs="Times New Roman"/>
          <w:b/>
          <w:color w:val="auto"/>
          <w:sz w:val="28"/>
          <w:szCs w:val="28"/>
          <w:highlight w:val="none"/>
          <w:lang w:val="zh-CN"/>
        </w:rPr>
      </w:pPr>
      <w:r>
        <w:rPr>
          <w:rFonts w:hint="default" w:ascii="Times New Roman" w:hAnsi="Times New Roman" w:eastAsia="宋体" w:cs="Times New Roman"/>
          <w:b/>
          <w:color w:val="auto"/>
          <w:sz w:val="28"/>
          <w:szCs w:val="28"/>
          <w:highlight w:val="none"/>
        </w:rPr>
        <w:t>B</w:t>
      </w:r>
      <w:r>
        <w:rPr>
          <w:rFonts w:hint="default" w:ascii="Times New Roman" w:hAnsi="Times New Roman" w:eastAsia="宋体" w:cs="Times New Roman"/>
          <w:b/>
          <w:color w:val="auto"/>
          <w:sz w:val="28"/>
          <w:szCs w:val="28"/>
          <w:highlight w:val="none"/>
          <w:lang w:val="zh-CN"/>
        </w:rPr>
        <w:t>、竞争性谈判文件</w:t>
      </w:r>
    </w:p>
    <w:p w14:paraId="273EB134">
      <w:pPr>
        <w:keepLines w:val="0"/>
        <w:pageBreakBefore w:val="0"/>
        <w:kinsoku/>
        <w:bidi w:val="0"/>
        <w:snapToGrid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7、谈判文件的构成</w:t>
      </w:r>
    </w:p>
    <w:p w14:paraId="1AE439A6">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7.1、谈判文件组成：谈判采购文件是根据本项目的特点和需求编制，包括以下内容：</w:t>
      </w:r>
    </w:p>
    <w:p w14:paraId="5E476815">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第一章 竞争性谈判公告</w:t>
      </w:r>
    </w:p>
    <w:p w14:paraId="0175AAE5">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第二章 供应商须知</w:t>
      </w:r>
      <w:r>
        <w:rPr>
          <w:rFonts w:hint="default" w:ascii="Times New Roman" w:hAnsi="Times New Roman" w:eastAsia="宋体" w:cs="Times New Roman"/>
          <w:color w:val="auto"/>
          <w:sz w:val="24"/>
          <w:szCs w:val="24"/>
          <w:highlight w:val="none"/>
          <w:lang w:val="en-US" w:eastAsia="zh-CN"/>
        </w:rPr>
        <w:t>前附表</w:t>
      </w:r>
    </w:p>
    <w:p w14:paraId="2E6F22AF">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第三章 评审办法</w:t>
      </w:r>
    </w:p>
    <w:p w14:paraId="5B759EA4">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第四章 采购内容及要求</w:t>
      </w:r>
    </w:p>
    <w:p w14:paraId="1F6A2C9F">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第五章 商务要求</w:t>
      </w:r>
    </w:p>
    <w:p w14:paraId="5893C83F">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第六章 合同协议书</w:t>
      </w:r>
    </w:p>
    <w:p w14:paraId="3B7E3F90">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章 响应文件格式</w:t>
      </w:r>
    </w:p>
    <w:p w14:paraId="34339F07">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val="zh-CN"/>
        </w:rPr>
        <w:t>2、供应商应认真阅读竞争性谈判文件中所有的事项、格式、条款和规范等要求。如果供应商没有按照竞争性谈判文件要求提交全部资料，或者竞争性谈判响应文件没有对竞争性谈判文件在各方面都做出实质性响应，由此带来不利于供应商的谈判结果，其风险由供应商承担。</w:t>
      </w:r>
    </w:p>
    <w:p w14:paraId="023D9E03">
      <w:pPr>
        <w:keepLines w:val="0"/>
        <w:pageBreakBefore w:val="0"/>
        <w:kinsoku/>
        <w:autoSpaceDE w:val="0"/>
        <w:autoSpaceDN w:val="0"/>
        <w:bidi w:val="0"/>
        <w:adjustRightInd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8</w:t>
      </w:r>
      <w:r>
        <w:rPr>
          <w:rFonts w:hint="default" w:ascii="Times New Roman" w:hAnsi="Times New Roman" w:eastAsia="宋体" w:cs="Times New Roman"/>
          <w:b/>
          <w:bCs/>
          <w:color w:val="auto"/>
          <w:sz w:val="24"/>
          <w:szCs w:val="24"/>
          <w:highlight w:val="none"/>
          <w:lang w:val="zh-CN"/>
        </w:rPr>
        <w:t>、谈判文件的澄清或修改</w:t>
      </w:r>
    </w:p>
    <w:p w14:paraId="70541CA4">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8</w:t>
      </w:r>
      <w:r>
        <w:rPr>
          <w:rFonts w:hint="default" w:ascii="Times New Roman" w:hAnsi="Times New Roman" w:eastAsia="宋体" w:cs="Times New Roman"/>
          <w:bCs/>
          <w:color w:val="auto"/>
          <w:sz w:val="24"/>
          <w:szCs w:val="24"/>
          <w:highlight w:val="none"/>
          <w:lang w:val="zh-CN"/>
        </w:rPr>
        <w:t>.1、在谈判响应文件截止时间</w:t>
      </w:r>
      <w:r>
        <w:rPr>
          <w:rFonts w:hint="default" w:ascii="Times New Roman" w:hAnsi="Times New Roman" w:eastAsia="宋体" w:cs="Times New Roman"/>
          <w:b w:val="0"/>
          <w:bCs/>
          <w:color w:val="auto"/>
          <w:sz w:val="24"/>
          <w:szCs w:val="24"/>
          <w:highlight w:val="none"/>
          <w:lang w:val="zh-CN"/>
        </w:rPr>
        <w:t>3日</w:t>
      </w:r>
      <w:r>
        <w:rPr>
          <w:rFonts w:hint="default" w:ascii="Times New Roman" w:hAnsi="Times New Roman" w:eastAsia="宋体" w:cs="Times New Roman"/>
          <w:bCs/>
          <w:color w:val="auto"/>
          <w:sz w:val="24"/>
          <w:szCs w:val="24"/>
          <w:highlight w:val="none"/>
          <w:lang w:val="zh-CN"/>
        </w:rPr>
        <w:t>前，采购代理机构可以视采购具体情况，延长竞争性谈判响应文件递交截止时间和谈判时间并在财政部门指定的媒体上发布变更公告，同时将变更时间书面通知所有获取竞争性谈判文件的供应商。</w:t>
      </w:r>
    </w:p>
    <w:p w14:paraId="06C5F8F9">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8</w:t>
      </w:r>
      <w:r>
        <w:rPr>
          <w:rFonts w:hint="default" w:ascii="Times New Roman" w:hAnsi="Times New Roman" w:eastAsia="宋体" w:cs="Times New Roman"/>
          <w:bCs/>
          <w:color w:val="auto"/>
          <w:sz w:val="24"/>
          <w:szCs w:val="24"/>
          <w:highlight w:val="none"/>
          <w:lang w:val="zh-CN"/>
        </w:rPr>
        <w:t>.2、提交响应文件截止之间前，采购人或采购代理机构有权对已发出的谈判文件进行必要的澄清或修改，澄清或修改的内容作为谈判文件的组成部分。澄清或修改的内容可能影响响应文件编制的，采购代理机构应在提交响应文件截止时间至少</w:t>
      </w:r>
      <w:r>
        <w:rPr>
          <w:rFonts w:hint="default" w:ascii="Times New Roman" w:hAnsi="Times New Roman" w:eastAsia="宋体" w:cs="Times New Roman"/>
          <w:bCs/>
          <w:color w:val="auto"/>
          <w:sz w:val="24"/>
          <w:szCs w:val="24"/>
          <w:highlight w:val="none"/>
        </w:rPr>
        <w:t>3个工作日</w:t>
      </w:r>
      <w:r>
        <w:rPr>
          <w:rFonts w:hint="default" w:ascii="Times New Roman" w:hAnsi="Times New Roman" w:eastAsia="宋体" w:cs="Times New Roman"/>
          <w:bCs/>
          <w:color w:val="auto"/>
          <w:sz w:val="24"/>
          <w:szCs w:val="24"/>
          <w:highlight w:val="none"/>
          <w:lang w:val="zh-CN"/>
        </w:rPr>
        <w:t>前，以书面形式通知所有获得谈判文件的供应商；不足</w:t>
      </w:r>
      <w:r>
        <w:rPr>
          <w:rFonts w:hint="default" w:ascii="Times New Roman" w:hAnsi="Times New Roman" w:eastAsia="宋体" w:cs="Times New Roman"/>
          <w:bCs/>
          <w:color w:val="auto"/>
          <w:sz w:val="24"/>
          <w:szCs w:val="24"/>
          <w:highlight w:val="none"/>
        </w:rPr>
        <w:t>3个工作日</w:t>
      </w:r>
      <w:r>
        <w:rPr>
          <w:rFonts w:hint="default" w:ascii="Times New Roman" w:hAnsi="Times New Roman" w:eastAsia="宋体" w:cs="Times New Roman"/>
          <w:bCs/>
          <w:color w:val="auto"/>
          <w:sz w:val="24"/>
          <w:szCs w:val="24"/>
          <w:highlight w:val="none"/>
          <w:lang w:val="zh-CN"/>
        </w:rPr>
        <w:t>的，采购代理机构应当顺延提交响应文件截止时间。</w:t>
      </w:r>
    </w:p>
    <w:p w14:paraId="077B10A3">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rPr>
        <w:t>、任何要求对</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文件进行澄清的</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供应商，均应在响应文件递交截止时间3天前，以书面形式通知采购代理机构,由代理机构汇总后统一进行答复，并以书面形式通知所有参与竞争性</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的供应商。</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供应商收到后澄清或修改文件后24小时内，以书面形式确认收到该文件。</w:t>
      </w:r>
    </w:p>
    <w:p w14:paraId="487ADFA8">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供应商具有约束力。</w:t>
      </w:r>
    </w:p>
    <w:p w14:paraId="6C1D83C2">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供应商若对谈判文件有任何疑问，可以以书面形式向采购代理机构提出询问。否则，视为同意谈判文件的一切条款和要求并承担由此引起的一切法律责任。凡因供应商对谈判文件阅读不深、理解不透、误解、疏漏、或因市场行情了解不清造成的后果和风险均由供应商自负。</w:t>
      </w:r>
    </w:p>
    <w:p w14:paraId="422FDCB8">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8</w:t>
      </w:r>
      <w:r>
        <w:rPr>
          <w:rFonts w:hint="default" w:ascii="Times New Roman" w:hAnsi="Times New Roman" w:eastAsia="宋体" w:cs="Times New Roman"/>
          <w:bCs/>
          <w:color w:val="auto"/>
          <w:sz w:val="24"/>
          <w:szCs w:val="24"/>
          <w:highlight w:val="none"/>
          <w:lang w:val="zh-CN"/>
        </w:rPr>
        <w:t>.</w:t>
      </w:r>
      <w:r>
        <w:rPr>
          <w:rFonts w:hint="default" w:ascii="Times New Roman" w:hAnsi="Times New Roman" w:eastAsia="宋体"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lang w:val="zh-CN"/>
        </w:rPr>
        <w:t>、竞争性谈判文件的解释权归采购代理机构所有。如发现竞争性谈判文件内容中与现行的法律法规不相符合的情况，以现行的法律法规为准；竞争性谈判文件中某个或多个条款依我国法律、法规被认定为非法、无效或不可执行的,该无效条款的无效、失效和不可执行,不影响亦不损害其他条款的有效性、生效性和可执行性。</w:t>
      </w:r>
    </w:p>
    <w:p w14:paraId="1DEA66D1">
      <w:pPr>
        <w:keepLines w:val="0"/>
        <w:pageBreakBefore w:val="0"/>
        <w:kinsoku/>
        <w:autoSpaceDE w:val="0"/>
        <w:autoSpaceDN w:val="0"/>
        <w:bidi w:val="0"/>
        <w:adjustRightInd w:val="0"/>
        <w:spacing w:line="560" w:lineRule="exact"/>
        <w:ind w:left="0" w:leftChars="0" w:right="0" w:rightChars="0" w:firstLine="482" w:firstLineChars="200"/>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rPr>
        <w:t>9、</w:t>
      </w:r>
      <w:r>
        <w:rPr>
          <w:rFonts w:hint="default" w:ascii="Times New Roman" w:hAnsi="Times New Roman" w:eastAsia="宋体" w:cs="Times New Roman"/>
          <w:b/>
          <w:color w:val="auto"/>
          <w:sz w:val="24"/>
          <w:szCs w:val="24"/>
          <w:highlight w:val="none"/>
          <w:lang w:val="zh-CN"/>
        </w:rPr>
        <w:t>备选谈判方案</w:t>
      </w:r>
    </w:p>
    <w:p w14:paraId="31459FD6">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本项目不得提供备选方案。</w:t>
      </w:r>
    </w:p>
    <w:p w14:paraId="2D4D4A2D">
      <w:pPr>
        <w:keepLines w:val="0"/>
        <w:pageBreakBefore w:val="0"/>
        <w:numPr>
          <w:ilvl w:val="0"/>
          <w:numId w:val="1"/>
        </w:numPr>
        <w:kinsoku/>
        <w:autoSpaceDE w:val="0"/>
        <w:autoSpaceDN w:val="0"/>
        <w:bidi w:val="0"/>
        <w:adjustRightInd w:val="0"/>
        <w:spacing w:line="560" w:lineRule="exact"/>
        <w:ind w:left="0" w:leftChars="0" w:right="0" w:rightChars="0" w:firstLine="573"/>
        <w:jc w:val="center"/>
        <w:rPr>
          <w:rFonts w:hint="default" w:ascii="Times New Roman" w:hAnsi="Times New Roman" w:eastAsia="宋体" w:cs="Times New Roman"/>
          <w:b/>
          <w:color w:val="auto"/>
          <w:sz w:val="28"/>
          <w:szCs w:val="28"/>
          <w:highlight w:val="none"/>
          <w:lang w:val="zh-CN"/>
        </w:rPr>
      </w:pPr>
      <w:r>
        <w:rPr>
          <w:rFonts w:hint="default" w:ascii="Times New Roman" w:hAnsi="Times New Roman" w:eastAsia="宋体" w:cs="Times New Roman"/>
          <w:b/>
          <w:color w:val="auto"/>
          <w:sz w:val="28"/>
          <w:szCs w:val="28"/>
          <w:highlight w:val="none"/>
          <w:lang w:val="zh-CN"/>
        </w:rPr>
        <w:t>竞争性谈判响应文件</w:t>
      </w:r>
    </w:p>
    <w:p w14:paraId="068EAEFE">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r>
        <w:rPr>
          <w:rFonts w:hint="default" w:ascii="Times New Roman" w:hAnsi="Times New Roman" w:eastAsia="宋体" w:cs="Times New Roman"/>
          <w:b/>
          <w:color w:val="auto"/>
          <w:sz w:val="24"/>
          <w:szCs w:val="24"/>
          <w:highlight w:val="none"/>
          <w:lang w:val="zh-CN"/>
        </w:rPr>
        <w:t>谈判响应文件</w:t>
      </w:r>
      <w:r>
        <w:rPr>
          <w:rFonts w:hint="default" w:ascii="Times New Roman" w:hAnsi="Times New Roman" w:eastAsia="宋体" w:cs="Times New Roman"/>
          <w:b/>
          <w:color w:val="auto"/>
          <w:sz w:val="24"/>
          <w:szCs w:val="24"/>
          <w:highlight w:val="none"/>
        </w:rPr>
        <w:t>编制的原则</w:t>
      </w:r>
    </w:p>
    <w:p w14:paraId="74712746">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10.1、供应商应在认真阅读谈判文件所有内容的基础上，按照谈判文件的要求编制完整的响应文件。</w:t>
      </w:r>
      <w:r>
        <w:rPr>
          <w:rFonts w:hint="default" w:ascii="Times New Roman" w:hAnsi="Times New Roman" w:eastAsia="宋体" w:cs="Times New Roman"/>
          <w:bCs/>
          <w:color w:val="auto"/>
          <w:sz w:val="24"/>
          <w:szCs w:val="24"/>
          <w:highlight w:val="none"/>
          <w:lang w:val="zh-CN"/>
        </w:rPr>
        <w:t>谈判响应文件参考给定格式编制，对谈判文件要求做出实质性响应。谈判供应商可根据情况自行扩展，但不得随意删减格式要求内容。</w:t>
      </w:r>
    </w:p>
    <w:p w14:paraId="39DE40F7">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10.2、供应商必须保证响应文件所提供的全部资料真实可靠，并接受对其中任何资料进一步审查的要求。</w:t>
      </w:r>
    </w:p>
    <w:p w14:paraId="4118FFB0">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10.3、响应文件须对谈判文件中的内容做出实质性和完整的响应，否则其投标将被拒绝。</w:t>
      </w:r>
    </w:p>
    <w:p w14:paraId="7393CAD8">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11、谈判响应文件的式样</w:t>
      </w:r>
    </w:p>
    <w:p w14:paraId="44D2335F">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11.1、语言</w:t>
      </w:r>
    </w:p>
    <w:p w14:paraId="28F04044">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招标活动的所有文件、资料、函电文字均使用简体中文，确需提交用其他语言形成的资料，必须翻译成简体中文，如有差异，以简体中文为准。</w:t>
      </w:r>
    </w:p>
    <w:p w14:paraId="19F2D0F4">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zh-CN" w:eastAsia="zh-CN"/>
        </w:rPr>
      </w:pPr>
      <w:r>
        <w:rPr>
          <w:rFonts w:hint="default" w:ascii="Times New Roman" w:hAnsi="Times New Roman" w:eastAsia="宋体" w:cs="Times New Roman"/>
          <w:b w:val="0"/>
          <w:bCs/>
          <w:color w:val="auto"/>
          <w:sz w:val="24"/>
          <w:szCs w:val="24"/>
          <w:highlight w:val="none"/>
          <w:lang w:val="en-US" w:eastAsia="zh-CN"/>
        </w:rPr>
        <w:t>11.2、</w:t>
      </w:r>
      <w:r>
        <w:rPr>
          <w:rFonts w:hint="default" w:ascii="Times New Roman" w:hAnsi="Times New Roman" w:eastAsia="宋体" w:cs="Times New Roman"/>
          <w:b w:val="0"/>
          <w:bCs/>
          <w:color w:val="auto"/>
          <w:sz w:val="24"/>
          <w:szCs w:val="24"/>
          <w:highlight w:val="none"/>
          <w:lang w:val="zh-CN" w:eastAsia="zh-CN"/>
        </w:rPr>
        <w:t>谈判响应文件计量单位</w:t>
      </w:r>
    </w:p>
    <w:p w14:paraId="3594C64D">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lang w:val="zh-CN"/>
        </w:rPr>
        <w:t>谈判响应文件中所使用的计量单位，除有特殊要求外，均采用国家法定计量单位。</w:t>
      </w:r>
    </w:p>
    <w:p w14:paraId="6B01887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rPr>
        <w:t>12、</w:t>
      </w:r>
      <w:r>
        <w:rPr>
          <w:rFonts w:hint="default" w:ascii="Times New Roman" w:hAnsi="Times New Roman" w:eastAsia="宋体" w:cs="Times New Roman"/>
          <w:b/>
          <w:color w:val="auto"/>
          <w:sz w:val="24"/>
          <w:szCs w:val="24"/>
          <w:highlight w:val="none"/>
          <w:lang w:val="zh-CN"/>
        </w:rPr>
        <w:t>谈判响应文件的组成</w:t>
      </w:r>
    </w:p>
    <w:p w14:paraId="13662565">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12.1、</w:t>
      </w:r>
      <w:r>
        <w:rPr>
          <w:rFonts w:hint="default" w:ascii="Times New Roman" w:hAnsi="Times New Roman" w:eastAsia="宋体" w:cs="Times New Roman"/>
          <w:bCs/>
          <w:color w:val="auto"/>
          <w:sz w:val="24"/>
          <w:szCs w:val="24"/>
          <w:highlight w:val="none"/>
          <w:lang w:val="zh-CN"/>
        </w:rPr>
        <w:t>谈判响应文件的组成包含谈判响应函、第一次</w:t>
      </w:r>
      <w:r>
        <w:rPr>
          <w:rFonts w:hint="default" w:ascii="Times New Roman" w:hAnsi="Times New Roman" w:eastAsia="宋体" w:cs="Times New Roman"/>
          <w:bCs/>
          <w:color w:val="auto"/>
          <w:sz w:val="24"/>
          <w:szCs w:val="24"/>
          <w:highlight w:val="none"/>
        </w:rPr>
        <w:t>谈判</w:t>
      </w:r>
      <w:r>
        <w:rPr>
          <w:rFonts w:hint="default" w:ascii="Times New Roman" w:hAnsi="Times New Roman" w:eastAsia="宋体" w:cs="Times New Roman"/>
          <w:bCs/>
          <w:color w:val="auto"/>
          <w:sz w:val="24"/>
          <w:szCs w:val="24"/>
          <w:highlight w:val="none"/>
          <w:lang w:val="zh-CN"/>
        </w:rPr>
        <w:t>报价表、分项报价表、</w:t>
      </w:r>
      <w:r>
        <w:rPr>
          <w:rFonts w:hint="default" w:ascii="Times New Roman" w:hAnsi="Times New Roman" w:eastAsia="宋体" w:cs="Times New Roman"/>
          <w:bCs/>
          <w:color w:val="auto"/>
          <w:sz w:val="24"/>
          <w:szCs w:val="24"/>
          <w:highlight w:val="none"/>
          <w:lang w:val="en-US" w:eastAsia="zh-CN"/>
        </w:rPr>
        <w:t>货物说明一览表、</w:t>
      </w:r>
      <w:r>
        <w:rPr>
          <w:rFonts w:hint="default" w:ascii="Times New Roman" w:hAnsi="Times New Roman" w:eastAsia="宋体" w:cs="Times New Roman"/>
          <w:bCs/>
          <w:color w:val="auto"/>
          <w:sz w:val="24"/>
          <w:szCs w:val="24"/>
          <w:highlight w:val="none"/>
          <w:lang w:val="zh-CN"/>
        </w:rPr>
        <w:t>商务偏离表、</w:t>
      </w:r>
      <w:r>
        <w:rPr>
          <w:rFonts w:hint="default" w:ascii="Times New Roman" w:hAnsi="Times New Roman" w:eastAsia="宋体" w:cs="Times New Roman"/>
          <w:bCs/>
          <w:color w:val="auto"/>
          <w:sz w:val="24"/>
          <w:szCs w:val="24"/>
          <w:highlight w:val="none"/>
          <w:lang w:val="en-US" w:eastAsia="zh-CN"/>
        </w:rPr>
        <w:t>技术偏离表、</w:t>
      </w:r>
      <w:r>
        <w:rPr>
          <w:rFonts w:hint="default" w:ascii="Times New Roman" w:hAnsi="Times New Roman" w:eastAsia="宋体" w:cs="Times New Roman"/>
          <w:bCs/>
          <w:color w:val="auto"/>
          <w:sz w:val="24"/>
          <w:szCs w:val="24"/>
          <w:highlight w:val="none"/>
          <w:lang w:val="zh-CN"/>
        </w:rPr>
        <w:t>谈判</w:t>
      </w:r>
      <w:r>
        <w:rPr>
          <w:rFonts w:hint="default" w:ascii="Times New Roman" w:hAnsi="Times New Roman" w:eastAsia="宋体" w:cs="Times New Roman"/>
          <w:bCs/>
          <w:color w:val="auto"/>
          <w:sz w:val="24"/>
          <w:szCs w:val="24"/>
          <w:highlight w:val="none"/>
        </w:rPr>
        <w:t>方案说明、</w:t>
      </w:r>
      <w:r>
        <w:rPr>
          <w:rFonts w:hint="default" w:ascii="Times New Roman" w:hAnsi="Times New Roman" w:eastAsia="宋体" w:cs="Times New Roman"/>
          <w:bCs/>
          <w:color w:val="auto"/>
          <w:sz w:val="24"/>
          <w:szCs w:val="24"/>
          <w:highlight w:val="none"/>
          <w:lang w:val="zh-CN"/>
        </w:rPr>
        <w:t>供应商承诺书、供应商资质证明文件、其他资料等内容。</w:t>
      </w:r>
    </w:p>
    <w:p w14:paraId="0D9069D9">
      <w:pPr>
        <w:keepLines w:val="0"/>
        <w:pageBreakBefore w:val="0"/>
        <w:kinsoku/>
        <w:autoSpaceDE w:val="0"/>
        <w:autoSpaceDN w:val="0"/>
        <w:bidi w:val="0"/>
        <w:adjustRightInd w:val="0"/>
        <w:spacing w:line="560" w:lineRule="exact"/>
        <w:ind w:left="0" w:leftChars="0" w:right="0" w:rightChars="0" w:firstLine="57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12</w:t>
      </w:r>
      <w:r>
        <w:rPr>
          <w:rFonts w:hint="default" w:ascii="Times New Roman" w:hAnsi="Times New Roman" w:eastAsia="宋体" w:cs="Times New Roman"/>
          <w:bCs/>
          <w:color w:val="auto"/>
          <w:sz w:val="24"/>
          <w:szCs w:val="24"/>
          <w:highlight w:val="none"/>
          <w:lang w:val="zh-CN"/>
        </w:rPr>
        <w:t>.2、本次谈判的最小单元为</w:t>
      </w:r>
      <w:r>
        <w:rPr>
          <w:rFonts w:hint="eastAsia" w:ascii="Times New Roman" w:hAnsi="Times New Roman" w:cs="Times New Roman"/>
          <w:bCs/>
          <w:color w:val="auto"/>
          <w:sz w:val="24"/>
          <w:szCs w:val="24"/>
          <w:highlight w:val="none"/>
          <w:lang w:val="zh-CN"/>
        </w:rPr>
        <w:t>“</w:t>
      </w:r>
      <w:r>
        <w:rPr>
          <w:rFonts w:hint="default" w:ascii="Times New Roman" w:hAnsi="Times New Roman" w:eastAsia="宋体" w:cs="Times New Roman"/>
          <w:bCs/>
          <w:color w:val="auto"/>
          <w:sz w:val="24"/>
          <w:szCs w:val="24"/>
          <w:highlight w:val="none"/>
          <w:lang w:val="zh-CN"/>
        </w:rPr>
        <w:t>包号</w:t>
      </w:r>
      <w:r>
        <w:rPr>
          <w:rFonts w:hint="eastAsia" w:ascii="Times New Roman" w:hAnsi="Times New Roman" w:cs="Times New Roman"/>
          <w:bCs/>
          <w:color w:val="auto"/>
          <w:sz w:val="24"/>
          <w:szCs w:val="24"/>
          <w:highlight w:val="none"/>
          <w:lang w:val="zh-CN"/>
        </w:rPr>
        <w:t>”</w:t>
      </w:r>
      <w:r>
        <w:rPr>
          <w:rFonts w:hint="default" w:ascii="Times New Roman" w:hAnsi="Times New Roman" w:eastAsia="宋体" w:cs="Times New Roman"/>
          <w:bCs/>
          <w:color w:val="auto"/>
          <w:sz w:val="24"/>
          <w:szCs w:val="24"/>
          <w:highlight w:val="none"/>
          <w:lang w:val="zh-CN"/>
        </w:rPr>
        <w:t>，供应商可根据自身的资质情况和经营范围对本次项目进行谈判，不得将其子目再行分解或只对本次项目中的品目进行不完全谈判，任何不完全的响应将会被拒绝。</w:t>
      </w:r>
    </w:p>
    <w:p w14:paraId="2ABC01BF">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 xml:space="preserve">13、竞争性谈判响应文件格式 </w:t>
      </w:r>
    </w:p>
    <w:p w14:paraId="5939B5B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13.1、供应商应按照竞争性谈判文件中第八章</w:t>
      </w:r>
      <w:r>
        <w:rPr>
          <w:rFonts w:hint="eastAsia" w:ascii="Times New Roman" w:hAnsi="Times New Roman"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zh-CN"/>
        </w:rPr>
        <w:t>响应文件格式</w:t>
      </w:r>
      <w:r>
        <w:rPr>
          <w:rFonts w:hint="eastAsia" w:ascii="Times New Roman" w:hAnsi="Times New Roman"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所提供的格式和要求制作竞争性谈判响应文件，明确表达谈判意愿，详细说明谈判方案、承诺及价格。</w:t>
      </w:r>
    </w:p>
    <w:p w14:paraId="151C766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Cs/>
          <w:color w:val="auto"/>
          <w:sz w:val="24"/>
          <w:szCs w:val="24"/>
          <w:highlight w:val="none"/>
        </w:rPr>
        <w:t>13.2、按竞争性谈判文件第五章采购内容及要求和第八章提供的格式和要求编写其竞争性谈判响应文件，供应商不得缺少或留空任何竞争性谈判文件要求填写的表格或提交的资料。</w:t>
      </w:r>
    </w:p>
    <w:p w14:paraId="30C3BAF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rPr>
        <w:t>14、</w:t>
      </w:r>
      <w:r>
        <w:rPr>
          <w:rFonts w:hint="default" w:ascii="Times New Roman" w:hAnsi="Times New Roman" w:eastAsia="宋体" w:cs="Times New Roman"/>
          <w:b/>
          <w:color w:val="auto"/>
          <w:sz w:val="24"/>
          <w:szCs w:val="24"/>
          <w:highlight w:val="none"/>
          <w:lang w:val="zh-CN"/>
        </w:rPr>
        <w:t>谈判报价</w:t>
      </w:r>
    </w:p>
    <w:p w14:paraId="6E300ED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 w:val="24"/>
          <w:szCs w:val="24"/>
          <w:highlight w:val="none"/>
        </w:rPr>
        <w:t>14.1</w:t>
      </w:r>
      <w:r>
        <w:rPr>
          <w:rFonts w:hint="default" w:ascii="Times New Roman" w:hAnsi="Times New Roman" w:eastAsia="宋体" w:cs="Times New Roman"/>
          <w:color w:val="auto"/>
          <w:sz w:val="24"/>
          <w:szCs w:val="24"/>
          <w:highlight w:val="none"/>
          <w:lang w:val="zh-CN"/>
        </w:rPr>
        <w:t>、供应商依据竞争性谈判采购文件给定的资料及现行规范的相应规定，谈判报价合同总价</w:t>
      </w:r>
      <w:r>
        <w:rPr>
          <w:rFonts w:hint="default" w:ascii="Times New Roman" w:hAnsi="Times New Roman" w:eastAsia="宋体" w:cs="Times New Roman"/>
          <w:b w:val="0"/>
          <w:bCs/>
          <w:color w:val="auto"/>
          <w:sz w:val="24"/>
          <w:szCs w:val="24"/>
          <w:highlight w:val="none"/>
          <w:lang w:val="en-US" w:eastAsia="zh-CN"/>
        </w:rPr>
        <w:t>包括但不限于产品费、货物运达指定地点的运杂费（含运输费、保险费等）、安装调试费、检测验收费和其他费用等其他一切相关费用</w:t>
      </w:r>
      <w:r>
        <w:rPr>
          <w:rFonts w:hint="default" w:ascii="Times New Roman" w:hAnsi="Times New Roman" w:eastAsia="宋体" w:cs="Times New Roman"/>
          <w:color w:val="auto"/>
          <w:sz w:val="24"/>
          <w:szCs w:val="24"/>
          <w:highlight w:val="none"/>
          <w:lang w:val="zh-CN"/>
        </w:rPr>
        <w:t>。谈判报价表中标明本次服务价格，任何有选择的报价将不予接受，按无效谈判处理。</w:t>
      </w:r>
    </w:p>
    <w:p w14:paraId="12176B20">
      <w:pPr>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14.</w:t>
      </w:r>
      <w:r>
        <w:rPr>
          <w:rFonts w:hint="default" w:ascii="Times New Roman" w:hAnsi="Times New Roman" w:eastAsia="宋体" w:cs="Times New Roman"/>
          <w:bCs/>
          <w:color w:val="auto"/>
          <w:sz w:val="24"/>
          <w:szCs w:val="24"/>
          <w:highlight w:val="none"/>
          <w:lang w:val="zh-CN"/>
        </w:rPr>
        <w:t>2、供应商根据自身情况、工作内容、工作量、技术含量、难易程度等因素后自主报价。</w:t>
      </w:r>
    </w:p>
    <w:p w14:paraId="202F395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rPr>
        <w:t>、凡因供应商对谈判采购文件阅读不深、</w:t>
      </w:r>
      <w:r>
        <w:rPr>
          <w:rFonts w:hint="default" w:ascii="Times New Roman" w:hAnsi="Times New Roman" w:eastAsia="宋体" w:cs="Times New Roman"/>
          <w:color w:val="auto"/>
          <w:sz w:val="24"/>
          <w:szCs w:val="24"/>
          <w:highlight w:val="none"/>
        </w:rPr>
        <w:t>理解不透、</w:t>
      </w:r>
      <w:r>
        <w:rPr>
          <w:rFonts w:hint="default" w:ascii="Times New Roman" w:hAnsi="Times New Roman" w:eastAsia="宋体" w:cs="Times New Roman"/>
          <w:color w:val="auto"/>
          <w:sz w:val="24"/>
          <w:szCs w:val="24"/>
          <w:highlight w:val="none"/>
          <w:lang w:val="zh-CN"/>
        </w:rPr>
        <w:t>误解、疏漏、</w:t>
      </w:r>
      <w:r>
        <w:rPr>
          <w:rFonts w:hint="default" w:ascii="Times New Roman" w:hAnsi="Times New Roman" w:eastAsia="宋体" w:cs="Times New Roman"/>
          <w:color w:val="auto"/>
          <w:sz w:val="24"/>
          <w:szCs w:val="24"/>
          <w:highlight w:val="none"/>
        </w:rPr>
        <w:t>或因市场行情了解不清造成的后果和风险均由供应商自负。</w:t>
      </w:r>
    </w:p>
    <w:p w14:paraId="55EB5368">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zh-CN"/>
        </w:rPr>
        <w:t>、谈判报价（</w:t>
      </w:r>
      <w:r>
        <w:rPr>
          <w:rFonts w:hint="default" w:ascii="Times New Roman" w:hAnsi="Times New Roman" w:eastAsia="宋体" w:cs="Times New Roman"/>
          <w:color w:val="auto"/>
          <w:sz w:val="24"/>
          <w:szCs w:val="24"/>
          <w:highlight w:val="none"/>
          <w:lang w:val="en-US" w:eastAsia="zh-CN"/>
        </w:rPr>
        <w:t>单价</w:t>
      </w:r>
      <w:r>
        <w:rPr>
          <w:rFonts w:hint="default" w:ascii="Times New Roman" w:hAnsi="Times New Roman" w:eastAsia="宋体" w:cs="Times New Roman"/>
          <w:color w:val="auto"/>
          <w:sz w:val="24"/>
          <w:szCs w:val="24"/>
          <w:highlight w:val="none"/>
          <w:lang w:val="zh-CN"/>
        </w:rPr>
        <w:t>）固定不变，不因市场因素、政府政策调整、费率调整和税收变化等而作任何调整，谈判单位应充分考虑到各种风险因素。</w:t>
      </w:r>
    </w:p>
    <w:p w14:paraId="76C67754">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谈判报价货币：人民币，单位</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元。</w:t>
      </w:r>
    </w:p>
    <w:p w14:paraId="3BCD5AFE">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val="0"/>
          <w:bCs w:val="0"/>
          <w:color w:val="FF0000"/>
          <w:sz w:val="24"/>
          <w:szCs w:val="24"/>
          <w:highlight w:val="cyan"/>
          <w:lang w:val="zh-CN"/>
        </w:rPr>
      </w:pPr>
      <w:r>
        <w:rPr>
          <w:rFonts w:hint="default" w:ascii="Times New Roman" w:hAnsi="Times New Roman" w:eastAsia="宋体" w:cs="Times New Roman"/>
          <w:b w:val="0"/>
          <w:bCs w:val="0"/>
          <w:color w:val="auto"/>
          <w:sz w:val="24"/>
          <w:szCs w:val="24"/>
          <w:highlight w:val="none"/>
        </w:rPr>
        <w:t>14.</w:t>
      </w:r>
      <w:r>
        <w:rPr>
          <w:rFonts w:hint="default"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zh-CN"/>
        </w:rPr>
        <w:t>、</w:t>
      </w:r>
      <w:r>
        <w:rPr>
          <w:rFonts w:hint="default" w:ascii="Times New Roman" w:hAnsi="Times New Roman" w:eastAsia="宋体" w:cs="Times New Roman"/>
          <w:b w:val="0"/>
          <w:bCs w:val="0"/>
          <w:color w:val="auto"/>
          <w:kern w:val="0"/>
          <w:sz w:val="24"/>
          <w:szCs w:val="24"/>
          <w:highlight w:val="none"/>
        </w:rPr>
        <w:t>本次谈判采取二次报价，即：谈判响应文件中的谈判总报价为第一次报价；在谈判供应商初审合格后，第一次报价为有效报价。</w:t>
      </w:r>
      <w:r>
        <w:rPr>
          <w:rFonts w:hint="default" w:ascii="Times New Roman" w:hAnsi="Times New Roman" w:eastAsia="宋体" w:cs="Times New Roman"/>
          <w:b w:val="0"/>
          <w:bCs w:val="0"/>
          <w:color w:val="auto"/>
          <w:sz w:val="24"/>
          <w:szCs w:val="24"/>
          <w:highlight w:val="none"/>
        </w:rPr>
        <w:t>通过初审的各供应商单位与谈判小组进行谈判后，在规定时间内，提交第二次报价，</w:t>
      </w:r>
      <w:r>
        <w:rPr>
          <w:rFonts w:hint="default" w:ascii="Times New Roman" w:hAnsi="Times New Roman" w:eastAsia="宋体" w:cs="Times New Roman"/>
          <w:b w:val="0"/>
          <w:bCs w:val="0"/>
          <w:color w:val="auto"/>
          <w:kern w:val="0"/>
          <w:sz w:val="24"/>
          <w:szCs w:val="24"/>
          <w:highlight w:val="none"/>
        </w:rPr>
        <w:t>第二次报价即为最终报价。</w:t>
      </w:r>
    </w:p>
    <w:p w14:paraId="17B8FAD2">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zh-CN"/>
        </w:rPr>
        <w:t>、谈判后所确定的成交价格，在合同执行过程中，不得以任何理由变更。</w:t>
      </w:r>
    </w:p>
    <w:p w14:paraId="49EF6083">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供应商不得以低于成本的报价参加谈判。若谈判小组认为某个供应商的报价明显低于其他通过符合性审查的供应商的报价，有可能影响产品质量或者不能诚信履约的，应当要求其在谈判现场合理的时间内提供书面说明，必要时提交相关证明材料；供应商不能证明其报价合理性的，谈判小组应将其作为无效投标处理。</w:t>
      </w:r>
    </w:p>
    <w:p w14:paraId="501A323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zh-CN"/>
        </w:rPr>
        <w:t>、第一次报价超出采购预算的供应商不进入下一步谈判程序。</w:t>
      </w:r>
    </w:p>
    <w:p w14:paraId="0AB4EF5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14.1</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rPr>
        <w:t>、本项目不公开任何一次报价。</w:t>
      </w:r>
    </w:p>
    <w:p w14:paraId="0118D87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1</w:t>
      </w:r>
      <w:r>
        <w:rPr>
          <w:rFonts w:hint="default" w:ascii="Times New Roman" w:hAnsi="Times New Roman" w:eastAsia="宋体" w:cs="Times New Roman"/>
          <w:b/>
          <w:bCs/>
          <w:color w:val="auto"/>
          <w:sz w:val="24"/>
          <w:szCs w:val="24"/>
          <w:highlight w:val="none"/>
        </w:rPr>
        <w:t>5</w:t>
      </w:r>
      <w:r>
        <w:rPr>
          <w:rFonts w:hint="default" w:ascii="Times New Roman" w:hAnsi="Times New Roman" w:eastAsia="宋体" w:cs="Times New Roman"/>
          <w:b/>
          <w:bCs/>
          <w:color w:val="auto"/>
          <w:sz w:val="24"/>
          <w:szCs w:val="24"/>
          <w:highlight w:val="none"/>
          <w:lang w:val="zh-CN"/>
        </w:rPr>
        <w:t>、证明供应商合格的资格证明文件</w:t>
      </w:r>
    </w:p>
    <w:p w14:paraId="15C6F7F2">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供应商应按照竞争性谈判文件</w:t>
      </w:r>
      <w:r>
        <w:rPr>
          <w:rFonts w:hint="default" w:ascii="Times New Roman" w:hAnsi="Times New Roman" w:eastAsia="宋体" w:cs="Times New Roman"/>
          <w:color w:val="auto"/>
          <w:sz w:val="24"/>
          <w:szCs w:val="24"/>
          <w:highlight w:val="none"/>
          <w:lang w:val="en-US" w:eastAsia="zh-CN"/>
        </w:rPr>
        <w:t>竞争性谈判</w:t>
      </w:r>
      <w:r>
        <w:rPr>
          <w:rFonts w:hint="default" w:ascii="Times New Roman" w:hAnsi="Times New Roman" w:eastAsia="宋体" w:cs="Times New Roman"/>
          <w:color w:val="auto"/>
          <w:sz w:val="24"/>
          <w:szCs w:val="24"/>
          <w:highlight w:val="none"/>
        </w:rPr>
        <w:t>须知</w:t>
      </w:r>
      <w:r>
        <w:rPr>
          <w:rFonts w:hint="default" w:ascii="Times New Roman" w:hAnsi="Times New Roman" w:eastAsia="宋体" w:cs="Times New Roman"/>
          <w:color w:val="auto"/>
          <w:sz w:val="24"/>
          <w:szCs w:val="24"/>
          <w:highlight w:val="none"/>
          <w:lang w:val="zh-CN"/>
        </w:rPr>
        <w:t>的要求，在竞争性谈判响应文件中提交合格的资格证明文件。如果资格证明文件不全或不合格的，其谈判响应文件将被作无效文件处理。</w:t>
      </w:r>
    </w:p>
    <w:p w14:paraId="3436440A">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1</w:t>
      </w:r>
      <w:r>
        <w:rPr>
          <w:rFonts w:hint="default" w:ascii="Times New Roman" w:hAnsi="Times New Roman" w:eastAsia="宋体" w:cs="Times New Roman"/>
          <w:b/>
          <w:bCs/>
          <w:color w:val="auto"/>
          <w:sz w:val="24"/>
          <w:szCs w:val="24"/>
          <w:highlight w:val="none"/>
        </w:rPr>
        <w:t>6、</w:t>
      </w:r>
      <w:r>
        <w:rPr>
          <w:rFonts w:hint="default" w:ascii="Times New Roman" w:hAnsi="Times New Roman" w:eastAsia="宋体" w:cs="Times New Roman"/>
          <w:b/>
          <w:bCs/>
          <w:color w:val="auto"/>
          <w:sz w:val="24"/>
          <w:szCs w:val="24"/>
          <w:highlight w:val="none"/>
          <w:lang w:val="zh-CN"/>
        </w:rPr>
        <w:t>证明货物（产品）符合竞争性谈判文件规定的文件</w:t>
      </w:r>
    </w:p>
    <w:p w14:paraId="79B4ED9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zh-CN"/>
        </w:rPr>
        <w:t>.1、供应商应在竞争性谈判响应文件中提交服务满足竞争性谈判文件要求并符合国家法律法规、行业管理部门要求的其他强制性标准的证明文件。缺少证明文件或证明文件不合格的谈判响应文件，与竞争性谈判文件要求有重大偏离的谈判响应文件，不符合国家法律法规、行业管理部门要求的其他强制性标准的谈判响应文件将按无效谈判处理。</w:t>
      </w:r>
    </w:p>
    <w:p w14:paraId="5031F9CF">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zh-CN"/>
        </w:rPr>
        <w:t>服务主要技术指标和性能的详细说明；</w:t>
      </w:r>
    </w:p>
    <w:p w14:paraId="57A5A94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2）逐条对</w:t>
      </w:r>
      <w:r>
        <w:rPr>
          <w:rFonts w:hint="default" w:ascii="Times New Roman" w:hAnsi="Times New Roman" w:eastAsia="宋体" w:cs="Times New Roman"/>
          <w:color w:val="auto"/>
          <w:sz w:val="24"/>
          <w:szCs w:val="24"/>
          <w:highlight w:val="none"/>
        </w:rPr>
        <w:t>竞争性谈判文件</w:t>
      </w:r>
      <w:r>
        <w:rPr>
          <w:rFonts w:hint="default" w:ascii="Times New Roman" w:hAnsi="Times New Roman" w:eastAsia="宋体" w:cs="Times New Roman"/>
          <w:color w:val="auto"/>
          <w:sz w:val="24"/>
          <w:szCs w:val="24"/>
          <w:highlight w:val="none"/>
          <w:lang w:val="zh-CN"/>
        </w:rPr>
        <w:t>提出的技术要求和商务要求进行应答，说明所提供的服务对</w:t>
      </w:r>
      <w:r>
        <w:rPr>
          <w:rFonts w:hint="default" w:ascii="Times New Roman" w:hAnsi="Times New Roman" w:eastAsia="宋体" w:cs="Times New Roman"/>
          <w:color w:val="auto"/>
          <w:sz w:val="24"/>
          <w:szCs w:val="24"/>
          <w:highlight w:val="none"/>
        </w:rPr>
        <w:t>竞争性谈判文件</w:t>
      </w:r>
      <w:r>
        <w:rPr>
          <w:rFonts w:hint="default" w:ascii="Times New Roman" w:hAnsi="Times New Roman" w:eastAsia="宋体" w:cs="Times New Roman"/>
          <w:color w:val="auto"/>
          <w:sz w:val="24"/>
          <w:szCs w:val="24"/>
          <w:highlight w:val="none"/>
          <w:lang w:val="zh-CN"/>
        </w:rPr>
        <w:t>的技术和商务要求是否做出了实质性响应并提供支持文件；</w:t>
      </w:r>
    </w:p>
    <w:p w14:paraId="7E1C6062">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3</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zh-CN"/>
        </w:rPr>
        <w:t>服务内容、服务实施方案等的详细说明。</w:t>
      </w:r>
    </w:p>
    <w:p w14:paraId="1EA747EC">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1</w:t>
      </w: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zh-CN"/>
        </w:rPr>
        <w:t>保证金</w:t>
      </w:r>
    </w:p>
    <w:p w14:paraId="6202994F">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w:t>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val="zh-CN"/>
        </w:rPr>
        <w:t>.1、谈判保证金：</w:t>
      </w:r>
      <w:r>
        <w:rPr>
          <w:rFonts w:hint="default" w:ascii="Times New Roman" w:hAnsi="Times New Roman" w:eastAsia="宋体" w:cs="Times New Roman"/>
          <w:color w:val="auto"/>
          <w:sz w:val="24"/>
          <w:szCs w:val="24"/>
          <w:highlight w:val="none"/>
        </w:rPr>
        <w:t>无</w:t>
      </w:r>
      <w:r>
        <w:rPr>
          <w:rFonts w:hint="default" w:ascii="Times New Roman" w:hAnsi="Times New Roman" w:eastAsia="宋体" w:cs="Times New Roman"/>
          <w:color w:val="auto"/>
          <w:sz w:val="24"/>
          <w:szCs w:val="24"/>
          <w:highlight w:val="none"/>
          <w:lang w:val="zh-CN"/>
        </w:rPr>
        <w:t>；</w:t>
      </w:r>
    </w:p>
    <w:p w14:paraId="00ED60DE">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1</w:t>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val="zh-CN"/>
        </w:rPr>
        <w:t>.2、履约保证金：</w:t>
      </w:r>
      <w:r>
        <w:rPr>
          <w:rFonts w:hint="default" w:ascii="Times New Roman" w:hAnsi="Times New Roman" w:eastAsia="宋体" w:cs="Times New Roman"/>
          <w:color w:val="auto"/>
          <w:sz w:val="24"/>
          <w:szCs w:val="24"/>
          <w:highlight w:val="none"/>
        </w:rPr>
        <w:t>无</w:t>
      </w:r>
      <w:r>
        <w:rPr>
          <w:rFonts w:hint="default" w:ascii="Times New Roman" w:hAnsi="Times New Roman" w:eastAsia="宋体" w:cs="Times New Roman"/>
          <w:color w:val="auto"/>
          <w:sz w:val="24"/>
          <w:szCs w:val="24"/>
          <w:highlight w:val="none"/>
          <w:lang w:val="zh-CN"/>
        </w:rPr>
        <w:t>；</w:t>
      </w:r>
    </w:p>
    <w:p w14:paraId="26CB069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18</w:t>
      </w:r>
      <w:r>
        <w:rPr>
          <w:rFonts w:hint="default" w:ascii="Times New Roman" w:hAnsi="Times New Roman" w:eastAsia="宋体" w:cs="Times New Roman"/>
          <w:b/>
          <w:color w:val="auto"/>
          <w:sz w:val="24"/>
          <w:szCs w:val="24"/>
          <w:highlight w:val="none"/>
          <w:lang w:val="zh-CN"/>
        </w:rPr>
        <w:t>、</w:t>
      </w:r>
      <w:r>
        <w:rPr>
          <w:rFonts w:hint="default" w:ascii="Times New Roman" w:hAnsi="Times New Roman" w:eastAsia="宋体" w:cs="Times New Roman"/>
          <w:b/>
          <w:color w:val="auto"/>
          <w:sz w:val="24"/>
          <w:szCs w:val="24"/>
          <w:highlight w:val="none"/>
        </w:rPr>
        <w:t>谈判有效期</w:t>
      </w:r>
    </w:p>
    <w:p w14:paraId="589482CB">
      <w:pPr>
        <w:keepLines w:val="0"/>
        <w:pageBreakBefore w:val="0"/>
        <w:kinsoku/>
        <w:bidi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18.1、</w:t>
      </w:r>
      <w:r>
        <w:rPr>
          <w:rFonts w:hint="default" w:ascii="Times New Roman" w:hAnsi="Times New Roman" w:eastAsia="宋体" w:cs="Times New Roman"/>
          <w:color w:val="auto"/>
          <w:sz w:val="24"/>
          <w:szCs w:val="24"/>
          <w:highlight w:val="none"/>
          <w:lang w:val="zh-CN"/>
        </w:rPr>
        <w:t>谈判有效期见</w:t>
      </w:r>
      <w:r>
        <w:rPr>
          <w:rFonts w:hint="default" w:ascii="Times New Roman" w:hAnsi="Times New Roman" w:eastAsia="宋体" w:cs="Times New Roman"/>
          <w:color w:val="auto"/>
          <w:sz w:val="24"/>
          <w:szCs w:val="24"/>
          <w:highlight w:val="none"/>
          <w:lang w:val="en-US" w:eastAsia="zh-CN"/>
        </w:rPr>
        <w:t>竞争性谈判</w:t>
      </w:r>
      <w:r>
        <w:rPr>
          <w:rFonts w:hint="default" w:ascii="Times New Roman" w:hAnsi="Times New Roman" w:eastAsia="宋体" w:cs="Times New Roman"/>
          <w:color w:val="auto"/>
          <w:sz w:val="24"/>
          <w:szCs w:val="24"/>
          <w:highlight w:val="none"/>
        </w:rPr>
        <w:t>须知</w:t>
      </w:r>
      <w:r>
        <w:rPr>
          <w:rFonts w:hint="default" w:ascii="Times New Roman" w:hAnsi="Times New Roman" w:eastAsia="宋体" w:cs="Times New Roman"/>
          <w:color w:val="auto"/>
          <w:sz w:val="24"/>
          <w:szCs w:val="24"/>
          <w:highlight w:val="none"/>
          <w:lang w:val="zh-CN"/>
        </w:rPr>
        <w:t>。谈判有效期短于此规定期限的谈判，将按无效谈判处理。</w:t>
      </w:r>
    </w:p>
    <w:p w14:paraId="65DF8CBE">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color w:val="auto"/>
          <w:sz w:val="24"/>
          <w:szCs w:val="24"/>
          <w:highlight w:val="none"/>
        </w:rPr>
        <w:t>18.2、在特殊情况下，在原谈判有效期期满之前，采购代理机构可向供应商提出延长谈判有效期的要求。这种要求与答复均应以书面的形式。供应商可以拒绝采购代理机构的这种要求。同意延长的供应商既不能要求也不允许修改其竞争性谈判响应文件。</w:t>
      </w:r>
    </w:p>
    <w:p w14:paraId="168CA184">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val="0"/>
          <w:bCs/>
          <w:color w:val="auto"/>
          <w:sz w:val="24"/>
          <w:szCs w:val="24"/>
          <w:highlight w:val="none"/>
        </w:rPr>
        <w:t>18.3、</w:t>
      </w:r>
      <w:r>
        <w:rPr>
          <w:rFonts w:hint="default" w:ascii="Times New Roman" w:hAnsi="Times New Roman" w:eastAsia="宋体" w:cs="Times New Roman"/>
          <w:b w:val="0"/>
          <w:bCs/>
          <w:color w:val="auto"/>
          <w:sz w:val="24"/>
          <w:szCs w:val="24"/>
          <w:highlight w:val="none"/>
          <w:lang w:val="zh-CN"/>
        </w:rPr>
        <w:t>谈判响应文件有效期为自谈判截止日起90日历天，成交供应商的谈判响应文件有效期自动延长至合同执行完毕。</w:t>
      </w:r>
    </w:p>
    <w:p w14:paraId="396963D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19</w:t>
      </w:r>
      <w:r>
        <w:rPr>
          <w:rFonts w:hint="default" w:ascii="Times New Roman" w:hAnsi="Times New Roman" w:eastAsia="宋体" w:cs="Times New Roman"/>
          <w:b/>
          <w:color w:val="auto"/>
          <w:sz w:val="24"/>
          <w:szCs w:val="24"/>
          <w:highlight w:val="none"/>
          <w:lang w:val="zh-CN"/>
        </w:rPr>
        <w:t>、谈判响应文件的式样和签署</w:t>
      </w:r>
    </w:p>
    <w:p w14:paraId="5270BDE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19.</w:t>
      </w:r>
      <w:r>
        <w:rPr>
          <w:rFonts w:hint="default" w:ascii="Times New Roman" w:hAnsi="Times New Roman" w:eastAsia="宋体" w:cs="Times New Roman"/>
          <w:color w:val="auto"/>
          <w:sz w:val="24"/>
          <w:szCs w:val="24"/>
          <w:highlight w:val="none"/>
          <w:lang w:val="zh-CN"/>
        </w:rPr>
        <w:t>1、谈判供应商应填写全称，同时加盖谈判供应商单位印章。</w:t>
      </w:r>
    </w:p>
    <w:p w14:paraId="10CB5B62">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19.2、谈判响应文件中需签字的地方按竞争性谈判文件要求签字，需盖章的地方按竞争性谈判文件要求盖章。</w:t>
      </w:r>
    </w:p>
    <w:p w14:paraId="34E38D8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19.3</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b/>
          <w:color w:val="auto"/>
          <w:kern w:val="1"/>
          <w:sz w:val="24"/>
          <w:szCs w:val="24"/>
          <w:highlight w:val="none"/>
        </w:rPr>
        <w:t>谈判响应文件（正本1份、副本2份、电子文件U盘</w:t>
      </w:r>
      <w:r>
        <w:rPr>
          <w:rFonts w:hint="default" w:ascii="Times New Roman" w:hAnsi="Times New Roman" w:eastAsia="宋体" w:cs="Times New Roman"/>
          <w:b/>
          <w:color w:val="auto"/>
          <w:kern w:val="1"/>
          <w:sz w:val="24"/>
          <w:szCs w:val="24"/>
          <w:highlight w:val="none"/>
          <w:lang w:val="en-US" w:eastAsia="zh-CN"/>
        </w:rPr>
        <w:t>1</w:t>
      </w:r>
      <w:r>
        <w:rPr>
          <w:rFonts w:hint="default" w:ascii="Times New Roman" w:hAnsi="Times New Roman" w:eastAsia="宋体" w:cs="Times New Roman"/>
          <w:b/>
          <w:color w:val="auto"/>
          <w:kern w:val="1"/>
          <w:sz w:val="24"/>
          <w:szCs w:val="24"/>
          <w:highlight w:val="none"/>
        </w:rPr>
        <w:t>份）</w:t>
      </w:r>
      <w:r>
        <w:rPr>
          <w:rFonts w:hint="default" w:ascii="Times New Roman" w:hAnsi="Times New Roman" w:eastAsia="宋体" w:cs="Times New Roman"/>
          <w:color w:val="auto"/>
          <w:kern w:val="1"/>
          <w:sz w:val="24"/>
          <w:szCs w:val="24"/>
          <w:highlight w:val="none"/>
        </w:rPr>
        <w:t>，正、副本须用A4幅面纸张打印或用不褪色的蓝（黑）墨水填写，并清楚标明</w:t>
      </w:r>
      <w:r>
        <w:rPr>
          <w:rFonts w:hint="eastAsia" w:ascii="Times New Roman" w:hAnsi="Times New Roman"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正本</w:t>
      </w:r>
      <w:r>
        <w:rPr>
          <w:rFonts w:hint="eastAsia" w:ascii="Times New Roman" w:hAnsi="Times New Roman"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副本</w:t>
      </w:r>
      <w:r>
        <w:rPr>
          <w:rFonts w:hint="eastAsia" w:ascii="Times New Roman" w:hAnsi="Times New Roman" w:cs="Times New Roman"/>
          <w:color w:val="auto"/>
          <w:kern w:val="1"/>
          <w:sz w:val="24"/>
          <w:szCs w:val="24"/>
          <w:highlight w:val="none"/>
          <w:lang w:eastAsia="zh-CN"/>
        </w:rPr>
        <w:t>”</w:t>
      </w:r>
      <w:r>
        <w:rPr>
          <w:rFonts w:hint="default" w:ascii="Times New Roman" w:hAnsi="Times New Roman" w:eastAsia="宋体" w:cs="Times New Roman"/>
          <w:color w:val="auto"/>
          <w:kern w:val="1"/>
          <w:sz w:val="24"/>
          <w:szCs w:val="24"/>
          <w:highlight w:val="none"/>
        </w:rPr>
        <w:t>字样，并各自装订成册。副本可以为正本的复印件，但签字盖章处需加盖单位红色印章。如果正本与副本不符，以正本为准。</w:t>
      </w:r>
    </w:p>
    <w:p w14:paraId="189A411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19.</w:t>
      </w:r>
      <w:r>
        <w:rPr>
          <w:rFonts w:hint="default" w:ascii="Times New Roman" w:hAnsi="Times New Roman" w:eastAsia="宋体" w:cs="Times New Roman"/>
          <w:color w:val="auto"/>
          <w:sz w:val="24"/>
          <w:szCs w:val="24"/>
          <w:highlight w:val="none"/>
          <w:lang w:val="zh-CN"/>
        </w:rPr>
        <w:t>4、</w:t>
      </w:r>
      <w:r>
        <w:rPr>
          <w:rFonts w:hint="default" w:ascii="Times New Roman" w:hAnsi="Times New Roman" w:eastAsia="宋体" w:cs="Times New Roman"/>
          <w:b/>
          <w:bCs/>
          <w:color w:val="auto"/>
          <w:sz w:val="24"/>
          <w:szCs w:val="24"/>
          <w:highlight w:val="none"/>
          <w:lang w:val="zh-CN"/>
        </w:rPr>
        <w:t>电子文件制作要求，电子文件与纸质正本谈判响应文件的内容应保持一致，具有同等法律效力，包含PDF格式和WORD格式，采用PDF格式的，有盖章和签字的文字页、证件等扫描文件一起编辑到PDF格式文件中，尤其是有盖章和签字的页不能遗漏，采用U盘刻录。</w:t>
      </w:r>
    </w:p>
    <w:p w14:paraId="535F2E68">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19.5、</w:t>
      </w:r>
      <w:r>
        <w:rPr>
          <w:rFonts w:hint="default" w:ascii="Times New Roman" w:hAnsi="Times New Roman" w:eastAsia="宋体" w:cs="Times New Roman"/>
          <w:color w:val="auto"/>
          <w:sz w:val="24"/>
          <w:szCs w:val="24"/>
          <w:highlight w:val="none"/>
          <w:lang w:val="zh-CN"/>
        </w:rPr>
        <w:t>谈判响应文件除各供应商对错处做必要修改外，不得行间插字、涂改和增删，如有修改错漏处，必须由供应商法定代表人（或其委托代理人）签字或盖章。</w:t>
      </w:r>
    </w:p>
    <w:p w14:paraId="5822E1A2">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19.6、</w:t>
      </w:r>
      <w:r>
        <w:rPr>
          <w:rFonts w:hint="default" w:ascii="Times New Roman" w:hAnsi="Times New Roman" w:eastAsia="宋体" w:cs="Times New Roman"/>
          <w:color w:val="auto"/>
          <w:sz w:val="24"/>
          <w:szCs w:val="24"/>
          <w:highlight w:val="none"/>
          <w:lang w:val="zh-CN"/>
        </w:rPr>
        <w:t>因字迹潦草或表达不清所引起的后果由谈判供应商负责。</w:t>
      </w:r>
    </w:p>
    <w:p w14:paraId="6590576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20、踏勘和谈判预备会</w:t>
      </w:r>
    </w:p>
    <w:p w14:paraId="61D116A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20.1、本项目不组织统一踏勘。</w:t>
      </w:r>
    </w:p>
    <w:p w14:paraId="48C2F77D">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20.2、本项目不召开谈判预备会，谈判供应商如有疑问，请以书面形式在规定时间内提交至代理机构。</w:t>
      </w:r>
    </w:p>
    <w:p w14:paraId="4C918ADD">
      <w:pPr>
        <w:pStyle w:val="3"/>
        <w:keepLines w:val="0"/>
        <w:pageBreakBefore w:val="0"/>
        <w:tabs>
          <w:tab w:val="left" w:pos="576"/>
        </w:tabs>
        <w:kinsoku/>
        <w:bidi w:val="0"/>
        <w:spacing w:line="560" w:lineRule="exact"/>
        <w:ind w:left="0" w:leftChars="0" w:right="0" w:rightChars="0"/>
        <w:jc w:val="center"/>
        <w:rPr>
          <w:rFonts w:hint="default" w:ascii="Times New Roman" w:hAnsi="Times New Roman" w:eastAsia="宋体" w:cs="Times New Roman"/>
          <w:b/>
          <w:color w:val="auto"/>
          <w:szCs w:val="28"/>
          <w:highlight w:val="none"/>
          <w:lang w:val="zh-CN"/>
        </w:rPr>
      </w:pPr>
      <w:bookmarkStart w:id="3" w:name="_Toc13486"/>
      <w:bookmarkStart w:id="4" w:name="_Toc386965846"/>
      <w:bookmarkStart w:id="5" w:name="_Toc5363"/>
      <w:bookmarkStart w:id="6" w:name="_Toc22633"/>
      <w:bookmarkStart w:id="7" w:name="_Toc23618"/>
      <w:bookmarkStart w:id="8" w:name="_Toc392236633"/>
      <w:bookmarkStart w:id="9" w:name="_Toc29488"/>
      <w:bookmarkStart w:id="10" w:name="_Toc10117"/>
      <w:bookmarkStart w:id="11" w:name="_Toc17826"/>
      <w:bookmarkStart w:id="12" w:name="_Toc233435938"/>
      <w:bookmarkStart w:id="13" w:name="_Toc7524491"/>
      <w:r>
        <w:rPr>
          <w:rFonts w:hint="default" w:ascii="Times New Roman" w:hAnsi="Times New Roman" w:eastAsia="宋体" w:cs="Times New Roman"/>
          <w:b/>
          <w:color w:val="auto"/>
          <w:szCs w:val="28"/>
          <w:highlight w:val="none"/>
          <w:lang w:val="zh-CN"/>
        </w:rPr>
        <w:t>D、响应文件的递交</w:t>
      </w:r>
      <w:bookmarkEnd w:id="3"/>
      <w:bookmarkEnd w:id="4"/>
      <w:bookmarkEnd w:id="5"/>
      <w:bookmarkEnd w:id="6"/>
      <w:bookmarkEnd w:id="7"/>
      <w:bookmarkEnd w:id="8"/>
      <w:bookmarkEnd w:id="9"/>
      <w:bookmarkEnd w:id="10"/>
      <w:bookmarkEnd w:id="11"/>
      <w:bookmarkEnd w:id="12"/>
      <w:bookmarkEnd w:id="13"/>
    </w:p>
    <w:p w14:paraId="7F16317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
          <w:color w:val="auto"/>
          <w:sz w:val="24"/>
          <w:szCs w:val="24"/>
          <w:highlight w:val="none"/>
        </w:rPr>
        <w:t>21</w:t>
      </w:r>
      <w:r>
        <w:rPr>
          <w:rFonts w:hint="default" w:ascii="Times New Roman" w:hAnsi="Times New Roman" w:eastAsia="宋体" w:cs="Times New Roman"/>
          <w:b/>
          <w:color w:val="auto"/>
          <w:sz w:val="24"/>
          <w:szCs w:val="24"/>
          <w:highlight w:val="none"/>
          <w:lang w:val="zh-CN"/>
        </w:rPr>
        <w:t>、谈判响应文件的密封、标记及递交</w:t>
      </w:r>
    </w:p>
    <w:p w14:paraId="516D8C05">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21</w:t>
      </w:r>
      <w:r>
        <w:rPr>
          <w:rFonts w:hint="default" w:ascii="Times New Roman" w:hAnsi="Times New Roman" w:eastAsia="宋体" w:cs="Times New Roman"/>
          <w:bCs/>
          <w:color w:val="auto"/>
          <w:sz w:val="24"/>
          <w:szCs w:val="24"/>
          <w:highlight w:val="none"/>
          <w:lang w:val="zh-CN"/>
        </w:rPr>
        <w:t>.1 谈判响应文件应密封在密封袋内。正本单独密封在一个密封袋内，所有副本密封在一个密封袋内，</w:t>
      </w:r>
      <w:r>
        <w:rPr>
          <w:rFonts w:hint="default" w:ascii="Times New Roman" w:hAnsi="Times New Roman" w:eastAsia="宋体" w:cs="Times New Roman"/>
          <w:bCs/>
          <w:color w:val="auto"/>
          <w:sz w:val="24"/>
          <w:szCs w:val="24"/>
          <w:highlight w:val="none"/>
        </w:rPr>
        <w:t>电子版文件</w:t>
      </w:r>
      <w:r>
        <w:rPr>
          <w:rFonts w:hint="default" w:ascii="Times New Roman" w:hAnsi="Times New Roman" w:eastAsia="宋体" w:cs="Times New Roman"/>
          <w:bCs/>
          <w:color w:val="auto"/>
          <w:sz w:val="24"/>
          <w:szCs w:val="24"/>
          <w:highlight w:val="none"/>
          <w:lang w:val="zh-CN"/>
        </w:rPr>
        <w:t>单独密封在一个密封袋内</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zh-CN"/>
        </w:rPr>
        <w:t>封袋封口处应加贴封条密封，并在封线处加盖公章（骑缝章）。</w:t>
      </w:r>
    </w:p>
    <w:p w14:paraId="6405CC0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21</w:t>
      </w:r>
      <w:r>
        <w:rPr>
          <w:rFonts w:hint="default" w:ascii="Times New Roman" w:hAnsi="Times New Roman" w:eastAsia="宋体" w:cs="Times New Roman"/>
          <w:bCs/>
          <w:color w:val="auto"/>
          <w:sz w:val="24"/>
          <w:szCs w:val="24"/>
          <w:highlight w:val="none"/>
          <w:lang w:val="zh-CN"/>
        </w:rPr>
        <w:t>.2 封皮上写明：</w:t>
      </w:r>
    </w:p>
    <w:p w14:paraId="669A8CA0">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项目名称：</w:t>
      </w:r>
    </w:p>
    <w:p w14:paraId="3660AE96">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项目编号：</w:t>
      </w:r>
    </w:p>
    <w:p w14:paraId="01C5D8C7">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供应商名称：</w:t>
      </w:r>
    </w:p>
    <w:p w14:paraId="7AFF2AFF">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谈判响应文件在202</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zh-CN"/>
        </w:rPr>
        <w:t>年</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zh-CN"/>
        </w:rPr>
        <w:t>月</w:t>
      </w:r>
      <w:r>
        <w:rPr>
          <w:rFonts w:hint="eastAsia" w:cs="Times New Roman"/>
          <w:color w:val="auto"/>
          <w:spacing w:val="-2"/>
          <w:sz w:val="24"/>
          <w:szCs w:val="24"/>
          <w:highlight w:val="none"/>
          <w:lang w:val="en-US" w:eastAsia="zh-CN"/>
        </w:rPr>
        <w:t>22</w:t>
      </w:r>
      <w:r>
        <w:rPr>
          <w:rFonts w:hint="default" w:ascii="Times New Roman" w:hAnsi="Times New Roman" w:eastAsia="宋体" w:cs="Times New Roman"/>
          <w:color w:val="auto"/>
          <w:sz w:val="24"/>
          <w:szCs w:val="24"/>
          <w:highlight w:val="none"/>
          <w:lang w:val="zh-CN"/>
        </w:rPr>
        <w:t>日</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zh-CN"/>
        </w:rPr>
        <w:t>时</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val="zh-CN"/>
        </w:rPr>
        <w:t>分前</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不得开启</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字样</w:t>
      </w:r>
    </w:p>
    <w:p w14:paraId="7A71A4E0">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21.3</w:t>
      </w:r>
      <w:r>
        <w:rPr>
          <w:rFonts w:hint="default" w:ascii="Times New Roman" w:hAnsi="Times New Roman" w:eastAsia="宋体" w:cs="Times New Roman"/>
          <w:color w:val="auto"/>
          <w:sz w:val="24"/>
          <w:szCs w:val="24"/>
          <w:highlight w:val="none"/>
          <w:lang w:val="zh-CN"/>
        </w:rPr>
        <w:t>、响应文件必须密封递交。对封装材料及样式不作特别规定，但供应商应当保证其封装的可靠性，不致因搬运、堆放等原因散开。所有密封袋/箱和响应文件封面须标明项目名称、采购项目编号、供应商名称及</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正本</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副本</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或</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电子文件</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val="zh-CN"/>
        </w:rPr>
        <w:t>字样。</w:t>
      </w:r>
    </w:p>
    <w:p w14:paraId="77453DA5">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21.4、</w:t>
      </w:r>
      <w:r>
        <w:rPr>
          <w:rFonts w:hint="default" w:ascii="Times New Roman" w:hAnsi="Times New Roman" w:eastAsia="宋体" w:cs="Times New Roman"/>
          <w:color w:val="auto"/>
          <w:sz w:val="24"/>
          <w:szCs w:val="24"/>
          <w:highlight w:val="none"/>
          <w:lang w:val="zh-CN"/>
        </w:rPr>
        <w:t>响应文件未按要求密封和加写标记，采购代理机构应当拒收；采购代理机构对误投或过早启封的响应文件概不负责。</w:t>
      </w:r>
    </w:p>
    <w:p w14:paraId="56E21DAB">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21.5、供应商应按照竞争性谈判公告中规定的时间、地点，在规定的竞争性谈判响应文件递交截止时间前将全部竞争性谈判响应文件和谈判资料递交至采购代理机构接收人处。</w:t>
      </w:r>
    </w:p>
    <w:p w14:paraId="6BB5122B">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21.6、采购代理机构在竞争性谈判文件规定的竞争性谈判响应文件递交截止时间前，只负责竞争性谈判响应文件的接收、清点、造册登记工作，并请递交人签字确认，对其有效性不负任何责任。</w:t>
      </w:r>
    </w:p>
    <w:p w14:paraId="404E177A">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21.7、无论供应商成交与否，其竞争性谈判响应文件恕不退还。</w:t>
      </w:r>
    </w:p>
    <w:p w14:paraId="03858E6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22、谈判截止时间</w:t>
      </w:r>
    </w:p>
    <w:p w14:paraId="4369A575">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22.1、所有响应文件都必须按</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采购公告</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中规定的统一递交响应文件时间送达</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采购公告</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中规定的递交地址。</w:t>
      </w:r>
    </w:p>
    <w:p w14:paraId="2666FD48">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22.2、出现因谈判文件的修改推迟投标截止日期时，则按修改通知规定的时间递交。</w:t>
      </w:r>
    </w:p>
    <w:p w14:paraId="58487242">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22.3、在响应文件递交截止时间之后递交的任何响应文件及资料将被拒绝接收。</w:t>
      </w:r>
    </w:p>
    <w:p w14:paraId="0D6EBEC5">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22.4、拒绝接受以电报、电话、传真、电子邮件形式的投标。</w:t>
      </w:r>
    </w:p>
    <w:p w14:paraId="0110F762">
      <w:pPr>
        <w:keepLines w:val="0"/>
        <w:pageBreakBefore w:val="0"/>
        <w:kinsoku/>
        <w:autoSpaceDE w:val="0"/>
        <w:autoSpaceDN w:val="0"/>
        <w:bidi w:val="0"/>
        <w:adjustRightInd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23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color w:val="auto"/>
          <w:kern w:val="1"/>
          <w:sz w:val="24"/>
          <w:szCs w:val="24"/>
          <w:highlight w:val="none"/>
        </w:rPr>
        <w:t>谈判响应文件的修改与撤回</w:t>
      </w:r>
    </w:p>
    <w:p w14:paraId="5B8E954D">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23.1</w:t>
      </w:r>
      <w:r>
        <w:rPr>
          <w:rFonts w:hint="default" w:ascii="Times New Roman" w:hAnsi="Times New Roman" w:eastAsia="宋体" w:cs="Times New Roman"/>
          <w:color w:val="auto"/>
          <w:sz w:val="24"/>
          <w:szCs w:val="24"/>
          <w:highlight w:val="none"/>
          <w:lang w:val="zh-CN"/>
        </w:rPr>
        <w:t>、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14:paraId="796AABA4">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zh-CN"/>
        </w:rPr>
        <w:t>.2、供应商的修改或撤回或变动价格的通知应按本须知第</w:t>
      </w:r>
      <w:r>
        <w:rPr>
          <w:rFonts w:hint="default" w:ascii="Times New Roman" w:hAnsi="Times New Roman" w:eastAsia="宋体" w:cs="Times New Roman"/>
          <w:color w:val="auto"/>
          <w:sz w:val="24"/>
          <w:szCs w:val="24"/>
          <w:highlight w:val="none"/>
        </w:rPr>
        <w:t>21</w:t>
      </w:r>
      <w:r>
        <w:rPr>
          <w:rFonts w:hint="default" w:ascii="Times New Roman" w:hAnsi="Times New Roman" w:eastAsia="宋体" w:cs="Times New Roman"/>
          <w:color w:val="auto"/>
          <w:sz w:val="24"/>
          <w:szCs w:val="24"/>
          <w:highlight w:val="none"/>
          <w:lang w:val="zh-CN"/>
        </w:rPr>
        <w:t>条的规定编制、密封、标记和递交。</w:t>
      </w:r>
    </w:p>
    <w:p w14:paraId="5158A72B">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23.3</w:t>
      </w:r>
      <w:r>
        <w:rPr>
          <w:rFonts w:hint="default" w:ascii="Times New Roman" w:hAnsi="Times New Roman" w:eastAsia="宋体" w:cs="Times New Roman"/>
          <w:color w:val="auto"/>
          <w:sz w:val="24"/>
          <w:szCs w:val="24"/>
          <w:highlight w:val="none"/>
          <w:lang w:val="zh-CN"/>
        </w:rPr>
        <w:t>、在谈判截止时间之后，供应商不得对其谈判响应文件做任何修改或撤回。</w:t>
      </w:r>
    </w:p>
    <w:p w14:paraId="17E223F2">
      <w:pPr>
        <w:pStyle w:val="3"/>
        <w:keepLines w:val="0"/>
        <w:pageBreakBefore w:val="0"/>
        <w:tabs>
          <w:tab w:val="left" w:pos="576"/>
        </w:tabs>
        <w:kinsoku/>
        <w:bidi w:val="0"/>
        <w:spacing w:line="560" w:lineRule="exact"/>
        <w:ind w:left="0" w:leftChars="0" w:right="0" w:rightChars="0"/>
        <w:jc w:val="center"/>
        <w:rPr>
          <w:rFonts w:hint="default" w:ascii="Times New Roman" w:hAnsi="Times New Roman" w:eastAsia="宋体" w:cs="Times New Roman"/>
          <w:b/>
          <w:color w:val="auto"/>
          <w:szCs w:val="28"/>
          <w:highlight w:val="none"/>
          <w:lang w:val="zh-CN"/>
        </w:rPr>
      </w:pPr>
      <w:r>
        <w:rPr>
          <w:rFonts w:hint="default" w:ascii="Times New Roman" w:hAnsi="Times New Roman" w:eastAsia="宋体" w:cs="Times New Roman"/>
          <w:b/>
          <w:color w:val="auto"/>
          <w:szCs w:val="28"/>
          <w:highlight w:val="none"/>
          <w:lang w:val="zh-CN"/>
        </w:rPr>
        <w:t>E、谈判及评审</w:t>
      </w:r>
    </w:p>
    <w:p w14:paraId="47613A8C">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24、谈判大会</w:t>
      </w:r>
    </w:p>
    <w:p w14:paraId="6DA8EB2F">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24.1、采购代理机构按竞争性谈判文件规定的时间、地点组织谈判。</w:t>
      </w:r>
    </w:p>
    <w:p w14:paraId="2CCC129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24.2、谈判大会由采购代理机构主持，采购人代表、谈判供应商等相关人员参加。</w:t>
      </w:r>
    </w:p>
    <w:p w14:paraId="457C20F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24.3、谈判供应商应派法定代表人或者授权代表出席开标会，参加开标的代表应签名报到，以证明其出席。谈判供应商的法定代表人或授权代表未出席开标会的，视为其认同谈判结果。</w:t>
      </w:r>
    </w:p>
    <w:p w14:paraId="437D16A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24.4、谈判大会程序：</w:t>
      </w:r>
    </w:p>
    <w:p w14:paraId="7CA842E2">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24.4.1宣布谈判大会现场纪律。</w:t>
      </w:r>
    </w:p>
    <w:p w14:paraId="2B0ECC40">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24.4.2公布递交谈判响应文件的谈判供应商名称。</w:t>
      </w:r>
    </w:p>
    <w:p w14:paraId="3FD03DE5">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24.4.3查验谈判响应文件的密封情况。</w:t>
      </w:r>
    </w:p>
    <w:p w14:paraId="09A8F024">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24.5、采购代理机构对开标过程做好记录，并存档备案。</w:t>
      </w:r>
    </w:p>
    <w:p w14:paraId="27A78C31">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25、评审程序</w:t>
      </w:r>
    </w:p>
    <w:p w14:paraId="702A0865">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按照竞争性谈判响应文件初审、澄清有关问题、分别谈判、二次报价、比较与评审、推荐成交候选人名单的工作程序进行评审。在上一步评审中被认定为无效谈判者，不进入下一步的评审</w:t>
      </w:r>
    </w:p>
    <w:p w14:paraId="1B392C60">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26、评审组织及评审原则</w:t>
      </w:r>
    </w:p>
    <w:p w14:paraId="44F3CC55">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26.1、按照《中华人民共和国政府采购法》及实施条例、《政府采购非招标采购方式管理办法》（74号令）的规定及政府采购货物和服务招标投标管理办法（87号令）的规定，依法组建谈判小组。谈判小组由采购人代表和评审专家组成，成员人数应当为3人以上单数，其中采购人代表须持有授权书。谈判小组按照竞争性谈判文件规定的评审方法独立进行评审工作。</w:t>
      </w:r>
    </w:p>
    <w:p w14:paraId="4D5D615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26.2、竞争性谈判文件和竞争性谈判响应文件是评审的依据。在评审中，不得改变竞争性谈判文件中规定的评审标准、方法和成交条件。</w:t>
      </w:r>
    </w:p>
    <w:p w14:paraId="09E40D40">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26.3、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7460A34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26.4、如果供应商在澄清规定期限内，未能答复或拒绝答复谈判小组提出的澄清要求，将由谈判小组根据其竞争性谈判响应文件按最大风险进行评审。</w:t>
      </w:r>
    </w:p>
    <w:p w14:paraId="6A4D041E">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26.5、谈判过程中的实质性变动：</w:t>
      </w:r>
    </w:p>
    <w:p w14:paraId="745FF94F">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26.5.1、在谈判过程中，谈判小组可以根据谈判文件和谈判情况在最终报价之前实质性变动采购需求中的技术、服务要求以及合同草案条款，但不得变动竞争性谈判文件中的其他内容。实质性变动的内容，须经采购人代表确认。</w:t>
      </w:r>
    </w:p>
    <w:p w14:paraId="5AEBFFD0">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26.5.2、对竞争性谈判文件做出的实质性变动是谈判文件的有效组成部分，谈判小组应当及时以书面形式通知所有参加谈判的供应商。</w:t>
      </w:r>
    </w:p>
    <w:p w14:paraId="2AB37FFB">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26.6、竞争性谈判响应文件的资格性审查</w:t>
      </w:r>
    </w:p>
    <w:p w14:paraId="10968E9A">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26.6.1</w:t>
      </w:r>
      <w:r>
        <w:rPr>
          <w:rFonts w:hint="default" w:ascii="Times New Roman" w:hAnsi="Times New Roman" w:eastAsia="宋体"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rPr>
        <w:t>依据法律法规和谈判文件的规定，对响应文件中的供应商资格证明文件进行审查，以确定供应商是否具备谈判资格。</w:t>
      </w:r>
    </w:p>
    <w:p w14:paraId="55B1E9A0">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出现下列情形的，响应文件将被视为无效：</w:t>
      </w:r>
    </w:p>
    <w:p w14:paraId="1C008D9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不具备谈判文件中规定的资格要求的；</w:t>
      </w:r>
    </w:p>
    <w:p w14:paraId="18BB3E9E">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未按谈判文件要求提供资格证明文件，或未按谈判文件要求加盖公章的；</w:t>
      </w:r>
    </w:p>
    <w:p w14:paraId="2609E563">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谈判小组</w:t>
      </w:r>
      <w:r>
        <w:rPr>
          <w:rFonts w:hint="default" w:ascii="Times New Roman" w:hAnsi="Times New Roman" w:eastAsia="宋体" w:cs="Times New Roman"/>
          <w:color w:val="auto"/>
          <w:sz w:val="24"/>
          <w:szCs w:val="24"/>
          <w:highlight w:val="none"/>
        </w:rPr>
        <w:t>认为供应商的资格证明文件存在疑点，需提供更清晰有效的证明文件，供应商不能在规定时限内提供符合谈判文件要求的证明文件的。</w:t>
      </w:r>
    </w:p>
    <w:p w14:paraId="21ECD829">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资格审查结束后，</w:t>
      </w:r>
      <w:r>
        <w:rPr>
          <w:rFonts w:hint="default" w:ascii="Times New Roman" w:hAnsi="Times New Roman" w:eastAsia="宋体" w:cs="Times New Roman"/>
          <w:color w:val="auto"/>
          <w:sz w:val="24"/>
          <w:szCs w:val="24"/>
          <w:highlight w:val="none"/>
          <w:lang w:val="en-US" w:eastAsia="zh-CN"/>
        </w:rPr>
        <w:t>监标人</w:t>
      </w:r>
      <w:r>
        <w:rPr>
          <w:rFonts w:hint="default" w:ascii="Times New Roman" w:hAnsi="Times New Roman" w:eastAsia="宋体" w:cs="Times New Roman"/>
          <w:color w:val="auto"/>
          <w:sz w:val="24"/>
          <w:szCs w:val="24"/>
          <w:highlight w:val="none"/>
        </w:rPr>
        <w:t>应当对审查结果进行签字确认，并告知有关供应商未通过审查的原因。</w:t>
      </w:r>
    </w:p>
    <w:p w14:paraId="312549FA">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通过资格审查的供应商不足 3 家的，不得进行符合性审查，应予以废标。</w:t>
      </w:r>
    </w:p>
    <w:p w14:paraId="0453643A">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26.</w:t>
      </w:r>
      <w:r>
        <w:rPr>
          <w:rFonts w:hint="default"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、竞争性谈判响应文件的符合性审查</w:t>
      </w:r>
    </w:p>
    <w:p w14:paraId="6176A55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谈判小组依据谈判文件的规定，对响应文件的有效性、完整性和对谈判文件的响应程度进行审查，以确定是否对谈判文件的全部实质性要求做出响应。</w:t>
      </w:r>
    </w:p>
    <w:p w14:paraId="4F1EEBC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谈判小组要审查每份响应文件是否实质上响应了谈判文件的要求。实质上没有响应谈判文件要求的响应文件作无效响应处理，谈判小组应告知有关供应商未通过审查的原因。供应商不得通过修正或撤销不符之处而使其成为实质上响应。</w:t>
      </w:r>
    </w:p>
    <w:p w14:paraId="50DBE3EA">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2</w:t>
      </w:r>
      <w:r>
        <w:rPr>
          <w:rFonts w:hint="default" w:ascii="Times New Roman" w:hAnsi="Times New Roman" w:eastAsia="宋体" w:cs="Times New Roman"/>
          <w:b/>
          <w:bCs/>
          <w:color w:val="auto"/>
          <w:sz w:val="24"/>
          <w:szCs w:val="24"/>
          <w:highlight w:val="none"/>
        </w:rPr>
        <w:t>6.</w:t>
      </w:r>
      <w:r>
        <w:rPr>
          <w:rFonts w:hint="default" w:ascii="Times New Roman" w:hAnsi="Times New Roman"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rPr>
        <w:t>评审中，</w:t>
      </w:r>
      <w:r>
        <w:rPr>
          <w:rFonts w:hint="default" w:ascii="Times New Roman" w:hAnsi="Times New Roman" w:eastAsia="宋体" w:cs="Times New Roman"/>
          <w:b/>
          <w:bCs/>
          <w:color w:val="auto"/>
          <w:sz w:val="24"/>
          <w:szCs w:val="24"/>
          <w:highlight w:val="none"/>
          <w:lang w:val="zh-CN"/>
        </w:rPr>
        <w:t>谈判采购响应文件出现下列情况，修正原则为：</w:t>
      </w:r>
    </w:p>
    <w:p w14:paraId="544BE024">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竞争性谈判响应文件有关内容与</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第一次谈判报价表</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不一致的，以</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第一次谈判报价表</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为准；</w:t>
      </w:r>
    </w:p>
    <w:p w14:paraId="4084498D">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报价的大写金额和小写金额不一致的，以大写金额为准；</w:t>
      </w:r>
    </w:p>
    <w:p w14:paraId="25FC95DE">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zh-CN"/>
        </w:rPr>
        <w:t>总价金额与按单价汇总金额不一致的，以单价汇总金额为准；</w:t>
      </w:r>
    </w:p>
    <w:p w14:paraId="4B8116A1">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单价金额小数点有明显错位的，以总价为准，并修改单价；</w:t>
      </w:r>
    </w:p>
    <w:p w14:paraId="6D435F15">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val="zh-CN"/>
        </w:rPr>
        <w:t>谈判响应文件正本与副本不一致的，以正本为准；</w:t>
      </w:r>
    </w:p>
    <w:p w14:paraId="2714A34A">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zh-CN"/>
        </w:rPr>
        <w:t>多处内容交叉不符时，以谈判小组评审结果为准；</w:t>
      </w:r>
    </w:p>
    <w:p w14:paraId="4DA37481">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val="zh-CN"/>
        </w:rPr>
        <w:t>文字与图表不符时，以文字为准；</w:t>
      </w:r>
    </w:p>
    <w:p w14:paraId="75529314">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谈判供应商不同意以上修正，则其投标将被拒绝。谈判供应商同意后，按上述规定修正后的报价对谈判供应商起约束作用。</w:t>
      </w:r>
    </w:p>
    <w:p w14:paraId="3FD58F92">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26.</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在详细评审之前，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03C71617">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2</w:t>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 xml:space="preserve">凡审查、澄清、评价和比较投标的有关资料及被授标意见等内容，谈判小组成员均不得向谈判供应商及与评标无关的其他人透露。 </w:t>
      </w:r>
    </w:p>
    <w:p w14:paraId="716A1B54">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27、竞争性谈判响应文件</w:t>
      </w:r>
      <w:r>
        <w:rPr>
          <w:rFonts w:hint="default" w:ascii="Times New Roman" w:hAnsi="Times New Roman" w:eastAsia="宋体" w:cs="Times New Roman"/>
          <w:b/>
          <w:bCs/>
          <w:color w:val="auto"/>
          <w:sz w:val="24"/>
          <w:szCs w:val="24"/>
          <w:highlight w:val="none"/>
          <w:lang w:val="zh-CN"/>
        </w:rPr>
        <w:t>的详细审查</w:t>
      </w:r>
    </w:p>
    <w:p w14:paraId="3DC7A907">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lang w:val="zh-CN"/>
        </w:rPr>
        <w:t>.1、经谈判确定最终采购需求和提交最后报价的供应商后，谈判小组采用最低评标价法。</w:t>
      </w:r>
    </w:p>
    <w:p w14:paraId="706F2BA3">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lang w:val="zh-CN"/>
        </w:rPr>
        <w:t>.2、最低评标价法，即在全部满足竞争性谈判文件实质性要求前提下，依据统一的价格要素评定最低报价，以提出最低报价的谈判供应商作为成交候选供应商并依次排序。谈判文件中没有规定的评审标准不得作为评审依据。</w:t>
      </w:r>
    </w:p>
    <w:p w14:paraId="0D48F4F9">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27</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zh-CN"/>
        </w:rPr>
        <w:t>、评审报告应当由谈判小组全体人员签字认可。对评审报告有异议的谈判小组成员，应当在报告上签署不同意见并说明理由，由谈判小组书面记录相关情况。谈判小组成员拒绝在报告上签字又不书面说明其不同意见和理由的，视为同意评审报告。</w:t>
      </w:r>
    </w:p>
    <w:p w14:paraId="0198D02D">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28、</w:t>
      </w:r>
      <w:r>
        <w:rPr>
          <w:rFonts w:hint="default" w:ascii="Times New Roman" w:hAnsi="Times New Roman" w:eastAsia="宋体" w:cs="Times New Roman"/>
          <w:b/>
          <w:bCs/>
          <w:color w:val="auto"/>
          <w:sz w:val="24"/>
          <w:szCs w:val="24"/>
          <w:highlight w:val="none"/>
          <w:lang w:val="zh-CN"/>
        </w:rPr>
        <w:t>评审过程的保密</w:t>
      </w:r>
    </w:p>
    <w:p w14:paraId="164A45AF">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谈判小组成员和与评审活动有关的工作人员不得泄露有关竞争性谈判响应文件的评审和比较、成交候选人的推荐以及与评审有关的其他情况。</w:t>
      </w:r>
    </w:p>
    <w:p w14:paraId="322C20B0">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29、</w:t>
      </w:r>
      <w:r>
        <w:rPr>
          <w:rFonts w:hint="default" w:ascii="Times New Roman" w:hAnsi="Times New Roman" w:eastAsia="宋体" w:cs="Times New Roman"/>
          <w:b/>
          <w:bCs/>
          <w:color w:val="auto"/>
          <w:sz w:val="24"/>
          <w:szCs w:val="24"/>
          <w:highlight w:val="none"/>
          <w:lang w:val="zh-CN"/>
        </w:rPr>
        <w:t>评审方法</w:t>
      </w:r>
    </w:p>
    <w:p w14:paraId="3D1F71A4">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29</w:t>
      </w:r>
      <w:r>
        <w:rPr>
          <w:rFonts w:hint="default" w:ascii="Times New Roman" w:hAnsi="Times New Roman" w:eastAsia="宋体" w:cs="Times New Roman"/>
          <w:color w:val="auto"/>
          <w:sz w:val="24"/>
          <w:szCs w:val="24"/>
          <w:highlight w:val="none"/>
          <w:lang w:val="zh-CN"/>
        </w:rPr>
        <w:t>.1、按照《中华人民共和国政府采购法》及实施条例、《政府采购非招标采购方式管理办法》（74号令）的规定及政府采购货物和服务招标投标管理办法（87号令）的规定，本次评审采用最低评标价法，即在全部满足竞争性谈判文件实质性要求前提下，谈判小组应当根据</w:t>
      </w:r>
      <w:r>
        <w:rPr>
          <w:rFonts w:hint="default" w:ascii="Times New Roman" w:hAnsi="Times New Roman" w:eastAsia="宋体" w:cs="Times New Roman"/>
          <w:color w:val="auto"/>
          <w:sz w:val="24"/>
          <w:szCs w:val="24"/>
          <w:highlight w:val="none"/>
        </w:rPr>
        <w:t>最终报价由低到高的</w:t>
      </w:r>
      <w:r>
        <w:rPr>
          <w:rFonts w:hint="default" w:ascii="Times New Roman" w:hAnsi="Times New Roman" w:eastAsia="宋体" w:cs="Times New Roman"/>
          <w:color w:val="auto"/>
          <w:sz w:val="24"/>
          <w:szCs w:val="24"/>
          <w:highlight w:val="none"/>
          <w:lang w:val="zh-CN"/>
        </w:rPr>
        <w:t>顺序</w:t>
      </w:r>
      <w:r>
        <w:rPr>
          <w:rFonts w:hint="default" w:ascii="Times New Roman" w:hAnsi="Times New Roman" w:eastAsia="宋体" w:cs="Times New Roman"/>
          <w:color w:val="auto"/>
          <w:sz w:val="24"/>
          <w:szCs w:val="24"/>
          <w:highlight w:val="none"/>
          <w:lang w:val="en-US" w:eastAsia="zh-CN"/>
        </w:rPr>
        <w:t>推荐前</w:t>
      </w:r>
      <w:r>
        <w:rPr>
          <w:rFonts w:hint="default" w:ascii="Times New Roman" w:hAnsi="Times New Roman" w:eastAsia="宋体" w:cs="Times New Roman"/>
          <w:color w:val="auto"/>
          <w:sz w:val="24"/>
          <w:szCs w:val="24"/>
          <w:highlight w:val="none"/>
          <w:lang w:val="zh-CN"/>
        </w:rPr>
        <w:t>3名成交候选人。</w:t>
      </w:r>
    </w:p>
    <w:p w14:paraId="000D566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30</w:t>
      </w:r>
      <w:r>
        <w:rPr>
          <w:rFonts w:hint="default" w:ascii="Times New Roman" w:hAnsi="Times New Roman" w:eastAsia="宋体" w:cs="Times New Roman"/>
          <w:b/>
          <w:bCs/>
          <w:color w:val="auto"/>
          <w:sz w:val="24"/>
          <w:szCs w:val="24"/>
          <w:highlight w:val="none"/>
          <w:lang w:val="zh-CN"/>
        </w:rPr>
        <w:t>、谈判小组组成及职责</w:t>
      </w:r>
    </w:p>
    <w:p w14:paraId="75DF8383">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lang w:val="zh-CN"/>
        </w:rPr>
        <w:t>1、为确保评标工作公开、公平、公正，依法成立谈判小组。谈判小组由采购人</w:t>
      </w:r>
      <w:r>
        <w:rPr>
          <w:rFonts w:hint="default" w:ascii="Times New Roman" w:hAnsi="Times New Roman" w:eastAsia="宋体" w:cs="Times New Roman"/>
          <w:color w:val="auto"/>
          <w:sz w:val="24"/>
          <w:szCs w:val="24"/>
          <w:highlight w:val="none"/>
          <w:lang w:val="en-US" w:eastAsia="zh-CN"/>
        </w:rPr>
        <w:t>代表</w:t>
      </w:r>
      <w:r>
        <w:rPr>
          <w:rFonts w:hint="default" w:ascii="Times New Roman" w:hAnsi="Times New Roman" w:eastAsia="宋体" w:cs="Times New Roman"/>
          <w:color w:val="auto"/>
          <w:sz w:val="24"/>
          <w:szCs w:val="24"/>
          <w:highlight w:val="none"/>
          <w:lang w:val="zh-CN"/>
        </w:rPr>
        <w:t>及和评审专家共3人以上单数组成，其中评审专家人数不得不少于谈判小组成员总数的三分之二，评审专家在陕西省</w:t>
      </w:r>
      <w:r>
        <w:rPr>
          <w:rFonts w:hint="default" w:ascii="Times New Roman" w:hAnsi="Times New Roman" w:eastAsia="宋体" w:cs="Times New Roman"/>
          <w:color w:val="auto"/>
          <w:sz w:val="24"/>
          <w:szCs w:val="24"/>
          <w:highlight w:val="none"/>
          <w:lang w:val="en-US" w:eastAsia="zh-CN"/>
        </w:rPr>
        <w:t>政府采购网</w:t>
      </w:r>
      <w:r>
        <w:rPr>
          <w:rFonts w:hint="default" w:ascii="Times New Roman" w:hAnsi="Times New Roman" w:eastAsia="宋体" w:cs="Times New Roman"/>
          <w:color w:val="auto"/>
          <w:sz w:val="24"/>
          <w:szCs w:val="24"/>
          <w:highlight w:val="none"/>
          <w:lang w:val="zh-CN"/>
        </w:rPr>
        <w:t>专家库中随机抽取产生。</w:t>
      </w:r>
    </w:p>
    <w:p w14:paraId="2B41D9D7">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lang w:val="zh-CN"/>
        </w:rPr>
        <w:t>2、谈判小组负责具体评审事务，并独立履行下列职责：</w:t>
      </w:r>
    </w:p>
    <w:p w14:paraId="11C9B6E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1、遵纪守法，客观、公正、廉洁地履行职责，审查谈判响应文件是否符合竞争性谈判</w:t>
      </w:r>
      <w:r>
        <w:rPr>
          <w:rFonts w:hint="default" w:ascii="Times New Roman" w:hAnsi="Times New Roman" w:eastAsia="宋体" w:cs="Times New Roman"/>
          <w:color w:val="auto"/>
          <w:sz w:val="24"/>
          <w:szCs w:val="24"/>
          <w:highlight w:val="none"/>
        </w:rPr>
        <w:t>采购</w:t>
      </w:r>
      <w:r>
        <w:rPr>
          <w:rFonts w:hint="default" w:ascii="Times New Roman" w:hAnsi="Times New Roman" w:eastAsia="宋体" w:cs="Times New Roman"/>
          <w:color w:val="auto"/>
          <w:sz w:val="24"/>
          <w:szCs w:val="24"/>
          <w:highlight w:val="none"/>
          <w:lang w:val="zh-CN"/>
        </w:rPr>
        <w:t>文件的要求，并做出评价；</w:t>
      </w:r>
    </w:p>
    <w:p w14:paraId="1E37F44C">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2、要求供应商对谈判响应文件有关事项作出解释或者澄清；</w:t>
      </w:r>
    </w:p>
    <w:p w14:paraId="5CFA0676">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3、按照竞争性谈判</w:t>
      </w:r>
      <w:r>
        <w:rPr>
          <w:rFonts w:hint="default" w:ascii="Times New Roman" w:hAnsi="Times New Roman" w:eastAsia="宋体" w:cs="Times New Roman"/>
          <w:color w:val="auto"/>
          <w:sz w:val="24"/>
          <w:szCs w:val="24"/>
          <w:highlight w:val="none"/>
        </w:rPr>
        <w:t>采购</w:t>
      </w:r>
      <w:r>
        <w:rPr>
          <w:rFonts w:hint="default" w:ascii="Times New Roman" w:hAnsi="Times New Roman" w:eastAsia="宋体" w:cs="Times New Roman"/>
          <w:color w:val="auto"/>
          <w:sz w:val="24"/>
          <w:szCs w:val="24"/>
          <w:highlight w:val="none"/>
          <w:lang w:val="zh-CN"/>
        </w:rPr>
        <w:t>文件的要求和谈判办法进行评审，推荐成交候选单位名单，对评审意见承担个人责任；</w:t>
      </w:r>
    </w:p>
    <w:p w14:paraId="282DE04E">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4、对评审过程和结果以及供应商的商业秘密保密；</w:t>
      </w:r>
    </w:p>
    <w:p w14:paraId="4B25FF32">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5、参与谈判结果报告的起草；</w:t>
      </w:r>
    </w:p>
    <w:p w14:paraId="0C4A3473">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6、配合采购代理机构答复供应商提出的质疑；</w:t>
      </w:r>
    </w:p>
    <w:p w14:paraId="139131E9">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7、配合财政部门的投诉处理工作；</w:t>
      </w:r>
    </w:p>
    <w:p w14:paraId="7E87EC24">
      <w:pPr>
        <w:keepLines w:val="0"/>
        <w:pageBreakBefore w:val="0"/>
        <w:kinsoku/>
        <w:autoSpaceDE w:val="0"/>
        <w:autoSpaceDN w:val="0"/>
        <w:bidi w:val="0"/>
        <w:adjustRightInd w:val="0"/>
        <w:spacing w:line="560" w:lineRule="exact"/>
        <w:ind w:left="0" w:leftChars="0" w:right="0" w:rightChars="0" w:firstLine="573"/>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30.2.</w:t>
      </w:r>
      <w:r>
        <w:rPr>
          <w:rFonts w:hint="default" w:ascii="Times New Roman" w:hAnsi="Times New Roman" w:eastAsia="宋体" w:cs="Times New Roman"/>
          <w:color w:val="auto"/>
          <w:sz w:val="24"/>
          <w:szCs w:val="24"/>
          <w:highlight w:val="none"/>
          <w:lang w:val="zh-CN"/>
        </w:rPr>
        <w:t>8、依据政府采购法有关精神，有权对谈判过程中出现的一切问题做出处理决定。</w:t>
      </w:r>
    </w:p>
    <w:p w14:paraId="6293BA4F">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kern w:val="1"/>
          <w:sz w:val="24"/>
          <w:szCs w:val="24"/>
          <w:highlight w:val="none"/>
        </w:rPr>
        <w:t>3、谈判小组在评审过程中发现供应商有行贿、提供虚假材料或者串通等违法行为的，应当及时向财政部门报告。</w:t>
      </w:r>
    </w:p>
    <w:p w14:paraId="331FC600">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kern w:val="1"/>
          <w:sz w:val="24"/>
          <w:szCs w:val="24"/>
          <w:highlight w:val="none"/>
        </w:rPr>
      </w:pP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kern w:val="1"/>
          <w:sz w:val="24"/>
          <w:szCs w:val="24"/>
          <w:highlight w:val="none"/>
        </w:rPr>
        <w:t>4、谈判小组在评审过程中</w:t>
      </w:r>
      <w:r>
        <w:rPr>
          <w:rFonts w:hint="eastAsia" w:cs="Times New Roman"/>
          <w:color w:val="auto"/>
          <w:kern w:val="1"/>
          <w:sz w:val="24"/>
          <w:szCs w:val="24"/>
          <w:highlight w:val="none"/>
          <w:lang w:val="en-US" w:eastAsia="zh-CN"/>
        </w:rPr>
        <w:t>受</w:t>
      </w:r>
      <w:r>
        <w:rPr>
          <w:rFonts w:hint="default" w:ascii="Times New Roman" w:hAnsi="Times New Roman" w:eastAsia="宋体" w:cs="Times New Roman"/>
          <w:color w:val="auto"/>
          <w:kern w:val="1"/>
          <w:sz w:val="24"/>
          <w:szCs w:val="24"/>
          <w:highlight w:val="none"/>
        </w:rPr>
        <w:t>到非法干涉的，应当及时向财政、监察等部门举报。</w:t>
      </w:r>
    </w:p>
    <w:p w14:paraId="4A04E12A">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30.5、谈判小组成员应当按照客观、公正、审慎的原则，根据谈判文件规定的评审程序、评审方法和评审标准进行独立评审。</w:t>
      </w:r>
    </w:p>
    <w:p w14:paraId="67A8C068">
      <w:pPr>
        <w:keepLines w:val="0"/>
        <w:pageBreakBefore w:val="0"/>
        <w:kinsoku/>
        <w:autoSpaceDE w:val="0"/>
        <w:autoSpaceDN w:val="0"/>
        <w:bidi w:val="0"/>
        <w:adjustRightInd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31</w:t>
      </w:r>
      <w:r>
        <w:rPr>
          <w:rFonts w:hint="default" w:ascii="Times New Roman" w:hAnsi="Times New Roman" w:eastAsia="宋体" w:cs="Times New Roman"/>
          <w:b/>
          <w:bCs/>
          <w:color w:val="auto"/>
          <w:sz w:val="24"/>
          <w:szCs w:val="24"/>
          <w:highlight w:val="none"/>
          <w:lang w:val="zh-CN"/>
        </w:rPr>
        <w:t>、谈判小组的职能：</w:t>
      </w:r>
    </w:p>
    <w:p w14:paraId="13573616">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lang w:val="zh-CN"/>
        </w:rPr>
        <w:t>1、对供应商</w:t>
      </w:r>
      <w:r>
        <w:rPr>
          <w:rFonts w:hint="default" w:ascii="Times New Roman" w:hAnsi="Times New Roman" w:eastAsia="宋体" w:cs="Times New Roman"/>
          <w:color w:val="auto"/>
          <w:sz w:val="24"/>
          <w:szCs w:val="24"/>
          <w:highlight w:val="none"/>
          <w:lang w:val="zh-CN" w:eastAsia="zh-CN"/>
        </w:rPr>
        <w:t>竞争性谈判响应文件</w:t>
      </w:r>
      <w:r>
        <w:rPr>
          <w:rFonts w:hint="default" w:ascii="Times New Roman" w:hAnsi="Times New Roman" w:eastAsia="宋体" w:cs="Times New Roman"/>
          <w:color w:val="auto"/>
          <w:sz w:val="24"/>
          <w:szCs w:val="24"/>
          <w:highlight w:val="none"/>
          <w:lang w:val="zh-CN"/>
        </w:rPr>
        <w:t>进行审查；</w:t>
      </w:r>
    </w:p>
    <w:p w14:paraId="077D1CF2">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lang w:val="zh-CN"/>
        </w:rPr>
        <w:t>2、与各供应商就谈判采购响应文件（含澄清、说明或补正的内容）中的谈判报价、</w:t>
      </w:r>
      <w:r>
        <w:rPr>
          <w:rFonts w:hint="default" w:ascii="Times New Roman" w:hAnsi="Times New Roman" w:eastAsia="宋体" w:cs="Times New Roman"/>
          <w:color w:val="auto"/>
          <w:sz w:val="24"/>
          <w:szCs w:val="24"/>
          <w:highlight w:val="none"/>
          <w:lang w:val="en-US" w:eastAsia="zh-CN"/>
        </w:rPr>
        <w:t>组织实施方案、人员配置、</w:t>
      </w:r>
      <w:r>
        <w:rPr>
          <w:rFonts w:hint="default" w:ascii="Times New Roman" w:hAnsi="Times New Roman" w:eastAsia="宋体" w:cs="Times New Roman"/>
          <w:color w:val="auto"/>
          <w:sz w:val="24"/>
          <w:szCs w:val="24"/>
          <w:highlight w:val="none"/>
          <w:lang w:val="zh-CN"/>
        </w:rPr>
        <w:t>同类业绩</w:t>
      </w:r>
      <w:r>
        <w:rPr>
          <w:rFonts w:hint="default" w:ascii="Times New Roman" w:hAnsi="Times New Roman" w:eastAsia="宋体" w:cs="Times New Roman"/>
          <w:color w:val="auto"/>
          <w:sz w:val="24"/>
          <w:szCs w:val="24"/>
          <w:highlight w:val="none"/>
          <w:lang w:val="en-US" w:eastAsia="zh-CN"/>
        </w:rPr>
        <w:t>、售后服务</w:t>
      </w:r>
      <w:r>
        <w:rPr>
          <w:rFonts w:hint="default" w:ascii="Times New Roman" w:hAnsi="Times New Roman" w:eastAsia="宋体" w:cs="Times New Roman"/>
          <w:color w:val="auto"/>
          <w:sz w:val="24"/>
          <w:szCs w:val="24"/>
          <w:highlight w:val="none"/>
          <w:lang w:val="zh-CN"/>
        </w:rPr>
        <w:t>等进行谈判；</w:t>
      </w:r>
    </w:p>
    <w:p w14:paraId="672D05FD">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lang w:val="zh-CN"/>
        </w:rPr>
        <w:t>3、依据采购文件，并视谈判情况，确定进入最终评审的供应商；</w:t>
      </w:r>
    </w:p>
    <w:p w14:paraId="7544F5CD">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lang w:val="zh-CN"/>
        </w:rPr>
        <w:t>4、排序推荐侯选成交供应商；</w:t>
      </w:r>
    </w:p>
    <w:p w14:paraId="5B6B319C">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31.</w:t>
      </w:r>
      <w:r>
        <w:rPr>
          <w:rFonts w:hint="default" w:ascii="Times New Roman" w:hAnsi="Times New Roman" w:eastAsia="宋体" w:cs="Times New Roman"/>
          <w:color w:val="auto"/>
          <w:sz w:val="24"/>
          <w:szCs w:val="24"/>
          <w:highlight w:val="none"/>
          <w:lang w:val="zh-CN"/>
        </w:rPr>
        <w:t>5、协商处理谈判过程中出现的其它相关问题。</w:t>
      </w:r>
    </w:p>
    <w:p w14:paraId="4A9A4194">
      <w:pPr>
        <w:keepLines w:val="0"/>
        <w:pageBreakBefore w:val="0"/>
        <w:kinsoku/>
        <w:autoSpaceDE w:val="0"/>
        <w:autoSpaceDN w:val="0"/>
        <w:bidi w:val="0"/>
        <w:adjustRightInd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32</w:t>
      </w:r>
      <w:r>
        <w:rPr>
          <w:rFonts w:hint="default" w:ascii="Times New Roman" w:hAnsi="Times New Roman" w:eastAsia="宋体" w:cs="Times New Roman"/>
          <w:b/>
          <w:bCs/>
          <w:color w:val="auto"/>
          <w:sz w:val="24"/>
          <w:szCs w:val="24"/>
          <w:highlight w:val="none"/>
          <w:lang w:val="zh-CN"/>
        </w:rPr>
        <w:t>、 谈判小组及其成员不得有下列行为：</w:t>
      </w:r>
    </w:p>
    <w:p w14:paraId="7E806AFE">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32.1、</w:t>
      </w:r>
      <w:r>
        <w:rPr>
          <w:rFonts w:hint="default" w:ascii="Times New Roman" w:hAnsi="Times New Roman" w:eastAsia="宋体" w:cs="Times New Roman"/>
          <w:color w:val="auto"/>
          <w:sz w:val="24"/>
          <w:szCs w:val="24"/>
          <w:highlight w:val="none"/>
          <w:lang w:val="zh-CN"/>
        </w:rPr>
        <w:t>确定参与评审至评审结束前私自接触供应商；</w:t>
      </w:r>
    </w:p>
    <w:p w14:paraId="4CF19F40">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32.2、</w:t>
      </w:r>
      <w:r>
        <w:rPr>
          <w:rFonts w:hint="default" w:ascii="Times New Roman" w:hAnsi="Times New Roman" w:eastAsia="宋体" w:cs="Times New Roman"/>
          <w:color w:val="auto"/>
          <w:sz w:val="24"/>
          <w:szCs w:val="24"/>
          <w:highlight w:val="none"/>
          <w:lang w:val="zh-CN"/>
        </w:rPr>
        <w:t>接受供应商提出的与响应文件不一致的澄清或者说明，财政部第87号令第五十一条规定的情形除外；</w:t>
      </w:r>
    </w:p>
    <w:p w14:paraId="0304D407">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32.3、</w:t>
      </w:r>
      <w:r>
        <w:rPr>
          <w:rFonts w:hint="default" w:ascii="Times New Roman" w:hAnsi="Times New Roman" w:eastAsia="宋体" w:cs="Times New Roman"/>
          <w:color w:val="auto"/>
          <w:sz w:val="24"/>
          <w:szCs w:val="24"/>
          <w:highlight w:val="none"/>
          <w:lang w:val="zh-CN"/>
        </w:rPr>
        <w:t>违反评审纪律发表倾向性意见或者征询采购人的倾向性意见；</w:t>
      </w:r>
    </w:p>
    <w:p w14:paraId="4F2172D8">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32.4、</w:t>
      </w:r>
      <w:r>
        <w:rPr>
          <w:rFonts w:hint="default" w:ascii="Times New Roman" w:hAnsi="Times New Roman" w:eastAsia="宋体" w:cs="Times New Roman"/>
          <w:color w:val="auto"/>
          <w:sz w:val="24"/>
          <w:szCs w:val="24"/>
          <w:highlight w:val="none"/>
          <w:lang w:val="zh-CN"/>
        </w:rPr>
        <w:t>对需要专业判断的主观评审因素协商评分；</w:t>
      </w:r>
    </w:p>
    <w:p w14:paraId="512907C0">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32.5、</w:t>
      </w:r>
      <w:r>
        <w:rPr>
          <w:rFonts w:hint="default" w:ascii="Times New Roman" w:hAnsi="Times New Roman" w:eastAsia="宋体" w:cs="Times New Roman"/>
          <w:color w:val="auto"/>
          <w:sz w:val="24"/>
          <w:szCs w:val="24"/>
          <w:highlight w:val="none"/>
          <w:lang w:val="zh-CN"/>
        </w:rPr>
        <w:t>在评审过程中擅离职守，影响评审程序正常进行的；</w:t>
      </w:r>
    </w:p>
    <w:p w14:paraId="3B673391">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32.6、</w:t>
      </w:r>
      <w:r>
        <w:rPr>
          <w:rFonts w:hint="default" w:ascii="Times New Roman" w:hAnsi="Times New Roman" w:eastAsia="宋体" w:cs="Times New Roman"/>
          <w:color w:val="auto"/>
          <w:sz w:val="24"/>
          <w:szCs w:val="24"/>
          <w:highlight w:val="none"/>
          <w:lang w:val="zh-CN"/>
        </w:rPr>
        <w:t>记录、复制或者带走任何评审资料；</w:t>
      </w:r>
    </w:p>
    <w:p w14:paraId="6350220E">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32.7、</w:t>
      </w:r>
      <w:r>
        <w:rPr>
          <w:rFonts w:hint="default" w:ascii="Times New Roman" w:hAnsi="Times New Roman" w:eastAsia="宋体" w:cs="Times New Roman"/>
          <w:color w:val="auto"/>
          <w:sz w:val="24"/>
          <w:szCs w:val="24"/>
          <w:highlight w:val="none"/>
          <w:lang w:val="zh-CN"/>
        </w:rPr>
        <w:t>其他不遵守评审纪律的行为。</w:t>
      </w:r>
    </w:p>
    <w:p w14:paraId="362357AF">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谈判小组成员有前项行为之一的，其评审意见无效，并不得获取评审劳务报酬和报销异地评审差旅费。</w:t>
      </w:r>
    </w:p>
    <w:p w14:paraId="77762485">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color w:val="auto"/>
          <w:sz w:val="24"/>
          <w:szCs w:val="24"/>
          <w:highlight w:val="none"/>
          <w:lang w:val="zh-CN"/>
        </w:rPr>
      </w:pPr>
      <w:bookmarkStart w:id="14" w:name="_Toc386965858"/>
      <w:bookmarkStart w:id="15" w:name="_Toc29664"/>
      <w:bookmarkStart w:id="16" w:name="_Toc2468"/>
      <w:bookmarkStart w:id="17" w:name="_Toc27212"/>
      <w:bookmarkStart w:id="18" w:name="_Toc5977"/>
      <w:bookmarkStart w:id="19" w:name="_Toc24411"/>
      <w:bookmarkStart w:id="20" w:name="_Toc2781"/>
      <w:bookmarkStart w:id="21" w:name="_Toc7524503"/>
      <w:bookmarkStart w:id="22" w:name="_Toc233435947"/>
      <w:bookmarkStart w:id="23" w:name="_Toc26534"/>
      <w:bookmarkStart w:id="24" w:name="_Toc392236645"/>
      <w:r>
        <w:rPr>
          <w:rFonts w:hint="default" w:ascii="Times New Roman" w:hAnsi="Times New Roman" w:eastAsia="宋体" w:cs="Times New Roman"/>
          <w:b/>
          <w:bCs/>
          <w:color w:val="auto"/>
          <w:sz w:val="28"/>
          <w:szCs w:val="28"/>
          <w:highlight w:val="none"/>
        </w:rPr>
        <w:t>F</w:t>
      </w:r>
      <w:bookmarkStart w:id="25" w:name="_Hlt491765714"/>
      <w:bookmarkEnd w:id="25"/>
      <w:bookmarkStart w:id="26" w:name="_Hlt497547134"/>
      <w:bookmarkEnd w:id="26"/>
      <w:r>
        <w:rPr>
          <w:rFonts w:hint="default" w:ascii="Times New Roman" w:hAnsi="Times New Roman" w:eastAsia="宋体" w:cs="Times New Roman"/>
          <w:b/>
          <w:bCs/>
          <w:color w:val="auto"/>
          <w:sz w:val="28"/>
          <w:szCs w:val="28"/>
          <w:highlight w:val="none"/>
        </w:rPr>
        <w:t>、</w:t>
      </w:r>
      <w:bookmarkEnd w:id="14"/>
      <w:bookmarkEnd w:id="15"/>
      <w:bookmarkEnd w:id="16"/>
      <w:bookmarkEnd w:id="17"/>
      <w:bookmarkEnd w:id="18"/>
      <w:bookmarkEnd w:id="19"/>
      <w:bookmarkEnd w:id="20"/>
      <w:bookmarkEnd w:id="21"/>
      <w:bookmarkEnd w:id="22"/>
      <w:bookmarkEnd w:id="23"/>
      <w:bookmarkEnd w:id="24"/>
      <w:r>
        <w:rPr>
          <w:rFonts w:hint="default" w:ascii="Times New Roman" w:hAnsi="Times New Roman" w:eastAsia="宋体" w:cs="Times New Roman"/>
          <w:b/>
          <w:bCs/>
          <w:color w:val="auto"/>
          <w:sz w:val="28"/>
          <w:szCs w:val="28"/>
          <w:highlight w:val="none"/>
        </w:rPr>
        <w:t>确定中标</w:t>
      </w:r>
    </w:p>
    <w:p w14:paraId="260BE356">
      <w:pPr>
        <w:keepLines w:val="0"/>
        <w:pageBreakBefore w:val="0"/>
        <w:kinsoku/>
        <w:autoSpaceDE w:val="0"/>
        <w:autoSpaceDN w:val="0"/>
        <w:bidi w:val="0"/>
        <w:adjustRightInd w:val="0"/>
        <w:snapToGrid w:val="0"/>
        <w:spacing w:line="560" w:lineRule="exact"/>
        <w:ind w:left="0" w:leftChars="0" w:right="0" w:rightChars="0" w:firstLine="472" w:firstLineChars="196"/>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rPr>
        <w:t>33</w:t>
      </w:r>
      <w:r>
        <w:rPr>
          <w:rFonts w:hint="default" w:ascii="Times New Roman" w:hAnsi="Times New Roman" w:eastAsia="宋体" w:cs="Times New Roman"/>
          <w:b/>
          <w:color w:val="auto"/>
          <w:sz w:val="24"/>
          <w:szCs w:val="24"/>
          <w:highlight w:val="none"/>
          <w:lang w:val="zh-CN"/>
        </w:rPr>
        <w:t>、成交程序</w:t>
      </w:r>
    </w:p>
    <w:p w14:paraId="682E1BAF">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lang w:val="zh-CN"/>
        </w:rPr>
        <w:t>.1、谈判小组根据评审方法的规定对供应商进行评审排序，推荐</w:t>
      </w:r>
      <w:r>
        <w:rPr>
          <w:rFonts w:hint="default" w:ascii="Times New Roman" w:hAnsi="Times New Roman" w:eastAsia="宋体" w:cs="Times New Roman"/>
          <w:color w:val="auto"/>
          <w:sz w:val="24"/>
          <w:szCs w:val="24"/>
          <w:highlight w:val="none"/>
          <w:lang w:val="en-US" w:eastAsia="zh-CN"/>
        </w:rPr>
        <w:t>前</w:t>
      </w:r>
      <w:r>
        <w:rPr>
          <w:rFonts w:hint="default" w:ascii="Times New Roman" w:hAnsi="Times New Roman" w:eastAsia="宋体" w:cs="Times New Roman"/>
          <w:color w:val="auto"/>
          <w:sz w:val="24"/>
          <w:szCs w:val="24"/>
          <w:highlight w:val="none"/>
          <w:lang w:val="zh-CN"/>
        </w:rPr>
        <w:t>3名成交候选人，作为评审结果。评审结果由全体谈判小组成员签字确认。</w:t>
      </w:r>
    </w:p>
    <w:p w14:paraId="347A82E3">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33.2、采购代理机构在谈判结束后2个工作日内将谈判报告送采购人。</w:t>
      </w:r>
    </w:p>
    <w:p w14:paraId="7D761054">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33.3、</w:t>
      </w:r>
      <w:r>
        <w:rPr>
          <w:rFonts w:hint="default" w:ascii="Times New Roman" w:hAnsi="Times New Roman" w:eastAsia="宋体" w:cs="Times New Roman"/>
          <w:color w:val="auto"/>
          <w:sz w:val="24"/>
          <w:szCs w:val="24"/>
          <w:highlight w:val="none"/>
          <w:lang w:val="zh-CN"/>
        </w:rPr>
        <w:t>采购人在收到</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报告后5个工作日内，采购人根据</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报告中推荐的成交候选人排列顺序，确定排名第一的为成交供应商。同时，复函采购代理机构。</w:t>
      </w:r>
    </w:p>
    <w:p w14:paraId="79F2C6EE">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33.4、</w:t>
      </w:r>
      <w:r>
        <w:rPr>
          <w:rFonts w:hint="default" w:ascii="Times New Roman" w:hAnsi="Times New Roman" w:eastAsia="宋体" w:cs="Times New Roman"/>
          <w:color w:val="auto"/>
          <w:sz w:val="24"/>
          <w:szCs w:val="24"/>
          <w:highlight w:val="none"/>
          <w:lang w:val="zh-CN"/>
        </w:rPr>
        <w:t>采购代理机构在接到采购人</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定标复函</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之日起2个工作日</w:t>
      </w:r>
      <w:r>
        <w:rPr>
          <w:rFonts w:hint="default" w:ascii="Times New Roman" w:hAnsi="Times New Roman" w:eastAsia="宋体" w:cs="Times New Roman"/>
          <w:color w:val="auto"/>
          <w:sz w:val="24"/>
          <w:szCs w:val="24"/>
          <w:highlight w:val="none"/>
          <w:lang w:val="en-US" w:eastAsia="zh-CN"/>
        </w:rPr>
        <w:t>内，成交</w:t>
      </w:r>
      <w:r>
        <w:rPr>
          <w:rFonts w:hint="default" w:ascii="Times New Roman" w:hAnsi="Times New Roman" w:eastAsia="宋体" w:cs="Times New Roman"/>
          <w:color w:val="auto"/>
          <w:sz w:val="24"/>
          <w:szCs w:val="24"/>
          <w:highlight w:val="none"/>
          <w:lang w:val="zh-CN"/>
        </w:rPr>
        <w:t>结果</w:t>
      </w:r>
      <w:r>
        <w:rPr>
          <w:rFonts w:hint="default" w:ascii="Times New Roman" w:hAnsi="Times New Roman" w:eastAsia="宋体" w:cs="Times New Roman"/>
          <w:color w:val="auto"/>
          <w:sz w:val="24"/>
          <w:szCs w:val="24"/>
          <w:highlight w:val="none"/>
          <w:lang w:val="en-US" w:eastAsia="zh-CN"/>
        </w:rPr>
        <w:t>在财政部门</w:t>
      </w:r>
      <w:r>
        <w:rPr>
          <w:rFonts w:hint="default" w:ascii="Times New Roman" w:hAnsi="Times New Roman" w:eastAsia="宋体" w:cs="Times New Roman"/>
          <w:color w:val="auto"/>
          <w:sz w:val="24"/>
          <w:szCs w:val="24"/>
          <w:highlight w:val="none"/>
          <w:lang w:val="zh-CN"/>
        </w:rPr>
        <w:t>指定的媒体上发布公告。</w:t>
      </w:r>
    </w:p>
    <w:p w14:paraId="29E74AF8">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zh-CN"/>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供应商，也可以重新组织竞争性谈判。</w:t>
      </w:r>
    </w:p>
    <w:p w14:paraId="66F32065">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zh-CN"/>
        </w:rPr>
        <w:t>、采购人也可以授权谈判小组评审后直接确定成交供应商。</w:t>
      </w:r>
    </w:p>
    <w:p w14:paraId="4BECCB41">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33</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zh-CN"/>
        </w:rPr>
        <w:t>、供应商或者其他利害关系人对评审结果有异议的，应当在法律规定的时间内提出。</w:t>
      </w:r>
    </w:p>
    <w:p w14:paraId="3A9C4F65">
      <w:pPr>
        <w:keepLines w:val="0"/>
        <w:pageBreakBefore w:val="0"/>
        <w:kinsoku/>
        <w:autoSpaceDE w:val="0"/>
        <w:autoSpaceDN w:val="0"/>
        <w:bidi w:val="0"/>
        <w:adjustRightInd w:val="0"/>
        <w:snapToGrid w:val="0"/>
        <w:spacing w:line="560" w:lineRule="exact"/>
        <w:ind w:left="0" w:leftChars="0" w:right="0" w:rightChars="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34、</w:t>
      </w:r>
      <w:r>
        <w:rPr>
          <w:rFonts w:hint="default" w:ascii="Times New Roman" w:hAnsi="Times New Roman" w:eastAsia="宋体" w:cs="Times New Roman"/>
          <w:b/>
          <w:color w:val="auto"/>
          <w:sz w:val="24"/>
          <w:szCs w:val="24"/>
          <w:highlight w:val="none"/>
          <w:lang w:val="zh-CN"/>
        </w:rPr>
        <w:t>成交</w:t>
      </w:r>
      <w:r>
        <w:rPr>
          <w:rFonts w:hint="default" w:ascii="Times New Roman" w:hAnsi="Times New Roman" w:eastAsia="宋体" w:cs="Times New Roman"/>
          <w:b/>
          <w:color w:val="auto"/>
          <w:sz w:val="24"/>
          <w:szCs w:val="24"/>
          <w:highlight w:val="none"/>
        </w:rPr>
        <w:t>通知</w:t>
      </w:r>
    </w:p>
    <w:p w14:paraId="7B43D2EF">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34.1、采购代理机构向成交供应商发出《成交通知书》。</w:t>
      </w:r>
      <w:r>
        <w:rPr>
          <w:rFonts w:hint="default" w:ascii="Times New Roman" w:hAnsi="Times New Roman" w:eastAsia="宋体" w:cs="Times New Roman"/>
          <w:b/>
          <w:bCs/>
          <w:color w:val="auto"/>
          <w:sz w:val="24"/>
          <w:szCs w:val="24"/>
          <w:highlight w:val="none"/>
        </w:rPr>
        <w:t>成交供应商领取成交通知书时须携带法定代表人授权书及加盖单位公章的被授权人身份证复印件。</w:t>
      </w:r>
    </w:p>
    <w:p w14:paraId="23B282FE">
      <w:pPr>
        <w:keepLines w:val="0"/>
        <w:pageBreakBefore w:val="0"/>
        <w:kinsoku/>
        <w:autoSpaceDE w:val="0"/>
        <w:autoSpaceDN w:val="0"/>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34.2、成交通知书对采购人和成交供应商具有同等法律效力。成交通知书发出之后，采购人改变成交结果，或者成交供应商放弃成交，应当承担相应的法律责任。</w:t>
      </w:r>
    </w:p>
    <w:p w14:paraId="3F30DE9C">
      <w:pPr>
        <w:keepLines w:val="0"/>
        <w:pageBreakBefore w:val="0"/>
        <w:kinsoku/>
        <w:autoSpaceDE w:val="0"/>
        <w:autoSpaceDN w:val="0"/>
        <w:bidi w:val="0"/>
        <w:adjustRightInd w:val="0"/>
        <w:snapToGrid w:val="0"/>
        <w:spacing w:line="560" w:lineRule="exact"/>
        <w:ind w:left="0" w:leftChars="0" w:right="0" w:rightChars="0" w:firstLine="472" w:firstLineChars="196"/>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35</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rPr>
        <w:t>采购</w:t>
      </w:r>
      <w:r>
        <w:rPr>
          <w:rFonts w:hint="default" w:ascii="Times New Roman" w:hAnsi="Times New Roman" w:eastAsia="宋体" w:cs="Times New Roman"/>
          <w:b/>
          <w:bCs/>
          <w:color w:val="auto"/>
          <w:sz w:val="24"/>
          <w:szCs w:val="24"/>
          <w:highlight w:val="none"/>
          <w:lang w:val="zh-CN"/>
        </w:rPr>
        <w:t>合同</w:t>
      </w:r>
      <w:r>
        <w:rPr>
          <w:rFonts w:hint="default" w:ascii="Times New Roman" w:hAnsi="Times New Roman" w:eastAsia="宋体" w:cs="Times New Roman"/>
          <w:b/>
          <w:bCs/>
          <w:color w:val="auto"/>
          <w:sz w:val="24"/>
          <w:szCs w:val="24"/>
          <w:highlight w:val="none"/>
        </w:rPr>
        <w:t>的签订</w:t>
      </w:r>
    </w:p>
    <w:p w14:paraId="6D6F511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0" w:firstLineChars="196"/>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35.1、采购人应当自成交通知书发出之日起三十日内，按照竞争性谈判文件和成交供应商竞争性谈判响应文件（包括评审中形成的澄清文件）的约定，与成交供应商签订书面合同。所签订的合同不得对竞争性谈判文件和成交供应商的竞争性谈判响应文件（包括评审中形成的澄清文件）作实质性修改。</w:t>
      </w:r>
    </w:p>
    <w:p w14:paraId="1931081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0" w:firstLineChars="196"/>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3</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zh-CN"/>
        </w:rPr>
        <w:t>.2、采购人自采购合同签订之日起</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rPr>
        <w:t>个工作日内，将采购合同</w:t>
      </w:r>
      <w:r>
        <w:rPr>
          <w:rFonts w:hint="default" w:ascii="Times New Roman" w:hAnsi="Times New Roman" w:eastAsia="宋体" w:cs="Times New Roman"/>
          <w:color w:val="auto"/>
          <w:sz w:val="24"/>
          <w:szCs w:val="24"/>
          <w:highlight w:val="none"/>
          <w:lang w:val="en-US" w:eastAsia="zh-CN"/>
        </w:rPr>
        <w:t>在财政部门</w:t>
      </w:r>
      <w:r>
        <w:rPr>
          <w:rFonts w:hint="default" w:ascii="Times New Roman" w:hAnsi="Times New Roman" w:eastAsia="宋体" w:cs="Times New Roman"/>
          <w:color w:val="auto"/>
          <w:sz w:val="24"/>
          <w:szCs w:val="24"/>
          <w:highlight w:val="none"/>
          <w:lang w:val="zh-CN"/>
        </w:rPr>
        <w:t>指定的媒体上</w:t>
      </w:r>
      <w:r>
        <w:rPr>
          <w:rFonts w:hint="default" w:ascii="Times New Roman" w:hAnsi="Times New Roman" w:eastAsia="宋体" w:cs="Times New Roman"/>
          <w:color w:val="auto"/>
          <w:sz w:val="24"/>
          <w:szCs w:val="24"/>
          <w:highlight w:val="none"/>
          <w:lang w:val="en-US" w:eastAsia="zh-CN"/>
        </w:rPr>
        <w:t>进行公示</w:t>
      </w:r>
      <w:r>
        <w:rPr>
          <w:rFonts w:hint="default" w:ascii="Times New Roman" w:hAnsi="Times New Roman" w:eastAsia="宋体" w:cs="Times New Roman"/>
          <w:color w:val="auto"/>
          <w:sz w:val="24"/>
          <w:szCs w:val="24"/>
          <w:highlight w:val="none"/>
          <w:lang w:val="zh-CN"/>
        </w:rPr>
        <w:t>。</w:t>
      </w:r>
    </w:p>
    <w:p w14:paraId="75AA778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0" w:firstLineChars="196"/>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35.3、</w:t>
      </w:r>
      <w:r>
        <w:rPr>
          <w:rFonts w:hint="default" w:ascii="Times New Roman" w:hAnsi="Times New Roman" w:eastAsia="宋体" w:cs="Times New Roman"/>
          <w:color w:val="auto"/>
          <w:sz w:val="24"/>
          <w:szCs w:val="24"/>
          <w:highlight w:val="none"/>
          <w:lang w:val="zh-CN"/>
        </w:rPr>
        <w:t>采购人自采购合同签订之日起七个工作日内，将采购合同副本报同级人民政府财政部门备案。</w:t>
      </w:r>
    </w:p>
    <w:p w14:paraId="5AC26943">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G、其它</w:t>
      </w:r>
    </w:p>
    <w:p w14:paraId="6A77801B">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zh-CN"/>
        </w:rPr>
        <w:t>、</w:t>
      </w:r>
      <w:r>
        <w:rPr>
          <w:rFonts w:hint="default" w:ascii="Times New Roman" w:hAnsi="Times New Roman" w:eastAsia="宋体" w:cs="Times New Roman"/>
          <w:b/>
          <w:color w:val="auto"/>
          <w:sz w:val="24"/>
          <w:szCs w:val="24"/>
          <w:highlight w:val="none"/>
        </w:rPr>
        <w:t>谈判开始后，出现下列情形之一的，采购代理机构将终止竞争性谈判采购活动，发布项目终止公告并说明原因，重新开展采购活动：</w:t>
      </w:r>
    </w:p>
    <w:p w14:paraId="4904DBD1">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Cs/>
          <w:color w:val="auto"/>
          <w:sz w:val="24"/>
          <w:szCs w:val="24"/>
          <w:highlight w:val="none"/>
          <w:lang w:val="zh-CN"/>
        </w:rPr>
      </w:pPr>
      <w:r>
        <w:rPr>
          <w:rFonts w:hint="default" w:ascii="Times New Roman" w:hAnsi="Times New Roman" w:eastAsia="宋体" w:cs="Times New Roman"/>
          <w:bCs/>
          <w:color w:val="auto"/>
          <w:sz w:val="24"/>
          <w:szCs w:val="24"/>
          <w:highlight w:val="none"/>
        </w:rPr>
        <w:t>3</w:t>
      </w:r>
      <w:r>
        <w:rPr>
          <w:rFonts w:hint="default" w:ascii="Times New Roman" w:hAnsi="Times New Roman" w:eastAsia="宋体"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rPr>
        <w:t>.1、</w:t>
      </w:r>
      <w:r>
        <w:rPr>
          <w:rFonts w:hint="default" w:ascii="Times New Roman" w:hAnsi="Times New Roman" w:eastAsia="宋体" w:cs="Times New Roman"/>
          <w:bCs/>
          <w:color w:val="auto"/>
          <w:sz w:val="24"/>
          <w:szCs w:val="24"/>
          <w:highlight w:val="none"/>
          <w:lang w:val="zh-CN"/>
        </w:rPr>
        <w:t>因情况变化，不再符合规定的竞争性谈判采购方式适用情形的；</w:t>
      </w:r>
    </w:p>
    <w:p w14:paraId="5C859846">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出现影响采购公正的违法、违规行为的；</w:t>
      </w:r>
    </w:p>
    <w:p w14:paraId="0E775DDD">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.3、在采购过程中符合竞争要求的供应商或者报价未超过采购预算的供应商不足3家的，但《政府采购非招标方式管理办法》（财政部第74号令）第二十七条第二款规定的情形除外。</w:t>
      </w:r>
    </w:p>
    <w:p w14:paraId="7E6C69DD">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37、</w:t>
      </w:r>
      <w:r>
        <w:rPr>
          <w:rFonts w:hint="default" w:ascii="Times New Roman" w:hAnsi="Times New Roman" w:eastAsia="宋体" w:cs="Times New Roman"/>
          <w:color w:val="auto"/>
          <w:sz w:val="24"/>
          <w:szCs w:val="24"/>
          <w:highlight w:val="none"/>
        </w:rPr>
        <w:t>在采购过程中符合竞争要求的供应商不足3家的，且采购单位或谈判小组不推荐的，须终止谈判采购活动，发布项目终止公告并说明原因，重新开展采购活动。</w:t>
      </w:r>
    </w:p>
    <w:p w14:paraId="681F3919">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38、</w:t>
      </w:r>
      <w:r>
        <w:rPr>
          <w:rFonts w:hint="default" w:ascii="Times New Roman" w:hAnsi="Times New Roman" w:eastAsia="宋体" w:cs="Times New Roman"/>
          <w:color w:val="auto"/>
          <w:sz w:val="24"/>
          <w:szCs w:val="24"/>
          <w:highlight w:val="none"/>
          <w:lang w:val="zh-CN"/>
        </w:rPr>
        <w:t>谈判开始到成交供应商确定前，谈判小组、采购人及有关人员要严格遵循保密原则，任何一方不得向与评审无关的单位和人员透露与谈判有关的其它供应商的技术资料、价格及其它信息。否则，按《中华人民共和国政府采购法》、《中华人民共和国政府采购法实施条例》及有关法律、法规的法律规定进行相应的处罚。</w:t>
      </w:r>
    </w:p>
    <w:p w14:paraId="5DD9D9B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3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lang w:val="zh-CN"/>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巨大的，供应商还应当对超过部分予以赔偿，并依法承担相应法律责任。</w:t>
      </w:r>
    </w:p>
    <w:p w14:paraId="2A2D932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72" w:firstLineChars="196"/>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、特殊情况的处理</w:t>
      </w:r>
    </w:p>
    <w:p w14:paraId="31EF2701">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40.1、核心产品允许有多个，不同供应商提供了任意一个相同品牌的核心产品，即视为提供相同品牌的供应商。</w:t>
      </w:r>
    </w:p>
    <w:p w14:paraId="5B6EC1A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40.</w:t>
      </w:r>
      <w:r>
        <w:rPr>
          <w:rFonts w:hint="eastAsia" w:cs="Times New Roman"/>
          <w:b w:val="0"/>
          <w:bCs/>
          <w:color w:val="auto"/>
          <w:sz w:val="24"/>
          <w:szCs w:val="24"/>
          <w:highlight w:val="none"/>
          <w:lang w:val="en-US" w:eastAsia="zh-CN"/>
        </w:rPr>
        <w:t>2</w:t>
      </w:r>
      <w:r>
        <w:rPr>
          <w:rFonts w:hint="default" w:ascii="Times New Roman" w:hAnsi="Times New Roman" w:eastAsia="宋体" w:cs="Times New Roman"/>
          <w:b w:val="0"/>
          <w:bCs/>
          <w:color w:val="auto"/>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随机抽取方式确定一个参加评标的投标人，其他投标无效。</w:t>
      </w:r>
    </w:p>
    <w:p w14:paraId="1832A37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40.</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lang w:val="en-US" w:eastAsia="zh-CN"/>
        </w:rPr>
        <w:t>、在符合性审查环节提供核心产品品牌不足3个的，视为有效投标人不足3家。</w:t>
      </w:r>
    </w:p>
    <w:p w14:paraId="6F46A23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en-US" w:eastAsia="zh-CN"/>
        </w:rPr>
        <w:t>41</w:t>
      </w:r>
      <w:r>
        <w:rPr>
          <w:rFonts w:hint="default" w:ascii="Times New Roman" w:hAnsi="Times New Roman" w:eastAsia="宋体" w:cs="Times New Roman"/>
          <w:b/>
          <w:color w:val="auto"/>
          <w:sz w:val="24"/>
          <w:szCs w:val="24"/>
          <w:highlight w:val="none"/>
          <w:lang w:val="zh-CN"/>
        </w:rPr>
        <w:t>、合同履行及验收</w:t>
      </w:r>
    </w:p>
    <w:p w14:paraId="49E1B09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41.1、履行合同</w:t>
      </w:r>
    </w:p>
    <w:p w14:paraId="078487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zh-CN"/>
        </w:rPr>
      </w:pPr>
      <w:r>
        <w:rPr>
          <w:rFonts w:hint="default" w:ascii="Times New Roman" w:hAnsi="Times New Roman" w:eastAsia="宋体" w:cs="Times New Roman"/>
          <w:b w:val="0"/>
          <w:bCs/>
          <w:color w:val="auto"/>
          <w:sz w:val="24"/>
          <w:szCs w:val="24"/>
          <w:highlight w:val="none"/>
          <w:lang w:val="zh-CN"/>
        </w:rPr>
        <w:t>采购合同的履行、违约责任和解决争议的方法等适用《民法典》。采购人按照政府采购合同规定的技术、服务、安全标准组织对供应商履约情况进行验收，并出具验收书。</w:t>
      </w:r>
    </w:p>
    <w:p w14:paraId="1BF045BB">
      <w:pPr>
        <w:keepLines w:val="0"/>
        <w:pageBreakBefore w:val="0"/>
        <w:kinsoku/>
        <w:bidi w:val="0"/>
        <w:spacing w:line="560" w:lineRule="exact"/>
        <w:ind w:left="0" w:leftChars="0" w:right="0" w:rightChars="0" w:firstLine="480"/>
        <w:rPr>
          <w:rFonts w:hint="default" w:ascii="Times New Roman" w:hAnsi="Times New Roman" w:eastAsia="宋体" w:cs="Times New Roman"/>
          <w:b/>
          <w:bCs/>
          <w:color w:val="auto"/>
          <w:sz w:val="24"/>
          <w:szCs w:val="22"/>
        </w:rPr>
      </w:pPr>
      <w:r>
        <w:rPr>
          <w:rFonts w:hint="default" w:ascii="Times New Roman" w:hAnsi="Times New Roman" w:eastAsia="宋体" w:cs="Times New Roman"/>
          <w:b/>
          <w:bCs/>
          <w:color w:val="auto"/>
          <w:sz w:val="24"/>
          <w:szCs w:val="22"/>
          <w:lang w:val="en-US" w:eastAsia="zh-CN"/>
        </w:rPr>
        <w:t>41.2、</w:t>
      </w:r>
      <w:r>
        <w:rPr>
          <w:rFonts w:hint="default" w:ascii="Times New Roman" w:hAnsi="Times New Roman" w:eastAsia="宋体" w:cs="Times New Roman"/>
          <w:b/>
          <w:bCs/>
          <w:color w:val="auto"/>
          <w:sz w:val="24"/>
          <w:szCs w:val="22"/>
        </w:rPr>
        <w:t>验收或考核</w:t>
      </w:r>
    </w:p>
    <w:p w14:paraId="70012D7F">
      <w:pPr>
        <w:keepLines w:val="0"/>
        <w:pageBreakBefore w:val="0"/>
        <w:kinsoku/>
        <w:bidi w:val="0"/>
        <w:spacing w:line="560" w:lineRule="exact"/>
        <w:ind w:left="0" w:leftChars="0" w:right="0" w:rightChars="0" w:firstLine="48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lang w:val="en-US" w:eastAsia="zh-CN"/>
        </w:rPr>
        <w:t>1</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采购人严格按照国家相关法律法规的要求及招标文件的要求组织验收或考核。</w:t>
      </w:r>
    </w:p>
    <w:p w14:paraId="375191FF">
      <w:pPr>
        <w:keepLines w:val="0"/>
        <w:pageBreakBefore w:val="0"/>
        <w:kinsoku/>
        <w:bidi w:val="0"/>
        <w:spacing w:line="560" w:lineRule="exact"/>
        <w:ind w:left="0" w:leftChars="0" w:right="0" w:rightChars="0" w:firstLine="480"/>
        <w:rPr>
          <w:rFonts w:hint="default" w:ascii="Times New Roman" w:hAnsi="Times New Roman" w:eastAsia="宋体" w:cs="Times New Roman"/>
          <w:color w:val="auto"/>
          <w:sz w:val="24"/>
          <w:szCs w:val="22"/>
        </w:rPr>
      </w:pP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lang w:val="en-US" w:eastAsia="zh-CN"/>
        </w:rPr>
        <w:t>2</w:t>
      </w:r>
      <w:r>
        <w:rPr>
          <w:rFonts w:hint="default" w:ascii="Times New Roman" w:hAnsi="Times New Roman" w:eastAsia="宋体" w:cs="Times New Roman"/>
          <w:color w:val="auto"/>
          <w:sz w:val="24"/>
          <w:szCs w:val="22"/>
          <w:lang w:eastAsia="zh-CN"/>
        </w:rPr>
        <w:t>）</w:t>
      </w:r>
      <w:r>
        <w:rPr>
          <w:rFonts w:hint="default" w:ascii="Times New Roman" w:hAnsi="Times New Roman" w:eastAsia="宋体" w:cs="Times New Roman"/>
          <w:color w:val="auto"/>
          <w:sz w:val="24"/>
          <w:szCs w:val="22"/>
        </w:rPr>
        <w:t>采购人按《关于促进政府采购公平竞争优化营商环境的通知》（财库〔2019〕38号）、《保障中小企业款项支付条例》（国务院令第728号）等规定及采购合同的约定进行支付合同款项。</w:t>
      </w:r>
    </w:p>
    <w:p w14:paraId="47E1514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en-US" w:eastAsia="zh-CN"/>
        </w:rPr>
        <w:t>42、</w:t>
      </w:r>
      <w:r>
        <w:rPr>
          <w:rFonts w:hint="default" w:ascii="Times New Roman" w:hAnsi="Times New Roman" w:eastAsia="宋体" w:cs="Times New Roman"/>
          <w:b/>
          <w:color w:val="auto"/>
          <w:sz w:val="24"/>
          <w:szCs w:val="24"/>
          <w:highlight w:val="none"/>
          <w:lang w:val="zh-CN"/>
        </w:rPr>
        <w:t>关于询问、质疑和投诉</w:t>
      </w:r>
    </w:p>
    <w:p w14:paraId="1A98133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42.1、询问</w:t>
      </w:r>
    </w:p>
    <w:p w14:paraId="088C66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供应商对政府采购活动事项有疑问的，可以向采购人或采购代理机构提出询问。采购人或采购代理机构将在3个工作日内对供应商依法提出的询问作出答复。</w:t>
      </w:r>
    </w:p>
    <w:p w14:paraId="7C10FD8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根据采购人和采购代理机构签订的《采购代理合同》，针对采购需求（包括采购内容、技术或服务要求、商务要求、合同条款、供应商资格条件）的询问请向采购人提出。</w:t>
      </w:r>
    </w:p>
    <w:p w14:paraId="4493FE3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en-US" w:eastAsia="zh-CN"/>
        </w:rPr>
        <w:t>42.2、</w:t>
      </w:r>
      <w:r>
        <w:rPr>
          <w:rFonts w:hint="default" w:ascii="Times New Roman" w:hAnsi="Times New Roman" w:eastAsia="宋体" w:cs="Times New Roman"/>
          <w:b/>
          <w:color w:val="auto"/>
          <w:sz w:val="24"/>
          <w:szCs w:val="24"/>
          <w:highlight w:val="none"/>
          <w:lang w:val="zh-CN"/>
        </w:rPr>
        <w:t>质疑</w:t>
      </w:r>
    </w:p>
    <w:p w14:paraId="2F0872A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供应商认为</w:t>
      </w:r>
      <w:r>
        <w:rPr>
          <w:rFonts w:hint="default"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lang w:val="zh-CN"/>
        </w:rPr>
        <w:t>文件、采购过程、中标或者</w:t>
      </w:r>
      <w:r>
        <w:rPr>
          <w:rFonts w:hint="default" w:ascii="Times New Roman" w:hAnsi="Times New Roman" w:eastAsia="宋体" w:cs="Times New Roman"/>
          <w:color w:val="auto"/>
          <w:sz w:val="24"/>
          <w:szCs w:val="24"/>
          <w:highlight w:val="none"/>
          <w:lang w:val="en-US" w:eastAsia="zh-CN"/>
        </w:rPr>
        <w:t>中标</w:t>
      </w:r>
      <w:r>
        <w:rPr>
          <w:rFonts w:hint="default" w:ascii="Times New Roman" w:hAnsi="Times New Roman" w:eastAsia="宋体" w:cs="Times New Roman"/>
          <w:color w:val="auto"/>
          <w:sz w:val="24"/>
          <w:szCs w:val="24"/>
          <w:highlight w:val="none"/>
          <w:lang w:val="zh-CN"/>
        </w:rPr>
        <w:t>结果使自己的权益受到损害的，可以在知道或者应知其权益受到损害之日起7个工作日内，以书面形式向采购人、采购代理机构提出质疑。</w:t>
      </w:r>
    </w:p>
    <w:p w14:paraId="72AF3FE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供应商在法定质疑期内应一次性提出针对同一采购程序环节的质疑。</w:t>
      </w:r>
    </w:p>
    <w:p w14:paraId="2860AB8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质疑接受以书面形式送达以下地址：</w:t>
      </w:r>
    </w:p>
    <w:p w14:paraId="211EB97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联系人：</w:t>
      </w:r>
      <w:r>
        <w:rPr>
          <w:rFonts w:hint="default" w:ascii="Times New Roman" w:hAnsi="Times New Roman" w:eastAsia="宋体" w:cs="Times New Roman"/>
          <w:color w:val="auto"/>
          <w:sz w:val="24"/>
          <w:szCs w:val="24"/>
          <w:highlight w:val="none"/>
          <w:lang w:val="en-US" w:eastAsia="zh-CN"/>
        </w:rPr>
        <w:t>洋县政府采购中心</w:t>
      </w:r>
    </w:p>
    <w:p w14:paraId="6EBE967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联系电话：</w:t>
      </w:r>
      <w:r>
        <w:rPr>
          <w:rFonts w:hint="default" w:ascii="Times New Roman" w:hAnsi="Times New Roman" w:eastAsia="宋体" w:cs="Times New Roman"/>
          <w:color w:val="auto"/>
          <w:sz w:val="24"/>
          <w:szCs w:val="24"/>
          <w:highlight w:val="none"/>
          <w:lang w:val="en-US" w:eastAsia="zh-CN"/>
        </w:rPr>
        <w:t>0916-2986238</w:t>
      </w:r>
    </w:p>
    <w:p w14:paraId="63237BC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地址：</w:t>
      </w:r>
      <w:r>
        <w:rPr>
          <w:rFonts w:hint="default" w:ascii="Times New Roman" w:hAnsi="Times New Roman" w:eastAsia="宋体" w:cs="Times New Roman"/>
          <w:i w:val="0"/>
          <w:iCs w:val="0"/>
          <w:caps w:val="0"/>
          <w:color w:val="auto"/>
          <w:spacing w:val="0"/>
          <w:sz w:val="24"/>
          <w:szCs w:val="24"/>
          <w:highlight w:val="none"/>
          <w:shd w:val="clear" w:fill="FFFFFF"/>
          <w:vertAlign w:val="baseline"/>
          <w:lang w:val="en-US" w:eastAsia="zh-CN"/>
        </w:rPr>
        <w:t>洋县财政局采购中心206室</w:t>
      </w:r>
    </w:p>
    <w:p w14:paraId="797BA0B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）书面质疑函应按照财政部国库司制定的《政府采购供应商质疑函范本》进行填写，签字、盖章后提交至采购人、采购代理机构。</w:t>
      </w:r>
    </w:p>
    <w:p w14:paraId="5CFE952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质疑函范本地址：</w:t>
      </w:r>
      <w:r>
        <w:rPr>
          <w:rFonts w:hint="default" w:ascii="Times New Roman" w:hAnsi="Times New Roman" w:eastAsia="宋体" w:cs="Times New Roman"/>
          <w:color w:val="auto"/>
          <w:sz w:val="24"/>
          <w:szCs w:val="24"/>
          <w:highlight w:val="none"/>
          <w:lang w:val="zh-CN"/>
        </w:rPr>
        <w:fldChar w:fldCharType="begin"/>
      </w:r>
      <w:r>
        <w:rPr>
          <w:rFonts w:hint="default" w:ascii="Times New Roman" w:hAnsi="Times New Roman" w:eastAsia="宋体" w:cs="Times New Roman"/>
          <w:color w:val="auto"/>
          <w:sz w:val="24"/>
          <w:szCs w:val="24"/>
          <w:highlight w:val="none"/>
          <w:lang w:val="zh-CN"/>
        </w:rPr>
        <w:instrText xml:space="preserve"> HYPERLINK "http://download.ccgp.gov.cn/2018/zhiyihanfanben.zip" </w:instrText>
      </w:r>
      <w:r>
        <w:rPr>
          <w:rFonts w:hint="default" w:ascii="Times New Roman" w:hAnsi="Times New Roman" w:eastAsia="宋体" w:cs="Times New Roman"/>
          <w:color w:val="auto"/>
          <w:sz w:val="24"/>
          <w:szCs w:val="24"/>
          <w:highlight w:val="none"/>
          <w:lang w:val="zh-CN"/>
        </w:rPr>
        <w:fldChar w:fldCharType="separate"/>
      </w:r>
      <w:r>
        <w:rPr>
          <w:rFonts w:hint="default" w:ascii="Times New Roman" w:hAnsi="Times New Roman" w:eastAsia="宋体" w:cs="Times New Roman"/>
          <w:color w:val="auto"/>
          <w:sz w:val="24"/>
          <w:szCs w:val="24"/>
          <w:highlight w:val="none"/>
          <w:lang w:val="zh-CN"/>
        </w:rPr>
        <w:t>http</w:t>
      </w:r>
      <w:r>
        <w:rPr>
          <w:rFonts w:hint="eastAsia" w:ascii="Times New Roman" w:hAnsi="Times New Roman"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//download.ccgp.gov.cn/2018/zhiyihanfanben.zip</w:t>
      </w:r>
      <w:r>
        <w:rPr>
          <w:rFonts w:hint="default" w:ascii="Times New Roman" w:hAnsi="Times New Roman" w:eastAsia="宋体" w:cs="Times New Roman"/>
          <w:color w:val="auto"/>
          <w:sz w:val="24"/>
          <w:szCs w:val="24"/>
          <w:highlight w:val="none"/>
          <w:lang w:val="zh-CN"/>
        </w:rPr>
        <w:fldChar w:fldCharType="end"/>
      </w:r>
    </w:p>
    <w:p w14:paraId="3C0827C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质疑函应当包括下列内容：</w:t>
      </w:r>
    </w:p>
    <w:p w14:paraId="685D2C9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供应商的姓名或者名称、地址、邮编、联系人及联系电话；</w:t>
      </w:r>
    </w:p>
    <w:p w14:paraId="7C8F5F8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质疑项目的名称、编号；</w:t>
      </w:r>
    </w:p>
    <w:p w14:paraId="6F6DA6B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具体、明确的质疑事项和与质疑事项相关的请求；</w:t>
      </w:r>
    </w:p>
    <w:p w14:paraId="1422C0C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事实依据；</w:t>
      </w:r>
    </w:p>
    <w:p w14:paraId="7630693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必要的法律依据；</w:t>
      </w:r>
    </w:p>
    <w:p w14:paraId="0A47B23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提出质疑的日期。</w:t>
      </w:r>
    </w:p>
    <w:p w14:paraId="77C2D5B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00D2CC8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（4）在法定质疑期内，针对同一采购程序环节的质疑应当一次性提出。采购人、采购代理机构将在收到书面质疑后7个工作日内做出答复，并以书面形式通知质疑人和其他有关供应商。</w:t>
      </w:r>
    </w:p>
    <w:p w14:paraId="094EAA5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有下列情形之一的，属于无效质疑，代理机构和采购人不予受理：</w:t>
      </w:r>
    </w:p>
    <w:p w14:paraId="328DC2F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质疑人不是参与本次政府采购项目的供应商或潜在供应商；</w:t>
      </w:r>
    </w:p>
    <w:p w14:paraId="2EC9C21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质疑人与质疑事项不存在利害关系的；</w:t>
      </w:r>
    </w:p>
    <w:p w14:paraId="66F001A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未在法定期限内提出质疑的；</w:t>
      </w:r>
    </w:p>
    <w:p w14:paraId="78820D6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质疑未以书面形式提出，或质疑函主要内容构成不完整的，或缺乏必要的证明材料及证明材料不完整的；</w:t>
      </w:r>
    </w:p>
    <w:p w14:paraId="5D628F7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质疑函没有合法有效的签字、盖章或授权的；</w:t>
      </w:r>
    </w:p>
    <w:p w14:paraId="0356ACC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以非法手段取得证据、材料的；</w:t>
      </w:r>
    </w:p>
    <w:p w14:paraId="35B595A7">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质疑答复后，同一质疑人就同一事项再次提出质疑的；</w:t>
      </w:r>
    </w:p>
    <w:p w14:paraId="229FEF7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不符合法律、法规、规章和监管机构规定的其他条件的。</w:t>
      </w:r>
    </w:p>
    <w:p w14:paraId="376957DA">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rPr>
        <w:t>代理机构或采购人将在收到书面质疑后7个工作日内做出答复，并以书面形式通知质疑人和其他有关供应商。</w:t>
      </w:r>
    </w:p>
    <w:p w14:paraId="4E45E85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en-US" w:eastAsia="zh-CN"/>
        </w:rPr>
        <w:t>42.3、投诉</w:t>
      </w:r>
    </w:p>
    <w:p w14:paraId="165DD1B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eastAsia="zh-CN"/>
        </w:rPr>
        <w:t>质疑人对代理机构或采购人的答复不满意，以及代理机构或采购人未在规定时间内做出答复的，可以在答复期满后15个工作日内向监管机构提出投诉。</w:t>
      </w:r>
    </w:p>
    <w:p w14:paraId="3B6E9D0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eastAsia="zh-CN"/>
        </w:rPr>
        <w:t>供应商投诉的事项不得超出已质疑事项的范围。</w:t>
      </w:r>
      <w:r>
        <w:rPr>
          <w:rFonts w:hint="default" w:ascii="Times New Roman" w:hAnsi="Times New Roman" w:eastAsia="宋体" w:cs="Times New Roman"/>
          <w:color w:val="auto"/>
          <w:sz w:val="24"/>
          <w:szCs w:val="24"/>
          <w:highlight w:val="none"/>
          <w:lang w:eastAsia="zh-CN"/>
        </w:rPr>
        <w:t>供应商提出投诉时，应当提交投诉书和必要的证明材料，并按财政部《投诉书范本》给定的格式进行填写。</w:t>
      </w:r>
    </w:p>
    <w:p w14:paraId="06F6D689">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投诉书范本地址：</w:t>
      </w:r>
      <w:r>
        <w:rPr>
          <w:rFonts w:hint="default" w:ascii="Times New Roman" w:hAnsi="Times New Roman" w:eastAsia="宋体" w:cs="Times New Roman"/>
          <w:color w:val="auto"/>
          <w:sz w:val="24"/>
          <w:szCs w:val="24"/>
          <w:highlight w:val="none"/>
          <w:lang w:eastAsia="zh-CN"/>
        </w:rPr>
        <w:fldChar w:fldCharType="begin"/>
      </w:r>
      <w:r>
        <w:rPr>
          <w:rFonts w:hint="default" w:ascii="Times New Roman" w:hAnsi="Times New Roman" w:eastAsia="宋体" w:cs="Times New Roman"/>
          <w:color w:val="auto"/>
          <w:sz w:val="24"/>
          <w:szCs w:val="24"/>
          <w:highlight w:val="none"/>
          <w:lang w:eastAsia="zh-CN"/>
        </w:rPr>
        <w:instrText xml:space="preserve"> HYPERLINK "http://download.ccgp.gov.cn/2018/tousushufanben.zip" </w:instrText>
      </w:r>
      <w:r>
        <w:rPr>
          <w:rFonts w:hint="default" w:ascii="Times New Roman" w:hAnsi="Times New Roman" w:eastAsia="宋体" w:cs="Times New Roman"/>
          <w:color w:val="auto"/>
          <w:sz w:val="24"/>
          <w:szCs w:val="24"/>
          <w:highlight w:val="none"/>
          <w:lang w:eastAsia="zh-CN"/>
        </w:rPr>
        <w:fldChar w:fldCharType="separate"/>
      </w:r>
      <w:r>
        <w:rPr>
          <w:rFonts w:hint="default" w:ascii="Times New Roman" w:hAnsi="Times New Roman" w:eastAsia="宋体" w:cs="Times New Roman"/>
          <w:color w:val="auto"/>
          <w:sz w:val="24"/>
          <w:szCs w:val="24"/>
          <w:highlight w:val="none"/>
          <w:lang w:eastAsia="zh-CN"/>
        </w:rPr>
        <w:t>http</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//download.ccgp.gov.cn/2018/tousushufanben.zip</w:t>
      </w:r>
      <w:r>
        <w:rPr>
          <w:rFonts w:hint="default" w:ascii="Times New Roman" w:hAnsi="Times New Roman" w:eastAsia="宋体" w:cs="Times New Roman"/>
          <w:color w:val="auto"/>
          <w:sz w:val="24"/>
          <w:szCs w:val="24"/>
          <w:highlight w:val="none"/>
          <w:lang w:eastAsia="zh-CN"/>
        </w:rPr>
        <w:fldChar w:fldCharType="end"/>
      </w:r>
    </w:p>
    <w:p w14:paraId="667561B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、恶意质疑、投诉的法律后果</w:t>
      </w:r>
    </w:p>
    <w:p w14:paraId="5D70913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eastAsia="zh-CN"/>
        </w:rPr>
        <w:t>对捏造事实、提供虚假材料进行质疑、投诉的行为予以严肃处理：</w:t>
      </w:r>
    </w:p>
    <w:p w14:paraId="2F29509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6B3949E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zh-CN" w:eastAsia="zh-CN"/>
        </w:rPr>
        <w:t>对捏造事实诬告陷害他人、诽谤他人的法律适用：</w:t>
      </w:r>
    </w:p>
    <w:p w14:paraId="4FB6416C">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《中华人民共和国刑法》第243条【诬告陷害罪】捏造事实诬告陷害他人，意图使他人受刑事追究，情节严重的，处三年以下有期徒刑、拘役或者管制；造成严重后果的，处三年以上十年以下有期徒刑。</w:t>
      </w:r>
    </w:p>
    <w:p w14:paraId="2502887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《中华人民共和国刑法》第246条【侮辱罪、诽谤罪】以暴力或者其他方法公然侮辱他人或者捏造事实诽谤他人，情节严重的，处三年以下有期徒刑、拘役、管制或者剥夺政治权。</w:t>
      </w:r>
    </w:p>
    <w:p w14:paraId="4C1DE22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陕西省政府采购信用担保及信用融资政策</w:t>
      </w:r>
    </w:p>
    <w:p w14:paraId="7CA8FF8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为支持和促进中小企业发展，进一步发挥政府采购政策功能作用，根据《财政部关于开展政府采购信用担保试点工作的通知》（财库（2011）124号）、《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603180A1">
      <w:pPr>
        <w:keepLines w:val="0"/>
        <w:pageBreakBefore w:val="0"/>
        <w:kinsoku/>
        <w:autoSpaceDE w:val="0"/>
        <w:autoSpaceDN w:val="0"/>
        <w:bidi w:val="0"/>
        <w:adjustRightInd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t>
      </w:r>
      <w:r>
        <w:rPr>
          <w:rFonts w:hint="eastAsia" w:ascii="Times New Roman" w:hAnsi="Times New Roman"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zh-CN" w:eastAsia="zh-CN"/>
        </w:rPr>
        <w:t>//www.ccgp-shaanxi.gov.cn/zcdservice/zcd/shanxi/）查询了解。</w:t>
      </w:r>
    </w:p>
    <w:p w14:paraId="4E605BCA">
      <w:pPr>
        <w:pStyle w:val="35"/>
        <w:keepLines w:val="0"/>
        <w:pageBreakBefore w:val="0"/>
        <w:kinsoku/>
        <w:autoSpaceDE w:val="0"/>
        <w:autoSpaceDN w:val="0"/>
        <w:bidi w:val="0"/>
        <w:snapToGrid w:val="0"/>
        <w:spacing w:line="560" w:lineRule="exact"/>
        <w:ind w:left="0" w:leftChars="0" w:right="0" w:rightChars="0" w:firstLine="0"/>
        <w:jc w:val="center"/>
        <w:textAlignment w:val="bottom"/>
        <w:rPr>
          <w:rFonts w:hint="default" w:ascii="Times New Roman" w:hAnsi="Times New Roman" w:eastAsia="宋体" w:cs="Times New Roman"/>
          <w:color w:val="auto"/>
          <w:sz w:val="36"/>
          <w:szCs w:val="36"/>
          <w:highlight w:val="none"/>
        </w:rPr>
      </w:pPr>
    </w:p>
    <w:p w14:paraId="5662E22B">
      <w:pPr>
        <w:pStyle w:val="35"/>
        <w:keepLines w:val="0"/>
        <w:pageBreakBefore w:val="0"/>
        <w:kinsoku/>
        <w:autoSpaceDE w:val="0"/>
        <w:autoSpaceDN w:val="0"/>
        <w:bidi w:val="0"/>
        <w:snapToGrid w:val="0"/>
        <w:spacing w:line="560" w:lineRule="exact"/>
        <w:ind w:left="0" w:leftChars="0" w:right="0" w:rightChars="0" w:firstLine="0"/>
        <w:jc w:val="both"/>
        <w:textAlignment w:val="bottom"/>
        <w:rPr>
          <w:rFonts w:hint="default" w:ascii="Times New Roman" w:hAnsi="Times New Roman" w:eastAsia="宋体" w:cs="Times New Roman"/>
          <w:color w:val="auto"/>
          <w:sz w:val="36"/>
          <w:szCs w:val="36"/>
          <w:highlight w:val="none"/>
        </w:rPr>
        <w:sectPr>
          <w:headerReference r:id="rId15" w:type="default"/>
          <w:footerReference r:id="rId16"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2DAF129">
      <w:pPr>
        <w:pStyle w:val="2"/>
        <w:keepLines w:val="0"/>
        <w:pageBreakBefore w:val="0"/>
        <w:kinsoku/>
        <w:bidi w:val="0"/>
        <w:spacing w:line="560" w:lineRule="exact"/>
        <w:ind w:left="0" w:leftChars="0" w:right="0" w:rightChars="0"/>
        <w:rPr>
          <w:rFonts w:hint="default" w:ascii="Times New Roman" w:hAnsi="Times New Roman" w:eastAsia="宋体" w:cs="Times New Roman"/>
          <w:b/>
          <w:color w:val="auto"/>
          <w:sz w:val="32"/>
          <w:szCs w:val="32"/>
          <w:highlight w:val="none"/>
        </w:rPr>
      </w:pPr>
      <w:bookmarkStart w:id="27" w:name="_Toc21220"/>
      <w:bookmarkStart w:id="28" w:name="_Toc21888"/>
      <w:r>
        <w:rPr>
          <w:rFonts w:hint="default" w:ascii="Times New Roman" w:hAnsi="Times New Roman" w:eastAsia="宋体" w:cs="Times New Roman"/>
          <w:b/>
          <w:color w:val="auto"/>
          <w:sz w:val="32"/>
          <w:szCs w:val="32"/>
          <w:highlight w:val="none"/>
        </w:rPr>
        <w:t>第</w:t>
      </w:r>
      <w:r>
        <w:rPr>
          <w:rFonts w:hint="default" w:ascii="Times New Roman" w:hAnsi="Times New Roman" w:eastAsia="宋体" w:cs="Times New Roman"/>
          <w:b/>
          <w:color w:val="auto"/>
          <w:sz w:val="32"/>
          <w:szCs w:val="32"/>
          <w:highlight w:val="none"/>
          <w:lang w:val="en-US" w:eastAsia="zh-CN"/>
        </w:rPr>
        <w:t>三</w:t>
      </w:r>
      <w:r>
        <w:rPr>
          <w:rFonts w:hint="default" w:ascii="Times New Roman" w:hAnsi="Times New Roman" w:eastAsia="宋体" w:cs="Times New Roman"/>
          <w:b/>
          <w:color w:val="auto"/>
          <w:sz w:val="32"/>
          <w:szCs w:val="32"/>
          <w:highlight w:val="none"/>
        </w:rPr>
        <w:t>章</w:t>
      </w:r>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eastAsia="宋体" w:cs="Times New Roman"/>
          <w:b/>
          <w:color w:val="auto"/>
          <w:sz w:val="32"/>
          <w:szCs w:val="32"/>
          <w:highlight w:val="none"/>
        </w:rPr>
        <w:t>评审办法</w:t>
      </w:r>
      <w:bookmarkEnd w:id="27"/>
      <w:bookmarkEnd w:id="28"/>
    </w:p>
    <w:p w14:paraId="2A12BFBA">
      <w:pPr>
        <w:keepLines w:val="0"/>
        <w:pageBreakBefore w:val="0"/>
        <w:kinsoku/>
        <w:bidi w:val="0"/>
        <w:spacing w:line="560" w:lineRule="exact"/>
        <w:ind w:left="0" w:leftChars="0" w:right="0" w:rightChars="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1、评审方法：</w:t>
      </w:r>
    </w:p>
    <w:p w14:paraId="171BE0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中华人民共和国政府采购法》及实施条例、《政府采购非招标采购方式管理办法》（74号令）的规定及政府采购货物和服务招标投标管理办法（87号令）的规定，本次评标采用最低评标价法，即在最大限度地满足竞争性谈判文件实质性要求前提下，按照供应商的最终报价由低到高确定成交候选人并依次排序。</w:t>
      </w:r>
    </w:p>
    <w:p w14:paraId="4EBEF9BA">
      <w:pPr>
        <w:keepLines w:val="0"/>
        <w:pageBreakBefore w:val="0"/>
        <w:kinsoku/>
        <w:bidi w:val="0"/>
        <w:spacing w:line="560" w:lineRule="exact"/>
        <w:ind w:left="0" w:leftChars="0" w:right="0" w:rightChars="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2、评审标准</w:t>
      </w:r>
    </w:p>
    <w:p w14:paraId="33C37170">
      <w:pPr>
        <w:keepLines w:val="0"/>
        <w:pageBreakBefore w:val="0"/>
        <w:tabs>
          <w:tab w:val="left" w:pos="0"/>
        </w:tabs>
        <w:kinsoku/>
        <w:bidi w:val="0"/>
        <w:adjustRightInd w:val="0"/>
        <w:snapToGrid w:val="0"/>
        <w:spacing w:line="560" w:lineRule="exact"/>
        <w:ind w:left="0" w:leftChars="0" w:right="0" w:rightChars="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2.1、初步评审标准</w:t>
      </w:r>
    </w:p>
    <w:p w14:paraId="000ED8FB">
      <w:pPr>
        <w:keepLines w:val="0"/>
        <w:pageBreakBefore w:val="0"/>
        <w:tabs>
          <w:tab w:val="left" w:pos="0"/>
        </w:tabs>
        <w:kinsoku/>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2.1.1、资格性审查标准：见附件1〖资格性审查表〗</w:t>
      </w:r>
    </w:p>
    <w:p w14:paraId="0DB8A67E">
      <w:pPr>
        <w:keepLines w:val="0"/>
        <w:pageBreakBefore w:val="0"/>
        <w:tabs>
          <w:tab w:val="left" w:pos="0"/>
        </w:tabs>
        <w:kinsoku/>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2.1.2、符合性审查标准：见附件1〖符合性审查表〗</w:t>
      </w:r>
    </w:p>
    <w:p w14:paraId="3F5C1245">
      <w:pPr>
        <w:keepLines w:val="0"/>
        <w:pageBreakBefore w:val="0"/>
        <w:kinsoku/>
        <w:bidi w:val="0"/>
        <w:spacing w:line="560" w:lineRule="exact"/>
        <w:ind w:left="0" w:leftChars="0" w:right="0" w:rightChars="0"/>
        <w:rPr>
          <w:rFonts w:hint="default" w:ascii="Times New Roman" w:hAnsi="Times New Roman" w:eastAsia="宋体" w:cs="Times New Roman"/>
          <w:b/>
          <w:color w:val="auto"/>
          <w:spacing w:val="4"/>
          <w:sz w:val="24"/>
          <w:szCs w:val="24"/>
          <w:highlight w:val="none"/>
        </w:rPr>
      </w:pPr>
      <w:r>
        <w:rPr>
          <w:rFonts w:hint="default" w:ascii="Times New Roman" w:hAnsi="Times New Roman" w:eastAsia="宋体" w:cs="Times New Roman"/>
          <w:b/>
          <w:color w:val="auto"/>
          <w:spacing w:val="4"/>
          <w:sz w:val="24"/>
          <w:szCs w:val="24"/>
          <w:highlight w:val="none"/>
        </w:rPr>
        <w:t>3、评审程序：</w:t>
      </w:r>
    </w:p>
    <w:p w14:paraId="17876185">
      <w:pPr>
        <w:pStyle w:val="28"/>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按照竞争性谈判响应文件初审、澄清有关问题、分别谈判、二次报价推荐成交候选人名单。在上一步评审中被认定为无效谈判者，不进入下一步的评审。</w:t>
      </w:r>
    </w:p>
    <w:p w14:paraId="78196BEE">
      <w:pPr>
        <w:keepLines w:val="0"/>
        <w:pageBreakBefore w:val="0"/>
        <w:kinsoku/>
        <w:bidi w:val="0"/>
        <w:spacing w:line="560" w:lineRule="exact"/>
        <w:ind w:left="0" w:leftChars="0" w:right="0" w:rightChars="0" w:firstLine="498" w:firstLineChars="200"/>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b/>
          <w:bCs/>
          <w:color w:val="auto"/>
          <w:spacing w:val="4"/>
          <w:sz w:val="24"/>
          <w:szCs w:val="24"/>
          <w:highlight w:val="none"/>
        </w:rPr>
        <w:t>3.1、对谈判响应文件的初审</w:t>
      </w:r>
    </w:p>
    <w:p w14:paraId="50CA6A69">
      <w:pPr>
        <w:keepLines w:val="0"/>
        <w:pageBreakBefore w:val="0"/>
        <w:tabs>
          <w:tab w:val="left" w:pos="0"/>
        </w:tabs>
        <w:kinsoku/>
        <w:bidi w:val="0"/>
        <w:adjustRightInd w:val="0"/>
        <w:snapToGrid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3.1.1、资格性审查：</w:t>
      </w:r>
      <w:r>
        <w:rPr>
          <w:rFonts w:hint="default" w:ascii="Times New Roman" w:hAnsi="Times New Roman" w:eastAsia="宋体"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rPr>
        <w:t>将依据本章第 2.1.1 项规定的评审标准对谈判响应文件进行资格性审查。有一项不符合评审标准的，将被视为未实质性响应谈判文件，其谈判响应文件将按无效文件处理。</w:t>
      </w:r>
    </w:p>
    <w:p w14:paraId="4799310A">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3.1.2、符合性审查：谈判小组根据本章第 2.1.2 项规定的评审标准对谈判响应文件进行符合性评审。有一项不符合评审标准的，将被视为未实质性响应谈判文件，其谈判响应文件将按无效文件处理。</w:t>
      </w:r>
    </w:p>
    <w:p w14:paraId="14F5E8FD">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在资格性审查阶段，不符合谈判文件要求的，不得进入符合性审查，在符合性审查时未通过的，不得进入后续评审环节。</w:t>
      </w:r>
    </w:p>
    <w:p w14:paraId="0EBB27CF">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3.2、谈判响应文件的澄清</w:t>
      </w:r>
    </w:p>
    <w:p w14:paraId="761577AF">
      <w:pPr>
        <w:keepLines w:val="0"/>
        <w:pageBreakBefore w:val="0"/>
        <w:kinsoku/>
        <w:autoSpaceDE w:val="0"/>
        <w:autoSpaceDN w:val="0"/>
        <w:bidi w:val="0"/>
        <w:adjustRightInd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lang w:val="zh-CN"/>
        </w:rPr>
        <w:t>1、在评审期间,根据谈判小组的需要，要求供应商对其响应文件进行澄清，有关澄清的要求和答复应以书面形式提交，但不得寻求、提供或允许对谈判价格等实质性内容做任何更改。</w:t>
      </w:r>
    </w:p>
    <w:p w14:paraId="1FADE2BF">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lang w:val="zh-CN"/>
        </w:rPr>
        <w:t>2、供应商应采用书面形式进行澄清或说明，但不得超出响应文件的范围或改变</w:t>
      </w:r>
      <w:r>
        <w:rPr>
          <w:rFonts w:hint="default" w:ascii="Times New Roman" w:hAnsi="Times New Roman" w:eastAsia="宋体" w:cs="Times New Roman"/>
          <w:b w:val="0"/>
          <w:bCs w:val="0"/>
          <w:color w:val="auto"/>
          <w:sz w:val="24"/>
          <w:szCs w:val="24"/>
          <w:highlight w:val="none"/>
          <w:lang w:val="zh-CN" w:eastAsia="zh-CN"/>
        </w:rPr>
        <w:t>响应文件的实质性内容。</w:t>
      </w:r>
    </w:p>
    <w:p w14:paraId="02FA877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en-US" w:eastAsia="zh-CN"/>
        </w:rPr>
        <w:t>3.2.3、</w:t>
      </w:r>
      <w:r>
        <w:rPr>
          <w:rFonts w:hint="default" w:ascii="Times New Roman" w:hAnsi="Times New Roman" w:eastAsia="宋体" w:cs="Times New Roman"/>
          <w:b w:val="0"/>
          <w:bCs w:val="0"/>
          <w:color w:val="auto"/>
          <w:sz w:val="24"/>
          <w:szCs w:val="24"/>
          <w:highlight w:val="none"/>
          <w:lang w:val="zh-CN" w:eastAsia="zh-CN"/>
        </w:rPr>
        <w:t xml:space="preserve"> 谈判小组所有成员集中与单一供应商分别进行谈判，并给予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加盖公章。</w:t>
      </w:r>
    </w:p>
    <w:p w14:paraId="3A30FE63">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3.3、出现下列情况之一者（但不限于），按无效文件处理</w:t>
      </w:r>
    </w:p>
    <w:p w14:paraId="005A005A">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zh-CN" w:eastAsia="zh-CN"/>
        </w:rPr>
        <w:t>供应商没有经过正常渠道</w:t>
      </w:r>
      <w:r>
        <w:rPr>
          <w:rFonts w:hint="default" w:ascii="Times New Roman" w:hAnsi="Times New Roman" w:eastAsia="宋体" w:cs="Times New Roman"/>
          <w:b w:val="0"/>
          <w:bCs w:val="0"/>
          <w:color w:val="auto"/>
          <w:sz w:val="24"/>
          <w:szCs w:val="24"/>
          <w:highlight w:val="none"/>
          <w:lang w:val="en-US" w:eastAsia="zh-CN"/>
        </w:rPr>
        <w:t>获取谈判</w:t>
      </w:r>
      <w:r>
        <w:rPr>
          <w:rFonts w:hint="default" w:ascii="Times New Roman" w:hAnsi="Times New Roman" w:eastAsia="宋体" w:cs="Times New Roman"/>
          <w:b w:val="0"/>
          <w:bCs w:val="0"/>
          <w:color w:val="auto"/>
          <w:sz w:val="24"/>
          <w:szCs w:val="24"/>
          <w:highlight w:val="none"/>
          <w:lang w:val="zh-CN" w:eastAsia="zh-CN"/>
        </w:rPr>
        <w:t>文件，或供应商的名称与报名</w:t>
      </w:r>
      <w:r>
        <w:rPr>
          <w:rFonts w:hint="default" w:ascii="Times New Roman" w:hAnsi="Times New Roman" w:eastAsia="宋体" w:cs="Times New Roman"/>
          <w:b w:val="0"/>
          <w:bCs w:val="0"/>
          <w:color w:val="auto"/>
          <w:sz w:val="24"/>
          <w:szCs w:val="24"/>
          <w:highlight w:val="none"/>
          <w:lang w:val="en-US" w:eastAsia="zh-CN"/>
        </w:rPr>
        <w:t>时登记的</w:t>
      </w:r>
      <w:r>
        <w:rPr>
          <w:rFonts w:hint="default" w:ascii="Times New Roman" w:hAnsi="Times New Roman" w:eastAsia="宋体" w:cs="Times New Roman"/>
          <w:b w:val="0"/>
          <w:bCs w:val="0"/>
          <w:color w:val="auto"/>
          <w:sz w:val="24"/>
          <w:szCs w:val="24"/>
          <w:highlight w:val="none"/>
          <w:lang w:val="zh-CN" w:eastAsia="zh-CN"/>
        </w:rPr>
        <w:t>供应商单位名称不符；</w:t>
      </w:r>
    </w:p>
    <w:p w14:paraId="6D2DD9B4">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（2）供应商的有效性和符合性不符合要求的；</w:t>
      </w:r>
    </w:p>
    <w:p w14:paraId="2A86CD6E">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（3）供应商有串通投标、弄虚作假（包括但不限于虚假资质、虚假证明、虚假应答等）、行贿等违法行为的；</w:t>
      </w:r>
    </w:p>
    <w:p w14:paraId="705B5C7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（4）谈判响应中提供的技术指标明显不符合技术规格、技术标准的要求，出现重大负偏差。</w:t>
      </w:r>
    </w:p>
    <w:p w14:paraId="60C6DBF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（5）响应文件附加了采购人难以接受的条件或条款的；</w:t>
      </w:r>
    </w:p>
    <w:p w14:paraId="0F4045DF">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（6）在政府采购或其他重大项目履约过程中有不良记录，未能按期履约的；</w:t>
      </w:r>
    </w:p>
    <w:p w14:paraId="36E8591F">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（7）投标报价与市场价格偏离较大、低于成本、形成不正当竞争的；</w:t>
      </w:r>
    </w:p>
    <w:p w14:paraId="7B497AC4">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（8）投标报价子目出现漏项或报价数量与要求不符的；</w:t>
      </w:r>
    </w:p>
    <w:p w14:paraId="79EB9A4E">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（9）单位负责人为同一人或者存在直接控股、管理关系的不同供应商，不得参加同一合同项下的政府采购活动；</w:t>
      </w:r>
    </w:p>
    <w:p w14:paraId="1A0D47BF">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（10）提供虚假技术性能指标的。</w:t>
      </w:r>
    </w:p>
    <w:p w14:paraId="0ADC8B31">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3.4、有下列情形之一的，视为投标人串通投标，谈判小组应当认定其投标无效</w:t>
      </w:r>
    </w:p>
    <w:p w14:paraId="39C373FB">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（1）不同投标人的响应文件由同一单位或者个人编制；</w:t>
      </w:r>
    </w:p>
    <w:p w14:paraId="5E479DDA">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（2）不同投标人委托同一单位或者个人办理投标事宜；</w:t>
      </w:r>
    </w:p>
    <w:p w14:paraId="6D079636">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（3）不同投标人的响应文件载明的项目管理成员或者联系人员为同一人；</w:t>
      </w:r>
    </w:p>
    <w:p w14:paraId="7DA6F163">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（4）不同投标人的响应文件异常一致或者投标报价呈规律性差异；</w:t>
      </w:r>
    </w:p>
    <w:p w14:paraId="42575DCB">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en-US" w:eastAsia="zh-CN"/>
        </w:rPr>
        <w:t>（5）不同投标人的响应文件相互混装。</w:t>
      </w:r>
    </w:p>
    <w:p w14:paraId="427940A1">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4、谈判：</w:t>
      </w:r>
      <w:r>
        <w:rPr>
          <w:rFonts w:hint="default" w:ascii="Times New Roman" w:hAnsi="Times New Roman" w:eastAsia="宋体" w:cs="Times New Roman"/>
          <w:b w:val="0"/>
          <w:bCs w:val="0"/>
          <w:color w:val="auto"/>
          <w:sz w:val="24"/>
          <w:szCs w:val="24"/>
          <w:highlight w:val="none"/>
          <w:lang w:val="en-US" w:eastAsia="zh-CN"/>
        </w:rPr>
        <w:t>谈判小组所有成员集中与单一供应商分别进行谈判，并要求供应商在规定的时间内提交最后报价。在谈判过程中，谈判小组可以根据谈判文件和谈判情况实质性变动采购需求中的技术、服务要求以及合同草案条款，但不得变动谈判文件中的其它内容。实质性变动得内容，需经采购人代表确认</w:t>
      </w:r>
      <w:r>
        <w:rPr>
          <w:rFonts w:hint="default" w:ascii="Times New Roman" w:hAnsi="Times New Roman" w:eastAsia="宋体" w:cs="Times New Roman"/>
          <w:color w:val="auto"/>
          <w:sz w:val="24"/>
          <w:szCs w:val="24"/>
          <w:highlight w:val="none"/>
        </w:rPr>
        <w:t>。</w:t>
      </w:r>
    </w:p>
    <w:p w14:paraId="0472F7D6">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5、最终报价（即二次报价）</w:t>
      </w:r>
    </w:p>
    <w:p w14:paraId="55C24537">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谈判结束后，有效响应供应商不少于3家。谈判小组要求供应商在规定时间内提交最后报价，最后报价是供应商响应文件的有效组成部分，且由法定代表人或者授权人签字或者盖章。</w:t>
      </w:r>
    </w:p>
    <w:p w14:paraId="63378289">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6、</w:t>
      </w:r>
      <w:r>
        <w:rPr>
          <w:rFonts w:hint="default" w:ascii="Times New Roman" w:hAnsi="Times New Roman" w:eastAsia="宋体" w:cs="Times New Roman"/>
          <w:b/>
          <w:bCs/>
          <w:color w:val="auto"/>
          <w:sz w:val="24"/>
          <w:szCs w:val="24"/>
          <w:highlight w:val="none"/>
          <w:lang w:val="zh-CN"/>
        </w:rPr>
        <w:t>评审内容、原则及标准</w:t>
      </w:r>
    </w:p>
    <w:p w14:paraId="275A3837">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zh-CN"/>
        </w:rPr>
        <w:t>.1、谈判小组将遵循公开、公平、公正和择优的原则，对所有供应商的响应文件评审，都采用相同的程序和标准。</w:t>
      </w:r>
    </w:p>
    <w:p w14:paraId="6C02FFD9">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zh-CN"/>
        </w:rPr>
        <w:t>.2、评审过程的保密：在响应文件的评审、比较、成交候选单位推荐以及授予合同的过程中，供应商向采购人和谈判小组施加影响的任何行为，都将会导致其报价被拒绝。</w:t>
      </w:r>
    </w:p>
    <w:p w14:paraId="38C1CE53">
      <w:pPr>
        <w:keepLines w:val="0"/>
        <w:pageBreakBefore w:val="0"/>
        <w:kinsoku/>
        <w:autoSpaceDE w:val="0"/>
        <w:autoSpaceDN w:val="0"/>
        <w:bidi w:val="0"/>
        <w:adjustRightInd w:val="0"/>
        <w:snapToGrid w:val="0"/>
        <w:spacing w:line="560" w:lineRule="exact"/>
        <w:ind w:left="0" w:leftChars="0" w:right="0" w:rightChars="0" w:firstLine="63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zh-CN"/>
        </w:rPr>
        <w:t>.3、评审原则和办法：</w:t>
      </w:r>
    </w:p>
    <w:p w14:paraId="278C6623">
      <w:pPr>
        <w:keepLines w:val="0"/>
        <w:pageBreakBefore w:val="0"/>
        <w:kinsoku/>
        <w:autoSpaceDE w:val="0"/>
        <w:autoSpaceDN w:val="0"/>
        <w:bidi w:val="0"/>
        <w:adjustRightInd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6.3.1、最低评标价法</w:t>
      </w:r>
      <w:r>
        <w:rPr>
          <w:rFonts w:hint="default" w:ascii="Times New Roman" w:hAnsi="Times New Roman" w:eastAsia="宋体" w:cs="Times New Roman"/>
          <w:color w:val="auto"/>
          <w:sz w:val="24"/>
          <w:szCs w:val="24"/>
          <w:highlight w:val="none"/>
          <w:lang w:val="zh-CN"/>
        </w:rPr>
        <w:t>：即在全部满足竞争性谈判文件实质性要求前提下，依据统一的价格要素评定最低报价，以提出最低报价的谈判供应商作为成交候选供应商并依次排序。</w:t>
      </w:r>
    </w:p>
    <w:p w14:paraId="3981F956">
      <w:pPr>
        <w:keepLines w:val="0"/>
        <w:pageBreakBefore w:val="0"/>
        <w:kinsoku/>
        <w:autoSpaceDE w:val="0"/>
        <w:autoSpaceDN w:val="0"/>
        <w:bidi w:val="0"/>
        <w:adjustRightInd w:val="0"/>
        <w:snapToGri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6.3.2、</w:t>
      </w:r>
      <w:r>
        <w:rPr>
          <w:rFonts w:hint="default" w:ascii="Times New Roman" w:hAnsi="Times New Roman" w:eastAsia="宋体" w:cs="Times New Roman"/>
          <w:color w:val="auto"/>
          <w:sz w:val="24"/>
          <w:szCs w:val="24"/>
          <w:highlight w:val="none"/>
          <w:lang w:val="zh-CN"/>
        </w:rPr>
        <w:t>谈判小组按</w:t>
      </w:r>
      <w:r>
        <w:rPr>
          <w:rFonts w:hint="default" w:ascii="Times New Roman" w:hAnsi="Times New Roman" w:eastAsia="宋体" w:cs="Times New Roman"/>
          <w:color w:val="auto"/>
          <w:sz w:val="24"/>
          <w:szCs w:val="24"/>
          <w:highlight w:val="none"/>
        </w:rPr>
        <w:t>最终</w:t>
      </w:r>
      <w:r>
        <w:rPr>
          <w:rFonts w:hint="default" w:ascii="Times New Roman" w:hAnsi="Times New Roman" w:eastAsia="宋体" w:cs="Times New Roman"/>
          <w:color w:val="auto"/>
          <w:sz w:val="24"/>
          <w:szCs w:val="24"/>
          <w:highlight w:val="none"/>
          <w:lang w:val="en-US" w:eastAsia="zh-CN"/>
        </w:rPr>
        <w:t>评审价格</w:t>
      </w:r>
      <w:r>
        <w:rPr>
          <w:rFonts w:hint="default" w:ascii="Times New Roman" w:hAnsi="Times New Roman" w:eastAsia="宋体" w:cs="Times New Roman"/>
          <w:color w:val="auto"/>
          <w:sz w:val="24"/>
          <w:szCs w:val="24"/>
          <w:highlight w:val="none"/>
          <w:lang w:val="zh-CN"/>
        </w:rPr>
        <w:t>由</w:t>
      </w:r>
      <w:r>
        <w:rPr>
          <w:rFonts w:hint="default" w:ascii="Times New Roman" w:hAnsi="Times New Roman" w:eastAsia="宋体" w:cs="Times New Roman"/>
          <w:color w:val="auto"/>
          <w:sz w:val="24"/>
          <w:szCs w:val="24"/>
          <w:highlight w:val="none"/>
        </w:rPr>
        <w:t>低</w:t>
      </w:r>
      <w:r>
        <w:rPr>
          <w:rFonts w:hint="default" w:ascii="Times New Roman" w:hAnsi="Times New Roman" w:eastAsia="宋体" w:cs="Times New Roman"/>
          <w:color w:val="auto"/>
          <w:sz w:val="24"/>
          <w:szCs w:val="24"/>
          <w:highlight w:val="none"/>
          <w:lang w:val="zh-CN"/>
        </w:rPr>
        <w:t>到</w:t>
      </w:r>
      <w:r>
        <w:rPr>
          <w:rFonts w:hint="default" w:ascii="Times New Roman" w:hAnsi="Times New Roman" w:eastAsia="宋体" w:cs="Times New Roman"/>
          <w:color w:val="auto"/>
          <w:sz w:val="24"/>
          <w:szCs w:val="24"/>
          <w:highlight w:val="none"/>
        </w:rPr>
        <w:t>高</w:t>
      </w:r>
      <w:r>
        <w:rPr>
          <w:rFonts w:hint="default" w:ascii="Times New Roman" w:hAnsi="Times New Roman" w:eastAsia="宋体" w:cs="Times New Roman"/>
          <w:color w:val="auto"/>
          <w:sz w:val="24"/>
          <w:szCs w:val="24"/>
          <w:highlight w:val="none"/>
          <w:lang w:val="zh-CN"/>
        </w:rPr>
        <w:t>顺序排列，推荐成交候选单位。得分相同的，则由谈判小组按少数服从多数的原则，综合供应商技术标优劣、单位企业实力、售后服务等情况推荐排序。</w:t>
      </w:r>
    </w:p>
    <w:p w14:paraId="3B971BD3">
      <w:pPr>
        <w:keepLines w:val="0"/>
        <w:pageBreakBefore w:val="0"/>
        <w:kinsoku/>
        <w:autoSpaceDE w:val="0"/>
        <w:autoSpaceDN w:val="0"/>
        <w:bidi w:val="0"/>
        <w:adjustRightInd w:val="0"/>
        <w:snapToGrid w:val="0"/>
        <w:spacing w:line="560" w:lineRule="exact"/>
        <w:ind w:left="0" w:leftChars="0" w:right="0" w:rightChars="0" w:firstLine="641" w:firstLineChars="266"/>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zh-CN"/>
        </w:rPr>
        <w:t>需要落实的政府采购政策</w:t>
      </w:r>
    </w:p>
    <w:p w14:paraId="429F5474">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7.1、关于印发《政府采购促进中小企业发展管理办法》的通知--财库〔2020〕46号</w:t>
      </w:r>
    </w:p>
    <w:p w14:paraId="7F27B8AE">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根据《政府采购促进中小企业发展管理办法》（财库〔2020〕46 号）的有关规定，在货物采购项目中，货物由小微企业制造，即货物由小微企业生产且使用该小微企业商号或者注册商标；在服务采购项目中，服务由小微企业承建，即服务施工单位为小微企业；在服务采购项目中，服务由小微企业承接，即提供服务的人员为小微企业依照《中华人民共和国民法典》订立劳动合同的从业人员，则参与政府采购活动时，享受中小企业扶持政策。</w:t>
      </w:r>
    </w:p>
    <w:p w14:paraId="68E647BF">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在货物采购项目中，供应商提供的货物既有中小企业制造货物，也有大型企业制造货物的，不享受本办法规定的中小企业扶持政策。</w:t>
      </w:r>
    </w:p>
    <w:p w14:paraId="67B8B010">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以联合体形式参加政府采购活动，联合体各方均为中小企业的，联合体视同中小企业。其中，联合体各方均为小微企业的，联合体视同小微企业。</w:t>
      </w:r>
    </w:p>
    <w:p w14:paraId="69947512">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参加政府采购活动的中小企业应提供《中小企业声明函》原件。否则不得享受相关中小企业扶持政策。</w:t>
      </w:r>
    </w:p>
    <w:p w14:paraId="419F09F7">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 xml:space="preserve">7.2、财政部司法部关于政府采购支持监狱企业发展有关问题的通知--财库〔2014〕68号 </w:t>
      </w:r>
    </w:p>
    <w:p w14:paraId="0B114E4D">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1F6694E2">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7.3、《关于促进残疾人就业政府采购政策的通知》（财库〔2017〕141 号）</w:t>
      </w:r>
    </w:p>
    <w:p w14:paraId="3E764208">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DF4D2C">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参加政府采购活动的残疾人单位应提供《残疾人福利性单位声明函》原件。未提供上述声明函原件，不能享受谈判文件规定的价格扣除，但不影响响应文件的有效性。</w:t>
      </w:r>
    </w:p>
    <w:p w14:paraId="27241262">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7.4、 《国务院办公厅关于建立政府强制采购节能产品制度的通知》--国办发〔2007〕51号</w:t>
      </w:r>
    </w:p>
    <w:p w14:paraId="785F4333">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90CEAAD">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、《关于调整优化节能产品、环境标志产品政府采购执行机制的通知》（财库〔2019〕9 号）</w:t>
      </w:r>
    </w:p>
    <w:p w14:paraId="581B0BF0">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2B7018">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、《关于印发环境标志产品政府采购品目清单的通知》（财库〔2019〕18号）</w:t>
      </w:r>
    </w:p>
    <w:p w14:paraId="29F1D0D4">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rPr>
        <w:t>、《关于印发节能产品政府采购品目清单的通知》（财库〔2019〕19号）</w:t>
      </w:r>
    </w:p>
    <w:p w14:paraId="2DDD87B4">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7.8、</w:t>
      </w:r>
      <w:r>
        <w:rPr>
          <w:rFonts w:hint="default" w:ascii="Times New Roman" w:hAnsi="Times New Roman" w:eastAsia="宋体" w:cs="Times New Roman"/>
          <w:b/>
          <w:bCs/>
          <w:color w:val="auto"/>
          <w:sz w:val="24"/>
          <w:szCs w:val="24"/>
          <w:highlight w:val="none"/>
        </w:rPr>
        <w:t>《关于进一步加强政府绿色采购有关问题的通知》（陕财办采〔2021〕29号）；</w:t>
      </w:r>
    </w:p>
    <w:p w14:paraId="154AB982">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rPr>
        <w:t>、《关于运用政府采购政策支持乡村产业振兴的通知》财库〔2021〕19号</w:t>
      </w:r>
    </w:p>
    <w:p w14:paraId="58611F7F">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10</w:t>
      </w:r>
      <w:r>
        <w:rPr>
          <w:rFonts w:hint="default" w:ascii="Times New Roman" w:hAnsi="Times New Roman" w:eastAsia="宋体" w:cs="Times New Roman"/>
          <w:b/>
          <w:bCs/>
          <w:color w:val="auto"/>
          <w:sz w:val="24"/>
          <w:szCs w:val="24"/>
          <w:highlight w:val="none"/>
        </w:rPr>
        <w:t>、《陕西省中小企业政府采购信用融资办法》（陕财办采〔2018〕23号）</w:t>
      </w:r>
    </w:p>
    <w:p w14:paraId="4942E807">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w:t>
      </w:r>
      <w:r>
        <w:rPr>
          <w:rFonts w:hint="default" w:ascii="Times New Roman" w:hAnsi="Times New Roman" w:eastAsia="宋体" w:cs="Times New Roman"/>
          <w:b/>
          <w:bCs/>
          <w:color w:val="auto"/>
          <w:sz w:val="24"/>
          <w:szCs w:val="24"/>
          <w:highlight w:val="none"/>
          <w:lang w:val="en-US" w:eastAsia="zh-CN"/>
        </w:rPr>
        <w:t>11</w:t>
      </w:r>
      <w:r>
        <w:rPr>
          <w:rFonts w:hint="default" w:ascii="Times New Roman" w:hAnsi="Times New Roman" w:eastAsia="宋体" w:cs="Times New Roman"/>
          <w:b/>
          <w:bCs/>
          <w:color w:val="auto"/>
          <w:sz w:val="24"/>
          <w:szCs w:val="24"/>
          <w:highlight w:val="none"/>
        </w:rPr>
        <w:t>、《陕西省财政厅关于加快推进我省中小企业政府采购信用融资工作的通知》（陕财办采〔2020〕15号）</w:t>
      </w:r>
    </w:p>
    <w:p w14:paraId="24FE2329">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7.1</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、《财政部关于在政府采购活动中查询及使用信用记录有关问题的通知》（财库〔2016〕125 号）</w:t>
      </w:r>
    </w:p>
    <w:p w14:paraId="779113F4">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7.13、《财政部关于进一步加大政府采购支持中小企业力度的通知》（财库〔2022〕19号）</w:t>
      </w:r>
    </w:p>
    <w:p w14:paraId="280472C5">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8、政策性扣减</w:t>
      </w:r>
    </w:p>
    <w:p w14:paraId="648E5CAD">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8.1、小微企业</w:t>
      </w:r>
    </w:p>
    <w:p w14:paraId="483082F6">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75A6F831">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专门面向中小企业采购项目不享受优惠政策；</w:t>
      </w:r>
    </w:p>
    <w:p w14:paraId="1CE4A062">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非专门面向中小企业采购项目</w:t>
      </w:r>
      <w:r>
        <w:rPr>
          <w:rFonts w:hint="eastAsia" w:ascii="Times New Roman" w:hAnsi="Times New Roman"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价格扣除</w:t>
      </w:r>
      <w:r>
        <w:rPr>
          <w:rFonts w:hint="eastAsia" w:ascii="Times New Roman" w:hAnsi="Times New Roman"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：对小型和微型企业的价格给予10%</w:t>
      </w:r>
      <w:r>
        <w:rPr>
          <w:rFonts w:hint="default" w:ascii="Times New Roman" w:hAnsi="Times New Roman" w:eastAsia="宋体"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rPr>
        <w:t>的扣除，用扣除后的价格参与评审。本项目的扣除比例为：小型企业扣除</w:t>
      </w:r>
      <w:r>
        <w:rPr>
          <w:rFonts w:hint="default"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%，微型企业扣除</w:t>
      </w:r>
      <w:r>
        <w:rPr>
          <w:rFonts w:hint="default"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w:t>
      </w:r>
    </w:p>
    <w:p w14:paraId="7AFCB046">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rPr>
        <w:t>%的扣除</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本项目的扣除比例为：扣除</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500B51CA">
      <w:pPr>
        <w:keepLines w:val="0"/>
        <w:pageBreakBefore w:val="0"/>
        <w:kinsoku/>
        <w:bidi w:val="0"/>
        <w:spacing w:line="560" w:lineRule="exact"/>
        <w:ind w:left="0" w:leftChars="0" w:right="0" w:rightChars="0" w:firstLine="602"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8.2、支持监狱企业</w:t>
      </w:r>
    </w:p>
    <w:p w14:paraId="11F233CF">
      <w:pPr>
        <w:keepLines w:val="0"/>
        <w:pageBreakBefore w:val="0"/>
        <w:kinsoku/>
        <w:bidi w:val="0"/>
        <w:spacing w:line="560" w:lineRule="exact"/>
        <w:ind w:left="0" w:leftChars="0" w:right="0" w:rightChars="0" w:firstLine="600" w:firstLineChars="2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非专门面向监狱采购项目</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价格扣除</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：监狱企业可视同小微企业在价格评审时给予10%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的扣除，用扣除后的价格参与评审。本项目的扣除比例为：扣除</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p>
    <w:p w14:paraId="48C99AE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2" w:firstLineChars="25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8.3、其他法律法规强制性规定或扶持政策</w:t>
      </w:r>
    </w:p>
    <w:p w14:paraId="02FF78A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残疾人福利性单位可视同小微企业在价格评审时给予10%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的扣除，用扣除后的价格参与评审。</w:t>
      </w:r>
    </w:p>
    <w:p w14:paraId="24CE363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本项目的扣除比例为：扣除</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%；但应满足下列条件：</w:t>
      </w:r>
    </w:p>
    <w:p w14:paraId="10E56379">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1、残疾人福利性单位应符合《财政部、民政部、中国残疾人联合会关于促进残疾人就业政府采购政策的通知》（财库[2017]141号）文件规定，并提供《残疾人福利性单位声明函》，并对声明的真实性负责。</w:t>
      </w:r>
    </w:p>
    <w:p w14:paraId="26B4037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2、残疾人福利性单位属于小型、微型企业的，不重复享受政策。</w:t>
      </w:r>
    </w:p>
    <w:p w14:paraId="2E271E07">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8.4、采购人拟采购产品属于优先采购节能、环境标志产品范围的，应当优先采购节能、环境标志产品；拟采购产品符合政府采购强制采购政策的，实行强制采购。</w:t>
      </w:r>
    </w:p>
    <w:p w14:paraId="46AE7BBC">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（1）采购人依据节能产品、环境标志产品品目清单和节能、环境标志产品认证证书实施政府优先采购和强制采购。</w:t>
      </w:r>
    </w:p>
    <w:p w14:paraId="4A300AD2">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39296ED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00" w:firstLineChars="25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8.5、供应商享受支持中小型企业发展政策优惠的，可以同时享受节能、环境标志产品优先采购政策。</w:t>
      </w:r>
    </w:p>
    <w:p w14:paraId="5F96DB61">
      <w:pPr>
        <w:pStyle w:val="16"/>
        <w:keepLines w:val="0"/>
        <w:pageBreakBefore w:val="0"/>
        <w:kinsoku/>
        <w:bidi w:val="0"/>
        <w:spacing w:line="560" w:lineRule="exact"/>
        <w:ind w:left="0" w:leftChars="0" w:right="0" w:right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附件1：</w:t>
      </w:r>
    </w:p>
    <w:p w14:paraId="33494268">
      <w:pPr>
        <w:pStyle w:val="16"/>
        <w:keepLines w:val="0"/>
        <w:pageBreakBefore w:val="0"/>
        <w:kinsoku/>
        <w:bidi w:val="0"/>
        <w:spacing w:line="560" w:lineRule="exact"/>
        <w:ind w:left="0" w:leftChars="0" w:right="0" w:rightChars="0"/>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〖资格性审查表〗</w:t>
      </w:r>
    </w:p>
    <w:tbl>
      <w:tblPr>
        <w:tblStyle w:val="36"/>
        <w:tblW w:w="8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732"/>
        <w:gridCol w:w="6276"/>
      </w:tblGrid>
      <w:tr w14:paraId="09202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tblHeader/>
          <w:jc w:val="center"/>
        </w:trPr>
        <w:tc>
          <w:tcPr>
            <w:tcW w:w="931" w:type="dxa"/>
            <w:tcBorders>
              <w:tl2br w:val="nil"/>
              <w:tr2bl w:val="nil"/>
            </w:tcBorders>
            <w:vAlign w:val="center"/>
          </w:tcPr>
          <w:p w14:paraId="5CF2D324">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lang w:val="en-US" w:eastAsia="zh-CN"/>
              </w:rPr>
              <w:t>序号</w:t>
            </w:r>
          </w:p>
        </w:tc>
        <w:tc>
          <w:tcPr>
            <w:tcW w:w="1732" w:type="dxa"/>
            <w:tcBorders>
              <w:tl2br w:val="nil"/>
              <w:tr2bl w:val="nil"/>
            </w:tcBorders>
            <w:vAlign w:val="center"/>
          </w:tcPr>
          <w:p w14:paraId="676788D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资格审查项</w:t>
            </w:r>
          </w:p>
        </w:tc>
        <w:tc>
          <w:tcPr>
            <w:tcW w:w="6276" w:type="dxa"/>
            <w:tcBorders>
              <w:tl2br w:val="nil"/>
              <w:tr2bl w:val="nil"/>
            </w:tcBorders>
            <w:vAlign w:val="center"/>
          </w:tcPr>
          <w:p w14:paraId="4C5CC182">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
                <w:color w:val="auto"/>
                <w:sz w:val="24"/>
                <w:szCs w:val="24"/>
              </w:rPr>
              <w:t>评审标准</w:t>
            </w:r>
          </w:p>
        </w:tc>
      </w:tr>
      <w:tr w14:paraId="0CD49A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31" w:type="dxa"/>
            <w:tcBorders>
              <w:tl2br w:val="nil"/>
              <w:tr2bl w:val="nil"/>
            </w:tcBorders>
            <w:vAlign w:val="center"/>
          </w:tcPr>
          <w:p w14:paraId="5A9B8299">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val="en-US" w:eastAsia="zh-CN"/>
              </w:rPr>
              <w:t>1</w:t>
            </w:r>
          </w:p>
        </w:tc>
        <w:tc>
          <w:tcPr>
            <w:tcW w:w="1732" w:type="dxa"/>
            <w:tcBorders>
              <w:tl2br w:val="nil"/>
              <w:tr2bl w:val="nil"/>
            </w:tcBorders>
            <w:vAlign w:val="center"/>
          </w:tcPr>
          <w:p w14:paraId="7B9DFBE6">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营业执照</w:t>
            </w:r>
          </w:p>
        </w:tc>
        <w:tc>
          <w:tcPr>
            <w:tcW w:w="6276" w:type="dxa"/>
            <w:tcBorders>
              <w:tl2br w:val="nil"/>
              <w:tr2bl w:val="nil"/>
            </w:tcBorders>
            <w:shd w:val="clear" w:color="auto" w:fill="auto"/>
            <w:vAlign w:val="center"/>
          </w:tcPr>
          <w:p w14:paraId="685DFCB1">
            <w:pPr>
              <w:keepLines w:val="0"/>
              <w:pageBreakBefore w:val="0"/>
              <w:tabs>
                <w:tab w:val="left" w:pos="0"/>
              </w:tabs>
              <w:kinsoku/>
              <w:bidi w:val="0"/>
              <w:adjustRightInd w:val="0"/>
              <w:snapToGrid w:val="0"/>
              <w:spacing w:line="360" w:lineRule="auto"/>
              <w:ind w:left="0" w:leftChars="0" w:right="0" w:rightChars="0"/>
              <w:jc w:val="both"/>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具有独立承担民事责任能力的法人、其他组织或自然人，并出具合法有效的营业执照或事业单位法人证书等国家规定的相关证明，自然人参与的提供其身份证明；</w:t>
            </w:r>
          </w:p>
        </w:tc>
      </w:tr>
      <w:tr w14:paraId="58A4C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9" w:hRule="atLeast"/>
          <w:jc w:val="center"/>
        </w:trPr>
        <w:tc>
          <w:tcPr>
            <w:tcW w:w="931" w:type="dxa"/>
            <w:tcBorders>
              <w:tl2br w:val="nil"/>
              <w:tr2bl w:val="nil"/>
            </w:tcBorders>
            <w:vAlign w:val="center"/>
          </w:tcPr>
          <w:p w14:paraId="5FBCDCFD">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2</w:t>
            </w:r>
          </w:p>
        </w:tc>
        <w:tc>
          <w:tcPr>
            <w:tcW w:w="1732" w:type="dxa"/>
            <w:tcBorders>
              <w:tl2br w:val="nil"/>
              <w:tr2bl w:val="nil"/>
            </w:tcBorders>
            <w:vAlign w:val="center"/>
          </w:tcPr>
          <w:p w14:paraId="6D91F88B">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资质证书</w:t>
            </w:r>
          </w:p>
        </w:tc>
        <w:tc>
          <w:tcPr>
            <w:tcW w:w="6276" w:type="dxa"/>
            <w:tcBorders>
              <w:tl2br w:val="nil"/>
              <w:tr2bl w:val="nil"/>
            </w:tcBorders>
            <w:shd w:val="clear" w:color="auto" w:fill="auto"/>
            <w:vAlign w:val="center"/>
          </w:tcPr>
          <w:p w14:paraId="208B5821">
            <w:pPr>
              <w:keepLines w:val="0"/>
              <w:pageBreakBefore w:val="0"/>
              <w:kinsoku/>
              <w:bidi w:val="0"/>
              <w:spacing w:line="360" w:lineRule="auto"/>
              <w:ind w:right="0" w:right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lang w:val="en-US" w:eastAsia="zh-CN"/>
              </w:rPr>
              <w:t>供应商为电梯生产制造商的，需具备《中华人民共和国特种设备生产许可证》电梯制造（含安装、修理、改造）资质或具备《中华人民共和国特种设备制造许可证》（电梯）B级及以上资质和《中华人民共和国特种设备安装改造维修许可证》（电梯）B级及以上资质；供应商为电梯经销商（代理商）的，除提供所投品牌电梯制造商相应资质文件（加盖制造商公章的复印件）外，还应具备《中华人民共和国特种设备生产许可证》电梯安装（含修理）资质或《中华人民共和国特种设备安装改造维修许可证》（电梯）B级及以上资质。拟派电梯加装项目负责人须具备特种设备作业人员证（电梯专业）。</w:t>
            </w:r>
          </w:p>
        </w:tc>
      </w:tr>
      <w:tr w14:paraId="0AA79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931" w:type="dxa"/>
            <w:tcBorders>
              <w:tl2br w:val="nil"/>
              <w:tr2bl w:val="nil"/>
            </w:tcBorders>
            <w:vAlign w:val="center"/>
          </w:tcPr>
          <w:p w14:paraId="4217AA07">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3</w:t>
            </w:r>
          </w:p>
        </w:tc>
        <w:tc>
          <w:tcPr>
            <w:tcW w:w="1732" w:type="dxa"/>
            <w:tcBorders>
              <w:tl2br w:val="nil"/>
              <w:tr2bl w:val="nil"/>
            </w:tcBorders>
            <w:vAlign w:val="center"/>
          </w:tcPr>
          <w:p w14:paraId="36BF871A">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身份证明</w:t>
            </w:r>
          </w:p>
        </w:tc>
        <w:tc>
          <w:tcPr>
            <w:tcW w:w="6276" w:type="dxa"/>
            <w:tcBorders>
              <w:tl2br w:val="nil"/>
              <w:tr2bl w:val="nil"/>
            </w:tcBorders>
            <w:shd w:val="clear" w:color="auto" w:fill="auto"/>
            <w:vAlign w:val="center"/>
          </w:tcPr>
          <w:p w14:paraId="0CD5F830">
            <w:pPr>
              <w:keepLines w:val="0"/>
              <w:pageBreakBefore w:val="0"/>
              <w:tabs>
                <w:tab w:val="left" w:pos="0"/>
              </w:tabs>
              <w:kinsoku/>
              <w:bidi w:val="0"/>
              <w:adjustRightInd w:val="0"/>
              <w:snapToGrid w:val="0"/>
              <w:spacing w:line="360" w:lineRule="auto"/>
              <w:ind w:left="0" w:leftChars="0" w:right="0" w:rightChars="0"/>
              <w:jc w:val="left"/>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供应商应授权合法的人员参加投标，其中法定代表人直接参加的，须出具身份证，并与营业执照上信息一致；被授权代表参加的，须出具法定代表人授权书及被授权人身份证；（非法人单位的负责人均参照执行）；</w:t>
            </w:r>
          </w:p>
        </w:tc>
      </w:tr>
      <w:tr w14:paraId="30C08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31" w:type="dxa"/>
            <w:tcBorders>
              <w:tl2br w:val="nil"/>
              <w:tr2bl w:val="nil"/>
            </w:tcBorders>
            <w:vAlign w:val="center"/>
          </w:tcPr>
          <w:p w14:paraId="13636E9E">
            <w:pPr>
              <w:keepLines w:val="0"/>
              <w:pageBreakBefore w:val="0"/>
              <w:tabs>
                <w:tab w:val="left" w:pos="0"/>
              </w:tabs>
              <w:kinsoku/>
              <w:bidi w:val="0"/>
              <w:adjustRightInd w:val="0"/>
              <w:snapToGrid w:val="0"/>
              <w:spacing w:line="360" w:lineRule="auto"/>
              <w:ind w:left="0" w:leftChars="0" w:right="0" w:rightChars="0"/>
              <w:jc w:val="center"/>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4</w:t>
            </w:r>
          </w:p>
        </w:tc>
        <w:tc>
          <w:tcPr>
            <w:tcW w:w="1732" w:type="dxa"/>
            <w:tcBorders>
              <w:tl2br w:val="nil"/>
              <w:tr2bl w:val="nil"/>
            </w:tcBorders>
            <w:vAlign w:val="center"/>
          </w:tcPr>
          <w:p w14:paraId="799AE144">
            <w:pPr>
              <w:pStyle w:val="32"/>
              <w:keepLines w:val="0"/>
              <w:pageBreakBefore w:val="0"/>
              <w:kinsoku/>
              <w:bidi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spacing w:val="-4"/>
                <w:sz w:val="24"/>
                <w:szCs w:val="24"/>
                <w:lang w:val="en-US" w:eastAsia="zh-CN"/>
              </w:rPr>
            </w:pPr>
            <w:r>
              <w:rPr>
                <w:rFonts w:hint="default" w:ascii="Times New Roman" w:hAnsi="Times New Roman" w:eastAsia="宋体" w:cs="Times New Roman"/>
                <w:b w:val="0"/>
                <w:bCs w:val="0"/>
                <w:spacing w:val="-4"/>
                <w:sz w:val="24"/>
                <w:szCs w:val="24"/>
                <w:lang w:val="en-US" w:eastAsia="zh-CN"/>
              </w:rPr>
              <w:t>承诺函</w:t>
            </w:r>
          </w:p>
        </w:tc>
        <w:tc>
          <w:tcPr>
            <w:tcW w:w="6276" w:type="dxa"/>
            <w:tcBorders>
              <w:tl2br w:val="nil"/>
              <w:tr2bl w:val="nil"/>
            </w:tcBorders>
            <w:shd w:val="clear" w:color="auto" w:fill="auto"/>
            <w:vAlign w:val="center"/>
          </w:tcPr>
          <w:p w14:paraId="08B751BF">
            <w:pPr>
              <w:pStyle w:val="32"/>
              <w:keepLines w:val="0"/>
              <w:pageBreakBefore w:val="0"/>
              <w:kinsoku/>
              <w:bidi w:val="0"/>
              <w:spacing w:before="0" w:beforeAutospacing="0" w:after="0" w:afterAutospacing="0" w:line="360" w:lineRule="auto"/>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提供《汉中市政府采购供应商资格承诺函》。（按第七章格式填写）</w:t>
            </w:r>
          </w:p>
        </w:tc>
      </w:tr>
    </w:tbl>
    <w:p w14:paraId="0E1D9C8D">
      <w:pPr>
        <w:pStyle w:val="16"/>
        <w:keepLines w:val="0"/>
        <w:pageBreakBefore w:val="0"/>
        <w:kinsoku/>
        <w:bidi w:val="0"/>
        <w:spacing w:line="560" w:lineRule="exact"/>
        <w:ind w:left="0" w:leftChars="0" w:right="0" w:rightChars="0"/>
        <w:jc w:val="center"/>
        <w:rPr>
          <w:rFonts w:hint="default" w:ascii="Times New Roman" w:hAnsi="Times New Roman" w:eastAsia="宋体" w:cs="Times New Roman"/>
          <w:b/>
          <w:bCs/>
          <w:color w:val="auto"/>
          <w:sz w:val="32"/>
          <w:szCs w:val="32"/>
          <w:highlight w:val="none"/>
        </w:rPr>
      </w:pPr>
      <w:bookmarkStart w:id="29" w:name="_Toc9383"/>
      <w:bookmarkStart w:id="30" w:name="_Toc492476967"/>
      <w:r>
        <w:rPr>
          <w:rFonts w:hint="default" w:ascii="Times New Roman" w:hAnsi="Times New Roman" w:eastAsia="宋体" w:cs="Times New Roman"/>
          <w:b/>
          <w:bCs/>
          <w:color w:val="auto"/>
          <w:sz w:val="32"/>
          <w:szCs w:val="32"/>
          <w:highlight w:val="none"/>
        </w:rPr>
        <w:t>〖符合性审查表〗</w:t>
      </w:r>
    </w:p>
    <w:tbl>
      <w:tblPr>
        <w:tblStyle w:val="3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832"/>
        <w:gridCol w:w="5641"/>
      </w:tblGrid>
      <w:tr w14:paraId="73736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46" w:type="dxa"/>
            <w:tcBorders>
              <w:tl2br w:val="nil"/>
              <w:tr2bl w:val="nil"/>
            </w:tcBorders>
            <w:noWrap w:val="0"/>
            <w:vAlign w:val="center"/>
          </w:tcPr>
          <w:p w14:paraId="1807600B">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zh-CN" w:eastAsia="zh-CN"/>
              </w:rPr>
            </w:pPr>
            <w:r>
              <w:rPr>
                <w:rFonts w:hint="default" w:ascii="Times New Roman" w:hAnsi="Times New Roman" w:eastAsia="宋体" w:cs="Times New Roman"/>
                <w:b/>
                <w:color w:val="auto"/>
                <w:sz w:val="24"/>
                <w:szCs w:val="24"/>
                <w:lang w:val="en-US" w:eastAsia="zh-CN"/>
              </w:rPr>
              <w:t>序号</w:t>
            </w:r>
          </w:p>
        </w:tc>
        <w:tc>
          <w:tcPr>
            <w:tcW w:w="1832" w:type="dxa"/>
            <w:tcBorders>
              <w:tl2br w:val="nil"/>
              <w:tr2bl w:val="nil"/>
            </w:tcBorders>
            <w:noWrap w:val="0"/>
            <w:vAlign w:val="center"/>
          </w:tcPr>
          <w:p w14:paraId="080646DD">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zh-CN" w:eastAsia="zh-CN"/>
              </w:rPr>
            </w:pPr>
            <w:r>
              <w:rPr>
                <w:rFonts w:hint="default" w:ascii="Times New Roman" w:hAnsi="Times New Roman" w:eastAsia="宋体" w:cs="Times New Roman"/>
                <w:b/>
                <w:color w:val="auto"/>
                <w:sz w:val="24"/>
                <w:szCs w:val="24"/>
                <w:lang w:val="zh-CN" w:eastAsia="zh-CN"/>
              </w:rPr>
              <w:t>评审要素</w:t>
            </w:r>
          </w:p>
        </w:tc>
        <w:tc>
          <w:tcPr>
            <w:tcW w:w="5641" w:type="dxa"/>
            <w:tcBorders>
              <w:tl2br w:val="nil"/>
              <w:tr2bl w:val="nil"/>
            </w:tcBorders>
            <w:noWrap w:val="0"/>
            <w:vAlign w:val="center"/>
          </w:tcPr>
          <w:p w14:paraId="7EB22AC0">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zh-CN" w:eastAsia="zh-CN"/>
              </w:rPr>
            </w:pPr>
            <w:r>
              <w:rPr>
                <w:rFonts w:hint="default" w:ascii="Times New Roman" w:hAnsi="Times New Roman" w:eastAsia="宋体" w:cs="Times New Roman"/>
                <w:b/>
                <w:color w:val="auto"/>
                <w:sz w:val="24"/>
                <w:szCs w:val="24"/>
                <w:lang w:val="zh-CN" w:eastAsia="zh-CN"/>
              </w:rPr>
              <w:t>评审标准</w:t>
            </w:r>
          </w:p>
        </w:tc>
      </w:tr>
      <w:tr w14:paraId="0B187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46" w:type="dxa"/>
            <w:vMerge w:val="restart"/>
            <w:tcBorders>
              <w:tl2br w:val="nil"/>
              <w:tr2bl w:val="nil"/>
            </w:tcBorders>
            <w:noWrap w:val="0"/>
            <w:vAlign w:val="center"/>
          </w:tcPr>
          <w:p w14:paraId="17933DBB">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zh-CN" w:eastAsia="zh-CN"/>
              </w:rPr>
              <w:t>形式评审标准</w:t>
            </w:r>
          </w:p>
        </w:tc>
        <w:tc>
          <w:tcPr>
            <w:tcW w:w="1832" w:type="dxa"/>
            <w:tcBorders>
              <w:tl2br w:val="nil"/>
              <w:tr2bl w:val="nil"/>
            </w:tcBorders>
            <w:noWrap w:val="0"/>
            <w:vAlign w:val="center"/>
          </w:tcPr>
          <w:p w14:paraId="540F313C">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en-US" w:eastAsia="zh-CN"/>
              </w:rPr>
              <w:t>供应商</w:t>
            </w:r>
            <w:r>
              <w:rPr>
                <w:rFonts w:hint="default" w:ascii="Times New Roman" w:hAnsi="Times New Roman" w:eastAsia="宋体" w:cs="Times New Roman"/>
                <w:b w:val="0"/>
                <w:bCs/>
                <w:color w:val="auto"/>
                <w:sz w:val="24"/>
                <w:szCs w:val="24"/>
                <w:lang w:val="zh-CN" w:eastAsia="zh-CN"/>
              </w:rPr>
              <w:t>名称</w:t>
            </w:r>
          </w:p>
        </w:tc>
        <w:tc>
          <w:tcPr>
            <w:tcW w:w="5641" w:type="dxa"/>
            <w:tcBorders>
              <w:tl2br w:val="nil"/>
              <w:tr2bl w:val="nil"/>
            </w:tcBorders>
            <w:noWrap w:val="0"/>
            <w:vAlign w:val="center"/>
          </w:tcPr>
          <w:p w14:paraId="1DF64704">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en-US" w:eastAsia="zh-CN"/>
              </w:rPr>
              <w:t>供应商名称和公章、营业执照等一致。</w:t>
            </w:r>
          </w:p>
        </w:tc>
      </w:tr>
      <w:tr w14:paraId="13D40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46" w:type="dxa"/>
            <w:vMerge w:val="continue"/>
            <w:tcBorders>
              <w:tl2br w:val="nil"/>
              <w:tr2bl w:val="nil"/>
            </w:tcBorders>
            <w:noWrap w:val="0"/>
            <w:vAlign w:val="center"/>
          </w:tcPr>
          <w:p w14:paraId="6C9C03EF">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p>
        </w:tc>
        <w:tc>
          <w:tcPr>
            <w:tcW w:w="1832" w:type="dxa"/>
            <w:tcBorders>
              <w:tl2br w:val="nil"/>
              <w:tr2bl w:val="nil"/>
            </w:tcBorders>
            <w:noWrap w:val="0"/>
            <w:vAlign w:val="center"/>
          </w:tcPr>
          <w:p w14:paraId="67C33A20">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en-US" w:eastAsia="zh-CN"/>
              </w:rPr>
              <w:t>响应文件</w:t>
            </w:r>
            <w:r>
              <w:rPr>
                <w:rFonts w:hint="default" w:ascii="Times New Roman" w:hAnsi="Times New Roman" w:eastAsia="宋体" w:cs="Times New Roman"/>
                <w:b w:val="0"/>
                <w:bCs/>
                <w:color w:val="auto"/>
                <w:sz w:val="24"/>
                <w:szCs w:val="24"/>
                <w:lang w:val="zh-CN" w:eastAsia="zh-CN"/>
              </w:rPr>
              <w:t>的签署盖章</w:t>
            </w:r>
          </w:p>
        </w:tc>
        <w:tc>
          <w:tcPr>
            <w:tcW w:w="5641" w:type="dxa"/>
            <w:tcBorders>
              <w:tl2br w:val="nil"/>
              <w:tr2bl w:val="nil"/>
            </w:tcBorders>
            <w:noWrap w:val="0"/>
            <w:vAlign w:val="center"/>
          </w:tcPr>
          <w:p w14:paraId="1435C296">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zh-CN" w:eastAsia="zh-CN"/>
              </w:rPr>
              <w:t>符合</w:t>
            </w:r>
            <w:r>
              <w:rPr>
                <w:rFonts w:hint="default" w:ascii="Times New Roman" w:hAnsi="Times New Roman" w:eastAsia="宋体" w:cs="Times New Roman"/>
                <w:b w:val="0"/>
                <w:bCs/>
                <w:color w:val="auto"/>
                <w:sz w:val="24"/>
                <w:szCs w:val="24"/>
                <w:lang w:val="en-US" w:eastAsia="zh-CN"/>
              </w:rPr>
              <w:t>竞争性谈判</w:t>
            </w:r>
            <w:r>
              <w:rPr>
                <w:rFonts w:hint="default" w:ascii="Times New Roman" w:hAnsi="Times New Roman" w:eastAsia="宋体" w:cs="Times New Roman"/>
                <w:b w:val="0"/>
                <w:bCs/>
                <w:color w:val="auto"/>
                <w:sz w:val="24"/>
                <w:szCs w:val="24"/>
                <w:lang w:val="zh-CN" w:eastAsia="zh-CN"/>
              </w:rPr>
              <w:t>文件签署盖章要求，且无遗漏。</w:t>
            </w:r>
          </w:p>
        </w:tc>
      </w:tr>
      <w:tr w14:paraId="6443E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846" w:type="dxa"/>
            <w:vMerge w:val="continue"/>
            <w:tcBorders>
              <w:tl2br w:val="nil"/>
              <w:tr2bl w:val="nil"/>
            </w:tcBorders>
            <w:noWrap w:val="0"/>
            <w:vAlign w:val="center"/>
          </w:tcPr>
          <w:p w14:paraId="3246845D">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p>
        </w:tc>
        <w:tc>
          <w:tcPr>
            <w:tcW w:w="1832" w:type="dxa"/>
            <w:tcBorders>
              <w:tl2br w:val="nil"/>
              <w:tr2bl w:val="nil"/>
            </w:tcBorders>
            <w:noWrap w:val="0"/>
            <w:vAlign w:val="center"/>
          </w:tcPr>
          <w:p w14:paraId="689F2566">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响应文件格式</w:t>
            </w:r>
          </w:p>
        </w:tc>
        <w:tc>
          <w:tcPr>
            <w:tcW w:w="5641" w:type="dxa"/>
            <w:tcBorders>
              <w:tl2br w:val="nil"/>
              <w:tr2bl w:val="nil"/>
            </w:tcBorders>
            <w:noWrap w:val="0"/>
            <w:vAlign w:val="center"/>
          </w:tcPr>
          <w:p w14:paraId="07243170">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zh-CN" w:eastAsia="zh-CN"/>
              </w:rPr>
              <w:t>符合第</w:t>
            </w:r>
            <w:r>
              <w:rPr>
                <w:rFonts w:hint="default" w:ascii="Times New Roman" w:hAnsi="Times New Roman" w:eastAsia="宋体" w:cs="Times New Roman"/>
                <w:b w:val="0"/>
                <w:bCs/>
                <w:color w:val="auto"/>
                <w:sz w:val="24"/>
                <w:szCs w:val="24"/>
                <w:lang w:val="en-US" w:eastAsia="zh-CN"/>
              </w:rPr>
              <w:t>七</w:t>
            </w:r>
            <w:r>
              <w:rPr>
                <w:rFonts w:hint="default" w:ascii="Times New Roman" w:hAnsi="Times New Roman" w:eastAsia="宋体" w:cs="Times New Roman"/>
                <w:b w:val="0"/>
                <w:bCs/>
                <w:color w:val="auto"/>
                <w:sz w:val="24"/>
                <w:szCs w:val="24"/>
                <w:lang w:val="zh-CN" w:eastAsia="zh-CN"/>
              </w:rPr>
              <w:t>章</w:t>
            </w:r>
            <w:r>
              <w:rPr>
                <w:rFonts w:hint="eastAsia" w:ascii="Times New Roman" w:hAnsi="Times New Roman" w:eastAsia="宋体" w:cs="Times New Roman"/>
                <w:b w:val="0"/>
                <w:bCs/>
                <w:color w:val="auto"/>
                <w:sz w:val="24"/>
                <w:szCs w:val="24"/>
                <w:lang w:val="zh-CN" w:eastAsia="zh-CN"/>
              </w:rPr>
              <w:t>“</w:t>
            </w:r>
            <w:r>
              <w:rPr>
                <w:rFonts w:hint="default" w:ascii="Times New Roman" w:hAnsi="Times New Roman" w:eastAsia="宋体" w:cs="Times New Roman"/>
                <w:b w:val="0"/>
                <w:bCs/>
                <w:color w:val="auto"/>
                <w:sz w:val="24"/>
                <w:szCs w:val="24"/>
                <w:lang w:val="en-US" w:eastAsia="zh-CN"/>
              </w:rPr>
              <w:t>响应</w:t>
            </w:r>
            <w:r>
              <w:rPr>
                <w:rFonts w:hint="default" w:ascii="Times New Roman" w:hAnsi="Times New Roman" w:eastAsia="宋体" w:cs="Times New Roman"/>
                <w:b w:val="0"/>
                <w:bCs/>
                <w:color w:val="auto"/>
                <w:sz w:val="24"/>
                <w:szCs w:val="24"/>
                <w:lang w:val="zh-CN" w:eastAsia="zh-CN"/>
              </w:rPr>
              <w:t>文件格式</w:t>
            </w:r>
            <w:r>
              <w:rPr>
                <w:rFonts w:hint="eastAsia" w:ascii="Times New Roman" w:hAnsi="Times New Roman" w:eastAsia="宋体" w:cs="Times New Roman"/>
                <w:b w:val="0"/>
                <w:bCs/>
                <w:color w:val="auto"/>
                <w:sz w:val="24"/>
                <w:szCs w:val="24"/>
                <w:lang w:val="zh-CN" w:eastAsia="zh-CN"/>
              </w:rPr>
              <w:t>”</w:t>
            </w:r>
            <w:r>
              <w:rPr>
                <w:rFonts w:hint="default" w:ascii="Times New Roman" w:hAnsi="Times New Roman" w:eastAsia="宋体" w:cs="Times New Roman"/>
                <w:b w:val="0"/>
                <w:bCs/>
                <w:color w:val="auto"/>
                <w:sz w:val="24"/>
                <w:szCs w:val="24"/>
                <w:lang w:val="zh-CN" w:eastAsia="zh-CN"/>
              </w:rPr>
              <w:t>的要求</w:t>
            </w:r>
          </w:p>
        </w:tc>
      </w:tr>
      <w:tr w14:paraId="3A1F9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exact"/>
          <w:jc w:val="center"/>
        </w:trPr>
        <w:tc>
          <w:tcPr>
            <w:tcW w:w="1846" w:type="dxa"/>
            <w:vMerge w:val="restart"/>
            <w:tcBorders>
              <w:tl2br w:val="nil"/>
              <w:tr2bl w:val="nil"/>
            </w:tcBorders>
            <w:shd w:val="clear" w:color="auto" w:fill="auto"/>
            <w:noWrap w:val="0"/>
            <w:vAlign w:val="center"/>
          </w:tcPr>
          <w:p w14:paraId="54C304B9">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en-US" w:eastAsia="zh-CN"/>
              </w:rPr>
              <w:t>响应性评审</w:t>
            </w:r>
          </w:p>
        </w:tc>
        <w:tc>
          <w:tcPr>
            <w:tcW w:w="1832" w:type="dxa"/>
            <w:tcBorders>
              <w:tl2br w:val="nil"/>
              <w:tr2bl w:val="nil"/>
            </w:tcBorders>
            <w:shd w:val="clear" w:color="auto" w:fill="auto"/>
            <w:noWrap w:val="0"/>
            <w:vAlign w:val="center"/>
          </w:tcPr>
          <w:p w14:paraId="57EE03AC">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en-US" w:eastAsia="zh-CN"/>
              </w:rPr>
              <w:t>谈判报价</w:t>
            </w:r>
          </w:p>
        </w:tc>
        <w:tc>
          <w:tcPr>
            <w:tcW w:w="5641" w:type="dxa"/>
            <w:tcBorders>
              <w:tl2br w:val="nil"/>
              <w:tr2bl w:val="nil"/>
            </w:tcBorders>
            <w:shd w:val="clear" w:color="auto" w:fill="auto"/>
            <w:noWrap w:val="0"/>
            <w:vAlign w:val="center"/>
          </w:tcPr>
          <w:p w14:paraId="24339BD0">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eastAsia" w:ascii="Times New Roman" w:cs="Times New Roman"/>
                <w:b w:val="0"/>
                <w:bCs/>
                <w:color w:val="auto"/>
                <w:sz w:val="24"/>
                <w:szCs w:val="24"/>
                <w:lang w:val="en-US" w:eastAsia="zh-CN"/>
              </w:rPr>
              <w:t>1.</w:t>
            </w:r>
            <w:r>
              <w:rPr>
                <w:rFonts w:hint="default" w:ascii="Times New Roman" w:hAnsi="Times New Roman" w:eastAsia="宋体" w:cs="Times New Roman"/>
                <w:b w:val="0"/>
                <w:bCs/>
                <w:color w:val="auto"/>
                <w:sz w:val="24"/>
                <w:szCs w:val="24"/>
                <w:lang w:val="zh-CN" w:eastAsia="zh-CN"/>
              </w:rPr>
              <w:t>货币单位符合竞争性谈判文件要求</w:t>
            </w:r>
          </w:p>
          <w:p w14:paraId="4BBBD855">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eastAsia" w:ascii="Times New Roman" w:cs="Times New Roman"/>
                <w:b w:val="0"/>
                <w:bCs/>
                <w:color w:val="auto"/>
                <w:sz w:val="24"/>
                <w:szCs w:val="24"/>
                <w:lang w:val="en-US" w:eastAsia="zh-CN"/>
              </w:rPr>
              <w:t>2.</w:t>
            </w:r>
            <w:r>
              <w:rPr>
                <w:rFonts w:hint="default" w:ascii="Times New Roman" w:hAnsi="Times New Roman" w:eastAsia="宋体" w:cs="Times New Roman"/>
                <w:b w:val="0"/>
                <w:bCs/>
                <w:color w:val="auto"/>
                <w:sz w:val="24"/>
                <w:szCs w:val="24"/>
                <w:lang w:val="zh-CN" w:eastAsia="zh-CN"/>
              </w:rPr>
              <w:t>报价符合唯一性要求</w:t>
            </w:r>
          </w:p>
          <w:p w14:paraId="1941C99B">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eastAsia" w:ascii="Times New Roman"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zh-CN" w:eastAsia="zh-CN"/>
              </w:rPr>
              <w:t>未超出采购预算</w:t>
            </w:r>
          </w:p>
          <w:p w14:paraId="40634AA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lang w:val="zh-CN" w:eastAsia="zh-CN"/>
              </w:rPr>
              <w:t>符合《第一次谈判报价表》的填表要求</w:t>
            </w:r>
          </w:p>
        </w:tc>
      </w:tr>
      <w:tr w14:paraId="03915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46" w:type="dxa"/>
            <w:vMerge w:val="continue"/>
            <w:tcBorders>
              <w:tl2br w:val="nil"/>
              <w:tr2bl w:val="nil"/>
            </w:tcBorders>
            <w:noWrap w:val="0"/>
            <w:vAlign w:val="center"/>
          </w:tcPr>
          <w:p w14:paraId="2446CD69">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p>
        </w:tc>
        <w:tc>
          <w:tcPr>
            <w:tcW w:w="1832" w:type="dxa"/>
            <w:tcBorders>
              <w:tl2br w:val="nil"/>
              <w:tr2bl w:val="nil"/>
            </w:tcBorders>
            <w:shd w:val="clear" w:color="auto" w:fill="auto"/>
            <w:noWrap w:val="0"/>
            <w:vAlign w:val="center"/>
          </w:tcPr>
          <w:p w14:paraId="383FA681">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交货期</w:t>
            </w:r>
          </w:p>
        </w:tc>
        <w:tc>
          <w:tcPr>
            <w:tcW w:w="5641" w:type="dxa"/>
            <w:tcBorders>
              <w:tl2br w:val="nil"/>
              <w:tr2bl w:val="nil"/>
            </w:tcBorders>
            <w:shd w:val="clear" w:color="auto" w:fill="auto"/>
            <w:noWrap w:val="0"/>
            <w:vAlign w:val="center"/>
          </w:tcPr>
          <w:p w14:paraId="2ED07E06">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FF0000"/>
                <w:sz w:val="24"/>
                <w:szCs w:val="24"/>
                <w:highlight w:val="cyan"/>
                <w:lang w:val="en-US" w:eastAsia="zh-CN"/>
              </w:rPr>
            </w:pPr>
            <w:r>
              <w:rPr>
                <w:rFonts w:hint="default" w:ascii="Times New Roman" w:hAnsi="Times New Roman" w:eastAsia="宋体" w:cs="Times New Roman"/>
                <w:color w:val="auto"/>
                <w:sz w:val="24"/>
                <w:szCs w:val="24"/>
                <w:highlight w:val="none"/>
                <w:lang w:val="zh-CN" w:eastAsia="zh-CN"/>
              </w:rPr>
              <w:t>自合同签订后20个工作日内</w:t>
            </w:r>
          </w:p>
        </w:tc>
      </w:tr>
      <w:tr w14:paraId="1C0D6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846" w:type="dxa"/>
            <w:vMerge w:val="continue"/>
            <w:tcBorders>
              <w:tl2br w:val="nil"/>
              <w:tr2bl w:val="nil"/>
            </w:tcBorders>
            <w:noWrap w:val="0"/>
            <w:vAlign w:val="center"/>
          </w:tcPr>
          <w:p w14:paraId="124D1388">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p>
        </w:tc>
        <w:tc>
          <w:tcPr>
            <w:tcW w:w="1832" w:type="dxa"/>
            <w:tcBorders>
              <w:tl2br w:val="nil"/>
              <w:tr2bl w:val="nil"/>
            </w:tcBorders>
            <w:shd w:val="clear" w:color="auto" w:fill="auto"/>
            <w:noWrap w:val="0"/>
            <w:vAlign w:val="center"/>
          </w:tcPr>
          <w:p w14:paraId="49BD1D5B">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质保期</w:t>
            </w:r>
          </w:p>
        </w:tc>
        <w:tc>
          <w:tcPr>
            <w:tcW w:w="5641" w:type="dxa"/>
            <w:tcBorders>
              <w:tl2br w:val="nil"/>
              <w:tr2bl w:val="nil"/>
            </w:tcBorders>
            <w:shd w:val="clear" w:color="auto" w:fill="auto"/>
            <w:noWrap w:val="0"/>
            <w:vAlign w:val="center"/>
          </w:tcPr>
          <w:p w14:paraId="143948D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FF0000"/>
                <w:sz w:val="24"/>
                <w:szCs w:val="24"/>
                <w:highlight w:val="cyan"/>
                <w:lang w:val="en-US" w:eastAsia="zh-CN"/>
              </w:rPr>
            </w:pPr>
            <w:r>
              <w:rPr>
                <w:rFonts w:hint="default" w:ascii="Times New Roman" w:hAnsi="Times New Roman" w:eastAsia="宋体" w:cs="Times New Roman"/>
                <w:b w:val="0"/>
                <w:bCs/>
                <w:color w:val="auto"/>
                <w:sz w:val="24"/>
                <w:szCs w:val="24"/>
                <w:highlight w:val="none"/>
                <w:lang w:val="en-US" w:eastAsia="zh-CN"/>
              </w:rPr>
              <w:t>≥3年</w:t>
            </w:r>
          </w:p>
        </w:tc>
      </w:tr>
      <w:tr w14:paraId="48A72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9" w:hRule="exact"/>
          <w:jc w:val="center"/>
        </w:trPr>
        <w:tc>
          <w:tcPr>
            <w:tcW w:w="1846" w:type="dxa"/>
            <w:vMerge w:val="continue"/>
            <w:tcBorders>
              <w:tl2br w:val="nil"/>
              <w:tr2bl w:val="nil"/>
            </w:tcBorders>
            <w:noWrap w:val="0"/>
            <w:vAlign w:val="center"/>
          </w:tcPr>
          <w:p w14:paraId="581FEC1C">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zh-CN" w:eastAsia="zh-CN"/>
              </w:rPr>
            </w:pPr>
          </w:p>
        </w:tc>
        <w:tc>
          <w:tcPr>
            <w:tcW w:w="1832" w:type="dxa"/>
            <w:tcBorders>
              <w:tl2br w:val="nil"/>
              <w:tr2bl w:val="nil"/>
            </w:tcBorders>
            <w:shd w:val="clear" w:color="auto" w:fill="auto"/>
            <w:noWrap w:val="0"/>
            <w:vAlign w:val="center"/>
          </w:tcPr>
          <w:p w14:paraId="4BBFC5E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zh-CN" w:eastAsia="zh-CN"/>
              </w:rPr>
              <w:t>投标有效期</w:t>
            </w:r>
          </w:p>
        </w:tc>
        <w:tc>
          <w:tcPr>
            <w:tcW w:w="5641" w:type="dxa"/>
            <w:tcBorders>
              <w:tl2br w:val="nil"/>
              <w:tr2bl w:val="nil"/>
            </w:tcBorders>
            <w:shd w:val="clear" w:color="auto" w:fill="auto"/>
            <w:noWrap w:val="0"/>
            <w:vAlign w:val="center"/>
          </w:tcPr>
          <w:p w14:paraId="540EE73F">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left"/>
              <w:textAlignment w:val="auto"/>
              <w:rPr>
                <w:rFonts w:hint="default" w:ascii="Times New Roman" w:hAnsi="Times New Roman" w:eastAsia="宋体" w:cs="Times New Roman"/>
                <w:b w:val="0"/>
                <w:bCs/>
                <w:color w:val="auto"/>
                <w:sz w:val="24"/>
                <w:szCs w:val="24"/>
                <w:lang w:val="zh-CN" w:eastAsia="zh-CN"/>
              </w:rPr>
            </w:pPr>
            <w:r>
              <w:rPr>
                <w:rFonts w:hint="default" w:ascii="Times New Roman" w:hAnsi="Times New Roman" w:eastAsia="宋体" w:cs="Times New Roman"/>
                <w:b w:val="0"/>
                <w:bCs/>
                <w:color w:val="auto"/>
                <w:sz w:val="24"/>
                <w:szCs w:val="24"/>
                <w:highlight w:val="none"/>
                <w:lang w:val="zh-CN"/>
              </w:rPr>
              <w:t>谈判响应文件有效期为自谈判截止日起90日历天，成交供应商的谈判响应文件有效期自动延长至合同执行完毕。</w:t>
            </w:r>
          </w:p>
        </w:tc>
      </w:tr>
      <w:bookmarkEnd w:id="29"/>
    </w:tbl>
    <w:p w14:paraId="14E5B1DF">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bookmarkStart w:id="31" w:name="_Toc30577"/>
    </w:p>
    <w:p w14:paraId="7F824437">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505943F1">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20286C04">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26A8BD6C">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59662E6D">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57E1E013">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06BD2A7A">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69B8469B">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35D090B3">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5903AFA5">
      <w:pPr>
        <w:pStyle w:val="2"/>
        <w:keepLines w:val="0"/>
        <w:pageBreakBefore w:val="0"/>
        <w:numPr>
          <w:ilvl w:val="0"/>
          <w:numId w:val="0"/>
        </w:numPr>
        <w:kinsoku/>
        <w:bidi w:val="0"/>
        <w:spacing w:line="240" w:lineRule="auto"/>
        <w:ind w:right="0" w:rightChars="0"/>
        <w:jc w:val="both"/>
        <w:rPr>
          <w:rFonts w:hint="default" w:ascii="Times New Roman" w:hAnsi="Times New Roman" w:eastAsia="宋体" w:cs="Times New Roman"/>
          <w:b/>
          <w:color w:val="auto"/>
          <w:sz w:val="32"/>
          <w:szCs w:val="32"/>
          <w:highlight w:val="none"/>
          <w:lang w:val="en-US" w:eastAsia="zh-CN"/>
        </w:rPr>
      </w:pPr>
    </w:p>
    <w:p w14:paraId="586A02DC">
      <w:pPr>
        <w:rPr>
          <w:rFonts w:hint="default" w:ascii="Times New Roman" w:hAnsi="Times New Roman" w:eastAsia="宋体" w:cs="Times New Roman"/>
          <w:b/>
          <w:color w:val="auto"/>
          <w:sz w:val="32"/>
          <w:szCs w:val="32"/>
          <w:highlight w:val="none"/>
          <w:lang w:val="en-US" w:eastAsia="zh-CN"/>
        </w:rPr>
      </w:pPr>
    </w:p>
    <w:p w14:paraId="62AB0968">
      <w:pPr>
        <w:rPr>
          <w:rFonts w:hint="default" w:ascii="Times New Roman" w:hAnsi="Times New Roman" w:eastAsia="宋体" w:cs="Times New Roman"/>
          <w:b/>
          <w:color w:val="auto"/>
          <w:sz w:val="32"/>
          <w:szCs w:val="32"/>
          <w:highlight w:val="none"/>
          <w:lang w:val="en-US" w:eastAsia="zh-CN"/>
        </w:rPr>
      </w:pPr>
    </w:p>
    <w:p w14:paraId="681BD39C">
      <w:pPr>
        <w:rPr>
          <w:rFonts w:hint="default" w:ascii="Times New Roman" w:hAnsi="Times New Roman" w:eastAsia="宋体" w:cs="Times New Roman"/>
          <w:b/>
          <w:color w:val="auto"/>
          <w:sz w:val="32"/>
          <w:szCs w:val="32"/>
          <w:highlight w:val="none"/>
          <w:lang w:val="en-US" w:eastAsia="zh-CN"/>
        </w:rPr>
      </w:pPr>
    </w:p>
    <w:p w14:paraId="605C6C10">
      <w:pPr>
        <w:rPr>
          <w:rFonts w:hint="default" w:ascii="Times New Roman" w:hAnsi="Times New Roman" w:eastAsia="宋体" w:cs="Times New Roman"/>
          <w:b/>
          <w:color w:val="auto"/>
          <w:sz w:val="32"/>
          <w:szCs w:val="32"/>
          <w:highlight w:val="none"/>
          <w:lang w:val="en-US" w:eastAsia="zh-CN"/>
        </w:rPr>
      </w:pPr>
    </w:p>
    <w:p w14:paraId="29FFE20B">
      <w:pPr>
        <w:rPr>
          <w:rFonts w:hint="default" w:ascii="Times New Roman" w:hAnsi="Times New Roman" w:eastAsia="宋体" w:cs="Times New Roman"/>
          <w:b/>
          <w:color w:val="auto"/>
          <w:sz w:val="32"/>
          <w:szCs w:val="32"/>
          <w:highlight w:val="none"/>
          <w:lang w:val="en-US" w:eastAsia="zh-CN"/>
        </w:rPr>
      </w:pPr>
    </w:p>
    <w:p w14:paraId="724BD042">
      <w:pPr>
        <w:rPr>
          <w:rFonts w:hint="default" w:ascii="Times New Roman" w:hAnsi="Times New Roman" w:eastAsia="宋体" w:cs="Times New Roman"/>
          <w:b/>
          <w:color w:val="auto"/>
          <w:sz w:val="32"/>
          <w:szCs w:val="32"/>
          <w:highlight w:val="none"/>
          <w:lang w:val="en-US" w:eastAsia="zh-CN"/>
        </w:rPr>
      </w:pPr>
    </w:p>
    <w:p w14:paraId="0F0E9325">
      <w:pPr>
        <w:pStyle w:val="2"/>
        <w:keepLines w:val="0"/>
        <w:pageBreakBefore w:val="0"/>
        <w:numPr>
          <w:ilvl w:val="0"/>
          <w:numId w:val="0"/>
        </w:numPr>
        <w:kinsoku/>
        <w:bidi w:val="0"/>
        <w:spacing w:line="360" w:lineRule="auto"/>
        <w:ind w:right="0" w:rightChars="0"/>
        <w:jc w:val="center"/>
        <w:rPr>
          <w:rFonts w:hint="default" w:ascii="Times New Roman" w:hAnsi="Times New Roman" w:eastAsia="宋体" w:cs="Times New Roman"/>
          <w:b/>
          <w:color w:val="auto"/>
          <w:sz w:val="32"/>
          <w:szCs w:val="32"/>
          <w:highlight w:val="none"/>
          <w:lang w:val="zh-CN"/>
        </w:rPr>
      </w:pPr>
      <w:r>
        <w:rPr>
          <w:rFonts w:hint="eastAsia" w:ascii="Times New Roman" w:hAnsi="Times New Roman" w:eastAsia="宋体" w:cs="Times New Roman"/>
          <w:b/>
          <w:color w:val="auto"/>
          <w:sz w:val="32"/>
          <w:szCs w:val="32"/>
          <w:highlight w:val="none"/>
          <w:lang w:val="en-US" w:eastAsia="zh-CN"/>
        </w:rPr>
        <w:t xml:space="preserve">第四章  </w:t>
      </w:r>
      <w:r>
        <w:rPr>
          <w:rFonts w:hint="default" w:ascii="Times New Roman" w:hAnsi="Times New Roman" w:eastAsia="宋体" w:cs="Times New Roman"/>
          <w:b/>
          <w:color w:val="auto"/>
          <w:sz w:val="32"/>
          <w:szCs w:val="32"/>
          <w:highlight w:val="none"/>
        </w:rPr>
        <w:t>采购</w:t>
      </w:r>
      <w:r>
        <w:rPr>
          <w:rFonts w:hint="default" w:ascii="Times New Roman" w:hAnsi="Times New Roman" w:eastAsia="宋体" w:cs="Times New Roman"/>
          <w:b/>
          <w:color w:val="auto"/>
          <w:sz w:val="32"/>
          <w:szCs w:val="32"/>
          <w:highlight w:val="none"/>
          <w:lang w:val="zh-CN"/>
        </w:rPr>
        <w:t>内容及要求</w:t>
      </w:r>
      <w:bookmarkEnd w:id="31"/>
    </w:p>
    <w:p w14:paraId="1C9022FF">
      <w:pPr>
        <w:numPr>
          <w:ilvl w:val="0"/>
          <w:numId w:val="0"/>
        </w:numPr>
        <w:rPr>
          <w:rFonts w:hint="default"/>
          <w:lang w:val="zh-CN"/>
        </w:rPr>
      </w:pPr>
    </w:p>
    <w:p w14:paraId="4E312404">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采购内容：有机园区基础设施功能提升（第一批次标准化厂房）厂房主体（国家农村产业融合发展示范园建设项目）电梯安装工程：1#、2#厂房两部货用电梯。（具体参数详见附表1）</w:t>
      </w:r>
    </w:p>
    <w:p w14:paraId="57306134">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交货期及交货地点</w:t>
      </w:r>
    </w:p>
    <w:p w14:paraId="6F5C16DB">
      <w:pPr>
        <w:numPr>
          <w:ilvl w:val="0"/>
          <w:numId w:val="0"/>
        </w:numPr>
        <w:spacing w:line="360" w:lineRule="auto"/>
        <w:ind w:firstLine="240" w:firstLineChars="1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A.交货期：</w:t>
      </w:r>
      <w:r>
        <w:rPr>
          <w:rFonts w:hint="default" w:ascii="Times New Roman" w:hAnsi="Times New Roman" w:eastAsia="宋体" w:cs="Times New Roman"/>
          <w:color w:val="auto"/>
          <w:sz w:val="24"/>
          <w:szCs w:val="24"/>
          <w:highlight w:val="none"/>
          <w:lang w:val="zh-CN" w:eastAsia="zh-CN"/>
        </w:rPr>
        <w:t>自合同签订后20个工作日内</w:t>
      </w:r>
      <w:r>
        <w:rPr>
          <w:rFonts w:hint="default" w:ascii="Times New Roman" w:hAnsi="Times New Roman" w:cs="Times New Roman"/>
          <w:color w:val="auto"/>
          <w:kern w:val="2"/>
          <w:highlight w:val="none"/>
          <w:lang w:eastAsia="zh-CN"/>
        </w:rPr>
        <w:t>。</w:t>
      </w:r>
    </w:p>
    <w:p w14:paraId="76434AA2">
      <w:pPr>
        <w:numPr>
          <w:ilvl w:val="0"/>
          <w:numId w:val="0"/>
        </w:numPr>
        <w:spacing w:line="36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B.交货地点：</w:t>
      </w:r>
      <w:r>
        <w:rPr>
          <w:rFonts w:hint="eastAsia" w:cs="Times New Roman"/>
          <w:color w:val="auto"/>
          <w:sz w:val="24"/>
          <w:szCs w:val="24"/>
          <w:highlight w:val="none"/>
          <w:lang w:val="en-US" w:eastAsia="zh-CN"/>
        </w:rPr>
        <w:t>洋县绿色（</w:t>
      </w:r>
      <w:r>
        <w:rPr>
          <w:rFonts w:hint="default" w:ascii="Times New Roman" w:hAnsi="Times New Roman" w:eastAsia="宋体" w:cs="Times New Roman"/>
          <w:sz w:val="24"/>
          <w:szCs w:val="24"/>
          <w:lang w:val="en-US" w:eastAsia="zh-CN"/>
        </w:rPr>
        <w:t>有机</w:t>
      </w:r>
      <w:r>
        <w:rPr>
          <w:rFonts w:hint="eastAsia" w:cs="Times New Roman"/>
          <w:sz w:val="24"/>
          <w:szCs w:val="24"/>
          <w:lang w:val="en-US" w:eastAsia="zh-CN"/>
        </w:rPr>
        <w:t>）循环产业</w:t>
      </w:r>
      <w:r>
        <w:rPr>
          <w:rFonts w:hint="default" w:ascii="Times New Roman" w:hAnsi="Times New Roman" w:eastAsia="宋体" w:cs="Times New Roman"/>
          <w:sz w:val="24"/>
          <w:szCs w:val="24"/>
          <w:lang w:val="en-US" w:eastAsia="zh-CN"/>
        </w:rPr>
        <w:t>园区第一批次标准化厂房</w:t>
      </w:r>
      <w:r>
        <w:rPr>
          <w:rFonts w:hint="default" w:ascii="Times New Roman" w:hAnsi="Times New Roman" w:eastAsia="宋体" w:cs="Times New Roman"/>
          <w:color w:val="auto"/>
          <w:sz w:val="24"/>
          <w:szCs w:val="24"/>
          <w:highlight w:val="none"/>
          <w:lang w:val="en-US" w:eastAsia="zh-CN"/>
        </w:rPr>
        <w:t>。</w:t>
      </w:r>
    </w:p>
    <w:p w14:paraId="7B68919C">
      <w:pPr>
        <w:numPr>
          <w:ilvl w:val="0"/>
          <w:numId w:val="0"/>
        </w:numPr>
        <w:spacing w:line="360" w:lineRule="auto"/>
        <w:ind w:firstLine="240" w:firstLineChars="1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C.质保期：≥3年</w:t>
      </w:r>
    </w:p>
    <w:p w14:paraId="2FB64BC5">
      <w:pPr>
        <w:pStyle w:val="2"/>
        <w:keepNext/>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宋体" w:cs="Times New Roman"/>
          <w:b/>
          <w:bCs/>
          <w:color w:val="auto"/>
          <w:sz w:val="32"/>
          <w:szCs w:val="32"/>
          <w:lang w:val="en-US" w:eastAsia="zh-CN"/>
        </w:rPr>
      </w:pPr>
      <w:bookmarkStart w:id="32" w:name="_Toc13080"/>
      <w:r>
        <w:rPr>
          <w:rFonts w:hint="default" w:ascii="Times New Roman" w:hAnsi="Times New Roman" w:eastAsia="宋体" w:cs="Times New Roman"/>
          <w:b/>
          <w:bCs/>
          <w:color w:val="auto"/>
          <w:sz w:val="24"/>
          <w:szCs w:val="24"/>
          <w:lang w:val="en-US" w:eastAsia="zh-CN"/>
        </w:rPr>
        <w:t>附表1</w:t>
      </w:r>
    </w:p>
    <w:p w14:paraId="767CA49E">
      <w:pPr>
        <w:pStyle w:val="2"/>
        <w:keepNext/>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电梯要求参数</w:t>
      </w:r>
    </w:p>
    <w:tbl>
      <w:tblPr>
        <w:tblStyle w:val="37"/>
        <w:tblW w:w="8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389"/>
        <w:gridCol w:w="2926"/>
        <w:gridCol w:w="2198"/>
      </w:tblGrid>
      <w:tr w14:paraId="42CBE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4" w:type="dxa"/>
            <w:tcBorders>
              <w:tl2br w:val="nil"/>
              <w:tr2bl w:val="nil"/>
            </w:tcBorders>
            <w:vAlign w:val="center"/>
          </w:tcPr>
          <w:p w14:paraId="75E0A945">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en-US" w:eastAsia="zh-CN"/>
              </w:rPr>
            </w:pPr>
            <w:bookmarkStart w:id="33" w:name="_Toc16344"/>
            <w:r>
              <w:rPr>
                <w:rFonts w:hint="default" w:ascii="Times New Roman" w:hAnsi="Times New Roman" w:eastAsia="宋体" w:cs="Times New Roman"/>
                <w:b/>
                <w:color w:val="auto"/>
                <w:sz w:val="24"/>
                <w:szCs w:val="24"/>
                <w:lang w:val="en-US" w:eastAsia="zh-CN"/>
              </w:rPr>
              <w:t>序号</w:t>
            </w:r>
            <w:bookmarkEnd w:id="33"/>
          </w:p>
        </w:tc>
        <w:tc>
          <w:tcPr>
            <w:tcW w:w="2389" w:type="dxa"/>
            <w:tcBorders>
              <w:tl2br w:val="nil"/>
              <w:tr2bl w:val="nil"/>
            </w:tcBorders>
            <w:vAlign w:val="center"/>
          </w:tcPr>
          <w:p w14:paraId="6673E864">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en-US" w:eastAsia="zh-CN"/>
              </w:rPr>
            </w:pPr>
            <w:bookmarkStart w:id="34" w:name="_Toc447"/>
            <w:r>
              <w:rPr>
                <w:rFonts w:hint="default" w:ascii="Times New Roman" w:hAnsi="Times New Roman" w:eastAsia="宋体" w:cs="Times New Roman"/>
                <w:b/>
                <w:color w:val="auto"/>
                <w:sz w:val="24"/>
                <w:szCs w:val="24"/>
                <w:lang w:val="en-US" w:eastAsia="zh-CN"/>
              </w:rPr>
              <w:t>名称</w:t>
            </w:r>
            <w:bookmarkEnd w:id="34"/>
          </w:p>
        </w:tc>
        <w:tc>
          <w:tcPr>
            <w:tcW w:w="2926" w:type="dxa"/>
            <w:tcBorders>
              <w:tl2br w:val="nil"/>
              <w:tr2bl w:val="nil"/>
            </w:tcBorders>
            <w:vAlign w:val="center"/>
          </w:tcPr>
          <w:p w14:paraId="530524A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设计要求</w:t>
            </w:r>
          </w:p>
        </w:tc>
        <w:tc>
          <w:tcPr>
            <w:tcW w:w="2198" w:type="dxa"/>
            <w:tcBorders>
              <w:tl2br w:val="nil"/>
              <w:tr2bl w:val="nil"/>
            </w:tcBorders>
            <w:vAlign w:val="center"/>
          </w:tcPr>
          <w:p w14:paraId="23C204B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color w:val="auto"/>
                <w:sz w:val="24"/>
                <w:szCs w:val="24"/>
                <w:lang w:val="en-US" w:eastAsia="zh-CN"/>
              </w:rPr>
            </w:pPr>
            <w:bookmarkStart w:id="35" w:name="_Toc19623"/>
            <w:r>
              <w:rPr>
                <w:rFonts w:hint="default" w:ascii="Times New Roman" w:hAnsi="Times New Roman" w:eastAsia="宋体" w:cs="Times New Roman"/>
                <w:b/>
                <w:color w:val="auto"/>
                <w:sz w:val="24"/>
                <w:szCs w:val="24"/>
                <w:lang w:val="en-US" w:eastAsia="zh-CN"/>
              </w:rPr>
              <w:t>备注</w:t>
            </w:r>
            <w:bookmarkEnd w:id="35"/>
          </w:p>
        </w:tc>
      </w:tr>
      <w:tr w14:paraId="0B9EF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24" w:type="dxa"/>
            <w:tcBorders>
              <w:tl2br w:val="nil"/>
              <w:tr2bl w:val="nil"/>
            </w:tcBorders>
            <w:vAlign w:val="center"/>
          </w:tcPr>
          <w:p w14:paraId="6535D503">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bookmarkStart w:id="36" w:name="_Toc24778"/>
            <w:r>
              <w:rPr>
                <w:rFonts w:hint="default" w:ascii="Times New Roman" w:hAnsi="Times New Roman" w:eastAsia="宋体" w:cs="Times New Roman"/>
                <w:b w:val="0"/>
                <w:bCs/>
                <w:color w:val="auto"/>
                <w:sz w:val="24"/>
                <w:szCs w:val="24"/>
                <w:lang w:val="en-US" w:eastAsia="zh-CN"/>
              </w:rPr>
              <w:t>1</w:t>
            </w:r>
            <w:bookmarkEnd w:id="36"/>
          </w:p>
        </w:tc>
        <w:tc>
          <w:tcPr>
            <w:tcW w:w="2389" w:type="dxa"/>
            <w:tcBorders>
              <w:tl2br w:val="nil"/>
              <w:tr2bl w:val="nil"/>
            </w:tcBorders>
            <w:vAlign w:val="center"/>
          </w:tcPr>
          <w:p w14:paraId="0FAEBDA2">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井道尺寸</w:t>
            </w:r>
          </w:p>
        </w:tc>
        <w:tc>
          <w:tcPr>
            <w:tcW w:w="2926" w:type="dxa"/>
            <w:tcBorders>
              <w:tl2br w:val="nil"/>
              <w:tr2bl w:val="nil"/>
            </w:tcBorders>
            <w:vAlign w:val="center"/>
          </w:tcPr>
          <w:p w14:paraId="76F55DF9">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井道宽3500，井道深3700，井道高度21.3m</w:t>
            </w:r>
          </w:p>
        </w:tc>
        <w:tc>
          <w:tcPr>
            <w:tcW w:w="2198" w:type="dxa"/>
            <w:tcBorders>
              <w:tl2br w:val="nil"/>
              <w:tr2bl w:val="nil"/>
            </w:tcBorders>
            <w:vAlign w:val="center"/>
          </w:tcPr>
          <w:p w14:paraId="4F334ACF">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净空尺寸</w:t>
            </w:r>
          </w:p>
        </w:tc>
      </w:tr>
      <w:tr w14:paraId="2310E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4" w:type="dxa"/>
            <w:tcBorders>
              <w:tl2br w:val="nil"/>
              <w:tr2bl w:val="nil"/>
            </w:tcBorders>
            <w:vAlign w:val="center"/>
          </w:tcPr>
          <w:p w14:paraId="069E944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w:t>
            </w:r>
          </w:p>
        </w:tc>
        <w:tc>
          <w:tcPr>
            <w:tcW w:w="2389" w:type="dxa"/>
            <w:tcBorders>
              <w:tl2br w:val="nil"/>
              <w:tr2bl w:val="nil"/>
            </w:tcBorders>
            <w:vAlign w:val="center"/>
          </w:tcPr>
          <w:p w14:paraId="19A597CD">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进出方向</w:t>
            </w:r>
          </w:p>
        </w:tc>
        <w:tc>
          <w:tcPr>
            <w:tcW w:w="2926" w:type="dxa"/>
            <w:tcBorders>
              <w:tl2br w:val="nil"/>
              <w:tr2bl w:val="nil"/>
            </w:tcBorders>
            <w:vAlign w:val="center"/>
          </w:tcPr>
          <w:p w14:paraId="075C5EB1">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2000宽方向同向进出</w:t>
            </w:r>
          </w:p>
        </w:tc>
        <w:tc>
          <w:tcPr>
            <w:tcW w:w="2198" w:type="dxa"/>
            <w:tcBorders>
              <w:tl2br w:val="nil"/>
              <w:tr2bl w:val="nil"/>
            </w:tcBorders>
            <w:vAlign w:val="center"/>
          </w:tcPr>
          <w:p w14:paraId="31B03D5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开门洞位置在井道宽3500</w:t>
            </w:r>
          </w:p>
        </w:tc>
      </w:tr>
      <w:tr w14:paraId="51442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24" w:type="dxa"/>
            <w:tcBorders>
              <w:tl2br w:val="nil"/>
              <w:tr2bl w:val="nil"/>
            </w:tcBorders>
            <w:vAlign w:val="center"/>
          </w:tcPr>
          <w:p w14:paraId="0B46B0D5">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3</w:t>
            </w:r>
          </w:p>
        </w:tc>
        <w:tc>
          <w:tcPr>
            <w:tcW w:w="2389" w:type="dxa"/>
            <w:tcBorders>
              <w:tl2br w:val="nil"/>
              <w:tr2bl w:val="nil"/>
            </w:tcBorders>
            <w:vAlign w:val="center"/>
          </w:tcPr>
          <w:p w14:paraId="59B9F13C">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停靠站</w:t>
            </w:r>
          </w:p>
        </w:tc>
        <w:tc>
          <w:tcPr>
            <w:tcW w:w="2926" w:type="dxa"/>
            <w:tcBorders>
              <w:tl2br w:val="nil"/>
              <w:tr2bl w:val="nil"/>
            </w:tcBorders>
            <w:vAlign w:val="center"/>
          </w:tcPr>
          <w:p w14:paraId="556B270C">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1F、2F、3F、4F</w:t>
            </w:r>
          </w:p>
        </w:tc>
        <w:tc>
          <w:tcPr>
            <w:tcW w:w="2198" w:type="dxa"/>
            <w:tcBorders>
              <w:tl2br w:val="nil"/>
              <w:tr2bl w:val="nil"/>
            </w:tcBorders>
            <w:vAlign w:val="center"/>
          </w:tcPr>
          <w:p w14:paraId="2E7A7BB7">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319A8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24" w:type="dxa"/>
            <w:tcBorders>
              <w:tl2br w:val="nil"/>
              <w:tr2bl w:val="nil"/>
            </w:tcBorders>
            <w:vAlign w:val="center"/>
          </w:tcPr>
          <w:p w14:paraId="3295E64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4</w:t>
            </w:r>
          </w:p>
        </w:tc>
        <w:tc>
          <w:tcPr>
            <w:tcW w:w="2389" w:type="dxa"/>
            <w:tcBorders>
              <w:tl2br w:val="nil"/>
              <w:tr2bl w:val="nil"/>
            </w:tcBorders>
            <w:vAlign w:val="center"/>
          </w:tcPr>
          <w:p w14:paraId="59787094">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载重</w:t>
            </w:r>
          </w:p>
        </w:tc>
        <w:tc>
          <w:tcPr>
            <w:tcW w:w="2926" w:type="dxa"/>
            <w:tcBorders>
              <w:tl2br w:val="nil"/>
              <w:tr2bl w:val="nil"/>
            </w:tcBorders>
            <w:vAlign w:val="center"/>
          </w:tcPr>
          <w:p w14:paraId="4C85C9B5">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≥3000kg</w:t>
            </w:r>
          </w:p>
        </w:tc>
        <w:tc>
          <w:tcPr>
            <w:tcW w:w="2198" w:type="dxa"/>
            <w:tcBorders>
              <w:tl2br w:val="nil"/>
              <w:tr2bl w:val="nil"/>
            </w:tcBorders>
            <w:vAlign w:val="center"/>
          </w:tcPr>
          <w:p w14:paraId="05C73B83">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1360F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24" w:type="dxa"/>
            <w:tcBorders>
              <w:tl2br w:val="nil"/>
              <w:tr2bl w:val="nil"/>
            </w:tcBorders>
            <w:vAlign w:val="center"/>
          </w:tcPr>
          <w:p w14:paraId="6916CA3E">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w:t>
            </w:r>
          </w:p>
        </w:tc>
        <w:tc>
          <w:tcPr>
            <w:tcW w:w="2389" w:type="dxa"/>
            <w:tcBorders>
              <w:tl2br w:val="nil"/>
              <w:tr2bl w:val="nil"/>
            </w:tcBorders>
            <w:vAlign w:val="center"/>
          </w:tcPr>
          <w:p w14:paraId="35BC4F68">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行程高度</w:t>
            </w:r>
          </w:p>
        </w:tc>
        <w:tc>
          <w:tcPr>
            <w:tcW w:w="2926" w:type="dxa"/>
            <w:tcBorders>
              <w:tl2br w:val="nil"/>
              <w:tr2bl w:val="nil"/>
            </w:tcBorders>
            <w:vAlign w:val="center"/>
          </w:tcPr>
          <w:p w14:paraId="3B93B309">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15m</w:t>
            </w:r>
          </w:p>
        </w:tc>
        <w:tc>
          <w:tcPr>
            <w:tcW w:w="2198" w:type="dxa"/>
            <w:tcBorders>
              <w:tl2br w:val="nil"/>
              <w:tr2bl w:val="nil"/>
            </w:tcBorders>
            <w:vAlign w:val="center"/>
          </w:tcPr>
          <w:p w14:paraId="49F75AA0">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1DF68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24" w:type="dxa"/>
            <w:tcBorders>
              <w:tl2br w:val="nil"/>
              <w:tr2bl w:val="nil"/>
            </w:tcBorders>
            <w:vAlign w:val="center"/>
          </w:tcPr>
          <w:p w14:paraId="4086F0AE">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6</w:t>
            </w:r>
          </w:p>
        </w:tc>
        <w:tc>
          <w:tcPr>
            <w:tcW w:w="2389" w:type="dxa"/>
            <w:tcBorders>
              <w:tl2br w:val="nil"/>
              <w:tr2bl w:val="nil"/>
            </w:tcBorders>
            <w:vAlign w:val="center"/>
          </w:tcPr>
          <w:p w14:paraId="3D9A071D">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升降速度</w:t>
            </w:r>
          </w:p>
        </w:tc>
        <w:tc>
          <w:tcPr>
            <w:tcW w:w="2926" w:type="dxa"/>
            <w:tcBorders>
              <w:tl2br w:val="nil"/>
              <w:tr2bl w:val="nil"/>
            </w:tcBorders>
            <w:vAlign w:val="center"/>
          </w:tcPr>
          <w:p w14:paraId="1E59C187">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0.5m/s</w:t>
            </w:r>
          </w:p>
        </w:tc>
        <w:tc>
          <w:tcPr>
            <w:tcW w:w="2198" w:type="dxa"/>
            <w:tcBorders>
              <w:tl2br w:val="nil"/>
              <w:tr2bl w:val="nil"/>
            </w:tcBorders>
            <w:vAlign w:val="center"/>
          </w:tcPr>
          <w:p w14:paraId="59DC552B">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2801B1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4" w:type="dxa"/>
            <w:tcBorders>
              <w:tl2br w:val="nil"/>
              <w:tr2bl w:val="nil"/>
            </w:tcBorders>
            <w:vAlign w:val="center"/>
          </w:tcPr>
          <w:p w14:paraId="4A0B75B8">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7</w:t>
            </w:r>
          </w:p>
        </w:tc>
        <w:tc>
          <w:tcPr>
            <w:tcW w:w="2389" w:type="dxa"/>
            <w:tcBorders>
              <w:tl2br w:val="nil"/>
              <w:tr2bl w:val="nil"/>
            </w:tcBorders>
            <w:vAlign w:val="center"/>
          </w:tcPr>
          <w:p w14:paraId="77CC70F3">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安装方式</w:t>
            </w:r>
          </w:p>
        </w:tc>
        <w:tc>
          <w:tcPr>
            <w:tcW w:w="2926" w:type="dxa"/>
            <w:tcBorders>
              <w:tl2br w:val="nil"/>
              <w:tr2bl w:val="nil"/>
            </w:tcBorders>
            <w:vAlign w:val="center"/>
          </w:tcPr>
          <w:p w14:paraId="595D78A3">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井道安装</w:t>
            </w:r>
          </w:p>
        </w:tc>
        <w:tc>
          <w:tcPr>
            <w:tcW w:w="2198" w:type="dxa"/>
            <w:tcBorders>
              <w:tl2br w:val="nil"/>
              <w:tr2bl w:val="nil"/>
            </w:tcBorders>
            <w:vAlign w:val="center"/>
          </w:tcPr>
          <w:p w14:paraId="293CDFD9">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44320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4" w:type="dxa"/>
            <w:tcBorders>
              <w:tl2br w:val="nil"/>
              <w:tr2bl w:val="nil"/>
            </w:tcBorders>
            <w:vAlign w:val="center"/>
          </w:tcPr>
          <w:p w14:paraId="3551454E">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8</w:t>
            </w:r>
          </w:p>
        </w:tc>
        <w:tc>
          <w:tcPr>
            <w:tcW w:w="2389" w:type="dxa"/>
            <w:tcBorders>
              <w:tl2br w:val="nil"/>
              <w:tr2bl w:val="nil"/>
            </w:tcBorders>
            <w:vAlign w:val="center"/>
          </w:tcPr>
          <w:p w14:paraId="09D3A70D">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层门</w:t>
            </w:r>
          </w:p>
        </w:tc>
        <w:tc>
          <w:tcPr>
            <w:tcW w:w="2926" w:type="dxa"/>
            <w:tcBorders>
              <w:tl2br w:val="nil"/>
              <w:tr2bl w:val="nil"/>
            </w:tcBorders>
            <w:vAlign w:val="center"/>
          </w:tcPr>
          <w:p w14:paraId="2EA80BDF">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平开门4套</w:t>
            </w:r>
          </w:p>
        </w:tc>
        <w:tc>
          <w:tcPr>
            <w:tcW w:w="2198" w:type="dxa"/>
            <w:tcBorders>
              <w:tl2br w:val="nil"/>
              <w:tr2bl w:val="nil"/>
            </w:tcBorders>
            <w:vAlign w:val="center"/>
          </w:tcPr>
          <w:p w14:paraId="5C6DC5B7">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13E50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24" w:type="dxa"/>
            <w:tcBorders>
              <w:tl2br w:val="nil"/>
              <w:tr2bl w:val="nil"/>
            </w:tcBorders>
            <w:vAlign w:val="center"/>
          </w:tcPr>
          <w:p w14:paraId="3D61AB0B">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9</w:t>
            </w:r>
          </w:p>
        </w:tc>
        <w:tc>
          <w:tcPr>
            <w:tcW w:w="2389" w:type="dxa"/>
            <w:tcBorders>
              <w:tl2br w:val="nil"/>
              <w:tr2bl w:val="nil"/>
            </w:tcBorders>
            <w:vAlign w:val="center"/>
          </w:tcPr>
          <w:p w14:paraId="09FF665E">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是否有机房</w:t>
            </w:r>
          </w:p>
        </w:tc>
        <w:tc>
          <w:tcPr>
            <w:tcW w:w="2926" w:type="dxa"/>
            <w:tcBorders>
              <w:tl2br w:val="nil"/>
              <w:tr2bl w:val="nil"/>
            </w:tcBorders>
            <w:vAlign w:val="center"/>
          </w:tcPr>
          <w:p w14:paraId="6B17F2CA">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无机房电梯</w:t>
            </w:r>
          </w:p>
        </w:tc>
        <w:tc>
          <w:tcPr>
            <w:tcW w:w="2198" w:type="dxa"/>
            <w:tcBorders>
              <w:tl2br w:val="nil"/>
              <w:tr2bl w:val="nil"/>
            </w:tcBorders>
            <w:vAlign w:val="center"/>
          </w:tcPr>
          <w:p w14:paraId="6F41B72F">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r w14:paraId="7E65E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4" w:type="dxa"/>
            <w:tcBorders>
              <w:tl2br w:val="nil"/>
              <w:tr2bl w:val="nil"/>
            </w:tcBorders>
            <w:vAlign w:val="center"/>
          </w:tcPr>
          <w:p w14:paraId="4AB0CD04">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10</w:t>
            </w:r>
          </w:p>
        </w:tc>
        <w:tc>
          <w:tcPr>
            <w:tcW w:w="2389" w:type="dxa"/>
            <w:tcBorders>
              <w:tl2br w:val="nil"/>
              <w:tr2bl w:val="nil"/>
            </w:tcBorders>
            <w:vAlign w:val="center"/>
          </w:tcPr>
          <w:p w14:paraId="27843418">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开门方式</w:t>
            </w:r>
          </w:p>
        </w:tc>
        <w:tc>
          <w:tcPr>
            <w:tcW w:w="2926" w:type="dxa"/>
            <w:tcBorders>
              <w:tl2br w:val="nil"/>
              <w:tr2bl w:val="nil"/>
            </w:tcBorders>
            <w:vAlign w:val="center"/>
          </w:tcPr>
          <w:p w14:paraId="361401EE">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中分双折门</w:t>
            </w:r>
          </w:p>
        </w:tc>
        <w:tc>
          <w:tcPr>
            <w:tcW w:w="2198" w:type="dxa"/>
            <w:tcBorders>
              <w:tl2br w:val="nil"/>
              <w:tr2bl w:val="nil"/>
            </w:tcBorders>
            <w:vAlign w:val="center"/>
          </w:tcPr>
          <w:p w14:paraId="570CCAEF">
            <w:pPr>
              <w:pStyle w:val="159"/>
              <w:keepNext w:val="0"/>
              <w:keepLines w:val="0"/>
              <w:pageBreakBefore w:val="0"/>
              <w:widowControl w:val="0"/>
              <w:kinsoku w:val="0"/>
              <w:wordWrap/>
              <w:overflowPunct w:val="0"/>
              <w:topLinePunct w:val="0"/>
              <w:autoSpaceDE/>
              <w:autoSpaceDN/>
              <w:bidi w:val="0"/>
              <w:adjustRightInd/>
              <w:snapToGrid/>
              <w:spacing w:before="74" w:line="360" w:lineRule="auto"/>
              <w:ind w:left="62" w:leftChars="0" w:right="52" w:rightChars="0"/>
              <w:jc w:val="center"/>
              <w:textAlignment w:val="auto"/>
              <w:rPr>
                <w:rFonts w:hint="default" w:ascii="Times New Roman" w:hAnsi="Times New Roman" w:eastAsia="宋体" w:cs="Times New Roman"/>
                <w:b w:val="0"/>
                <w:bCs/>
                <w:color w:val="auto"/>
                <w:sz w:val="24"/>
                <w:szCs w:val="24"/>
                <w:lang w:val="en-US" w:eastAsia="zh-CN"/>
              </w:rPr>
            </w:pPr>
          </w:p>
        </w:tc>
      </w:tr>
    </w:tbl>
    <w:p w14:paraId="5699B946">
      <w:pPr>
        <w:pStyle w:val="2"/>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宋体" w:cs="Times New Roman"/>
          <w:b/>
          <w:color w:val="auto"/>
          <w:szCs w:val="28"/>
          <w:highlight w:val="none"/>
          <w:lang w:val="zh-CN"/>
        </w:rPr>
      </w:pPr>
      <w:bookmarkStart w:id="37" w:name="_Toc23818"/>
    </w:p>
    <w:p w14:paraId="22E64DBF">
      <w:pPr>
        <w:rPr>
          <w:rFonts w:hint="default" w:ascii="Times New Roman" w:hAnsi="Times New Roman" w:eastAsia="宋体" w:cs="Times New Roman"/>
          <w:b/>
          <w:color w:val="auto"/>
          <w:szCs w:val="28"/>
          <w:highlight w:val="none"/>
          <w:lang w:val="zh-CN"/>
        </w:rPr>
      </w:pPr>
    </w:p>
    <w:p w14:paraId="6F524048">
      <w:pPr>
        <w:rPr>
          <w:rFonts w:hint="default" w:ascii="Times New Roman" w:hAnsi="Times New Roman" w:eastAsia="宋体" w:cs="Times New Roman"/>
          <w:b/>
          <w:color w:val="auto"/>
          <w:szCs w:val="28"/>
          <w:highlight w:val="none"/>
          <w:lang w:val="zh-CN"/>
        </w:rPr>
      </w:pPr>
    </w:p>
    <w:p w14:paraId="17A704EC">
      <w:pPr>
        <w:rPr>
          <w:rFonts w:hint="default" w:ascii="Times New Roman" w:hAnsi="Times New Roman" w:eastAsia="宋体" w:cs="Times New Roman"/>
          <w:b/>
          <w:color w:val="auto"/>
          <w:szCs w:val="28"/>
          <w:highlight w:val="none"/>
          <w:lang w:val="zh-CN"/>
        </w:rPr>
      </w:pPr>
    </w:p>
    <w:p w14:paraId="66C19EA6">
      <w:pPr>
        <w:pStyle w:val="2"/>
        <w:keepLines w:val="0"/>
        <w:pageBreakBefore w:val="0"/>
        <w:kinsoku/>
        <w:bidi w:val="0"/>
        <w:spacing w:line="560" w:lineRule="exact"/>
        <w:ind w:left="0" w:leftChars="0" w:right="0" w:rightChars="0"/>
        <w:rPr>
          <w:rFonts w:hint="default" w:ascii="Times New Roman" w:hAnsi="Times New Roman" w:eastAsia="宋体" w:cs="Times New Roman"/>
          <w:b/>
          <w:color w:val="auto"/>
          <w:sz w:val="32"/>
          <w:szCs w:val="32"/>
          <w:highlight w:val="none"/>
          <w:lang w:val="zh-CN"/>
        </w:rPr>
      </w:pPr>
      <w:r>
        <w:rPr>
          <w:rFonts w:hint="default" w:ascii="Times New Roman" w:hAnsi="Times New Roman" w:eastAsia="宋体" w:cs="Times New Roman"/>
          <w:b/>
          <w:color w:val="auto"/>
          <w:sz w:val="32"/>
          <w:szCs w:val="32"/>
          <w:highlight w:val="none"/>
          <w:lang w:val="zh-CN"/>
        </w:rPr>
        <w:t>第</w:t>
      </w:r>
      <w:r>
        <w:rPr>
          <w:rFonts w:hint="default" w:ascii="Times New Roman" w:hAnsi="Times New Roman" w:eastAsia="宋体" w:cs="Times New Roman"/>
          <w:b/>
          <w:color w:val="auto"/>
          <w:sz w:val="32"/>
          <w:szCs w:val="32"/>
          <w:highlight w:val="none"/>
          <w:lang w:val="en-US" w:eastAsia="zh-CN"/>
        </w:rPr>
        <w:t>五</w:t>
      </w:r>
      <w:r>
        <w:rPr>
          <w:rFonts w:hint="default" w:ascii="Times New Roman" w:hAnsi="Times New Roman" w:eastAsia="宋体" w:cs="Times New Roman"/>
          <w:b/>
          <w:color w:val="auto"/>
          <w:sz w:val="32"/>
          <w:szCs w:val="32"/>
          <w:highlight w:val="none"/>
          <w:lang w:val="zh-CN"/>
        </w:rPr>
        <w:t>章</w:t>
      </w:r>
      <w:r>
        <w:rPr>
          <w:rFonts w:hint="eastAsia" w:ascii="Times New Roman" w:hAnsi="Times New Roman" w:eastAsia="宋体" w:cs="Times New Roman"/>
          <w:b/>
          <w:color w:val="auto"/>
          <w:sz w:val="32"/>
          <w:szCs w:val="32"/>
          <w:highlight w:val="none"/>
          <w:lang w:val="en-US" w:eastAsia="zh-CN"/>
        </w:rPr>
        <w:t xml:space="preserve">  </w:t>
      </w:r>
      <w:r>
        <w:rPr>
          <w:rFonts w:hint="default" w:ascii="Times New Roman" w:hAnsi="Times New Roman" w:eastAsia="宋体" w:cs="Times New Roman"/>
          <w:b/>
          <w:color w:val="auto"/>
          <w:sz w:val="32"/>
          <w:szCs w:val="32"/>
          <w:highlight w:val="none"/>
          <w:lang w:val="zh-CN"/>
        </w:rPr>
        <w:t>商务要求</w:t>
      </w:r>
      <w:bookmarkEnd w:id="30"/>
      <w:bookmarkEnd w:id="32"/>
      <w:bookmarkEnd w:id="37"/>
    </w:p>
    <w:p w14:paraId="676694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rPr>
      </w:pPr>
    </w:p>
    <w:p w14:paraId="6E39337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2" w:firstLineChars="200"/>
        <w:textAlignment w:val="auto"/>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bCs w:val="0"/>
          <w:color w:val="auto"/>
          <w:sz w:val="24"/>
          <w:szCs w:val="24"/>
          <w:highlight w:val="none"/>
        </w:rPr>
        <w:t>1、质量要求：</w:t>
      </w:r>
      <w:r>
        <w:rPr>
          <w:rFonts w:hint="default" w:ascii="Times New Roman" w:hAnsi="Times New Roman" w:eastAsia="宋体" w:cs="Times New Roman"/>
          <w:b w:val="0"/>
          <w:bCs/>
          <w:color w:val="auto"/>
          <w:sz w:val="24"/>
          <w:szCs w:val="24"/>
          <w:highlight w:val="none"/>
        </w:rPr>
        <w:t>符合国家现行</w:t>
      </w:r>
      <w:r>
        <w:rPr>
          <w:rFonts w:hint="default" w:ascii="Times New Roman" w:hAnsi="Times New Roman" w:eastAsia="宋体" w:cs="Times New Roman"/>
          <w:b w:val="0"/>
          <w:bCs/>
          <w:color w:val="auto"/>
          <w:sz w:val="24"/>
          <w:szCs w:val="24"/>
          <w:highlight w:val="none"/>
          <w:lang w:val="en-US" w:eastAsia="zh-CN"/>
        </w:rPr>
        <w:t>行业</w:t>
      </w:r>
      <w:r>
        <w:rPr>
          <w:rFonts w:hint="default" w:ascii="Times New Roman" w:hAnsi="Times New Roman" w:eastAsia="宋体" w:cs="Times New Roman"/>
          <w:b w:val="0"/>
          <w:bCs/>
          <w:color w:val="auto"/>
          <w:sz w:val="24"/>
          <w:szCs w:val="24"/>
          <w:highlight w:val="none"/>
        </w:rPr>
        <w:t>技术规范和标准合格。</w:t>
      </w:r>
    </w:p>
    <w:p w14:paraId="609E03EB">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2"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2、交货期：</w:t>
      </w:r>
      <w:r>
        <w:rPr>
          <w:rFonts w:hint="default" w:ascii="Times New Roman" w:hAnsi="Times New Roman" w:cs="Times New Roman"/>
          <w:b w:val="0"/>
          <w:bCs/>
          <w:color w:val="auto"/>
          <w:sz w:val="24"/>
          <w:szCs w:val="24"/>
          <w:highlight w:val="none"/>
          <w:lang w:val="en-US" w:eastAsia="zh-CN"/>
        </w:rPr>
        <w:t>自合同签订后20个工作日内</w:t>
      </w:r>
      <w:r>
        <w:rPr>
          <w:rFonts w:hint="default" w:ascii="Times New Roman" w:hAnsi="Times New Roman" w:eastAsia="宋体" w:cs="Times New Roman"/>
          <w:b w:val="0"/>
          <w:bCs/>
          <w:color w:val="auto"/>
          <w:sz w:val="24"/>
          <w:szCs w:val="24"/>
          <w:highlight w:val="none"/>
          <w:lang w:val="en-US" w:eastAsia="zh-CN"/>
        </w:rPr>
        <w:t>。</w:t>
      </w:r>
    </w:p>
    <w:p w14:paraId="3AEB9DB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.1、成交供应商未征得采购人同意和谅解而单方面延迟</w:t>
      </w:r>
      <w:r>
        <w:rPr>
          <w:rFonts w:hint="default" w:ascii="Times New Roman" w:hAnsi="Times New Roman" w:eastAsia="宋体" w:cs="Times New Roman"/>
          <w:color w:val="auto"/>
          <w:sz w:val="24"/>
          <w:szCs w:val="24"/>
          <w:highlight w:val="none"/>
          <w:lang w:val="en-US" w:eastAsia="zh-CN"/>
        </w:rPr>
        <w:t>交货</w:t>
      </w:r>
      <w:r>
        <w:rPr>
          <w:rFonts w:hint="default" w:ascii="Times New Roman" w:hAnsi="Times New Roman" w:eastAsia="宋体" w:cs="Times New Roman"/>
          <w:color w:val="auto"/>
          <w:sz w:val="24"/>
          <w:szCs w:val="24"/>
          <w:highlight w:val="none"/>
        </w:rPr>
        <w:t>期限，将按违约终止合同。</w:t>
      </w:r>
    </w:p>
    <w:p w14:paraId="23AA36B3">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0"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成交供应商遇到可能妨碍按时提供服务的情况，应当及时以书面形式通知采购人，说明原由、拖延的期限等；采购人、采购代理机构在收到通知后，尽快进行情况评估并确定是否通过修改合同，酌情延长服务时间或者通过协商加收误期赔偿金。</w:t>
      </w:r>
    </w:p>
    <w:p w14:paraId="00AC460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、合同价款：</w:t>
      </w:r>
    </w:p>
    <w:p w14:paraId="7A121B81">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3.1、合同总价包括但不限于产品费、货物运达指定地点的运杂费（含运输费、保险费等）、安装调试费、检测验收费和其他费用等其他一切相关费用。</w:t>
      </w:r>
    </w:p>
    <w:p w14:paraId="0A881D6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3.2、本合同执行期间合同单价固定不变，系固定不变价格，不受市场价格变化因素的影响，采购人不再为此增加任何费用。</w:t>
      </w:r>
    </w:p>
    <w:p w14:paraId="692E5C6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款项结算方式</w:t>
      </w:r>
    </w:p>
    <w:p w14:paraId="7494FF73">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支付形式：银行转账。</w:t>
      </w:r>
    </w:p>
    <w:p w14:paraId="64EE58F3">
      <w:pPr>
        <w:keepNext w:val="0"/>
        <w:keepLines w:val="0"/>
        <w:pageBreakBefore w:val="0"/>
        <w:widowControl w:val="0"/>
        <w:kinsoku/>
        <w:wordWrap/>
        <w:autoSpaceDE/>
        <w:autoSpaceDN/>
        <w:bidi w:val="0"/>
        <w:adjustRightInd/>
        <w:snapToGrid/>
        <w:spacing w:line="550" w:lineRule="exact"/>
        <w:ind w:left="0" w:leftChars="0" w:right="0" w:rightChars="0"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w:t>
      </w:r>
    </w:p>
    <w:p w14:paraId="1FC3FFB2">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5.1、保证所供产品均按国内通行的现行标准及相应的技术规范，以及质量、安全、环保标准和要求执行，这些标准和技术规范应为协议签订日为止最新公布发行的标准和技术规范。</w:t>
      </w:r>
    </w:p>
    <w:p w14:paraId="7BF5B5E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5.2、关于产品质量，供应商所供货物必须执行下列条款：</w:t>
      </w:r>
    </w:p>
    <w:p w14:paraId="156F7CD8">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（1）保证技术指标先进、质量性能可靠、进货渠道正规，配置合理，全面满足要求。</w:t>
      </w:r>
    </w:p>
    <w:p w14:paraId="078AA271">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（2）符合国家有关规范要求，确保达到最佳运行状态。</w:t>
      </w:r>
    </w:p>
    <w:p w14:paraId="4C5C3039">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（3）具有良好的外观，适合安装场所的使用。</w:t>
      </w:r>
    </w:p>
    <w:p w14:paraId="437468F8">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5.3、供应商所供产品因侵权（包括但不限于侵犯知识产权以及因产品质量问题导致采购人、供应商或第三方人身、财产遭受损失）而产生的一切后果由供应商自行负责，由此给采购人造成任何损失的，成交供应商承担赔偿责任。</w:t>
      </w:r>
    </w:p>
    <w:p w14:paraId="1890D99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2" w:firstLineChars="196"/>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、验收</w:t>
      </w:r>
    </w:p>
    <w:p w14:paraId="071C245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6.1、按国家现行项目实施规范和合同规定的验收评定标准等要求进行验收。</w:t>
      </w:r>
    </w:p>
    <w:p w14:paraId="2E0B6A0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6.2、采购人与相应专家共同进行验收，若任意一方认为验收不合格，供应商应重新调整且进行重新验收。验收合格后，填写政府采购项目验收单作为对项目的最终认可。</w:t>
      </w:r>
    </w:p>
    <w:p w14:paraId="5E0CB519">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6.3、验收依据</w:t>
      </w:r>
    </w:p>
    <w:p w14:paraId="5F4BEC5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1）谈判采购文件、谈判响应文件、澄清表（函）；</w:t>
      </w:r>
    </w:p>
    <w:p w14:paraId="14A9669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2）本合同及附件文本；</w:t>
      </w:r>
    </w:p>
    <w:p w14:paraId="410CC935">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Cs/>
          <w:sz w:val="24"/>
          <w:szCs w:val="24"/>
        </w:rPr>
      </w:pPr>
      <w:r>
        <w:rPr>
          <w:rFonts w:hint="default" w:ascii="Times New Roman" w:hAnsi="Times New Roman" w:eastAsia="宋体" w:cs="Times New Roman"/>
          <w:b w:val="0"/>
          <w:bCs/>
          <w:color w:val="auto"/>
          <w:sz w:val="24"/>
          <w:szCs w:val="24"/>
          <w:highlight w:val="none"/>
          <w:lang w:val="en-US" w:eastAsia="zh-CN"/>
        </w:rPr>
        <w:t>3）合同签订时国家及行业现行的标准和技术规范。</w:t>
      </w:r>
    </w:p>
    <w:p w14:paraId="42CA84F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售后服务</w:t>
      </w:r>
    </w:p>
    <w:p w14:paraId="041FA60D">
      <w:pPr>
        <w:keepNext w:val="0"/>
        <w:keepLines w:val="0"/>
        <w:pageBreakBefore w:val="0"/>
        <w:widowControl w:val="0"/>
        <w:tabs>
          <w:tab w:val="left" w:pos="1155"/>
        </w:tabs>
        <w:kinsoku/>
        <w:wordWrap/>
        <w:overflowPunct w:val="0"/>
        <w:topLinePunct/>
        <w:autoSpaceDE/>
        <w:autoSpaceDN/>
        <w:bidi w:val="0"/>
        <w:adjustRightInd/>
        <w:snapToGrid/>
        <w:spacing w:line="550" w:lineRule="exact"/>
        <w:ind w:left="0" w:leftChars="0" w:right="0" w:rightChars="0" w:firstLine="511" w:firstLineChars="213"/>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质保期：大于等于3年。</w:t>
      </w:r>
      <w:r>
        <w:rPr>
          <w:rFonts w:hint="default" w:ascii="Times New Roman" w:hAnsi="Times New Roman" w:eastAsia="宋体" w:cs="Times New Roman"/>
          <w:color w:val="auto"/>
          <w:sz w:val="24"/>
          <w:szCs w:val="24"/>
          <w:highlight w:val="none"/>
          <w:lang w:val="zh-CN" w:eastAsia="zh-CN"/>
        </w:rPr>
        <w:t>质保期内，对于非人为</w:t>
      </w:r>
      <w:r>
        <w:rPr>
          <w:rFonts w:hint="default" w:ascii="Times New Roman" w:hAnsi="Times New Roman" w:eastAsia="宋体" w:cs="Times New Roman"/>
          <w:color w:val="auto"/>
          <w:sz w:val="24"/>
          <w:szCs w:val="24"/>
          <w:highlight w:val="none"/>
          <w:lang w:val="en-US" w:eastAsia="zh-Hans"/>
        </w:rPr>
        <w:t>因素</w:t>
      </w:r>
      <w:r>
        <w:rPr>
          <w:rFonts w:hint="default" w:ascii="Times New Roman" w:hAnsi="Times New Roman" w:eastAsia="宋体" w:cs="Times New Roman"/>
          <w:color w:val="auto"/>
          <w:sz w:val="24"/>
          <w:szCs w:val="24"/>
          <w:highlight w:val="none"/>
          <w:lang w:val="zh-CN" w:eastAsia="zh-CN"/>
        </w:rPr>
        <w:t>引起的质量瑕疵或损坏，供应商服务响应时间不超过2小时，解决问题时间不超过24小时，对问题较大短期内暂不能解决的，为不影响</w:t>
      </w:r>
      <w:r>
        <w:rPr>
          <w:rFonts w:hint="default" w:ascii="Times New Roman" w:hAnsi="Times New Roman" w:eastAsia="宋体" w:cs="Times New Roman"/>
          <w:color w:val="auto"/>
          <w:sz w:val="24"/>
          <w:szCs w:val="24"/>
          <w:highlight w:val="none"/>
          <w:lang w:val="en-US" w:eastAsia="zh-Hans"/>
        </w:rPr>
        <w:t>采购方</w:t>
      </w:r>
      <w:r>
        <w:rPr>
          <w:rFonts w:hint="default" w:ascii="Times New Roman" w:hAnsi="Times New Roman" w:eastAsia="宋体" w:cs="Times New Roman"/>
          <w:color w:val="auto"/>
          <w:sz w:val="24"/>
          <w:szCs w:val="24"/>
          <w:highlight w:val="none"/>
          <w:lang w:val="zh-CN" w:eastAsia="zh-CN"/>
        </w:rPr>
        <w:t>正常工作，供应商在2日内免费提供替代产品，确保正常使用，若需运送回生产厂，供应商承担全部往返费用，否则</w:t>
      </w:r>
      <w:r>
        <w:rPr>
          <w:rFonts w:hint="default" w:ascii="Times New Roman" w:hAnsi="Times New Roman" w:eastAsia="宋体"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lang w:val="zh-CN" w:eastAsia="zh-CN"/>
        </w:rPr>
        <w:t>有权委托第三方进行维修或更换，产生的费用由供应商承担；超出质保期只收取维修所需原设备、材料成本费用，不收取人工费。</w:t>
      </w:r>
    </w:p>
    <w:p w14:paraId="6D1ACD42">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8、争议与索赔</w:t>
      </w:r>
    </w:p>
    <w:p w14:paraId="33BCEE1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8.1 采购人、供应商双方因合同发生争议时，双方应通过友好协商解决，协商不能达成协议，要求调解、仲裁、或诉讼的，采用调解或仲裁方式解决：</w:t>
      </w:r>
    </w:p>
    <w:p w14:paraId="37AE60E4">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8.2向</w:t>
      </w:r>
      <w:r>
        <w:rPr>
          <w:rFonts w:hint="default" w:ascii="Times New Roman" w:hAnsi="Times New Roman" w:eastAsia="宋体" w:cs="Times New Roman"/>
          <w:bCs/>
          <w:color w:val="auto"/>
          <w:sz w:val="24"/>
          <w:szCs w:val="24"/>
          <w:highlight w:val="none"/>
          <w:lang w:val="en-US" w:eastAsia="zh-CN"/>
        </w:rPr>
        <w:t>甲方所在地</w:t>
      </w:r>
      <w:r>
        <w:rPr>
          <w:rFonts w:hint="default" w:ascii="Times New Roman" w:hAnsi="Times New Roman" w:eastAsia="宋体" w:cs="Times New Roman"/>
          <w:b w:val="0"/>
          <w:bCs/>
          <w:color w:val="auto"/>
          <w:sz w:val="24"/>
          <w:szCs w:val="24"/>
          <w:highlight w:val="none"/>
          <w:lang w:val="en-US" w:eastAsia="zh-CN"/>
        </w:rPr>
        <w:t>仲裁委员会提请仲裁；</w:t>
      </w:r>
    </w:p>
    <w:p w14:paraId="5677154B">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8.3仲裁期间，除与仲裁有关的部分外，双方应继续履行合同规定的各自的义务。</w:t>
      </w:r>
    </w:p>
    <w:p w14:paraId="00668D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0" w:firstLineChars="196"/>
        <w:textAlignment w:val="auto"/>
        <w:rPr>
          <w:rFonts w:hint="default" w:ascii="Times New Roman" w:hAnsi="Times New Roman" w:eastAsia="宋体" w:cs="Times New Roman"/>
          <w:b w:val="0"/>
          <w:bCs/>
          <w:color w:val="auto"/>
          <w:sz w:val="24"/>
          <w:szCs w:val="24"/>
          <w:highlight w:val="none"/>
          <w:lang w:val="en-US" w:eastAsia="zh-CN"/>
        </w:rPr>
      </w:pPr>
    </w:p>
    <w:p w14:paraId="35A3E94F">
      <w:pPr>
        <w:pStyle w:val="2"/>
        <w:keepLines w:val="0"/>
        <w:pageBreakBefore w:val="0"/>
        <w:kinsoku/>
        <w:bidi w:val="0"/>
        <w:spacing w:line="560" w:lineRule="exact"/>
        <w:ind w:left="0" w:leftChars="0" w:right="0" w:rightChars="0"/>
        <w:rPr>
          <w:rFonts w:hint="default" w:ascii="Times New Roman" w:hAnsi="Times New Roman" w:eastAsia="宋体" w:cs="Times New Roman"/>
          <w:b/>
          <w:color w:val="auto"/>
          <w:sz w:val="32"/>
          <w:szCs w:val="32"/>
          <w:highlight w:val="none"/>
          <w:lang w:val="zh-CN"/>
        </w:rPr>
      </w:pPr>
      <w:bookmarkStart w:id="38" w:name="_Toc389553742"/>
      <w:bookmarkStart w:id="39" w:name="_Toc8194597"/>
      <w:r>
        <w:rPr>
          <w:rFonts w:hint="default" w:ascii="Times New Roman" w:hAnsi="Times New Roman" w:eastAsia="宋体" w:cs="Times New Roman"/>
          <w:b/>
          <w:color w:val="auto"/>
          <w:sz w:val="32"/>
          <w:szCs w:val="32"/>
          <w:highlight w:val="none"/>
          <w:lang w:val="zh-CN"/>
        </w:rPr>
        <w:t>第</w:t>
      </w:r>
      <w:r>
        <w:rPr>
          <w:rFonts w:hint="default" w:ascii="Times New Roman" w:hAnsi="Times New Roman" w:eastAsia="宋体" w:cs="Times New Roman"/>
          <w:b/>
          <w:color w:val="auto"/>
          <w:sz w:val="32"/>
          <w:szCs w:val="32"/>
          <w:highlight w:val="none"/>
          <w:lang w:val="en-US" w:eastAsia="zh-CN"/>
        </w:rPr>
        <w:t>六</w:t>
      </w:r>
      <w:r>
        <w:rPr>
          <w:rFonts w:hint="default" w:ascii="Times New Roman" w:hAnsi="Times New Roman" w:eastAsia="宋体" w:cs="Times New Roman"/>
          <w:b/>
          <w:color w:val="auto"/>
          <w:sz w:val="32"/>
          <w:szCs w:val="32"/>
          <w:highlight w:val="none"/>
          <w:lang w:val="zh-CN"/>
        </w:rPr>
        <w:t xml:space="preserve">章 </w:t>
      </w:r>
      <w:r>
        <w:rPr>
          <w:rFonts w:hint="default" w:ascii="Times New Roman" w:hAnsi="Times New Roman" w:eastAsia="宋体" w:cs="Times New Roman"/>
          <w:b/>
          <w:color w:val="auto"/>
          <w:sz w:val="32"/>
          <w:szCs w:val="32"/>
          <w:highlight w:val="none"/>
          <w:lang w:val="en-US" w:eastAsia="zh-CN"/>
        </w:rPr>
        <w:t xml:space="preserve"> </w:t>
      </w:r>
      <w:r>
        <w:rPr>
          <w:rFonts w:hint="default" w:ascii="Times New Roman" w:hAnsi="Times New Roman" w:eastAsia="宋体" w:cs="Times New Roman"/>
          <w:b/>
          <w:color w:val="auto"/>
          <w:sz w:val="32"/>
          <w:szCs w:val="32"/>
          <w:highlight w:val="none"/>
          <w:lang w:val="zh-CN"/>
        </w:rPr>
        <w:t>合同协议书</w:t>
      </w:r>
    </w:p>
    <w:p w14:paraId="0D3332BD">
      <w:pPr>
        <w:keepLines w:val="0"/>
        <w:pageBreakBefore w:val="0"/>
        <w:kinsoku/>
        <w:bidi w:val="0"/>
        <w:spacing w:line="560" w:lineRule="exact"/>
        <w:ind w:left="0" w:leftChars="0" w:right="0" w:rightChars="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（合同模板仅供参考，具体以实际签订合同为准）</w:t>
      </w:r>
    </w:p>
    <w:p w14:paraId="1699D65D">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default" w:ascii="Times New Roman" w:hAnsi="Times New Roman" w:eastAsia="宋体" w:cs="Times New Roman"/>
          <w:color w:val="auto"/>
          <w:szCs w:val="24"/>
          <w:highlight w:val="none"/>
        </w:rPr>
      </w:pPr>
      <w:bookmarkStart w:id="40" w:name="_Toc497206293"/>
      <w:bookmarkStart w:id="41" w:name="_Toc497206183"/>
      <w:r>
        <w:rPr>
          <w:rFonts w:hint="default" w:ascii="Times New Roman" w:hAnsi="Times New Roman" w:eastAsia="宋体" w:cs="Times New Roman"/>
          <w:color w:val="auto"/>
          <w:szCs w:val="24"/>
          <w:highlight w:val="none"/>
        </w:rPr>
        <w:t>合同编号</w:t>
      </w:r>
      <w:r>
        <w:rPr>
          <w:rFonts w:hint="eastAsia" w:ascii="Times New Roman" w:hAnsi="Times New Roman" w:cs="Times New Roman"/>
          <w:b/>
          <w:color w:val="auto"/>
          <w:szCs w:val="24"/>
          <w:highlight w:val="none"/>
          <w:lang w:eastAsia="zh-CN"/>
        </w:rPr>
        <w:t>：</w:t>
      </w:r>
      <w:r>
        <w:rPr>
          <w:rFonts w:hint="default" w:ascii="Times New Roman" w:hAnsi="Times New Roman" w:eastAsia="宋体" w:cs="Times New Roman"/>
          <w:color w:val="auto"/>
          <w:szCs w:val="24"/>
          <w:highlight w:val="none"/>
        </w:rPr>
        <w:t xml:space="preserve">                                         </w:t>
      </w:r>
    </w:p>
    <w:p w14:paraId="0D977EB0">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签订地点</w:t>
      </w:r>
      <w:r>
        <w:rPr>
          <w:rFonts w:hint="eastAsia" w:ascii="Times New Roman" w:hAnsi="Times New Roman" w:cs="Times New Roman"/>
          <w:b/>
          <w:color w:val="auto"/>
          <w:szCs w:val="24"/>
          <w:highlight w:val="none"/>
          <w:lang w:eastAsia="zh-CN"/>
        </w:rPr>
        <w:t>：</w:t>
      </w:r>
      <w:r>
        <w:rPr>
          <w:rFonts w:hint="default" w:ascii="Times New Roman" w:hAnsi="Times New Roman" w:eastAsia="宋体" w:cs="Times New Roman"/>
          <w:color w:val="auto"/>
          <w:szCs w:val="24"/>
          <w:highlight w:val="none"/>
        </w:rPr>
        <w:t xml:space="preserve">          </w:t>
      </w:r>
    </w:p>
    <w:p w14:paraId="60F01671">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签订时间</w:t>
      </w:r>
      <w:r>
        <w:rPr>
          <w:rFonts w:hint="eastAsia" w:ascii="Times New Roman" w:hAnsi="Times New Roman" w:cs="Times New Roman"/>
          <w:b/>
          <w:color w:val="auto"/>
          <w:szCs w:val="24"/>
          <w:highlight w:val="none"/>
          <w:lang w:eastAsia="zh-CN"/>
        </w:rPr>
        <w:t>：</w:t>
      </w:r>
      <w:r>
        <w:rPr>
          <w:rFonts w:hint="default" w:ascii="Times New Roman" w:hAnsi="Times New Roman" w:eastAsia="宋体" w:cs="Times New Roman"/>
          <w:color w:val="auto"/>
          <w:szCs w:val="24"/>
          <w:highlight w:val="none"/>
        </w:rPr>
        <w:t xml:space="preserve"> </w:t>
      </w:r>
    </w:p>
    <w:p w14:paraId="150CD798">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采购人（甲方）</w:t>
      </w:r>
      <w:r>
        <w:rPr>
          <w:rFonts w:hint="eastAsia" w:ascii="Times New Roman" w:hAnsi="Times New Roman" w:cs="Times New Roman"/>
          <w:b/>
          <w:color w:val="auto"/>
          <w:szCs w:val="24"/>
          <w:highlight w:val="none"/>
          <w:lang w:eastAsia="zh-CN"/>
        </w:rPr>
        <w:t>：</w:t>
      </w:r>
      <w:r>
        <w:rPr>
          <w:rFonts w:hint="default" w:ascii="Times New Roman" w:hAnsi="Times New Roman" w:eastAsia="宋体" w:cs="Times New Roman"/>
          <w:color w:val="auto"/>
          <w:szCs w:val="24"/>
          <w:highlight w:val="none"/>
        </w:rPr>
        <w:t xml:space="preserve">                                          </w:t>
      </w:r>
    </w:p>
    <w:p w14:paraId="7D64663C">
      <w:pPr>
        <w:pStyle w:val="121"/>
        <w:keepLines w:val="0"/>
        <w:pageBreakBefore w:val="0"/>
        <w:widowControl w:val="0"/>
        <w:kinsoku/>
        <w:wordWrap/>
        <w:overflowPunct/>
        <w:topLinePunct w:val="0"/>
        <w:bidi w:val="0"/>
        <w:spacing w:line="560" w:lineRule="exact"/>
        <w:ind w:left="0" w:leftChars="0" w:right="0" w:rightChars="0"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供应商（乙方）</w:t>
      </w:r>
      <w:r>
        <w:rPr>
          <w:rFonts w:hint="eastAsia" w:ascii="Times New Roman" w:hAnsi="Times New Roman" w:cs="Times New Roman"/>
          <w:b/>
          <w:color w:val="auto"/>
          <w:szCs w:val="24"/>
          <w:highlight w:val="none"/>
          <w:lang w:eastAsia="zh-CN"/>
        </w:rPr>
        <w:t>：</w:t>
      </w:r>
      <w:r>
        <w:rPr>
          <w:rFonts w:hint="default" w:ascii="Times New Roman" w:hAnsi="Times New Roman" w:eastAsia="宋体" w:cs="Times New Roman"/>
          <w:color w:val="auto"/>
          <w:szCs w:val="24"/>
          <w:highlight w:val="none"/>
        </w:rPr>
        <w:t xml:space="preserve">                              </w:t>
      </w:r>
    </w:p>
    <w:p w14:paraId="6D8181CE">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color w:val="auto"/>
          <w:sz w:val="24"/>
          <w:szCs w:val="24"/>
          <w:highlight w:val="none"/>
        </w:rPr>
      </w:pPr>
      <w:bookmarkStart w:id="42" w:name="_Toc28531"/>
      <w:bookmarkStart w:id="43" w:name="_Toc30788"/>
      <w:bookmarkStart w:id="44" w:name="_Toc25482"/>
      <w:r>
        <w:rPr>
          <w:rFonts w:hint="default" w:ascii="Times New Roman" w:hAnsi="Times New Roman" w:eastAsia="宋体" w:cs="Times New Roman"/>
          <w:color w:val="auto"/>
          <w:sz w:val="24"/>
          <w:szCs w:val="24"/>
          <w:highlight w:val="none"/>
        </w:rPr>
        <w:t xml:space="preserve">根据《中华人民共和国政府采购法》及实施条例、《中华人民共和国民法典》和甲方采购项目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（采购项目编号：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）的竞争性谈判文件、成交供应商的谈判响应文件，为保证甲方采购项目的顺利实施，甲、乙双方同意签订本合同，并共同遵守如下条款：</w:t>
      </w:r>
      <w:bookmarkEnd w:id="42"/>
      <w:bookmarkEnd w:id="43"/>
      <w:bookmarkEnd w:id="44"/>
    </w:p>
    <w:p w14:paraId="3454D800">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eastAsia" w:ascii="Times New Roman" w:hAnsi="Times New Roman" w:eastAsia="宋体" w:cs="Times New Roman"/>
          <w:b/>
          <w:color w:val="auto"/>
          <w:sz w:val="24"/>
          <w:szCs w:val="24"/>
          <w:highlight w:val="none"/>
          <w:lang w:eastAsia="zh-CN"/>
        </w:rPr>
      </w:pPr>
      <w:bookmarkStart w:id="45" w:name="_Toc30653"/>
      <w:bookmarkStart w:id="46" w:name="_Toc805"/>
      <w:bookmarkStart w:id="47" w:name="_Toc26352"/>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、合同标的</w:t>
      </w:r>
      <w:bookmarkEnd w:id="40"/>
      <w:bookmarkEnd w:id="41"/>
      <w:bookmarkEnd w:id="45"/>
      <w:bookmarkEnd w:id="46"/>
      <w:bookmarkEnd w:id="47"/>
      <w:r>
        <w:rPr>
          <w:rFonts w:hint="eastAsia" w:ascii="Times New Roman" w:hAnsi="Times New Roman" w:cs="Times New Roman"/>
          <w:b/>
          <w:color w:val="auto"/>
          <w:sz w:val="24"/>
          <w:szCs w:val="24"/>
          <w:highlight w:val="none"/>
          <w:lang w:eastAsia="zh-CN"/>
        </w:rPr>
        <w:t>：</w:t>
      </w:r>
    </w:p>
    <w:p w14:paraId="105EC68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28" w:firstLineChars="200"/>
        <w:textAlignment w:val="auto"/>
        <w:rPr>
          <w:rFonts w:hint="default" w:ascii="Times New Roman" w:hAnsi="Times New Roman" w:eastAsia="宋体" w:cs="Times New Roman"/>
          <w:b/>
          <w:bCs/>
          <w:caps w:val="0"/>
          <w:snapToGrid w:val="0"/>
          <w:color w:val="auto"/>
          <w:spacing w:val="12"/>
          <w:kern w:val="0"/>
          <w:sz w:val="24"/>
          <w:szCs w:val="24"/>
          <w:highlight w:val="none"/>
          <w:lang w:val="en-US" w:eastAsia="zh-CN"/>
        </w:rPr>
      </w:pPr>
      <w:bookmarkStart w:id="48" w:name="_Toc497206184"/>
      <w:bookmarkStart w:id="49" w:name="_Toc27848"/>
      <w:bookmarkStart w:id="50" w:name="_Toc13114"/>
      <w:bookmarkStart w:id="51" w:name="_Toc497206294"/>
      <w:r>
        <w:rPr>
          <w:rFonts w:hint="default" w:ascii="Times New Roman" w:hAnsi="Times New Roman" w:eastAsia="宋体" w:cs="Times New Roman"/>
          <w:b w:val="0"/>
          <w:bCs w:val="0"/>
          <w:caps w:val="0"/>
          <w:snapToGrid w:val="0"/>
          <w:color w:val="auto"/>
          <w:spacing w:val="12"/>
          <w:kern w:val="0"/>
          <w:sz w:val="24"/>
          <w:szCs w:val="24"/>
          <w:highlight w:val="none"/>
          <w:lang w:val="en-US" w:eastAsia="zh-CN"/>
        </w:rPr>
        <w:t>乙方向甲方提供下列货物（产品）</w:t>
      </w:r>
      <w:r>
        <w:rPr>
          <w:rFonts w:hint="eastAsia" w:ascii="Times New Roman" w:hAnsi="Times New Roman" w:cs="Times New Roman"/>
          <w:b w:val="0"/>
          <w:bCs w:val="0"/>
          <w:caps w:val="0"/>
          <w:snapToGrid w:val="0"/>
          <w:color w:val="auto"/>
          <w:spacing w:val="12"/>
          <w:kern w:val="0"/>
          <w:sz w:val="24"/>
          <w:szCs w:val="24"/>
          <w:highlight w:val="none"/>
          <w:lang w:val="en-US" w:eastAsia="zh-CN"/>
        </w:rPr>
        <w:t>：</w:t>
      </w:r>
      <w:r>
        <w:rPr>
          <w:rFonts w:hint="default" w:ascii="Times New Roman" w:hAnsi="Times New Roman" w:eastAsia="宋体" w:cs="Times New Roman"/>
          <w:b w:val="0"/>
          <w:bCs w:val="0"/>
          <w:caps w:val="0"/>
          <w:snapToGrid w:val="0"/>
          <w:color w:val="auto"/>
          <w:spacing w:val="12"/>
          <w:kern w:val="0"/>
          <w:sz w:val="24"/>
          <w:szCs w:val="24"/>
          <w:highlight w:val="none"/>
          <w:lang w:val="en-US" w:eastAsia="zh-CN"/>
        </w:rPr>
        <w:tab/>
      </w:r>
    </w:p>
    <w:tbl>
      <w:tblPr>
        <w:tblStyle w:val="3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85"/>
        <w:gridCol w:w="989"/>
        <w:gridCol w:w="1229"/>
        <w:gridCol w:w="1255"/>
        <w:gridCol w:w="995"/>
        <w:gridCol w:w="836"/>
        <w:gridCol w:w="1024"/>
        <w:gridCol w:w="1124"/>
      </w:tblGrid>
      <w:tr w14:paraId="24F9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F24524E">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bookmarkStart w:id="52" w:name="_Hlk25834437"/>
            <w:r>
              <w:rPr>
                <w:rFonts w:hint="default" w:ascii="Times New Roman" w:hAnsi="Times New Roman" w:eastAsia="宋体" w:cs="Times New Roman"/>
                <w:b/>
                <w:caps w:val="0"/>
                <w:color w:val="auto"/>
                <w:kern w:val="0"/>
                <w:sz w:val="21"/>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23D99F4">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产品名称</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47F4E2DF">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品牌</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92D81A5">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lang w:val="en-US" w:eastAsia="zh-CN"/>
              </w:rPr>
              <w:t>规格</w:t>
            </w:r>
            <w:r>
              <w:rPr>
                <w:rFonts w:hint="default" w:ascii="Times New Roman" w:hAnsi="Times New Roman" w:eastAsia="宋体" w:cs="Times New Roman"/>
                <w:b/>
                <w:caps w:val="0"/>
                <w:color w:val="auto"/>
                <w:kern w:val="0"/>
                <w:sz w:val="21"/>
                <w:szCs w:val="21"/>
                <w:highlight w:val="none"/>
              </w:rPr>
              <w:t>型号</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02D9319">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技术参数</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7050131B">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数量</w:t>
            </w:r>
          </w:p>
        </w:tc>
        <w:tc>
          <w:tcPr>
            <w:tcW w:w="836" w:type="dxa"/>
            <w:tcBorders>
              <w:top w:val="single" w:color="auto" w:sz="4" w:space="0"/>
              <w:left w:val="single" w:color="auto" w:sz="4" w:space="0"/>
              <w:bottom w:val="single" w:color="auto" w:sz="4" w:space="0"/>
              <w:right w:val="single" w:color="auto" w:sz="4" w:space="0"/>
            </w:tcBorders>
            <w:noWrap w:val="0"/>
            <w:vAlign w:val="center"/>
          </w:tcPr>
          <w:p w14:paraId="2C774444">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单位</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7695810D">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单价</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39B11343">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总价</w:t>
            </w:r>
          </w:p>
        </w:tc>
      </w:tr>
      <w:tr w14:paraId="5A81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27925C43">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E5FFF37">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522F58E">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EE3943B">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7105479">
            <w:pPr>
              <w:keepNext w:val="0"/>
              <w:keepLines w:val="0"/>
              <w:pageBreakBefore w:val="0"/>
              <w:widowControl/>
              <w:kinsoku/>
              <w:bidi w:val="0"/>
              <w:spacing w:line="560" w:lineRule="exact"/>
              <w:ind w:left="0" w:leftChars="0" w:right="0" w:rightChars="0"/>
              <w:textAlignment w:val="auto"/>
              <w:rPr>
                <w:rFonts w:hint="default" w:ascii="Times New Roman" w:hAnsi="Times New Roman" w:eastAsia="宋体" w:cs="Times New Roman"/>
                <w:caps w:val="0"/>
                <w:color w:val="auto"/>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36622718">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3E66D6C8">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4700837">
            <w:pPr>
              <w:keepNext w:val="0"/>
              <w:keepLines w:val="0"/>
              <w:pageBreakBefore w:val="0"/>
              <w:widowControl/>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3826AE9">
            <w:pPr>
              <w:keepNext w:val="0"/>
              <w:keepLines w:val="0"/>
              <w:pageBreakBefore w:val="0"/>
              <w:kinsoku/>
              <w:bidi w:val="0"/>
              <w:spacing w:line="560" w:lineRule="exact"/>
              <w:ind w:left="0" w:leftChars="0" w:right="0" w:rightChars="0"/>
              <w:textAlignment w:val="auto"/>
              <w:rPr>
                <w:rFonts w:hint="default" w:ascii="Times New Roman" w:hAnsi="Times New Roman" w:eastAsia="宋体" w:cs="Times New Roman"/>
                <w:caps w:val="0"/>
                <w:color w:val="auto"/>
                <w:kern w:val="0"/>
                <w:sz w:val="21"/>
                <w:szCs w:val="21"/>
                <w:highlight w:val="none"/>
              </w:rPr>
            </w:pPr>
          </w:p>
        </w:tc>
      </w:tr>
      <w:tr w14:paraId="2E68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0F770048">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lang w:val="en-US" w:eastAsia="zh-CN"/>
              </w:rPr>
            </w:pPr>
            <w:r>
              <w:rPr>
                <w:rFonts w:hint="default" w:ascii="Times New Roman" w:hAnsi="Times New Roman" w:eastAsia="宋体" w:cs="Times New Roman"/>
                <w:caps w:val="0"/>
                <w:color w:val="auto"/>
                <w:kern w:val="0"/>
                <w:sz w:val="21"/>
                <w:szCs w:val="21"/>
                <w:highlight w:val="none"/>
                <w:lang w:val="en-US" w:eastAsia="zh-CN"/>
              </w:rPr>
              <w:t>2</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B624D3E">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FD607C2">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C29BF9E">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366DE78">
            <w:pPr>
              <w:keepNext w:val="0"/>
              <w:keepLines w:val="0"/>
              <w:pageBreakBefore w:val="0"/>
              <w:widowControl/>
              <w:kinsoku/>
              <w:bidi w:val="0"/>
              <w:spacing w:line="560" w:lineRule="exact"/>
              <w:ind w:left="0" w:leftChars="0" w:right="0" w:rightChars="0"/>
              <w:textAlignment w:val="auto"/>
              <w:rPr>
                <w:rFonts w:hint="default" w:ascii="Times New Roman" w:hAnsi="Times New Roman" w:eastAsia="宋体" w:cs="Times New Roman"/>
                <w:caps w:val="0"/>
                <w:color w:val="auto"/>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06A4D8E1">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55FD7C11">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4542DF7">
            <w:pPr>
              <w:keepNext w:val="0"/>
              <w:keepLines w:val="0"/>
              <w:pageBreakBefore w:val="0"/>
              <w:widowControl/>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7F9D97E">
            <w:pPr>
              <w:keepNext w:val="0"/>
              <w:keepLines w:val="0"/>
              <w:pageBreakBefore w:val="0"/>
              <w:kinsoku/>
              <w:bidi w:val="0"/>
              <w:spacing w:line="560" w:lineRule="exact"/>
              <w:ind w:left="0" w:leftChars="0" w:right="0" w:rightChars="0"/>
              <w:textAlignment w:val="auto"/>
              <w:rPr>
                <w:rFonts w:hint="default" w:ascii="Times New Roman" w:hAnsi="Times New Roman" w:eastAsia="宋体" w:cs="Times New Roman"/>
                <w:caps w:val="0"/>
                <w:color w:val="auto"/>
                <w:kern w:val="0"/>
                <w:sz w:val="21"/>
                <w:szCs w:val="21"/>
                <w:highlight w:val="none"/>
              </w:rPr>
            </w:pPr>
          </w:p>
        </w:tc>
      </w:tr>
      <w:tr w14:paraId="01E1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14:paraId="7D336EBB">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lang w:val="en-US" w:eastAsia="zh-CN"/>
              </w:rPr>
            </w:pPr>
            <w:r>
              <w:rPr>
                <w:rFonts w:hint="default" w:ascii="Times New Roman" w:hAnsi="Times New Roman" w:eastAsia="宋体" w:cs="Times New Roman"/>
                <w:caps w:val="0"/>
                <w:color w:val="auto"/>
                <w:kern w:val="0"/>
                <w:sz w:val="21"/>
                <w:szCs w:val="21"/>
                <w:highlight w:val="none"/>
                <w:lang w:val="en-US" w:eastAsia="zh-CN"/>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64ECE8C">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09159A08">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41053BAB">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F8F3084">
            <w:pPr>
              <w:keepNext w:val="0"/>
              <w:keepLines w:val="0"/>
              <w:pageBreakBefore w:val="0"/>
              <w:widowControl/>
              <w:kinsoku/>
              <w:bidi w:val="0"/>
              <w:spacing w:line="560" w:lineRule="exact"/>
              <w:ind w:left="0" w:leftChars="0" w:right="0" w:rightChars="0"/>
              <w:textAlignment w:val="auto"/>
              <w:rPr>
                <w:rFonts w:hint="default" w:ascii="Times New Roman" w:hAnsi="Times New Roman" w:eastAsia="宋体" w:cs="Times New Roman"/>
                <w:caps w:val="0"/>
                <w:color w:val="auto"/>
                <w:kern w:val="0"/>
                <w:sz w:val="21"/>
                <w:szCs w:val="21"/>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771733B4">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noWrap w:val="0"/>
            <w:vAlign w:val="center"/>
          </w:tcPr>
          <w:p w14:paraId="1AE4387F">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D29D181">
            <w:pPr>
              <w:keepNext w:val="0"/>
              <w:keepLines w:val="0"/>
              <w:pageBreakBefore w:val="0"/>
              <w:widowControl/>
              <w:kinsoku/>
              <w:bidi w:val="0"/>
              <w:spacing w:line="560" w:lineRule="exact"/>
              <w:ind w:left="0" w:leftChars="0" w:right="0" w:rightChars="0"/>
              <w:jc w:val="center"/>
              <w:textAlignment w:val="auto"/>
              <w:rPr>
                <w:rFonts w:hint="default" w:ascii="Times New Roman" w:hAnsi="Times New Roman" w:eastAsia="宋体" w:cs="Times New Roman"/>
                <w:caps w:val="0"/>
                <w:color w:val="auto"/>
                <w:kern w:val="0"/>
                <w:sz w:val="21"/>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1759B7B">
            <w:pPr>
              <w:keepNext w:val="0"/>
              <w:keepLines w:val="0"/>
              <w:pageBreakBefore w:val="0"/>
              <w:kinsoku/>
              <w:bidi w:val="0"/>
              <w:spacing w:line="560" w:lineRule="exact"/>
              <w:ind w:left="0" w:leftChars="0" w:right="0" w:rightChars="0"/>
              <w:textAlignment w:val="auto"/>
              <w:rPr>
                <w:rFonts w:hint="default" w:ascii="Times New Roman" w:hAnsi="Times New Roman" w:eastAsia="宋体" w:cs="Times New Roman"/>
                <w:caps w:val="0"/>
                <w:color w:val="auto"/>
                <w:kern w:val="0"/>
                <w:sz w:val="21"/>
                <w:szCs w:val="21"/>
                <w:highlight w:val="none"/>
              </w:rPr>
            </w:pPr>
          </w:p>
        </w:tc>
      </w:tr>
      <w:tr w14:paraId="355B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053" w:type="dxa"/>
            <w:gridSpan w:val="3"/>
            <w:tcBorders>
              <w:top w:val="single" w:color="auto" w:sz="4" w:space="0"/>
              <w:left w:val="single" w:color="auto" w:sz="4" w:space="0"/>
              <w:bottom w:val="single" w:color="auto" w:sz="4" w:space="0"/>
              <w:right w:val="single" w:color="auto" w:sz="4" w:space="0"/>
            </w:tcBorders>
            <w:noWrap w:val="0"/>
            <w:vAlign w:val="center"/>
          </w:tcPr>
          <w:p w14:paraId="732F2EDA">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合计金额大写</w:t>
            </w:r>
          </w:p>
        </w:tc>
        <w:tc>
          <w:tcPr>
            <w:tcW w:w="2484" w:type="dxa"/>
            <w:gridSpan w:val="2"/>
            <w:tcBorders>
              <w:top w:val="single" w:color="auto" w:sz="4" w:space="0"/>
              <w:left w:val="single" w:color="auto" w:sz="4" w:space="0"/>
              <w:bottom w:val="single" w:color="auto" w:sz="4" w:space="0"/>
              <w:right w:val="single" w:color="auto" w:sz="4" w:space="0"/>
            </w:tcBorders>
            <w:noWrap w:val="0"/>
            <w:vAlign w:val="center"/>
          </w:tcPr>
          <w:p w14:paraId="48BFCC8F">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p>
        </w:tc>
        <w:tc>
          <w:tcPr>
            <w:tcW w:w="1831" w:type="dxa"/>
            <w:gridSpan w:val="2"/>
            <w:tcBorders>
              <w:top w:val="single" w:color="auto" w:sz="4" w:space="0"/>
              <w:left w:val="single" w:color="auto" w:sz="4" w:space="0"/>
              <w:bottom w:val="single" w:color="auto" w:sz="4" w:space="0"/>
              <w:right w:val="single" w:color="auto" w:sz="4" w:space="0"/>
            </w:tcBorders>
            <w:noWrap w:val="0"/>
            <w:vAlign w:val="center"/>
          </w:tcPr>
          <w:p w14:paraId="6B9CB2D3">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r>
              <w:rPr>
                <w:rFonts w:hint="default" w:ascii="Times New Roman" w:hAnsi="Times New Roman" w:eastAsia="宋体" w:cs="Times New Roman"/>
                <w:b/>
                <w:caps w:val="0"/>
                <w:color w:val="auto"/>
                <w:kern w:val="0"/>
                <w:sz w:val="21"/>
                <w:szCs w:val="21"/>
                <w:highlight w:val="none"/>
              </w:rPr>
              <w:t>小写：</w:t>
            </w:r>
          </w:p>
        </w:tc>
        <w:tc>
          <w:tcPr>
            <w:tcW w:w="2148" w:type="dxa"/>
            <w:gridSpan w:val="2"/>
            <w:tcBorders>
              <w:top w:val="single" w:color="auto" w:sz="4" w:space="0"/>
              <w:left w:val="single" w:color="auto" w:sz="4" w:space="0"/>
              <w:bottom w:val="single" w:color="auto" w:sz="4" w:space="0"/>
              <w:right w:val="single" w:color="auto" w:sz="4" w:space="0"/>
            </w:tcBorders>
            <w:noWrap w:val="0"/>
            <w:vAlign w:val="center"/>
          </w:tcPr>
          <w:p w14:paraId="38EFC4B6">
            <w:pPr>
              <w:keepNext w:val="0"/>
              <w:keepLines w:val="0"/>
              <w:pageBreakBefore w:val="0"/>
              <w:kinsoku/>
              <w:bidi w:val="0"/>
              <w:spacing w:line="560" w:lineRule="exact"/>
              <w:ind w:left="0" w:leftChars="0" w:right="0" w:rightChars="0"/>
              <w:jc w:val="center"/>
              <w:textAlignment w:val="auto"/>
              <w:rPr>
                <w:rFonts w:hint="default" w:ascii="Times New Roman" w:hAnsi="Times New Roman" w:eastAsia="宋体" w:cs="Times New Roman"/>
                <w:b/>
                <w:caps w:val="0"/>
                <w:color w:val="auto"/>
                <w:kern w:val="0"/>
                <w:sz w:val="21"/>
                <w:szCs w:val="21"/>
                <w:highlight w:val="none"/>
              </w:rPr>
            </w:pPr>
          </w:p>
        </w:tc>
      </w:tr>
      <w:bookmarkEnd w:id="52"/>
    </w:tbl>
    <w:p w14:paraId="2EDFAFBE">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default" w:ascii="Times New Roman" w:hAnsi="Times New Roman" w:eastAsia="宋体" w:cs="Times New Roman"/>
          <w:b/>
          <w:color w:val="auto"/>
          <w:sz w:val="24"/>
          <w:szCs w:val="24"/>
          <w:highlight w:val="none"/>
        </w:rPr>
      </w:pPr>
      <w:bookmarkStart w:id="53" w:name="_Toc30529"/>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、合同价款：</w:t>
      </w:r>
      <w:bookmarkEnd w:id="48"/>
      <w:bookmarkEnd w:id="49"/>
      <w:bookmarkEnd w:id="50"/>
      <w:bookmarkEnd w:id="51"/>
      <w:bookmarkEnd w:id="53"/>
    </w:p>
    <w:p w14:paraId="525B7934">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1、合同总价：</w:t>
      </w:r>
      <w:r>
        <w:rPr>
          <w:rFonts w:hint="default" w:ascii="Times New Roman" w:hAnsi="Times New Roman" w:eastAsia="宋体" w:cs="Times New Roman"/>
          <w:color w:val="auto"/>
          <w:sz w:val="24"/>
          <w:szCs w:val="24"/>
          <w:highlight w:val="none"/>
          <w:u w:val="single"/>
        </w:rPr>
        <w:t xml:space="preserve">          </w:t>
      </w:r>
    </w:p>
    <w:p w14:paraId="10690F1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2、合同总价</w:t>
      </w:r>
      <w:r>
        <w:rPr>
          <w:rFonts w:hint="default" w:ascii="Times New Roman" w:hAnsi="Times New Roman" w:eastAsia="宋体" w:cs="Times New Roman"/>
          <w:b w:val="0"/>
          <w:bCs/>
          <w:color w:val="auto"/>
          <w:sz w:val="24"/>
          <w:szCs w:val="24"/>
          <w:highlight w:val="none"/>
          <w:lang w:val="en-US" w:eastAsia="zh-CN"/>
        </w:rPr>
        <w:t>包括但不限于产品费、货物运达指定地点的运杂费（含运输费、保险费等）、安装调试费、检测验收费和其他费用等其他一切相关费用</w:t>
      </w:r>
      <w:r>
        <w:rPr>
          <w:rFonts w:hint="default" w:ascii="Times New Roman" w:hAnsi="Times New Roman" w:eastAsia="宋体" w:cs="Times New Roman"/>
          <w:bCs/>
          <w:sz w:val="24"/>
          <w:szCs w:val="24"/>
        </w:rPr>
        <w:t>。</w:t>
      </w:r>
      <w:r>
        <w:rPr>
          <w:rFonts w:hint="default" w:ascii="Times New Roman" w:hAnsi="Times New Roman" w:eastAsia="宋体" w:cs="Times New Roman"/>
          <w:color w:val="auto"/>
          <w:sz w:val="24"/>
          <w:szCs w:val="24"/>
          <w:highlight w:val="none"/>
        </w:rPr>
        <w:t>甲方无须另向乙方支付本合同约定合同总价之外的其他任何费用。</w:t>
      </w:r>
    </w:p>
    <w:p w14:paraId="3858D72A">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、本合同执行期间合同</w:t>
      </w:r>
      <w:r>
        <w:rPr>
          <w:rFonts w:hint="default" w:ascii="Times New Roman" w:hAnsi="Times New Roman" w:eastAsia="宋体" w:cs="Times New Roman"/>
          <w:color w:val="auto"/>
          <w:sz w:val="24"/>
          <w:szCs w:val="24"/>
          <w:highlight w:val="none"/>
          <w:lang w:val="en-US" w:eastAsia="zh-CN"/>
        </w:rPr>
        <w:t>单价固定</w:t>
      </w:r>
      <w:r>
        <w:rPr>
          <w:rFonts w:hint="default" w:ascii="Times New Roman" w:hAnsi="Times New Roman" w:eastAsia="宋体" w:cs="Times New Roman"/>
          <w:color w:val="auto"/>
          <w:sz w:val="24"/>
          <w:szCs w:val="24"/>
          <w:highlight w:val="none"/>
        </w:rPr>
        <w:t>不变，</w:t>
      </w:r>
      <w:r>
        <w:rPr>
          <w:rFonts w:hint="default" w:ascii="Times New Roman" w:hAnsi="Times New Roman" w:eastAsia="宋体" w:cs="Times New Roman"/>
          <w:bCs/>
          <w:sz w:val="24"/>
          <w:szCs w:val="24"/>
        </w:rPr>
        <w:t>系固定不变价格，不受市场价格变化因素的影响，采购人不再为此增加任何费用。</w:t>
      </w:r>
    </w:p>
    <w:p w14:paraId="3D6A923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、款项结算</w:t>
      </w:r>
    </w:p>
    <w:p w14:paraId="77AB90B3">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3.1、</w:t>
      </w:r>
      <w:bookmarkStart w:id="54" w:name="_Toc18747"/>
      <w:bookmarkStart w:id="55" w:name="_Toc497206187"/>
      <w:bookmarkStart w:id="56" w:name="_Toc14025"/>
      <w:bookmarkStart w:id="57" w:name="_Toc497206297"/>
      <w:r>
        <w:rPr>
          <w:rFonts w:hint="default" w:ascii="Times New Roman" w:hAnsi="Times New Roman" w:eastAsia="宋体" w:cs="Times New Roman"/>
          <w:color w:val="auto"/>
          <w:sz w:val="24"/>
          <w:szCs w:val="24"/>
          <w:highlight w:val="none"/>
          <w:lang w:val="en-US" w:eastAsia="zh-CN"/>
        </w:rPr>
        <w:t>付款方式：待所有货物安装调试完成并验收合格后无任何质量问题无争议索赔的情况下不计息一次付清。</w:t>
      </w:r>
    </w:p>
    <w:p w14:paraId="0370D41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3.2、结算方式：甲方与乙方直接结算，发票直开甲方。</w:t>
      </w:r>
    </w:p>
    <w:p w14:paraId="06B27230">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3.3、支付形式：银行转账。</w:t>
      </w:r>
    </w:p>
    <w:p w14:paraId="3E0145C8">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bookmarkEnd w:id="54"/>
      <w:bookmarkEnd w:id="55"/>
      <w:bookmarkEnd w:id="56"/>
      <w:bookmarkEnd w:id="57"/>
      <w:bookmarkStart w:id="58" w:name="_Toc497206299"/>
      <w:bookmarkStart w:id="59" w:name="_Toc24786"/>
      <w:bookmarkStart w:id="60" w:name="_Toc6728"/>
      <w:bookmarkStart w:id="61" w:name="_Toc497206189"/>
      <w:r>
        <w:rPr>
          <w:rFonts w:hint="default" w:ascii="Times New Roman" w:hAnsi="Times New Roman" w:eastAsia="宋体" w:cs="Times New Roman"/>
          <w:b/>
          <w:color w:val="auto"/>
          <w:sz w:val="24"/>
          <w:szCs w:val="24"/>
          <w:highlight w:val="none"/>
          <w:lang w:val="en-US" w:eastAsia="zh-CN"/>
        </w:rPr>
        <w:t>交货期、实施地点</w:t>
      </w:r>
    </w:p>
    <w:p w14:paraId="7BDBD31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4.1、交货期：</w:t>
      </w:r>
    </w:p>
    <w:p w14:paraId="0211F2D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4.2、实施地点：甲方指定地点。</w:t>
      </w:r>
    </w:p>
    <w:p w14:paraId="46C92EA5">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zh-CN" w:eastAsia="zh-CN"/>
        </w:rPr>
        <w:t>、</w:t>
      </w:r>
      <w:r>
        <w:rPr>
          <w:rFonts w:hint="default" w:ascii="Times New Roman" w:hAnsi="Times New Roman" w:eastAsia="宋体" w:cs="Times New Roman"/>
          <w:b/>
          <w:bCs/>
          <w:color w:val="auto"/>
          <w:sz w:val="24"/>
          <w:szCs w:val="24"/>
          <w:highlight w:val="none"/>
          <w:lang w:val="en-US" w:eastAsia="zh-CN"/>
        </w:rPr>
        <w:t>质量</w:t>
      </w:r>
      <w:r>
        <w:rPr>
          <w:rFonts w:hint="default" w:ascii="Times New Roman" w:hAnsi="Times New Roman" w:eastAsia="宋体" w:cs="Times New Roman"/>
          <w:b/>
          <w:bCs/>
          <w:color w:val="auto"/>
          <w:sz w:val="24"/>
          <w:szCs w:val="24"/>
          <w:highlight w:val="none"/>
          <w:lang w:val="zh-CN" w:eastAsia="zh-CN"/>
        </w:rPr>
        <w:t>保证</w:t>
      </w:r>
      <w:bookmarkEnd w:id="58"/>
      <w:bookmarkEnd w:id="59"/>
      <w:bookmarkEnd w:id="60"/>
      <w:bookmarkEnd w:id="61"/>
    </w:p>
    <w:p w14:paraId="305B2C08">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2" w:name="_Toc8341"/>
      <w:r>
        <w:rPr>
          <w:rFonts w:hint="default" w:ascii="Times New Roman" w:hAnsi="Times New Roman" w:eastAsia="宋体" w:cs="Times New Roman"/>
          <w:b w:val="0"/>
          <w:bCs/>
          <w:color w:val="auto"/>
          <w:sz w:val="24"/>
          <w:szCs w:val="24"/>
          <w:highlight w:val="none"/>
          <w:lang w:val="en-US" w:eastAsia="zh-CN"/>
        </w:rPr>
        <w:t>5.1、乙方保证所供产品均按国内通行的现行标准及相应的技术规范，以及质量、安全、环保标准和要求执行，这些标准和技术规范应为协议签订日为止最新公布发行的标准和技术规范。</w:t>
      </w:r>
      <w:bookmarkEnd w:id="62"/>
    </w:p>
    <w:p w14:paraId="7EC23982">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3" w:name="_Toc22606"/>
      <w:r>
        <w:rPr>
          <w:rFonts w:hint="default" w:ascii="Times New Roman" w:hAnsi="Times New Roman" w:eastAsia="宋体" w:cs="Times New Roman"/>
          <w:b w:val="0"/>
          <w:bCs/>
          <w:color w:val="auto"/>
          <w:sz w:val="24"/>
          <w:szCs w:val="24"/>
          <w:highlight w:val="none"/>
          <w:lang w:val="en-US" w:eastAsia="zh-CN"/>
        </w:rPr>
        <w:t>5.2、关于产品质量，乙方所供货物必须执行下列条款：</w:t>
      </w:r>
      <w:bookmarkEnd w:id="63"/>
    </w:p>
    <w:p w14:paraId="07CC5C31">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4" w:name="_Toc2039"/>
      <w:r>
        <w:rPr>
          <w:rFonts w:hint="default" w:ascii="Times New Roman" w:hAnsi="Times New Roman" w:eastAsia="宋体" w:cs="Times New Roman"/>
          <w:b w:val="0"/>
          <w:bCs/>
          <w:color w:val="auto"/>
          <w:sz w:val="24"/>
          <w:szCs w:val="24"/>
          <w:highlight w:val="none"/>
          <w:lang w:val="en-US" w:eastAsia="zh-CN"/>
        </w:rPr>
        <w:t>（1）保证技术指标先进、质量性能可靠、进货渠道正规，配置合理，全面满足要求。</w:t>
      </w:r>
      <w:bookmarkEnd w:id="64"/>
    </w:p>
    <w:p w14:paraId="6BB58E77">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5" w:name="_Toc24237"/>
      <w:r>
        <w:rPr>
          <w:rFonts w:hint="default" w:ascii="Times New Roman" w:hAnsi="Times New Roman" w:eastAsia="宋体" w:cs="Times New Roman"/>
          <w:b w:val="0"/>
          <w:bCs/>
          <w:color w:val="auto"/>
          <w:sz w:val="24"/>
          <w:szCs w:val="24"/>
          <w:highlight w:val="none"/>
          <w:lang w:val="en-US" w:eastAsia="zh-CN"/>
        </w:rPr>
        <w:t>（2）符合国家有关规范要求，确保达到最佳运行状态。</w:t>
      </w:r>
      <w:bookmarkEnd w:id="65"/>
    </w:p>
    <w:p w14:paraId="02522937">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6" w:name="_Toc10982"/>
      <w:r>
        <w:rPr>
          <w:rFonts w:hint="default" w:ascii="Times New Roman" w:hAnsi="Times New Roman" w:eastAsia="宋体" w:cs="Times New Roman"/>
          <w:b w:val="0"/>
          <w:bCs/>
          <w:color w:val="auto"/>
          <w:sz w:val="24"/>
          <w:szCs w:val="24"/>
          <w:highlight w:val="none"/>
          <w:lang w:val="en-US" w:eastAsia="zh-CN"/>
        </w:rPr>
        <w:t>（3）具有良好的外观，适合安装场所的使用。</w:t>
      </w:r>
      <w:bookmarkEnd w:id="66"/>
    </w:p>
    <w:p w14:paraId="2DF56EEC">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7" w:name="_Toc4314"/>
      <w:r>
        <w:rPr>
          <w:rFonts w:hint="default" w:ascii="Times New Roman" w:hAnsi="Times New Roman" w:eastAsia="宋体" w:cs="Times New Roman"/>
          <w:b w:val="0"/>
          <w:bCs/>
          <w:color w:val="auto"/>
          <w:sz w:val="24"/>
          <w:szCs w:val="24"/>
          <w:highlight w:val="none"/>
          <w:lang w:val="en-US" w:eastAsia="zh-CN"/>
        </w:rPr>
        <w:t>5.3、乙方所供产品因侵权（包括但不限于侵犯知识产权以及因产品质量问题导致甲乙双方或第三方人身、财产遭受损失）而产生的一切后果由乙方自行负责，由此给甲方造成任何损失的，乙方承担赔偿责任。</w:t>
      </w:r>
      <w:bookmarkEnd w:id="67"/>
    </w:p>
    <w:p w14:paraId="68C78DC8">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default" w:ascii="Times New Roman" w:hAnsi="Times New Roman" w:eastAsia="宋体" w:cs="Times New Roman"/>
          <w:b/>
          <w:color w:val="auto"/>
          <w:sz w:val="24"/>
          <w:szCs w:val="24"/>
          <w:highlight w:val="none"/>
          <w:lang w:val="en-US" w:eastAsia="zh-CN"/>
        </w:rPr>
      </w:pPr>
      <w:bookmarkStart w:id="68" w:name="_Toc3090"/>
      <w:r>
        <w:rPr>
          <w:rFonts w:hint="default" w:ascii="Times New Roman" w:hAnsi="Times New Roman" w:eastAsia="宋体" w:cs="Times New Roman"/>
          <w:b/>
          <w:color w:val="auto"/>
          <w:sz w:val="24"/>
          <w:szCs w:val="24"/>
          <w:highlight w:val="none"/>
          <w:lang w:val="en-US" w:eastAsia="zh-CN"/>
        </w:rPr>
        <w:t>6、包装、运输及安装调试要求</w:t>
      </w:r>
      <w:bookmarkEnd w:id="68"/>
    </w:p>
    <w:p w14:paraId="28DCE1DC">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69" w:name="_Toc11357"/>
      <w:r>
        <w:rPr>
          <w:rFonts w:hint="default" w:ascii="Times New Roman" w:hAnsi="Times New Roman" w:eastAsia="宋体" w:cs="Times New Roman"/>
          <w:b w:val="0"/>
          <w:bCs/>
          <w:color w:val="auto"/>
          <w:sz w:val="24"/>
          <w:szCs w:val="24"/>
          <w:highlight w:val="none"/>
          <w:lang w:val="en-US" w:eastAsia="zh-CN"/>
        </w:rPr>
        <w:t>6.1、运输由乙方负责，运杂费已包含在合同总价内，包括从产品供应地点运送至交付地点所含的人工费、运输费、装卸费、仓储费、保险费等。</w:t>
      </w:r>
      <w:bookmarkEnd w:id="69"/>
    </w:p>
    <w:p w14:paraId="6F3FEED0">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70" w:name="_Toc2581"/>
      <w:r>
        <w:rPr>
          <w:rFonts w:hint="default" w:ascii="Times New Roman" w:hAnsi="Times New Roman" w:eastAsia="宋体" w:cs="Times New Roman"/>
          <w:b w:val="0"/>
          <w:bCs/>
          <w:color w:val="auto"/>
          <w:sz w:val="24"/>
          <w:szCs w:val="24"/>
          <w:highlight w:val="none"/>
          <w:lang w:val="en-US" w:eastAsia="zh-CN"/>
        </w:rPr>
        <w:t>6.2、运输方式由乙方自行选择，但必须保证按期交付，因运输产生的风险及质量问题由乙方承担。</w:t>
      </w:r>
      <w:bookmarkEnd w:id="70"/>
    </w:p>
    <w:p w14:paraId="38AD6060">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71" w:name="_Toc6099"/>
      <w:r>
        <w:rPr>
          <w:rFonts w:hint="default" w:ascii="Times New Roman" w:hAnsi="Times New Roman" w:eastAsia="宋体" w:cs="Times New Roman"/>
          <w:b w:val="0"/>
          <w:bCs/>
          <w:color w:val="auto"/>
          <w:sz w:val="24"/>
          <w:szCs w:val="24"/>
          <w:highlight w:val="none"/>
          <w:lang w:val="en-US" w:eastAsia="zh-CN"/>
        </w:rPr>
        <w:t>6.3、产品及其备附件到达甲方指定地点后，乙方应按有关技术规程和甲方要求进行安装调试。</w:t>
      </w:r>
      <w:bookmarkEnd w:id="71"/>
    </w:p>
    <w:p w14:paraId="39E67E74">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default" w:ascii="Times New Roman" w:hAnsi="Times New Roman" w:eastAsia="宋体" w:cs="Times New Roman"/>
          <w:b/>
          <w:color w:val="auto"/>
          <w:sz w:val="24"/>
          <w:szCs w:val="24"/>
          <w:highlight w:val="none"/>
          <w:lang w:val="en-US" w:eastAsia="zh-CN"/>
        </w:rPr>
      </w:pPr>
      <w:bookmarkStart w:id="72" w:name="_Toc4568"/>
      <w:r>
        <w:rPr>
          <w:rFonts w:hint="default" w:ascii="Times New Roman" w:hAnsi="Times New Roman" w:eastAsia="宋体" w:cs="Times New Roman"/>
          <w:b/>
          <w:color w:val="auto"/>
          <w:sz w:val="24"/>
          <w:szCs w:val="24"/>
          <w:highlight w:val="none"/>
          <w:lang w:val="en-US" w:eastAsia="zh-CN"/>
        </w:rPr>
        <w:t>7、售后服务</w:t>
      </w:r>
      <w:bookmarkEnd w:id="72"/>
    </w:p>
    <w:p w14:paraId="54B8A9A6">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firstLine="480" w:firstLineChars="200"/>
        <w:textAlignment w:val="auto"/>
        <w:outlineLvl w:val="0"/>
        <w:rPr>
          <w:rFonts w:hint="default" w:ascii="Times New Roman" w:hAnsi="Times New Roman" w:eastAsia="宋体" w:cs="Times New Roman"/>
          <w:b w:val="0"/>
          <w:bCs/>
          <w:color w:val="auto"/>
          <w:sz w:val="24"/>
          <w:szCs w:val="24"/>
          <w:highlight w:val="none"/>
          <w:lang w:val="en-US" w:eastAsia="zh-CN"/>
        </w:rPr>
      </w:pPr>
      <w:bookmarkStart w:id="73" w:name="_Toc12856"/>
      <w:r>
        <w:rPr>
          <w:rFonts w:hint="default" w:ascii="Times New Roman" w:hAnsi="Times New Roman" w:eastAsia="宋体" w:cs="Times New Roman"/>
          <w:b w:val="0"/>
          <w:bCs/>
          <w:color w:val="auto"/>
          <w:sz w:val="24"/>
          <w:szCs w:val="24"/>
          <w:highlight w:val="none"/>
          <w:lang w:val="en-US" w:eastAsia="zh-CN"/>
        </w:rPr>
        <w:t>免费保修</w:t>
      </w:r>
      <w:r>
        <w:rPr>
          <w:rFonts w:hint="default" w:ascii="Times New Roman" w:hAnsi="Times New Roman" w:eastAsia="宋体" w:cs="Times New Roman"/>
          <w:b w:val="0"/>
          <w:bCs/>
          <w:color w:val="auto"/>
          <w:sz w:val="24"/>
          <w:szCs w:val="24"/>
          <w:highlight w:val="none"/>
          <w:u w:val="single"/>
          <w:lang w:val="en-US" w:eastAsia="zh-CN"/>
        </w:rPr>
        <w:t xml:space="preserve">   </w:t>
      </w:r>
      <w:r>
        <w:rPr>
          <w:rFonts w:hint="default" w:ascii="Times New Roman" w:hAnsi="Times New Roman" w:eastAsia="宋体" w:cs="Times New Roman"/>
          <w:b w:val="0"/>
          <w:bCs/>
          <w:color w:val="auto"/>
          <w:sz w:val="24"/>
          <w:szCs w:val="24"/>
          <w:highlight w:val="none"/>
          <w:lang w:val="en-US" w:eastAsia="zh-CN"/>
        </w:rPr>
        <w:t>年，质保期内，对于非人为因素引起的质量瑕疵或损坏，乙方服务响应时间不超过2小时，解决问题时间不超过24小时，对问题较大短期内暂不能解决的，为不影响甲方正常工作，乙方在2日内免费提供替代产品，确保正常使用，若需运送回生产厂，乙方承担全部往返费用，否则甲方有权委托第三方进行维修或更换，产生的费用由乙方承担；超出质保期只收取维修所需原设备、材料成本费用，不收取人工费。</w:t>
      </w:r>
      <w:bookmarkEnd w:id="73"/>
    </w:p>
    <w:p w14:paraId="0F7E4A5A">
      <w:pPr>
        <w:keepLines w:val="0"/>
        <w:pageBreakBefore w:val="0"/>
        <w:widowControl w:val="0"/>
        <w:tabs>
          <w:tab w:val="left" w:pos="735"/>
        </w:tabs>
        <w:kinsoku/>
        <w:wordWrap/>
        <w:overflowPunct/>
        <w:topLinePunct w:val="0"/>
        <w:autoSpaceDE w:val="0"/>
        <w:autoSpaceDN w:val="0"/>
        <w:bidi w:val="0"/>
        <w:adjustRightInd w:val="0"/>
        <w:snapToGrid w:val="0"/>
        <w:spacing w:line="560" w:lineRule="exact"/>
        <w:ind w:left="0" w:leftChars="0" w:right="0" w:rightChars="0"/>
        <w:textAlignment w:val="auto"/>
        <w:outlineLvl w:val="0"/>
        <w:rPr>
          <w:rFonts w:hint="default" w:ascii="Times New Roman" w:hAnsi="Times New Roman" w:eastAsia="宋体" w:cs="Times New Roman"/>
          <w:b/>
          <w:color w:val="auto"/>
          <w:sz w:val="24"/>
          <w:szCs w:val="24"/>
          <w:highlight w:val="none"/>
          <w:lang w:val="en-US" w:eastAsia="zh-CN"/>
        </w:rPr>
      </w:pPr>
      <w:bookmarkStart w:id="74" w:name="_Toc32060"/>
      <w:r>
        <w:rPr>
          <w:rFonts w:hint="default" w:ascii="Times New Roman" w:hAnsi="Times New Roman" w:eastAsia="宋体" w:cs="Times New Roman"/>
          <w:b/>
          <w:color w:val="auto"/>
          <w:sz w:val="24"/>
          <w:szCs w:val="24"/>
          <w:highlight w:val="none"/>
          <w:lang w:val="en-US" w:eastAsia="zh-CN"/>
        </w:rPr>
        <w:t>8、验收</w:t>
      </w:r>
      <w:bookmarkEnd w:id="74"/>
    </w:p>
    <w:p w14:paraId="2E8EE6D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8.1、按国家现行项目实施规范和合同规定的验收评定标准等要求进行验收。</w:t>
      </w:r>
    </w:p>
    <w:p w14:paraId="31268FB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8.2、甲方与相应专家共同进行验收，若任意一方认为验收不合格，乙方应重新调整且进行重新验收。验收合格后，填写政府采购项目验收单作为对项目的最终认可。</w:t>
      </w:r>
    </w:p>
    <w:p w14:paraId="22C3B62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8.3、验收依据</w:t>
      </w:r>
    </w:p>
    <w:p w14:paraId="3615BE3A">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1）谈判采购文件、谈判响应文件、澄清表（函）；</w:t>
      </w:r>
    </w:p>
    <w:p w14:paraId="6721AF02">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2）本合同及附件文本；</w:t>
      </w:r>
    </w:p>
    <w:p w14:paraId="2AF5F72E">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3）合同签订时国家及行业现行的标准和技术规范。</w:t>
      </w:r>
    </w:p>
    <w:p w14:paraId="3FAB96F2">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9、双方的权利和义务</w:t>
      </w:r>
    </w:p>
    <w:p w14:paraId="2A73F2A4">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9.1、甲方的权利与义务</w:t>
      </w:r>
    </w:p>
    <w:p w14:paraId="0CCE3737">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（1）甲方有权对乙方交付的产品，及产品安装、调试工作进行验收。</w:t>
      </w:r>
    </w:p>
    <w:p w14:paraId="755174B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（2）甲方有权组织人员严格按照要求和标准验收所交付产品及最终安装成果。</w:t>
      </w:r>
    </w:p>
    <w:p w14:paraId="4CD658F3">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（3）甲方有权对乙方工作提出意见，乙方应积极听取并认真进行修改、调整；若乙方拒不执行甲方的建议，由此而产生的相关费用应由乙方自行承担，若因此造成的工作延误，乙方应承担相关责任与损失。</w:t>
      </w:r>
    </w:p>
    <w:p w14:paraId="5AC12EA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（4）甲方有权到乙方生产场地检查产品质量和生产进度。</w:t>
      </w:r>
    </w:p>
    <w:p w14:paraId="5452530B">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（5）甲方有权按需要求乙方拆卸、撤除各点位。</w:t>
      </w:r>
    </w:p>
    <w:p w14:paraId="3DCA09BE">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9.2、乙方的权利与义务</w:t>
      </w:r>
    </w:p>
    <w:p w14:paraId="092C449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（1）乙方保证对其出售的产品享有合法的权利，不存在任何未曾向甲方透露的担保物权。</w:t>
      </w:r>
    </w:p>
    <w:p w14:paraId="50BB6DD0">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乙方负责产品的运输、安装与调试，并在合同约定的时间完工，负责产品生产、运输、装卸、安装过程中的安全负责，乙方在履行本合同期间发生的人身、财产等一切安全事故，均由乙方自行承担全部责任及相关费用。</w:t>
      </w:r>
    </w:p>
    <w:p w14:paraId="31D4BB93">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（3）乙方有权按照合同约定要求甲方及时付款。</w:t>
      </w:r>
    </w:p>
    <w:p w14:paraId="390725BF">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（4）乙方按合同约定的产品数量、质量及时间完成产品的供货、安装工作，负责将产品运至甲方指定地点并安装调试，并负责甲方整体验收合格书面确认接收前的保管工作。</w:t>
      </w:r>
    </w:p>
    <w:p w14:paraId="22074F7C">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（5）乙方未经甲方书面同意，不得将本合同项下全部或部分工作转交第三方完成。</w:t>
      </w:r>
    </w:p>
    <w:p w14:paraId="15641E78">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10、违约责任</w:t>
      </w:r>
    </w:p>
    <w:p w14:paraId="7F14A236">
      <w:pPr>
        <w:keepNext w:val="0"/>
        <w:keepLines w:val="0"/>
        <w:pageBreakBefore w:val="0"/>
        <w:widowControl w:val="0"/>
        <w:tabs>
          <w:tab w:val="left" w:pos="73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10.1、按《中华人民共和国民法典》中的相关条款执行。</w:t>
      </w:r>
    </w:p>
    <w:p w14:paraId="0F3AB701">
      <w:pPr>
        <w:keepNext w:val="0"/>
        <w:keepLines w:val="0"/>
        <w:pageBreakBefore w:val="0"/>
        <w:widowControl w:val="0"/>
        <w:tabs>
          <w:tab w:val="left" w:pos="73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10.2、未按合同要求提供产品或产品质量不能满足技术要求，采购人有权终止合同，并对供方违约行为进行追究，同时按《中华人民共和国政府采购法》的有关规定进行处罚。</w:t>
      </w:r>
    </w:p>
    <w:p w14:paraId="26398737">
      <w:pPr>
        <w:keepLines w:val="0"/>
        <w:pageBreakBefore w:val="0"/>
        <w:widowControl w:val="0"/>
        <w:tabs>
          <w:tab w:val="left" w:pos="735"/>
        </w:tabs>
        <w:kinsoku/>
        <w:wordWrap/>
        <w:overflowPunct/>
        <w:topLinePunct w:val="0"/>
        <w:bidi w:val="0"/>
        <w:adjustRightInd w:val="0"/>
        <w:snapToGrid w:val="0"/>
        <w:spacing w:line="560" w:lineRule="exact"/>
        <w:ind w:left="0" w:leftChars="0" w:right="0" w:rightChars="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11、争议与索赔</w:t>
      </w:r>
    </w:p>
    <w:p w14:paraId="4F1283E0">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bookmarkStart w:id="75" w:name="_Toc497206196"/>
      <w:bookmarkStart w:id="76" w:name="_Toc497206306"/>
      <w:r>
        <w:rPr>
          <w:rFonts w:hint="default" w:ascii="Times New Roman" w:hAnsi="Times New Roman" w:eastAsia="宋体" w:cs="Times New Roman"/>
          <w:b w:val="0"/>
          <w:bCs/>
          <w:color w:val="auto"/>
          <w:sz w:val="24"/>
          <w:szCs w:val="24"/>
          <w:highlight w:val="none"/>
          <w:lang w:val="en-US" w:eastAsia="zh-CN"/>
        </w:rPr>
        <w:t>11.1 甲乙双方因合同发生争议时，双方应通过友好协商解决，协商不能达成协议，要求调解、仲裁、或诉讼的，采用调解或仲裁方式解决：</w:t>
      </w:r>
    </w:p>
    <w:p w14:paraId="02A8123B">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11.2向甲方所在地仲裁委员会提请仲裁；</w:t>
      </w:r>
    </w:p>
    <w:p w14:paraId="114F3895">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val="0"/>
          <w:bCs/>
          <w:color w:val="auto"/>
          <w:sz w:val="24"/>
          <w:szCs w:val="24"/>
          <w:highlight w:val="none"/>
          <w:lang w:val="en-US" w:eastAsia="zh-CN"/>
        </w:rPr>
        <w:t>11.3仲裁期间，除与仲裁有关的部分外，双方应继续履行合同规定的各自的义务。</w:t>
      </w:r>
      <w:r>
        <w:rPr>
          <w:rFonts w:hint="default" w:ascii="Times New Roman" w:hAnsi="Times New Roman" w:eastAsia="宋体" w:cs="Times New Roman"/>
          <w:b/>
          <w:color w:val="auto"/>
          <w:sz w:val="24"/>
          <w:szCs w:val="24"/>
          <w:highlight w:val="none"/>
          <w:lang w:val="en-US" w:eastAsia="zh-CN"/>
        </w:rPr>
        <w:t>12</w:t>
      </w:r>
      <w:r>
        <w:rPr>
          <w:rFonts w:hint="default" w:ascii="Times New Roman" w:hAnsi="Times New Roman" w:eastAsia="宋体" w:cs="Times New Roman"/>
          <w:b/>
          <w:color w:val="auto"/>
          <w:sz w:val="24"/>
          <w:szCs w:val="24"/>
          <w:highlight w:val="none"/>
        </w:rPr>
        <w:t>、合同的变更和终止</w:t>
      </w:r>
    </w:p>
    <w:p w14:paraId="6EBF0590">
      <w:pPr>
        <w:keepLines w:val="0"/>
        <w:pageBreakBefore w:val="0"/>
        <w:widowControl w:val="0"/>
        <w:kinsoku/>
        <w:wordWrap/>
        <w:overflowPunct/>
        <w:topLinePunct w:val="0"/>
        <w:bidi w:val="0"/>
        <w:spacing w:line="560" w:lineRule="exact"/>
        <w:ind w:left="0"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除《政府采购法》第49条、第50条第二款规定的情形外，本合同一经签订，甲乙双方不得擅自变更、中止或终止合同。</w:t>
      </w:r>
    </w:p>
    <w:p w14:paraId="5D59B170">
      <w:pPr>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outlineLvl w:val="0"/>
        <w:rPr>
          <w:rFonts w:hint="default" w:ascii="Times New Roman" w:hAnsi="Times New Roman" w:eastAsia="宋体" w:cs="Times New Roman"/>
          <w:b/>
          <w:bCs/>
          <w:color w:val="auto"/>
          <w:sz w:val="24"/>
          <w:szCs w:val="24"/>
          <w:highlight w:val="none"/>
          <w:lang w:val="zh-CN"/>
        </w:rPr>
      </w:pPr>
      <w:bookmarkStart w:id="77" w:name="_Toc27594"/>
      <w:bookmarkStart w:id="78" w:name="_Toc3203"/>
      <w:bookmarkStart w:id="79" w:name="_Toc20855"/>
      <w:r>
        <w:rPr>
          <w:rFonts w:hint="default" w:ascii="Times New Roman" w:hAnsi="Times New Roman" w:eastAsia="宋体" w:cs="Times New Roman"/>
          <w:b/>
          <w:bCs/>
          <w:color w:val="auto"/>
          <w:sz w:val="24"/>
          <w:szCs w:val="24"/>
          <w:highlight w:val="none"/>
          <w:lang w:val="en-US" w:eastAsia="zh-CN"/>
        </w:rPr>
        <w:t>13</w:t>
      </w:r>
      <w:r>
        <w:rPr>
          <w:rFonts w:hint="default" w:ascii="Times New Roman" w:hAnsi="Times New Roman" w:eastAsia="宋体" w:cs="Times New Roman"/>
          <w:b/>
          <w:bCs/>
          <w:color w:val="auto"/>
          <w:sz w:val="24"/>
          <w:szCs w:val="24"/>
          <w:highlight w:val="none"/>
          <w:lang w:val="zh-CN"/>
        </w:rPr>
        <w:t>、合同组成</w:t>
      </w:r>
      <w:bookmarkEnd w:id="75"/>
      <w:bookmarkEnd w:id="76"/>
      <w:bookmarkEnd w:id="77"/>
      <w:bookmarkEnd w:id="78"/>
      <w:bookmarkEnd w:id="79"/>
    </w:p>
    <w:p w14:paraId="0E6C7AC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1、成交通知书</w:t>
      </w:r>
    </w:p>
    <w:p w14:paraId="1587622E">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2、合同文件</w:t>
      </w:r>
    </w:p>
    <w:p w14:paraId="52EF8A50">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3、国家相关规范及标准</w:t>
      </w:r>
    </w:p>
    <w:p w14:paraId="4DCDC050">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en-US" w:eastAsia="zh-CN"/>
        </w:rPr>
        <w:t>供货清单</w:t>
      </w:r>
    </w:p>
    <w:p w14:paraId="01830874">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13.5、</w:t>
      </w:r>
      <w:r>
        <w:rPr>
          <w:rFonts w:hint="default" w:ascii="Times New Roman" w:hAnsi="Times New Roman" w:eastAsia="宋体" w:cs="Times New Roman"/>
          <w:color w:val="auto"/>
          <w:sz w:val="24"/>
          <w:szCs w:val="24"/>
          <w:highlight w:val="none"/>
        </w:rPr>
        <w:t>竞争性谈判文件</w:t>
      </w:r>
    </w:p>
    <w:p w14:paraId="400FB44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13.6</w:t>
      </w:r>
      <w:r>
        <w:rPr>
          <w:rFonts w:hint="default" w:ascii="Times New Roman" w:hAnsi="Times New Roman" w:eastAsia="宋体" w:cs="Times New Roman"/>
          <w:color w:val="auto"/>
          <w:sz w:val="24"/>
          <w:szCs w:val="24"/>
          <w:highlight w:val="none"/>
        </w:rPr>
        <w:t>、竞争性谈判响应文件</w:t>
      </w:r>
    </w:p>
    <w:p w14:paraId="5F1D3E2F">
      <w:pPr>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outlineLvl w:val="0"/>
        <w:rPr>
          <w:rFonts w:hint="default" w:ascii="Times New Roman" w:hAnsi="Times New Roman" w:eastAsia="宋体" w:cs="Times New Roman"/>
          <w:b/>
          <w:bCs/>
          <w:color w:val="auto"/>
          <w:sz w:val="24"/>
          <w:szCs w:val="24"/>
          <w:highlight w:val="none"/>
        </w:rPr>
      </w:pPr>
      <w:bookmarkStart w:id="80" w:name="_Toc497206307"/>
      <w:bookmarkStart w:id="81" w:name="_Toc893"/>
      <w:bookmarkStart w:id="82" w:name="_Toc497206197"/>
      <w:bookmarkStart w:id="83" w:name="_Toc18398"/>
      <w:bookmarkStart w:id="84" w:name="_Toc10604"/>
      <w:r>
        <w:rPr>
          <w:rFonts w:hint="default" w:ascii="Times New Roman" w:hAnsi="Times New Roman" w:eastAsia="宋体" w:cs="Times New Roman"/>
          <w:b/>
          <w:bCs/>
          <w:color w:val="auto"/>
          <w:sz w:val="24"/>
          <w:szCs w:val="24"/>
          <w:highlight w:val="none"/>
          <w:lang w:val="en-US" w:eastAsia="zh-CN"/>
        </w:rPr>
        <w:t>14</w:t>
      </w:r>
      <w:r>
        <w:rPr>
          <w:rFonts w:hint="default" w:ascii="Times New Roman" w:hAnsi="Times New Roman" w:eastAsia="宋体" w:cs="Times New Roman"/>
          <w:b/>
          <w:bCs/>
          <w:color w:val="auto"/>
          <w:sz w:val="24"/>
          <w:szCs w:val="24"/>
          <w:highlight w:val="none"/>
          <w:lang w:val="zh-CN"/>
        </w:rPr>
        <w:t>、合同生效及其它</w:t>
      </w:r>
      <w:bookmarkEnd w:id="80"/>
      <w:bookmarkEnd w:id="81"/>
      <w:bookmarkEnd w:id="82"/>
      <w:bookmarkEnd w:id="83"/>
      <w:bookmarkEnd w:id="84"/>
    </w:p>
    <w:p w14:paraId="1D491256">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1、合同未尽事宜、由甲、乙双方协商，作为合同补充，与原合同具有同等法律效力。</w:t>
      </w:r>
    </w:p>
    <w:p w14:paraId="70D46845">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2、本合同正本一式</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份，甲方、乙方双方分别执</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份，备案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份。</w:t>
      </w:r>
    </w:p>
    <w:p w14:paraId="5F0B43FC">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3、合同经甲乙双方盖章、签字后生效，合同签订地点为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A107BB0">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4、生效时间：    年   月  日</w:t>
      </w:r>
    </w:p>
    <w:p w14:paraId="6BCDC421">
      <w:pPr>
        <w:keepLines w:val="0"/>
        <w:pageBreakBefore w:val="0"/>
        <w:widowControl w:val="0"/>
        <w:kinsoku/>
        <w:wordWrap/>
        <w:overflowPunct/>
        <w:topLinePunct w:val="0"/>
        <w:bidi w:val="0"/>
        <w:adjustRightInd w:val="0"/>
        <w:snapToGrid w:val="0"/>
        <w:spacing w:line="560" w:lineRule="exact"/>
        <w:ind w:left="0" w:leftChars="0" w:right="0" w:rightChars="0" w:firstLine="480" w:firstLineChars="200"/>
        <w:textAlignment w:val="auto"/>
        <w:rPr>
          <w:rFonts w:hint="default" w:ascii="Times New Roman" w:hAnsi="Times New Roman" w:eastAsia="宋体" w:cs="Times New Roman"/>
          <w:color w:val="auto"/>
          <w:sz w:val="24"/>
          <w:szCs w:val="24"/>
          <w:highlight w:val="none"/>
        </w:rPr>
      </w:pPr>
    </w:p>
    <w:tbl>
      <w:tblPr>
        <w:tblStyle w:val="36"/>
        <w:tblW w:w="9286" w:type="dxa"/>
        <w:jc w:val="center"/>
        <w:tblLayout w:type="fixed"/>
        <w:tblCellMar>
          <w:top w:w="0" w:type="dxa"/>
          <w:left w:w="108" w:type="dxa"/>
          <w:bottom w:w="0" w:type="dxa"/>
          <w:right w:w="108" w:type="dxa"/>
        </w:tblCellMar>
      </w:tblPr>
      <w:tblGrid>
        <w:gridCol w:w="4643"/>
        <w:gridCol w:w="4643"/>
      </w:tblGrid>
      <w:tr w14:paraId="4A20D7D5">
        <w:tblPrEx>
          <w:tblCellMar>
            <w:top w:w="0" w:type="dxa"/>
            <w:left w:w="108" w:type="dxa"/>
            <w:bottom w:w="0" w:type="dxa"/>
            <w:right w:w="108" w:type="dxa"/>
          </w:tblCellMar>
        </w:tblPrEx>
        <w:trPr>
          <w:jc w:val="center"/>
        </w:trPr>
        <w:tc>
          <w:tcPr>
            <w:tcW w:w="4643" w:type="dxa"/>
          </w:tcPr>
          <w:p w14:paraId="09A108DB">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甲方名称（盖章）</w:t>
            </w:r>
            <w:r>
              <w:rPr>
                <w:rFonts w:hint="eastAsia" w:ascii="Times New Roman" w:hAnsi="Times New Roman" w:cs="Times New Roman"/>
                <w:color w:val="auto"/>
                <w:kern w:val="0"/>
                <w:sz w:val="24"/>
                <w:szCs w:val="24"/>
                <w:highlight w:val="none"/>
                <w:lang w:eastAsia="zh-CN"/>
              </w:rPr>
              <w:t>：</w:t>
            </w:r>
          </w:p>
          <w:p w14:paraId="3741E874">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地址：</w:t>
            </w:r>
          </w:p>
          <w:p w14:paraId="1308C0FB">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代表人（签字）：</w:t>
            </w:r>
          </w:p>
          <w:p w14:paraId="3224706A">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p w14:paraId="5BEB0A3A">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开户银行：</w:t>
            </w:r>
          </w:p>
          <w:p w14:paraId="7C30EDDD">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帐号：</w:t>
            </w:r>
          </w:p>
        </w:tc>
        <w:tc>
          <w:tcPr>
            <w:tcW w:w="4643" w:type="dxa"/>
          </w:tcPr>
          <w:p w14:paraId="3400340D">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乙方名称（盖章）</w:t>
            </w:r>
            <w:r>
              <w:rPr>
                <w:rFonts w:hint="eastAsia" w:ascii="Times New Roman" w:hAnsi="Times New Roman" w:cs="Times New Roman"/>
                <w:color w:val="auto"/>
                <w:kern w:val="0"/>
                <w:sz w:val="24"/>
                <w:szCs w:val="24"/>
                <w:highlight w:val="none"/>
                <w:lang w:eastAsia="zh-CN"/>
              </w:rPr>
              <w:t>：</w:t>
            </w:r>
          </w:p>
          <w:p w14:paraId="597FFE6B">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地址：</w:t>
            </w:r>
          </w:p>
          <w:p w14:paraId="145E45D7">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代表人（签字）：</w:t>
            </w:r>
          </w:p>
          <w:p w14:paraId="36F18C1C">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p w14:paraId="6C1D1791">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开户银行：</w:t>
            </w:r>
          </w:p>
          <w:p w14:paraId="6B1DF068">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帐号：</w:t>
            </w:r>
          </w:p>
        </w:tc>
      </w:tr>
      <w:bookmarkEnd w:id="38"/>
      <w:bookmarkEnd w:id="39"/>
    </w:tbl>
    <w:p w14:paraId="50EDE8EC">
      <w:pPr>
        <w:pStyle w:val="2"/>
        <w:keepLines w:val="0"/>
        <w:pageBreakBefore w:val="0"/>
        <w:kinsoku/>
        <w:bidi w:val="0"/>
        <w:spacing w:line="560" w:lineRule="exact"/>
        <w:ind w:left="0" w:leftChars="0" w:right="0" w:rightChars="0"/>
        <w:rPr>
          <w:rFonts w:hint="default" w:ascii="Times New Roman" w:hAnsi="Times New Roman" w:eastAsia="宋体" w:cs="Times New Roman"/>
          <w:b/>
          <w:color w:val="auto"/>
          <w:sz w:val="32"/>
          <w:szCs w:val="32"/>
          <w:highlight w:val="none"/>
          <w:lang w:val="zh-CN"/>
        </w:rPr>
      </w:pPr>
      <w:bookmarkStart w:id="85" w:name="_Toc12872"/>
      <w:bookmarkStart w:id="86" w:name="_Toc4753"/>
      <w:r>
        <w:rPr>
          <w:rFonts w:hint="default" w:ascii="Times New Roman" w:hAnsi="Times New Roman" w:eastAsia="宋体" w:cs="Times New Roman"/>
          <w:b/>
          <w:color w:val="auto"/>
          <w:sz w:val="32"/>
          <w:szCs w:val="32"/>
          <w:highlight w:val="none"/>
          <w:lang w:val="zh-CN"/>
        </w:rPr>
        <w:t>第</w:t>
      </w:r>
      <w:r>
        <w:rPr>
          <w:rFonts w:hint="default" w:ascii="Times New Roman" w:hAnsi="Times New Roman" w:eastAsia="宋体" w:cs="Times New Roman"/>
          <w:b/>
          <w:color w:val="auto"/>
          <w:sz w:val="32"/>
          <w:szCs w:val="32"/>
          <w:highlight w:val="none"/>
          <w:lang w:val="en-US" w:eastAsia="zh-CN"/>
        </w:rPr>
        <w:t>七</w:t>
      </w:r>
      <w:r>
        <w:rPr>
          <w:rFonts w:hint="default" w:ascii="Times New Roman" w:hAnsi="Times New Roman" w:eastAsia="宋体" w:cs="Times New Roman"/>
          <w:b/>
          <w:color w:val="auto"/>
          <w:sz w:val="32"/>
          <w:szCs w:val="32"/>
          <w:highlight w:val="none"/>
          <w:lang w:val="zh-CN"/>
        </w:rPr>
        <w:t>章  响应文件格式</w:t>
      </w:r>
      <w:bookmarkEnd w:id="85"/>
      <w:bookmarkEnd w:id="86"/>
    </w:p>
    <w:p w14:paraId="5F0A386A">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0D273C39">
      <w:pPr>
        <w:keepLines w:val="0"/>
        <w:pageBreakBefore w:val="0"/>
        <w:kinsoku/>
        <w:bidi w:val="0"/>
        <w:spacing w:line="560" w:lineRule="exact"/>
        <w:ind w:left="0" w:leftChars="0" w:right="0" w:rightChars="0" w:firstLine="470" w:firstLineChars="1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竞争性谈判响应文件格式是谈判供应商的部分谈判响应文件格式，谈判供应商应按照这些格式编制谈判响应文件。编制谈判响应文件前，请详细阅读竞争性谈判采购文件，理解文件中的每一项要求，逐一做出实质性响应，认为有必要，可做补充说明。</w:t>
      </w:r>
    </w:p>
    <w:p w14:paraId="33FE8FE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lang w:val="zh-CN"/>
        </w:rPr>
      </w:pPr>
    </w:p>
    <w:p w14:paraId="4A24B03C">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3F9F86D4">
      <w:pPr>
        <w:keepLines w:val="0"/>
        <w:pageBreakBefore w:val="0"/>
        <w:kinsoku/>
        <w:bidi w:val="0"/>
        <w:spacing w:line="560" w:lineRule="exact"/>
        <w:ind w:left="0" w:leftChars="0" w:right="0" w:rightChars="0" w:firstLine="472" w:firstLineChars="196"/>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注</w:t>
      </w:r>
      <w:r>
        <w:rPr>
          <w:rFonts w:hint="eastAsia" w:ascii="Times New Roman" w:hAnsi="Times New Roman"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zh-CN"/>
        </w:rPr>
        <w:t>非独立企业法人参与本次谈判的，竞争性谈判响应文件内涉及到法人签字盖章的部分均可由负责人签字盖章，授权书格式参照法人代表授权书。</w:t>
      </w:r>
    </w:p>
    <w:p w14:paraId="6504E849">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55A9B86A">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69A8E4BC">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48E161EF">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1C560E52">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45F06ADB">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6219B4C5">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539F6A68">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16F2EA5E">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7DCBDEAF">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05FBEBB7">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6EC206D8">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28"/>
          <w:szCs w:val="28"/>
          <w:highlight w:val="none"/>
          <w:lang w:val="zh-CN"/>
        </w:rPr>
      </w:pPr>
    </w:p>
    <w:p w14:paraId="4FC425FC">
      <w:pPr>
        <w:pStyle w:val="13"/>
        <w:keepLines w:val="0"/>
        <w:pageBreakBefore w:val="0"/>
        <w:kinsoku/>
        <w:bidi w:val="0"/>
        <w:spacing w:before="0"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6BA970C5">
      <w:pPr>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462B1519">
      <w:pPr>
        <w:keepLines w:val="0"/>
        <w:pageBreakBefore w:val="0"/>
        <w:kinsoku/>
        <w:autoSpaceDE w:val="0"/>
        <w:autoSpaceDN w:val="0"/>
        <w:bidi w:val="0"/>
        <w:adjustRightInd w:val="0"/>
        <w:snapToGrid w:val="0"/>
        <w:spacing w:line="560" w:lineRule="exact"/>
        <w:ind w:left="0" w:leftChars="0" w:right="0" w:rightChars="0"/>
        <w:jc w:val="both"/>
        <w:rPr>
          <w:rFonts w:hint="default" w:ascii="Times New Roman" w:hAnsi="Times New Roman" w:eastAsia="宋体" w:cs="Times New Roman"/>
          <w:b/>
          <w:bCs/>
          <w:color w:val="auto"/>
          <w:sz w:val="36"/>
          <w:szCs w:val="36"/>
          <w:highlight w:val="none"/>
          <w:lang w:val="en-US" w:eastAsia="zh-CN"/>
        </w:rPr>
      </w:pPr>
      <w:r>
        <w:rPr>
          <w:rFonts w:hint="default" w:ascii="Times New Roman" w:hAnsi="Times New Roman" w:eastAsia="宋体" w:cs="Times New Roman"/>
          <w:b/>
          <w:bCs/>
          <w:color w:val="auto"/>
          <w:sz w:val="36"/>
          <w:szCs w:val="36"/>
          <w:highlight w:val="none"/>
          <w:lang w:val="en-US" w:eastAsia="zh-CN"/>
        </w:rPr>
        <w:t xml:space="preserve">     </w:t>
      </w:r>
    </w:p>
    <w:p w14:paraId="0C34CC0C">
      <w:pPr>
        <w:keepLines w:val="0"/>
        <w:pageBreakBefore w:val="0"/>
        <w:kinsoku/>
        <w:autoSpaceDE w:val="0"/>
        <w:autoSpaceDN w:val="0"/>
        <w:bidi w:val="0"/>
        <w:adjustRightInd w:val="0"/>
        <w:snapToGrid w:val="0"/>
        <w:spacing w:line="560" w:lineRule="exact"/>
        <w:ind w:left="0" w:leftChars="0" w:right="0" w:rightChars="0"/>
        <w:jc w:val="right"/>
        <w:rPr>
          <w:rFonts w:hint="default" w:ascii="Times New Roman" w:hAnsi="Times New Roman" w:eastAsia="宋体" w:cs="Times New Roman"/>
          <w:b/>
          <w:bCs/>
          <w:color w:val="auto"/>
          <w:sz w:val="36"/>
          <w:szCs w:val="36"/>
          <w:highlight w:val="none"/>
          <w:lang w:val="zh-CN"/>
        </w:rPr>
      </w:pPr>
      <w:r>
        <w:rPr>
          <w:rFonts w:hint="default" w:ascii="Times New Roman" w:hAnsi="Times New Roman" w:eastAsia="宋体" w:cs="Times New Roman"/>
          <w:b/>
          <w:bCs/>
          <w:color w:val="auto"/>
          <w:sz w:val="36"/>
          <w:szCs w:val="36"/>
          <w:highlight w:val="none"/>
          <w:lang w:val="zh-CN"/>
        </w:rPr>
        <w:t>正本/副本</w:t>
      </w:r>
    </w:p>
    <w:p w14:paraId="0C3D27DB">
      <w:pPr>
        <w:keepLines w:val="0"/>
        <w:pageBreakBefore w:val="0"/>
        <w:kinsoku/>
        <w:bidi w:val="0"/>
        <w:spacing w:line="560" w:lineRule="exact"/>
        <w:ind w:left="0" w:leftChars="0" w:right="0" w:rightChars="0"/>
        <w:rPr>
          <w:rFonts w:hint="default" w:ascii="Times New Roman" w:hAnsi="Times New Roman" w:eastAsia="宋体" w:cs="Times New Roman"/>
          <w:b/>
          <w:color w:val="auto"/>
          <w:sz w:val="28"/>
          <w:szCs w:val="28"/>
          <w:highlight w:val="none"/>
          <w:u w:val="single"/>
          <w:lang w:val="en-US" w:eastAsia="zh-CN"/>
        </w:rPr>
      </w:pPr>
      <w:r>
        <w:rPr>
          <w:rFonts w:hint="default" w:ascii="Times New Roman" w:hAnsi="Times New Roman" w:eastAsia="宋体" w:cs="Times New Roman"/>
          <w:b/>
          <w:bCs/>
          <w:color w:val="auto"/>
          <w:sz w:val="28"/>
          <w:szCs w:val="28"/>
          <w:highlight w:val="none"/>
        </w:rPr>
        <w:t>项目编号：</w:t>
      </w:r>
    </w:p>
    <w:p w14:paraId="6802D5FB">
      <w:pPr>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7580E318">
      <w:pPr>
        <w:keepLines w:val="0"/>
        <w:pageBreakBefore w:val="0"/>
        <w:kinsoku/>
        <w:bidi w:val="0"/>
        <w:spacing w:line="560" w:lineRule="exact"/>
        <w:ind w:left="0" w:leftChars="0" w:right="0" w:rightChars="0"/>
        <w:rPr>
          <w:rFonts w:hint="default" w:ascii="Times New Roman" w:hAnsi="Times New Roman" w:eastAsia="宋体" w:cs="Times New Roman"/>
          <w:color w:val="auto"/>
          <w:sz w:val="32"/>
          <w:szCs w:val="28"/>
          <w:highlight w:val="none"/>
        </w:rPr>
      </w:pPr>
    </w:p>
    <w:p w14:paraId="4A972E0C">
      <w:pPr>
        <w:pStyle w:val="45"/>
        <w:keepNext w:val="0"/>
        <w:keepLines w:val="0"/>
        <w:pageBreakBefore w:val="0"/>
        <w:widowControl w:val="0"/>
        <w:kinsoku/>
        <w:wordWrap/>
        <w:overflowPunct/>
        <w:topLinePunct w:val="0"/>
        <w:bidi w:val="0"/>
        <w:spacing w:line="600" w:lineRule="exact"/>
        <w:ind w:left="0" w:leftChars="0" w:right="0" w:rightChars="0"/>
        <w:jc w:val="center"/>
        <w:textAlignment w:val="auto"/>
        <w:rPr>
          <w:rFonts w:hint="default" w:ascii="Times New Roman" w:hAnsi="Times New Roman" w:eastAsia="宋体" w:cs="Times New Roman"/>
          <w:b/>
          <w:bCs/>
          <w:color w:val="auto"/>
          <w:sz w:val="44"/>
          <w:szCs w:val="44"/>
          <w:highlight w:val="none"/>
          <w:lang w:val="en-US" w:eastAsia="zh-CN"/>
        </w:rPr>
      </w:pPr>
      <w:r>
        <w:rPr>
          <w:rFonts w:hint="default" w:ascii="Times New Roman" w:hAnsi="Times New Roman" w:eastAsia="宋体" w:cs="Times New Roman"/>
          <w:b/>
          <w:bCs/>
          <w:color w:val="auto"/>
          <w:sz w:val="44"/>
          <w:szCs w:val="44"/>
          <w:highlight w:val="none"/>
          <w:lang w:val="en-US" w:eastAsia="zh-CN"/>
        </w:rPr>
        <w:t>有机园区基础设施功能提升（第一批次标准化厂房）厂房主体（国家农村产业融合发展示范园建设项目）电梯安装工程</w:t>
      </w:r>
    </w:p>
    <w:p w14:paraId="32C9313B">
      <w:pPr>
        <w:pStyle w:val="45"/>
        <w:keepLines w:val="0"/>
        <w:pageBreakBefore w:val="0"/>
        <w:kinsoku/>
        <w:bidi w:val="0"/>
        <w:spacing w:line="560" w:lineRule="exact"/>
        <w:ind w:left="0" w:leftChars="0" w:right="0" w:rightChars="0"/>
        <w:jc w:val="center"/>
        <w:rPr>
          <w:rFonts w:hint="default" w:ascii="Times New Roman" w:hAnsi="Times New Roman" w:eastAsia="宋体" w:cs="Times New Roman"/>
          <w:b/>
          <w:bCs/>
          <w:color w:val="auto"/>
          <w:sz w:val="52"/>
          <w:szCs w:val="52"/>
          <w:highlight w:val="none"/>
          <w:lang w:val="en-US" w:eastAsia="zh-CN"/>
        </w:rPr>
      </w:pPr>
    </w:p>
    <w:p w14:paraId="1CA4142C">
      <w:pPr>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13B25B07">
      <w:pPr>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4F5E7F8E">
      <w:pPr>
        <w:keepLines w:val="0"/>
        <w:pageBreakBefore w:val="0"/>
        <w:kinsoku/>
        <w:bidi w:val="0"/>
        <w:spacing w:line="360" w:lineRule="auto"/>
        <w:ind w:left="0" w:leftChars="0" w:right="0" w:rightChars="0"/>
        <w:rPr>
          <w:rFonts w:hint="default" w:ascii="Times New Roman" w:hAnsi="Times New Roman" w:eastAsia="宋体" w:cs="Times New Roman"/>
          <w:color w:val="auto"/>
          <w:sz w:val="72"/>
          <w:szCs w:val="72"/>
          <w:highlight w:val="none"/>
        </w:rPr>
      </w:pPr>
    </w:p>
    <w:p w14:paraId="7F0B57CA">
      <w:pPr>
        <w:keepLines w:val="0"/>
        <w:pageBreakBefore w:val="0"/>
        <w:tabs>
          <w:tab w:val="left" w:pos="5670"/>
        </w:tabs>
        <w:kinsoku/>
        <w:autoSpaceDE w:val="0"/>
        <w:autoSpaceDN w:val="0"/>
        <w:bidi w:val="0"/>
        <w:adjustRightInd w:val="0"/>
        <w:snapToGrid w:val="0"/>
        <w:spacing w:line="360" w:lineRule="auto"/>
        <w:ind w:left="0" w:leftChars="0" w:right="0" w:rightChars="0"/>
        <w:jc w:val="center"/>
        <w:rPr>
          <w:rFonts w:hint="default" w:ascii="Times New Roman" w:hAnsi="Times New Roman" w:eastAsia="宋体" w:cs="Times New Roman"/>
          <w:b/>
          <w:bCs/>
          <w:color w:val="auto"/>
          <w:sz w:val="72"/>
          <w:szCs w:val="72"/>
          <w:highlight w:val="none"/>
          <w:lang w:val="zh-CN"/>
        </w:rPr>
      </w:pPr>
      <w:r>
        <w:rPr>
          <w:rFonts w:hint="default" w:ascii="Times New Roman" w:hAnsi="Times New Roman" w:eastAsia="宋体" w:cs="Times New Roman"/>
          <w:b/>
          <w:bCs/>
          <w:color w:val="auto"/>
          <w:sz w:val="72"/>
          <w:szCs w:val="72"/>
          <w:highlight w:val="none"/>
          <w:lang w:val="zh-CN"/>
        </w:rPr>
        <w:t>竞争性谈判响应文件</w:t>
      </w:r>
    </w:p>
    <w:p w14:paraId="57902FAF">
      <w:pPr>
        <w:keepLines w:val="0"/>
        <w:pageBreakBefore w:val="0"/>
        <w:tabs>
          <w:tab w:val="left" w:pos="5670"/>
        </w:tabs>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8"/>
          <w:szCs w:val="28"/>
          <w:highlight w:val="none"/>
        </w:rPr>
      </w:pPr>
    </w:p>
    <w:p w14:paraId="34625668">
      <w:pPr>
        <w:keepLines w:val="0"/>
        <w:pageBreakBefore w:val="0"/>
        <w:tabs>
          <w:tab w:val="left" w:pos="5670"/>
        </w:tabs>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color w:val="auto"/>
          <w:sz w:val="28"/>
          <w:szCs w:val="28"/>
          <w:highlight w:val="none"/>
        </w:rPr>
      </w:pPr>
    </w:p>
    <w:p w14:paraId="43EEE6CF">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537973B9">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8"/>
          <w:szCs w:val="28"/>
          <w:highlight w:val="none"/>
          <w:u w:val="single"/>
        </w:rPr>
      </w:pPr>
    </w:p>
    <w:p w14:paraId="1A6FE635">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8"/>
          <w:szCs w:val="28"/>
          <w:highlight w:val="none"/>
          <w:u w:val="single"/>
        </w:rPr>
      </w:pPr>
    </w:p>
    <w:p w14:paraId="2FF3230A">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8"/>
          <w:szCs w:val="28"/>
          <w:highlight w:val="none"/>
          <w:u w:val="single"/>
        </w:rPr>
      </w:pPr>
    </w:p>
    <w:p w14:paraId="71A36AAD">
      <w:pPr>
        <w:keepLines w:val="0"/>
        <w:pageBreakBefore w:val="0"/>
        <w:kinsoku/>
        <w:autoSpaceDE w:val="0"/>
        <w:autoSpaceDN w:val="0"/>
        <w:bidi w:val="0"/>
        <w:adjustRightInd w:val="0"/>
        <w:snapToGrid w:val="0"/>
        <w:spacing w:line="560" w:lineRule="exact"/>
        <w:ind w:left="0" w:leftChars="0" w:right="0" w:rightChars="0" w:firstLine="869" w:firstLineChars="309"/>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b/>
          <w:bCs/>
          <w:color w:val="auto"/>
          <w:sz w:val="28"/>
          <w:szCs w:val="28"/>
          <w:highlight w:val="none"/>
          <w:lang w:val="zh-CN"/>
        </w:rPr>
        <w:t>谈判供应商：</w:t>
      </w:r>
      <w:r>
        <w:rPr>
          <w:rFonts w:hint="default" w:ascii="Times New Roman" w:hAnsi="Times New Roman" w:eastAsia="宋体" w:cs="Times New Roman"/>
          <w:b/>
          <w:bCs/>
          <w:color w:val="auto"/>
          <w:sz w:val="28"/>
          <w:szCs w:val="28"/>
          <w:highlight w:val="none"/>
          <w:u w:val="single"/>
        </w:rPr>
        <w:t xml:space="preserve">                         </w:t>
      </w:r>
      <w:r>
        <w:rPr>
          <w:rFonts w:hint="default" w:ascii="Times New Roman" w:hAnsi="Times New Roman" w:eastAsia="宋体" w:cs="Times New Roman"/>
          <w:b/>
          <w:bCs/>
          <w:color w:val="auto"/>
          <w:sz w:val="28"/>
          <w:szCs w:val="28"/>
          <w:highlight w:val="none"/>
        </w:rPr>
        <w:t>（单位盖章）</w:t>
      </w:r>
    </w:p>
    <w:p w14:paraId="4F9D8A62">
      <w:pPr>
        <w:keepLines w:val="0"/>
        <w:pageBreakBefore w:val="0"/>
        <w:kinsoku/>
        <w:autoSpaceDE w:val="0"/>
        <w:autoSpaceDN w:val="0"/>
        <w:bidi w:val="0"/>
        <w:adjustRightInd w:val="0"/>
        <w:snapToGrid w:val="0"/>
        <w:spacing w:line="560" w:lineRule="exact"/>
        <w:ind w:left="0" w:leftChars="0" w:right="0" w:rightChars="0" w:firstLine="869" w:firstLineChars="309"/>
        <w:jc w:val="left"/>
        <w:rPr>
          <w:rFonts w:hint="default" w:ascii="Times New Roman" w:hAnsi="Times New Roman" w:eastAsia="宋体" w:cs="Times New Roman"/>
          <w:b/>
          <w:bCs/>
          <w:color w:val="auto"/>
          <w:sz w:val="28"/>
          <w:szCs w:val="28"/>
          <w:highlight w:val="none"/>
          <w:u w:val="single"/>
        </w:rPr>
      </w:pPr>
      <w:r>
        <w:rPr>
          <w:rFonts w:hint="default" w:ascii="Times New Roman" w:hAnsi="Times New Roman" w:eastAsia="宋体" w:cs="Times New Roman"/>
          <w:b/>
          <w:bCs/>
          <w:color w:val="auto"/>
          <w:sz w:val="28"/>
          <w:szCs w:val="28"/>
          <w:highlight w:val="none"/>
        </w:rPr>
        <w:t>法定代表人或其授权代表：</w:t>
      </w:r>
      <w:r>
        <w:rPr>
          <w:rFonts w:hint="default" w:ascii="Times New Roman" w:hAnsi="Times New Roman" w:eastAsia="宋体" w:cs="Times New Roman"/>
          <w:b/>
          <w:bCs/>
          <w:color w:val="auto"/>
          <w:sz w:val="28"/>
          <w:szCs w:val="28"/>
          <w:highlight w:val="none"/>
          <w:u w:val="single"/>
        </w:rPr>
        <w:t xml:space="preserve">           </w:t>
      </w:r>
      <w:r>
        <w:rPr>
          <w:rFonts w:hint="default" w:ascii="Times New Roman" w:hAnsi="Times New Roman" w:eastAsia="宋体" w:cs="Times New Roman"/>
          <w:b/>
          <w:bCs/>
          <w:color w:val="auto"/>
          <w:sz w:val="28"/>
          <w:szCs w:val="28"/>
          <w:highlight w:val="none"/>
        </w:rPr>
        <w:t>（签字或盖章）</w:t>
      </w:r>
    </w:p>
    <w:p w14:paraId="6286733E">
      <w:pPr>
        <w:keepLines w:val="0"/>
        <w:pageBreakBefore w:val="0"/>
        <w:kinsoku/>
        <w:autoSpaceDE w:val="0"/>
        <w:autoSpaceDN w:val="0"/>
        <w:bidi w:val="0"/>
        <w:adjustRightInd w:val="0"/>
        <w:snapToGrid w:val="0"/>
        <w:spacing w:line="560" w:lineRule="exact"/>
        <w:ind w:left="0" w:leftChars="0" w:right="0" w:rightChars="0" w:firstLine="869" w:firstLineChars="309"/>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
          <w:bCs/>
          <w:color w:val="auto"/>
          <w:sz w:val="28"/>
          <w:szCs w:val="28"/>
          <w:highlight w:val="none"/>
          <w:lang w:val="zh-CN"/>
        </w:rPr>
        <w:t>时  间：</w:t>
      </w:r>
      <w:r>
        <w:rPr>
          <w:rFonts w:hint="default" w:ascii="Times New Roman" w:hAnsi="Times New Roman" w:eastAsia="宋体" w:cs="Times New Roman"/>
          <w:b/>
          <w:bCs/>
          <w:color w:val="auto"/>
          <w:sz w:val="28"/>
          <w:szCs w:val="28"/>
          <w:highlight w:val="none"/>
          <w:u w:val="single"/>
        </w:rPr>
        <w:t xml:space="preserve">                           </w:t>
      </w:r>
      <w:r>
        <w:rPr>
          <w:rFonts w:hint="default" w:ascii="Times New Roman" w:hAnsi="Times New Roman" w:eastAsia="宋体" w:cs="Times New Roman"/>
          <w:b/>
          <w:bCs/>
          <w:color w:val="auto"/>
          <w:sz w:val="28"/>
          <w:szCs w:val="28"/>
          <w:highlight w:val="none"/>
        </w:rPr>
        <w:t xml:space="preserve">      </w:t>
      </w:r>
      <w:r>
        <w:rPr>
          <w:rFonts w:hint="default" w:ascii="Times New Roman" w:hAnsi="Times New Roman" w:eastAsia="宋体" w:cs="Times New Roman"/>
          <w:bCs/>
          <w:color w:val="auto"/>
          <w:sz w:val="28"/>
          <w:szCs w:val="28"/>
          <w:highlight w:val="none"/>
        </w:rPr>
        <w:t xml:space="preserve">     </w:t>
      </w:r>
    </w:p>
    <w:p w14:paraId="0D826702">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b/>
          <w:bCs/>
          <w:color w:val="auto"/>
          <w:sz w:val="28"/>
          <w:szCs w:val="28"/>
          <w:highlight w:val="none"/>
          <w:lang w:val="zh-CN"/>
        </w:rPr>
        <w:sectPr>
          <w:headerReference r:id="rId17" w:type="default"/>
          <w:footerReference r:id="rId18"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rtlGutter w:val="0"/>
          <w:docGrid w:linePitch="312" w:charSpace="0"/>
        </w:sectPr>
      </w:pPr>
    </w:p>
    <w:p w14:paraId="3784847E">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p>
    <w:p w14:paraId="584FAAF4">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bCs/>
          <w:color w:val="auto"/>
          <w:sz w:val="36"/>
          <w:szCs w:val="36"/>
          <w:highlight w:val="none"/>
          <w:lang w:val="zh-CN"/>
        </w:rPr>
      </w:pPr>
      <w:r>
        <w:rPr>
          <w:rFonts w:hint="default" w:ascii="Times New Roman" w:hAnsi="Times New Roman" w:eastAsia="宋体" w:cs="Times New Roman"/>
          <w:b/>
          <w:bCs/>
          <w:color w:val="auto"/>
          <w:sz w:val="36"/>
          <w:szCs w:val="36"/>
          <w:highlight w:val="none"/>
          <w:lang w:val="zh-CN"/>
        </w:rPr>
        <w:t>目   录</w:t>
      </w:r>
    </w:p>
    <w:p w14:paraId="550CAEBA">
      <w:pPr>
        <w:keepLines w:val="0"/>
        <w:pageBreakBefore w:val="0"/>
        <w:kinsoku/>
        <w:autoSpaceDE w:val="0"/>
        <w:autoSpaceDN w:val="0"/>
        <w:bidi w:val="0"/>
        <w:adjustRightInd w:val="0"/>
        <w:snapToGri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p>
    <w:p w14:paraId="4EB1DC52">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第一部分    谈判响应函 </w:t>
      </w:r>
    </w:p>
    <w:p w14:paraId="2C7329B1">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第二部分    法定代表人证明书及法定代表人授权书</w:t>
      </w:r>
    </w:p>
    <w:p w14:paraId="0D2C856C">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第三部分    </w:t>
      </w:r>
      <w:r>
        <w:rPr>
          <w:rFonts w:hint="default" w:ascii="Times New Roman" w:hAnsi="Times New Roman" w:eastAsia="宋体" w:cs="Times New Roman"/>
          <w:color w:val="auto"/>
          <w:sz w:val="24"/>
          <w:szCs w:val="24"/>
          <w:highlight w:val="none"/>
          <w:lang w:val="en-US" w:eastAsia="zh-CN"/>
        </w:rPr>
        <w:t>谈判报价</w:t>
      </w:r>
    </w:p>
    <w:p w14:paraId="784B2B1D">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第四部分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货物说明一览表</w:t>
      </w:r>
    </w:p>
    <w:p w14:paraId="558068AF">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部分</w:t>
      </w:r>
      <w:r>
        <w:rPr>
          <w:rFonts w:hint="default" w:ascii="Times New Roman" w:hAnsi="Times New Roman" w:eastAsia="宋体" w:cs="Times New Roman"/>
          <w:color w:val="auto"/>
          <w:sz w:val="24"/>
          <w:szCs w:val="24"/>
          <w:highlight w:val="none"/>
          <w:lang w:val="en-US" w:eastAsia="zh-CN"/>
        </w:rPr>
        <w:t xml:space="preserve">    商务偏离表</w:t>
      </w:r>
    </w:p>
    <w:p w14:paraId="75CF79EC">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部分    技术偏离表</w:t>
      </w:r>
    </w:p>
    <w:p w14:paraId="4CE26DC0">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lang w:val="zh-CN"/>
        </w:rPr>
        <w:t>第</w:t>
      </w:r>
      <w:r>
        <w:rPr>
          <w:rFonts w:hint="default" w:ascii="Times New Roman" w:hAnsi="Times New Roman" w:eastAsia="宋体" w:cs="Times New Roman"/>
          <w:color w:val="auto"/>
          <w:sz w:val="24"/>
          <w:szCs w:val="24"/>
          <w:lang w:val="en-US" w:eastAsia="zh-CN"/>
        </w:rPr>
        <w:t>七</w:t>
      </w:r>
      <w:r>
        <w:rPr>
          <w:rFonts w:hint="default" w:ascii="Times New Roman" w:hAnsi="Times New Roman" w:eastAsia="宋体" w:cs="Times New Roman"/>
          <w:color w:val="auto"/>
          <w:sz w:val="24"/>
          <w:szCs w:val="24"/>
          <w:lang w:val="zh-CN"/>
        </w:rPr>
        <w:t>部分</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highlight w:val="none"/>
        </w:rPr>
        <w:t>谈判方案说明</w:t>
      </w:r>
    </w:p>
    <w:p w14:paraId="6F84D62D">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第八部分    </w:t>
      </w:r>
      <w:r>
        <w:rPr>
          <w:rFonts w:hint="default" w:ascii="Times New Roman" w:hAnsi="Times New Roman" w:eastAsia="宋体" w:cs="Times New Roman"/>
          <w:color w:val="auto"/>
          <w:sz w:val="24"/>
          <w:szCs w:val="24"/>
          <w:highlight w:val="none"/>
        </w:rPr>
        <w:t>供应商承诺书</w:t>
      </w:r>
    </w:p>
    <w:p w14:paraId="5F9426A8">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九</w:t>
      </w:r>
      <w:r>
        <w:rPr>
          <w:rFonts w:hint="default" w:ascii="Times New Roman" w:hAnsi="Times New Roman" w:eastAsia="宋体" w:cs="Times New Roman"/>
          <w:color w:val="auto"/>
          <w:sz w:val="24"/>
          <w:szCs w:val="24"/>
          <w:highlight w:val="none"/>
        </w:rPr>
        <w:t>部分    供应商资质证明文件</w:t>
      </w:r>
    </w:p>
    <w:p w14:paraId="7F1626BD">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十</w:t>
      </w:r>
      <w:r>
        <w:rPr>
          <w:rFonts w:hint="default" w:ascii="Times New Roman" w:hAnsi="Times New Roman" w:eastAsia="宋体" w:cs="Times New Roman"/>
          <w:color w:val="auto"/>
          <w:sz w:val="24"/>
          <w:szCs w:val="24"/>
          <w:highlight w:val="none"/>
        </w:rPr>
        <w:t xml:space="preserve">部分    </w:t>
      </w:r>
      <w:r>
        <w:rPr>
          <w:rFonts w:hint="default" w:ascii="Times New Roman" w:hAnsi="Times New Roman" w:eastAsia="宋体" w:cs="Times New Roman"/>
          <w:color w:val="auto"/>
          <w:sz w:val="24"/>
          <w:szCs w:val="24"/>
          <w:highlight w:val="none"/>
          <w:lang w:val="en-US" w:eastAsia="zh-CN"/>
        </w:rPr>
        <w:t>其他资料</w:t>
      </w:r>
    </w:p>
    <w:p w14:paraId="109D3889">
      <w:pPr>
        <w:pStyle w:val="3"/>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lang w:val="en-US" w:eastAsia="zh-CN"/>
        </w:rPr>
        <w:t xml:space="preserve">  </w:t>
      </w:r>
    </w:p>
    <w:p w14:paraId="79B00158">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56DC76C7">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4FDA8D6B">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262FB53B">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36426777">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4DFBB141">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571F09BE">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b/>
          <w:bCs/>
          <w:color w:val="auto"/>
          <w:sz w:val="28"/>
          <w:szCs w:val="28"/>
          <w:highlight w:val="none"/>
          <w:lang w:val="zh-CN"/>
        </w:rPr>
      </w:pPr>
    </w:p>
    <w:p w14:paraId="695DF7A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sect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rtlGutter w:val="0"/>
          <w:docGrid w:linePitch="312" w:charSpace="0"/>
        </w:sectPr>
      </w:pPr>
    </w:p>
    <w:p w14:paraId="779E459A">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b/>
          <w:bCs/>
          <w:color w:val="auto"/>
          <w:sz w:val="32"/>
          <w:szCs w:val="32"/>
          <w:highlight w:val="none"/>
          <w:lang w:val="zh-CN"/>
        </w:rPr>
        <w:t>第一部分  谈判响应函</w:t>
      </w:r>
    </w:p>
    <w:p w14:paraId="50AD2CFA">
      <w:pPr>
        <w:keepNext w:val="0"/>
        <w:keepLines w:val="0"/>
        <w:pageBreakBefore w:val="0"/>
        <w:widowControl w:val="0"/>
        <w:kinsoku/>
        <w:wordWrap/>
        <w:overflowPunct/>
        <w:topLinePunct w:val="0"/>
        <w:autoSpaceDE w:val="0"/>
        <w:autoSpaceDN w:val="0"/>
        <w:bidi w:val="0"/>
        <w:adjustRightInd w:val="0"/>
        <w:spacing w:line="560" w:lineRule="exact"/>
        <w:ind w:left="0" w:leftChars="0" w:right="0" w:rightChars="0"/>
        <w:textAlignment w:val="auto"/>
        <w:rPr>
          <w:rFonts w:hint="default" w:ascii="Times New Roman" w:hAnsi="Times New Roman" w:eastAsia="宋体" w:cs="Times New Roman"/>
          <w:bCs/>
          <w:color w:val="auto"/>
          <w:sz w:val="24"/>
          <w:szCs w:val="24"/>
          <w:highlight w:val="none"/>
          <w:u w:val="single"/>
        </w:rPr>
      </w:pPr>
    </w:p>
    <w:p w14:paraId="6B238D0D">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Cs/>
          <w:color w:val="auto"/>
          <w:sz w:val="24"/>
          <w:szCs w:val="24"/>
          <w:highlight w:val="none"/>
          <w:u w:val="single"/>
        </w:rPr>
        <w:t xml:space="preserve">                     </w:t>
      </w:r>
      <w:r>
        <w:rPr>
          <w:rFonts w:hint="default" w:ascii="Times New Roman" w:hAnsi="Times New Roman" w:eastAsia="宋体" w:cs="Times New Roman"/>
          <w:bCs/>
          <w:color w:val="auto"/>
          <w:sz w:val="24"/>
          <w:szCs w:val="24"/>
          <w:highlight w:val="none"/>
        </w:rPr>
        <w:t>（采购人名称）</w:t>
      </w:r>
      <w:r>
        <w:rPr>
          <w:rFonts w:hint="default" w:ascii="Times New Roman" w:hAnsi="Times New Roman" w:eastAsia="宋体" w:cs="Times New Roman"/>
          <w:b/>
          <w:bCs/>
          <w:color w:val="auto"/>
          <w:sz w:val="24"/>
          <w:szCs w:val="24"/>
          <w:highlight w:val="none"/>
          <w:lang w:val="zh-CN"/>
        </w:rPr>
        <w:t>：</w:t>
      </w:r>
    </w:p>
    <w:p w14:paraId="51FCEF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我单位收到贵公司</w:t>
      </w:r>
      <w:r>
        <w:rPr>
          <w:rFonts w:hint="default" w:ascii="Times New Roman" w:hAnsi="Times New Roman" w:eastAsia="宋体" w:cs="Times New Roman"/>
          <w:color w:val="auto"/>
          <w:sz w:val="24"/>
          <w:szCs w:val="24"/>
          <w:highlight w:val="none"/>
          <w:u w:val="single"/>
        </w:rPr>
        <w:t xml:space="preserve">  （项目</w:t>
      </w:r>
      <w:r>
        <w:rPr>
          <w:rFonts w:hint="default" w:ascii="Times New Roman" w:hAnsi="Times New Roman" w:eastAsia="宋体" w:cs="Times New Roman"/>
          <w:color w:val="auto"/>
          <w:sz w:val="24"/>
          <w:szCs w:val="24"/>
          <w:highlight w:val="none"/>
          <w:u w:val="single"/>
          <w:lang w:val="en-US" w:eastAsia="zh-CN"/>
        </w:rPr>
        <w:t>名称</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kern w:val="0"/>
          <w:sz w:val="24"/>
          <w:szCs w:val="24"/>
          <w:highlight w:val="none"/>
          <w:u w:val="single"/>
          <w:lang w:val="zh-CN"/>
        </w:rPr>
        <w:t>（</w:t>
      </w:r>
      <w:r>
        <w:rPr>
          <w:rFonts w:hint="default" w:ascii="Times New Roman" w:hAnsi="Times New Roman" w:eastAsia="宋体" w:cs="Times New Roman"/>
          <w:color w:val="auto"/>
          <w:kern w:val="0"/>
          <w:sz w:val="24"/>
          <w:szCs w:val="24"/>
          <w:highlight w:val="none"/>
          <w:u w:val="single"/>
        </w:rPr>
        <w:t>项目编号</w:t>
      </w:r>
      <w:r>
        <w:rPr>
          <w:rFonts w:hint="default" w:ascii="Times New Roman" w:hAnsi="Times New Roman" w:eastAsia="宋体" w:cs="Times New Roman"/>
          <w:color w:val="auto"/>
          <w:kern w:val="0"/>
          <w:sz w:val="24"/>
          <w:szCs w:val="24"/>
          <w:highlight w:val="none"/>
          <w:u w:val="single"/>
          <w:lang w:eastAsia="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谈判采购文件，经详细研究，我们决定参加本次谈判活动。为此，我方郑重声明以下诸点，并负法律责任。</w:t>
      </w:r>
    </w:p>
    <w:p w14:paraId="19DAE63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zh-CN"/>
        </w:rPr>
        <w:t>、愿意按照竞争性谈判</w:t>
      </w:r>
      <w:r>
        <w:rPr>
          <w:rFonts w:hint="default" w:ascii="Times New Roman" w:hAnsi="Times New Roman" w:eastAsia="宋体" w:cs="Times New Roman"/>
          <w:color w:val="auto"/>
          <w:sz w:val="24"/>
          <w:szCs w:val="24"/>
          <w:highlight w:val="none"/>
        </w:rPr>
        <w:t>采购</w:t>
      </w:r>
      <w:r>
        <w:rPr>
          <w:rFonts w:hint="default" w:ascii="Times New Roman" w:hAnsi="Times New Roman" w:eastAsia="宋体" w:cs="Times New Roman"/>
          <w:color w:val="auto"/>
          <w:sz w:val="24"/>
          <w:szCs w:val="24"/>
          <w:highlight w:val="none"/>
          <w:lang w:val="zh-CN"/>
        </w:rPr>
        <w:t>文件中的一切要求，提供谈判技术服务，完成合同的责任和义务。</w:t>
      </w:r>
    </w:p>
    <w:p w14:paraId="16A57A1F">
      <w:pPr>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val="zh-CN"/>
        </w:rPr>
        <w:t>、按竞争性谈判</w:t>
      </w:r>
      <w:r>
        <w:rPr>
          <w:rFonts w:hint="default" w:ascii="Times New Roman" w:hAnsi="Times New Roman" w:eastAsia="宋体" w:cs="Times New Roman"/>
          <w:color w:val="auto"/>
          <w:sz w:val="24"/>
          <w:szCs w:val="24"/>
          <w:highlight w:val="none"/>
        </w:rPr>
        <w:t>采购</w:t>
      </w:r>
      <w:r>
        <w:rPr>
          <w:rFonts w:hint="default" w:ascii="Times New Roman" w:hAnsi="Times New Roman" w:eastAsia="宋体" w:cs="Times New Roman"/>
          <w:color w:val="auto"/>
          <w:sz w:val="24"/>
          <w:szCs w:val="24"/>
          <w:highlight w:val="none"/>
          <w:lang w:val="zh-CN"/>
        </w:rPr>
        <w:t>文件的规定，我公司的第一次谈判总报价为：人民币</w:t>
      </w:r>
      <w:r>
        <w:rPr>
          <w:rFonts w:hint="default" w:ascii="Times New Roman" w:hAnsi="Times New Roman" w:eastAsia="宋体" w:cs="Times New Roman"/>
          <w:color w:val="auto"/>
          <w:sz w:val="24"/>
          <w:szCs w:val="24"/>
          <w:highlight w:val="none"/>
          <w:u w:val="none"/>
          <w:lang w:val="zh-CN"/>
        </w:rPr>
        <w:t>（大写）：</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none"/>
          <w:lang w:val="zh-CN"/>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u w:val="none"/>
          <w:lang w:val="zh-CN"/>
        </w:rPr>
        <w:t>元），</w:t>
      </w:r>
      <w:r>
        <w:rPr>
          <w:rFonts w:hint="default" w:ascii="Times New Roman" w:hAnsi="Times New Roman" w:eastAsia="宋体" w:cs="Times New Roman"/>
          <w:color w:val="auto"/>
          <w:sz w:val="24"/>
          <w:szCs w:val="24"/>
          <w:highlight w:val="none"/>
          <w:lang w:val="zh-CN"/>
        </w:rPr>
        <w:t>并对其后的谈判报价负法律责任。</w:t>
      </w:r>
    </w:p>
    <w:p w14:paraId="4C4E08F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val="zh-CN"/>
        </w:rPr>
        <w:t>、我方提交的响应文件正本一份、副本</w:t>
      </w:r>
      <w:r>
        <w:rPr>
          <w:rFonts w:hint="default" w:ascii="Times New Roman" w:hAnsi="Times New Roman" w:eastAsia="宋体" w:cs="Times New Roman"/>
          <w:color w:val="auto"/>
          <w:sz w:val="24"/>
          <w:szCs w:val="24"/>
          <w:highlight w:val="none"/>
        </w:rPr>
        <w:t>两</w:t>
      </w:r>
      <w:r>
        <w:rPr>
          <w:rFonts w:hint="default" w:ascii="Times New Roman" w:hAnsi="Times New Roman" w:eastAsia="宋体" w:cs="Times New Roman"/>
          <w:color w:val="auto"/>
          <w:sz w:val="24"/>
          <w:szCs w:val="24"/>
          <w:highlight w:val="none"/>
          <w:lang w:val="zh-CN"/>
        </w:rPr>
        <w:t>份、电子标书</w:t>
      </w:r>
      <w:r>
        <w:rPr>
          <w:rFonts w:hint="eastAsia"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val="zh-CN"/>
        </w:rPr>
        <w:t>份。</w:t>
      </w:r>
    </w:p>
    <w:p w14:paraId="5366B8B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val="zh-CN"/>
        </w:rPr>
        <w:t>、我方已详细阅读了竞争性谈判</w:t>
      </w:r>
      <w:r>
        <w:rPr>
          <w:rFonts w:hint="default" w:ascii="Times New Roman" w:hAnsi="Times New Roman" w:eastAsia="宋体" w:cs="Times New Roman"/>
          <w:color w:val="auto"/>
          <w:sz w:val="24"/>
          <w:szCs w:val="24"/>
          <w:highlight w:val="none"/>
        </w:rPr>
        <w:t>采购</w:t>
      </w:r>
      <w:r>
        <w:rPr>
          <w:rFonts w:hint="default" w:ascii="Times New Roman" w:hAnsi="Times New Roman" w:eastAsia="宋体" w:cs="Times New Roman"/>
          <w:color w:val="auto"/>
          <w:sz w:val="24"/>
          <w:szCs w:val="24"/>
          <w:highlight w:val="none"/>
          <w:lang w:val="zh-CN"/>
        </w:rPr>
        <w:t>文件，完全理解并放弃提出含糊不清或易形成歧义的表述和资料。</w:t>
      </w:r>
    </w:p>
    <w:p w14:paraId="0C6B51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val="zh-CN"/>
        </w:rPr>
        <w:t>、谈判后在规定的有效期内撤回谈判，我方愿接受政府采购的有关处罚决定。</w:t>
      </w:r>
    </w:p>
    <w:p w14:paraId="5589C9F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val="zh-CN"/>
        </w:rPr>
        <w:t>、同意向贵方提供可能要求的，与本次谈判有关的任何证据或资料，且尊重谈判小组的评审结论和结果。我们完全理解最低谈判报价不作为成交的唯一条件，且尊重谈判小组的评审结论和成交结果。</w:t>
      </w:r>
    </w:p>
    <w:p w14:paraId="0C25271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val="zh-CN"/>
        </w:rPr>
        <w:t>、我方的响应文件在谈判后有效期为</w:t>
      </w:r>
      <w:r>
        <w:rPr>
          <w:rFonts w:hint="default" w:ascii="Times New Roman" w:hAnsi="Times New Roman" w:eastAsia="宋体" w:cs="Times New Roman"/>
          <w:color w:val="auto"/>
          <w:sz w:val="24"/>
          <w:szCs w:val="24"/>
          <w:highlight w:val="none"/>
        </w:rPr>
        <w:t>90</w:t>
      </w:r>
      <w:r>
        <w:rPr>
          <w:rFonts w:hint="default" w:ascii="Times New Roman" w:hAnsi="Times New Roman" w:eastAsia="宋体" w:cs="Times New Roman"/>
          <w:color w:val="auto"/>
          <w:sz w:val="24"/>
          <w:szCs w:val="24"/>
          <w:highlight w:val="none"/>
          <w:lang w:val="zh-CN"/>
        </w:rPr>
        <w:t>个日历天，若我方成交，响应文件有效期延长至合同执行完毕。</w:t>
      </w:r>
    </w:p>
    <w:p w14:paraId="4560A86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val="zh-CN"/>
        </w:rPr>
        <w:t>、有关于本谈判文件的函电，请按下列地址联系。</w:t>
      </w:r>
    </w:p>
    <w:p w14:paraId="2571F8B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hint="default" w:ascii="Times New Roman" w:hAnsi="Times New Roman" w:eastAsia="宋体" w:cs="Times New Roman"/>
          <w:color w:val="auto"/>
          <w:sz w:val="24"/>
          <w:szCs w:val="24"/>
          <w:highlight w:val="none"/>
          <w:lang w:val="zh-CN"/>
        </w:rPr>
      </w:pPr>
    </w:p>
    <w:p w14:paraId="1D1BBAB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0A54588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法定代表人或授权代表（签名或盖章）：</w:t>
      </w:r>
      <w:r>
        <w:rPr>
          <w:rFonts w:hint="default" w:ascii="Times New Roman" w:hAnsi="Times New Roman" w:eastAsia="宋体" w:cs="Times New Roman"/>
          <w:color w:val="auto"/>
          <w:sz w:val="24"/>
          <w:szCs w:val="24"/>
          <w:highlight w:val="none"/>
        </w:rPr>
        <w:t xml:space="preserve">                     </w:t>
      </w:r>
    </w:p>
    <w:p w14:paraId="142A0D0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 xml:space="preserve">地址：                </w:t>
      </w:r>
      <w:r>
        <w:rPr>
          <w:rFonts w:hint="default" w:ascii="Times New Roman" w:hAnsi="Times New Roman" w:eastAsia="宋体" w:cs="Times New Roman"/>
          <w:color w:val="auto"/>
          <w:sz w:val="24"/>
          <w:szCs w:val="24"/>
          <w:highlight w:val="none"/>
        </w:rPr>
        <w:t xml:space="preserve">                              </w:t>
      </w:r>
    </w:p>
    <w:p w14:paraId="2C88342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 xml:space="preserve">开户银行：                </w:t>
      </w:r>
      <w:r>
        <w:rPr>
          <w:rFonts w:hint="default" w:ascii="Times New Roman" w:hAnsi="Times New Roman" w:eastAsia="宋体" w:cs="Times New Roman"/>
          <w:color w:val="auto"/>
          <w:sz w:val="24"/>
          <w:szCs w:val="24"/>
          <w:highlight w:val="none"/>
        </w:rPr>
        <w:t xml:space="preserve">                              </w:t>
      </w:r>
    </w:p>
    <w:p w14:paraId="512438C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 xml:space="preserve">账号：                </w:t>
      </w:r>
      <w:r>
        <w:rPr>
          <w:rFonts w:hint="default" w:ascii="Times New Roman" w:hAnsi="Times New Roman" w:eastAsia="宋体" w:cs="Times New Roman"/>
          <w:color w:val="auto"/>
          <w:sz w:val="24"/>
          <w:szCs w:val="24"/>
          <w:highlight w:val="none"/>
        </w:rPr>
        <w:t xml:space="preserve">                              </w:t>
      </w:r>
    </w:p>
    <w:p w14:paraId="4A99F68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 xml:space="preserve">电话：                </w:t>
      </w:r>
      <w:r>
        <w:rPr>
          <w:rFonts w:hint="default" w:ascii="Times New Roman" w:hAnsi="Times New Roman" w:eastAsia="宋体" w:cs="Times New Roman"/>
          <w:color w:val="auto"/>
          <w:sz w:val="24"/>
          <w:szCs w:val="24"/>
          <w:highlight w:val="none"/>
        </w:rPr>
        <w:t xml:space="preserve">                              </w:t>
      </w:r>
    </w:p>
    <w:p w14:paraId="65D766B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 xml:space="preserve">传真：                </w:t>
      </w:r>
      <w:r>
        <w:rPr>
          <w:rFonts w:hint="default" w:ascii="Times New Roman" w:hAnsi="Times New Roman" w:eastAsia="宋体" w:cs="Times New Roman"/>
          <w:color w:val="auto"/>
          <w:sz w:val="24"/>
          <w:szCs w:val="24"/>
          <w:highlight w:val="none"/>
        </w:rPr>
        <w:t xml:space="preserve">                              </w:t>
      </w:r>
    </w:p>
    <w:p w14:paraId="660AD51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29"/>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5224F72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hint="default" w:ascii="Times New Roman" w:hAnsi="Times New Roman" w:eastAsia="宋体" w:cs="Times New Roman"/>
          <w:color w:val="auto"/>
          <w:sz w:val="24"/>
          <w:szCs w:val="24"/>
          <w:highlight w:val="none"/>
        </w:rPr>
      </w:pPr>
    </w:p>
    <w:p w14:paraId="228E75CA">
      <w:pPr>
        <w:keepLines w:val="0"/>
        <w:pageBreakBefore w:val="0"/>
        <w:kinsoku/>
        <w:autoSpaceDE w:val="0"/>
        <w:autoSpaceDN w:val="0"/>
        <w:bidi w:val="0"/>
        <w:adjustRightInd w:val="0"/>
        <w:spacing w:line="560" w:lineRule="exact"/>
        <w:ind w:left="0" w:leftChars="0" w:right="0" w:rightChars="0"/>
        <w:rPr>
          <w:rFonts w:hint="default" w:ascii="Times New Roman" w:hAnsi="Times New Roman" w:eastAsia="宋体" w:cs="Times New Roman"/>
          <w:b/>
          <w:bCs/>
          <w:color w:val="auto"/>
          <w:sz w:val="24"/>
          <w:szCs w:val="24"/>
          <w:highlight w:val="none"/>
          <w:lang w:val="zh-CN"/>
        </w:rPr>
        <w:sectPr>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rtlGutter w:val="0"/>
          <w:docGrid w:linePitch="312" w:charSpace="0"/>
        </w:sectPr>
      </w:pPr>
    </w:p>
    <w:p w14:paraId="32F21A18">
      <w:pPr>
        <w:keepLines w:val="0"/>
        <w:pageBreakBefore w:val="0"/>
        <w:numPr>
          <w:ilvl w:val="0"/>
          <w:numId w:val="0"/>
        </w:numPr>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kern w:val="2"/>
          <w:sz w:val="32"/>
          <w:szCs w:val="32"/>
          <w:lang w:val="en-US" w:eastAsia="zh-CN" w:bidi="ar-SA"/>
        </w:rPr>
        <w:t>第二部分</w:t>
      </w:r>
      <w:r>
        <w:rPr>
          <w:rFonts w:hint="eastAsia" w:ascii="Times New Roman" w:hAnsi="Times New Roman" w:cs="Times New Roman"/>
          <w:b/>
          <w:color w:val="auto"/>
          <w:kern w:val="2"/>
          <w:sz w:val="32"/>
          <w:szCs w:val="32"/>
          <w:lang w:val="en-US" w:eastAsia="zh-CN" w:bidi="ar-SA"/>
        </w:rPr>
        <w:t xml:space="preserve">  </w:t>
      </w:r>
      <w:r>
        <w:rPr>
          <w:rFonts w:hint="default" w:ascii="Times New Roman" w:hAnsi="Times New Roman" w:eastAsia="宋体" w:cs="Times New Roman"/>
          <w:b/>
          <w:color w:val="auto"/>
          <w:sz w:val="32"/>
          <w:szCs w:val="32"/>
          <w:highlight w:val="none"/>
        </w:rPr>
        <w:t xml:space="preserve">法定代表人证明书及法定代表人授权书 </w:t>
      </w:r>
    </w:p>
    <w:p w14:paraId="0351434C">
      <w:pPr>
        <w:keepLines w:val="0"/>
        <w:pageBreakBefore w:val="0"/>
        <w:numPr>
          <w:ilvl w:val="0"/>
          <w:numId w:val="0"/>
        </w:numPr>
        <w:kinsoku/>
        <w:autoSpaceDE w:val="0"/>
        <w:autoSpaceDN w:val="0"/>
        <w:bidi w:val="0"/>
        <w:adjustRightInd w:val="0"/>
        <w:spacing w:line="560" w:lineRule="exact"/>
        <w:ind w:right="0" w:rightChars="0"/>
        <w:jc w:val="center"/>
        <w:rPr>
          <w:rFonts w:hint="default" w:ascii="Times New Roman" w:hAnsi="Times New Roman" w:eastAsia="宋体" w:cs="Times New Roman"/>
          <w:color w:val="auto"/>
          <w:sz w:val="30"/>
          <w:szCs w:val="30"/>
          <w:highlight w:val="none"/>
          <w:lang w:val="zh-CN"/>
        </w:rPr>
      </w:pPr>
      <w:r>
        <w:rPr>
          <w:rFonts w:hint="default" w:ascii="Times New Roman" w:hAnsi="Times New Roman" w:eastAsia="宋体" w:cs="Times New Roman"/>
          <w:b/>
          <w:color w:val="auto"/>
          <w:sz w:val="30"/>
          <w:szCs w:val="30"/>
          <w:highlight w:val="none"/>
          <w:lang w:val="en-US" w:eastAsia="zh-CN"/>
        </w:rPr>
        <w:t>2.1</w:t>
      </w:r>
      <w:r>
        <w:rPr>
          <w:rFonts w:hint="default" w:ascii="Times New Roman" w:hAnsi="Times New Roman" w:eastAsia="宋体" w:cs="Times New Roman"/>
          <w:b/>
          <w:color w:val="auto"/>
          <w:sz w:val="30"/>
          <w:szCs w:val="30"/>
          <w:highlight w:val="none"/>
        </w:rPr>
        <w:t>法定代表人身份证明</w:t>
      </w:r>
    </w:p>
    <w:tbl>
      <w:tblPr>
        <w:tblStyle w:val="36"/>
        <w:tblW w:w="8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945"/>
        <w:gridCol w:w="1965"/>
        <w:gridCol w:w="1336"/>
        <w:gridCol w:w="2375"/>
      </w:tblGrid>
      <w:tr w14:paraId="4CA46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36" w:type="dxa"/>
            <w:gridSpan w:val="5"/>
            <w:tcBorders>
              <w:tl2br w:val="nil"/>
              <w:tr2bl w:val="nil"/>
            </w:tcBorders>
          </w:tcPr>
          <w:p w14:paraId="028D9817">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致：</w:t>
            </w:r>
            <w:r>
              <w:rPr>
                <w:rFonts w:hint="default" w:ascii="Times New Roman" w:hAnsi="Times New Roman" w:eastAsia="宋体" w:cs="Times New Roman"/>
                <w:color w:val="auto"/>
                <w:kern w:val="0"/>
                <w:sz w:val="24"/>
                <w:szCs w:val="24"/>
                <w:highlight w:val="none"/>
                <w:lang w:val="en-US" w:eastAsia="zh-CN"/>
              </w:rPr>
              <w:t>洋</w:t>
            </w:r>
            <w:r>
              <w:rPr>
                <w:rFonts w:hint="default" w:ascii="Times New Roman" w:hAnsi="Times New Roman" w:eastAsia="宋体" w:cs="Times New Roman"/>
                <w:color w:val="auto"/>
                <w:kern w:val="0"/>
                <w:sz w:val="24"/>
                <w:szCs w:val="24"/>
                <w:highlight w:val="none"/>
              </w:rPr>
              <w:t>县政府采购中心</w:t>
            </w:r>
          </w:p>
        </w:tc>
      </w:tr>
      <w:tr w14:paraId="68E2F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restart"/>
            <w:tcBorders>
              <w:tl2br w:val="nil"/>
              <w:tr2bl w:val="nil"/>
            </w:tcBorders>
            <w:vAlign w:val="center"/>
          </w:tcPr>
          <w:p w14:paraId="028231AA">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p w14:paraId="320B375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p w14:paraId="5FB7936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企</w:t>
            </w:r>
          </w:p>
          <w:p w14:paraId="14A644D2">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业</w:t>
            </w:r>
          </w:p>
          <w:p w14:paraId="714AD75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w:t>
            </w:r>
          </w:p>
          <w:p w14:paraId="3118CED3">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人</w:t>
            </w:r>
          </w:p>
        </w:tc>
        <w:tc>
          <w:tcPr>
            <w:tcW w:w="1945" w:type="dxa"/>
            <w:tcBorders>
              <w:tl2br w:val="nil"/>
              <w:tr2bl w:val="nil"/>
            </w:tcBorders>
            <w:vAlign w:val="center"/>
          </w:tcPr>
          <w:p w14:paraId="465AA64A">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企 业 名 称 </w:t>
            </w:r>
          </w:p>
        </w:tc>
        <w:tc>
          <w:tcPr>
            <w:tcW w:w="5676" w:type="dxa"/>
            <w:gridSpan w:val="3"/>
            <w:tcBorders>
              <w:tl2br w:val="nil"/>
              <w:tr2bl w:val="nil"/>
            </w:tcBorders>
            <w:vAlign w:val="center"/>
          </w:tcPr>
          <w:p w14:paraId="20C6C1F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48D78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tcBorders>
              <w:tl2br w:val="nil"/>
              <w:tr2bl w:val="nil"/>
            </w:tcBorders>
            <w:vAlign w:val="center"/>
          </w:tcPr>
          <w:p w14:paraId="350C7FB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3CACD26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 定 地 址</w:t>
            </w:r>
          </w:p>
        </w:tc>
        <w:tc>
          <w:tcPr>
            <w:tcW w:w="5676" w:type="dxa"/>
            <w:gridSpan w:val="3"/>
            <w:tcBorders>
              <w:tl2br w:val="nil"/>
              <w:tr2bl w:val="nil"/>
            </w:tcBorders>
            <w:vAlign w:val="center"/>
          </w:tcPr>
          <w:p w14:paraId="4ED8031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02525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tcBorders>
              <w:tl2br w:val="nil"/>
              <w:tr2bl w:val="nil"/>
            </w:tcBorders>
            <w:vAlign w:val="center"/>
          </w:tcPr>
          <w:p w14:paraId="6ED68685">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1ED3D19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邮 政 编 码</w:t>
            </w:r>
          </w:p>
        </w:tc>
        <w:tc>
          <w:tcPr>
            <w:tcW w:w="5676" w:type="dxa"/>
            <w:gridSpan w:val="3"/>
            <w:tcBorders>
              <w:tl2br w:val="nil"/>
              <w:tr2bl w:val="nil"/>
            </w:tcBorders>
            <w:vAlign w:val="center"/>
          </w:tcPr>
          <w:p w14:paraId="0B7150C5">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71380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tcBorders>
              <w:tl2br w:val="nil"/>
              <w:tr2bl w:val="nil"/>
            </w:tcBorders>
            <w:vAlign w:val="center"/>
          </w:tcPr>
          <w:p w14:paraId="581108D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2F89459C">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网       址</w:t>
            </w:r>
          </w:p>
        </w:tc>
        <w:tc>
          <w:tcPr>
            <w:tcW w:w="5676" w:type="dxa"/>
            <w:gridSpan w:val="3"/>
            <w:tcBorders>
              <w:tl2br w:val="nil"/>
              <w:tr2bl w:val="nil"/>
            </w:tcBorders>
            <w:vAlign w:val="center"/>
          </w:tcPr>
          <w:p w14:paraId="57D0FBCC">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54DD4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tcBorders>
              <w:tl2br w:val="nil"/>
              <w:tr2bl w:val="nil"/>
            </w:tcBorders>
            <w:vAlign w:val="center"/>
          </w:tcPr>
          <w:p w14:paraId="5F65A4D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469BBC85">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工商登记机关</w:t>
            </w:r>
          </w:p>
        </w:tc>
        <w:tc>
          <w:tcPr>
            <w:tcW w:w="5676" w:type="dxa"/>
            <w:gridSpan w:val="3"/>
            <w:tcBorders>
              <w:tl2br w:val="nil"/>
              <w:tr2bl w:val="nil"/>
            </w:tcBorders>
            <w:vAlign w:val="center"/>
          </w:tcPr>
          <w:p w14:paraId="564DC1D3">
            <w:pPr>
              <w:keepLines w:val="0"/>
              <w:pageBreakBefore w:val="0"/>
              <w:kinsoku/>
              <w:autoSpaceDE w:val="0"/>
              <w:autoSpaceDN w:val="0"/>
              <w:bidi w:val="0"/>
              <w:adjustRightInd w:val="0"/>
              <w:spacing w:line="560" w:lineRule="exact"/>
              <w:ind w:left="0" w:leftChars="0" w:right="0" w:rightChars="0" w:firstLine="2400" w:firstLineChars="1000"/>
              <w:jc w:val="center"/>
              <w:rPr>
                <w:rFonts w:hint="default" w:ascii="Times New Roman" w:hAnsi="Times New Roman" w:eastAsia="宋体" w:cs="Times New Roman"/>
                <w:color w:val="auto"/>
                <w:kern w:val="0"/>
                <w:sz w:val="24"/>
                <w:szCs w:val="24"/>
                <w:highlight w:val="none"/>
              </w:rPr>
            </w:pPr>
          </w:p>
        </w:tc>
      </w:tr>
      <w:tr w14:paraId="75D29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15" w:type="dxa"/>
            <w:vMerge w:val="continue"/>
            <w:tcBorders>
              <w:tl2br w:val="nil"/>
              <w:tr2bl w:val="nil"/>
            </w:tcBorders>
            <w:vAlign w:val="center"/>
          </w:tcPr>
          <w:p w14:paraId="7DF45E96">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57D87762">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税务登记机关</w:t>
            </w:r>
          </w:p>
        </w:tc>
        <w:tc>
          <w:tcPr>
            <w:tcW w:w="5676" w:type="dxa"/>
            <w:gridSpan w:val="3"/>
            <w:tcBorders>
              <w:tl2br w:val="nil"/>
              <w:tr2bl w:val="nil"/>
            </w:tcBorders>
            <w:vAlign w:val="center"/>
          </w:tcPr>
          <w:p w14:paraId="5E2BE6C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250E0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5" w:type="dxa"/>
            <w:vMerge w:val="restart"/>
            <w:tcBorders>
              <w:tl2br w:val="nil"/>
              <w:tr2bl w:val="nil"/>
            </w:tcBorders>
            <w:vAlign w:val="center"/>
          </w:tcPr>
          <w:p w14:paraId="7E01CA5C">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法</w:t>
            </w:r>
          </w:p>
          <w:p w14:paraId="187AF50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定</w:t>
            </w:r>
          </w:p>
          <w:p w14:paraId="3750B38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代</w:t>
            </w:r>
          </w:p>
          <w:p w14:paraId="1FDB4EE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表</w:t>
            </w:r>
          </w:p>
          <w:p w14:paraId="43F9724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人</w:t>
            </w:r>
          </w:p>
        </w:tc>
        <w:tc>
          <w:tcPr>
            <w:tcW w:w="1945" w:type="dxa"/>
            <w:tcBorders>
              <w:tl2br w:val="nil"/>
              <w:tr2bl w:val="nil"/>
            </w:tcBorders>
            <w:vAlign w:val="center"/>
          </w:tcPr>
          <w:p w14:paraId="28417FFA">
            <w:pPr>
              <w:keepLines w:val="0"/>
              <w:pageBreakBefore w:val="0"/>
              <w:kinsoku/>
              <w:autoSpaceDE w:val="0"/>
              <w:autoSpaceDN w:val="0"/>
              <w:bidi w:val="0"/>
              <w:adjustRightInd w:val="0"/>
              <w:spacing w:line="560" w:lineRule="exact"/>
              <w:ind w:left="0" w:leftChars="0" w:right="0" w:rightChars="0" w:firstLine="240" w:firstLineChars="1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    名</w:t>
            </w:r>
          </w:p>
        </w:tc>
        <w:tc>
          <w:tcPr>
            <w:tcW w:w="1965" w:type="dxa"/>
            <w:tcBorders>
              <w:tl2br w:val="nil"/>
              <w:tr2bl w:val="nil"/>
            </w:tcBorders>
            <w:vAlign w:val="center"/>
          </w:tcPr>
          <w:p w14:paraId="193CEEC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336" w:type="dxa"/>
            <w:tcBorders>
              <w:tl2br w:val="nil"/>
              <w:tr2bl w:val="nil"/>
            </w:tcBorders>
            <w:vAlign w:val="center"/>
          </w:tcPr>
          <w:p w14:paraId="0EAB54E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性    别</w:t>
            </w:r>
          </w:p>
        </w:tc>
        <w:tc>
          <w:tcPr>
            <w:tcW w:w="2375" w:type="dxa"/>
            <w:tcBorders>
              <w:tl2br w:val="nil"/>
              <w:tr2bl w:val="nil"/>
            </w:tcBorders>
            <w:vAlign w:val="center"/>
          </w:tcPr>
          <w:p w14:paraId="0229171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66DD2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15" w:type="dxa"/>
            <w:vMerge w:val="continue"/>
            <w:tcBorders>
              <w:tl2br w:val="nil"/>
              <w:tr2bl w:val="nil"/>
            </w:tcBorders>
            <w:vAlign w:val="center"/>
          </w:tcPr>
          <w:p w14:paraId="000DB53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09CCFDA8">
            <w:pPr>
              <w:keepLines w:val="0"/>
              <w:pageBreakBefore w:val="0"/>
              <w:kinsoku/>
              <w:autoSpaceDE w:val="0"/>
              <w:autoSpaceDN w:val="0"/>
              <w:bidi w:val="0"/>
              <w:adjustRightInd w:val="0"/>
              <w:spacing w:line="560" w:lineRule="exact"/>
              <w:ind w:left="0" w:leftChars="0" w:right="0" w:rightChars="0" w:firstLine="240" w:firstLineChars="1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职    务</w:t>
            </w:r>
          </w:p>
        </w:tc>
        <w:tc>
          <w:tcPr>
            <w:tcW w:w="1965" w:type="dxa"/>
            <w:tcBorders>
              <w:tl2br w:val="nil"/>
              <w:tr2bl w:val="nil"/>
            </w:tcBorders>
            <w:vAlign w:val="center"/>
          </w:tcPr>
          <w:p w14:paraId="3EB3DBCA">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336" w:type="dxa"/>
            <w:tcBorders>
              <w:tl2br w:val="nil"/>
              <w:tr2bl w:val="nil"/>
            </w:tcBorders>
            <w:vAlign w:val="center"/>
          </w:tcPr>
          <w:p w14:paraId="6EBB1D26">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联系电话</w:t>
            </w:r>
          </w:p>
        </w:tc>
        <w:tc>
          <w:tcPr>
            <w:tcW w:w="2375" w:type="dxa"/>
            <w:tcBorders>
              <w:tl2br w:val="nil"/>
              <w:tr2bl w:val="nil"/>
            </w:tcBorders>
            <w:vAlign w:val="center"/>
          </w:tcPr>
          <w:p w14:paraId="62F5E9F7">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138EB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15" w:type="dxa"/>
            <w:vMerge w:val="continue"/>
            <w:tcBorders>
              <w:tl2br w:val="nil"/>
              <w:tr2bl w:val="nil"/>
            </w:tcBorders>
            <w:vAlign w:val="center"/>
          </w:tcPr>
          <w:p w14:paraId="4CB0224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1945" w:type="dxa"/>
            <w:tcBorders>
              <w:tl2br w:val="nil"/>
              <w:tr2bl w:val="nil"/>
            </w:tcBorders>
            <w:vAlign w:val="center"/>
          </w:tcPr>
          <w:p w14:paraId="69C40C60">
            <w:pPr>
              <w:keepLines w:val="0"/>
              <w:pageBreakBefore w:val="0"/>
              <w:kinsoku/>
              <w:autoSpaceDE w:val="0"/>
              <w:autoSpaceDN w:val="0"/>
              <w:bidi w:val="0"/>
              <w:adjustRightInd w:val="0"/>
              <w:spacing w:line="560" w:lineRule="exact"/>
              <w:ind w:left="0" w:leftChars="0" w:right="0" w:rightChars="0" w:firstLine="240" w:firstLineChars="1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    真</w:t>
            </w:r>
          </w:p>
        </w:tc>
        <w:tc>
          <w:tcPr>
            <w:tcW w:w="5676" w:type="dxa"/>
            <w:gridSpan w:val="3"/>
            <w:tcBorders>
              <w:tl2br w:val="nil"/>
              <w:tr2bl w:val="nil"/>
            </w:tcBorders>
            <w:vAlign w:val="center"/>
          </w:tcPr>
          <w:p w14:paraId="0584041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r>
      <w:tr w14:paraId="51428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1115" w:type="dxa"/>
            <w:vMerge w:val="restart"/>
            <w:tcBorders>
              <w:tl2br w:val="nil"/>
              <w:tr2bl w:val="nil"/>
            </w:tcBorders>
            <w:vAlign w:val="center"/>
          </w:tcPr>
          <w:p w14:paraId="400D90E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lang w:val="zh-CN"/>
              </w:rPr>
              <w:t>法定代表人身份证复印件（正反面）</w:t>
            </w:r>
          </w:p>
        </w:tc>
        <w:tc>
          <w:tcPr>
            <w:tcW w:w="3910" w:type="dxa"/>
            <w:gridSpan w:val="2"/>
            <w:vMerge w:val="restart"/>
            <w:tcBorders>
              <w:tl2br w:val="nil"/>
              <w:tr2bl w:val="nil"/>
            </w:tcBorders>
            <w:vAlign w:val="center"/>
          </w:tcPr>
          <w:p w14:paraId="7BAA65DE">
            <w:pPr>
              <w:keepLines w:val="0"/>
              <w:pageBreakBefore w:val="0"/>
              <w:kinsoku/>
              <w:autoSpaceDE w:val="0"/>
              <w:autoSpaceDN w:val="0"/>
              <w:bidi w:val="0"/>
              <w:adjustRightInd w:val="0"/>
              <w:spacing w:line="560" w:lineRule="exact"/>
              <w:ind w:left="0" w:leftChars="0" w:right="0" w:rightChars="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二代身份证正、反两面都需复印</w:t>
            </w:r>
          </w:p>
        </w:tc>
        <w:tc>
          <w:tcPr>
            <w:tcW w:w="3711" w:type="dxa"/>
            <w:gridSpan w:val="2"/>
            <w:tcBorders>
              <w:tl2br w:val="nil"/>
              <w:tr2bl w:val="nil"/>
            </w:tcBorders>
            <w:vAlign w:val="center"/>
          </w:tcPr>
          <w:p w14:paraId="1AC083DA">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p w14:paraId="3C70377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w:t>
            </w:r>
          </w:p>
          <w:p w14:paraId="6E3B780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（法定代表人签字）</w:t>
            </w:r>
          </w:p>
        </w:tc>
      </w:tr>
      <w:tr w14:paraId="60D6A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1115" w:type="dxa"/>
            <w:vMerge w:val="continue"/>
            <w:tcBorders>
              <w:tl2br w:val="nil"/>
              <w:tr2bl w:val="nil"/>
            </w:tcBorders>
            <w:vAlign w:val="center"/>
          </w:tcPr>
          <w:p w14:paraId="33318A9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3910" w:type="dxa"/>
            <w:gridSpan w:val="2"/>
            <w:vMerge w:val="continue"/>
            <w:tcBorders>
              <w:tl2br w:val="nil"/>
              <w:tr2bl w:val="nil"/>
            </w:tcBorders>
            <w:vAlign w:val="center"/>
          </w:tcPr>
          <w:p w14:paraId="797DA9FD">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tc>
        <w:tc>
          <w:tcPr>
            <w:tcW w:w="3711" w:type="dxa"/>
            <w:gridSpan w:val="2"/>
            <w:tcBorders>
              <w:tl2br w:val="nil"/>
              <w:tr2bl w:val="nil"/>
            </w:tcBorders>
            <w:vAlign w:val="center"/>
          </w:tcPr>
          <w:p w14:paraId="7A21D8C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p w14:paraId="06899C5A">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p>
          <w:p w14:paraId="08A22904">
            <w:pPr>
              <w:keepLines w:val="0"/>
              <w:pageBreakBefore w:val="0"/>
              <w:kinsoku/>
              <w:autoSpaceDE w:val="0"/>
              <w:autoSpaceDN w:val="0"/>
              <w:bidi w:val="0"/>
              <w:adjustRightInd w:val="0"/>
              <w:spacing w:line="560" w:lineRule="exact"/>
              <w:ind w:left="0" w:leftChars="0" w:right="0" w:rightChars="0" w:firstLine="120" w:firstLineChars="5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（企业公章）</w:t>
            </w:r>
          </w:p>
          <w:p w14:paraId="3C15BB9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w:t>
            </w:r>
          </w:p>
          <w:p w14:paraId="3B23493B">
            <w:pPr>
              <w:keepLines w:val="0"/>
              <w:pageBreakBefore w:val="0"/>
              <w:kinsoku/>
              <w:autoSpaceDE w:val="0"/>
              <w:autoSpaceDN w:val="0"/>
              <w:bidi w:val="0"/>
              <w:adjustRightInd w:val="0"/>
              <w:spacing w:line="560" w:lineRule="exact"/>
              <w:ind w:left="0" w:leftChars="0" w:right="0" w:rightChars="0" w:firstLine="1440" w:firstLineChars="6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年  月  日</w:t>
            </w:r>
          </w:p>
        </w:tc>
      </w:tr>
    </w:tbl>
    <w:p w14:paraId="7F1D17F2">
      <w:pPr>
        <w:keepLines w:val="0"/>
        <w:pageBreakBefore w:val="0"/>
        <w:kinsoku/>
        <w:autoSpaceDE w:val="0"/>
        <w:autoSpaceDN w:val="0"/>
        <w:bidi w:val="0"/>
        <w:adjustRightInd w:val="0"/>
        <w:spacing w:line="560" w:lineRule="exact"/>
        <w:ind w:left="0" w:leftChars="0" w:right="0" w:rightChars="0"/>
        <w:jc w:val="both"/>
        <w:rPr>
          <w:rFonts w:hint="default" w:ascii="Times New Roman" w:hAnsi="Times New Roman" w:eastAsia="宋体" w:cs="Times New Roman"/>
          <w:b/>
          <w:bCs/>
          <w:color w:val="auto"/>
          <w:sz w:val="28"/>
          <w:szCs w:val="28"/>
          <w:highlight w:val="none"/>
        </w:rPr>
      </w:pPr>
    </w:p>
    <w:p w14:paraId="404E1BF3">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lang w:val="en-US" w:eastAsia="zh-CN"/>
        </w:rPr>
        <w:t>2.2</w:t>
      </w:r>
      <w:r>
        <w:rPr>
          <w:rFonts w:hint="default" w:ascii="Times New Roman" w:hAnsi="Times New Roman" w:eastAsia="宋体" w:cs="Times New Roman"/>
          <w:b/>
          <w:color w:val="auto"/>
          <w:sz w:val="30"/>
          <w:szCs w:val="30"/>
          <w:highlight w:val="none"/>
        </w:rPr>
        <w:t xml:space="preserve"> </w:t>
      </w:r>
      <w:r>
        <w:rPr>
          <w:rFonts w:hint="default" w:ascii="Times New Roman" w:hAnsi="Times New Roman" w:eastAsia="宋体" w:cs="Times New Roman"/>
          <w:b/>
          <w:color w:val="auto"/>
          <w:sz w:val="30"/>
          <w:szCs w:val="30"/>
          <w:highlight w:val="none"/>
          <w:lang w:val="zh-CN"/>
        </w:rPr>
        <w:t>法定代表人授权委托书</w:t>
      </w:r>
    </w:p>
    <w:p w14:paraId="5EFC1BF5">
      <w:pPr>
        <w:keepLines w:val="0"/>
        <w:pageBreakBefore w:val="0"/>
        <w:kinsoku/>
        <w:autoSpaceDE w:val="0"/>
        <w:autoSpaceDN w:val="0"/>
        <w:bidi w:val="0"/>
        <w:adjustRightInd w:val="0"/>
        <w:spacing w:line="560" w:lineRule="exact"/>
        <w:ind w:left="0" w:leftChars="0" w:right="0" w:rightChars="0" w:firstLine="640"/>
        <w:rPr>
          <w:rFonts w:hint="default" w:ascii="Times New Roman" w:hAnsi="Times New Roman" w:eastAsia="宋体" w:cs="Times New Roman"/>
          <w:color w:val="auto"/>
          <w:sz w:val="24"/>
          <w:szCs w:val="24"/>
          <w:highlight w:val="none"/>
          <w:lang w:val="zh-CN"/>
        </w:rPr>
      </w:pPr>
    </w:p>
    <w:p w14:paraId="7A605A02">
      <w:pPr>
        <w:keepLines w:val="0"/>
        <w:pageBreakBefore w:val="0"/>
        <w:kinsoku/>
        <w:autoSpaceDE w:val="0"/>
        <w:autoSpaceDN w:val="0"/>
        <w:bidi w:val="0"/>
        <w:adjustRightInd w:val="0"/>
        <w:spacing w:line="560" w:lineRule="exact"/>
        <w:ind w:left="0" w:leftChars="0" w:right="0" w:rightChars="0" w:firstLine="64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注册于</w:t>
      </w:r>
      <w:r>
        <w:rPr>
          <w:rFonts w:hint="default" w:ascii="Times New Roman" w:hAnsi="Times New Roman" w:eastAsia="宋体" w:cs="Times New Roman"/>
          <w:color w:val="auto"/>
          <w:sz w:val="24"/>
          <w:szCs w:val="24"/>
          <w:highlight w:val="none"/>
          <w:u w:val="single"/>
          <w:lang w:val="zh-CN"/>
        </w:rPr>
        <w:t>（工商行政管理局名称）</w:t>
      </w:r>
      <w:r>
        <w:rPr>
          <w:rFonts w:hint="default" w:ascii="Times New Roman" w:hAnsi="Times New Roman" w:eastAsia="宋体" w:cs="Times New Roman"/>
          <w:color w:val="auto"/>
          <w:sz w:val="24"/>
          <w:szCs w:val="24"/>
          <w:highlight w:val="none"/>
          <w:lang w:val="zh-CN"/>
        </w:rPr>
        <w:t>之</w:t>
      </w:r>
      <w:r>
        <w:rPr>
          <w:rFonts w:hint="default" w:ascii="Times New Roman" w:hAnsi="Times New Roman" w:eastAsia="宋体" w:cs="Times New Roman"/>
          <w:color w:val="auto"/>
          <w:sz w:val="24"/>
          <w:szCs w:val="24"/>
          <w:highlight w:val="none"/>
          <w:u w:val="single"/>
          <w:lang w:val="zh-CN"/>
        </w:rPr>
        <w:t>（供应商全称）</w:t>
      </w:r>
      <w:r>
        <w:rPr>
          <w:rFonts w:hint="default" w:ascii="Times New Roman" w:hAnsi="Times New Roman" w:eastAsia="宋体" w:cs="Times New Roman"/>
          <w:color w:val="auto"/>
          <w:sz w:val="24"/>
          <w:szCs w:val="24"/>
          <w:highlight w:val="none"/>
          <w:lang w:val="zh-CN"/>
        </w:rPr>
        <w:t>法人代表</w:t>
      </w:r>
      <w:r>
        <w:rPr>
          <w:rFonts w:hint="default" w:ascii="Times New Roman" w:hAnsi="Times New Roman" w:eastAsia="宋体" w:cs="Times New Roman"/>
          <w:color w:val="auto"/>
          <w:sz w:val="24"/>
          <w:szCs w:val="24"/>
          <w:highlight w:val="none"/>
          <w:u w:val="single"/>
          <w:lang w:val="zh-CN"/>
        </w:rPr>
        <w:t>（姓名、职务）</w:t>
      </w:r>
      <w:r>
        <w:rPr>
          <w:rFonts w:hint="default" w:ascii="Times New Roman" w:hAnsi="Times New Roman" w:eastAsia="宋体" w:cs="Times New Roman"/>
          <w:color w:val="auto"/>
          <w:sz w:val="24"/>
          <w:szCs w:val="24"/>
          <w:highlight w:val="none"/>
          <w:lang w:val="zh-CN"/>
        </w:rPr>
        <w:t>授权</w:t>
      </w:r>
      <w:r>
        <w:rPr>
          <w:rFonts w:hint="default" w:ascii="Times New Roman" w:hAnsi="Times New Roman" w:eastAsia="宋体" w:cs="Times New Roman"/>
          <w:color w:val="auto"/>
          <w:sz w:val="24"/>
          <w:szCs w:val="24"/>
          <w:highlight w:val="none"/>
          <w:u w:val="single"/>
          <w:lang w:val="zh-CN"/>
        </w:rPr>
        <w:t>（被授权人姓名、职务）</w:t>
      </w:r>
      <w:r>
        <w:rPr>
          <w:rFonts w:hint="default" w:ascii="Times New Roman" w:hAnsi="Times New Roman" w:eastAsia="宋体" w:cs="Times New Roman"/>
          <w:color w:val="auto"/>
          <w:sz w:val="24"/>
          <w:szCs w:val="24"/>
          <w:highlight w:val="none"/>
          <w:lang w:val="zh-CN"/>
        </w:rPr>
        <w:t>为本公司的合法代理人，就</w:t>
      </w:r>
      <w:r>
        <w:rPr>
          <w:rFonts w:hint="default" w:ascii="Times New Roman" w:hAnsi="Times New Roman" w:eastAsia="宋体" w:cs="Times New Roman"/>
          <w:color w:val="auto"/>
          <w:sz w:val="24"/>
          <w:szCs w:val="24"/>
          <w:highlight w:val="none"/>
          <w:u w:val="single"/>
          <w:lang w:val="zh-CN"/>
        </w:rPr>
        <w:t>（项目名称）</w:t>
      </w:r>
      <w:r>
        <w:rPr>
          <w:rFonts w:hint="default" w:ascii="Times New Roman" w:hAnsi="Times New Roman" w:eastAsia="宋体" w:cs="Times New Roman"/>
          <w:color w:val="auto"/>
          <w:sz w:val="24"/>
          <w:szCs w:val="24"/>
          <w:highlight w:val="none"/>
          <w:lang w:val="zh-CN"/>
        </w:rPr>
        <w:t>的谈判及合同的执行和完成，以本公司的名义处理一切与之有关的事宜。</w:t>
      </w:r>
    </w:p>
    <w:p w14:paraId="3F525517">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 xml:space="preserve"> 委托期限：</w:t>
      </w:r>
      <w:r>
        <w:rPr>
          <w:rFonts w:hint="default" w:ascii="Times New Roman" w:hAnsi="Times New Roman" w:eastAsia="宋体" w:cs="Times New Roman"/>
          <w:color w:val="auto"/>
          <w:sz w:val="24"/>
          <w:szCs w:val="24"/>
          <w:highlight w:val="none"/>
          <w:u w:val="single"/>
          <w:lang w:val="zh-CN"/>
        </w:rPr>
        <w:t xml:space="preserve">             </w:t>
      </w:r>
      <w:r>
        <w:rPr>
          <w:rFonts w:hint="default" w:ascii="Times New Roman" w:hAnsi="Times New Roman" w:eastAsia="宋体" w:cs="Times New Roman"/>
          <w:color w:val="auto"/>
          <w:sz w:val="24"/>
          <w:szCs w:val="24"/>
          <w:highlight w:val="none"/>
          <w:lang w:val="zh-CN"/>
        </w:rPr>
        <w:t>。</w:t>
      </w:r>
    </w:p>
    <w:p w14:paraId="24D9E768">
      <w:pPr>
        <w:keepLines w:val="0"/>
        <w:pageBreakBefore w:val="0"/>
        <w:kinsoku/>
        <w:autoSpaceDE w:val="0"/>
        <w:autoSpaceDN w:val="0"/>
        <w:bidi w:val="0"/>
        <w:adjustRightInd w:val="0"/>
        <w:spacing w:line="560" w:lineRule="exact"/>
        <w:ind w:left="0" w:leftChars="0" w:right="0" w:rightChars="0" w:firstLine="720" w:firstLineChars="3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代理人无转委托权。</w:t>
      </w:r>
    </w:p>
    <w:p w14:paraId="53C91635">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sz w:val="13"/>
          <w:szCs w:val="4"/>
          <w:highlight w:val="none"/>
          <w:lang w:val="zh-CN"/>
        </w:rPr>
      </w:pPr>
    </w:p>
    <w:p w14:paraId="330D88FC">
      <w:pPr>
        <w:keepLines w:val="0"/>
        <w:pageBreakBefore w:val="0"/>
        <w:kinsoku/>
        <w:autoSpaceDE w:val="0"/>
        <w:autoSpaceDN w:val="0"/>
        <w:bidi w:val="0"/>
        <w:adjustRightInd w:val="0"/>
        <w:spacing w:line="560" w:lineRule="exact"/>
        <w:ind w:left="0" w:leftChars="0" w:right="0" w:rightChars="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zh-CN"/>
        </w:rPr>
        <w:t>附：全权代表姓名：</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性别：</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zh-CN"/>
        </w:rPr>
        <w:t>年龄：</w:t>
      </w:r>
      <w:r>
        <w:rPr>
          <w:rFonts w:hint="default" w:ascii="Times New Roman" w:hAnsi="Times New Roman" w:eastAsia="宋体" w:cs="Times New Roman"/>
          <w:color w:val="auto"/>
          <w:sz w:val="24"/>
          <w:szCs w:val="24"/>
          <w:highlight w:val="none"/>
          <w:u w:val="single"/>
        </w:rPr>
        <w:t xml:space="preserve">        </w:t>
      </w:r>
    </w:p>
    <w:p w14:paraId="1AB8A9B5">
      <w:pPr>
        <w:keepLines w:val="0"/>
        <w:pageBreakBefore w:val="0"/>
        <w:kinsoku/>
        <w:autoSpaceDE w:val="0"/>
        <w:autoSpaceDN w:val="0"/>
        <w:bidi w:val="0"/>
        <w:adjustRightInd w:val="0"/>
        <w:spacing w:line="560" w:lineRule="exact"/>
        <w:ind w:left="0" w:leftChars="0" w:right="0" w:rightChars="0" w:firstLine="63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zh-CN"/>
        </w:rPr>
        <w:t>职</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zh-CN"/>
        </w:rPr>
        <w:t>务：</w:t>
      </w:r>
      <w:r>
        <w:rPr>
          <w:rFonts w:hint="default" w:ascii="Times New Roman" w:hAnsi="Times New Roman" w:eastAsia="宋体" w:cs="Times New Roman"/>
          <w:color w:val="auto"/>
          <w:sz w:val="24"/>
          <w:szCs w:val="24"/>
          <w:highlight w:val="none"/>
          <w:u w:val="single"/>
        </w:rPr>
        <w:t xml:space="preserve">                                       </w:t>
      </w:r>
    </w:p>
    <w:p w14:paraId="11545415">
      <w:pPr>
        <w:keepLines w:val="0"/>
        <w:pageBreakBefore w:val="0"/>
        <w:kinsoku/>
        <w:autoSpaceDE w:val="0"/>
        <w:autoSpaceDN w:val="0"/>
        <w:bidi w:val="0"/>
        <w:adjustRightInd w:val="0"/>
        <w:spacing w:line="560" w:lineRule="exact"/>
        <w:ind w:left="0" w:leftChars="0" w:right="0" w:rightChars="0" w:firstLine="63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身份证号码：</w:t>
      </w:r>
      <w:r>
        <w:rPr>
          <w:rFonts w:hint="default" w:ascii="Times New Roman" w:hAnsi="Times New Roman" w:eastAsia="宋体" w:cs="Times New Roman"/>
          <w:color w:val="auto"/>
          <w:sz w:val="24"/>
          <w:szCs w:val="24"/>
          <w:highlight w:val="none"/>
          <w:u w:val="single"/>
        </w:rPr>
        <w:t xml:space="preserve">                                     </w:t>
      </w:r>
    </w:p>
    <w:p w14:paraId="26C0196D">
      <w:pPr>
        <w:keepLines w:val="0"/>
        <w:pageBreakBefore w:val="0"/>
        <w:kinsoku/>
        <w:autoSpaceDE w:val="0"/>
        <w:autoSpaceDN w:val="0"/>
        <w:bidi w:val="0"/>
        <w:adjustRightInd w:val="0"/>
        <w:spacing w:line="560" w:lineRule="exact"/>
        <w:ind w:left="0" w:leftChars="0" w:right="0" w:rightChars="0" w:firstLine="63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zh-CN"/>
        </w:rPr>
        <w:t>通讯地址：</w:t>
      </w:r>
      <w:r>
        <w:rPr>
          <w:rFonts w:hint="default" w:ascii="Times New Roman" w:hAnsi="Times New Roman" w:eastAsia="宋体" w:cs="Times New Roman"/>
          <w:color w:val="auto"/>
          <w:sz w:val="24"/>
          <w:szCs w:val="24"/>
          <w:highlight w:val="none"/>
          <w:u w:val="single"/>
        </w:rPr>
        <w:t xml:space="preserve">                                       </w:t>
      </w:r>
    </w:p>
    <w:p w14:paraId="1BE47512">
      <w:pPr>
        <w:keepLines w:val="0"/>
        <w:pageBreakBefore w:val="0"/>
        <w:kinsoku/>
        <w:autoSpaceDE w:val="0"/>
        <w:autoSpaceDN w:val="0"/>
        <w:bidi w:val="0"/>
        <w:adjustRightInd w:val="0"/>
        <w:spacing w:line="560" w:lineRule="exact"/>
        <w:ind w:left="0" w:leftChars="0" w:right="0" w:rightChars="0" w:firstLine="63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zh-CN"/>
        </w:rPr>
        <w:t>邮政编码：</w:t>
      </w:r>
      <w:r>
        <w:rPr>
          <w:rFonts w:hint="default" w:ascii="Times New Roman" w:hAnsi="Times New Roman" w:eastAsia="宋体" w:cs="Times New Roman"/>
          <w:color w:val="auto"/>
          <w:sz w:val="24"/>
          <w:szCs w:val="24"/>
          <w:highlight w:val="none"/>
          <w:u w:val="single"/>
        </w:rPr>
        <w:t xml:space="preserve">                                       </w:t>
      </w:r>
    </w:p>
    <w:p w14:paraId="79C70C38">
      <w:pPr>
        <w:keepLines w:val="0"/>
        <w:pageBreakBefore w:val="0"/>
        <w:kinsoku/>
        <w:autoSpaceDE w:val="0"/>
        <w:autoSpaceDN w:val="0"/>
        <w:bidi w:val="0"/>
        <w:adjustRightInd w:val="0"/>
        <w:spacing w:line="560" w:lineRule="exact"/>
        <w:ind w:left="0" w:leftChars="0" w:right="0" w:rightChars="0" w:firstLine="63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zh-CN"/>
        </w:rPr>
        <w:t>电</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zh-CN"/>
        </w:rPr>
        <w:t>话：</w:t>
      </w:r>
      <w:r>
        <w:rPr>
          <w:rFonts w:hint="default" w:ascii="Times New Roman" w:hAnsi="Times New Roman" w:eastAsia="宋体" w:cs="Times New Roman"/>
          <w:color w:val="auto"/>
          <w:sz w:val="24"/>
          <w:szCs w:val="24"/>
          <w:highlight w:val="none"/>
          <w:u w:val="single"/>
        </w:rPr>
        <w:t xml:space="preserve">                                       </w:t>
      </w:r>
    </w:p>
    <w:p w14:paraId="395EB580">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法定代表人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身份证复印件（正反面）</w:t>
      </w:r>
    </w:p>
    <w:tbl>
      <w:tblPr>
        <w:tblStyle w:val="36"/>
        <w:tblW w:w="7934" w:type="dxa"/>
        <w:tblInd w:w="679" w:type="dxa"/>
        <w:tblLayout w:type="fixed"/>
        <w:tblCellMar>
          <w:top w:w="0" w:type="dxa"/>
          <w:left w:w="108" w:type="dxa"/>
          <w:bottom w:w="0" w:type="dxa"/>
          <w:right w:w="108" w:type="dxa"/>
        </w:tblCellMar>
      </w:tblPr>
      <w:tblGrid>
        <w:gridCol w:w="4049"/>
        <w:gridCol w:w="3885"/>
      </w:tblGrid>
      <w:tr w14:paraId="05203647">
        <w:tblPrEx>
          <w:tblCellMar>
            <w:top w:w="0" w:type="dxa"/>
            <w:left w:w="108" w:type="dxa"/>
            <w:bottom w:w="0" w:type="dxa"/>
            <w:right w:w="108" w:type="dxa"/>
          </w:tblCellMar>
        </w:tblPrEx>
        <w:trPr>
          <w:trHeight w:val="2799" w:hRule="atLeast"/>
        </w:trPr>
        <w:tc>
          <w:tcPr>
            <w:tcW w:w="4049" w:type="dxa"/>
            <w:tcBorders>
              <w:top w:val="single" w:color="auto" w:sz="4" w:space="0"/>
              <w:left w:val="single" w:color="auto" w:sz="4" w:space="0"/>
              <w:bottom w:val="single" w:color="auto" w:sz="4" w:space="0"/>
              <w:right w:val="single" w:color="auto" w:sz="4" w:space="0"/>
            </w:tcBorders>
            <w:vAlign w:val="center"/>
          </w:tcPr>
          <w:p w14:paraId="306A887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法定代表人身份证复印件</w:t>
            </w:r>
          </w:p>
        </w:tc>
        <w:tc>
          <w:tcPr>
            <w:tcW w:w="3885" w:type="dxa"/>
            <w:tcBorders>
              <w:top w:val="single" w:color="auto" w:sz="6" w:space="0"/>
              <w:left w:val="single" w:color="auto" w:sz="4" w:space="0"/>
              <w:bottom w:val="single" w:color="auto" w:sz="6" w:space="0"/>
              <w:right w:val="single" w:color="auto" w:sz="6" w:space="0"/>
            </w:tcBorders>
            <w:vAlign w:val="center"/>
          </w:tcPr>
          <w:p w14:paraId="5F52F766">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身份证复印件</w:t>
            </w:r>
          </w:p>
        </w:tc>
      </w:tr>
    </w:tbl>
    <w:p w14:paraId="3B7B11A6">
      <w:pPr>
        <w:keepLines w:val="0"/>
        <w:pageBreakBefore w:val="0"/>
        <w:kinsoku/>
        <w:autoSpaceDE w:val="0"/>
        <w:autoSpaceDN w:val="0"/>
        <w:bidi w:val="0"/>
        <w:adjustRightInd w:val="0"/>
        <w:spacing w:line="560" w:lineRule="exact"/>
        <w:ind w:left="0" w:leftChars="0" w:right="0" w:rightChars="0" w:firstLine="720" w:firstLineChars="3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供应商名称（公章）：           法定代表人（</w:t>
      </w:r>
      <w:r>
        <w:rPr>
          <w:rFonts w:hint="default" w:ascii="Times New Roman" w:hAnsi="Times New Roman" w:eastAsia="宋体" w:cs="Times New Roman"/>
          <w:color w:val="auto"/>
          <w:sz w:val="24"/>
          <w:szCs w:val="24"/>
          <w:highlight w:val="none"/>
        </w:rPr>
        <w:t>签字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 xml:space="preserve"> </w:t>
      </w:r>
    </w:p>
    <w:p w14:paraId="7E042BC3">
      <w:pPr>
        <w:keepLines w:val="0"/>
        <w:pageBreakBefore w:val="0"/>
        <w:kinsoku/>
        <w:autoSpaceDE w:val="0"/>
        <w:autoSpaceDN w:val="0"/>
        <w:bidi w:val="0"/>
        <w:adjustRightInd w:val="0"/>
        <w:spacing w:line="560" w:lineRule="exact"/>
        <w:ind w:left="0" w:leftChars="0" w:right="0" w:rightChars="0" w:firstLine="720" w:firstLineChars="3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 xml:space="preserve">被授权人（签字）：             授权日期： </w:t>
      </w:r>
      <w:r>
        <w:rPr>
          <w:rFonts w:hint="default" w:ascii="Times New Roman" w:hAnsi="Times New Roman" w:eastAsia="宋体" w:cs="Times New Roman"/>
          <w:color w:val="auto"/>
          <w:sz w:val="24"/>
          <w:szCs w:val="24"/>
          <w:highlight w:val="none"/>
          <w:lang w:val="en-US" w:eastAsia="zh-CN"/>
        </w:rPr>
        <w:t xml:space="preserve">   年   月   日</w:t>
      </w:r>
    </w:p>
    <w:p w14:paraId="49CFF7FB">
      <w:pPr>
        <w:keepLines w:val="0"/>
        <w:pageBreakBefore w:val="0"/>
        <w:kinsoku/>
        <w:bidi w:val="0"/>
        <w:snapToGrid w:val="0"/>
        <w:spacing w:line="560" w:lineRule="exact"/>
        <w:ind w:left="0" w:leftChars="0" w:right="0" w:rightChars="0"/>
        <w:rPr>
          <w:rFonts w:hint="default" w:ascii="Times New Roman" w:hAnsi="Times New Roman" w:eastAsia="宋体" w:cs="Times New Roman"/>
          <w:b/>
          <w:bCs/>
          <w:color w:val="auto"/>
          <w:sz w:val="22"/>
          <w:szCs w:val="18"/>
          <w:highlight w:val="none"/>
          <w:lang w:val="zh-CN"/>
        </w:rPr>
      </w:pPr>
    </w:p>
    <w:p w14:paraId="2C095EC6">
      <w:pPr>
        <w:keepLines w:val="0"/>
        <w:pageBreakBefore w:val="0"/>
        <w:kinsoku/>
        <w:bidi w:val="0"/>
        <w:snapToGrid w:val="0"/>
        <w:spacing w:line="560" w:lineRule="exact"/>
        <w:ind w:left="0" w:leftChars="0" w:right="0" w:rightChars="0" w:firstLine="883" w:firstLineChars="400"/>
        <w:rPr>
          <w:rFonts w:hint="default" w:ascii="Times New Roman" w:hAnsi="Times New Roman" w:eastAsia="宋体" w:cs="Times New Roman"/>
          <w:b/>
          <w:color w:val="auto"/>
          <w:sz w:val="22"/>
          <w:szCs w:val="18"/>
          <w:highlight w:val="none"/>
          <w:lang w:val="zh-CN"/>
        </w:rPr>
      </w:pPr>
      <w:r>
        <w:rPr>
          <w:rFonts w:hint="default" w:ascii="Times New Roman" w:hAnsi="Times New Roman" w:eastAsia="宋体" w:cs="Times New Roman"/>
          <w:b/>
          <w:bCs/>
          <w:color w:val="auto"/>
          <w:sz w:val="22"/>
          <w:szCs w:val="18"/>
          <w:highlight w:val="none"/>
          <w:lang w:val="zh-CN"/>
        </w:rPr>
        <w:t>注：</w:t>
      </w:r>
      <w:r>
        <w:rPr>
          <w:rFonts w:hint="default" w:ascii="Times New Roman" w:hAnsi="Times New Roman" w:eastAsia="宋体" w:cs="Times New Roman"/>
          <w:b/>
          <w:color w:val="auto"/>
          <w:sz w:val="22"/>
          <w:szCs w:val="18"/>
          <w:highlight w:val="none"/>
        </w:rPr>
        <w:t>法定代表人直接参与，可不填</w:t>
      </w:r>
      <w:r>
        <w:rPr>
          <w:rFonts w:hint="default" w:ascii="Times New Roman" w:hAnsi="Times New Roman" w:eastAsia="宋体" w:cs="Times New Roman"/>
          <w:b/>
          <w:color w:val="auto"/>
          <w:sz w:val="22"/>
          <w:szCs w:val="18"/>
          <w:highlight w:val="none"/>
          <w:lang w:val="zh-CN"/>
        </w:rPr>
        <w:t>法定代表人授权委托书。</w:t>
      </w:r>
    </w:p>
    <w:p w14:paraId="0D2A36F0">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kern w:val="2"/>
          <w:sz w:val="32"/>
          <w:szCs w:val="32"/>
          <w:lang w:val="zh-CN" w:eastAsia="zh-CN" w:bidi="ar-SA"/>
        </w:rPr>
        <w:t>第三部分</w:t>
      </w:r>
      <w:r>
        <w:rPr>
          <w:rFonts w:hint="eastAsia" w:ascii="Times New Roman" w:hAnsi="Times New Roman"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val="en-US" w:eastAsia="zh-CN"/>
        </w:rPr>
        <w:t>谈判报价</w:t>
      </w:r>
    </w:p>
    <w:p w14:paraId="5A328749">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hint="default" w:ascii="Times New Roman" w:hAnsi="Times New Roman" w:eastAsia="宋体" w:cs="Times New Roman"/>
          <w:b/>
          <w:bCs/>
          <w:color w:val="auto"/>
          <w:sz w:val="30"/>
          <w:szCs w:val="30"/>
          <w:highlight w:val="none"/>
          <w:lang w:val="en-US" w:eastAsia="zh-CN"/>
        </w:rPr>
      </w:pPr>
    </w:p>
    <w:p w14:paraId="752D0525">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hint="default" w:ascii="Times New Roman" w:hAnsi="Times New Roman" w:eastAsia="宋体" w:cs="Times New Roman"/>
          <w:b/>
          <w:bCs/>
          <w:color w:val="auto"/>
          <w:sz w:val="30"/>
          <w:szCs w:val="30"/>
          <w:highlight w:val="none"/>
          <w:lang w:val="zh-CN"/>
        </w:rPr>
      </w:pPr>
      <w:r>
        <w:rPr>
          <w:rFonts w:hint="default" w:ascii="Times New Roman" w:hAnsi="Times New Roman" w:eastAsia="宋体" w:cs="Times New Roman"/>
          <w:b/>
          <w:bCs/>
          <w:color w:val="auto"/>
          <w:sz w:val="30"/>
          <w:szCs w:val="30"/>
          <w:highlight w:val="none"/>
          <w:lang w:val="en-US" w:eastAsia="zh-CN"/>
        </w:rPr>
        <w:t>3.1</w:t>
      </w:r>
      <w:r>
        <w:rPr>
          <w:rFonts w:hint="default" w:ascii="Times New Roman" w:hAnsi="Times New Roman" w:eastAsia="宋体" w:cs="Times New Roman"/>
          <w:b/>
          <w:bCs/>
          <w:color w:val="auto"/>
          <w:sz w:val="30"/>
          <w:szCs w:val="30"/>
          <w:highlight w:val="none"/>
          <w:lang w:val="zh-CN"/>
        </w:rPr>
        <w:t>第一次谈判报价表</w:t>
      </w:r>
    </w:p>
    <w:p w14:paraId="3D9F7402">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供应商名称：                                  项目编号：</w:t>
      </w:r>
      <w:r>
        <w:rPr>
          <w:rFonts w:hint="default" w:ascii="Times New Roman" w:hAnsi="Times New Roman" w:eastAsia="宋体" w:cs="Times New Roman"/>
          <w:bCs/>
          <w:color w:val="auto"/>
          <w:kern w:val="0"/>
          <w:sz w:val="24"/>
          <w:szCs w:val="24"/>
          <w:highlight w:val="none"/>
        </w:rPr>
        <w:t xml:space="preserve">               </w:t>
      </w:r>
    </w:p>
    <w:tbl>
      <w:tblPr>
        <w:tblStyle w:val="3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33"/>
        <w:gridCol w:w="6365"/>
      </w:tblGrid>
      <w:tr w14:paraId="7D89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81" w:type="dxa"/>
            <w:vAlign w:val="center"/>
          </w:tcPr>
          <w:p w14:paraId="25C1D965">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bookmarkStart w:id="87" w:name="_Toc363558512"/>
            <w:bookmarkStart w:id="88" w:name="_Toc443640378"/>
            <w:bookmarkStart w:id="89" w:name="_Toc375125038"/>
            <w:bookmarkStart w:id="90" w:name="_Toc443639914"/>
            <w:bookmarkStart w:id="91" w:name="_Toc443640468"/>
            <w:r>
              <w:rPr>
                <w:rFonts w:hint="default" w:ascii="Times New Roman" w:hAnsi="Times New Roman" w:eastAsia="宋体" w:cs="Times New Roman"/>
                <w:b w:val="0"/>
                <w:bCs w:val="0"/>
                <w:sz w:val="24"/>
                <w:szCs w:val="24"/>
              </w:rPr>
              <w:t>序号</w:t>
            </w:r>
            <w:bookmarkEnd w:id="87"/>
            <w:bookmarkEnd w:id="88"/>
            <w:bookmarkEnd w:id="89"/>
            <w:bookmarkEnd w:id="90"/>
            <w:bookmarkEnd w:id="91"/>
          </w:p>
        </w:tc>
        <w:tc>
          <w:tcPr>
            <w:tcW w:w="2233" w:type="dxa"/>
            <w:vAlign w:val="center"/>
          </w:tcPr>
          <w:p w14:paraId="004A9FEE">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项目名称</w:t>
            </w:r>
          </w:p>
        </w:tc>
        <w:tc>
          <w:tcPr>
            <w:tcW w:w="6365" w:type="dxa"/>
            <w:vAlign w:val="center"/>
          </w:tcPr>
          <w:p w14:paraId="706A4075">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有机园区基础设施功能提升（第一批次标准化厂房）厂房主体（国家农村产业融合发展示范园建设项目）电梯安装工程</w:t>
            </w:r>
          </w:p>
        </w:tc>
      </w:tr>
      <w:tr w14:paraId="6F24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81" w:type="dxa"/>
            <w:vAlign w:val="center"/>
          </w:tcPr>
          <w:p w14:paraId="2A6CED85">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w:t>
            </w:r>
          </w:p>
        </w:tc>
        <w:tc>
          <w:tcPr>
            <w:tcW w:w="2233" w:type="dxa"/>
            <w:vAlign w:val="center"/>
          </w:tcPr>
          <w:p w14:paraId="755A93FD">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谈判报价</w:t>
            </w:r>
          </w:p>
        </w:tc>
        <w:tc>
          <w:tcPr>
            <w:tcW w:w="6365" w:type="dxa"/>
            <w:vAlign w:val="center"/>
          </w:tcPr>
          <w:p w14:paraId="2BD6B5D7">
            <w:pPr>
              <w:keepLines w:val="0"/>
              <w:pageBreakBefore w:val="0"/>
              <w:kinsoku/>
              <w:bidi w:val="0"/>
              <w:spacing w:line="560" w:lineRule="exact"/>
              <w:ind w:left="0" w:leftChars="0" w:right="0" w:rightChars="0"/>
              <w:rPr>
                <w:rFonts w:hint="default" w:ascii="Times New Roman" w:hAnsi="Times New Roman" w:eastAsia="宋体" w:cs="Times New Roman"/>
                <w:b w:val="0"/>
                <w:bCs w:val="0"/>
                <w:color w:val="000000"/>
                <w:sz w:val="24"/>
                <w:szCs w:val="24"/>
                <w:u w:val="single"/>
                <w:lang w:val="en-US" w:eastAsia="zh-CN"/>
              </w:rPr>
            </w:pPr>
            <w:r>
              <w:rPr>
                <w:rFonts w:hint="default" w:ascii="Times New Roman" w:hAnsi="Times New Roman" w:eastAsia="宋体" w:cs="Times New Roman"/>
                <w:b w:val="0"/>
                <w:bCs w:val="0"/>
                <w:color w:val="000000"/>
                <w:sz w:val="24"/>
                <w:szCs w:val="24"/>
                <w:lang w:val="en-US" w:eastAsia="zh-CN"/>
              </w:rPr>
              <w:t>小写：</w:t>
            </w:r>
            <w:r>
              <w:rPr>
                <w:rFonts w:hint="default" w:ascii="Times New Roman" w:hAnsi="Times New Roman" w:eastAsia="宋体" w:cs="Times New Roman"/>
                <w:b w:val="0"/>
                <w:bCs w:val="0"/>
                <w:color w:val="000000"/>
                <w:sz w:val="24"/>
                <w:szCs w:val="24"/>
                <w:u w:val="single"/>
                <w:lang w:val="en-US" w:eastAsia="zh-CN"/>
              </w:rPr>
              <w:t xml:space="preserve">     </w:t>
            </w:r>
            <w:r>
              <w:rPr>
                <w:rFonts w:hint="eastAsia" w:ascii="Times New Roman" w:hAnsi="Times New Roman"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u w:val="none"/>
                <w:lang w:val="en-US" w:eastAsia="zh-CN"/>
              </w:rPr>
              <w:t>元</w:t>
            </w:r>
          </w:p>
          <w:p w14:paraId="199D323D">
            <w:pPr>
              <w:keepLines w:val="0"/>
              <w:pageBreakBefore w:val="0"/>
              <w:kinsoku/>
              <w:bidi w:val="0"/>
              <w:spacing w:line="560" w:lineRule="exact"/>
              <w:ind w:left="0" w:leftChars="0" w:right="0" w:rightChars="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lang w:val="en-US" w:eastAsia="zh-CN"/>
              </w:rPr>
              <w:t>大写：</w:t>
            </w:r>
            <w:r>
              <w:rPr>
                <w:rFonts w:hint="default" w:ascii="Times New Roman" w:hAnsi="Times New Roman" w:eastAsia="宋体"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rPr>
              <w:t xml:space="preserve">        </w:t>
            </w:r>
          </w:p>
        </w:tc>
      </w:tr>
      <w:tr w14:paraId="69DB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1" w:type="dxa"/>
            <w:vAlign w:val="center"/>
          </w:tcPr>
          <w:p w14:paraId="31F6DA1B">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w:t>
            </w:r>
          </w:p>
        </w:tc>
        <w:tc>
          <w:tcPr>
            <w:tcW w:w="2233" w:type="dxa"/>
            <w:vAlign w:val="center"/>
          </w:tcPr>
          <w:p w14:paraId="04573077">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交货</w:t>
            </w:r>
            <w:r>
              <w:rPr>
                <w:rFonts w:hint="default" w:ascii="Times New Roman" w:hAnsi="Times New Roman" w:eastAsia="宋体" w:cs="Times New Roman"/>
                <w:b w:val="0"/>
                <w:bCs w:val="0"/>
                <w:sz w:val="24"/>
                <w:szCs w:val="24"/>
              </w:rPr>
              <w:t>期</w:t>
            </w:r>
          </w:p>
        </w:tc>
        <w:tc>
          <w:tcPr>
            <w:tcW w:w="6365" w:type="dxa"/>
            <w:vAlign w:val="center"/>
          </w:tcPr>
          <w:p w14:paraId="1F80AC9D">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p>
        </w:tc>
      </w:tr>
      <w:tr w14:paraId="1F26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1" w:type="dxa"/>
            <w:vAlign w:val="center"/>
          </w:tcPr>
          <w:p w14:paraId="653756ED">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w:t>
            </w:r>
          </w:p>
        </w:tc>
        <w:tc>
          <w:tcPr>
            <w:tcW w:w="2233" w:type="dxa"/>
            <w:vAlign w:val="center"/>
          </w:tcPr>
          <w:p w14:paraId="37551DAC">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质保期</w:t>
            </w:r>
          </w:p>
        </w:tc>
        <w:tc>
          <w:tcPr>
            <w:tcW w:w="6365" w:type="dxa"/>
            <w:vAlign w:val="center"/>
          </w:tcPr>
          <w:p w14:paraId="30770C78">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p>
        </w:tc>
      </w:tr>
      <w:tr w14:paraId="5CD4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9379" w:type="dxa"/>
            <w:gridSpan w:val="3"/>
            <w:vAlign w:val="center"/>
          </w:tcPr>
          <w:p w14:paraId="1AAF7CA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textAlignment w:val="auto"/>
              <w:rPr>
                <w:rFonts w:hint="default" w:ascii="Times New Roman" w:hAnsi="Times New Roman" w:eastAsia="宋体"/>
                <w:sz w:val="21"/>
                <w:szCs w:val="21"/>
              </w:rPr>
            </w:pPr>
            <w:r>
              <w:rPr>
                <w:rFonts w:hint="default" w:ascii="Times New Roman" w:hAnsi="Times New Roman" w:eastAsia="宋体" w:cs="Times New Roman"/>
                <w:b w:val="0"/>
                <w:bCs w:val="0"/>
                <w:color w:val="auto"/>
                <w:sz w:val="24"/>
                <w:szCs w:val="24"/>
                <w:highlight w:val="none"/>
              </w:rPr>
              <w:t xml:space="preserve"> </w:t>
            </w:r>
            <w:r>
              <w:rPr>
                <w:rFonts w:hint="eastAsia" w:eastAsia="宋体"/>
                <w:sz w:val="21"/>
                <w:szCs w:val="21"/>
                <w:lang w:val="en-US" w:eastAsia="zh-CN"/>
              </w:rPr>
              <w:t>报价声明</w:t>
            </w:r>
            <w:r>
              <w:rPr>
                <w:rFonts w:hint="default" w:ascii="Times New Roman" w:hAnsi="Times New Roman" w:eastAsia="宋体"/>
                <w:sz w:val="21"/>
                <w:szCs w:val="21"/>
              </w:rPr>
              <w:t>：</w:t>
            </w:r>
          </w:p>
          <w:p w14:paraId="2616C24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textAlignment w:val="auto"/>
              <w:rPr>
                <w:rFonts w:hint="default" w:ascii="Times New Roman" w:hAnsi="Times New Roman" w:eastAsia="宋体"/>
                <w:sz w:val="21"/>
                <w:szCs w:val="21"/>
              </w:rPr>
            </w:pPr>
            <w:r>
              <w:rPr>
                <w:rFonts w:hint="eastAsia" w:ascii="Times New Roman" w:hAnsi="Times New Roman" w:eastAsia="宋体"/>
                <w:sz w:val="21"/>
                <w:szCs w:val="21"/>
                <w:lang w:val="en-US" w:eastAsia="zh-CN"/>
              </w:rPr>
              <w:t>1、</w:t>
            </w:r>
            <w:r>
              <w:rPr>
                <w:rFonts w:ascii="Times New Roman" w:hAnsi="Times New Roman" w:eastAsia="宋体"/>
                <w:sz w:val="21"/>
                <w:szCs w:val="21"/>
              </w:rPr>
              <w:t>本项目报价采用固定总价承包，供应商自行考虑并承担风险。即供应商的报价是供应商响应本项目要求的全部工作内容的价格体现，包括供应商完成本项目所需的一切费用，即标的物</w:t>
            </w:r>
            <w:r>
              <w:rPr>
                <w:rFonts w:hint="eastAsia" w:ascii="Times New Roman" w:hAnsi="Times New Roman" w:eastAsia="宋体"/>
                <w:sz w:val="21"/>
                <w:szCs w:val="21"/>
                <w:lang w:val="en-US" w:eastAsia="zh-CN"/>
              </w:rPr>
              <w:t>采购、</w:t>
            </w:r>
            <w:r>
              <w:rPr>
                <w:rFonts w:hint="default" w:ascii="Times New Roman" w:hAnsi="Times New Roman" w:eastAsia="宋体"/>
                <w:sz w:val="21"/>
                <w:szCs w:val="21"/>
              </w:rPr>
              <w:t>运达指定地点的运杂费（含运输费、保险费等）</w:t>
            </w:r>
            <w:r>
              <w:rPr>
                <w:rFonts w:hint="eastAsia" w:ascii="Times New Roman" w:hAnsi="Times New Roman" w:eastAsia="宋体"/>
                <w:sz w:val="21"/>
                <w:szCs w:val="21"/>
                <w:lang w:eastAsia="zh-CN"/>
              </w:rPr>
              <w:t>、</w:t>
            </w:r>
            <w:r>
              <w:rPr>
                <w:rFonts w:hint="default" w:ascii="Times New Roman" w:hAnsi="Times New Roman" w:eastAsia="宋体"/>
                <w:sz w:val="21"/>
                <w:szCs w:val="21"/>
              </w:rPr>
              <w:t>安装调试费</w:t>
            </w:r>
            <w:r>
              <w:rPr>
                <w:rFonts w:hint="eastAsia" w:ascii="Times New Roman" w:hAnsi="Times New Roman" w:eastAsia="宋体"/>
                <w:sz w:val="21"/>
                <w:szCs w:val="21"/>
                <w:lang w:eastAsia="zh-CN"/>
              </w:rPr>
              <w:t>、</w:t>
            </w:r>
            <w:r>
              <w:rPr>
                <w:rFonts w:hint="default" w:ascii="Times New Roman" w:hAnsi="Times New Roman" w:eastAsia="宋体"/>
                <w:sz w:val="21"/>
                <w:szCs w:val="21"/>
              </w:rPr>
              <w:t>检测验收费</w:t>
            </w:r>
            <w:r>
              <w:rPr>
                <w:rFonts w:ascii="Times New Roman" w:hAnsi="Times New Roman" w:eastAsia="宋体"/>
                <w:sz w:val="21"/>
                <w:szCs w:val="21"/>
              </w:rPr>
              <w:t>、税金及其</w:t>
            </w:r>
            <w:r>
              <w:rPr>
                <w:rFonts w:hint="eastAsia" w:ascii="Times New Roman" w:hAnsi="Times New Roman" w:eastAsia="宋体"/>
                <w:sz w:val="21"/>
                <w:szCs w:val="21"/>
                <w:lang w:val="en-US" w:eastAsia="zh-CN"/>
              </w:rPr>
              <w:t>各项人员管理费、薪酬、福利、保险等等</w:t>
            </w:r>
            <w:r>
              <w:rPr>
                <w:rFonts w:ascii="Times New Roman" w:hAnsi="Times New Roman" w:eastAsia="宋体"/>
                <w:sz w:val="21"/>
                <w:szCs w:val="21"/>
              </w:rPr>
              <w:t>所有费用的总和。在供货、安装、调试、培训等工作中出现硬件、软件等的任何遗漏，均由成交供应商免费提供，采购人将不再支付任何费用。</w:t>
            </w:r>
          </w:p>
          <w:p w14:paraId="18F1A79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textAlignment w:val="auto"/>
              <w:rPr>
                <w:rFonts w:hint="default" w:ascii="Times New Roman" w:hAnsi="Times New Roman" w:eastAsia="宋体"/>
                <w:sz w:val="21"/>
                <w:szCs w:val="21"/>
              </w:rPr>
            </w:pPr>
            <w:r>
              <w:rPr>
                <w:rFonts w:hint="eastAsia" w:ascii="Times New Roman" w:hAnsi="Times New Roman" w:eastAsia="宋体"/>
                <w:sz w:val="21"/>
                <w:szCs w:val="21"/>
                <w:lang w:val="en-US" w:eastAsia="zh-CN"/>
              </w:rPr>
              <w:t>2、</w:t>
            </w:r>
            <w:r>
              <w:rPr>
                <w:rFonts w:hint="default" w:ascii="Times New Roman" w:hAnsi="Times New Roman" w:eastAsia="宋体"/>
                <w:sz w:val="21"/>
                <w:szCs w:val="21"/>
                <w:lang w:val="en-US" w:eastAsia="zh-CN"/>
              </w:rPr>
              <w:t>此表总报价为含税总价</w:t>
            </w:r>
            <w:r>
              <w:rPr>
                <w:rFonts w:hint="default" w:ascii="Times New Roman" w:hAnsi="Times New Roman" w:eastAsia="宋体"/>
                <w:sz w:val="21"/>
                <w:szCs w:val="21"/>
              </w:rPr>
              <w:t>，最多保留小数点后两位，大小写不一致时，以大写为准。</w:t>
            </w:r>
          </w:p>
          <w:p w14:paraId="3579314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textAlignment w:val="auto"/>
              <w:rPr>
                <w:rFonts w:hint="default" w:ascii="Times New Roman" w:hAnsi="Times New Roman" w:eastAsia="宋体" w:cs="Times New Roman"/>
                <w:b w:val="0"/>
                <w:bCs w:val="0"/>
                <w:sz w:val="24"/>
                <w:szCs w:val="24"/>
              </w:rPr>
            </w:pPr>
            <w:r>
              <w:rPr>
                <w:rFonts w:hint="eastAsia" w:ascii="Times New Roman" w:hAnsi="Times New Roman" w:eastAsia="宋体"/>
                <w:sz w:val="21"/>
                <w:szCs w:val="21"/>
                <w:lang w:val="en-US" w:eastAsia="zh-CN"/>
              </w:rPr>
              <w:t>3、</w:t>
            </w:r>
            <w:r>
              <w:rPr>
                <w:rFonts w:hint="default" w:ascii="Times New Roman" w:hAnsi="Times New Roman" w:eastAsia="宋体"/>
                <w:sz w:val="21"/>
                <w:szCs w:val="21"/>
              </w:rPr>
              <w:t>各供应商必须严格按照上表要求填写。</w:t>
            </w:r>
          </w:p>
        </w:tc>
      </w:tr>
    </w:tbl>
    <w:p w14:paraId="50812455">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b/>
          <w:bCs/>
          <w:color w:val="auto"/>
          <w:sz w:val="24"/>
          <w:szCs w:val="24"/>
          <w:highlight w:val="none"/>
        </w:rPr>
      </w:pPr>
    </w:p>
    <w:p w14:paraId="0AC11D37">
      <w:pPr>
        <w:keepLines w:val="0"/>
        <w:pageBreakBefore w:val="0"/>
        <w:kinsoku/>
        <w:autoSpaceDE w:val="0"/>
        <w:autoSpaceDN w:val="0"/>
        <w:bidi w:val="0"/>
        <w:adjustRightInd w:val="0"/>
        <w:snapToGrid w:val="0"/>
        <w:spacing w:line="560" w:lineRule="exact"/>
        <w:ind w:left="0" w:leftChars="0" w:right="0" w:rightChars="0" w:firstLine="241" w:firstLineChars="100"/>
        <w:rPr>
          <w:rFonts w:hint="default" w:ascii="Times New Roman" w:hAnsi="Times New Roman" w:eastAsia="宋体" w:cs="Times New Roman"/>
          <w:b/>
          <w:color w:val="auto"/>
          <w:sz w:val="24"/>
          <w:szCs w:val="24"/>
          <w:highlight w:val="none"/>
          <w:lang w:val="zh-CN"/>
        </w:rPr>
      </w:pPr>
    </w:p>
    <w:p w14:paraId="4B957B54">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0C5F2B56">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30C66B8F">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08210F61">
      <w:pPr>
        <w:keepLines w:val="0"/>
        <w:pageBreakBefore w:val="0"/>
        <w:kinsoku/>
        <w:autoSpaceDE w:val="0"/>
        <w:autoSpaceDN w:val="0"/>
        <w:bidi w:val="0"/>
        <w:adjustRightInd w:val="0"/>
        <w:snapToGrid w:val="0"/>
        <w:spacing w:line="560" w:lineRule="exact"/>
        <w:ind w:left="0" w:leftChars="0" w:right="0" w:rightChars="0" w:firstLine="1820" w:firstLineChars="650"/>
        <w:rPr>
          <w:rFonts w:hint="default" w:ascii="Times New Roman" w:hAnsi="Times New Roman" w:eastAsia="宋体" w:cs="Times New Roman"/>
          <w:color w:val="auto"/>
          <w:sz w:val="28"/>
          <w:szCs w:val="28"/>
          <w:highlight w:val="none"/>
          <w:lang w:val="zh-CN"/>
        </w:rPr>
      </w:pPr>
    </w:p>
    <w:p w14:paraId="7481D03B">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default" w:ascii="Times New Roman" w:hAnsi="Times New Roman" w:eastAsia="宋体" w:cs="Times New Roman"/>
          <w:b/>
          <w:bCs/>
          <w:color w:val="auto"/>
          <w:sz w:val="28"/>
          <w:szCs w:val="28"/>
          <w:highlight w:val="none"/>
          <w:lang w:val="zh-CN"/>
        </w:rPr>
      </w:pPr>
    </w:p>
    <w:p w14:paraId="101BA6C0">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bCs/>
          <w:color w:val="auto"/>
          <w:sz w:val="30"/>
          <w:szCs w:val="30"/>
          <w:highlight w:val="none"/>
          <w:lang w:val="en-US" w:eastAsia="zh-CN"/>
        </w:rPr>
        <w:t>3.2</w:t>
      </w:r>
      <w:r>
        <w:rPr>
          <w:rFonts w:hint="default" w:ascii="Times New Roman" w:hAnsi="Times New Roman" w:eastAsia="宋体" w:cs="Times New Roman"/>
          <w:b/>
          <w:bCs/>
          <w:color w:val="auto"/>
          <w:sz w:val="30"/>
          <w:szCs w:val="30"/>
          <w:highlight w:val="none"/>
          <w:lang w:val="zh-CN"/>
        </w:rPr>
        <w:t>分项报价表</w:t>
      </w:r>
    </w:p>
    <w:p w14:paraId="21C81D1B">
      <w:pPr>
        <w:keepNext w:val="0"/>
        <w:keepLines w:val="0"/>
        <w:pageBreakBefore w:val="0"/>
        <w:kinsoku/>
        <w:wordWrap/>
        <w:overflowPunct/>
        <w:topLinePunct w:val="0"/>
        <w:bidi w:val="0"/>
        <w:spacing w:line="560" w:lineRule="exact"/>
        <w:ind w:left="0" w:leftChars="0" w:right="0" w:rightChars="0"/>
        <w:jc w:val="left"/>
        <w:textAlignment w:val="auto"/>
        <w:rPr>
          <w:rFonts w:hint="default" w:ascii="Times New Roman" w:hAnsi="Times New Roman" w:eastAsia="宋体" w:cs="Times New Roman"/>
          <w:color w:val="auto"/>
          <w:sz w:val="24"/>
          <w:szCs w:val="24"/>
          <w:highlight w:val="none"/>
        </w:rPr>
      </w:pPr>
    </w:p>
    <w:p w14:paraId="1C8A6555">
      <w:pPr>
        <w:keepNext w:val="0"/>
        <w:keepLines w:val="0"/>
        <w:pageBreakBefore w:val="0"/>
        <w:kinsoku/>
        <w:wordWrap/>
        <w:overflowPunct/>
        <w:topLinePunct w:val="0"/>
        <w:bidi w:val="0"/>
        <w:spacing w:line="560" w:lineRule="exact"/>
        <w:ind w:left="0" w:leftChars="0" w:right="0" w:rightChars="0" w:firstLine="240" w:firstLineChars="1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供应商名称：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项目编号：</w:t>
      </w:r>
    </w:p>
    <w:tbl>
      <w:tblPr>
        <w:tblStyle w:val="3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04E6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7D06215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861" w:type="dxa"/>
            <w:tcBorders>
              <w:top w:val="single" w:color="auto" w:sz="12" w:space="0"/>
              <w:left w:val="nil"/>
              <w:bottom w:val="single" w:color="auto" w:sz="4" w:space="0"/>
              <w:right w:val="single" w:color="auto" w:sz="4" w:space="0"/>
            </w:tcBorders>
            <w:vAlign w:val="center"/>
          </w:tcPr>
          <w:p w14:paraId="3CF1721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货物名称</w:t>
            </w:r>
          </w:p>
        </w:tc>
        <w:tc>
          <w:tcPr>
            <w:tcW w:w="1267" w:type="dxa"/>
            <w:tcBorders>
              <w:top w:val="single" w:color="auto" w:sz="12" w:space="0"/>
              <w:left w:val="nil"/>
              <w:bottom w:val="single" w:color="auto" w:sz="4" w:space="0"/>
              <w:right w:val="single" w:color="auto" w:sz="4" w:space="0"/>
            </w:tcBorders>
            <w:vAlign w:val="center"/>
          </w:tcPr>
          <w:p w14:paraId="43C70773">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型号规格</w:t>
            </w:r>
          </w:p>
        </w:tc>
        <w:tc>
          <w:tcPr>
            <w:tcW w:w="731" w:type="dxa"/>
            <w:tcBorders>
              <w:top w:val="single" w:color="auto" w:sz="12" w:space="0"/>
              <w:left w:val="nil"/>
              <w:bottom w:val="single" w:color="auto" w:sz="4" w:space="0"/>
              <w:right w:val="single" w:color="auto" w:sz="4" w:space="0"/>
            </w:tcBorders>
            <w:vAlign w:val="center"/>
          </w:tcPr>
          <w:p w14:paraId="0F882E33">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品牌</w:t>
            </w:r>
          </w:p>
        </w:tc>
        <w:tc>
          <w:tcPr>
            <w:tcW w:w="1127" w:type="dxa"/>
            <w:tcBorders>
              <w:top w:val="single" w:color="auto" w:sz="12" w:space="0"/>
              <w:left w:val="nil"/>
              <w:bottom w:val="single" w:color="auto" w:sz="4" w:space="0"/>
              <w:right w:val="single" w:color="auto" w:sz="4" w:space="0"/>
            </w:tcBorders>
            <w:vAlign w:val="center"/>
          </w:tcPr>
          <w:p w14:paraId="0BD96D58">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生产</w:t>
            </w:r>
          </w:p>
          <w:p w14:paraId="59A8D7EE">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厂家</w:t>
            </w:r>
          </w:p>
        </w:tc>
        <w:tc>
          <w:tcPr>
            <w:tcW w:w="830" w:type="dxa"/>
            <w:tcBorders>
              <w:top w:val="single" w:color="auto" w:sz="12" w:space="0"/>
              <w:left w:val="nil"/>
              <w:bottom w:val="single" w:color="auto" w:sz="4" w:space="0"/>
              <w:right w:val="single" w:color="auto" w:sz="4" w:space="0"/>
            </w:tcBorders>
            <w:vAlign w:val="center"/>
          </w:tcPr>
          <w:p w14:paraId="661209F9">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764" w:type="dxa"/>
            <w:tcBorders>
              <w:top w:val="single" w:color="auto" w:sz="12" w:space="0"/>
              <w:left w:val="nil"/>
              <w:bottom w:val="single" w:color="auto" w:sz="4" w:space="0"/>
              <w:right w:val="single" w:color="auto" w:sz="4" w:space="0"/>
            </w:tcBorders>
            <w:vAlign w:val="center"/>
          </w:tcPr>
          <w:p w14:paraId="11290B3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c>
          <w:tcPr>
            <w:tcW w:w="1245" w:type="dxa"/>
            <w:tcBorders>
              <w:top w:val="single" w:color="auto" w:sz="12" w:space="0"/>
              <w:left w:val="nil"/>
              <w:bottom w:val="single" w:color="auto" w:sz="4" w:space="0"/>
              <w:right w:val="single" w:color="auto" w:sz="4" w:space="0"/>
            </w:tcBorders>
            <w:vAlign w:val="center"/>
          </w:tcPr>
          <w:p w14:paraId="6A018072">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单价（元）</w:t>
            </w:r>
          </w:p>
        </w:tc>
        <w:tc>
          <w:tcPr>
            <w:tcW w:w="1140" w:type="dxa"/>
            <w:tcBorders>
              <w:top w:val="single" w:color="auto" w:sz="12" w:space="0"/>
              <w:left w:val="nil"/>
              <w:bottom w:val="single" w:color="auto" w:sz="4" w:space="0"/>
              <w:right w:val="single" w:color="auto" w:sz="4" w:space="0"/>
            </w:tcBorders>
            <w:vAlign w:val="center"/>
          </w:tcPr>
          <w:p w14:paraId="47E65ED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金额（元）</w:t>
            </w:r>
          </w:p>
        </w:tc>
        <w:tc>
          <w:tcPr>
            <w:tcW w:w="878" w:type="dxa"/>
            <w:tcBorders>
              <w:top w:val="single" w:color="auto" w:sz="12" w:space="0"/>
              <w:left w:val="nil"/>
              <w:bottom w:val="single" w:color="auto" w:sz="4" w:space="0"/>
              <w:right w:val="single" w:color="auto" w:sz="12" w:space="0"/>
            </w:tcBorders>
            <w:vAlign w:val="center"/>
          </w:tcPr>
          <w:p w14:paraId="25E7E89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14:paraId="40CE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E2148A5">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861" w:type="dxa"/>
            <w:tcBorders>
              <w:top w:val="single" w:color="auto" w:sz="4" w:space="0"/>
              <w:left w:val="nil"/>
              <w:bottom w:val="single" w:color="auto" w:sz="4" w:space="0"/>
              <w:right w:val="single" w:color="auto" w:sz="4" w:space="0"/>
            </w:tcBorders>
            <w:vAlign w:val="center"/>
          </w:tcPr>
          <w:p w14:paraId="5F0F1F75">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267" w:type="dxa"/>
            <w:tcBorders>
              <w:top w:val="single" w:color="auto" w:sz="4" w:space="0"/>
              <w:left w:val="nil"/>
              <w:bottom w:val="single" w:color="auto" w:sz="4" w:space="0"/>
              <w:right w:val="single" w:color="auto" w:sz="4" w:space="0"/>
            </w:tcBorders>
            <w:vAlign w:val="center"/>
          </w:tcPr>
          <w:p w14:paraId="565EBA3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731" w:type="dxa"/>
            <w:tcBorders>
              <w:top w:val="single" w:color="auto" w:sz="4" w:space="0"/>
              <w:left w:val="nil"/>
              <w:bottom w:val="single" w:color="auto" w:sz="4" w:space="0"/>
              <w:right w:val="single" w:color="auto" w:sz="4" w:space="0"/>
            </w:tcBorders>
            <w:vAlign w:val="center"/>
          </w:tcPr>
          <w:p w14:paraId="6BF53E49">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127" w:type="dxa"/>
            <w:tcBorders>
              <w:top w:val="single" w:color="auto" w:sz="4" w:space="0"/>
              <w:left w:val="nil"/>
              <w:bottom w:val="single" w:color="auto" w:sz="4" w:space="0"/>
              <w:right w:val="single" w:color="auto" w:sz="4" w:space="0"/>
            </w:tcBorders>
            <w:vAlign w:val="center"/>
          </w:tcPr>
          <w:p w14:paraId="1762DFC6">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830" w:type="dxa"/>
            <w:tcBorders>
              <w:top w:val="single" w:color="auto" w:sz="4" w:space="0"/>
              <w:left w:val="nil"/>
              <w:bottom w:val="single" w:color="auto" w:sz="4" w:space="0"/>
              <w:right w:val="single" w:color="auto" w:sz="4" w:space="0"/>
            </w:tcBorders>
            <w:vAlign w:val="center"/>
          </w:tcPr>
          <w:p w14:paraId="4DB8F569">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764" w:type="dxa"/>
            <w:tcBorders>
              <w:top w:val="single" w:color="auto" w:sz="4" w:space="0"/>
              <w:left w:val="nil"/>
              <w:bottom w:val="single" w:color="auto" w:sz="4" w:space="0"/>
              <w:right w:val="single" w:color="auto" w:sz="4" w:space="0"/>
            </w:tcBorders>
          </w:tcPr>
          <w:p w14:paraId="47BD0108">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245" w:type="dxa"/>
            <w:tcBorders>
              <w:top w:val="single" w:color="auto" w:sz="4" w:space="0"/>
              <w:left w:val="nil"/>
              <w:bottom w:val="single" w:color="auto" w:sz="4" w:space="0"/>
              <w:right w:val="single" w:color="auto" w:sz="4" w:space="0"/>
            </w:tcBorders>
            <w:vAlign w:val="center"/>
          </w:tcPr>
          <w:p w14:paraId="71AD45C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140" w:type="dxa"/>
            <w:tcBorders>
              <w:top w:val="single" w:color="auto" w:sz="4" w:space="0"/>
              <w:left w:val="nil"/>
              <w:bottom w:val="single" w:color="auto" w:sz="4" w:space="0"/>
              <w:right w:val="single" w:color="auto" w:sz="4" w:space="0"/>
            </w:tcBorders>
            <w:vAlign w:val="center"/>
          </w:tcPr>
          <w:p w14:paraId="7F40918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878" w:type="dxa"/>
            <w:tcBorders>
              <w:top w:val="single" w:color="auto" w:sz="4" w:space="0"/>
              <w:left w:val="nil"/>
              <w:bottom w:val="single" w:color="auto" w:sz="4" w:space="0"/>
              <w:right w:val="single" w:color="auto" w:sz="12" w:space="0"/>
            </w:tcBorders>
            <w:vAlign w:val="center"/>
          </w:tcPr>
          <w:p w14:paraId="5462BAC5">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r>
      <w:tr w14:paraId="281E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E24086E">
            <w:pPr>
              <w:keepLines w:val="0"/>
              <w:pageBreakBefore w:val="0"/>
              <w:kinsoku/>
              <w:bidi w:val="0"/>
              <w:snapToGrid w:val="0"/>
              <w:spacing w:line="240" w:lineRule="auto"/>
              <w:ind w:left="0" w:leftChars="0" w:right="0" w:rightChars="0"/>
              <w:jc w:val="center"/>
              <w:rPr>
                <w:rFonts w:hint="eastAsia" w:ascii="Times New Roman" w:hAnsi="Times New Roman" w:eastAsia="宋体" w:cs="Times New Roman"/>
                <w:color w:val="auto"/>
                <w:sz w:val="21"/>
                <w:szCs w:val="21"/>
                <w:lang w:val="en-US" w:eastAsia="zh-CN"/>
              </w:rPr>
            </w:pPr>
          </w:p>
        </w:tc>
        <w:tc>
          <w:tcPr>
            <w:tcW w:w="1861" w:type="dxa"/>
            <w:tcBorders>
              <w:top w:val="single" w:color="auto" w:sz="4" w:space="0"/>
              <w:left w:val="nil"/>
              <w:bottom w:val="single" w:color="auto" w:sz="4" w:space="0"/>
              <w:right w:val="single" w:color="auto" w:sz="4" w:space="0"/>
            </w:tcBorders>
            <w:vAlign w:val="center"/>
          </w:tcPr>
          <w:p w14:paraId="688AB43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267" w:type="dxa"/>
            <w:tcBorders>
              <w:top w:val="single" w:color="auto" w:sz="4" w:space="0"/>
              <w:left w:val="nil"/>
              <w:bottom w:val="single" w:color="auto" w:sz="4" w:space="0"/>
              <w:right w:val="single" w:color="auto" w:sz="4" w:space="0"/>
            </w:tcBorders>
            <w:vAlign w:val="center"/>
          </w:tcPr>
          <w:p w14:paraId="26B9F27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731" w:type="dxa"/>
            <w:tcBorders>
              <w:top w:val="single" w:color="auto" w:sz="4" w:space="0"/>
              <w:left w:val="nil"/>
              <w:bottom w:val="single" w:color="auto" w:sz="4" w:space="0"/>
              <w:right w:val="single" w:color="auto" w:sz="4" w:space="0"/>
            </w:tcBorders>
            <w:vAlign w:val="center"/>
          </w:tcPr>
          <w:p w14:paraId="38C33E7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127" w:type="dxa"/>
            <w:tcBorders>
              <w:top w:val="single" w:color="auto" w:sz="4" w:space="0"/>
              <w:left w:val="nil"/>
              <w:bottom w:val="single" w:color="auto" w:sz="4" w:space="0"/>
              <w:right w:val="single" w:color="auto" w:sz="4" w:space="0"/>
            </w:tcBorders>
            <w:vAlign w:val="center"/>
          </w:tcPr>
          <w:p w14:paraId="77BA82B8">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830" w:type="dxa"/>
            <w:tcBorders>
              <w:top w:val="single" w:color="auto" w:sz="4" w:space="0"/>
              <w:left w:val="nil"/>
              <w:bottom w:val="single" w:color="auto" w:sz="4" w:space="0"/>
              <w:right w:val="single" w:color="auto" w:sz="4" w:space="0"/>
            </w:tcBorders>
            <w:vAlign w:val="center"/>
          </w:tcPr>
          <w:p w14:paraId="321E3A5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764" w:type="dxa"/>
            <w:tcBorders>
              <w:top w:val="single" w:color="auto" w:sz="4" w:space="0"/>
              <w:left w:val="nil"/>
              <w:bottom w:val="single" w:color="auto" w:sz="4" w:space="0"/>
              <w:right w:val="single" w:color="auto" w:sz="4" w:space="0"/>
            </w:tcBorders>
          </w:tcPr>
          <w:p w14:paraId="5562BA4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245" w:type="dxa"/>
            <w:tcBorders>
              <w:top w:val="single" w:color="auto" w:sz="4" w:space="0"/>
              <w:left w:val="nil"/>
              <w:bottom w:val="single" w:color="auto" w:sz="4" w:space="0"/>
              <w:right w:val="single" w:color="auto" w:sz="4" w:space="0"/>
            </w:tcBorders>
            <w:vAlign w:val="center"/>
          </w:tcPr>
          <w:p w14:paraId="253DF06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140" w:type="dxa"/>
            <w:tcBorders>
              <w:top w:val="single" w:color="auto" w:sz="4" w:space="0"/>
              <w:left w:val="nil"/>
              <w:bottom w:val="single" w:color="auto" w:sz="4" w:space="0"/>
              <w:right w:val="single" w:color="auto" w:sz="4" w:space="0"/>
            </w:tcBorders>
            <w:vAlign w:val="center"/>
          </w:tcPr>
          <w:p w14:paraId="7561376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878" w:type="dxa"/>
            <w:tcBorders>
              <w:top w:val="single" w:color="auto" w:sz="4" w:space="0"/>
              <w:left w:val="nil"/>
              <w:bottom w:val="single" w:color="auto" w:sz="4" w:space="0"/>
              <w:right w:val="single" w:color="auto" w:sz="12" w:space="0"/>
            </w:tcBorders>
            <w:vAlign w:val="center"/>
          </w:tcPr>
          <w:p w14:paraId="2983D589">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r>
      <w:tr w14:paraId="550E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18D3B60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861" w:type="dxa"/>
            <w:tcBorders>
              <w:top w:val="single" w:color="auto" w:sz="4" w:space="0"/>
              <w:left w:val="nil"/>
              <w:bottom w:val="single" w:color="auto" w:sz="4" w:space="0"/>
              <w:right w:val="single" w:color="auto" w:sz="4" w:space="0"/>
            </w:tcBorders>
            <w:vAlign w:val="center"/>
          </w:tcPr>
          <w:p w14:paraId="7FAD6C5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267" w:type="dxa"/>
            <w:tcBorders>
              <w:top w:val="single" w:color="auto" w:sz="4" w:space="0"/>
              <w:left w:val="nil"/>
              <w:bottom w:val="single" w:color="auto" w:sz="4" w:space="0"/>
              <w:right w:val="single" w:color="auto" w:sz="4" w:space="0"/>
            </w:tcBorders>
            <w:vAlign w:val="center"/>
          </w:tcPr>
          <w:p w14:paraId="4D87BEC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731" w:type="dxa"/>
            <w:tcBorders>
              <w:top w:val="single" w:color="auto" w:sz="4" w:space="0"/>
              <w:left w:val="nil"/>
              <w:bottom w:val="single" w:color="auto" w:sz="4" w:space="0"/>
              <w:right w:val="single" w:color="auto" w:sz="4" w:space="0"/>
            </w:tcBorders>
            <w:vAlign w:val="center"/>
          </w:tcPr>
          <w:p w14:paraId="65D8C9E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127" w:type="dxa"/>
            <w:tcBorders>
              <w:top w:val="single" w:color="auto" w:sz="4" w:space="0"/>
              <w:left w:val="nil"/>
              <w:bottom w:val="single" w:color="auto" w:sz="4" w:space="0"/>
              <w:right w:val="single" w:color="auto" w:sz="4" w:space="0"/>
            </w:tcBorders>
            <w:vAlign w:val="center"/>
          </w:tcPr>
          <w:p w14:paraId="5F6419B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830" w:type="dxa"/>
            <w:tcBorders>
              <w:top w:val="single" w:color="auto" w:sz="4" w:space="0"/>
              <w:left w:val="nil"/>
              <w:bottom w:val="single" w:color="auto" w:sz="4" w:space="0"/>
              <w:right w:val="single" w:color="auto" w:sz="4" w:space="0"/>
            </w:tcBorders>
            <w:vAlign w:val="center"/>
          </w:tcPr>
          <w:p w14:paraId="4B2E9E6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764" w:type="dxa"/>
            <w:tcBorders>
              <w:top w:val="single" w:color="auto" w:sz="4" w:space="0"/>
              <w:left w:val="nil"/>
              <w:bottom w:val="single" w:color="auto" w:sz="4" w:space="0"/>
              <w:right w:val="single" w:color="auto" w:sz="4" w:space="0"/>
            </w:tcBorders>
          </w:tcPr>
          <w:p w14:paraId="64E7BBD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245" w:type="dxa"/>
            <w:tcBorders>
              <w:top w:val="single" w:color="auto" w:sz="4" w:space="0"/>
              <w:left w:val="nil"/>
              <w:bottom w:val="single" w:color="auto" w:sz="4" w:space="0"/>
              <w:right w:val="single" w:color="auto" w:sz="4" w:space="0"/>
            </w:tcBorders>
            <w:vAlign w:val="center"/>
          </w:tcPr>
          <w:p w14:paraId="67DE051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140" w:type="dxa"/>
            <w:tcBorders>
              <w:top w:val="single" w:color="auto" w:sz="4" w:space="0"/>
              <w:left w:val="nil"/>
              <w:bottom w:val="single" w:color="auto" w:sz="4" w:space="0"/>
              <w:right w:val="single" w:color="auto" w:sz="4" w:space="0"/>
            </w:tcBorders>
            <w:vAlign w:val="center"/>
          </w:tcPr>
          <w:p w14:paraId="76F946D2">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878" w:type="dxa"/>
            <w:tcBorders>
              <w:top w:val="single" w:color="auto" w:sz="4" w:space="0"/>
              <w:left w:val="nil"/>
              <w:bottom w:val="single" w:color="auto" w:sz="4" w:space="0"/>
              <w:right w:val="single" w:color="auto" w:sz="12" w:space="0"/>
            </w:tcBorders>
            <w:vAlign w:val="center"/>
          </w:tcPr>
          <w:p w14:paraId="59F753B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r>
      <w:tr w14:paraId="195F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3878D961">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p>
        </w:tc>
        <w:tc>
          <w:tcPr>
            <w:tcW w:w="1861" w:type="dxa"/>
            <w:tcBorders>
              <w:top w:val="single" w:color="auto" w:sz="4" w:space="0"/>
              <w:left w:val="nil"/>
              <w:bottom w:val="single" w:color="auto" w:sz="4" w:space="0"/>
              <w:right w:val="single" w:color="auto" w:sz="4" w:space="0"/>
            </w:tcBorders>
            <w:vAlign w:val="center"/>
          </w:tcPr>
          <w:p w14:paraId="1A997536">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合计（元）</w:t>
            </w:r>
          </w:p>
        </w:tc>
        <w:tc>
          <w:tcPr>
            <w:tcW w:w="7982" w:type="dxa"/>
            <w:gridSpan w:val="8"/>
            <w:tcBorders>
              <w:top w:val="single" w:color="auto" w:sz="4" w:space="0"/>
              <w:left w:val="nil"/>
              <w:bottom w:val="single" w:color="auto" w:sz="4" w:space="0"/>
              <w:right w:val="single" w:color="auto" w:sz="12" w:space="0"/>
            </w:tcBorders>
            <w:vAlign w:val="center"/>
          </w:tcPr>
          <w:p w14:paraId="0BA89871">
            <w:pPr>
              <w:keepLines w:val="0"/>
              <w:pageBreakBefore w:val="0"/>
              <w:kinsoku/>
              <w:bidi w:val="0"/>
              <w:snapToGrid w:val="0"/>
              <w:spacing w:line="240" w:lineRule="auto"/>
              <w:ind w:left="0" w:leftChars="0" w:right="0" w:right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小写：</w:t>
            </w:r>
          </w:p>
          <w:p w14:paraId="44DCF639">
            <w:pPr>
              <w:keepLines w:val="0"/>
              <w:pageBreakBefore w:val="0"/>
              <w:kinsoku/>
              <w:bidi w:val="0"/>
              <w:snapToGrid w:val="0"/>
              <w:spacing w:line="240" w:lineRule="auto"/>
              <w:ind w:left="0" w:leftChars="0" w:right="0" w:right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大写：</w:t>
            </w:r>
          </w:p>
        </w:tc>
      </w:tr>
    </w:tbl>
    <w:p w14:paraId="7D5C5DF2">
      <w:pPr>
        <w:keepLines w:val="0"/>
        <w:pageBreakBefore w:val="0"/>
        <w:widowControl/>
        <w:tabs>
          <w:tab w:val="right" w:pos="9070"/>
        </w:tabs>
        <w:kinsoku/>
        <w:bidi w:val="0"/>
        <w:spacing w:line="560" w:lineRule="exact"/>
        <w:ind w:left="0" w:leftChars="0" w:right="0" w:rightChars="0"/>
        <w:rPr>
          <w:rFonts w:hint="default" w:ascii="Times New Roman" w:hAnsi="Times New Roman" w:eastAsia="宋体" w:cs="Times New Roman"/>
          <w:bCs/>
          <w:color w:val="auto"/>
          <w:sz w:val="22"/>
          <w:szCs w:val="22"/>
        </w:rPr>
      </w:pPr>
      <w:r>
        <w:rPr>
          <w:rFonts w:hint="default" w:ascii="Times New Roman" w:hAnsi="Times New Roman" w:eastAsia="宋体" w:cs="Times New Roman"/>
          <w:color w:val="auto"/>
          <w:sz w:val="22"/>
          <w:szCs w:val="22"/>
        </w:rPr>
        <w:t>说明</w:t>
      </w:r>
      <w:r>
        <w:rPr>
          <w:rFonts w:hint="default" w:ascii="Times New Roman" w:hAnsi="Times New Roman" w:eastAsia="宋体" w:cs="Times New Roman"/>
          <w:bCs/>
          <w:color w:val="auto"/>
          <w:sz w:val="22"/>
          <w:szCs w:val="22"/>
        </w:rPr>
        <w:t>：1、本表费用明细由各供应商自行列支。</w:t>
      </w:r>
    </w:p>
    <w:p w14:paraId="755E4122">
      <w:pPr>
        <w:keepLines w:val="0"/>
        <w:pageBreakBefore w:val="0"/>
        <w:widowControl/>
        <w:numPr>
          <w:ilvl w:val="0"/>
          <w:numId w:val="0"/>
        </w:numPr>
        <w:tabs>
          <w:tab w:val="right" w:pos="9070"/>
        </w:tabs>
        <w:kinsoku/>
        <w:bidi w:val="0"/>
        <w:spacing w:line="560" w:lineRule="exact"/>
        <w:ind w:leftChars="0" w:right="0" w:rightChars="0" w:firstLine="660" w:firstLineChars="300"/>
        <w:rPr>
          <w:rFonts w:hint="default" w:ascii="Times New Roman" w:hAnsi="Times New Roman" w:eastAsia="宋体" w:cs="Times New Roman"/>
          <w:bCs/>
          <w:color w:val="auto"/>
          <w:sz w:val="22"/>
          <w:szCs w:val="22"/>
        </w:rPr>
      </w:pPr>
      <w:r>
        <w:rPr>
          <w:rFonts w:hint="eastAsia" w:ascii="Times New Roman" w:hAnsi="Times New Roman" w:cs="Times New Roman"/>
          <w:bCs/>
          <w:color w:val="auto"/>
          <w:sz w:val="22"/>
          <w:szCs w:val="22"/>
          <w:lang w:val="en-US" w:eastAsia="zh-CN"/>
        </w:rPr>
        <w:t>2、</w:t>
      </w:r>
      <w:r>
        <w:rPr>
          <w:rFonts w:hint="default" w:ascii="Times New Roman" w:hAnsi="Times New Roman" w:eastAsia="宋体" w:cs="Times New Roman"/>
          <w:bCs/>
          <w:color w:val="auto"/>
          <w:sz w:val="22"/>
          <w:szCs w:val="22"/>
        </w:rPr>
        <w:t>本表</w:t>
      </w:r>
      <w:r>
        <w:rPr>
          <w:rFonts w:hint="eastAsia" w:ascii="Times New Roman" w:hAnsi="Times New Roman" w:cs="Times New Roman"/>
          <w:bCs/>
          <w:color w:val="auto"/>
          <w:sz w:val="22"/>
          <w:szCs w:val="22"/>
          <w:lang w:eastAsia="zh-CN"/>
        </w:rPr>
        <w:t>“</w:t>
      </w:r>
      <w:r>
        <w:rPr>
          <w:rFonts w:hint="default" w:ascii="Times New Roman" w:hAnsi="Times New Roman" w:eastAsia="宋体" w:cs="Times New Roman"/>
          <w:bCs/>
          <w:color w:val="auto"/>
          <w:sz w:val="22"/>
          <w:szCs w:val="22"/>
        </w:rPr>
        <w:t>合计</w:t>
      </w:r>
      <w:r>
        <w:rPr>
          <w:rFonts w:hint="eastAsia" w:ascii="Times New Roman" w:hAnsi="Times New Roman" w:cs="Times New Roman"/>
          <w:bCs/>
          <w:color w:val="auto"/>
          <w:sz w:val="22"/>
          <w:szCs w:val="22"/>
          <w:lang w:eastAsia="zh-CN"/>
        </w:rPr>
        <w:t>”</w:t>
      </w:r>
      <w:r>
        <w:rPr>
          <w:rFonts w:hint="default" w:ascii="Times New Roman" w:hAnsi="Times New Roman" w:eastAsia="宋体" w:cs="Times New Roman"/>
          <w:bCs/>
          <w:color w:val="auto"/>
          <w:sz w:val="22"/>
          <w:szCs w:val="22"/>
        </w:rPr>
        <w:t>值应当与第一次</w:t>
      </w:r>
      <w:r>
        <w:rPr>
          <w:rFonts w:hint="default" w:ascii="Times New Roman" w:hAnsi="Times New Roman" w:eastAsia="宋体" w:cs="Times New Roman"/>
          <w:bCs/>
          <w:color w:val="auto"/>
          <w:sz w:val="22"/>
          <w:szCs w:val="22"/>
          <w:lang w:val="en-US" w:eastAsia="zh-CN"/>
        </w:rPr>
        <w:t>谈判</w:t>
      </w:r>
      <w:r>
        <w:rPr>
          <w:rFonts w:hint="default" w:ascii="Times New Roman" w:hAnsi="Times New Roman" w:eastAsia="宋体" w:cs="Times New Roman"/>
          <w:bCs/>
          <w:color w:val="auto"/>
          <w:sz w:val="22"/>
          <w:szCs w:val="22"/>
        </w:rPr>
        <w:t>报价表</w:t>
      </w:r>
      <w:r>
        <w:rPr>
          <w:rFonts w:hint="eastAsia" w:ascii="Times New Roman" w:hAnsi="Times New Roman" w:cs="Times New Roman"/>
          <w:bCs/>
          <w:color w:val="auto"/>
          <w:sz w:val="22"/>
          <w:szCs w:val="22"/>
          <w:lang w:eastAsia="zh-CN"/>
        </w:rPr>
        <w:t>“</w:t>
      </w:r>
      <w:r>
        <w:rPr>
          <w:rFonts w:hint="default" w:ascii="Times New Roman" w:hAnsi="Times New Roman" w:eastAsia="宋体" w:cs="Times New Roman"/>
          <w:bCs/>
          <w:color w:val="auto"/>
          <w:sz w:val="22"/>
          <w:szCs w:val="22"/>
        </w:rPr>
        <w:t>第一次报价</w:t>
      </w:r>
      <w:r>
        <w:rPr>
          <w:rFonts w:hint="eastAsia" w:ascii="Times New Roman" w:hAnsi="Times New Roman" w:cs="Times New Roman"/>
          <w:bCs/>
          <w:color w:val="auto"/>
          <w:sz w:val="22"/>
          <w:szCs w:val="22"/>
          <w:lang w:eastAsia="zh-CN"/>
        </w:rPr>
        <w:t>”</w:t>
      </w:r>
      <w:r>
        <w:rPr>
          <w:rFonts w:hint="default" w:ascii="Times New Roman" w:hAnsi="Times New Roman" w:eastAsia="宋体" w:cs="Times New Roman"/>
          <w:bCs/>
          <w:color w:val="auto"/>
          <w:sz w:val="22"/>
          <w:szCs w:val="22"/>
        </w:rPr>
        <w:t>值一致。</w:t>
      </w:r>
    </w:p>
    <w:p w14:paraId="24B50AD4">
      <w:pPr>
        <w:keepLines w:val="0"/>
        <w:pageBreakBefore w:val="0"/>
        <w:widowControl/>
        <w:numPr>
          <w:ilvl w:val="0"/>
          <w:numId w:val="0"/>
        </w:numPr>
        <w:tabs>
          <w:tab w:val="right" w:pos="9070"/>
        </w:tabs>
        <w:kinsoku/>
        <w:bidi w:val="0"/>
        <w:spacing w:line="560" w:lineRule="exact"/>
        <w:ind w:leftChars="0" w:right="0" w:rightChars="0" w:firstLine="660" w:firstLineChars="300"/>
        <w:rPr>
          <w:rFonts w:hint="default" w:ascii="Times New Roman" w:hAnsi="Times New Roman" w:eastAsia="宋体" w:cs="Times New Roman"/>
          <w:bCs/>
          <w:color w:val="auto"/>
          <w:sz w:val="22"/>
          <w:szCs w:val="22"/>
        </w:rPr>
      </w:pPr>
      <w:r>
        <w:rPr>
          <w:rFonts w:hint="eastAsia" w:ascii="Times New Roman" w:hAnsi="Times New Roman" w:cs="Times New Roman"/>
          <w:bCs/>
          <w:color w:val="auto"/>
          <w:sz w:val="22"/>
          <w:szCs w:val="22"/>
          <w:lang w:val="en-US" w:eastAsia="zh-CN"/>
        </w:rPr>
        <w:t>3、</w:t>
      </w:r>
      <w:r>
        <w:rPr>
          <w:rFonts w:hint="eastAsia" w:ascii="Times New Roman" w:hAnsi="Times New Roman" w:cs="Times New Roman"/>
          <w:bCs/>
          <w:color w:val="auto"/>
          <w:sz w:val="22"/>
          <w:szCs w:val="22"/>
          <w:lang w:eastAsia="zh-CN"/>
        </w:rPr>
        <w:t>“</w:t>
      </w:r>
      <w:r>
        <w:rPr>
          <w:rFonts w:hint="default" w:ascii="Times New Roman" w:hAnsi="Times New Roman" w:eastAsia="宋体" w:cs="Times New Roman"/>
          <w:bCs/>
          <w:color w:val="auto"/>
          <w:sz w:val="22"/>
          <w:szCs w:val="22"/>
        </w:rPr>
        <w:t>分项报价表</w:t>
      </w:r>
      <w:r>
        <w:rPr>
          <w:rFonts w:hint="eastAsia" w:ascii="Times New Roman" w:hAnsi="Times New Roman" w:cs="Times New Roman"/>
          <w:bCs/>
          <w:color w:val="auto"/>
          <w:sz w:val="22"/>
          <w:szCs w:val="22"/>
          <w:lang w:eastAsia="zh-CN"/>
        </w:rPr>
        <w:t>”</w:t>
      </w:r>
      <w:r>
        <w:rPr>
          <w:rFonts w:hint="default" w:ascii="Times New Roman" w:hAnsi="Times New Roman" w:eastAsia="宋体" w:cs="Times New Roman"/>
          <w:bCs/>
          <w:color w:val="auto"/>
          <w:sz w:val="22"/>
          <w:szCs w:val="22"/>
        </w:rPr>
        <w:t>报价最多保留小数点后两位；</w:t>
      </w:r>
    </w:p>
    <w:p w14:paraId="64328454">
      <w:pPr>
        <w:pStyle w:val="45"/>
        <w:keepLines w:val="0"/>
        <w:pageBreakBefore w:val="0"/>
        <w:widowControl w:val="0"/>
        <w:numPr>
          <w:ilvl w:val="0"/>
          <w:numId w:val="0"/>
        </w:numPr>
        <w:kinsoku/>
        <w:bidi w:val="0"/>
        <w:spacing w:line="560" w:lineRule="exact"/>
        <w:ind w:left="0" w:leftChars="0" w:right="0" w:rightChars="0"/>
        <w:jc w:val="both"/>
        <w:rPr>
          <w:rFonts w:hint="default" w:ascii="Times New Roman" w:hAnsi="Times New Roman" w:eastAsia="宋体" w:cs="Times New Roman"/>
          <w:bCs/>
          <w:sz w:val="24"/>
          <w:szCs w:val="24"/>
          <w:lang w:val="zh-CN"/>
        </w:rPr>
      </w:pPr>
    </w:p>
    <w:p w14:paraId="2190E2C3">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供应商名称：（盖章）</w:t>
      </w:r>
    </w:p>
    <w:p w14:paraId="5F7AF55C">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zh-CN"/>
        </w:rPr>
        <w:t xml:space="preserve"> </w:t>
      </w:r>
    </w:p>
    <w:p w14:paraId="6318F106">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 w:val="24"/>
          <w:szCs w:val="24"/>
          <w:highlight w:val="none"/>
          <w:lang w:val="zh-CN"/>
        </w:rPr>
        <w:t>日期：</w:t>
      </w:r>
    </w:p>
    <w:p w14:paraId="65EA0D23">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47C9307D">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3625607A">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3BC66273">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487A44D4">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5F889C48">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hint="default" w:ascii="Times New Roman" w:hAnsi="Times New Roman" w:eastAsia="宋体" w:cs="Times New Roman"/>
          <w:b/>
          <w:bCs/>
          <w:color w:val="auto"/>
          <w:sz w:val="30"/>
          <w:szCs w:val="30"/>
          <w:highlight w:val="none"/>
          <w:lang w:val="zh-CN"/>
        </w:rPr>
      </w:pPr>
      <w:r>
        <w:rPr>
          <w:rFonts w:hint="default" w:ascii="Times New Roman" w:hAnsi="Times New Roman" w:eastAsia="宋体" w:cs="Times New Roman"/>
          <w:b/>
          <w:bCs/>
          <w:color w:val="auto"/>
          <w:sz w:val="30"/>
          <w:szCs w:val="30"/>
          <w:highlight w:val="none"/>
          <w:lang w:val="en-US" w:eastAsia="zh-CN"/>
        </w:rPr>
        <w:t>3.</w:t>
      </w:r>
      <w:r>
        <w:rPr>
          <w:rFonts w:hint="eastAsia" w:cs="Times New Roman"/>
          <w:b/>
          <w:bCs/>
          <w:color w:val="auto"/>
          <w:sz w:val="30"/>
          <w:szCs w:val="30"/>
          <w:highlight w:val="none"/>
          <w:lang w:val="en-US" w:eastAsia="zh-CN"/>
        </w:rPr>
        <w:t>3</w:t>
      </w:r>
      <w:r>
        <w:rPr>
          <w:rFonts w:hint="default" w:ascii="Times New Roman" w:hAnsi="Times New Roman" w:eastAsia="宋体" w:cs="Times New Roman"/>
          <w:b/>
          <w:bCs/>
          <w:color w:val="auto"/>
          <w:sz w:val="30"/>
          <w:szCs w:val="30"/>
          <w:highlight w:val="none"/>
          <w:lang w:val="zh-CN"/>
        </w:rPr>
        <w:t>第</w:t>
      </w:r>
      <w:r>
        <w:rPr>
          <w:rFonts w:hint="eastAsia" w:cs="Times New Roman"/>
          <w:b/>
          <w:bCs/>
          <w:color w:val="auto"/>
          <w:sz w:val="30"/>
          <w:szCs w:val="30"/>
          <w:highlight w:val="none"/>
          <w:lang w:val="en-US" w:eastAsia="zh-CN"/>
        </w:rPr>
        <w:t>二</w:t>
      </w:r>
      <w:r>
        <w:rPr>
          <w:rFonts w:hint="default" w:ascii="Times New Roman" w:hAnsi="Times New Roman" w:eastAsia="宋体" w:cs="Times New Roman"/>
          <w:b/>
          <w:bCs/>
          <w:color w:val="auto"/>
          <w:sz w:val="30"/>
          <w:szCs w:val="30"/>
          <w:highlight w:val="none"/>
          <w:lang w:val="zh-CN"/>
        </w:rPr>
        <w:t>次谈判报价表</w:t>
      </w:r>
    </w:p>
    <w:p w14:paraId="237557D9">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4"/>
          <w:szCs w:val="24"/>
          <w:highlight w:val="none"/>
        </w:rPr>
      </w:pPr>
    </w:p>
    <w:p w14:paraId="5A12113D">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供应商名称：                                  项目编号：</w:t>
      </w:r>
      <w:r>
        <w:rPr>
          <w:rFonts w:hint="default" w:ascii="Times New Roman" w:hAnsi="Times New Roman" w:eastAsia="宋体" w:cs="Times New Roman"/>
          <w:bCs/>
          <w:color w:val="auto"/>
          <w:kern w:val="0"/>
          <w:sz w:val="24"/>
          <w:szCs w:val="24"/>
          <w:highlight w:val="none"/>
        </w:rPr>
        <w:t xml:space="preserve">               </w:t>
      </w:r>
    </w:p>
    <w:tbl>
      <w:tblPr>
        <w:tblStyle w:val="3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33"/>
        <w:gridCol w:w="6365"/>
      </w:tblGrid>
      <w:tr w14:paraId="5CDC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81" w:type="dxa"/>
            <w:vAlign w:val="center"/>
          </w:tcPr>
          <w:p w14:paraId="668FA552">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序号</w:t>
            </w:r>
          </w:p>
        </w:tc>
        <w:tc>
          <w:tcPr>
            <w:tcW w:w="2233" w:type="dxa"/>
            <w:vAlign w:val="center"/>
          </w:tcPr>
          <w:p w14:paraId="1586689B">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项目名称</w:t>
            </w:r>
          </w:p>
        </w:tc>
        <w:tc>
          <w:tcPr>
            <w:tcW w:w="6365" w:type="dxa"/>
            <w:vAlign w:val="center"/>
          </w:tcPr>
          <w:p w14:paraId="1D757DD2">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有机园区基础设施功能提升（第一批次标准化厂房）厂房主体（国家农村产业融合发展示范园建设项目）电梯安装工程</w:t>
            </w:r>
          </w:p>
        </w:tc>
      </w:tr>
      <w:tr w14:paraId="4667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81" w:type="dxa"/>
            <w:vAlign w:val="center"/>
          </w:tcPr>
          <w:p w14:paraId="01AA6115">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w:t>
            </w:r>
          </w:p>
        </w:tc>
        <w:tc>
          <w:tcPr>
            <w:tcW w:w="2233" w:type="dxa"/>
            <w:vAlign w:val="center"/>
          </w:tcPr>
          <w:p w14:paraId="5BBC33CB">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谈判报价</w:t>
            </w:r>
          </w:p>
        </w:tc>
        <w:tc>
          <w:tcPr>
            <w:tcW w:w="6365" w:type="dxa"/>
            <w:vAlign w:val="center"/>
          </w:tcPr>
          <w:p w14:paraId="4F6323F5">
            <w:pPr>
              <w:keepLines w:val="0"/>
              <w:pageBreakBefore w:val="0"/>
              <w:kinsoku/>
              <w:bidi w:val="0"/>
              <w:spacing w:line="560" w:lineRule="exact"/>
              <w:ind w:left="0" w:leftChars="0" w:right="0" w:rightChars="0"/>
              <w:rPr>
                <w:rFonts w:hint="default" w:ascii="Times New Roman" w:hAnsi="Times New Roman" w:eastAsia="宋体" w:cs="Times New Roman"/>
                <w:b w:val="0"/>
                <w:bCs w:val="0"/>
                <w:color w:val="000000"/>
                <w:sz w:val="24"/>
                <w:szCs w:val="24"/>
                <w:u w:val="single"/>
                <w:lang w:val="en-US" w:eastAsia="zh-CN"/>
              </w:rPr>
            </w:pPr>
            <w:r>
              <w:rPr>
                <w:rFonts w:hint="default" w:ascii="Times New Roman" w:hAnsi="Times New Roman" w:eastAsia="宋体" w:cs="Times New Roman"/>
                <w:b w:val="0"/>
                <w:bCs w:val="0"/>
                <w:color w:val="000000"/>
                <w:sz w:val="24"/>
                <w:szCs w:val="24"/>
                <w:lang w:val="en-US" w:eastAsia="zh-CN"/>
              </w:rPr>
              <w:t>小写：</w:t>
            </w:r>
            <w:r>
              <w:rPr>
                <w:rFonts w:hint="default" w:ascii="Times New Roman" w:hAnsi="Times New Roman" w:eastAsia="宋体" w:cs="Times New Roman"/>
                <w:b w:val="0"/>
                <w:bCs w:val="0"/>
                <w:color w:val="000000"/>
                <w:sz w:val="24"/>
                <w:szCs w:val="24"/>
                <w:u w:val="single"/>
                <w:lang w:val="en-US" w:eastAsia="zh-CN"/>
              </w:rPr>
              <w:t xml:space="preserve">     </w:t>
            </w:r>
            <w:r>
              <w:rPr>
                <w:rFonts w:hint="eastAsia" w:ascii="Times New Roman" w:hAnsi="Times New Roman"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u w:val="none"/>
                <w:lang w:val="en-US" w:eastAsia="zh-CN"/>
              </w:rPr>
              <w:t>元</w:t>
            </w:r>
          </w:p>
          <w:p w14:paraId="04F1FFC8">
            <w:pPr>
              <w:keepLines w:val="0"/>
              <w:pageBreakBefore w:val="0"/>
              <w:kinsoku/>
              <w:bidi w:val="0"/>
              <w:spacing w:line="560" w:lineRule="exact"/>
              <w:ind w:left="0" w:leftChars="0" w:right="0" w:rightChars="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sz w:val="24"/>
                <w:szCs w:val="24"/>
                <w:lang w:val="en-US" w:eastAsia="zh-CN"/>
              </w:rPr>
              <w:t>大写：</w:t>
            </w:r>
            <w:r>
              <w:rPr>
                <w:rFonts w:hint="default" w:ascii="Times New Roman" w:hAnsi="Times New Roman" w:eastAsia="宋体" w:cs="Times New Roman"/>
                <w:b w:val="0"/>
                <w:bCs w:val="0"/>
                <w:color w:val="000000"/>
                <w:sz w:val="24"/>
                <w:szCs w:val="24"/>
                <w:u w:val="single"/>
                <w:lang w:val="en-US" w:eastAsia="zh-CN"/>
              </w:rPr>
              <w:t xml:space="preserve">                </w:t>
            </w:r>
            <w:r>
              <w:rPr>
                <w:rFonts w:hint="default" w:ascii="Times New Roman" w:hAnsi="Times New Roman" w:eastAsia="宋体" w:cs="Times New Roman"/>
                <w:b w:val="0"/>
                <w:bCs w:val="0"/>
                <w:color w:val="000000"/>
                <w:sz w:val="24"/>
                <w:szCs w:val="24"/>
              </w:rPr>
              <w:t xml:space="preserve">        </w:t>
            </w:r>
          </w:p>
        </w:tc>
      </w:tr>
      <w:tr w14:paraId="4DE5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1" w:type="dxa"/>
            <w:vAlign w:val="center"/>
          </w:tcPr>
          <w:p w14:paraId="7518984C">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w:t>
            </w:r>
          </w:p>
        </w:tc>
        <w:tc>
          <w:tcPr>
            <w:tcW w:w="2233" w:type="dxa"/>
            <w:vAlign w:val="center"/>
          </w:tcPr>
          <w:p w14:paraId="5C0CBD92">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交货</w:t>
            </w:r>
            <w:r>
              <w:rPr>
                <w:rFonts w:hint="default" w:ascii="Times New Roman" w:hAnsi="Times New Roman" w:eastAsia="宋体" w:cs="Times New Roman"/>
                <w:b w:val="0"/>
                <w:bCs w:val="0"/>
                <w:sz w:val="24"/>
                <w:szCs w:val="24"/>
              </w:rPr>
              <w:t>期</w:t>
            </w:r>
          </w:p>
        </w:tc>
        <w:tc>
          <w:tcPr>
            <w:tcW w:w="6365" w:type="dxa"/>
            <w:vAlign w:val="center"/>
          </w:tcPr>
          <w:p w14:paraId="1755DEAE">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p>
        </w:tc>
      </w:tr>
      <w:tr w14:paraId="2DA8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81" w:type="dxa"/>
            <w:vAlign w:val="center"/>
          </w:tcPr>
          <w:p w14:paraId="24375F7F">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w:t>
            </w:r>
          </w:p>
        </w:tc>
        <w:tc>
          <w:tcPr>
            <w:tcW w:w="2233" w:type="dxa"/>
            <w:vAlign w:val="center"/>
          </w:tcPr>
          <w:p w14:paraId="2B45579E">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质保期</w:t>
            </w:r>
          </w:p>
        </w:tc>
        <w:tc>
          <w:tcPr>
            <w:tcW w:w="6365" w:type="dxa"/>
            <w:vAlign w:val="center"/>
          </w:tcPr>
          <w:p w14:paraId="3E4899A6">
            <w:pPr>
              <w:keepLines w:val="0"/>
              <w:pageBreakBefore w:val="0"/>
              <w:kinsoku/>
              <w:bidi w:val="0"/>
              <w:spacing w:line="560" w:lineRule="exact"/>
              <w:ind w:left="0" w:leftChars="0" w:right="0" w:rightChars="0"/>
              <w:jc w:val="center"/>
              <w:rPr>
                <w:rFonts w:hint="default" w:ascii="Times New Roman" w:hAnsi="Times New Roman" w:eastAsia="宋体" w:cs="Times New Roman"/>
                <w:b w:val="0"/>
                <w:bCs w:val="0"/>
                <w:sz w:val="24"/>
                <w:szCs w:val="24"/>
              </w:rPr>
            </w:pPr>
          </w:p>
        </w:tc>
      </w:tr>
      <w:tr w14:paraId="0A0F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9379" w:type="dxa"/>
            <w:gridSpan w:val="3"/>
            <w:vAlign w:val="center"/>
          </w:tcPr>
          <w:p w14:paraId="6AEC0C7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textAlignment w:val="auto"/>
              <w:rPr>
                <w:rFonts w:hint="default" w:ascii="Times New Roman" w:hAnsi="Times New Roman" w:eastAsia="宋体"/>
                <w:sz w:val="21"/>
                <w:szCs w:val="21"/>
              </w:rPr>
            </w:pPr>
            <w:r>
              <w:rPr>
                <w:rFonts w:hint="default" w:ascii="Times New Roman" w:hAnsi="Times New Roman" w:eastAsia="宋体" w:cs="Times New Roman"/>
                <w:b w:val="0"/>
                <w:bCs w:val="0"/>
                <w:color w:val="auto"/>
                <w:sz w:val="24"/>
                <w:szCs w:val="24"/>
                <w:highlight w:val="none"/>
              </w:rPr>
              <w:t xml:space="preserve"> </w:t>
            </w:r>
            <w:r>
              <w:rPr>
                <w:rFonts w:hint="eastAsia" w:eastAsia="宋体"/>
                <w:sz w:val="21"/>
                <w:szCs w:val="21"/>
                <w:lang w:val="en-US" w:eastAsia="zh-CN"/>
              </w:rPr>
              <w:t>报价声明</w:t>
            </w:r>
            <w:r>
              <w:rPr>
                <w:rFonts w:hint="default" w:ascii="Times New Roman" w:hAnsi="Times New Roman" w:eastAsia="宋体"/>
                <w:sz w:val="21"/>
                <w:szCs w:val="21"/>
              </w:rPr>
              <w:t>：</w:t>
            </w:r>
          </w:p>
          <w:p w14:paraId="0989B64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textAlignment w:val="auto"/>
              <w:rPr>
                <w:rFonts w:hint="default" w:ascii="Times New Roman" w:hAnsi="Times New Roman" w:eastAsia="宋体"/>
                <w:sz w:val="21"/>
                <w:szCs w:val="21"/>
              </w:rPr>
            </w:pPr>
            <w:r>
              <w:rPr>
                <w:rFonts w:hint="eastAsia" w:ascii="Times New Roman" w:hAnsi="Times New Roman" w:eastAsia="宋体"/>
                <w:sz w:val="21"/>
                <w:szCs w:val="21"/>
                <w:lang w:val="en-US" w:eastAsia="zh-CN"/>
              </w:rPr>
              <w:t>1、</w:t>
            </w:r>
            <w:r>
              <w:rPr>
                <w:rFonts w:ascii="Times New Roman" w:hAnsi="Times New Roman" w:eastAsia="宋体"/>
                <w:sz w:val="21"/>
                <w:szCs w:val="21"/>
              </w:rPr>
              <w:t>本项目报价采用固定总价承包，供应商自行考虑并承担风险。即供应商的报价是供应商响应本项目要求的全部工作内容的价格体现，包括供应商完成本项目所需的一切费用，即标的物</w:t>
            </w:r>
            <w:r>
              <w:rPr>
                <w:rFonts w:hint="eastAsia" w:ascii="Times New Roman" w:hAnsi="Times New Roman" w:eastAsia="宋体"/>
                <w:sz w:val="21"/>
                <w:szCs w:val="21"/>
                <w:lang w:val="en-US" w:eastAsia="zh-CN"/>
              </w:rPr>
              <w:t>采购、</w:t>
            </w:r>
            <w:r>
              <w:rPr>
                <w:rFonts w:hint="default" w:ascii="Times New Roman" w:hAnsi="Times New Roman" w:eastAsia="宋体"/>
                <w:sz w:val="21"/>
                <w:szCs w:val="21"/>
              </w:rPr>
              <w:t>运达指定地点的运杂费（含运输费、保险费等）</w:t>
            </w:r>
            <w:r>
              <w:rPr>
                <w:rFonts w:hint="eastAsia" w:ascii="Times New Roman" w:hAnsi="Times New Roman" w:eastAsia="宋体"/>
                <w:sz w:val="21"/>
                <w:szCs w:val="21"/>
                <w:lang w:eastAsia="zh-CN"/>
              </w:rPr>
              <w:t>、</w:t>
            </w:r>
            <w:r>
              <w:rPr>
                <w:rFonts w:hint="default" w:ascii="Times New Roman" w:hAnsi="Times New Roman" w:eastAsia="宋体"/>
                <w:sz w:val="21"/>
                <w:szCs w:val="21"/>
              </w:rPr>
              <w:t>安装调试费</w:t>
            </w:r>
            <w:r>
              <w:rPr>
                <w:rFonts w:hint="eastAsia" w:ascii="Times New Roman" w:hAnsi="Times New Roman" w:eastAsia="宋体"/>
                <w:sz w:val="21"/>
                <w:szCs w:val="21"/>
                <w:lang w:eastAsia="zh-CN"/>
              </w:rPr>
              <w:t>、</w:t>
            </w:r>
            <w:r>
              <w:rPr>
                <w:rFonts w:hint="default" w:ascii="Times New Roman" w:hAnsi="Times New Roman" w:eastAsia="宋体"/>
                <w:sz w:val="21"/>
                <w:szCs w:val="21"/>
              </w:rPr>
              <w:t>检测验收费</w:t>
            </w:r>
            <w:r>
              <w:rPr>
                <w:rFonts w:ascii="Times New Roman" w:hAnsi="Times New Roman" w:eastAsia="宋体"/>
                <w:sz w:val="21"/>
                <w:szCs w:val="21"/>
              </w:rPr>
              <w:t>、税金及其</w:t>
            </w:r>
            <w:r>
              <w:rPr>
                <w:rFonts w:hint="eastAsia" w:ascii="Times New Roman" w:hAnsi="Times New Roman" w:eastAsia="宋体"/>
                <w:sz w:val="21"/>
                <w:szCs w:val="21"/>
                <w:lang w:val="en-US" w:eastAsia="zh-CN"/>
              </w:rPr>
              <w:t>各项人员管理费、薪酬、福利、保险等等</w:t>
            </w:r>
            <w:r>
              <w:rPr>
                <w:rFonts w:ascii="Times New Roman" w:hAnsi="Times New Roman" w:eastAsia="宋体"/>
                <w:sz w:val="21"/>
                <w:szCs w:val="21"/>
              </w:rPr>
              <w:t>所有费用的总和。在供货、安装、调试、培训等工作中出现硬件、软件等的任何遗漏，均由成交供应商免费提供，采购人将不再支付任何费用。</w:t>
            </w:r>
          </w:p>
          <w:p w14:paraId="1C78090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textAlignment w:val="auto"/>
              <w:rPr>
                <w:rFonts w:hint="default" w:ascii="Times New Roman" w:hAnsi="Times New Roman" w:eastAsia="宋体"/>
                <w:sz w:val="21"/>
                <w:szCs w:val="21"/>
              </w:rPr>
            </w:pPr>
            <w:r>
              <w:rPr>
                <w:rFonts w:hint="eastAsia" w:ascii="Times New Roman" w:hAnsi="Times New Roman" w:eastAsia="宋体"/>
                <w:sz w:val="21"/>
                <w:szCs w:val="21"/>
                <w:lang w:val="en-US" w:eastAsia="zh-CN"/>
              </w:rPr>
              <w:t>2、</w:t>
            </w:r>
            <w:r>
              <w:rPr>
                <w:rFonts w:hint="default" w:ascii="Times New Roman" w:hAnsi="Times New Roman" w:eastAsia="宋体"/>
                <w:sz w:val="21"/>
                <w:szCs w:val="21"/>
                <w:lang w:val="en-US" w:eastAsia="zh-CN"/>
              </w:rPr>
              <w:t>此表总报价为含税总价</w:t>
            </w:r>
            <w:r>
              <w:rPr>
                <w:rFonts w:hint="default" w:ascii="Times New Roman" w:hAnsi="Times New Roman" w:eastAsia="宋体"/>
                <w:sz w:val="21"/>
                <w:szCs w:val="21"/>
              </w:rPr>
              <w:t>，最多保留小数点后两位，大小写不一致时，以大写为准。</w:t>
            </w:r>
          </w:p>
          <w:p w14:paraId="2BDA091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420" w:firstLineChars="200"/>
              <w:textAlignment w:val="auto"/>
              <w:rPr>
                <w:rFonts w:hint="default" w:ascii="Times New Roman" w:hAnsi="Times New Roman" w:eastAsia="宋体" w:cs="Times New Roman"/>
                <w:b w:val="0"/>
                <w:bCs w:val="0"/>
                <w:sz w:val="24"/>
                <w:szCs w:val="24"/>
              </w:rPr>
            </w:pPr>
            <w:r>
              <w:rPr>
                <w:rFonts w:hint="eastAsia" w:ascii="Times New Roman" w:hAnsi="Times New Roman" w:eastAsia="宋体"/>
                <w:sz w:val="21"/>
                <w:szCs w:val="21"/>
                <w:lang w:val="en-US" w:eastAsia="zh-CN"/>
              </w:rPr>
              <w:t>3、</w:t>
            </w:r>
            <w:r>
              <w:rPr>
                <w:rFonts w:hint="default" w:ascii="Times New Roman" w:hAnsi="Times New Roman" w:eastAsia="宋体"/>
                <w:sz w:val="21"/>
                <w:szCs w:val="21"/>
              </w:rPr>
              <w:t>各供应商必须严格按照上表要求填写。</w:t>
            </w:r>
          </w:p>
        </w:tc>
      </w:tr>
    </w:tbl>
    <w:p w14:paraId="69D6BB54">
      <w:pPr>
        <w:keepLines w:val="0"/>
        <w:pageBreakBefore w:val="0"/>
        <w:kinsoku/>
        <w:autoSpaceDE w:val="0"/>
        <w:autoSpaceDN w:val="0"/>
        <w:bidi w:val="0"/>
        <w:adjustRightInd w:val="0"/>
        <w:snapToGrid w:val="0"/>
        <w:spacing w:line="560" w:lineRule="exact"/>
        <w:ind w:left="0" w:leftChars="0" w:right="0" w:rightChars="0"/>
        <w:rPr>
          <w:rFonts w:hint="default" w:ascii="Times New Roman" w:hAnsi="Times New Roman" w:eastAsia="宋体" w:cs="Times New Roman"/>
          <w:b/>
          <w:bCs/>
          <w:color w:val="auto"/>
          <w:sz w:val="24"/>
          <w:szCs w:val="24"/>
          <w:highlight w:val="none"/>
        </w:rPr>
      </w:pPr>
    </w:p>
    <w:p w14:paraId="19A41D13">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4BB4A2CD">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29823D69">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50D5B8AF">
      <w:pPr>
        <w:spacing w:line="400" w:lineRule="exact"/>
        <w:outlineLvl w:val="0"/>
        <w:rPr>
          <w:rFonts w:hint="default" w:ascii="Times New Roman" w:hAnsi="Times New Roman" w:eastAsia="宋体" w:cs="Times New Roman"/>
          <w:b/>
          <w:color w:val="auto"/>
        </w:rPr>
      </w:pPr>
      <w:bookmarkStart w:id="92" w:name="_Toc13387"/>
      <w:bookmarkStart w:id="93" w:name="_Toc25610"/>
      <w:bookmarkStart w:id="94" w:name="_Toc3596"/>
    </w:p>
    <w:p w14:paraId="7DF30352">
      <w:pPr>
        <w:spacing w:line="400" w:lineRule="exact"/>
        <w:outlineLvl w:val="0"/>
        <w:rPr>
          <w:rFonts w:hint="default" w:ascii="Times New Roman" w:hAnsi="Times New Roman" w:eastAsia="宋体" w:cs="Times New Roman"/>
          <w:b/>
          <w:color w:val="auto"/>
        </w:rPr>
      </w:pPr>
    </w:p>
    <w:p w14:paraId="316026D6">
      <w:pPr>
        <w:spacing w:line="400" w:lineRule="exact"/>
        <w:ind w:firstLine="211" w:firstLineChars="100"/>
        <w:outlineLvl w:val="0"/>
        <w:rPr>
          <w:rFonts w:hint="default" w:ascii="Times New Roman" w:hAnsi="Times New Roman" w:eastAsia="宋体" w:cs="Times New Roman"/>
          <w:b/>
          <w:color w:val="auto"/>
        </w:rPr>
      </w:pPr>
      <w:r>
        <w:rPr>
          <w:rFonts w:hint="default" w:ascii="Times New Roman" w:hAnsi="Times New Roman" w:eastAsia="宋体" w:cs="Times New Roman"/>
          <w:b/>
          <w:color w:val="auto"/>
        </w:rPr>
        <w:t>特别提示：</w:t>
      </w:r>
      <w:r>
        <w:rPr>
          <w:rFonts w:hint="default" w:ascii="Times New Roman" w:hAnsi="Times New Roman" w:eastAsia="宋体" w:cs="Times New Roman"/>
          <w:b/>
          <w:color w:val="auto"/>
          <w:szCs w:val="21"/>
          <w:lang w:val="zh-CN"/>
        </w:rPr>
        <w:t>供应商须自备该表格，加盖单位公章，在最终报价环节时填写提交。</w:t>
      </w:r>
      <w:bookmarkEnd w:id="92"/>
      <w:bookmarkEnd w:id="93"/>
      <w:bookmarkEnd w:id="94"/>
    </w:p>
    <w:p w14:paraId="0D1B69A7">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p>
    <w:p w14:paraId="0313CB79">
      <w:pPr>
        <w:keepLines w:val="0"/>
        <w:pageBreakBefore w:val="0"/>
        <w:numPr>
          <w:ilvl w:val="0"/>
          <w:numId w:val="0"/>
        </w:numPr>
        <w:kinsoku/>
        <w:autoSpaceDE w:val="0"/>
        <w:autoSpaceDN w:val="0"/>
        <w:bidi w:val="0"/>
        <w:adjustRightInd w:val="0"/>
        <w:spacing w:line="560" w:lineRule="exact"/>
        <w:ind w:left="0" w:leftChars="0" w:right="0" w:rightChars="0" w:firstLine="0" w:firstLineChars="0"/>
        <w:jc w:val="center"/>
        <w:rPr>
          <w:rFonts w:hint="default" w:ascii="Times New Roman" w:hAnsi="Times New Roman" w:eastAsia="宋体" w:cs="Times New Roman"/>
          <w:b/>
          <w:bCs/>
          <w:color w:val="auto"/>
          <w:kern w:val="2"/>
          <w:sz w:val="32"/>
          <w:szCs w:val="32"/>
          <w:lang w:val="en-US" w:eastAsia="zh-CN" w:bidi="ar-SA"/>
        </w:rPr>
      </w:pPr>
      <w:r>
        <w:rPr>
          <w:rFonts w:hint="default" w:ascii="Times New Roman" w:hAnsi="Times New Roman" w:eastAsia="宋体" w:cs="Times New Roman"/>
          <w:b/>
          <w:bCs/>
          <w:color w:val="auto"/>
          <w:kern w:val="2"/>
          <w:sz w:val="32"/>
          <w:szCs w:val="32"/>
          <w:lang w:val="en-US" w:eastAsia="zh-CN" w:bidi="ar-SA"/>
        </w:rPr>
        <w:t>第四部分 货物说明一览表</w:t>
      </w:r>
    </w:p>
    <w:p w14:paraId="572AE3FD">
      <w:pPr>
        <w:pStyle w:val="11"/>
        <w:keepLines w:val="0"/>
        <w:pageBreakBefore w:val="0"/>
        <w:kinsoku/>
        <w:bidi w:val="0"/>
        <w:spacing w:line="560" w:lineRule="exact"/>
        <w:ind w:left="0" w:leftChars="0" w:right="0" w:rightChars="0" w:firstLine="160" w:firstLineChars="67"/>
        <w:rPr>
          <w:rFonts w:hint="default" w:ascii="Times New Roman" w:hAnsi="Times New Roman" w:eastAsia="宋体" w:cs="Times New Roman"/>
          <w:color w:val="auto"/>
          <w:sz w:val="24"/>
          <w:szCs w:val="24"/>
        </w:rPr>
      </w:pPr>
    </w:p>
    <w:p w14:paraId="1F3F7A51">
      <w:pPr>
        <w:pStyle w:val="11"/>
        <w:keepLines w:val="0"/>
        <w:pageBreakBefore w:val="0"/>
        <w:kinsoku/>
        <w:bidi w:val="0"/>
        <w:spacing w:line="560" w:lineRule="exact"/>
        <w:ind w:left="0" w:leftChars="0" w:right="0" w:rightChars="0" w:firstLine="160" w:firstLineChars="6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供应商名称</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项目编号：</w:t>
      </w:r>
    </w:p>
    <w:tbl>
      <w:tblPr>
        <w:tblStyle w:val="36"/>
        <w:tblW w:w="88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95"/>
        <w:gridCol w:w="1396"/>
        <w:gridCol w:w="2279"/>
        <w:gridCol w:w="1529"/>
        <w:gridCol w:w="1220"/>
      </w:tblGrid>
      <w:tr w14:paraId="6E939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38FD74C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595" w:type="dxa"/>
            <w:tcBorders>
              <w:tl2br w:val="nil"/>
              <w:tr2bl w:val="nil"/>
            </w:tcBorders>
            <w:vAlign w:val="center"/>
          </w:tcPr>
          <w:p w14:paraId="5D65A46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货物名称</w:t>
            </w:r>
          </w:p>
        </w:tc>
        <w:tc>
          <w:tcPr>
            <w:tcW w:w="1396" w:type="dxa"/>
            <w:tcBorders>
              <w:tl2br w:val="nil"/>
              <w:tr2bl w:val="nil"/>
            </w:tcBorders>
            <w:vAlign w:val="center"/>
          </w:tcPr>
          <w:p w14:paraId="6A9049F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品牌</w:t>
            </w:r>
          </w:p>
        </w:tc>
        <w:tc>
          <w:tcPr>
            <w:tcW w:w="2279" w:type="dxa"/>
            <w:tcBorders>
              <w:tl2br w:val="nil"/>
              <w:tr2bl w:val="nil"/>
            </w:tcBorders>
            <w:vAlign w:val="center"/>
          </w:tcPr>
          <w:p w14:paraId="6256287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规格技术参数</w:t>
            </w:r>
          </w:p>
        </w:tc>
        <w:tc>
          <w:tcPr>
            <w:tcW w:w="1529" w:type="dxa"/>
            <w:tcBorders>
              <w:tl2br w:val="nil"/>
              <w:tr2bl w:val="nil"/>
            </w:tcBorders>
            <w:vAlign w:val="center"/>
          </w:tcPr>
          <w:p w14:paraId="01F668E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生产厂家</w:t>
            </w:r>
          </w:p>
        </w:tc>
        <w:tc>
          <w:tcPr>
            <w:tcW w:w="1220" w:type="dxa"/>
            <w:tcBorders>
              <w:tl2br w:val="nil"/>
              <w:tr2bl w:val="nil"/>
            </w:tcBorders>
            <w:vAlign w:val="center"/>
          </w:tcPr>
          <w:p w14:paraId="530E0F4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数量</w:t>
            </w:r>
          </w:p>
        </w:tc>
      </w:tr>
      <w:tr w14:paraId="5A727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2F9DA816">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1568D1D2">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70850575">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6DE4C045">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5FC11E39">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6F051D7E">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r w14:paraId="52F22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34709671">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4F6E5680">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164C61FB">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151244F8">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701E8FEF">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48AE5EB3">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r w14:paraId="03233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64FCD819">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4D8FE383">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2F45BFCE">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573D1B25">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7869DE70">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2AA791BA">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r w14:paraId="51C42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66E98E34">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0FEAE6E1">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77DCBF03">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7A049DFE">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48F6B763">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5726BB3F">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r w14:paraId="03101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2E2D36D5">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7563AAFD">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5ED4BB7E">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784187C8">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39B0A576">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172FBD8A">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r w14:paraId="21E2B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58" w:type="dxa"/>
            <w:tcBorders>
              <w:tl2br w:val="nil"/>
              <w:tr2bl w:val="nil"/>
            </w:tcBorders>
            <w:vAlign w:val="center"/>
          </w:tcPr>
          <w:p w14:paraId="3CA6875C">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2272BB3F">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51DBEB58">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2E0202F5">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16764B3C">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572321CD">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r w14:paraId="73E7E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58" w:type="dxa"/>
            <w:tcBorders>
              <w:tl2br w:val="nil"/>
              <w:tr2bl w:val="nil"/>
            </w:tcBorders>
            <w:vAlign w:val="center"/>
          </w:tcPr>
          <w:p w14:paraId="071B9EA9">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95" w:type="dxa"/>
            <w:tcBorders>
              <w:tl2br w:val="nil"/>
              <w:tr2bl w:val="nil"/>
            </w:tcBorders>
            <w:vAlign w:val="center"/>
          </w:tcPr>
          <w:p w14:paraId="5E476662">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396" w:type="dxa"/>
            <w:tcBorders>
              <w:tl2br w:val="nil"/>
              <w:tr2bl w:val="nil"/>
            </w:tcBorders>
            <w:vAlign w:val="center"/>
          </w:tcPr>
          <w:p w14:paraId="4FFC2D83">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2279" w:type="dxa"/>
            <w:tcBorders>
              <w:tl2br w:val="nil"/>
              <w:tr2bl w:val="nil"/>
            </w:tcBorders>
            <w:vAlign w:val="center"/>
          </w:tcPr>
          <w:p w14:paraId="533FD35D">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529" w:type="dxa"/>
            <w:tcBorders>
              <w:tl2br w:val="nil"/>
              <w:tr2bl w:val="nil"/>
            </w:tcBorders>
            <w:vAlign w:val="center"/>
          </w:tcPr>
          <w:p w14:paraId="338DFC37">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c>
          <w:tcPr>
            <w:tcW w:w="1220" w:type="dxa"/>
            <w:tcBorders>
              <w:tl2br w:val="nil"/>
              <w:tr2bl w:val="nil"/>
            </w:tcBorders>
            <w:vAlign w:val="center"/>
          </w:tcPr>
          <w:p w14:paraId="582A376F">
            <w:pPr>
              <w:pStyle w:val="11"/>
              <w:keepLines w:val="0"/>
              <w:pageBreakBefore w:val="0"/>
              <w:kinsoku/>
              <w:bidi w:val="0"/>
              <w:spacing w:line="560" w:lineRule="exact"/>
              <w:ind w:left="0" w:leftChars="0" w:right="0" w:rightChars="0" w:firstLine="16" w:firstLineChars="8"/>
              <w:jc w:val="center"/>
              <w:rPr>
                <w:rFonts w:hint="default" w:ascii="Times New Roman" w:hAnsi="Times New Roman" w:eastAsia="宋体" w:cs="Times New Roman"/>
                <w:color w:val="auto"/>
                <w:szCs w:val="21"/>
              </w:rPr>
            </w:pPr>
          </w:p>
        </w:tc>
      </w:tr>
    </w:tbl>
    <w:p w14:paraId="33F39DFE">
      <w:pPr>
        <w:keepLines w:val="0"/>
        <w:pageBreakBefore w:val="0"/>
        <w:kinsoku/>
        <w:bidi w:val="0"/>
        <w:adjustRightInd w:val="0"/>
        <w:spacing w:line="560" w:lineRule="exact"/>
        <w:ind w:left="0" w:leftChars="0" w:right="0" w:rightChars="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注：1、本表须逐项填写，不得空缺；如空缺将视为没有实质性响应</w:t>
      </w:r>
      <w:r>
        <w:rPr>
          <w:rFonts w:hint="default" w:ascii="Times New Roman" w:hAnsi="Times New Roman" w:eastAsia="宋体" w:cs="Times New Roman"/>
          <w:color w:val="auto"/>
          <w:sz w:val="22"/>
          <w:szCs w:val="22"/>
          <w:lang w:val="en-US" w:eastAsia="zh-CN"/>
        </w:rPr>
        <w:t>谈判</w:t>
      </w:r>
      <w:r>
        <w:rPr>
          <w:rFonts w:hint="default" w:ascii="Times New Roman" w:hAnsi="Times New Roman" w:eastAsia="宋体" w:cs="Times New Roman"/>
          <w:color w:val="auto"/>
          <w:sz w:val="22"/>
          <w:szCs w:val="22"/>
        </w:rPr>
        <w:t>文件。</w:t>
      </w:r>
    </w:p>
    <w:p w14:paraId="228EF332">
      <w:pPr>
        <w:keepLines w:val="0"/>
        <w:pageBreakBefore w:val="0"/>
        <w:kinsoku/>
        <w:bidi w:val="0"/>
        <w:adjustRightInd w:val="0"/>
        <w:spacing w:line="560" w:lineRule="exact"/>
        <w:ind w:left="0" w:leftChars="0" w:right="0" w:rightChars="0"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2、设备各项详细技术性能可</w:t>
      </w:r>
      <w:r>
        <w:rPr>
          <w:rFonts w:hint="eastAsia" w:ascii="Times New Roman" w:hAnsi="Times New Roman" w:cs="Times New Roman"/>
          <w:color w:val="auto"/>
          <w:sz w:val="22"/>
          <w:szCs w:val="22"/>
          <w:lang w:val="en-US" w:eastAsia="zh-CN"/>
        </w:rPr>
        <w:t>附后</w:t>
      </w:r>
      <w:r>
        <w:rPr>
          <w:rFonts w:hint="default" w:ascii="Times New Roman" w:hAnsi="Times New Roman" w:eastAsia="宋体" w:cs="Times New Roman"/>
          <w:color w:val="auto"/>
          <w:sz w:val="22"/>
          <w:szCs w:val="22"/>
        </w:rPr>
        <w:t>描述</w:t>
      </w:r>
      <w:r>
        <w:rPr>
          <w:rFonts w:hint="eastAsia" w:ascii="Times New Roman" w:hAnsi="Times New Roman" w:cs="Times New Roman"/>
          <w:color w:val="auto"/>
          <w:sz w:val="22"/>
          <w:szCs w:val="22"/>
          <w:lang w:eastAsia="zh-CN"/>
        </w:rPr>
        <w:t>、</w:t>
      </w:r>
      <w:r>
        <w:rPr>
          <w:rFonts w:hint="eastAsia" w:ascii="Times New Roman" w:hAnsi="Times New Roman" w:cs="Times New Roman"/>
          <w:color w:val="auto"/>
          <w:sz w:val="22"/>
          <w:szCs w:val="22"/>
          <w:lang w:val="en-US" w:eastAsia="zh-CN"/>
        </w:rPr>
        <w:t>佐证</w:t>
      </w:r>
      <w:r>
        <w:rPr>
          <w:rFonts w:hint="default" w:ascii="Times New Roman" w:hAnsi="Times New Roman" w:eastAsia="宋体" w:cs="Times New Roman"/>
          <w:color w:val="auto"/>
          <w:sz w:val="22"/>
          <w:szCs w:val="22"/>
        </w:rPr>
        <w:t>；若设备没有注册商标和具体型号须注明。</w:t>
      </w:r>
    </w:p>
    <w:p w14:paraId="28501EDF">
      <w:pPr>
        <w:pStyle w:val="11"/>
        <w:keepLines w:val="0"/>
        <w:pageBreakBefore w:val="0"/>
        <w:kinsoku/>
        <w:bidi w:val="0"/>
        <w:spacing w:line="560" w:lineRule="exact"/>
        <w:ind w:left="0" w:leftChars="0" w:right="0" w:rightChars="0"/>
        <w:rPr>
          <w:rFonts w:hint="default" w:ascii="Times New Roman" w:hAnsi="Times New Roman" w:eastAsia="宋体" w:cs="Times New Roman"/>
          <w:color w:val="auto"/>
          <w:sz w:val="22"/>
          <w:szCs w:val="22"/>
        </w:rPr>
      </w:pPr>
    </w:p>
    <w:p w14:paraId="5A739898">
      <w:pPr>
        <w:keepLines w:val="0"/>
        <w:pageBreakBefore w:val="0"/>
        <w:kinsoku/>
        <w:bidi w:val="0"/>
        <w:spacing w:line="560" w:lineRule="exact"/>
        <w:ind w:left="0" w:leftChars="0" w:right="0" w:rightChars="0"/>
        <w:rPr>
          <w:rFonts w:hint="default" w:ascii="Times New Roman" w:hAnsi="Times New Roman" w:eastAsia="宋体" w:cs="Times New Roman"/>
          <w:color w:val="auto"/>
        </w:rPr>
      </w:pPr>
    </w:p>
    <w:p w14:paraId="3A163317">
      <w:pPr>
        <w:keepLines w:val="0"/>
        <w:pageBreakBefore w:val="0"/>
        <w:kinsoku/>
        <w:bidi w:val="0"/>
        <w:spacing w:line="560" w:lineRule="exact"/>
        <w:ind w:left="0" w:leftChars="0" w:right="0" w:rightChars="0" w:firstLine="720" w:firstLineChars="3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供应商名称：（盖章）</w:t>
      </w:r>
    </w:p>
    <w:p w14:paraId="5250D9A6">
      <w:pPr>
        <w:keepLines w:val="0"/>
        <w:pageBreakBefore w:val="0"/>
        <w:kinsoku/>
        <w:bidi w:val="0"/>
        <w:adjustRightInd w:val="0"/>
        <w:spacing w:line="560" w:lineRule="exact"/>
        <w:ind w:left="0" w:leftChars="0" w:right="0" w:rightChars="0" w:firstLine="720" w:firstLineChars="3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法定代表人或授权代表（签名或盖章）：         </w:t>
      </w:r>
    </w:p>
    <w:p w14:paraId="29311270">
      <w:pPr>
        <w:keepLines w:val="0"/>
        <w:pageBreakBefore w:val="0"/>
        <w:kinsoku/>
        <w:bidi w:val="0"/>
        <w:adjustRightInd w:val="0"/>
        <w:spacing w:line="560" w:lineRule="exact"/>
        <w:ind w:left="0" w:leftChars="0" w:right="0" w:rightChars="0" w:firstLine="720" w:firstLineChars="3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日期：</w:t>
      </w:r>
    </w:p>
    <w:p w14:paraId="7615898F">
      <w:pPr>
        <w:pStyle w:val="31"/>
        <w:keepLines w:val="0"/>
        <w:pageBreakBefore w:val="0"/>
        <w:kinsoku/>
        <w:bidi w:val="0"/>
        <w:spacing w:line="560" w:lineRule="exact"/>
        <w:ind w:left="0" w:leftChars="0" w:right="0" w:rightChars="0"/>
        <w:rPr>
          <w:rFonts w:hint="default" w:ascii="Times New Roman" w:hAnsi="Times New Roman" w:eastAsia="宋体" w:cs="Times New Roman"/>
          <w:b/>
          <w:bCs w:val="0"/>
          <w:caps w:val="0"/>
          <w:color w:val="auto"/>
          <w:sz w:val="28"/>
          <w:szCs w:val="28"/>
          <w:highlight w:val="none"/>
          <w:lang w:val="en-US" w:eastAsia="zh-CN"/>
        </w:rPr>
      </w:pPr>
    </w:p>
    <w:p w14:paraId="24124D0C">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7C8FEAFE">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1A4855BE">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en-US" w:eastAsia="zh-CN" w:bidi="ar-SA"/>
        </w:rPr>
      </w:pPr>
    </w:p>
    <w:p w14:paraId="6867CFE1">
      <w:pPr>
        <w:keepLines w:val="0"/>
        <w:pageBreakBefore w:val="0"/>
        <w:numPr>
          <w:ilvl w:val="0"/>
          <w:numId w:val="0"/>
        </w:numPr>
        <w:kinsoku/>
        <w:wordWrap/>
        <w:overflowPunct/>
        <w:topLinePunct w:val="0"/>
        <w:bidi w:val="0"/>
        <w:spacing w:line="560" w:lineRule="exact"/>
        <w:ind w:right="0" w:rightChars="0"/>
        <w:jc w:val="center"/>
        <w:rPr>
          <w:rFonts w:hint="default" w:ascii="Times New Roman" w:hAnsi="Times New Roman" w:eastAsia="宋体" w:cs="Times New Roman"/>
          <w:b/>
          <w:bCs w:val="0"/>
          <w:caps w:val="0"/>
          <w:color w:val="auto"/>
          <w:sz w:val="32"/>
          <w:szCs w:val="32"/>
          <w:highlight w:val="none"/>
          <w:lang w:val="en-US" w:eastAsia="zh-CN"/>
        </w:rPr>
      </w:pPr>
      <w:r>
        <w:rPr>
          <w:rFonts w:hint="default" w:ascii="Times New Roman" w:hAnsi="Times New Roman" w:eastAsia="宋体" w:cs="Times New Roman"/>
          <w:b/>
          <w:bCs w:val="0"/>
          <w:caps w:val="0"/>
          <w:color w:val="auto"/>
          <w:kern w:val="2"/>
          <w:sz w:val="32"/>
          <w:szCs w:val="32"/>
          <w:lang w:val="en-US" w:eastAsia="zh-CN" w:bidi="ar-SA"/>
        </w:rPr>
        <w:t>第五部分</w:t>
      </w:r>
      <w:r>
        <w:rPr>
          <w:rFonts w:hint="eastAsia" w:ascii="Times New Roman" w:hAnsi="Times New Roman" w:cs="Times New Roman"/>
          <w:b/>
          <w:bCs w:val="0"/>
          <w:caps w:val="0"/>
          <w:color w:val="auto"/>
          <w:kern w:val="2"/>
          <w:sz w:val="32"/>
          <w:szCs w:val="32"/>
          <w:lang w:val="en-US" w:eastAsia="zh-CN" w:bidi="ar-SA"/>
        </w:rPr>
        <w:t xml:space="preserve">  </w:t>
      </w:r>
      <w:r>
        <w:rPr>
          <w:rFonts w:hint="default" w:ascii="Times New Roman" w:hAnsi="Times New Roman" w:eastAsia="宋体" w:cs="Times New Roman"/>
          <w:b/>
          <w:bCs w:val="0"/>
          <w:caps w:val="0"/>
          <w:color w:val="auto"/>
          <w:sz w:val="32"/>
          <w:szCs w:val="32"/>
          <w:highlight w:val="none"/>
          <w:lang w:val="en-US" w:eastAsia="zh-CN"/>
        </w:rPr>
        <w:t>商务偏离表</w:t>
      </w:r>
    </w:p>
    <w:p w14:paraId="32FCB416">
      <w:pPr>
        <w:pStyle w:val="11"/>
        <w:keepLines w:val="0"/>
        <w:pageBreakBefore w:val="0"/>
        <w:kinsoku/>
        <w:bidi w:val="0"/>
        <w:spacing w:line="560" w:lineRule="exact"/>
        <w:ind w:left="0" w:leftChars="0" w:right="0" w:rightChars="0" w:firstLine="350" w:firstLineChars="167"/>
        <w:rPr>
          <w:rFonts w:hint="default" w:ascii="Times New Roman" w:hAnsi="Times New Roman" w:eastAsia="宋体" w:cs="Times New Roman"/>
          <w:caps w:val="0"/>
          <w:color w:val="auto"/>
          <w:sz w:val="21"/>
          <w:szCs w:val="21"/>
          <w:highlight w:val="none"/>
        </w:rPr>
      </w:pPr>
    </w:p>
    <w:p w14:paraId="092ACA9A">
      <w:pPr>
        <w:pStyle w:val="11"/>
        <w:keepLines w:val="0"/>
        <w:pageBreakBefore w:val="0"/>
        <w:kinsoku/>
        <w:bidi w:val="0"/>
        <w:spacing w:line="560" w:lineRule="exact"/>
        <w:ind w:left="0" w:leftChars="0" w:right="0" w:rightChars="0" w:firstLine="400" w:firstLineChars="167"/>
        <w:rPr>
          <w:rFonts w:hint="default"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rPr>
        <w:t>供应商名称</w:t>
      </w:r>
      <w:r>
        <w:rPr>
          <w:rFonts w:hint="eastAsia" w:ascii="Times New Roman" w:hAnsi="Times New Roman" w:cs="Times New Roman"/>
          <w:caps w:val="0"/>
          <w:color w:val="auto"/>
          <w:sz w:val="24"/>
          <w:szCs w:val="24"/>
          <w:highlight w:val="none"/>
          <w:lang w:eastAsia="zh-CN"/>
        </w:rPr>
        <w:t>：</w:t>
      </w:r>
      <w:r>
        <w:rPr>
          <w:rFonts w:hint="default" w:ascii="Times New Roman" w:hAnsi="Times New Roman" w:eastAsia="宋体" w:cs="Times New Roman"/>
          <w:caps w:val="0"/>
          <w:color w:val="auto"/>
          <w:sz w:val="24"/>
          <w:szCs w:val="24"/>
          <w:highlight w:val="none"/>
        </w:rPr>
        <w:t xml:space="preserve">                             </w:t>
      </w:r>
      <w:r>
        <w:rPr>
          <w:rFonts w:hint="default" w:ascii="Times New Roman" w:hAnsi="Times New Roman" w:eastAsia="宋体" w:cs="Times New Roman"/>
          <w:caps w:val="0"/>
          <w:color w:val="auto"/>
          <w:sz w:val="24"/>
          <w:szCs w:val="24"/>
          <w:highlight w:val="none"/>
          <w:lang w:val="en-US" w:eastAsia="zh-CN"/>
        </w:rPr>
        <w:t xml:space="preserve">      </w:t>
      </w:r>
      <w:r>
        <w:rPr>
          <w:rFonts w:hint="default" w:ascii="Times New Roman" w:hAnsi="Times New Roman" w:eastAsia="宋体" w:cs="Times New Roman"/>
          <w:caps w:val="0"/>
          <w:color w:val="auto"/>
          <w:sz w:val="24"/>
          <w:szCs w:val="24"/>
          <w:highlight w:val="none"/>
        </w:rPr>
        <w:t xml:space="preserve"> 项目编号：</w:t>
      </w:r>
      <w:r>
        <w:rPr>
          <w:rFonts w:hint="default" w:ascii="Times New Roman" w:hAnsi="Times New Roman" w:eastAsia="宋体" w:cs="Times New Roman"/>
          <w:caps w:val="0"/>
          <w:color w:val="auto"/>
          <w:sz w:val="24"/>
          <w:szCs w:val="24"/>
          <w:highlight w:val="none"/>
          <w:lang w:val="en-US" w:eastAsia="zh-CN"/>
        </w:rPr>
        <w:t xml:space="preserve">                  </w:t>
      </w:r>
    </w:p>
    <w:tbl>
      <w:tblPr>
        <w:tblStyle w:val="36"/>
        <w:tblpPr w:leftFromText="180" w:rightFromText="180" w:vertAnchor="text" w:horzAnchor="margin" w:tblpXSpec="center" w:tblpY="81"/>
        <w:tblW w:w="87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48E9B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center"/>
          </w:tcPr>
          <w:p w14:paraId="6070DA7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602" w:type="dxa"/>
            <w:tcBorders>
              <w:tl2br w:val="nil"/>
              <w:tr2bl w:val="nil"/>
            </w:tcBorders>
            <w:noWrap w:val="0"/>
            <w:vAlign w:val="center"/>
          </w:tcPr>
          <w:p w14:paraId="71022CA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谈判</w:t>
            </w:r>
            <w:r>
              <w:rPr>
                <w:rFonts w:hint="default" w:ascii="Times New Roman" w:hAnsi="Times New Roman" w:eastAsia="宋体" w:cs="Times New Roman"/>
                <w:b/>
                <w:bCs/>
                <w:color w:val="auto"/>
                <w:sz w:val="21"/>
                <w:szCs w:val="21"/>
              </w:rPr>
              <w:t>采购商务要求</w:t>
            </w:r>
          </w:p>
        </w:tc>
        <w:tc>
          <w:tcPr>
            <w:tcW w:w="2723" w:type="dxa"/>
            <w:tcBorders>
              <w:tl2br w:val="nil"/>
              <w:tr2bl w:val="nil"/>
            </w:tcBorders>
            <w:noWrap w:val="0"/>
            <w:vAlign w:val="center"/>
          </w:tcPr>
          <w:p w14:paraId="3580C093">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谈判</w:t>
            </w:r>
            <w:r>
              <w:rPr>
                <w:rFonts w:hint="default" w:ascii="Times New Roman" w:hAnsi="Times New Roman" w:eastAsia="宋体" w:cs="Times New Roman"/>
                <w:b/>
                <w:bCs/>
                <w:color w:val="auto"/>
                <w:sz w:val="21"/>
                <w:szCs w:val="21"/>
              </w:rPr>
              <w:t>响应文件商务响应</w:t>
            </w:r>
          </w:p>
        </w:tc>
        <w:tc>
          <w:tcPr>
            <w:tcW w:w="2542" w:type="dxa"/>
            <w:tcBorders>
              <w:tl2br w:val="nil"/>
              <w:tr2bl w:val="nil"/>
            </w:tcBorders>
            <w:noWrap w:val="0"/>
            <w:vAlign w:val="center"/>
          </w:tcPr>
          <w:p w14:paraId="046C883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偏离及其影响</w:t>
            </w:r>
          </w:p>
        </w:tc>
      </w:tr>
      <w:tr w14:paraId="1CBA2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165DF48E">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78CF8D1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604EA403">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4453248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66336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1B7B79C8">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63D373B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7646257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64E19C8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793DB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0F42BF41">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52843CE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518665A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54CE61B6">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4B45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2EAE7CC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449D65C3">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74EA44E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36F60E2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6CA73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6F1509A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2C9B896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3EBFBC3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66BC3179">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0DFC7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63CE8BB6">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069B7B3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34E562BD">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1908AA3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59053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57032E2E">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6E5F7D70">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4D943A0E">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477DE583">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02598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2E41F5D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0426727A">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7E2F29B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31320E18">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r w14:paraId="18F67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l2br w:val="nil"/>
              <w:tr2bl w:val="nil"/>
            </w:tcBorders>
            <w:noWrap w:val="0"/>
            <w:vAlign w:val="top"/>
          </w:tcPr>
          <w:p w14:paraId="27C4394C">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602" w:type="dxa"/>
            <w:tcBorders>
              <w:tl2br w:val="nil"/>
              <w:tr2bl w:val="nil"/>
            </w:tcBorders>
            <w:noWrap w:val="0"/>
            <w:vAlign w:val="top"/>
          </w:tcPr>
          <w:p w14:paraId="1C20F67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723" w:type="dxa"/>
            <w:tcBorders>
              <w:tl2br w:val="nil"/>
              <w:tr2bl w:val="nil"/>
            </w:tcBorders>
            <w:noWrap w:val="0"/>
            <w:vAlign w:val="top"/>
          </w:tcPr>
          <w:p w14:paraId="2202950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c>
          <w:tcPr>
            <w:tcW w:w="2542" w:type="dxa"/>
            <w:tcBorders>
              <w:tl2br w:val="nil"/>
              <w:tr2bl w:val="nil"/>
            </w:tcBorders>
            <w:noWrap w:val="0"/>
            <w:vAlign w:val="top"/>
          </w:tcPr>
          <w:p w14:paraId="0D4C2D2B">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rPr>
            </w:pPr>
          </w:p>
        </w:tc>
      </w:tr>
    </w:tbl>
    <w:p w14:paraId="392FB43D">
      <w:pPr>
        <w:keepLines w:val="0"/>
        <w:pageBreakBefore w:val="0"/>
        <w:kinsoku/>
        <w:wordWrap/>
        <w:overflowPunct/>
        <w:topLinePunct w:val="0"/>
        <w:bidi w:val="0"/>
        <w:spacing w:line="560" w:lineRule="exact"/>
        <w:ind w:left="0" w:leftChars="0" w:right="0" w:rightChars="0" w:firstLine="660" w:firstLineChars="300"/>
        <w:rPr>
          <w:rFonts w:hint="default" w:ascii="Times New Roman" w:hAnsi="Times New Roman" w:eastAsia="宋体" w:cs="Times New Roman"/>
          <w:caps w:val="0"/>
          <w:color w:val="auto"/>
          <w:sz w:val="22"/>
          <w:szCs w:val="22"/>
          <w:highlight w:val="none"/>
        </w:rPr>
      </w:pPr>
      <w:r>
        <w:rPr>
          <w:rFonts w:hint="default" w:ascii="Times New Roman" w:hAnsi="Times New Roman" w:eastAsia="宋体" w:cs="Times New Roman"/>
          <w:caps w:val="0"/>
          <w:color w:val="auto"/>
          <w:sz w:val="22"/>
          <w:szCs w:val="22"/>
          <w:highlight w:val="none"/>
        </w:rPr>
        <w:t>注：1.本表应严格按照</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rPr>
        <w:t>第</w:t>
      </w:r>
      <w:r>
        <w:rPr>
          <w:rFonts w:hint="default" w:ascii="Times New Roman" w:hAnsi="Times New Roman" w:eastAsia="宋体" w:cs="Times New Roman"/>
          <w:caps w:val="0"/>
          <w:color w:val="auto"/>
          <w:sz w:val="22"/>
          <w:szCs w:val="22"/>
          <w:highlight w:val="none"/>
          <w:lang w:val="en-US" w:eastAsia="zh-CN"/>
        </w:rPr>
        <w:t>五</w:t>
      </w:r>
      <w:r>
        <w:rPr>
          <w:rFonts w:hint="default" w:ascii="Times New Roman" w:hAnsi="Times New Roman" w:eastAsia="宋体" w:cs="Times New Roman"/>
          <w:caps w:val="0"/>
          <w:color w:val="auto"/>
          <w:sz w:val="22"/>
          <w:szCs w:val="22"/>
          <w:highlight w:val="none"/>
        </w:rPr>
        <w:t>章 商务要求</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rPr>
        <w:t>中所包含的商务条款填写；</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lang w:eastAsia="zh-CN"/>
        </w:rPr>
        <w:t>谈判</w:t>
      </w:r>
      <w:r>
        <w:rPr>
          <w:rFonts w:hint="default" w:ascii="Times New Roman" w:hAnsi="Times New Roman" w:eastAsia="宋体" w:cs="Times New Roman"/>
          <w:caps w:val="0"/>
          <w:color w:val="auto"/>
          <w:sz w:val="22"/>
          <w:szCs w:val="22"/>
          <w:highlight w:val="none"/>
        </w:rPr>
        <w:t>采购商务要求</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rPr>
        <w:t>须按</w:t>
      </w:r>
      <w:r>
        <w:rPr>
          <w:rFonts w:hint="default" w:ascii="Times New Roman" w:hAnsi="Times New Roman" w:eastAsia="宋体" w:cs="Times New Roman"/>
          <w:caps w:val="0"/>
          <w:color w:val="auto"/>
          <w:sz w:val="22"/>
          <w:szCs w:val="22"/>
          <w:highlight w:val="none"/>
          <w:lang w:eastAsia="zh-CN"/>
        </w:rPr>
        <w:t>谈判</w:t>
      </w:r>
      <w:r>
        <w:rPr>
          <w:rFonts w:hint="default" w:ascii="Times New Roman" w:hAnsi="Times New Roman" w:eastAsia="宋体" w:cs="Times New Roman"/>
          <w:caps w:val="0"/>
          <w:color w:val="auto"/>
          <w:sz w:val="22"/>
          <w:szCs w:val="22"/>
          <w:highlight w:val="none"/>
        </w:rPr>
        <w:t>采购文件的商务条款填写；</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lang w:eastAsia="zh-CN"/>
        </w:rPr>
        <w:t>谈判</w:t>
      </w:r>
      <w:r>
        <w:rPr>
          <w:rFonts w:hint="default" w:ascii="Times New Roman" w:hAnsi="Times New Roman" w:eastAsia="宋体" w:cs="Times New Roman"/>
          <w:caps w:val="0"/>
          <w:color w:val="auto"/>
          <w:sz w:val="22"/>
          <w:szCs w:val="22"/>
          <w:highlight w:val="none"/>
        </w:rPr>
        <w:t>响应文件商务响应</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rPr>
        <w:t>为供应商所响应的商务条款；</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rPr>
        <w:t>偏离及其影响</w:t>
      </w:r>
      <w:r>
        <w:rPr>
          <w:rFonts w:hint="eastAsia" w:ascii="Times New Roman" w:hAnsi="Times New Roman" w:cs="Times New Roman"/>
          <w:caps w:val="0"/>
          <w:color w:val="auto"/>
          <w:sz w:val="22"/>
          <w:szCs w:val="22"/>
          <w:highlight w:val="none"/>
          <w:lang w:eastAsia="zh-CN"/>
        </w:rPr>
        <w:t>”</w:t>
      </w:r>
      <w:r>
        <w:rPr>
          <w:rFonts w:hint="default" w:ascii="Times New Roman" w:hAnsi="Times New Roman" w:eastAsia="宋体" w:cs="Times New Roman"/>
          <w:caps w:val="0"/>
          <w:color w:val="auto"/>
          <w:sz w:val="22"/>
          <w:szCs w:val="22"/>
          <w:highlight w:val="none"/>
        </w:rPr>
        <w:t xml:space="preserve"> 填写：正偏离、无偏离或负偏离。</w:t>
      </w:r>
    </w:p>
    <w:p w14:paraId="54DF07AA">
      <w:pPr>
        <w:keepLines w:val="0"/>
        <w:pageBreakBefore w:val="0"/>
        <w:kinsoku/>
        <w:wordWrap/>
        <w:overflowPunct/>
        <w:topLinePunct w:val="0"/>
        <w:bidi w:val="0"/>
        <w:spacing w:line="560" w:lineRule="exact"/>
        <w:ind w:left="0" w:leftChars="0" w:right="0" w:rightChars="0" w:firstLine="660" w:firstLineChars="300"/>
        <w:rPr>
          <w:rFonts w:hint="default" w:ascii="Times New Roman" w:hAnsi="Times New Roman" w:eastAsia="宋体" w:cs="Times New Roman"/>
          <w:caps w:val="0"/>
          <w:color w:val="auto"/>
          <w:sz w:val="22"/>
          <w:szCs w:val="22"/>
          <w:highlight w:val="none"/>
        </w:rPr>
      </w:pPr>
      <w:r>
        <w:rPr>
          <w:rFonts w:hint="default" w:ascii="Times New Roman" w:hAnsi="Times New Roman" w:eastAsia="宋体" w:cs="Times New Roman"/>
          <w:caps w:val="0"/>
          <w:color w:val="auto"/>
          <w:sz w:val="22"/>
          <w:szCs w:val="22"/>
          <w:highlight w:val="none"/>
        </w:rPr>
        <w:t>2．供应商必须据实填写，不得虚假响应，否则将取消其</w:t>
      </w:r>
      <w:r>
        <w:rPr>
          <w:rFonts w:hint="default" w:ascii="Times New Roman" w:hAnsi="Times New Roman" w:eastAsia="宋体" w:cs="Times New Roman"/>
          <w:caps w:val="0"/>
          <w:color w:val="auto"/>
          <w:sz w:val="22"/>
          <w:szCs w:val="22"/>
          <w:highlight w:val="none"/>
          <w:lang w:eastAsia="zh-CN"/>
        </w:rPr>
        <w:t>谈判</w:t>
      </w:r>
      <w:r>
        <w:rPr>
          <w:rFonts w:hint="default" w:ascii="Times New Roman" w:hAnsi="Times New Roman" w:eastAsia="宋体" w:cs="Times New Roman"/>
          <w:caps w:val="0"/>
          <w:color w:val="auto"/>
          <w:sz w:val="22"/>
          <w:szCs w:val="22"/>
          <w:highlight w:val="none"/>
        </w:rPr>
        <w:t>或成交资格，并按有关规定进</w:t>
      </w:r>
      <w:r>
        <w:rPr>
          <w:rFonts w:hint="default" w:ascii="Times New Roman" w:hAnsi="Times New Roman" w:eastAsia="宋体" w:cs="Times New Roman"/>
          <w:caps w:val="0"/>
          <w:color w:val="auto"/>
          <w:sz w:val="22"/>
          <w:szCs w:val="22"/>
          <w:highlight w:val="none"/>
          <w:lang w:val="en-US" w:eastAsia="zh-CN"/>
        </w:rPr>
        <w:t>行</w:t>
      </w:r>
      <w:r>
        <w:rPr>
          <w:rFonts w:hint="default" w:ascii="Times New Roman" w:hAnsi="Times New Roman" w:eastAsia="宋体" w:cs="Times New Roman"/>
          <w:caps w:val="0"/>
          <w:color w:val="auto"/>
          <w:sz w:val="22"/>
          <w:szCs w:val="22"/>
          <w:highlight w:val="none"/>
        </w:rPr>
        <w:t>处罚。</w:t>
      </w:r>
    </w:p>
    <w:p w14:paraId="62E3CD50">
      <w:pPr>
        <w:keepLines w:val="0"/>
        <w:pageBreakBefore w:val="0"/>
        <w:kinsoku/>
        <w:wordWrap/>
        <w:overflowPunct/>
        <w:topLinePunct w:val="0"/>
        <w:bidi w:val="0"/>
        <w:spacing w:line="560" w:lineRule="exact"/>
        <w:ind w:left="0" w:leftChars="0" w:right="0" w:rightChars="0" w:firstLine="840" w:firstLineChars="300"/>
        <w:rPr>
          <w:rFonts w:hint="default" w:ascii="Times New Roman" w:hAnsi="Times New Roman" w:eastAsia="宋体" w:cs="Times New Roman"/>
          <w:caps w:val="0"/>
          <w:color w:val="auto"/>
          <w:sz w:val="28"/>
          <w:szCs w:val="28"/>
          <w:highlight w:val="none"/>
        </w:rPr>
      </w:pPr>
    </w:p>
    <w:p w14:paraId="3718D76D">
      <w:pPr>
        <w:keepLines w:val="0"/>
        <w:pageBreakBefore w:val="0"/>
        <w:kinsoku/>
        <w:wordWrap/>
        <w:overflowPunct/>
        <w:topLinePunct w:val="0"/>
        <w:bidi w:val="0"/>
        <w:spacing w:line="560" w:lineRule="exact"/>
        <w:ind w:left="0" w:leftChars="0" w:right="0" w:rightChars="0" w:firstLine="720" w:firstLineChars="3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供应商名称：（盖章）</w:t>
      </w:r>
    </w:p>
    <w:p w14:paraId="7D3642D6">
      <w:pPr>
        <w:keepLines w:val="0"/>
        <w:pageBreakBefore w:val="0"/>
        <w:kinsoku/>
        <w:wordWrap/>
        <w:overflowPunct/>
        <w:topLinePunct w:val="0"/>
        <w:bidi w:val="0"/>
        <w:adjustRightInd w:val="0"/>
        <w:spacing w:line="560" w:lineRule="exact"/>
        <w:ind w:left="0" w:leftChars="0" w:right="0" w:rightChars="0" w:firstLine="720" w:firstLineChars="300"/>
        <w:jc w:val="left"/>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 xml:space="preserve">法定代表人或被授权人（签名或盖章）：         </w:t>
      </w:r>
    </w:p>
    <w:p w14:paraId="77EA423A">
      <w:pPr>
        <w:keepLines w:val="0"/>
        <w:pageBreakBefore w:val="0"/>
        <w:kinsoku/>
        <w:wordWrap/>
        <w:overflowPunct/>
        <w:topLinePunct w:val="0"/>
        <w:bidi w:val="0"/>
        <w:adjustRightInd w:val="0"/>
        <w:spacing w:line="560" w:lineRule="exact"/>
        <w:ind w:left="0" w:leftChars="0" w:right="0" w:rightChars="0" w:firstLine="720" w:firstLineChars="300"/>
        <w:jc w:val="left"/>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日期：</w:t>
      </w:r>
    </w:p>
    <w:p w14:paraId="046D562C">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zh-CN" w:eastAsia="zh-CN" w:bidi="ar-SA"/>
        </w:rPr>
      </w:pPr>
    </w:p>
    <w:p w14:paraId="4FF4EF80">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zh-CN" w:eastAsia="zh-CN" w:bidi="ar-SA"/>
        </w:rPr>
      </w:pPr>
    </w:p>
    <w:p w14:paraId="15112DA0">
      <w:pPr>
        <w:keepLines w:val="0"/>
        <w:pageBreakBefore w:val="0"/>
        <w:numPr>
          <w:ilvl w:val="0"/>
          <w:numId w:val="0"/>
        </w:numPr>
        <w:kinsoku/>
        <w:wordWrap/>
        <w:overflowPunct/>
        <w:topLinePunct w:val="0"/>
        <w:bidi w:val="0"/>
        <w:spacing w:line="560" w:lineRule="exact"/>
        <w:ind w:right="0" w:rightChars="0"/>
        <w:jc w:val="center"/>
        <w:rPr>
          <w:rFonts w:hint="default" w:ascii="Times New Roman" w:hAnsi="Times New Roman" w:eastAsia="宋体" w:cs="Times New Roman"/>
          <w:b/>
          <w:bCs w:val="0"/>
          <w:caps w:val="0"/>
          <w:color w:val="auto"/>
          <w:kern w:val="2"/>
          <w:sz w:val="32"/>
          <w:szCs w:val="32"/>
          <w:lang w:val="zh-CN" w:eastAsia="zh-CN" w:bidi="ar-SA"/>
        </w:rPr>
      </w:pPr>
      <w:r>
        <w:rPr>
          <w:rFonts w:hint="default" w:ascii="Times New Roman" w:hAnsi="Times New Roman" w:eastAsia="宋体" w:cs="Times New Roman"/>
          <w:b/>
          <w:bCs w:val="0"/>
          <w:caps w:val="0"/>
          <w:color w:val="auto"/>
          <w:kern w:val="2"/>
          <w:sz w:val="32"/>
          <w:szCs w:val="32"/>
          <w:lang w:val="zh-CN" w:eastAsia="zh-CN" w:bidi="ar-SA"/>
        </w:rPr>
        <w:t>第</w:t>
      </w:r>
      <w:r>
        <w:rPr>
          <w:rFonts w:hint="default" w:ascii="Times New Roman" w:hAnsi="Times New Roman" w:eastAsia="宋体" w:cs="Times New Roman"/>
          <w:b/>
          <w:bCs w:val="0"/>
          <w:caps w:val="0"/>
          <w:color w:val="auto"/>
          <w:kern w:val="2"/>
          <w:sz w:val="32"/>
          <w:szCs w:val="32"/>
          <w:lang w:val="en-US" w:eastAsia="zh-CN" w:bidi="ar-SA"/>
        </w:rPr>
        <w:t>六</w:t>
      </w:r>
      <w:r>
        <w:rPr>
          <w:rFonts w:hint="default" w:ascii="Times New Roman" w:hAnsi="Times New Roman" w:eastAsia="宋体" w:cs="Times New Roman"/>
          <w:b/>
          <w:bCs w:val="0"/>
          <w:caps w:val="0"/>
          <w:color w:val="auto"/>
          <w:kern w:val="2"/>
          <w:sz w:val="32"/>
          <w:szCs w:val="32"/>
          <w:lang w:val="zh-CN" w:eastAsia="zh-CN" w:bidi="ar-SA"/>
        </w:rPr>
        <w:t>部分 技术偏离表</w:t>
      </w:r>
    </w:p>
    <w:p w14:paraId="15355A3C">
      <w:pPr>
        <w:pStyle w:val="11"/>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rPr>
      </w:pPr>
    </w:p>
    <w:p w14:paraId="76BADC3C">
      <w:pPr>
        <w:pStyle w:val="11"/>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供应商名称：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项目编号：</w:t>
      </w:r>
    </w:p>
    <w:tbl>
      <w:tblPr>
        <w:tblStyle w:val="36"/>
        <w:tblpPr w:leftFromText="180" w:rightFromText="180" w:vertAnchor="text" w:horzAnchor="page" w:tblpX="1408" w:tblpY="286"/>
        <w:tblOverlap w:val="never"/>
        <w:tblW w:w="90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29"/>
        <w:gridCol w:w="2131"/>
        <w:gridCol w:w="2406"/>
        <w:gridCol w:w="2096"/>
      </w:tblGrid>
      <w:tr w14:paraId="31ED7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16" w:type="dxa"/>
            <w:tcBorders>
              <w:tl2br w:val="nil"/>
              <w:tr2bl w:val="nil"/>
            </w:tcBorders>
            <w:noWrap w:val="0"/>
            <w:vAlign w:val="center"/>
          </w:tcPr>
          <w:p w14:paraId="6B2E70C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lang w:eastAsia="zh-CN"/>
              </w:rPr>
            </w:pPr>
            <w:r>
              <w:rPr>
                <w:rFonts w:hint="eastAsia" w:cs="Times New Roman"/>
                <w:b/>
                <w:bCs/>
                <w:color w:val="auto"/>
                <w:sz w:val="21"/>
                <w:szCs w:val="21"/>
                <w:lang w:val="en-US" w:eastAsia="zh-CN"/>
              </w:rPr>
              <w:t>序号</w:t>
            </w:r>
          </w:p>
        </w:tc>
        <w:tc>
          <w:tcPr>
            <w:tcW w:w="1729" w:type="dxa"/>
            <w:tcBorders>
              <w:tl2br w:val="nil"/>
              <w:tr2bl w:val="nil"/>
            </w:tcBorders>
            <w:noWrap w:val="0"/>
            <w:vAlign w:val="center"/>
          </w:tcPr>
          <w:p w14:paraId="729BFA38">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货物名称</w:t>
            </w:r>
          </w:p>
        </w:tc>
        <w:tc>
          <w:tcPr>
            <w:tcW w:w="2131" w:type="dxa"/>
            <w:tcBorders>
              <w:tl2br w:val="nil"/>
              <w:tr2bl w:val="nil"/>
            </w:tcBorders>
            <w:noWrap w:val="0"/>
            <w:vAlign w:val="center"/>
          </w:tcPr>
          <w:p w14:paraId="17EE3B74">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谈判</w:t>
            </w:r>
            <w:r>
              <w:rPr>
                <w:rFonts w:hint="default" w:ascii="Times New Roman" w:hAnsi="Times New Roman" w:eastAsia="宋体" w:cs="Times New Roman"/>
                <w:b/>
                <w:bCs/>
                <w:color w:val="auto"/>
                <w:sz w:val="21"/>
                <w:szCs w:val="21"/>
                <w:lang w:eastAsia="zh-CN"/>
              </w:rPr>
              <w:t>文件</w:t>
            </w:r>
            <w:r>
              <w:rPr>
                <w:rFonts w:hint="default" w:ascii="Times New Roman" w:hAnsi="Times New Roman" w:eastAsia="宋体" w:cs="Times New Roman"/>
                <w:b/>
                <w:bCs/>
                <w:color w:val="auto"/>
                <w:sz w:val="21"/>
                <w:szCs w:val="21"/>
                <w:lang w:val="en-US" w:eastAsia="zh-CN"/>
              </w:rPr>
              <w:t>技术</w:t>
            </w:r>
            <w:r>
              <w:rPr>
                <w:rFonts w:hint="default" w:ascii="Times New Roman" w:hAnsi="Times New Roman" w:eastAsia="宋体" w:cs="Times New Roman"/>
                <w:b/>
                <w:bCs/>
                <w:color w:val="auto"/>
                <w:sz w:val="21"/>
                <w:szCs w:val="21"/>
                <w:lang w:eastAsia="zh-CN"/>
              </w:rPr>
              <w:t>要求</w:t>
            </w:r>
          </w:p>
        </w:tc>
        <w:tc>
          <w:tcPr>
            <w:tcW w:w="2406" w:type="dxa"/>
            <w:tcBorders>
              <w:tl2br w:val="nil"/>
              <w:tr2bl w:val="nil"/>
            </w:tcBorders>
            <w:noWrap w:val="0"/>
            <w:vAlign w:val="center"/>
          </w:tcPr>
          <w:p w14:paraId="06342067">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谈判响应</w:t>
            </w:r>
            <w:r>
              <w:rPr>
                <w:rFonts w:hint="default" w:ascii="Times New Roman" w:hAnsi="Times New Roman" w:eastAsia="宋体" w:cs="Times New Roman"/>
                <w:b/>
                <w:bCs/>
                <w:color w:val="auto"/>
                <w:sz w:val="21"/>
                <w:szCs w:val="21"/>
                <w:lang w:eastAsia="zh-CN"/>
              </w:rPr>
              <w:t>文件</w:t>
            </w:r>
            <w:r>
              <w:rPr>
                <w:rFonts w:hint="default" w:ascii="Times New Roman" w:hAnsi="Times New Roman" w:eastAsia="宋体" w:cs="Times New Roman"/>
                <w:b/>
                <w:bCs/>
                <w:color w:val="auto"/>
                <w:sz w:val="21"/>
                <w:szCs w:val="21"/>
                <w:lang w:val="en-US" w:eastAsia="zh-CN"/>
              </w:rPr>
              <w:t>技术</w:t>
            </w:r>
            <w:r>
              <w:rPr>
                <w:rFonts w:hint="default" w:ascii="Times New Roman" w:hAnsi="Times New Roman" w:eastAsia="宋体" w:cs="Times New Roman"/>
                <w:b/>
                <w:bCs/>
                <w:color w:val="auto"/>
                <w:sz w:val="21"/>
                <w:szCs w:val="21"/>
                <w:lang w:eastAsia="zh-CN"/>
              </w:rPr>
              <w:t>响应</w:t>
            </w:r>
          </w:p>
        </w:tc>
        <w:tc>
          <w:tcPr>
            <w:tcW w:w="2096" w:type="dxa"/>
            <w:tcBorders>
              <w:tl2br w:val="nil"/>
              <w:tr2bl w:val="nil"/>
            </w:tcBorders>
            <w:noWrap w:val="0"/>
            <w:vAlign w:val="center"/>
          </w:tcPr>
          <w:p w14:paraId="20D6A4EF">
            <w:pPr>
              <w:keepLines w:val="0"/>
              <w:pageBreakBefore w:val="0"/>
              <w:kinsoku/>
              <w:bidi w:val="0"/>
              <w:snapToGrid w:val="0"/>
              <w:spacing w:line="240" w:lineRule="auto"/>
              <w:ind w:left="0" w:leftChars="0" w:right="0" w:right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偏离对货物（产品）性能的影响</w:t>
            </w:r>
          </w:p>
        </w:tc>
      </w:tr>
      <w:tr w14:paraId="7D3D1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34E08225">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1</w:t>
            </w:r>
          </w:p>
        </w:tc>
        <w:tc>
          <w:tcPr>
            <w:tcW w:w="1729" w:type="dxa"/>
            <w:tcBorders>
              <w:tl2br w:val="nil"/>
              <w:tr2bl w:val="nil"/>
            </w:tcBorders>
            <w:noWrap w:val="0"/>
            <w:vAlign w:val="top"/>
          </w:tcPr>
          <w:p w14:paraId="4330CA24">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2EA11D55">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53D9B95C">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19B41230">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67B18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560DDA7B">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2</w:t>
            </w:r>
          </w:p>
        </w:tc>
        <w:tc>
          <w:tcPr>
            <w:tcW w:w="1729" w:type="dxa"/>
            <w:tcBorders>
              <w:tl2br w:val="nil"/>
              <w:tr2bl w:val="nil"/>
            </w:tcBorders>
            <w:noWrap w:val="0"/>
            <w:vAlign w:val="top"/>
          </w:tcPr>
          <w:p w14:paraId="2E4770A7">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03EF2003">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203C3EDB">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6C55E9C5">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37756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266D5A87">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3</w:t>
            </w:r>
          </w:p>
        </w:tc>
        <w:tc>
          <w:tcPr>
            <w:tcW w:w="1729" w:type="dxa"/>
            <w:tcBorders>
              <w:tl2br w:val="nil"/>
              <w:tr2bl w:val="nil"/>
            </w:tcBorders>
            <w:noWrap w:val="0"/>
            <w:vAlign w:val="top"/>
          </w:tcPr>
          <w:p w14:paraId="43FA99DF">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08543002">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2227CBE5">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0CBA0327">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29578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2B2003BB">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4</w:t>
            </w:r>
          </w:p>
        </w:tc>
        <w:tc>
          <w:tcPr>
            <w:tcW w:w="1729" w:type="dxa"/>
            <w:tcBorders>
              <w:tl2br w:val="nil"/>
              <w:tr2bl w:val="nil"/>
            </w:tcBorders>
            <w:noWrap w:val="0"/>
            <w:vAlign w:val="top"/>
          </w:tcPr>
          <w:p w14:paraId="2183129A">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2A09CC8C">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592D0E2E">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541A6CCA">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5B1E7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6D4CA282">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5</w:t>
            </w:r>
          </w:p>
        </w:tc>
        <w:tc>
          <w:tcPr>
            <w:tcW w:w="1729" w:type="dxa"/>
            <w:tcBorders>
              <w:tl2br w:val="nil"/>
              <w:tr2bl w:val="nil"/>
            </w:tcBorders>
            <w:noWrap w:val="0"/>
            <w:vAlign w:val="top"/>
          </w:tcPr>
          <w:p w14:paraId="2779DBB1">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687FE55C">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2151A57F">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260B2676">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13DEE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59094AB1">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6</w:t>
            </w:r>
          </w:p>
        </w:tc>
        <w:tc>
          <w:tcPr>
            <w:tcW w:w="1729" w:type="dxa"/>
            <w:tcBorders>
              <w:tl2br w:val="nil"/>
              <w:tr2bl w:val="nil"/>
            </w:tcBorders>
            <w:noWrap w:val="0"/>
            <w:vAlign w:val="top"/>
          </w:tcPr>
          <w:p w14:paraId="2DF9230C">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771A1622">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0FD46BCF">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4873BF18">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643E3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tl2br w:val="nil"/>
              <w:tr2bl w:val="nil"/>
            </w:tcBorders>
            <w:noWrap w:val="0"/>
            <w:vAlign w:val="top"/>
          </w:tcPr>
          <w:p w14:paraId="3CE46357">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7</w:t>
            </w:r>
          </w:p>
        </w:tc>
        <w:tc>
          <w:tcPr>
            <w:tcW w:w="1729" w:type="dxa"/>
            <w:tcBorders>
              <w:tl2br w:val="nil"/>
              <w:tr2bl w:val="nil"/>
            </w:tcBorders>
            <w:noWrap w:val="0"/>
            <w:vAlign w:val="top"/>
          </w:tcPr>
          <w:p w14:paraId="11A8A7AC">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3428441F">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35981A15">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252B34DD">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r w14:paraId="6F2DB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6" w:type="dxa"/>
            <w:tcBorders>
              <w:tl2br w:val="nil"/>
              <w:tr2bl w:val="nil"/>
            </w:tcBorders>
            <w:noWrap w:val="0"/>
            <w:vAlign w:val="top"/>
          </w:tcPr>
          <w:p w14:paraId="45C9FB88">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lang w:val="en-US" w:eastAsia="zh-CN"/>
              </w:rPr>
            </w:pPr>
            <w:r>
              <w:rPr>
                <w:rFonts w:hint="default" w:ascii="Times New Roman" w:hAnsi="Times New Roman" w:eastAsia="宋体" w:cs="Times New Roman"/>
                <w:b w:val="0"/>
                <w:bCs/>
                <w:caps w:val="0"/>
                <w:color w:val="auto"/>
                <w:sz w:val="21"/>
                <w:szCs w:val="21"/>
                <w:highlight w:val="none"/>
                <w:lang w:val="en-US" w:eastAsia="zh-CN"/>
              </w:rPr>
              <w:t>...</w:t>
            </w:r>
          </w:p>
        </w:tc>
        <w:tc>
          <w:tcPr>
            <w:tcW w:w="1729" w:type="dxa"/>
            <w:tcBorders>
              <w:tl2br w:val="nil"/>
              <w:tr2bl w:val="nil"/>
            </w:tcBorders>
            <w:noWrap w:val="0"/>
            <w:vAlign w:val="top"/>
          </w:tcPr>
          <w:p w14:paraId="55100987">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131" w:type="dxa"/>
            <w:tcBorders>
              <w:tl2br w:val="nil"/>
              <w:tr2bl w:val="nil"/>
            </w:tcBorders>
            <w:noWrap w:val="0"/>
            <w:vAlign w:val="top"/>
          </w:tcPr>
          <w:p w14:paraId="7D7FF7D2">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406" w:type="dxa"/>
            <w:tcBorders>
              <w:tl2br w:val="nil"/>
              <w:tr2bl w:val="nil"/>
            </w:tcBorders>
            <w:noWrap w:val="0"/>
            <w:vAlign w:val="top"/>
          </w:tcPr>
          <w:p w14:paraId="3B18BB44">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c>
          <w:tcPr>
            <w:tcW w:w="2096" w:type="dxa"/>
            <w:tcBorders>
              <w:tl2br w:val="nil"/>
              <w:tr2bl w:val="nil"/>
            </w:tcBorders>
            <w:noWrap w:val="0"/>
            <w:vAlign w:val="top"/>
          </w:tcPr>
          <w:p w14:paraId="1384E6CB">
            <w:pPr>
              <w:pStyle w:val="115"/>
              <w:keepLines w:val="0"/>
              <w:pageBreakBefore w:val="0"/>
              <w:kinsoku/>
              <w:bidi w:val="0"/>
              <w:spacing w:line="560" w:lineRule="exact"/>
              <w:ind w:left="0" w:leftChars="0" w:right="0" w:rightChars="0"/>
              <w:jc w:val="center"/>
              <w:rPr>
                <w:rFonts w:hint="default" w:ascii="Times New Roman" w:hAnsi="Times New Roman" w:eastAsia="宋体" w:cs="Times New Roman"/>
                <w:b w:val="0"/>
                <w:bCs/>
                <w:caps w:val="0"/>
                <w:color w:val="auto"/>
                <w:sz w:val="21"/>
                <w:szCs w:val="21"/>
                <w:highlight w:val="none"/>
              </w:rPr>
            </w:pPr>
          </w:p>
        </w:tc>
      </w:tr>
    </w:tbl>
    <w:p w14:paraId="54A1A24C">
      <w:pPr>
        <w:rPr>
          <w:rFonts w:hint="default"/>
        </w:rPr>
      </w:pPr>
    </w:p>
    <w:p w14:paraId="7E2A9FA3">
      <w:pPr>
        <w:keepLines w:val="0"/>
        <w:pageBreakBefore w:val="0"/>
        <w:kinsoku/>
        <w:bidi w:val="0"/>
        <w:adjustRightInd w:val="0"/>
        <w:spacing w:line="560" w:lineRule="exact"/>
        <w:ind w:left="0" w:leftChars="0" w:right="0" w:rightChars="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注：</w:t>
      </w:r>
      <w:r>
        <w:rPr>
          <w:rFonts w:hint="default" w:ascii="Times New Roman" w:hAnsi="Times New Roman" w:eastAsia="宋体" w:cs="Times New Roman"/>
          <w:color w:val="auto"/>
          <w:sz w:val="22"/>
          <w:szCs w:val="22"/>
        </w:rPr>
        <w:t>1.本表应严格按照</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第</w:t>
      </w:r>
      <w:r>
        <w:rPr>
          <w:rFonts w:hint="default" w:ascii="Times New Roman" w:hAnsi="Times New Roman" w:eastAsia="宋体" w:cs="Times New Roman"/>
          <w:color w:val="auto"/>
          <w:sz w:val="22"/>
          <w:szCs w:val="22"/>
          <w:lang w:val="en-US" w:eastAsia="zh-CN"/>
        </w:rPr>
        <w:t>四</w:t>
      </w:r>
      <w:r>
        <w:rPr>
          <w:rFonts w:hint="default" w:ascii="Times New Roman" w:hAnsi="Times New Roman" w:eastAsia="宋体" w:cs="Times New Roman"/>
          <w:color w:val="auto"/>
          <w:sz w:val="22"/>
          <w:szCs w:val="22"/>
        </w:rPr>
        <w:t xml:space="preserve">章 </w:t>
      </w:r>
      <w:r>
        <w:rPr>
          <w:rFonts w:hint="default" w:ascii="Times New Roman" w:hAnsi="Times New Roman" w:eastAsia="宋体" w:cs="Times New Roman"/>
          <w:color w:val="auto"/>
          <w:sz w:val="22"/>
          <w:szCs w:val="22"/>
          <w:lang w:val="en-US" w:eastAsia="zh-CN"/>
        </w:rPr>
        <w:t>采购</w:t>
      </w:r>
      <w:r>
        <w:rPr>
          <w:rFonts w:hint="default" w:ascii="Times New Roman" w:hAnsi="Times New Roman" w:eastAsia="宋体" w:cs="Times New Roman"/>
          <w:color w:val="auto"/>
          <w:sz w:val="22"/>
          <w:szCs w:val="22"/>
        </w:rPr>
        <w:t>内容及要求</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中采购的产品参数填写；</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lang w:val="en-US" w:eastAsia="zh-CN"/>
        </w:rPr>
        <w:t>谈判文件技术要求</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须按</w:t>
      </w:r>
      <w:r>
        <w:rPr>
          <w:rFonts w:hint="default" w:ascii="Times New Roman" w:hAnsi="Times New Roman" w:eastAsia="宋体" w:cs="Times New Roman"/>
          <w:color w:val="auto"/>
          <w:sz w:val="22"/>
          <w:szCs w:val="22"/>
          <w:lang w:val="en-US" w:eastAsia="zh-CN"/>
        </w:rPr>
        <w:t>谈判文件</w:t>
      </w:r>
      <w:r>
        <w:rPr>
          <w:rFonts w:hint="default" w:ascii="Times New Roman" w:hAnsi="Times New Roman" w:eastAsia="宋体" w:cs="Times New Roman"/>
          <w:color w:val="auto"/>
          <w:sz w:val="22"/>
          <w:szCs w:val="22"/>
        </w:rPr>
        <w:t>的技术参数填写；</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谈判响应</w:t>
      </w:r>
      <w:r>
        <w:rPr>
          <w:rFonts w:hint="default" w:ascii="Times New Roman" w:hAnsi="Times New Roman" w:eastAsia="宋体" w:cs="Times New Roman"/>
          <w:color w:val="auto"/>
          <w:sz w:val="22"/>
          <w:szCs w:val="22"/>
          <w:lang w:val="en-US" w:eastAsia="zh-CN"/>
        </w:rPr>
        <w:t>文件技术</w:t>
      </w:r>
      <w:r>
        <w:rPr>
          <w:rFonts w:hint="default" w:ascii="Times New Roman" w:hAnsi="Times New Roman" w:eastAsia="宋体" w:cs="Times New Roman"/>
          <w:color w:val="auto"/>
          <w:sz w:val="22"/>
          <w:szCs w:val="22"/>
        </w:rPr>
        <w:t>响应</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为供应商所提供的产品参数；</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偏离对货物（产品）性能的影响</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填写：</w:t>
      </w:r>
      <w:r>
        <w:rPr>
          <w:rFonts w:hint="default" w:ascii="Times New Roman" w:hAnsi="Times New Roman" w:eastAsia="宋体" w:cs="Times New Roman"/>
          <w:color w:val="auto"/>
          <w:sz w:val="22"/>
          <w:szCs w:val="22"/>
          <w:lang w:val="en-US" w:eastAsia="zh-CN"/>
        </w:rPr>
        <w:t>正偏离</w:t>
      </w:r>
      <w:r>
        <w:rPr>
          <w:rFonts w:hint="default" w:ascii="Times New Roman" w:hAnsi="Times New Roman" w:eastAsia="宋体" w:cs="Times New Roman"/>
          <w:color w:val="auto"/>
          <w:sz w:val="22"/>
          <w:szCs w:val="22"/>
        </w:rPr>
        <w:t>、</w:t>
      </w:r>
      <w:r>
        <w:rPr>
          <w:rFonts w:hint="default" w:ascii="Times New Roman" w:hAnsi="Times New Roman" w:eastAsia="宋体" w:cs="Times New Roman"/>
          <w:color w:val="auto"/>
          <w:sz w:val="22"/>
          <w:szCs w:val="22"/>
          <w:lang w:val="en-US" w:eastAsia="zh-CN"/>
        </w:rPr>
        <w:t>无偏离</w:t>
      </w:r>
      <w:r>
        <w:rPr>
          <w:rFonts w:hint="default" w:ascii="Times New Roman" w:hAnsi="Times New Roman" w:eastAsia="宋体" w:cs="Times New Roman"/>
          <w:color w:val="auto"/>
          <w:sz w:val="22"/>
          <w:szCs w:val="22"/>
        </w:rPr>
        <w:t>或</w:t>
      </w:r>
      <w:r>
        <w:rPr>
          <w:rFonts w:hint="default" w:ascii="Times New Roman" w:hAnsi="Times New Roman" w:eastAsia="宋体" w:cs="Times New Roman"/>
          <w:color w:val="auto"/>
          <w:sz w:val="22"/>
          <w:szCs w:val="22"/>
          <w:lang w:val="en-US" w:eastAsia="zh-CN"/>
        </w:rPr>
        <w:t>负偏离</w:t>
      </w:r>
      <w:r>
        <w:rPr>
          <w:rFonts w:hint="default" w:ascii="Times New Roman" w:hAnsi="Times New Roman" w:eastAsia="宋体" w:cs="Times New Roman"/>
          <w:color w:val="auto"/>
          <w:sz w:val="22"/>
          <w:szCs w:val="22"/>
        </w:rPr>
        <w:t>。</w:t>
      </w:r>
    </w:p>
    <w:p w14:paraId="26FFDC83">
      <w:pPr>
        <w:keepLines w:val="0"/>
        <w:pageBreakBefore w:val="0"/>
        <w:kinsoku/>
        <w:bidi w:val="0"/>
        <w:adjustRightInd w:val="0"/>
        <w:spacing w:line="560" w:lineRule="exact"/>
        <w:ind w:left="0" w:leftChars="0" w:right="0" w:rightChars="0" w:firstLine="385" w:firstLineChars="17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2．供应商必须据实填写，不得虚假</w:t>
      </w:r>
      <w:r>
        <w:rPr>
          <w:rFonts w:hint="default" w:ascii="Times New Roman" w:hAnsi="Times New Roman" w:eastAsia="宋体" w:cs="Times New Roman"/>
          <w:color w:val="auto"/>
          <w:sz w:val="22"/>
          <w:szCs w:val="22"/>
          <w:lang w:val="en-US" w:eastAsia="zh-CN"/>
        </w:rPr>
        <w:t>响应</w:t>
      </w:r>
      <w:r>
        <w:rPr>
          <w:rFonts w:hint="default" w:ascii="Times New Roman" w:hAnsi="Times New Roman" w:eastAsia="宋体" w:cs="Times New Roman"/>
          <w:color w:val="auto"/>
          <w:sz w:val="22"/>
          <w:szCs w:val="22"/>
        </w:rPr>
        <w:t>，否则将取消其</w:t>
      </w:r>
      <w:r>
        <w:rPr>
          <w:rFonts w:hint="default" w:ascii="Times New Roman" w:hAnsi="Times New Roman" w:eastAsia="宋体" w:cs="Times New Roman"/>
          <w:color w:val="auto"/>
          <w:sz w:val="22"/>
          <w:szCs w:val="22"/>
          <w:lang w:val="en-US" w:eastAsia="zh-CN"/>
        </w:rPr>
        <w:t>谈判</w:t>
      </w:r>
      <w:r>
        <w:rPr>
          <w:rFonts w:hint="default" w:ascii="Times New Roman" w:hAnsi="Times New Roman" w:eastAsia="宋体" w:cs="Times New Roman"/>
          <w:color w:val="auto"/>
          <w:sz w:val="22"/>
          <w:szCs w:val="22"/>
        </w:rPr>
        <w:t>或</w:t>
      </w:r>
      <w:r>
        <w:rPr>
          <w:rFonts w:hint="default" w:ascii="Times New Roman" w:hAnsi="Times New Roman" w:eastAsia="宋体" w:cs="Times New Roman"/>
          <w:color w:val="auto"/>
          <w:sz w:val="22"/>
          <w:szCs w:val="22"/>
          <w:lang w:val="en-US" w:eastAsia="zh-CN"/>
        </w:rPr>
        <w:t>成交</w:t>
      </w:r>
      <w:r>
        <w:rPr>
          <w:rFonts w:hint="default" w:ascii="Times New Roman" w:hAnsi="Times New Roman" w:eastAsia="宋体" w:cs="Times New Roman"/>
          <w:color w:val="auto"/>
          <w:sz w:val="22"/>
          <w:szCs w:val="22"/>
        </w:rPr>
        <w:t>资格，并按有关规定进行处罚。</w:t>
      </w:r>
    </w:p>
    <w:p w14:paraId="12A0C7EB">
      <w:pPr>
        <w:keepLines w:val="0"/>
        <w:pageBreakBefore w:val="0"/>
        <w:kinsoku/>
        <w:wordWrap/>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lang w:val="zh-CN"/>
        </w:rPr>
      </w:pPr>
    </w:p>
    <w:p w14:paraId="51EA3160">
      <w:pPr>
        <w:keepLines w:val="0"/>
        <w:pageBreakBefore w:val="0"/>
        <w:kinsoku/>
        <w:wordWrap/>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zh-CN"/>
        </w:rPr>
        <w:t>供应商名称（单位公章）：</w:t>
      </w:r>
      <w:r>
        <w:rPr>
          <w:rFonts w:hint="default" w:ascii="Times New Roman" w:hAnsi="Times New Roman" w:eastAsia="宋体" w:cs="Times New Roman"/>
          <w:color w:val="auto"/>
          <w:sz w:val="24"/>
          <w:szCs w:val="24"/>
        </w:rPr>
        <w:t xml:space="preserve">                  </w:t>
      </w:r>
    </w:p>
    <w:p w14:paraId="35E6369F">
      <w:pPr>
        <w:keepLines w:val="0"/>
        <w:pageBreakBefore w:val="0"/>
        <w:kinsoku/>
        <w:wordWrap/>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zh-CN"/>
        </w:rPr>
        <w:t>法定代表人或授权代表（签名或盖章）：</w:t>
      </w:r>
      <w:r>
        <w:rPr>
          <w:rFonts w:hint="default" w:ascii="Times New Roman" w:hAnsi="Times New Roman" w:eastAsia="宋体" w:cs="Times New Roman"/>
          <w:color w:val="auto"/>
          <w:sz w:val="24"/>
          <w:szCs w:val="24"/>
        </w:rPr>
        <w:t xml:space="preserve">                     </w:t>
      </w:r>
    </w:p>
    <w:p w14:paraId="0B36823E">
      <w:pPr>
        <w:keepLines w:val="0"/>
        <w:pageBreakBefore w:val="0"/>
        <w:kinsoku/>
        <w:wordWrap/>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日期：</w:t>
      </w:r>
    </w:p>
    <w:p w14:paraId="6DC9EBBE">
      <w:pPr>
        <w:keepLines w:val="0"/>
        <w:pageBreakBefore w:val="0"/>
        <w:numPr>
          <w:ilvl w:val="0"/>
          <w:numId w:val="0"/>
        </w:numPr>
        <w:kinsoku/>
        <w:wordWrap/>
        <w:overflowPunct/>
        <w:topLinePunct w:val="0"/>
        <w:bidi w:val="0"/>
        <w:spacing w:line="560" w:lineRule="exact"/>
        <w:ind w:right="0" w:rightChars="0"/>
        <w:jc w:val="center"/>
        <w:rPr>
          <w:rFonts w:hint="default" w:ascii="Times New Roman" w:hAnsi="Times New Roman" w:eastAsia="宋体" w:cs="Times New Roman"/>
          <w:b/>
          <w:bCs w:val="0"/>
          <w:caps w:val="0"/>
          <w:color w:val="auto"/>
          <w:kern w:val="2"/>
          <w:sz w:val="32"/>
          <w:szCs w:val="32"/>
          <w:lang w:val="zh-CN" w:eastAsia="zh-CN" w:bidi="ar-SA"/>
        </w:rPr>
      </w:pPr>
      <w:r>
        <w:rPr>
          <w:rFonts w:hint="default" w:ascii="Times New Roman" w:hAnsi="Times New Roman" w:eastAsia="宋体" w:cs="Times New Roman"/>
          <w:b/>
          <w:bCs w:val="0"/>
          <w:caps w:val="0"/>
          <w:color w:val="auto"/>
          <w:kern w:val="2"/>
          <w:sz w:val="32"/>
          <w:szCs w:val="32"/>
          <w:lang w:val="en-US" w:eastAsia="zh-CN" w:bidi="ar-SA"/>
        </w:rPr>
        <w:t>第七部分</w:t>
      </w:r>
      <w:r>
        <w:rPr>
          <w:rFonts w:hint="eastAsia" w:cs="Times New Roman"/>
          <w:b/>
          <w:bCs w:val="0"/>
          <w:caps w:val="0"/>
          <w:color w:val="auto"/>
          <w:kern w:val="2"/>
          <w:sz w:val="32"/>
          <w:szCs w:val="32"/>
          <w:lang w:val="en-US" w:eastAsia="zh-CN" w:bidi="ar-SA"/>
        </w:rPr>
        <w:t xml:space="preserve">  </w:t>
      </w:r>
      <w:r>
        <w:rPr>
          <w:rFonts w:hint="default" w:ascii="Times New Roman" w:hAnsi="Times New Roman" w:eastAsia="宋体" w:cs="Times New Roman"/>
          <w:b/>
          <w:bCs w:val="0"/>
          <w:caps w:val="0"/>
          <w:color w:val="auto"/>
          <w:kern w:val="2"/>
          <w:sz w:val="32"/>
          <w:szCs w:val="32"/>
          <w:lang w:val="zh-CN" w:eastAsia="zh-CN" w:bidi="ar-SA"/>
        </w:rPr>
        <w:t>谈判方案说明</w:t>
      </w:r>
    </w:p>
    <w:p w14:paraId="05F9B801">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lang w:val="en-US" w:eastAsia="zh-CN"/>
        </w:rPr>
      </w:pPr>
    </w:p>
    <w:p w14:paraId="5F6F3F22">
      <w:pPr>
        <w:keepLines w:val="0"/>
        <w:pageBreakBefore w:val="0"/>
        <w:kinsoku/>
        <w:bidi w:val="0"/>
        <w:spacing w:line="560" w:lineRule="exact"/>
        <w:ind w:left="0" w:leftChars="0" w:right="0" w:righ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7.1</w:t>
      </w:r>
      <w:r>
        <w:rPr>
          <w:rFonts w:hint="default" w:ascii="Times New Roman" w:hAnsi="Times New Roman" w:eastAsia="宋体" w:cs="Times New Roman"/>
          <w:b/>
          <w:bCs/>
          <w:color w:val="auto"/>
          <w:sz w:val="24"/>
          <w:szCs w:val="24"/>
          <w:highlight w:val="none"/>
        </w:rPr>
        <w:t>依照谈判文件</w:t>
      </w:r>
      <w:r>
        <w:rPr>
          <w:rFonts w:hint="eastAsia" w:ascii="Times New Roman" w:hAnsi="Times New Roman"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第</w:t>
      </w:r>
      <w:r>
        <w:rPr>
          <w:rFonts w:hint="default" w:ascii="Times New Roman" w:hAnsi="Times New Roman" w:eastAsia="宋体" w:cs="Times New Roman"/>
          <w:b/>
          <w:bCs/>
          <w:color w:val="auto"/>
          <w:sz w:val="24"/>
          <w:szCs w:val="24"/>
          <w:highlight w:val="none"/>
          <w:lang w:val="en-US" w:eastAsia="zh-CN"/>
        </w:rPr>
        <w:t>四</w:t>
      </w:r>
      <w:r>
        <w:rPr>
          <w:rFonts w:hint="default" w:ascii="Times New Roman" w:hAnsi="Times New Roman" w:eastAsia="宋体" w:cs="Times New Roman"/>
          <w:b/>
          <w:bCs/>
          <w:color w:val="auto"/>
          <w:sz w:val="24"/>
          <w:szCs w:val="24"/>
          <w:highlight w:val="none"/>
        </w:rPr>
        <w:t>章 采购</w:t>
      </w:r>
      <w:r>
        <w:rPr>
          <w:rFonts w:hint="default" w:ascii="Times New Roman" w:hAnsi="Times New Roman" w:eastAsia="宋体" w:cs="Times New Roman"/>
          <w:b/>
          <w:bCs/>
          <w:color w:val="auto"/>
          <w:sz w:val="24"/>
          <w:szCs w:val="24"/>
          <w:highlight w:val="none"/>
          <w:lang w:val="zh-CN"/>
        </w:rPr>
        <w:t>内容及要求</w:t>
      </w:r>
      <w:r>
        <w:rPr>
          <w:rFonts w:hint="eastAsia" w:ascii="Times New Roman" w:hAnsi="Times New Roman"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和</w:t>
      </w:r>
      <w:r>
        <w:rPr>
          <w:rFonts w:hint="default" w:ascii="Times New Roman" w:hAnsi="Times New Roman" w:eastAsia="宋体" w:cs="Times New Roman"/>
          <w:b/>
          <w:bCs/>
          <w:color w:val="auto"/>
          <w:sz w:val="24"/>
          <w:szCs w:val="24"/>
          <w:highlight w:val="none"/>
          <w:lang w:val="zh-CN" w:eastAsia="zh-CN"/>
        </w:rPr>
        <w:t>第</w:t>
      </w: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lang w:val="zh-CN" w:eastAsia="zh-CN"/>
        </w:rPr>
        <w:t>章 商务要求</w:t>
      </w:r>
      <w:r>
        <w:rPr>
          <w:rFonts w:hint="default" w:ascii="Times New Roman" w:hAnsi="Times New Roman" w:eastAsia="宋体" w:cs="Times New Roman"/>
          <w:b/>
          <w:bCs/>
          <w:color w:val="auto"/>
          <w:sz w:val="24"/>
          <w:szCs w:val="24"/>
          <w:highlight w:val="none"/>
        </w:rPr>
        <w:t>编制谈判方案，格式自拟，包括但不限于以下内容：</w:t>
      </w:r>
    </w:p>
    <w:p w14:paraId="2D55D0F3">
      <w:pPr>
        <w:keepLines w:val="0"/>
        <w:pageBreakBefore w:val="0"/>
        <w:numPr>
          <w:ilvl w:val="0"/>
          <w:numId w:val="2"/>
        </w:numPr>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项目实施方案（包含</w:t>
      </w:r>
      <w:r>
        <w:rPr>
          <w:rFonts w:hint="default" w:ascii="Times New Roman" w:hAnsi="Times New Roman" w:eastAsia="宋体" w:cs="Times New Roman"/>
          <w:color w:val="auto"/>
          <w:sz w:val="24"/>
          <w:szCs w:val="24"/>
          <w:highlight w:val="none"/>
          <w:lang w:val="en-US" w:eastAsia="zh-CN"/>
        </w:rPr>
        <w:t>供货方案</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安装</w:t>
      </w:r>
      <w:r>
        <w:rPr>
          <w:rFonts w:hint="default" w:ascii="Times New Roman" w:hAnsi="Times New Roman" w:eastAsia="宋体" w:cs="Times New Roman"/>
          <w:color w:val="auto"/>
          <w:sz w:val="24"/>
          <w:szCs w:val="24"/>
          <w:highlight w:val="none"/>
          <w:lang w:val="en-US" w:eastAsia="zh-CN"/>
        </w:rPr>
        <w:t>方案</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施工</w:t>
      </w:r>
      <w:r>
        <w:rPr>
          <w:rFonts w:hint="default" w:ascii="Times New Roman" w:hAnsi="Times New Roman" w:eastAsia="宋体" w:cs="Times New Roman"/>
          <w:color w:val="auto"/>
          <w:sz w:val="24"/>
          <w:szCs w:val="24"/>
          <w:highlight w:val="none"/>
        </w:rPr>
        <w:t>安排及组织措施</w:t>
      </w:r>
      <w:r>
        <w:rPr>
          <w:rFonts w:hint="eastAsia" w:ascii="Times New Roman" w:hAnsi="Times New Roman"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w:t>
      </w:r>
    </w:p>
    <w:p w14:paraId="57B200C1">
      <w:pPr>
        <w:keepLines w:val="0"/>
        <w:pageBreakBefore w:val="0"/>
        <w:numPr>
          <w:ilvl w:val="0"/>
          <w:numId w:val="2"/>
        </w:numPr>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质量保证；</w:t>
      </w:r>
    </w:p>
    <w:p w14:paraId="5F60DB46">
      <w:pPr>
        <w:keepLines w:val="0"/>
        <w:pageBreakBefore w:val="0"/>
        <w:numPr>
          <w:ilvl w:val="0"/>
          <w:numId w:val="2"/>
        </w:numPr>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安全保证；</w:t>
      </w:r>
    </w:p>
    <w:p w14:paraId="6404E425">
      <w:pPr>
        <w:keepLines w:val="0"/>
        <w:pageBreakBefore w:val="0"/>
        <w:numPr>
          <w:ilvl w:val="0"/>
          <w:numId w:val="2"/>
        </w:numPr>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工期保证；</w:t>
      </w:r>
    </w:p>
    <w:p w14:paraId="19306740">
      <w:pPr>
        <w:keepLines w:val="0"/>
        <w:pageBreakBefore w:val="0"/>
        <w:numPr>
          <w:ilvl w:val="0"/>
          <w:numId w:val="2"/>
        </w:numPr>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售后服务；</w:t>
      </w:r>
    </w:p>
    <w:p w14:paraId="1372B7CD">
      <w:pPr>
        <w:keepLines w:val="0"/>
        <w:pageBreakBefore w:val="0"/>
        <w:numPr>
          <w:ilvl w:val="0"/>
          <w:numId w:val="2"/>
        </w:numPr>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供应商认为有必要说明的其他问题。</w:t>
      </w:r>
    </w:p>
    <w:p w14:paraId="1C0B03D1">
      <w:pPr>
        <w:keepNext/>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1"/>
        <w:rPr>
          <w:rFonts w:hint="default" w:ascii="Times New Roman" w:hAnsi="Times New Roman" w:eastAsia="宋体" w:cs="Times New Roman"/>
          <w:b/>
          <w:bCs/>
          <w:color w:val="auto"/>
          <w:kern w:val="0"/>
          <w:sz w:val="24"/>
          <w:szCs w:val="24"/>
          <w:lang w:val="zh-CN"/>
        </w:rPr>
      </w:pPr>
      <w:r>
        <w:rPr>
          <w:rFonts w:hint="default" w:ascii="Times New Roman" w:hAnsi="Times New Roman" w:eastAsia="宋体" w:cs="Times New Roman"/>
          <w:b/>
          <w:bCs/>
          <w:color w:val="auto"/>
          <w:kern w:val="0"/>
          <w:sz w:val="24"/>
          <w:szCs w:val="24"/>
          <w:highlight w:val="none"/>
          <w:lang w:val="en-US" w:eastAsia="zh-CN"/>
        </w:rPr>
        <w:t>7.2</w:t>
      </w:r>
      <w:r>
        <w:rPr>
          <w:rFonts w:hint="default" w:ascii="Times New Roman" w:hAnsi="Times New Roman" w:eastAsia="宋体" w:cs="Times New Roman"/>
          <w:b/>
          <w:bCs/>
          <w:color w:val="auto"/>
          <w:kern w:val="0"/>
          <w:sz w:val="24"/>
          <w:szCs w:val="24"/>
          <w:lang w:val="zh-CN"/>
        </w:rPr>
        <w:t>节能、环保设备（产品）认证证书（若有）</w:t>
      </w:r>
    </w:p>
    <w:p w14:paraId="6DB06D4F">
      <w:pPr>
        <w:keepLines w:val="0"/>
        <w:pageBreakBefore w:val="0"/>
        <w:kinsoku/>
        <w:bidi w:val="0"/>
        <w:spacing w:line="560" w:lineRule="exact"/>
        <w:ind w:left="0" w:leftChars="0" w:right="0" w:rightChars="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（注：参与</w:t>
      </w:r>
      <w:r>
        <w:rPr>
          <w:rFonts w:hint="default" w:ascii="Times New Roman" w:hAnsi="Times New Roman" w:eastAsia="宋体" w:cs="Times New Roman"/>
          <w:color w:val="auto"/>
          <w:sz w:val="24"/>
          <w:szCs w:val="24"/>
          <w:lang w:val="en-US" w:eastAsia="zh-CN"/>
        </w:rPr>
        <w:t>招标</w:t>
      </w:r>
      <w:r>
        <w:rPr>
          <w:rFonts w:hint="default" w:ascii="Times New Roman" w:hAnsi="Times New Roman" w:eastAsia="宋体" w:cs="Times New Roman"/>
          <w:color w:val="auto"/>
          <w:sz w:val="24"/>
          <w:szCs w:val="24"/>
        </w:rPr>
        <w:t>的供应商具有节能、环保产品的应提供。）</w:t>
      </w:r>
    </w:p>
    <w:p w14:paraId="031B321A">
      <w:pPr>
        <w:pStyle w:val="31"/>
        <w:keepLines w:val="0"/>
        <w:pageBreakBefore w:val="0"/>
        <w:kinsoku/>
        <w:bidi w:val="0"/>
        <w:spacing w:line="560" w:lineRule="exact"/>
        <w:ind w:left="0" w:leftChars="0" w:right="0" w:rightChars="0"/>
        <w:rPr>
          <w:rFonts w:hint="default" w:ascii="Times New Roman" w:hAnsi="Times New Roman" w:eastAsia="宋体" w:cs="Times New Roman"/>
          <w:b/>
          <w:color w:val="auto"/>
          <w:sz w:val="22"/>
          <w:highlight w:val="none"/>
        </w:rPr>
      </w:pPr>
    </w:p>
    <w:p w14:paraId="1ABD1598">
      <w:pPr>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18034BF6">
      <w:pPr>
        <w:pStyle w:val="16"/>
        <w:keepLines w:val="0"/>
        <w:pageBreakBefore w:val="0"/>
        <w:kinsoku/>
        <w:bidi w:val="0"/>
        <w:spacing w:line="560" w:lineRule="exact"/>
        <w:ind w:left="0" w:leftChars="0" w:right="0" w:rightChars="0"/>
        <w:rPr>
          <w:rFonts w:hint="default" w:ascii="Times New Roman" w:hAnsi="Times New Roman" w:eastAsia="宋体" w:cs="Times New Roman"/>
          <w:b/>
          <w:bCs/>
          <w:color w:val="auto"/>
          <w:szCs w:val="28"/>
          <w:highlight w:val="none"/>
          <w:lang w:val="zh-CN"/>
        </w:rPr>
      </w:pPr>
    </w:p>
    <w:p w14:paraId="63870D25">
      <w:pPr>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63A75E19">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lang w:val="zh-CN"/>
        </w:rPr>
      </w:pPr>
    </w:p>
    <w:p w14:paraId="5C58F93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p>
    <w:p w14:paraId="0FB09427">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p>
    <w:p w14:paraId="1D3DA73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8"/>
          <w:szCs w:val="28"/>
          <w:highlight w:val="none"/>
          <w:lang w:val="zh-CN"/>
        </w:rPr>
      </w:pPr>
    </w:p>
    <w:p w14:paraId="20930854">
      <w:pPr>
        <w:pStyle w:val="45"/>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24211104">
      <w:pPr>
        <w:pStyle w:val="45"/>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2EF4AEB4">
      <w:pPr>
        <w:pStyle w:val="45"/>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52B33904">
      <w:pPr>
        <w:pStyle w:val="45"/>
        <w:keepLines w:val="0"/>
        <w:pageBreakBefore w:val="0"/>
        <w:kinsoku/>
        <w:bidi w:val="0"/>
        <w:spacing w:line="560" w:lineRule="exact"/>
        <w:ind w:left="0" w:leftChars="0" w:right="0" w:rightChars="0"/>
        <w:rPr>
          <w:rFonts w:hint="default" w:ascii="Times New Roman" w:hAnsi="Times New Roman" w:eastAsia="宋体" w:cs="Times New Roman"/>
          <w:b/>
          <w:bCs/>
          <w:color w:val="auto"/>
          <w:sz w:val="28"/>
          <w:szCs w:val="28"/>
          <w:highlight w:val="none"/>
          <w:lang w:val="zh-CN"/>
        </w:rPr>
      </w:pPr>
    </w:p>
    <w:p w14:paraId="042E8FE0">
      <w:pPr>
        <w:keepLines w:val="0"/>
        <w:pageBreakBefore w:val="0"/>
        <w:numPr>
          <w:ilvl w:val="0"/>
          <w:numId w:val="0"/>
        </w:numPr>
        <w:kinsoku/>
        <w:wordWrap/>
        <w:overflowPunct/>
        <w:topLinePunct w:val="0"/>
        <w:bidi w:val="0"/>
        <w:spacing w:line="560" w:lineRule="exact"/>
        <w:ind w:right="0" w:rightChars="0"/>
        <w:jc w:val="center"/>
        <w:rPr>
          <w:rFonts w:hint="default" w:ascii="Times New Roman" w:hAnsi="Times New Roman" w:eastAsia="宋体" w:cs="Times New Roman"/>
          <w:b/>
          <w:bCs w:val="0"/>
          <w:caps w:val="0"/>
          <w:color w:val="auto"/>
          <w:kern w:val="2"/>
          <w:sz w:val="32"/>
          <w:szCs w:val="32"/>
          <w:lang w:val="zh-CN" w:eastAsia="zh-CN" w:bidi="ar-SA"/>
        </w:rPr>
      </w:pPr>
      <w:r>
        <w:rPr>
          <w:rFonts w:hint="default" w:ascii="Times New Roman" w:hAnsi="Times New Roman" w:eastAsia="宋体" w:cs="Times New Roman"/>
          <w:b/>
          <w:bCs w:val="0"/>
          <w:caps w:val="0"/>
          <w:color w:val="auto"/>
          <w:kern w:val="2"/>
          <w:sz w:val="32"/>
          <w:szCs w:val="32"/>
          <w:lang w:val="zh-CN" w:eastAsia="zh-CN" w:bidi="ar-SA"/>
        </w:rPr>
        <w:t>第</w:t>
      </w:r>
      <w:r>
        <w:rPr>
          <w:rFonts w:hint="default" w:ascii="Times New Roman" w:hAnsi="Times New Roman" w:eastAsia="宋体" w:cs="Times New Roman"/>
          <w:b/>
          <w:bCs w:val="0"/>
          <w:caps w:val="0"/>
          <w:color w:val="auto"/>
          <w:kern w:val="2"/>
          <w:sz w:val="32"/>
          <w:szCs w:val="32"/>
          <w:lang w:val="en-US" w:eastAsia="zh-CN" w:bidi="ar-SA"/>
        </w:rPr>
        <w:t>八</w:t>
      </w:r>
      <w:r>
        <w:rPr>
          <w:rFonts w:hint="default" w:ascii="Times New Roman" w:hAnsi="Times New Roman" w:eastAsia="宋体" w:cs="Times New Roman"/>
          <w:b/>
          <w:bCs w:val="0"/>
          <w:caps w:val="0"/>
          <w:color w:val="auto"/>
          <w:kern w:val="2"/>
          <w:sz w:val="32"/>
          <w:szCs w:val="32"/>
          <w:lang w:val="zh-CN" w:eastAsia="zh-CN" w:bidi="ar-SA"/>
        </w:rPr>
        <w:t>部分</w:t>
      </w:r>
      <w:r>
        <w:rPr>
          <w:rFonts w:hint="eastAsia" w:cs="Times New Roman"/>
          <w:b/>
          <w:bCs w:val="0"/>
          <w:caps w:val="0"/>
          <w:color w:val="auto"/>
          <w:kern w:val="2"/>
          <w:sz w:val="32"/>
          <w:szCs w:val="32"/>
          <w:lang w:val="en-US" w:eastAsia="zh-CN" w:bidi="ar-SA"/>
        </w:rPr>
        <w:t xml:space="preserve">  </w:t>
      </w:r>
      <w:r>
        <w:rPr>
          <w:rFonts w:hint="default" w:ascii="Times New Roman" w:hAnsi="Times New Roman" w:eastAsia="宋体" w:cs="Times New Roman"/>
          <w:b/>
          <w:bCs w:val="0"/>
          <w:caps w:val="0"/>
          <w:color w:val="auto"/>
          <w:kern w:val="2"/>
          <w:sz w:val="32"/>
          <w:szCs w:val="32"/>
          <w:lang w:val="zh-CN" w:eastAsia="zh-CN" w:bidi="ar-SA"/>
        </w:rPr>
        <w:t>供应商承诺书</w:t>
      </w:r>
    </w:p>
    <w:p w14:paraId="0D48AF6C">
      <w:pPr>
        <w:snapToGrid w:val="0"/>
        <w:jc w:val="center"/>
        <w:rPr>
          <w:rFonts w:hint="default" w:ascii="Times New Roman" w:hAnsi="Times New Roman" w:eastAsia="宋体" w:cs="Times New Roman"/>
          <w:b/>
          <w:color w:val="auto"/>
          <w:sz w:val="32"/>
          <w:lang w:val="en-US" w:eastAsia="zh-CN"/>
        </w:rPr>
      </w:pPr>
    </w:p>
    <w:p w14:paraId="6919B5EB">
      <w:pPr>
        <w:snapToGrid w:val="0"/>
        <w:jc w:val="center"/>
        <w:rPr>
          <w:rFonts w:hint="default" w:ascii="Times New Roman" w:hAnsi="Times New Roman" w:eastAsia="宋体" w:cs="Times New Roman"/>
          <w:b/>
          <w:color w:val="auto"/>
          <w:sz w:val="30"/>
          <w:szCs w:val="30"/>
        </w:rPr>
      </w:pPr>
      <w:r>
        <w:rPr>
          <w:rFonts w:hint="default" w:ascii="Times New Roman" w:hAnsi="Times New Roman" w:eastAsia="宋体" w:cs="Times New Roman"/>
          <w:b/>
          <w:color w:val="auto"/>
          <w:sz w:val="30"/>
          <w:szCs w:val="30"/>
          <w:lang w:val="en-US" w:eastAsia="zh-CN"/>
        </w:rPr>
        <w:t xml:space="preserve">8.1 </w:t>
      </w:r>
      <w:r>
        <w:rPr>
          <w:rFonts w:hint="default" w:ascii="Times New Roman" w:hAnsi="Times New Roman" w:eastAsia="宋体" w:cs="Times New Roman"/>
          <w:b/>
          <w:color w:val="auto"/>
          <w:sz w:val="30"/>
          <w:szCs w:val="30"/>
        </w:rPr>
        <w:t>供应商符合《政府采购法》第二十二条规定条件的承诺函</w:t>
      </w:r>
    </w:p>
    <w:p w14:paraId="1EA7F6AA">
      <w:pPr>
        <w:snapToGrid w:val="0"/>
        <w:rPr>
          <w:rFonts w:hint="default" w:ascii="Times New Roman" w:hAnsi="Times New Roman" w:eastAsia="宋体" w:cs="Times New Roman"/>
          <w:color w:val="auto"/>
        </w:rPr>
      </w:pPr>
    </w:p>
    <w:p w14:paraId="2B9F586A">
      <w:pPr>
        <w:snapToGrid w:val="0"/>
        <w:spacing w:line="360" w:lineRule="auto"/>
        <w:rPr>
          <w:rFonts w:hint="default" w:ascii="Times New Roman" w:hAnsi="Times New Roman" w:eastAsia="宋体" w:cs="Times New Roman"/>
          <w:color w:val="auto"/>
        </w:rPr>
      </w:pPr>
    </w:p>
    <w:p w14:paraId="0B0D76C1">
      <w:pPr>
        <w:snapToGrid w:val="0"/>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致：</w:t>
      </w:r>
      <w:r>
        <w:rPr>
          <w:rFonts w:hint="default" w:ascii="Times New Roman" w:hAnsi="Times New Roman" w:eastAsia="宋体" w:cs="Times New Roman"/>
          <w:color w:val="auto"/>
          <w:sz w:val="24"/>
          <w:u w:val="single"/>
        </w:rPr>
        <w:t xml:space="preserve">                 </w:t>
      </w:r>
    </w:p>
    <w:p w14:paraId="4A0083EA">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本公司</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（公司名称）参加</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（项目名称）的投标活动，现承诺：</w:t>
      </w:r>
    </w:p>
    <w:p w14:paraId="329E1B7D">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我公司满足政府采购法第二十二条关于供应商的资格要求：</w:t>
      </w:r>
    </w:p>
    <w:p w14:paraId="2C62DF75">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（一）具有独立承担民事责任的能力；</w:t>
      </w:r>
    </w:p>
    <w:p w14:paraId="35BAF41E">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（二）具有良好的商业信誉和健全的财务会计制度；</w:t>
      </w:r>
    </w:p>
    <w:p w14:paraId="347B94AD">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（三）具有履行合同所必需的设备和专业技术能力；</w:t>
      </w:r>
    </w:p>
    <w:p w14:paraId="47F2E95B">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（四）有依法缴纳税收和社会保障资金的良好记录；</w:t>
      </w:r>
    </w:p>
    <w:p w14:paraId="5DF44D32">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（五）参加政府采购活动前三年内，在经营活动中没有重大违法记录； </w:t>
      </w:r>
    </w:p>
    <w:p w14:paraId="7F58284A">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（六）法律、行政法规规定的其他条件。</w:t>
      </w:r>
    </w:p>
    <w:p w14:paraId="6FAF9504">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同时也满足本项目法律法规规章规定关于供应商的其他资格性条件，未参与本采购项目前期咨询论证，不属于禁止参加投标的供应商。</w:t>
      </w:r>
    </w:p>
    <w:p w14:paraId="791EF004">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如违反以上承诺，本公司愿承担一切法律责任。</w:t>
      </w:r>
    </w:p>
    <w:p w14:paraId="697A6FD1">
      <w:pPr>
        <w:snapToGrid w:val="0"/>
        <w:spacing w:after="120" w:line="360" w:lineRule="auto"/>
        <w:ind w:left="420" w:leftChars="200"/>
        <w:rPr>
          <w:rFonts w:hint="default" w:ascii="Times New Roman" w:hAnsi="Times New Roman" w:eastAsia="宋体" w:cs="Times New Roman"/>
          <w:color w:val="auto"/>
          <w:sz w:val="24"/>
        </w:rPr>
      </w:pPr>
    </w:p>
    <w:p w14:paraId="6F453EA7">
      <w:pPr>
        <w:snapToGrid w:val="0"/>
        <w:spacing w:line="360" w:lineRule="auto"/>
        <w:ind w:firstLine="960" w:firstLineChars="400"/>
        <w:rPr>
          <w:rFonts w:hint="default" w:ascii="Times New Roman" w:hAnsi="Times New Roman" w:eastAsia="宋体" w:cs="Times New Roman"/>
          <w:color w:val="auto"/>
          <w:sz w:val="24"/>
        </w:rPr>
      </w:pPr>
    </w:p>
    <w:p w14:paraId="3C956035">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5825148E">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0CB5B43F">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1E21FF04">
      <w:pPr>
        <w:pStyle w:val="18"/>
        <w:keepLines w:val="0"/>
        <w:pageBreakBefore w:val="0"/>
        <w:kinsoku/>
        <w:bidi w:val="0"/>
        <w:spacing w:line="560" w:lineRule="exact"/>
        <w:ind w:left="0" w:leftChars="0" w:right="0" w:rightChars="0"/>
        <w:jc w:val="center"/>
        <w:rPr>
          <w:rFonts w:hint="default" w:ascii="Times New Roman" w:hAnsi="Times New Roman" w:eastAsia="宋体" w:cs="Times New Roman"/>
          <w:b/>
          <w:bCs/>
          <w:color w:val="auto"/>
          <w:kern w:val="0"/>
          <w:sz w:val="24"/>
          <w:szCs w:val="24"/>
          <w:highlight w:val="none"/>
          <w:lang w:val="en-US" w:eastAsia="zh-CN" w:bidi="ar-SA"/>
        </w:rPr>
      </w:pPr>
    </w:p>
    <w:p w14:paraId="585A036D">
      <w:pPr>
        <w:pStyle w:val="16"/>
        <w:rPr>
          <w:rFonts w:hint="default" w:ascii="Times New Roman" w:hAnsi="Times New Roman" w:eastAsia="宋体" w:cs="Times New Roman"/>
          <w:b/>
          <w:bCs/>
          <w:color w:val="auto"/>
          <w:kern w:val="0"/>
          <w:sz w:val="24"/>
          <w:szCs w:val="24"/>
          <w:highlight w:val="none"/>
          <w:lang w:val="en-US" w:eastAsia="zh-CN" w:bidi="ar-SA"/>
        </w:rPr>
      </w:pPr>
    </w:p>
    <w:p w14:paraId="6722114E">
      <w:pPr>
        <w:pStyle w:val="16"/>
        <w:rPr>
          <w:rFonts w:hint="default" w:ascii="Times New Roman" w:hAnsi="Times New Roman" w:eastAsia="宋体" w:cs="Times New Roman"/>
          <w:b/>
          <w:bCs/>
          <w:color w:val="auto"/>
          <w:kern w:val="0"/>
          <w:sz w:val="24"/>
          <w:szCs w:val="24"/>
          <w:highlight w:val="none"/>
          <w:lang w:val="en-US" w:eastAsia="zh-CN" w:bidi="ar-SA"/>
        </w:rPr>
      </w:pPr>
    </w:p>
    <w:p w14:paraId="61126A80">
      <w:pPr>
        <w:pStyle w:val="16"/>
        <w:rPr>
          <w:rFonts w:hint="default" w:ascii="Times New Roman" w:hAnsi="Times New Roman" w:eastAsia="宋体" w:cs="Times New Roman"/>
          <w:b/>
          <w:bCs/>
          <w:color w:val="auto"/>
          <w:kern w:val="0"/>
          <w:sz w:val="24"/>
          <w:szCs w:val="24"/>
          <w:highlight w:val="none"/>
          <w:lang w:val="en-US" w:eastAsia="zh-CN" w:bidi="ar-SA"/>
        </w:rPr>
      </w:pPr>
    </w:p>
    <w:p w14:paraId="4452B840">
      <w:pPr>
        <w:pStyle w:val="16"/>
        <w:rPr>
          <w:rFonts w:hint="default" w:ascii="Times New Roman" w:hAnsi="Times New Roman" w:eastAsia="宋体" w:cs="Times New Roman"/>
          <w:b/>
          <w:bCs/>
          <w:color w:val="auto"/>
          <w:kern w:val="0"/>
          <w:sz w:val="24"/>
          <w:szCs w:val="24"/>
          <w:highlight w:val="none"/>
          <w:lang w:val="en-US" w:eastAsia="zh-CN" w:bidi="ar-SA"/>
        </w:rPr>
      </w:pPr>
    </w:p>
    <w:p w14:paraId="0BA02C09">
      <w:pPr>
        <w:pStyle w:val="16"/>
        <w:rPr>
          <w:rFonts w:hint="default" w:ascii="Times New Roman" w:hAnsi="Times New Roman" w:eastAsia="宋体" w:cs="Times New Roman"/>
          <w:b/>
          <w:bCs/>
          <w:color w:val="auto"/>
          <w:kern w:val="0"/>
          <w:sz w:val="24"/>
          <w:szCs w:val="24"/>
          <w:highlight w:val="none"/>
          <w:lang w:val="en-US" w:eastAsia="zh-CN" w:bidi="ar-SA"/>
        </w:rPr>
      </w:pPr>
    </w:p>
    <w:p w14:paraId="12C6F14C">
      <w:pPr>
        <w:pStyle w:val="16"/>
        <w:rPr>
          <w:rFonts w:hint="default" w:ascii="Times New Roman" w:hAnsi="Times New Roman" w:eastAsia="宋体" w:cs="Times New Roman"/>
          <w:b/>
          <w:bCs/>
          <w:color w:val="auto"/>
          <w:kern w:val="0"/>
          <w:sz w:val="24"/>
          <w:szCs w:val="24"/>
          <w:highlight w:val="none"/>
          <w:lang w:val="en-US" w:eastAsia="zh-CN" w:bidi="ar-SA"/>
        </w:rPr>
      </w:pPr>
    </w:p>
    <w:p w14:paraId="72C2E09E">
      <w:pPr>
        <w:pStyle w:val="16"/>
        <w:rPr>
          <w:rFonts w:hint="default" w:ascii="Times New Roman" w:hAnsi="Times New Roman" w:eastAsia="宋体" w:cs="Times New Roman"/>
          <w:b/>
          <w:bCs/>
          <w:color w:val="auto"/>
          <w:kern w:val="0"/>
          <w:sz w:val="24"/>
          <w:szCs w:val="24"/>
          <w:highlight w:val="none"/>
          <w:lang w:val="en-US" w:eastAsia="zh-CN" w:bidi="ar-SA"/>
        </w:rPr>
      </w:pPr>
    </w:p>
    <w:p w14:paraId="7C1F5963">
      <w:pPr>
        <w:pStyle w:val="16"/>
        <w:rPr>
          <w:rFonts w:hint="default" w:ascii="Times New Roman" w:hAnsi="Times New Roman" w:eastAsia="宋体" w:cs="Times New Roman"/>
          <w:b/>
          <w:bCs/>
          <w:color w:val="auto"/>
          <w:kern w:val="0"/>
          <w:sz w:val="24"/>
          <w:szCs w:val="24"/>
          <w:highlight w:val="none"/>
          <w:lang w:val="en-US" w:eastAsia="zh-CN" w:bidi="ar-SA"/>
        </w:rPr>
      </w:pPr>
    </w:p>
    <w:p w14:paraId="4056A078">
      <w:pPr>
        <w:snapToGrid w:val="0"/>
        <w:jc w:val="center"/>
        <w:rPr>
          <w:rFonts w:hint="default" w:ascii="Times New Roman" w:hAnsi="Times New Roman" w:eastAsia="宋体" w:cs="Times New Roman"/>
          <w:b/>
          <w:color w:val="auto"/>
          <w:sz w:val="30"/>
          <w:szCs w:val="30"/>
          <w:lang w:val="en-US" w:eastAsia="zh-CN"/>
        </w:rPr>
      </w:pPr>
      <w:r>
        <w:rPr>
          <w:rFonts w:hint="default" w:ascii="Times New Roman" w:hAnsi="Times New Roman" w:eastAsia="宋体" w:cs="Times New Roman"/>
          <w:b/>
          <w:color w:val="auto"/>
          <w:sz w:val="30"/>
          <w:szCs w:val="30"/>
          <w:lang w:val="en-US" w:eastAsia="zh-CN"/>
        </w:rPr>
        <w:t>8.2汉中市政府采购供应商资格承诺函</w:t>
      </w:r>
    </w:p>
    <w:p w14:paraId="51737DAE">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p>
    <w:p w14:paraId="71DC9250">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致</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采购人、采购代理机构名称</w:t>
      </w:r>
      <w:r>
        <w:rPr>
          <w:rFonts w:hint="eastAsia" w:ascii="Times New Roman" w:hAnsi="Times New Roman" w:eastAsia="宋体" w:cs="Times New Roman"/>
          <w:color w:val="auto"/>
          <w:kern w:val="0"/>
          <w:sz w:val="24"/>
          <w:szCs w:val="24"/>
          <w:highlight w:val="none"/>
          <w:lang w:val="en-US" w:eastAsia="zh-CN" w:bidi="ar-SA"/>
        </w:rPr>
        <w:t>）</w:t>
      </w:r>
    </w:p>
    <w:p w14:paraId="791B9FF5">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投标人名称</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 郑重承诺</w:t>
      </w:r>
      <w:r>
        <w:rPr>
          <w:rFonts w:hint="eastAsia" w:ascii="Times New Roman" w:hAnsi="Times New Roman" w:eastAsia="宋体" w:cs="Times New Roman"/>
          <w:color w:val="auto"/>
          <w:kern w:val="0"/>
          <w:sz w:val="24"/>
          <w:szCs w:val="24"/>
          <w:highlight w:val="none"/>
          <w:lang w:val="en-US" w:eastAsia="zh-CN" w:bidi="ar-SA"/>
        </w:rPr>
        <w:t>：</w:t>
      </w:r>
    </w:p>
    <w:p w14:paraId="4E811AE6">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 . 我方具有良好的商业信誉和健全的财务会计制度, 具有履行合同所必需的设备和专 业技术能力, 具有依法缴纳税收和社会保障金的良好记录, 参加本项目采购活动前三年 内无重大违法活动记录。</w:t>
      </w:r>
    </w:p>
    <w:p w14:paraId="1A0E5B84">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2 . 我方未列入在信用中国网站</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失信被执行人 </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重大税收违法案件当事人名单 </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中 </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www. creditchina . gov. cn </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,也未列入中国政府采购网</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政府采购严重违法失信行为 记录名单</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中  </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 xml:space="preserve">www. ccgp. gov. cn </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w:t>
      </w:r>
    </w:p>
    <w:p w14:paraId="2982537D">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 . 我方在采购项目评审</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评标</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环节结束后,随时接受采购人、采购代理机构的检查验证, 配合提供相关证明材料,证明符合《中华人民共和国政府采购法》规定的投标人基本资格 条件。</w:t>
      </w:r>
    </w:p>
    <w:p w14:paraId="339CCF4E">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我方对以上承诺负全部法律责任。</w:t>
      </w:r>
    </w:p>
    <w:p w14:paraId="1C3314B8">
      <w:pPr>
        <w:pStyle w:val="18"/>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特此承诺。</w:t>
      </w:r>
    </w:p>
    <w:p w14:paraId="1FC1739F">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p>
    <w:p w14:paraId="0B542851">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229A4EFB">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06D15BEE">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479844F7">
      <w:pPr>
        <w:pStyle w:val="18"/>
        <w:keepLines w:val="0"/>
        <w:pageBreakBefore w:val="0"/>
        <w:kinsoku/>
        <w:bidi w:val="0"/>
        <w:spacing w:line="560" w:lineRule="exact"/>
        <w:ind w:left="0" w:leftChars="0" w:right="0" w:rightChars="0" w:firstLine="4761" w:firstLineChars="1976"/>
        <w:jc w:val="both"/>
        <w:rPr>
          <w:rFonts w:hint="default" w:ascii="Times New Roman" w:hAnsi="Times New Roman" w:eastAsia="宋体" w:cs="Times New Roman"/>
          <w:b/>
          <w:bCs/>
          <w:color w:val="auto"/>
          <w:kern w:val="0"/>
          <w:sz w:val="24"/>
          <w:szCs w:val="24"/>
          <w:highlight w:val="none"/>
          <w:lang w:val="en-US" w:eastAsia="zh-CN" w:bidi="ar-SA"/>
        </w:rPr>
      </w:pPr>
    </w:p>
    <w:p w14:paraId="29C9452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4"/>
          <w:szCs w:val="24"/>
          <w:highlight w:val="none"/>
          <w:lang w:val="en-US" w:eastAsia="zh-CN"/>
        </w:rPr>
      </w:pPr>
    </w:p>
    <w:p w14:paraId="03F0864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4"/>
          <w:szCs w:val="24"/>
          <w:highlight w:val="none"/>
          <w:lang w:val="en-US" w:eastAsia="zh-CN"/>
        </w:rPr>
      </w:pPr>
    </w:p>
    <w:p w14:paraId="43EA918D">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4"/>
          <w:szCs w:val="24"/>
          <w:highlight w:val="none"/>
          <w:lang w:val="en-US" w:eastAsia="zh-CN"/>
        </w:rPr>
      </w:pPr>
    </w:p>
    <w:p w14:paraId="60B4959D">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4"/>
          <w:szCs w:val="24"/>
          <w:highlight w:val="none"/>
          <w:lang w:val="en-US" w:eastAsia="zh-CN"/>
        </w:rPr>
      </w:pPr>
    </w:p>
    <w:p w14:paraId="7B8AD50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4"/>
          <w:szCs w:val="24"/>
          <w:highlight w:val="none"/>
          <w:lang w:val="en-US" w:eastAsia="zh-CN"/>
        </w:rPr>
      </w:pPr>
    </w:p>
    <w:p w14:paraId="1BAA2C40">
      <w:pPr>
        <w:snapToGrid w:val="0"/>
        <w:jc w:val="center"/>
        <w:rPr>
          <w:rFonts w:hint="default" w:ascii="Times New Roman" w:hAnsi="Times New Roman" w:eastAsia="宋体" w:cs="Times New Roman"/>
          <w:b/>
          <w:color w:val="auto"/>
          <w:sz w:val="30"/>
          <w:szCs w:val="30"/>
          <w:lang w:val="zh-CN" w:eastAsia="zh-CN"/>
        </w:rPr>
      </w:pPr>
      <w:r>
        <w:rPr>
          <w:rFonts w:hint="default" w:ascii="Times New Roman" w:hAnsi="Times New Roman" w:eastAsia="宋体" w:cs="Times New Roman"/>
          <w:b/>
          <w:color w:val="auto"/>
          <w:sz w:val="30"/>
          <w:szCs w:val="30"/>
          <w:lang w:val="en-US" w:eastAsia="zh-CN"/>
        </w:rPr>
        <w:t xml:space="preserve">8.3 </w:t>
      </w:r>
      <w:r>
        <w:rPr>
          <w:rFonts w:hint="default" w:ascii="Times New Roman" w:hAnsi="Times New Roman" w:eastAsia="宋体" w:cs="Times New Roman"/>
          <w:b/>
          <w:color w:val="auto"/>
          <w:sz w:val="30"/>
          <w:szCs w:val="30"/>
          <w:lang w:val="zh-CN" w:eastAsia="zh-CN"/>
        </w:rPr>
        <w:t>政府采购供应商拒绝政府采购</w:t>
      </w:r>
      <w:bookmarkStart w:id="95" w:name="_Toc435777821"/>
      <w:bookmarkStart w:id="96" w:name="_Toc438541326"/>
      <w:bookmarkStart w:id="97" w:name="_Toc437425973"/>
      <w:bookmarkStart w:id="98" w:name="_Toc28167"/>
      <w:bookmarkStart w:id="99" w:name="_Toc437247481"/>
      <w:r>
        <w:rPr>
          <w:rFonts w:hint="default" w:ascii="Times New Roman" w:hAnsi="Times New Roman" w:eastAsia="宋体" w:cs="Times New Roman"/>
          <w:b/>
          <w:color w:val="auto"/>
          <w:sz w:val="30"/>
          <w:szCs w:val="30"/>
          <w:lang w:val="zh-CN" w:eastAsia="zh-CN"/>
        </w:rPr>
        <w:t>领域</w:t>
      </w:r>
      <w:bookmarkStart w:id="100" w:name="_Toc435776434"/>
      <w:bookmarkStart w:id="101" w:name="_Toc435777721"/>
      <w:r>
        <w:rPr>
          <w:rFonts w:hint="default" w:ascii="Times New Roman" w:hAnsi="Times New Roman" w:eastAsia="宋体" w:cs="Times New Roman"/>
          <w:b/>
          <w:color w:val="auto"/>
          <w:sz w:val="30"/>
          <w:szCs w:val="30"/>
          <w:lang w:val="zh-CN" w:eastAsia="zh-CN"/>
        </w:rPr>
        <w:t>商业</w:t>
      </w:r>
      <w:bookmarkEnd w:id="95"/>
      <w:bookmarkEnd w:id="96"/>
      <w:bookmarkEnd w:id="97"/>
      <w:bookmarkEnd w:id="98"/>
      <w:bookmarkEnd w:id="99"/>
      <w:bookmarkEnd w:id="100"/>
      <w:bookmarkEnd w:id="101"/>
      <w:r>
        <w:rPr>
          <w:rFonts w:hint="default" w:ascii="Times New Roman" w:hAnsi="Times New Roman" w:eastAsia="宋体" w:cs="Times New Roman"/>
          <w:b/>
          <w:color w:val="auto"/>
          <w:sz w:val="30"/>
          <w:szCs w:val="30"/>
          <w:lang w:val="zh-CN" w:eastAsia="zh-CN"/>
        </w:rPr>
        <w:t>贿赂承诺书</w:t>
      </w:r>
    </w:p>
    <w:p w14:paraId="553B1332">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p>
    <w:p w14:paraId="13E4B847">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为响应党中央、国务院关于治理政府采购领域商业贿赂行为的号召，我单位在此庄严承诺：</w:t>
      </w:r>
    </w:p>
    <w:p w14:paraId="03349763">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在参与政府采购活动中遵纪守法、诚信经营、公平竞标。</w:t>
      </w:r>
    </w:p>
    <w:p w14:paraId="6B9DCC4E">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不向采购人、采购代理机构和政府采购评审专家进行任何形式的商业贿赂以谋取交易机会。</w:t>
      </w:r>
    </w:p>
    <w:p w14:paraId="6654FD43">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不向采购代理机构和采购人提供虚假资质文件或采用虚假应标方式参与政府采购市场竞争并谋取成交、成交。</w:t>
      </w:r>
    </w:p>
    <w:p w14:paraId="5EC78742">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不采取</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围标、陪标</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等商业欺诈手段获得政府采购定单。</w:t>
      </w:r>
    </w:p>
    <w:p w14:paraId="1ACD54FE">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不采取不正当手段</w:t>
      </w:r>
      <w:r>
        <w:rPr>
          <w:rFonts w:hint="default" w:ascii="Times New Roman" w:hAnsi="Times New Roman" w:eastAsia="宋体" w:cs="Times New Roman"/>
          <w:color w:val="auto"/>
          <w:kern w:val="0"/>
          <w:sz w:val="24"/>
          <w:szCs w:val="24"/>
          <w:highlight w:val="none"/>
          <w:lang w:val="en-US" w:eastAsia="zh-CN"/>
        </w:rPr>
        <w:t>诋毁</w:t>
      </w:r>
      <w:r>
        <w:rPr>
          <w:rFonts w:hint="default" w:ascii="Times New Roman" w:hAnsi="Times New Roman" w:eastAsia="宋体" w:cs="Times New Roman"/>
          <w:color w:val="auto"/>
          <w:kern w:val="0"/>
          <w:sz w:val="24"/>
          <w:szCs w:val="24"/>
          <w:highlight w:val="none"/>
        </w:rPr>
        <w:t>、排挤其他供应商。</w:t>
      </w:r>
    </w:p>
    <w:p w14:paraId="18EA8308">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不在提供商品和服务时</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偷梁换柱、以次充好</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损害采购人的合法权益。</w:t>
      </w:r>
    </w:p>
    <w:p w14:paraId="244B673C">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不与采购人、采购代理机构、政府采购评审专家或其它供应商恶意串通，进行质疑和投诉，维护政府采购市场秩序。</w:t>
      </w:r>
    </w:p>
    <w:p w14:paraId="4AE6013B">
      <w:pPr>
        <w:keepLines w:val="0"/>
        <w:pageBreakBefore w:val="0"/>
        <w:numPr>
          <w:ilvl w:val="0"/>
          <w:numId w:val="3"/>
        </w:numPr>
        <w:kinsoku/>
        <w:bidi w:val="0"/>
        <w:spacing w:line="560" w:lineRule="exact"/>
        <w:ind w:left="0" w:leftChars="0" w:right="0" w:rightChars="0"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尊重和接受政府采购监督管理部门的监督和采购代理机构的招标要求，承担因违约行为给采购人造成的损失。</w:t>
      </w:r>
    </w:p>
    <w:p w14:paraId="510BEA6B">
      <w:pPr>
        <w:keepLines w:val="0"/>
        <w:pageBreakBefore w:val="0"/>
        <w:kinsoku/>
        <w:bidi w:val="0"/>
        <w:spacing w:line="560" w:lineRule="exact"/>
        <w:ind w:left="0" w:leftChars="0" w:right="0" w:rightChars="0"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9、不发生其他有悖于政府采购公开、公平、公正和诚信原则的行为。</w:t>
      </w:r>
    </w:p>
    <w:p w14:paraId="017ABEDD">
      <w:pPr>
        <w:pStyle w:val="114"/>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sz w:val="24"/>
          <w:highlight w:val="none"/>
        </w:rPr>
      </w:pPr>
    </w:p>
    <w:p w14:paraId="4196728D">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26EE68D5">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49CEAFA1">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417FA982">
      <w:pPr>
        <w:pStyle w:val="3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4E4E347E">
      <w:pPr>
        <w:pStyle w:val="18"/>
        <w:rPr>
          <w:rFonts w:hint="default" w:ascii="Times New Roman" w:hAnsi="Times New Roman" w:eastAsia="宋体" w:cs="Times New Roman"/>
          <w:color w:val="auto"/>
          <w:highlight w:val="none"/>
        </w:rPr>
      </w:pPr>
    </w:p>
    <w:p w14:paraId="58551BA4">
      <w:pPr>
        <w:pStyle w:val="16"/>
        <w:rPr>
          <w:rFonts w:hint="default" w:ascii="Times New Roman" w:hAnsi="Times New Roman" w:eastAsia="宋体" w:cs="Times New Roman"/>
          <w:color w:val="auto"/>
          <w:highlight w:val="none"/>
        </w:rPr>
      </w:pPr>
    </w:p>
    <w:p w14:paraId="7860CFEB">
      <w:pPr>
        <w:pStyle w:val="16"/>
        <w:rPr>
          <w:rFonts w:hint="default" w:ascii="Times New Roman" w:hAnsi="Times New Roman" w:eastAsia="宋体" w:cs="Times New Roman"/>
          <w:color w:val="auto"/>
          <w:highlight w:val="none"/>
        </w:rPr>
      </w:pPr>
    </w:p>
    <w:p w14:paraId="4E172726">
      <w:pPr>
        <w:snapToGrid w:val="0"/>
        <w:jc w:val="center"/>
        <w:rPr>
          <w:rFonts w:hint="default" w:ascii="Times New Roman" w:hAnsi="Times New Roman" w:eastAsia="宋体" w:cs="Times New Roman"/>
          <w:b/>
          <w:color w:val="auto"/>
          <w:sz w:val="30"/>
          <w:szCs w:val="30"/>
          <w:lang w:val="zh-CN" w:eastAsia="zh-CN"/>
        </w:rPr>
      </w:pPr>
      <w:r>
        <w:rPr>
          <w:rFonts w:hint="default" w:ascii="Times New Roman" w:hAnsi="Times New Roman" w:eastAsia="宋体" w:cs="Times New Roman"/>
          <w:b/>
          <w:color w:val="auto"/>
          <w:sz w:val="30"/>
          <w:szCs w:val="30"/>
          <w:lang w:val="en-US" w:eastAsia="zh-CN"/>
        </w:rPr>
        <w:t>8.4 供应商书面声明书</w:t>
      </w:r>
    </w:p>
    <w:p w14:paraId="0C930488">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lang w:val="en-US" w:eastAsia="zh-CN"/>
        </w:rPr>
      </w:pPr>
    </w:p>
    <w:p w14:paraId="7DC297BE">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洋县政府采购中心</w:t>
      </w:r>
      <w:r>
        <w:rPr>
          <w:rFonts w:hint="default" w:ascii="Times New Roman" w:hAnsi="Times New Roman" w:eastAsia="宋体" w:cs="Times New Roman"/>
          <w:color w:val="auto"/>
          <w:sz w:val="24"/>
          <w:szCs w:val="24"/>
          <w:highlight w:val="none"/>
        </w:rPr>
        <w:t>：</w:t>
      </w:r>
    </w:p>
    <w:p w14:paraId="768790C1">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作为参加贵单位组织的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的供应商，本公司郑重承诺：</w:t>
      </w:r>
    </w:p>
    <w:p w14:paraId="3FBD40C5">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1、在参加本项目谈判之前不存在被依法禁止经营行为、财产被接管或冻结的情况，如有隐瞒实情，愿承担一切责任及后果。</w:t>
      </w:r>
    </w:p>
    <w:p w14:paraId="30EE394E">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2、近三年受到有关行政主管部门的行政处理、不良行为记录为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次（没有填零），如有隐瞒实情，愿承担一切责任及后果。</w:t>
      </w:r>
    </w:p>
    <w:p w14:paraId="2891EA23">
      <w:pPr>
        <w:keepLines w:val="0"/>
        <w:pageBreakBefore w:val="0"/>
        <w:kinsoku/>
        <w:autoSpaceDE w:val="0"/>
        <w:autoSpaceDN w:val="0"/>
        <w:bidi w:val="0"/>
        <w:adjustRightInd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3、参加本次谈判提交的所有资质证明文件及业绩证明文件是真实的、有效的，如有隐瞒实情，愿承担一切责任及后果。</w:t>
      </w:r>
    </w:p>
    <w:p w14:paraId="146502AF">
      <w:pPr>
        <w:keepLines w:val="0"/>
        <w:pageBreakBefore w:val="0"/>
        <w:kinsoku/>
        <w:autoSpaceDE w:val="0"/>
        <w:autoSpaceDN w:val="0"/>
        <w:bidi w:val="0"/>
        <w:adjustRightInd w:val="0"/>
        <w:spacing w:line="560" w:lineRule="exact"/>
        <w:ind w:left="0" w:leftChars="0" w:right="0" w:rightChars="0" w:firstLine="482" w:firstLineChars="200"/>
        <w:rPr>
          <w:rFonts w:hint="default" w:ascii="Times New Roman" w:hAnsi="Times New Roman" w:eastAsia="宋体" w:cs="Times New Roman"/>
          <w:b/>
          <w:color w:val="auto"/>
          <w:sz w:val="24"/>
          <w:szCs w:val="24"/>
          <w:highlight w:val="none"/>
        </w:rPr>
      </w:pPr>
    </w:p>
    <w:p w14:paraId="5B3CAC3C">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color w:val="auto"/>
          <w:sz w:val="24"/>
          <w:szCs w:val="24"/>
          <w:highlight w:val="none"/>
        </w:rPr>
      </w:pPr>
    </w:p>
    <w:p w14:paraId="01D58630">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2DAF4979">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470E393A">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4C917DF0">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u w:val="single"/>
        </w:rPr>
      </w:pPr>
    </w:p>
    <w:p w14:paraId="407B201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u w:val="single"/>
        </w:rPr>
      </w:pPr>
    </w:p>
    <w:p w14:paraId="7D0AE774">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u w:val="single"/>
        </w:rPr>
      </w:pPr>
    </w:p>
    <w:p w14:paraId="55749B46">
      <w:pPr>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3F91C098">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5C63DB9D">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3906E2DF">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3EE1A595">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7CFC0860">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67478C45">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6B3656C6">
      <w:pPr>
        <w:snapToGrid w:val="0"/>
        <w:jc w:val="center"/>
        <w:rPr>
          <w:rFonts w:hint="default" w:ascii="Times New Roman" w:hAnsi="Times New Roman" w:eastAsia="宋体" w:cs="Times New Roman"/>
          <w:b/>
          <w:color w:val="auto"/>
          <w:sz w:val="30"/>
          <w:szCs w:val="30"/>
          <w:lang w:val="en-US" w:eastAsia="zh-CN"/>
        </w:rPr>
      </w:pPr>
      <w:r>
        <w:rPr>
          <w:rFonts w:hint="default" w:ascii="Times New Roman" w:hAnsi="Times New Roman" w:eastAsia="宋体" w:cs="Times New Roman"/>
          <w:b/>
          <w:color w:val="auto"/>
          <w:sz w:val="30"/>
          <w:szCs w:val="30"/>
          <w:lang w:val="en-US" w:eastAsia="zh-CN"/>
        </w:rPr>
        <w:t>8.5中小企业声明函（</w:t>
      </w:r>
      <w:r>
        <w:rPr>
          <w:rFonts w:hint="default" w:ascii="Times New Roman" w:hAnsi="Times New Roman" w:eastAsia="宋体" w:cs="Times New Roman"/>
          <w:b/>
          <w:color w:val="auto"/>
          <w:sz w:val="30"/>
          <w:szCs w:val="30"/>
          <w:lang w:val="zh-CN" w:eastAsia="zh-CN"/>
        </w:rPr>
        <w:t>若有</w:t>
      </w:r>
      <w:r>
        <w:rPr>
          <w:rFonts w:hint="default" w:ascii="Times New Roman" w:hAnsi="Times New Roman" w:eastAsia="宋体" w:cs="Times New Roman"/>
          <w:b/>
          <w:color w:val="auto"/>
          <w:sz w:val="30"/>
          <w:szCs w:val="30"/>
          <w:lang w:val="en-US" w:eastAsia="zh-CN"/>
        </w:rPr>
        <w:t>）</w:t>
      </w:r>
    </w:p>
    <w:p w14:paraId="361EA1B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sz w:val="24"/>
          <w:szCs w:val="24"/>
          <w:highlight w:val="none"/>
          <w:lang w:val="en-US" w:eastAsia="zh-CN"/>
        </w:rPr>
      </w:pPr>
    </w:p>
    <w:p w14:paraId="71E4C1D5">
      <w:pPr>
        <w:keepNext w:val="0"/>
        <w:keepLines w:val="0"/>
        <w:pageBreakBefore w:val="0"/>
        <w:widowControl w:val="0"/>
        <w:kinsoku/>
        <w:wordWrap/>
        <w:overflowPunct/>
        <w:topLinePunct w:val="0"/>
        <w:autoSpaceDE/>
        <w:autoSpaceDN/>
        <w:bidi w:val="0"/>
        <w:spacing w:line="560" w:lineRule="exact"/>
        <w:ind w:left="0" w:leftChars="0" w:right="0" w:rightChars="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本公司（联合体）郑重声明，根据《政府采购促进中小企业发展管理办法》（财库﹝2020﹞46 号）的规定，本公司（联合体）参加</w:t>
      </w:r>
      <w:r>
        <w:rPr>
          <w:rFonts w:hint="default" w:ascii="Times New Roman" w:hAnsi="Times New Roman" w:eastAsia="宋体" w:cs="Times New Roman"/>
          <w:bCs/>
          <w:color w:val="auto"/>
          <w:sz w:val="24"/>
          <w:szCs w:val="24"/>
          <w:u w:val="single"/>
        </w:rPr>
        <w:t>（单位名称）</w:t>
      </w:r>
      <w:r>
        <w:rPr>
          <w:rFonts w:hint="default" w:ascii="Times New Roman" w:hAnsi="Times New Roman" w:eastAsia="宋体" w:cs="Times New Roman"/>
          <w:bCs/>
          <w:color w:val="auto"/>
          <w:sz w:val="24"/>
          <w:szCs w:val="24"/>
        </w:rPr>
        <w:t>的</w:t>
      </w:r>
      <w:r>
        <w:rPr>
          <w:rFonts w:hint="default" w:ascii="Times New Roman" w:hAnsi="Times New Roman" w:eastAsia="宋体" w:cs="Times New Roman"/>
          <w:bCs/>
          <w:color w:val="auto"/>
          <w:sz w:val="24"/>
          <w:szCs w:val="24"/>
          <w:u w:val="single"/>
        </w:rPr>
        <w:t>（项目名称）</w:t>
      </w:r>
      <w:r>
        <w:rPr>
          <w:rFonts w:hint="default" w:ascii="Times New Roman" w:hAnsi="Times New Roman" w:eastAsia="宋体" w:cs="Times New Roman"/>
          <w:bCs/>
          <w:color w:val="auto"/>
          <w:sz w:val="24"/>
          <w:szCs w:val="24"/>
        </w:rPr>
        <w:t>采购活动，提供的货物全部由符合政策要求的中小企业制造。相关企业（含联合体中的中小企业、签订分包意向协议的中小企业）的具体情况如下：</w:t>
      </w:r>
    </w:p>
    <w:p w14:paraId="0324B69F">
      <w:pPr>
        <w:keepNext w:val="0"/>
        <w:keepLines w:val="0"/>
        <w:pageBreakBefore w:val="0"/>
        <w:widowControl w:val="0"/>
        <w:numPr>
          <w:ilvl w:val="0"/>
          <w:numId w:val="4"/>
        </w:numPr>
        <w:kinsoku/>
        <w:wordWrap/>
        <w:overflowPunct/>
        <w:topLinePunct w:val="0"/>
        <w:autoSpaceDE/>
        <w:autoSpaceDN/>
        <w:bidi w:val="0"/>
        <w:spacing w:line="560" w:lineRule="exact"/>
        <w:ind w:left="0" w:leftChars="0" w:right="0" w:rightChars="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u w:val="single"/>
        </w:rPr>
        <w:t xml:space="preserve">（标的名称） </w:t>
      </w:r>
      <w:r>
        <w:rPr>
          <w:rFonts w:hint="default" w:ascii="Times New Roman" w:hAnsi="Times New Roman" w:eastAsia="宋体" w:cs="Times New Roman"/>
          <w:bCs/>
          <w:color w:val="auto"/>
          <w:sz w:val="24"/>
          <w:szCs w:val="24"/>
        </w:rPr>
        <w:t>，属 于</w:t>
      </w:r>
      <w:r>
        <w:rPr>
          <w:rFonts w:hint="default" w:ascii="Times New Roman" w:hAnsi="Times New Roman" w:eastAsia="宋体" w:cs="Times New Roman"/>
          <w:bCs/>
          <w:color w:val="auto"/>
          <w:sz w:val="24"/>
          <w:szCs w:val="24"/>
          <w:u w:val="single"/>
        </w:rPr>
        <w:t>（采购文件中明确的所属行业）</w:t>
      </w:r>
      <w:r>
        <w:rPr>
          <w:rFonts w:hint="default" w:ascii="Times New Roman" w:hAnsi="Times New Roman" w:eastAsia="宋体" w:cs="Times New Roman"/>
          <w:bCs/>
          <w:color w:val="auto"/>
          <w:sz w:val="24"/>
          <w:szCs w:val="24"/>
        </w:rPr>
        <w:t>行业；制造商为</w:t>
      </w:r>
      <w:r>
        <w:rPr>
          <w:rFonts w:hint="default" w:ascii="Times New Roman" w:hAnsi="Times New Roman" w:eastAsia="宋体" w:cs="Times New Roman"/>
          <w:bCs/>
          <w:color w:val="auto"/>
          <w:sz w:val="24"/>
          <w:szCs w:val="24"/>
          <w:u w:val="single"/>
        </w:rPr>
        <w:t>（企业名称）</w:t>
      </w:r>
      <w:r>
        <w:rPr>
          <w:rFonts w:hint="default" w:ascii="Times New Roman" w:hAnsi="Times New Roman" w:eastAsia="宋体" w:cs="Times New Roman"/>
          <w:bCs/>
          <w:color w:val="auto"/>
          <w:sz w:val="24"/>
          <w:szCs w:val="24"/>
        </w:rPr>
        <w:t>，从业人员</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人，营业收入为</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万元，资产总额为</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万元，属于</w:t>
      </w:r>
      <w:r>
        <w:rPr>
          <w:rFonts w:hint="default" w:ascii="Times New Roman" w:hAnsi="Times New Roman" w:eastAsia="宋体" w:cs="Times New Roman"/>
          <w:bCs/>
          <w:color w:val="auto"/>
          <w:sz w:val="24"/>
          <w:szCs w:val="24"/>
          <w:u w:val="single"/>
        </w:rPr>
        <w:t>（中型企业、小型企业、微型企业）</w:t>
      </w:r>
      <w:r>
        <w:rPr>
          <w:rFonts w:hint="default" w:ascii="Times New Roman" w:hAnsi="Times New Roman" w:eastAsia="宋体" w:cs="Times New Roman"/>
          <w:bCs/>
          <w:color w:val="auto"/>
          <w:sz w:val="24"/>
          <w:szCs w:val="24"/>
        </w:rPr>
        <w:t>；</w:t>
      </w:r>
    </w:p>
    <w:p w14:paraId="3756FC6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bCs/>
          <w:color w:val="auto"/>
          <w:sz w:val="24"/>
          <w:szCs w:val="24"/>
          <w:u w:val="single"/>
        </w:rPr>
        <w:t xml:space="preserve"> （标的名称） </w:t>
      </w:r>
      <w:r>
        <w:rPr>
          <w:rFonts w:hint="default" w:ascii="Times New Roman" w:hAnsi="Times New Roman" w:eastAsia="宋体" w:cs="Times New Roman"/>
          <w:bCs/>
          <w:color w:val="auto"/>
          <w:sz w:val="24"/>
          <w:szCs w:val="24"/>
        </w:rPr>
        <w:t>，属于</w:t>
      </w:r>
      <w:r>
        <w:rPr>
          <w:rFonts w:hint="default" w:ascii="Times New Roman" w:hAnsi="Times New Roman" w:eastAsia="宋体" w:cs="Times New Roman"/>
          <w:bCs/>
          <w:color w:val="auto"/>
          <w:sz w:val="24"/>
          <w:szCs w:val="24"/>
          <w:u w:val="single"/>
        </w:rPr>
        <w:t>（采购文件中明确的所属行业）</w:t>
      </w:r>
      <w:r>
        <w:rPr>
          <w:rFonts w:hint="default" w:ascii="Times New Roman" w:hAnsi="Times New Roman" w:eastAsia="宋体" w:cs="Times New Roman"/>
          <w:bCs/>
          <w:color w:val="auto"/>
          <w:sz w:val="24"/>
          <w:szCs w:val="24"/>
        </w:rPr>
        <w:t>行业；制造商为</w:t>
      </w:r>
      <w:r>
        <w:rPr>
          <w:rFonts w:hint="default" w:ascii="Times New Roman" w:hAnsi="Times New Roman" w:eastAsia="宋体" w:cs="Times New Roman"/>
          <w:bCs/>
          <w:color w:val="auto"/>
          <w:sz w:val="24"/>
          <w:szCs w:val="24"/>
          <w:u w:val="single"/>
        </w:rPr>
        <w:t>（企业名称）</w:t>
      </w:r>
      <w:r>
        <w:rPr>
          <w:rFonts w:hint="default" w:ascii="Times New Roman" w:hAnsi="Times New Roman" w:eastAsia="宋体" w:cs="Times New Roman"/>
          <w:bCs/>
          <w:color w:val="auto"/>
          <w:sz w:val="24"/>
          <w:szCs w:val="24"/>
        </w:rPr>
        <w:t>，从业人员</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人，营业收入为</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万元，资产总额为</w:t>
      </w:r>
      <w:r>
        <w:rPr>
          <w:rFonts w:hint="default" w:ascii="Times New Roman" w:hAnsi="Times New Roman" w:eastAsia="宋体" w:cs="Times New Roman"/>
          <w:bCs/>
          <w:color w:val="auto"/>
          <w:sz w:val="24"/>
          <w:szCs w:val="24"/>
          <w:u w:val="single"/>
        </w:rPr>
        <w:t xml:space="preserve">    </w:t>
      </w:r>
      <w:r>
        <w:rPr>
          <w:rFonts w:hint="default" w:ascii="Times New Roman" w:hAnsi="Times New Roman" w:eastAsia="宋体" w:cs="Times New Roman"/>
          <w:bCs/>
          <w:color w:val="auto"/>
          <w:sz w:val="24"/>
          <w:szCs w:val="24"/>
        </w:rPr>
        <w:t>万元，属于</w:t>
      </w:r>
      <w:r>
        <w:rPr>
          <w:rFonts w:hint="default" w:ascii="Times New Roman" w:hAnsi="Times New Roman" w:eastAsia="宋体" w:cs="Times New Roman"/>
          <w:bCs/>
          <w:color w:val="auto"/>
          <w:sz w:val="24"/>
          <w:szCs w:val="24"/>
          <w:u w:val="single"/>
        </w:rPr>
        <w:t>（中型企业、小型企业、微型企业）</w:t>
      </w:r>
      <w:r>
        <w:rPr>
          <w:rFonts w:hint="default" w:ascii="Times New Roman" w:hAnsi="Times New Roman" w:eastAsia="宋体" w:cs="Times New Roman"/>
          <w:bCs/>
          <w:color w:val="auto"/>
          <w:sz w:val="24"/>
          <w:szCs w:val="24"/>
        </w:rPr>
        <w:t>；</w:t>
      </w:r>
    </w:p>
    <w:p w14:paraId="42F1D40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w:t>
      </w:r>
    </w:p>
    <w:p w14:paraId="638A8C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以上企业，不属于大企业的分支机构，不存在控股股东为大企业的情形，也不存在与大企业的负责人为同一人的情形。</w:t>
      </w:r>
    </w:p>
    <w:p w14:paraId="2904203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4" w:firstLineChars="202"/>
        <w:jc w:val="both"/>
        <w:textAlignment w:val="auto"/>
        <w:rPr>
          <w:rFonts w:hint="default" w:ascii="Times New Roman" w:hAnsi="Times New Roman" w:eastAsia="宋体" w:cs="Times New Roman"/>
          <w:i w:val="0"/>
          <w:iCs w:val="0"/>
          <w:color w:val="auto"/>
          <w:sz w:val="24"/>
          <w:szCs w:val="24"/>
          <w:highlight w:val="none"/>
        </w:rPr>
      </w:pPr>
      <w:r>
        <w:rPr>
          <w:rFonts w:hint="default" w:ascii="Times New Roman" w:hAnsi="Times New Roman" w:eastAsia="宋体" w:cs="Times New Roman"/>
          <w:i w:val="0"/>
          <w:iCs w:val="0"/>
          <w:color w:val="auto"/>
          <w:sz w:val="24"/>
          <w:szCs w:val="24"/>
          <w:highlight w:val="none"/>
        </w:rPr>
        <w:t>本企业对上述声明内容的真实性负责。如有虚假，将依法承担相应责任。</w:t>
      </w:r>
    </w:p>
    <w:p w14:paraId="26532077">
      <w:pPr>
        <w:pStyle w:val="16"/>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rPr>
          <w:rFonts w:hint="default" w:ascii="Times New Roman" w:hAnsi="Times New Roman" w:eastAsia="宋体" w:cs="Times New Roman"/>
          <w:i w:val="0"/>
          <w:iCs w:val="0"/>
          <w:color w:val="auto"/>
          <w:sz w:val="24"/>
          <w:szCs w:val="24"/>
          <w:highlight w:val="none"/>
        </w:rPr>
      </w:pPr>
    </w:p>
    <w:p w14:paraId="41776CD9">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39821C72">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120FB613">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1B4AAAB0">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p>
    <w:p w14:paraId="09B6501D">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p>
    <w:p w14:paraId="7376C20D">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rPr>
        <w:t>备注：</w:t>
      </w:r>
    </w:p>
    <w:p w14:paraId="1708CC5A">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lang w:val="en-US" w:eastAsia="zh-CN"/>
        </w:rPr>
        <w:t>1、</w:t>
      </w:r>
      <w:r>
        <w:rPr>
          <w:rFonts w:hint="default" w:ascii="Times New Roman" w:hAnsi="Times New Roman" w:eastAsia="宋体" w:cs="Times New Roman"/>
          <w:color w:val="auto"/>
          <w:sz w:val="21"/>
          <w:szCs w:val="20"/>
          <w:highlight w:val="none"/>
        </w:rPr>
        <w:t>填写前请认真阅读《工业和信息化部　国家统计局　国家发展和改革委员会　财政部关于印发中小企业划型标准规定的通知》</w:t>
      </w:r>
      <w:r>
        <w:rPr>
          <w:rFonts w:hint="eastAsia" w:ascii="Times New Roman" w:hAnsi="Times New Roman" w:cs="Times New Roman"/>
          <w:color w:val="auto"/>
          <w:sz w:val="21"/>
          <w:szCs w:val="20"/>
          <w:highlight w:val="none"/>
          <w:lang w:eastAsia="zh-CN"/>
        </w:rPr>
        <w:t>（</w:t>
      </w:r>
      <w:r>
        <w:rPr>
          <w:rFonts w:hint="default" w:ascii="Times New Roman" w:hAnsi="Times New Roman" w:eastAsia="宋体" w:cs="Times New Roman"/>
          <w:color w:val="auto"/>
          <w:sz w:val="21"/>
          <w:szCs w:val="20"/>
          <w:highlight w:val="none"/>
        </w:rPr>
        <w:t>工信部联企业〔2011〕300号</w:t>
      </w:r>
      <w:r>
        <w:rPr>
          <w:rFonts w:hint="eastAsia" w:ascii="Times New Roman" w:hAnsi="Times New Roman" w:cs="Times New Roman"/>
          <w:color w:val="auto"/>
          <w:sz w:val="21"/>
          <w:szCs w:val="20"/>
          <w:highlight w:val="none"/>
          <w:lang w:eastAsia="zh-CN"/>
        </w:rPr>
        <w:t>）</w:t>
      </w:r>
      <w:r>
        <w:rPr>
          <w:rFonts w:hint="default" w:ascii="Times New Roman" w:hAnsi="Times New Roman" w:eastAsia="宋体" w:cs="Times New Roman"/>
          <w:color w:val="auto"/>
          <w:sz w:val="21"/>
          <w:szCs w:val="20"/>
          <w:highlight w:val="none"/>
        </w:rPr>
        <w:t>和《财政部</w:t>
      </w:r>
      <w:r>
        <w:rPr>
          <w:rFonts w:hint="default" w:ascii="Times New Roman" w:hAnsi="Times New Roman" w:eastAsia="宋体" w:cs="Times New Roman"/>
          <w:color w:val="auto"/>
          <w:sz w:val="21"/>
          <w:szCs w:val="20"/>
          <w:highlight w:val="none"/>
          <w:lang w:eastAsia="zh-CN"/>
        </w:rPr>
        <w:t>、</w:t>
      </w:r>
      <w:r>
        <w:rPr>
          <w:rFonts w:hint="default" w:ascii="Times New Roman" w:hAnsi="Times New Roman" w:eastAsia="宋体" w:cs="Times New Roman"/>
          <w:color w:val="auto"/>
          <w:sz w:val="21"/>
          <w:szCs w:val="20"/>
          <w:highlight w:val="none"/>
        </w:rPr>
        <w:t>工业和信息化部关于印发〈政府</w:t>
      </w:r>
      <w:r>
        <w:rPr>
          <w:rFonts w:hint="default" w:ascii="Times New Roman" w:hAnsi="Times New Roman" w:eastAsia="宋体" w:cs="Times New Roman"/>
          <w:color w:val="auto"/>
          <w:sz w:val="21"/>
          <w:szCs w:val="20"/>
          <w:highlight w:val="none"/>
          <w:lang w:eastAsia="zh-CN"/>
        </w:rPr>
        <w:t>采购</w:t>
      </w:r>
      <w:r>
        <w:rPr>
          <w:rFonts w:hint="default" w:ascii="Times New Roman" w:hAnsi="Times New Roman" w:eastAsia="宋体" w:cs="Times New Roman"/>
          <w:color w:val="auto"/>
          <w:sz w:val="21"/>
          <w:szCs w:val="20"/>
          <w:highlight w:val="none"/>
        </w:rPr>
        <w:t>促进中小企业发展</w:t>
      </w:r>
      <w:r>
        <w:rPr>
          <w:rFonts w:hint="default" w:ascii="Times New Roman" w:hAnsi="Times New Roman" w:eastAsia="宋体" w:cs="Times New Roman"/>
          <w:color w:val="auto"/>
          <w:sz w:val="21"/>
          <w:szCs w:val="20"/>
          <w:highlight w:val="none"/>
          <w:lang w:eastAsia="zh-CN"/>
        </w:rPr>
        <w:t>管理</w:t>
      </w:r>
      <w:r>
        <w:rPr>
          <w:rFonts w:hint="default" w:ascii="Times New Roman" w:hAnsi="Times New Roman" w:eastAsia="宋体" w:cs="Times New Roman"/>
          <w:color w:val="auto"/>
          <w:sz w:val="21"/>
          <w:szCs w:val="20"/>
          <w:highlight w:val="none"/>
        </w:rPr>
        <w:t>办法〉的通知》</w:t>
      </w:r>
      <w:r>
        <w:rPr>
          <w:rFonts w:hint="eastAsia" w:ascii="Times New Roman" w:hAnsi="Times New Roman" w:cs="Times New Roman"/>
          <w:color w:val="auto"/>
          <w:sz w:val="21"/>
          <w:szCs w:val="20"/>
          <w:highlight w:val="none"/>
          <w:lang w:eastAsia="zh-CN"/>
        </w:rPr>
        <w:t>（</w:t>
      </w:r>
      <w:r>
        <w:rPr>
          <w:rFonts w:hint="default" w:ascii="Times New Roman" w:hAnsi="Times New Roman" w:eastAsia="宋体" w:cs="Times New Roman"/>
          <w:color w:val="auto"/>
          <w:sz w:val="21"/>
          <w:szCs w:val="20"/>
          <w:highlight w:val="none"/>
        </w:rPr>
        <w:t>财库〔20</w:t>
      </w:r>
      <w:r>
        <w:rPr>
          <w:rFonts w:hint="default" w:ascii="Times New Roman" w:hAnsi="Times New Roman" w:eastAsia="宋体" w:cs="Times New Roman"/>
          <w:color w:val="auto"/>
          <w:sz w:val="21"/>
          <w:szCs w:val="20"/>
          <w:highlight w:val="none"/>
          <w:lang w:val="en-US" w:eastAsia="zh-CN"/>
        </w:rPr>
        <w:t>20</w:t>
      </w:r>
      <w:r>
        <w:rPr>
          <w:rFonts w:hint="default" w:ascii="Times New Roman" w:hAnsi="Times New Roman" w:eastAsia="宋体" w:cs="Times New Roman"/>
          <w:color w:val="auto"/>
          <w:sz w:val="21"/>
          <w:szCs w:val="20"/>
          <w:highlight w:val="none"/>
        </w:rPr>
        <w:t>〕</w:t>
      </w:r>
      <w:r>
        <w:rPr>
          <w:rFonts w:hint="default" w:ascii="Times New Roman" w:hAnsi="Times New Roman" w:eastAsia="宋体" w:cs="Times New Roman"/>
          <w:color w:val="auto"/>
          <w:sz w:val="21"/>
          <w:szCs w:val="20"/>
          <w:highlight w:val="none"/>
          <w:lang w:val="en-US" w:eastAsia="zh-CN"/>
        </w:rPr>
        <w:t>46</w:t>
      </w:r>
      <w:r>
        <w:rPr>
          <w:rFonts w:hint="default" w:ascii="Times New Roman" w:hAnsi="Times New Roman" w:eastAsia="宋体" w:cs="Times New Roman"/>
          <w:color w:val="auto"/>
          <w:sz w:val="21"/>
          <w:szCs w:val="20"/>
          <w:highlight w:val="none"/>
        </w:rPr>
        <w:t>号</w:t>
      </w:r>
      <w:r>
        <w:rPr>
          <w:rFonts w:hint="eastAsia" w:ascii="Times New Roman" w:hAnsi="Times New Roman" w:cs="Times New Roman"/>
          <w:color w:val="auto"/>
          <w:sz w:val="21"/>
          <w:szCs w:val="20"/>
          <w:highlight w:val="none"/>
          <w:lang w:eastAsia="zh-CN"/>
        </w:rPr>
        <w:t>）</w:t>
      </w:r>
      <w:r>
        <w:rPr>
          <w:rFonts w:hint="default" w:ascii="Times New Roman" w:hAnsi="Times New Roman" w:eastAsia="宋体" w:cs="Times New Roman"/>
          <w:color w:val="auto"/>
          <w:sz w:val="21"/>
          <w:szCs w:val="20"/>
          <w:highlight w:val="none"/>
        </w:rPr>
        <w:t>相关规定。</w:t>
      </w:r>
    </w:p>
    <w:p w14:paraId="714AED4C">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r>
        <w:rPr>
          <w:rFonts w:hint="default" w:ascii="Times New Roman" w:hAnsi="Times New Roman" w:eastAsia="宋体" w:cs="Times New Roman"/>
          <w:color w:val="auto"/>
          <w:sz w:val="21"/>
          <w:szCs w:val="20"/>
          <w:highlight w:val="none"/>
          <w:lang w:val="en-US" w:eastAsia="zh-CN"/>
        </w:rPr>
        <w:t>2、</w:t>
      </w:r>
      <w:r>
        <w:rPr>
          <w:rFonts w:hint="default" w:ascii="Times New Roman" w:hAnsi="Times New Roman" w:eastAsia="宋体" w:cs="Times New Roman"/>
          <w:color w:val="auto"/>
          <w:sz w:val="21"/>
          <w:szCs w:val="20"/>
          <w:highlight w:val="none"/>
        </w:rPr>
        <w:t>从业人员、营业收入、资产总额填报上一年度数据，无上一年度数据的新成立企业可不填报。</w:t>
      </w:r>
    </w:p>
    <w:p w14:paraId="7CD06433">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p>
    <w:p w14:paraId="1B1C49B4">
      <w:pPr>
        <w:pStyle w:val="48"/>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Times New Roman" w:hAnsi="Times New Roman" w:eastAsia="宋体" w:cs="Times New Roman"/>
          <w:color w:val="auto"/>
          <w:sz w:val="21"/>
          <w:szCs w:val="20"/>
          <w:highlight w:val="none"/>
        </w:rPr>
      </w:pPr>
    </w:p>
    <w:p w14:paraId="21FCA610">
      <w:pPr>
        <w:snapToGrid w:val="0"/>
        <w:jc w:val="center"/>
        <w:rPr>
          <w:rFonts w:hint="default" w:ascii="Times New Roman" w:hAnsi="Times New Roman" w:eastAsia="宋体" w:cs="Times New Roman"/>
          <w:b/>
          <w:color w:val="auto"/>
          <w:sz w:val="30"/>
          <w:szCs w:val="30"/>
          <w:lang w:val="zh-CN" w:eastAsia="zh-CN"/>
        </w:rPr>
      </w:pPr>
      <w:r>
        <w:rPr>
          <w:rFonts w:hint="default" w:ascii="Times New Roman" w:hAnsi="Times New Roman" w:eastAsia="宋体" w:cs="Times New Roman"/>
          <w:b/>
          <w:color w:val="auto"/>
          <w:sz w:val="30"/>
          <w:szCs w:val="30"/>
          <w:lang w:val="en-US" w:eastAsia="zh-CN"/>
        </w:rPr>
        <w:t>8.6</w:t>
      </w:r>
      <w:r>
        <w:rPr>
          <w:rFonts w:hint="default" w:ascii="Times New Roman" w:hAnsi="Times New Roman" w:eastAsia="宋体" w:cs="Times New Roman"/>
          <w:b/>
          <w:color w:val="auto"/>
          <w:sz w:val="30"/>
          <w:szCs w:val="30"/>
          <w:lang w:val="zh-CN" w:eastAsia="zh-CN"/>
        </w:rPr>
        <w:t>、监狱企业证明文件（若有）</w:t>
      </w:r>
    </w:p>
    <w:p w14:paraId="070A82A2">
      <w:pPr>
        <w:keepLines w:val="0"/>
        <w:pageBreakBefore w:val="0"/>
        <w:kinsoku/>
        <w:bidi w:val="0"/>
        <w:spacing w:line="560" w:lineRule="exact"/>
        <w:ind w:left="0" w:leftChars="0" w:right="0" w:rightChars="0" w:firstLine="480" w:firstLineChars="200"/>
        <w:jc w:val="left"/>
        <w:rPr>
          <w:rFonts w:hint="default" w:ascii="Times New Roman" w:hAnsi="Times New Roman" w:eastAsia="宋体" w:cs="Times New Roman"/>
          <w:color w:val="auto"/>
          <w:sz w:val="24"/>
          <w:highlight w:val="none"/>
        </w:rPr>
      </w:pPr>
    </w:p>
    <w:p w14:paraId="531795B8">
      <w:pPr>
        <w:keepLines w:val="0"/>
        <w:pageBreakBefore w:val="0"/>
        <w:kinsoku/>
        <w:bidi w:val="0"/>
        <w:spacing w:line="560" w:lineRule="exact"/>
        <w:ind w:left="0" w:leftChars="0" w:right="0" w:rightChars="0"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6B3079">
      <w:pPr>
        <w:keepLines w:val="0"/>
        <w:pageBreakBefore w:val="0"/>
        <w:kinsoku/>
        <w:bidi w:val="0"/>
        <w:spacing w:line="560" w:lineRule="exact"/>
        <w:ind w:left="0" w:leftChars="0" w:right="0" w:rightChars="0" w:firstLine="480" w:firstLineChars="200"/>
        <w:jc w:val="left"/>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监狱企业参加政府采购活动时，应当提供由省级以上监狱管理局、戒毒管理局（含新疆生产建设兵团）出具的属于监狱企业的证明文件</w:t>
      </w:r>
      <w:r>
        <w:rPr>
          <w:rFonts w:hint="default" w:ascii="Times New Roman" w:hAnsi="Times New Roman" w:eastAsia="宋体" w:cs="Times New Roman"/>
          <w:color w:val="auto"/>
          <w:sz w:val="24"/>
          <w:highlight w:val="none"/>
          <w:lang w:eastAsia="zh-CN"/>
        </w:rPr>
        <w:t>。</w:t>
      </w:r>
    </w:p>
    <w:p w14:paraId="55512F23">
      <w:pPr>
        <w:pStyle w:val="48"/>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50E7441D">
      <w:pPr>
        <w:pStyle w:val="48"/>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44FC8835">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7893F840">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1696E59C">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3E1FD490">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3AFC6E3A">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5694EF89">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63045F22">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161C559C">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6A22B8DB">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2C8FC14D">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2EEC8D79">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4724C48A">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571D0B90">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0D8C0DC1">
      <w:pPr>
        <w:pStyle w:val="48"/>
        <w:keepLines w:val="0"/>
        <w:pageBreakBefore w:val="0"/>
        <w:kinsoku/>
        <w:bidi w:val="0"/>
        <w:spacing w:line="560" w:lineRule="exact"/>
        <w:ind w:left="0" w:leftChars="0" w:right="0" w:rightChars="0" w:firstLine="0" w:firstLineChars="0"/>
        <w:rPr>
          <w:rFonts w:hint="default" w:ascii="Times New Roman" w:hAnsi="Times New Roman" w:eastAsia="宋体" w:cs="Times New Roman"/>
          <w:color w:val="auto"/>
          <w:highlight w:val="none"/>
        </w:rPr>
      </w:pPr>
    </w:p>
    <w:p w14:paraId="5D757CD8">
      <w:pPr>
        <w:snapToGrid w:val="0"/>
        <w:jc w:val="center"/>
        <w:rPr>
          <w:rFonts w:hint="default" w:ascii="Times New Roman" w:hAnsi="Times New Roman" w:eastAsia="宋体" w:cs="Times New Roman"/>
          <w:b/>
          <w:color w:val="auto"/>
          <w:sz w:val="30"/>
          <w:szCs w:val="30"/>
          <w:lang w:val="zh-CN" w:eastAsia="zh-CN"/>
        </w:rPr>
      </w:pPr>
      <w:r>
        <w:rPr>
          <w:rFonts w:hint="default" w:ascii="Times New Roman" w:hAnsi="Times New Roman" w:eastAsia="宋体" w:cs="Times New Roman"/>
          <w:b/>
          <w:color w:val="auto"/>
          <w:sz w:val="30"/>
          <w:szCs w:val="30"/>
          <w:lang w:val="en-US" w:eastAsia="zh-CN"/>
        </w:rPr>
        <w:t>8.7、</w:t>
      </w:r>
      <w:r>
        <w:rPr>
          <w:rFonts w:hint="default" w:ascii="Times New Roman" w:hAnsi="Times New Roman" w:eastAsia="宋体" w:cs="Times New Roman"/>
          <w:b/>
          <w:color w:val="auto"/>
          <w:sz w:val="30"/>
          <w:szCs w:val="30"/>
          <w:lang w:val="zh-CN" w:eastAsia="zh-CN"/>
        </w:rPr>
        <w:t>残疾人福利性单位证明文件（若有）</w:t>
      </w:r>
    </w:p>
    <w:p w14:paraId="6566CF4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lang w:val="en-US" w:eastAsia="zh-CN"/>
        </w:rPr>
      </w:pPr>
    </w:p>
    <w:p w14:paraId="737D1F68">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洋县政府采购中心：</w:t>
      </w:r>
    </w:p>
    <w:p w14:paraId="6911BB39">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B038FA">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本单位对上述声明的真实性负责。如有虚假，将依法承担相应责任。</w:t>
      </w:r>
    </w:p>
    <w:p w14:paraId="19ECC82F">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p>
    <w:p w14:paraId="63E70CB8">
      <w:pPr>
        <w:keepLines w:val="0"/>
        <w:pageBreakBefore w:val="0"/>
        <w:kinsoku/>
        <w:autoSpaceDE w:val="0"/>
        <w:autoSpaceDN w:val="0"/>
        <w:bidi w:val="0"/>
        <w:adjustRightInd w:val="0"/>
        <w:snapToGrid w:val="0"/>
        <w:spacing w:line="560" w:lineRule="exact"/>
        <w:ind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1047C7B0">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24624B90">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6151BDB6">
      <w:pPr>
        <w:keepLines w:val="0"/>
        <w:pageBreakBefore w:val="0"/>
        <w:tabs>
          <w:tab w:val="left" w:pos="4860"/>
        </w:tabs>
        <w:kinsoku/>
        <w:bidi w:val="0"/>
        <w:spacing w:line="560" w:lineRule="exact"/>
        <w:ind w:left="0" w:leftChars="0" w:right="0" w:rightChars="0" w:firstLine="480" w:firstLineChars="200"/>
        <w:jc w:val="center"/>
        <w:rPr>
          <w:rFonts w:hint="default" w:ascii="Times New Roman" w:hAnsi="Times New Roman" w:eastAsia="宋体" w:cs="Times New Roman"/>
          <w:color w:val="auto"/>
          <w:sz w:val="24"/>
          <w:szCs w:val="24"/>
          <w:highlight w:val="none"/>
        </w:rPr>
      </w:pPr>
    </w:p>
    <w:p w14:paraId="6082540A">
      <w:pPr>
        <w:keepLines w:val="0"/>
        <w:pageBreakBefore w:val="0"/>
        <w:kinsoku/>
        <w:bidi w:val="0"/>
        <w:spacing w:line="560" w:lineRule="exact"/>
        <w:ind w:left="0" w:leftChars="0" w:right="0" w:rightChars="0" w:firstLine="442" w:firstLineChars="200"/>
        <w:rPr>
          <w:rFonts w:hint="default" w:ascii="Times New Roman" w:hAnsi="Times New Roman" w:eastAsia="宋体" w:cs="Times New Roman"/>
          <w:b/>
          <w:color w:val="auto"/>
          <w:sz w:val="22"/>
          <w:highlight w:val="none"/>
        </w:rPr>
      </w:pPr>
      <w:r>
        <w:rPr>
          <w:rFonts w:hint="default" w:ascii="Times New Roman" w:hAnsi="Times New Roman" w:eastAsia="宋体" w:cs="Times New Roman"/>
          <w:b/>
          <w:color w:val="auto"/>
          <w:sz w:val="22"/>
          <w:highlight w:val="none"/>
        </w:rPr>
        <w:t>注：残疾人福利性单位的应填写。</w:t>
      </w:r>
    </w:p>
    <w:p w14:paraId="6442ED1A">
      <w:pPr>
        <w:pStyle w:val="31"/>
        <w:keepLines w:val="0"/>
        <w:pageBreakBefore w:val="0"/>
        <w:kinsoku/>
        <w:bidi w:val="0"/>
        <w:spacing w:line="560" w:lineRule="exact"/>
        <w:ind w:left="0" w:leftChars="0" w:right="0" w:rightChars="0"/>
        <w:rPr>
          <w:rFonts w:hint="default" w:ascii="Times New Roman" w:hAnsi="Times New Roman" w:eastAsia="宋体" w:cs="Times New Roman"/>
          <w:b/>
          <w:color w:val="auto"/>
          <w:sz w:val="22"/>
          <w:highlight w:val="none"/>
        </w:rPr>
      </w:pPr>
    </w:p>
    <w:p w14:paraId="0AB623B6">
      <w:pPr>
        <w:pStyle w:val="31"/>
        <w:keepLines w:val="0"/>
        <w:pageBreakBefore w:val="0"/>
        <w:kinsoku/>
        <w:bidi w:val="0"/>
        <w:spacing w:line="560" w:lineRule="exact"/>
        <w:ind w:left="0" w:leftChars="0" w:right="0" w:rightChars="0"/>
        <w:rPr>
          <w:rFonts w:hint="default" w:ascii="Times New Roman" w:hAnsi="Times New Roman" w:eastAsia="宋体" w:cs="Times New Roman"/>
          <w:b/>
          <w:color w:val="auto"/>
          <w:sz w:val="22"/>
          <w:highlight w:val="none"/>
        </w:rPr>
      </w:pPr>
    </w:p>
    <w:p w14:paraId="087E2D51">
      <w:pPr>
        <w:pStyle w:val="31"/>
        <w:keepLines w:val="0"/>
        <w:pageBreakBefore w:val="0"/>
        <w:kinsoku/>
        <w:bidi w:val="0"/>
        <w:spacing w:line="560" w:lineRule="exact"/>
        <w:ind w:left="0" w:leftChars="0" w:right="0" w:rightChars="0"/>
        <w:rPr>
          <w:rFonts w:hint="default" w:ascii="Times New Roman" w:hAnsi="Times New Roman" w:eastAsia="宋体" w:cs="Times New Roman"/>
          <w:b/>
          <w:color w:val="auto"/>
          <w:sz w:val="22"/>
          <w:highlight w:val="none"/>
        </w:rPr>
      </w:pPr>
    </w:p>
    <w:p w14:paraId="1973AB49">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72495414">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4492FCBB">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64F44CB9">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2E4B44BA">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1AC9C173">
      <w:pPr>
        <w:pStyle w:val="45"/>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3371DD7B">
      <w:pPr>
        <w:keepLines w:val="0"/>
        <w:pageBreakBefore w:val="0"/>
        <w:numPr>
          <w:ilvl w:val="0"/>
          <w:numId w:val="0"/>
        </w:numPr>
        <w:kinsoku/>
        <w:wordWrap/>
        <w:overflowPunct/>
        <w:topLinePunct w:val="0"/>
        <w:bidi w:val="0"/>
        <w:spacing w:line="560" w:lineRule="exact"/>
        <w:ind w:left="0" w:leftChars="0" w:right="0" w:rightChars="0" w:firstLine="562" w:firstLineChars="200"/>
        <w:jc w:val="center"/>
        <w:rPr>
          <w:rFonts w:hint="default" w:ascii="Times New Roman" w:hAnsi="Times New Roman" w:eastAsia="宋体" w:cs="Times New Roman"/>
          <w:b/>
          <w:bCs w:val="0"/>
          <w:caps w:val="0"/>
          <w:color w:val="auto"/>
          <w:kern w:val="2"/>
          <w:sz w:val="28"/>
          <w:szCs w:val="28"/>
          <w:lang w:val="zh-CN" w:eastAsia="zh-CN" w:bidi="ar-SA"/>
        </w:rPr>
      </w:pPr>
    </w:p>
    <w:p w14:paraId="5B72915B">
      <w:pPr>
        <w:snapToGrid w:val="0"/>
        <w:jc w:val="center"/>
        <w:rPr>
          <w:rFonts w:hint="default" w:ascii="Times New Roman" w:hAnsi="Times New Roman" w:eastAsia="宋体" w:cs="Times New Roman"/>
          <w:b/>
          <w:color w:val="auto"/>
          <w:sz w:val="30"/>
          <w:szCs w:val="30"/>
          <w:lang w:val="en-US" w:eastAsia="zh-CN"/>
        </w:rPr>
      </w:pPr>
      <w:r>
        <w:rPr>
          <w:rFonts w:hint="default" w:ascii="Times New Roman" w:hAnsi="Times New Roman" w:eastAsia="宋体" w:cs="Times New Roman"/>
          <w:b/>
          <w:color w:val="auto"/>
          <w:sz w:val="30"/>
          <w:szCs w:val="30"/>
          <w:lang w:val="en-US" w:eastAsia="zh-CN"/>
        </w:rPr>
        <w:t>8.8供应商企业关系关联承诺书</w:t>
      </w:r>
    </w:p>
    <w:p w14:paraId="5E37DEDB">
      <w:pPr>
        <w:keepLines w:val="0"/>
        <w:pageBreakBefore w:val="0"/>
        <w:kinsoku/>
        <w:bidi w:val="0"/>
        <w:spacing w:line="560" w:lineRule="exact"/>
        <w:ind w:right="0" w:rightChars="0" w:firstLine="480" w:firstLineChars="200"/>
        <w:rPr>
          <w:rFonts w:hint="default" w:ascii="Times New Roman" w:hAnsi="Times New Roman" w:eastAsia="宋体" w:cs="Times New Roman"/>
          <w:color w:val="auto"/>
          <w:sz w:val="24"/>
          <w:szCs w:val="24"/>
          <w:highlight w:val="none"/>
          <w:lang w:val="en-US" w:eastAsia="zh-CN"/>
        </w:rPr>
      </w:pPr>
    </w:p>
    <w:p w14:paraId="7F388448">
      <w:pPr>
        <w:keepLines w:val="0"/>
        <w:pageBreakBefore w:val="0"/>
        <w:kinsoku/>
        <w:bidi w:val="0"/>
        <w:spacing w:line="560" w:lineRule="exact"/>
        <w:ind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、供应商在本项目投标中，不存在与其它供应商负责人为同一人，有控股、管理等关联关系承诺：</w:t>
      </w:r>
    </w:p>
    <w:p w14:paraId="279B0FD4">
      <w:pPr>
        <w:keepLines w:val="0"/>
        <w:pageBreakBefore w:val="0"/>
        <w:kinsoku/>
        <w:bidi w:val="0"/>
        <w:spacing w:line="560" w:lineRule="exact"/>
        <w:ind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.1管理关系说明：</w:t>
      </w:r>
    </w:p>
    <w:p w14:paraId="71AFE4EB">
      <w:pPr>
        <w:keepLines w:val="0"/>
        <w:pageBreakBefore w:val="0"/>
        <w:kinsoku/>
        <w:bidi w:val="0"/>
        <w:spacing w:line="560" w:lineRule="exact"/>
        <w:ind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我单位管理的具有独立法人的下属单位有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48E27A7E">
      <w:pPr>
        <w:keepLines w:val="0"/>
        <w:pageBreakBefore w:val="0"/>
        <w:kinsoku/>
        <w:bidi w:val="0"/>
        <w:spacing w:line="560" w:lineRule="exact"/>
        <w:ind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我单位的上级管理单位有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547CE0B7">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.2股权关系说明：</w:t>
      </w:r>
    </w:p>
    <w:p w14:paraId="2B3804C1">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我单位控股的单位有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p>
    <w:p w14:paraId="15F7E290">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我单位被</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单位控股。</w:t>
      </w:r>
    </w:p>
    <w:p w14:paraId="584E7325">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.3单位负责人：</w:t>
      </w:r>
      <w:r>
        <w:rPr>
          <w:rFonts w:hint="default" w:ascii="Times New Roman" w:hAnsi="Times New Roman" w:eastAsia="宋体" w:cs="Times New Roman"/>
          <w:color w:val="auto"/>
          <w:sz w:val="24"/>
          <w:szCs w:val="24"/>
          <w:highlight w:val="none"/>
          <w:u w:val="single"/>
        </w:rPr>
        <w:t xml:space="preserve">                </w:t>
      </w:r>
    </w:p>
    <w:p w14:paraId="5FE6FFA8">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（是或否，没有填否） 为采购项目提供整体设计、规范编制或者项目管理、监理、检测等服务的供应商。</w:t>
      </w:r>
    </w:p>
    <w:p w14:paraId="5BF82478">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、其他与本项目有关的利害关系说明：</w:t>
      </w:r>
      <w:r>
        <w:rPr>
          <w:rFonts w:hint="default" w:ascii="Times New Roman" w:hAnsi="Times New Roman" w:eastAsia="宋体" w:cs="Times New Roman"/>
          <w:color w:val="auto"/>
          <w:sz w:val="24"/>
          <w:szCs w:val="24"/>
          <w:highlight w:val="none"/>
          <w:u w:val="single"/>
        </w:rPr>
        <w:t xml:space="preserve">                               </w:t>
      </w:r>
    </w:p>
    <w:p w14:paraId="2ECFFCB6">
      <w:pPr>
        <w:keepLines w:val="0"/>
        <w:pageBreakBefore w:val="0"/>
        <w:kinsoku/>
        <w:bidi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我单位承诺以上说明真实有效，无虚假内容或隐瞒。</w:t>
      </w:r>
    </w:p>
    <w:p w14:paraId="163F4525">
      <w:pPr>
        <w:keepLines w:val="0"/>
        <w:pageBreakBefore w:val="0"/>
        <w:kinsoku/>
        <w:bidi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p>
    <w:p w14:paraId="348F8D6D">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p w14:paraId="545211D0">
      <w:pPr>
        <w:keepLines w:val="0"/>
        <w:pageBreakBefore w:val="0"/>
        <w:kinsoku/>
        <w:autoSpaceDE w:val="0"/>
        <w:autoSpaceDN w:val="0"/>
        <w:bidi w:val="0"/>
        <w:adjustRightInd w:val="0"/>
        <w:snapToGrid w:val="0"/>
        <w:spacing w:line="560" w:lineRule="exact"/>
        <w:ind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02E945D3">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675AB64F">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1B38D0A7">
      <w:pPr>
        <w:pStyle w:val="11"/>
        <w:keepLines w:val="0"/>
        <w:pageBreakBefore w:val="0"/>
        <w:kinsoku/>
        <w:bidi w:val="0"/>
        <w:spacing w:line="560" w:lineRule="exact"/>
        <w:ind w:left="0" w:leftChars="0" w:right="0" w:rightChars="0" w:firstLine="0"/>
        <w:jc w:val="center"/>
        <w:rPr>
          <w:rFonts w:hint="default" w:ascii="Times New Roman" w:hAnsi="Times New Roman" w:eastAsia="宋体" w:cs="Times New Roman"/>
          <w:b/>
          <w:color w:val="auto"/>
          <w:sz w:val="32"/>
          <w:szCs w:val="32"/>
          <w:highlight w:val="none"/>
        </w:rPr>
      </w:pPr>
    </w:p>
    <w:p w14:paraId="5D67FA38">
      <w:pPr>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2A4A0C63">
      <w:pPr>
        <w:pStyle w:val="48"/>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563D8D44">
      <w:pPr>
        <w:pStyle w:val="48"/>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423ADD76">
      <w:pPr>
        <w:keepLines w:val="0"/>
        <w:pageBreakBefore w:val="0"/>
        <w:numPr>
          <w:ilvl w:val="0"/>
          <w:numId w:val="0"/>
        </w:numPr>
        <w:kinsoku/>
        <w:wordWrap/>
        <w:overflowPunct/>
        <w:topLinePunct w:val="0"/>
        <w:bidi w:val="0"/>
        <w:spacing w:line="560" w:lineRule="exact"/>
        <w:ind w:left="0" w:leftChars="0" w:right="0" w:rightChars="0" w:firstLine="643" w:firstLineChars="200"/>
        <w:jc w:val="center"/>
        <w:rPr>
          <w:rFonts w:hint="default" w:ascii="Times New Roman" w:hAnsi="Times New Roman" w:eastAsia="宋体" w:cs="Times New Roman"/>
          <w:b/>
          <w:bCs w:val="0"/>
          <w:caps w:val="0"/>
          <w:color w:val="auto"/>
          <w:sz w:val="32"/>
          <w:szCs w:val="32"/>
          <w:highlight w:val="none"/>
          <w:lang w:val="zh-CN" w:eastAsia="zh-CN"/>
        </w:rPr>
      </w:pPr>
      <w:r>
        <w:rPr>
          <w:rFonts w:hint="default" w:ascii="Times New Roman" w:hAnsi="Times New Roman" w:eastAsia="宋体" w:cs="Times New Roman"/>
          <w:b/>
          <w:bCs w:val="0"/>
          <w:caps w:val="0"/>
          <w:color w:val="auto"/>
          <w:kern w:val="2"/>
          <w:sz w:val="32"/>
          <w:szCs w:val="32"/>
          <w:lang w:val="zh-CN" w:eastAsia="zh-CN" w:bidi="ar-SA"/>
        </w:rPr>
        <w:t>第</w:t>
      </w:r>
      <w:r>
        <w:rPr>
          <w:rFonts w:hint="default" w:ascii="Times New Roman" w:hAnsi="Times New Roman" w:eastAsia="宋体" w:cs="Times New Roman"/>
          <w:b/>
          <w:bCs w:val="0"/>
          <w:caps w:val="0"/>
          <w:color w:val="auto"/>
          <w:kern w:val="2"/>
          <w:sz w:val="32"/>
          <w:szCs w:val="32"/>
          <w:lang w:val="en-US" w:eastAsia="zh-CN" w:bidi="ar-SA"/>
        </w:rPr>
        <w:t>九</w:t>
      </w:r>
      <w:r>
        <w:rPr>
          <w:rFonts w:hint="default" w:ascii="Times New Roman" w:hAnsi="Times New Roman" w:eastAsia="宋体" w:cs="Times New Roman"/>
          <w:b/>
          <w:bCs w:val="0"/>
          <w:caps w:val="0"/>
          <w:color w:val="auto"/>
          <w:kern w:val="2"/>
          <w:sz w:val="32"/>
          <w:szCs w:val="32"/>
          <w:lang w:val="zh-CN" w:eastAsia="zh-CN" w:bidi="ar-SA"/>
        </w:rPr>
        <w:t>部分</w:t>
      </w:r>
      <w:r>
        <w:rPr>
          <w:rFonts w:hint="eastAsia" w:ascii="Times New Roman" w:hAnsi="Times New Roman" w:cs="Times New Roman"/>
          <w:b/>
          <w:bCs w:val="0"/>
          <w:caps w:val="0"/>
          <w:color w:val="auto"/>
          <w:kern w:val="2"/>
          <w:sz w:val="32"/>
          <w:szCs w:val="32"/>
          <w:lang w:val="en-US" w:eastAsia="zh-CN" w:bidi="ar-SA"/>
        </w:rPr>
        <w:t xml:space="preserve">  </w:t>
      </w:r>
      <w:r>
        <w:rPr>
          <w:rFonts w:hint="default" w:ascii="Times New Roman" w:hAnsi="Times New Roman" w:eastAsia="宋体" w:cs="Times New Roman"/>
          <w:b/>
          <w:bCs w:val="0"/>
          <w:caps w:val="0"/>
          <w:color w:val="auto"/>
          <w:sz w:val="32"/>
          <w:szCs w:val="32"/>
          <w:highlight w:val="none"/>
          <w:lang w:val="zh-CN" w:eastAsia="zh-CN"/>
        </w:rPr>
        <w:t>供应商资质证明文件</w:t>
      </w:r>
    </w:p>
    <w:p w14:paraId="45DE5474">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69167AC9">
      <w:pPr>
        <w:pStyle w:val="3"/>
        <w:keepLines w:val="0"/>
        <w:pageBreakBefore w:val="0"/>
        <w:kinsoku/>
        <w:bidi w:val="0"/>
        <w:spacing w:line="560" w:lineRule="exact"/>
        <w:ind w:left="0" w:leftChars="0" w:right="0" w:rightChars="0"/>
        <w:jc w:val="center"/>
        <w:rPr>
          <w:rFonts w:hint="default" w:ascii="Times New Roman" w:hAnsi="Times New Roman" w:eastAsia="宋体" w:cs="Times New Roman"/>
          <w:b/>
          <w:bCs/>
          <w:color w:val="auto"/>
          <w:kern w:val="0"/>
          <w:sz w:val="30"/>
          <w:szCs w:val="30"/>
          <w:highlight w:val="none"/>
        </w:rPr>
      </w:pPr>
      <w:r>
        <w:rPr>
          <w:rFonts w:hint="default" w:ascii="Times New Roman" w:hAnsi="Times New Roman" w:eastAsia="宋体" w:cs="Times New Roman"/>
          <w:b/>
          <w:bCs/>
          <w:color w:val="auto"/>
          <w:kern w:val="0"/>
          <w:sz w:val="30"/>
          <w:szCs w:val="30"/>
          <w:highlight w:val="none"/>
          <w:lang w:val="en-US" w:eastAsia="zh-CN"/>
        </w:rPr>
        <w:t>9.1</w:t>
      </w:r>
      <w:r>
        <w:rPr>
          <w:rFonts w:hint="default" w:ascii="Times New Roman" w:hAnsi="Times New Roman" w:eastAsia="宋体" w:cs="Times New Roman"/>
          <w:b/>
          <w:bCs/>
          <w:color w:val="auto"/>
          <w:kern w:val="0"/>
          <w:sz w:val="30"/>
          <w:szCs w:val="30"/>
          <w:highlight w:val="none"/>
        </w:rPr>
        <w:t>谈判供应商基本情况表</w:t>
      </w:r>
    </w:p>
    <w:tbl>
      <w:tblPr>
        <w:tblStyle w:val="36"/>
        <w:tblW w:w="924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51"/>
        <w:gridCol w:w="965"/>
        <w:gridCol w:w="1031"/>
        <w:gridCol w:w="1250"/>
        <w:gridCol w:w="1484"/>
        <w:gridCol w:w="1023"/>
        <w:gridCol w:w="1337"/>
      </w:tblGrid>
      <w:tr w14:paraId="7C7877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12" w:space="0"/>
              <w:left w:val="single" w:color="auto" w:sz="12" w:space="0"/>
              <w:bottom w:val="single" w:color="auto" w:sz="6" w:space="0"/>
              <w:right w:val="single" w:color="auto" w:sz="6" w:space="0"/>
            </w:tcBorders>
            <w:vAlign w:val="center"/>
          </w:tcPr>
          <w:p w14:paraId="128EA0F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谈判供应商名称</w:t>
            </w:r>
          </w:p>
        </w:tc>
        <w:tc>
          <w:tcPr>
            <w:tcW w:w="7090" w:type="dxa"/>
            <w:gridSpan w:val="6"/>
            <w:tcBorders>
              <w:top w:val="single" w:color="auto" w:sz="12" w:space="0"/>
              <w:left w:val="single" w:color="auto" w:sz="6" w:space="0"/>
              <w:bottom w:val="single" w:color="auto" w:sz="6" w:space="0"/>
              <w:right w:val="single" w:color="auto" w:sz="12" w:space="0"/>
            </w:tcBorders>
            <w:vAlign w:val="center"/>
          </w:tcPr>
          <w:p w14:paraId="245393F7">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r>
      <w:tr w14:paraId="51F48D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6" w:space="0"/>
              <w:left w:val="single" w:color="auto" w:sz="12" w:space="0"/>
              <w:bottom w:val="single" w:color="auto" w:sz="6" w:space="0"/>
              <w:right w:val="single" w:color="auto" w:sz="6" w:space="0"/>
            </w:tcBorders>
            <w:vAlign w:val="center"/>
          </w:tcPr>
          <w:p w14:paraId="31212BD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注册地址</w:t>
            </w:r>
          </w:p>
        </w:tc>
        <w:tc>
          <w:tcPr>
            <w:tcW w:w="3246" w:type="dxa"/>
            <w:gridSpan w:val="3"/>
            <w:tcBorders>
              <w:top w:val="single" w:color="auto" w:sz="6" w:space="0"/>
              <w:left w:val="single" w:color="auto" w:sz="6" w:space="0"/>
              <w:bottom w:val="single" w:color="auto" w:sz="6" w:space="0"/>
              <w:right w:val="single" w:color="auto" w:sz="6" w:space="0"/>
            </w:tcBorders>
            <w:vAlign w:val="center"/>
          </w:tcPr>
          <w:p w14:paraId="37888FE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6302EB9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邮政编码</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694856E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r>
      <w:tr w14:paraId="647BD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vMerge w:val="restart"/>
            <w:tcBorders>
              <w:top w:val="single" w:color="auto" w:sz="6" w:space="0"/>
              <w:left w:val="single" w:color="auto" w:sz="12" w:space="0"/>
              <w:bottom w:val="single" w:color="auto" w:sz="6" w:space="0"/>
              <w:right w:val="single" w:color="auto" w:sz="6" w:space="0"/>
            </w:tcBorders>
            <w:vAlign w:val="center"/>
          </w:tcPr>
          <w:p w14:paraId="40DAADB3">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联系方式</w:t>
            </w:r>
          </w:p>
        </w:tc>
        <w:tc>
          <w:tcPr>
            <w:tcW w:w="965" w:type="dxa"/>
            <w:tcBorders>
              <w:top w:val="single" w:color="auto" w:sz="6" w:space="0"/>
              <w:left w:val="single" w:color="auto" w:sz="6" w:space="0"/>
              <w:bottom w:val="single" w:color="auto" w:sz="6" w:space="0"/>
              <w:right w:val="single" w:color="auto" w:sz="6" w:space="0"/>
            </w:tcBorders>
            <w:vAlign w:val="center"/>
          </w:tcPr>
          <w:p w14:paraId="0D2FA06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联系人</w:t>
            </w:r>
          </w:p>
        </w:tc>
        <w:tc>
          <w:tcPr>
            <w:tcW w:w="2281" w:type="dxa"/>
            <w:gridSpan w:val="2"/>
            <w:tcBorders>
              <w:top w:val="single" w:color="auto" w:sz="6" w:space="0"/>
              <w:left w:val="single" w:color="auto" w:sz="6" w:space="0"/>
              <w:bottom w:val="single" w:color="auto" w:sz="6" w:space="0"/>
              <w:right w:val="single" w:color="auto" w:sz="6" w:space="0"/>
            </w:tcBorders>
            <w:vAlign w:val="center"/>
          </w:tcPr>
          <w:p w14:paraId="5A43DE6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1F486F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电话</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236502B5">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r>
      <w:tr w14:paraId="4BB82F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2151" w:type="dxa"/>
            <w:vMerge w:val="continue"/>
            <w:tcBorders>
              <w:top w:val="single" w:color="auto" w:sz="6" w:space="0"/>
              <w:left w:val="single" w:color="auto" w:sz="12" w:space="0"/>
              <w:bottom w:val="single" w:color="auto" w:sz="6" w:space="0"/>
              <w:right w:val="single" w:color="auto" w:sz="6" w:space="0"/>
            </w:tcBorders>
            <w:vAlign w:val="center"/>
          </w:tcPr>
          <w:p w14:paraId="2CA6651F">
            <w:pPr>
              <w:keepLines w:val="0"/>
              <w:pageBreakBefore w:val="0"/>
              <w:widowControl/>
              <w:kinsoku/>
              <w:bidi w:val="0"/>
              <w:spacing w:line="560" w:lineRule="exact"/>
              <w:ind w:left="0" w:leftChars="0" w:right="0" w:rightChars="0"/>
              <w:jc w:val="left"/>
              <w:rPr>
                <w:rFonts w:hint="default" w:ascii="Times New Roman" w:hAnsi="Times New Roman" w:eastAsia="宋体" w:cs="Times New Roman"/>
                <w:color w:val="auto"/>
                <w:kern w:val="0"/>
                <w:sz w:val="21"/>
                <w:szCs w:val="21"/>
                <w:highlight w:val="none"/>
              </w:rPr>
            </w:pPr>
          </w:p>
        </w:tc>
        <w:tc>
          <w:tcPr>
            <w:tcW w:w="965" w:type="dxa"/>
            <w:tcBorders>
              <w:top w:val="single" w:color="auto" w:sz="6" w:space="0"/>
              <w:left w:val="single" w:color="auto" w:sz="6" w:space="0"/>
              <w:bottom w:val="single" w:color="auto" w:sz="6" w:space="0"/>
              <w:right w:val="single" w:color="auto" w:sz="6" w:space="0"/>
            </w:tcBorders>
            <w:vAlign w:val="center"/>
          </w:tcPr>
          <w:p w14:paraId="3F8E57E2">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传真</w:t>
            </w:r>
          </w:p>
        </w:tc>
        <w:tc>
          <w:tcPr>
            <w:tcW w:w="2281" w:type="dxa"/>
            <w:gridSpan w:val="2"/>
            <w:tcBorders>
              <w:top w:val="single" w:color="auto" w:sz="6" w:space="0"/>
              <w:left w:val="single" w:color="auto" w:sz="6" w:space="0"/>
              <w:bottom w:val="single" w:color="auto" w:sz="6" w:space="0"/>
              <w:right w:val="single" w:color="auto" w:sz="6" w:space="0"/>
            </w:tcBorders>
            <w:vAlign w:val="center"/>
          </w:tcPr>
          <w:p w14:paraId="03EE294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72AD09A3">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网址</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2BB878C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r>
      <w:tr w14:paraId="4D394E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7DA0529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单位性质</w:t>
            </w:r>
          </w:p>
        </w:tc>
        <w:tc>
          <w:tcPr>
            <w:tcW w:w="7090" w:type="dxa"/>
            <w:gridSpan w:val="6"/>
            <w:tcBorders>
              <w:top w:val="single" w:color="auto" w:sz="6" w:space="0"/>
              <w:left w:val="single" w:color="auto" w:sz="6" w:space="0"/>
              <w:bottom w:val="single" w:color="auto" w:sz="6" w:space="0"/>
              <w:right w:val="single" w:color="auto" w:sz="12" w:space="0"/>
            </w:tcBorders>
            <w:vAlign w:val="center"/>
          </w:tcPr>
          <w:p w14:paraId="09F7E55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r>
      <w:tr w14:paraId="48C007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2151" w:type="dxa"/>
            <w:tcBorders>
              <w:top w:val="single" w:color="auto" w:sz="6" w:space="0"/>
              <w:left w:val="single" w:color="auto" w:sz="12" w:space="0"/>
              <w:bottom w:val="single" w:color="auto" w:sz="6" w:space="0"/>
              <w:right w:val="single" w:color="auto" w:sz="6" w:space="0"/>
            </w:tcBorders>
            <w:vAlign w:val="center"/>
          </w:tcPr>
          <w:p w14:paraId="44F63446">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法定代表人</w:t>
            </w:r>
          </w:p>
        </w:tc>
        <w:tc>
          <w:tcPr>
            <w:tcW w:w="965" w:type="dxa"/>
            <w:tcBorders>
              <w:top w:val="single" w:color="auto" w:sz="6" w:space="0"/>
              <w:left w:val="single" w:color="auto" w:sz="6" w:space="0"/>
              <w:bottom w:val="single" w:color="auto" w:sz="6" w:space="0"/>
              <w:right w:val="single" w:color="auto" w:sz="6" w:space="0"/>
            </w:tcBorders>
            <w:vAlign w:val="center"/>
          </w:tcPr>
          <w:p w14:paraId="046B8602">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姓名</w:t>
            </w:r>
          </w:p>
        </w:tc>
        <w:tc>
          <w:tcPr>
            <w:tcW w:w="1031" w:type="dxa"/>
            <w:tcBorders>
              <w:top w:val="single" w:color="auto" w:sz="6" w:space="0"/>
              <w:left w:val="single" w:color="auto" w:sz="6" w:space="0"/>
              <w:bottom w:val="single" w:color="auto" w:sz="6" w:space="0"/>
              <w:right w:val="single" w:color="auto" w:sz="6" w:space="0"/>
            </w:tcBorders>
            <w:vAlign w:val="center"/>
          </w:tcPr>
          <w:p w14:paraId="477D8FA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250" w:type="dxa"/>
            <w:tcBorders>
              <w:top w:val="single" w:color="auto" w:sz="6" w:space="0"/>
              <w:left w:val="single" w:color="auto" w:sz="6" w:space="0"/>
              <w:bottom w:val="single" w:color="auto" w:sz="6" w:space="0"/>
              <w:right w:val="single" w:color="auto" w:sz="6" w:space="0"/>
            </w:tcBorders>
            <w:vAlign w:val="center"/>
          </w:tcPr>
          <w:p w14:paraId="58ACEFF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14F0168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33C35896">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电话</w:t>
            </w:r>
          </w:p>
        </w:tc>
        <w:tc>
          <w:tcPr>
            <w:tcW w:w="1337" w:type="dxa"/>
            <w:tcBorders>
              <w:top w:val="single" w:color="auto" w:sz="6" w:space="0"/>
              <w:left w:val="single" w:color="auto" w:sz="6" w:space="0"/>
              <w:bottom w:val="single" w:color="auto" w:sz="6" w:space="0"/>
              <w:right w:val="single" w:color="auto" w:sz="12" w:space="0"/>
            </w:tcBorders>
            <w:vAlign w:val="center"/>
          </w:tcPr>
          <w:p w14:paraId="44E9D79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kern w:val="0"/>
                <w:sz w:val="21"/>
                <w:szCs w:val="21"/>
                <w:highlight w:val="none"/>
              </w:rPr>
            </w:pPr>
          </w:p>
        </w:tc>
      </w:tr>
      <w:tr w14:paraId="57B860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2DB0BAAD">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技术负责人</w:t>
            </w:r>
          </w:p>
        </w:tc>
        <w:tc>
          <w:tcPr>
            <w:tcW w:w="965" w:type="dxa"/>
            <w:tcBorders>
              <w:top w:val="single" w:color="auto" w:sz="6" w:space="0"/>
              <w:left w:val="single" w:color="auto" w:sz="6" w:space="0"/>
              <w:bottom w:val="single" w:color="auto" w:sz="4" w:space="0"/>
              <w:right w:val="single" w:color="auto" w:sz="6" w:space="0"/>
            </w:tcBorders>
            <w:vAlign w:val="center"/>
          </w:tcPr>
          <w:p w14:paraId="68D47D43">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姓名</w:t>
            </w:r>
          </w:p>
        </w:tc>
        <w:tc>
          <w:tcPr>
            <w:tcW w:w="1031" w:type="dxa"/>
            <w:tcBorders>
              <w:top w:val="single" w:color="auto" w:sz="6" w:space="0"/>
              <w:left w:val="single" w:color="auto" w:sz="6" w:space="0"/>
              <w:bottom w:val="single" w:color="auto" w:sz="4" w:space="0"/>
              <w:right w:val="single" w:color="auto" w:sz="6" w:space="0"/>
            </w:tcBorders>
            <w:vAlign w:val="center"/>
          </w:tcPr>
          <w:p w14:paraId="14CDF94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250" w:type="dxa"/>
            <w:tcBorders>
              <w:top w:val="single" w:color="auto" w:sz="6" w:space="0"/>
              <w:left w:val="single" w:color="auto" w:sz="6" w:space="0"/>
              <w:bottom w:val="single" w:color="auto" w:sz="4" w:space="0"/>
              <w:right w:val="single" w:color="auto" w:sz="6" w:space="0"/>
            </w:tcBorders>
            <w:vAlign w:val="center"/>
          </w:tcPr>
          <w:p w14:paraId="5A5EF24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技术职称</w:t>
            </w:r>
          </w:p>
        </w:tc>
        <w:tc>
          <w:tcPr>
            <w:tcW w:w="1484" w:type="dxa"/>
            <w:tcBorders>
              <w:top w:val="single" w:color="auto" w:sz="6" w:space="0"/>
              <w:left w:val="single" w:color="auto" w:sz="6" w:space="0"/>
              <w:bottom w:val="single" w:color="auto" w:sz="6" w:space="0"/>
              <w:right w:val="single" w:color="auto" w:sz="6" w:space="0"/>
            </w:tcBorders>
            <w:vAlign w:val="center"/>
          </w:tcPr>
          <w:p w14:paraId="4B82AA65">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023" w:type="dxa"/>
            <w:tcBorders>
              <w:top w:val="single" w:color="auto" w:sz="6" w:space="0"/>
              <w:left w:val="single" w:color="auto" w:sz="6" w:space="0"/>
              <w:bottom w:val="single" w:color="auto" w:sz="6" w:space="0"/>
              <w:right w:val="single" w:color="auto" w:sz="6" w:space="0"/>
            </w:tcBorders>
            <w:vAlign w:val="center"/>
          </w:tcPr>
          <w:p w14:paraId="5C4190E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电话</w:t>
            </w:r>
          </w:p>
        </w:tc>
        <w:tc>
          <w:tcPr>
            <w:tcW w:w="1337" w:type="dxa"/>
            <w:tcBorders>
              <w:top w:val="single" w:color="auto" w:sz="6" w:space="0"/>
              <w:left w:val="single" w:color="auto" w:sz="6" w:space="0"/>
              <w:bottom w:val="single" w:color="auto" w:sz="6" w:space="0"/>
              <w:right w:val="single" w:color="auto" w:sz="12" w:space="0"/>
            </w:tcBorders>
            <w:vAlign w:val="center"/>
          </w:tcPr>
          <w:p w14:paraId="573FA190">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
                <w:bCs/>
                <w:color w:val="auto"/>
                <w:kern w:val="0"/>
                <w:sz w:val="21"/>
                <w:szCs w:val="21"/>
                <w:highlight w:val="none"/>
              </w:rPr>
            </w:pPr>
          </w:p>
        </w:tc>
      </w:tr>
      <w:tr w14:paraId="294D259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6" w:space="0"/>
              <w:left w:val="single" w:color="auto" w:sz="12" w:space="0"/>
              <w:bottom w:val="single" w:color="auto" w:sz="6" w:space="0"/>
              <w:right w:val="single" w:color="auto" w:sz="4" w:space="0"/>
            </w:tcBorders>
            <w:vAlign w:val="center"/>
          </w:tcPr>
          <w:p w14:paraId="0D44E03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企业资质等级</w:t>
            </w:r>
          </w:p>
        </w:tc>
        <w:tc>
          <w:tcPr>
            <w:tcW w:w="1996" w:type="dxa"/>
            <w:gridSpan w:val="2"/>
            <w:tcBorders>
              <w:top w:val="single" w:color="auto" w:sz="4" w:space="0"/>
              <w:left w:val="single" w:color="auto" w:sz="4" w:space="0"/>
              <w:bottom w:val="single" w:color="auto" w:sz="4" w:space="0"/>
              <w:right w:val="single" w:color="auto" w:sz="4" w:space="0"/>
            </w:tcBorders>
            <w:vAlign w:val="center"/>
          </w:tcPr>
          <w:p w14:paraId="79266FA7">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Cs/>
                <w:color w:val="auto"/>
                <w:kern w:val="0"/>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50D7A02">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kern w:val="0"/>
                <w:sz w:val="21"/>
                <w:szCs w:val="21"/>
                <w:highlight w:val="none"/>
              </w:rPr>
              <w:t>成立时间</w:t>
            </w:r>
          </w:p>
        </w:tc>
        <w:tc>
          <w:tcPr>
            <w:tcW w:w="3844" w:type="dxa"/>
            <w:gridSpan w:val="3"/>
            <w:tcBorders>
              <w:top w:val="single" w:color="auto" w:sz="6" w:space="0"/>
              <w:left w:val="single" w:color="auto" w:sz="4" w:space="0"/>
              <w:right w:val="single" w:color="auto" w:sz="12" w:space="0"/>
            </w:tcBorders>
            <w:vAlign w:val="center"/>
          </w:tcPr>
          <w:p w14:paraId="26C59B5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bCs/>
                <w:color w:val="auto"/>
                <w:kern w:val="0"/>
                <w:sz w:val="21"/>
                <w:szCs w:val="21"/>
                <w:highlight w:val="none"/>
              </w:rPr>
            </w:pPr>
          </w:p>
        </w:tc>
      </w:tr>
      <w:tr w14:paraId="3267C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60A6D4FC">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注册资金</w:t>
            </w:r>
          </w:p>
        </w:tc>
        <w:tc>
          <w:tcPr>
            <w:tcW w:w="1996" w:type="dxa"/>
            <w:gridSpan w:val="2"/>
            <w:tcBorders>
              <w:top w:val="single" w:color="auto" w:sz="4" w:space="0"/>
              <w:left w:val="single" w:color="auto" w:sz="6" w:space="0"/>
              <w:bottom w:val="single" w:color="auto" w:sz="6" w:space="0"/>
              <w:right w:val="single" w:color="auto" w:sz="6" w:space="0"/>
            </w:tcBorders>
            <w:vAlign w:val="center"/>
          </w:tcPr>
          <w:p w14:paraId="47E72E3C">
            <w:pPr>
              <w:keepLines w:val="0"/>
              <w:pageBreakBefore w:val="0"/>
              <w:kinsoku/>
              <w:autoSpaceDE w:val="0"/>
              <w:autoSpaceDN w:val="0"/>
              <w:bidi w:val="0"/>
              <w:adjustRightInd w:val="0"/>
              <w:spacing w:line="560" w:lineRule="exact"/>
              <w:ind w:left="0" w:leftChars="0" w:right="0" w:rightChars="0"/>
              <w:jc w:val="righ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万元</w:t>
            </w:r>
          </w:p>
        </w:tc>
        <w:tc>
          <w:tcPr>
            <w:tcW w:w="1250" w:type="dxa"/>
            <w:vMerge w:val="restart"/>
            <w:tcBorders>
              <w:top w:val="single" w:color="auto" w:sz="4" w:space="0"/>
              <w:left w:val="single" w:color="auto" w:sz="6" w:space="0"/>
              <w:right w:val="single" w:color="auto" w:sz="6" w:space="0"/>
            </w:tcBorders>
            <w:vAlign w:val="center"/>
          </w:tcPr>
          <w:p w14:paraId="15EE21D0">
            <w:pPr>
              <w:keepLines w:val="0"/>
              <w:pageBreakBefore w:val="0"/>
              <w:widowControl/>
              <w:kinsoku/>
              <w:bidi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固定资产</w:t>
            </w:r>
          </w:p>
        </w:tc>
        <w:tc>
          <w:tcPr>
            <w:tcW w:w="1484" w:type="dxa"/>
            <w:tcBorders>
              <w:top w:val="single" w:color="auto" w:sz="6" w:space="0"/>
              <w:left w:val="single" w:color="auto" w:sz="6" w:space="0"/>
              <w:bottom w:val="single" w:color="auto" w:sz="6" w:space="0"/>
              <w:right w:val="single" w:color="auto" w:sz="6" w:space="0"/>
            </w:tcBorders>
            <w:vAlign w:val="center"/>
          </w:tcPr>
          <w:p w14:paraId="4966A0AE">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原值</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0A35A907">
            <w:pPr>
              <w:keepLines w:val="0"/>
              <w:pageBreakBefore w:val="0"/>
              <w:kinsoku/>
              <w:autoSpaceDE w:val="0"/>
              <w:autoSpaceDN w:val="0"/>
              <w:bidi w:val="0"/>
              <w:adjustRightInd w:val="0"/>
              <w:spacing w:line="560" w:lineRule="exact"/>
              <w:ind w:left="0" w:leftChars="0" w:right="0" w:rightChars="0"/>
              <w:jc w:val="right"/>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万元</w:t>
            </w:r>
          </w:p>
        </w:tc>
      </w:tr>
      <w:tr w14:paraId="7AB9A6E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104FECBF">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流动资金</w:t>
            </w:r>
          </w:p>
        </w:tc>
        <w:tc>
          <w:tcPr>
            <w:tcW w:w="1996" w:type="dxa"/>
            <w:gridSpan w:val="2"/>
            <w:tcBorders>
              <w:top w:val="single" w:color="auto" w:sz="6" w:space="0"/>
              <w:left w:val="single" w:color="auto" w:sz="6" w:space="0"/>
              <w:bottom w:val="single" w:color="auto" w:sz="6" w:space="0"/>
              <w:right w:val="single" w:color="auto" w:sz="6" w:space="0"/>
            </w:tcBorders>
            <w:vAlign w:val="center"/>
          </w:tcPr>
          <w:p w14:paraId="29492E84">
            <w:pPr>
              <w:keepLines w:val="0"/>
              <w:pageBreakBefore w:val="0"/>
              <w:kinsoku/>
              <w:autoSpaceDE w:val="0"/>
              <w:autoSpaceDN w:val="0"/>
              <w:bidi w:val="0"/>
              <w:adjustRightInd w:val="0"/>
              <w:spacing w:line="560" w:lineRule="exact"/>
              <w:ind w:left="0" w:leftChars="0" w:right="0" w:rightChars="0"/>
              <w:jc w:val="righ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         万元</w:t>
            </w:r>
          </w:p>
        </w:tc>
        <w:tc>
          <w:tcPr>
            <w:tcW w:w="1250" w:type="dxa"/>
            <w:vMerge w:val="continue"/>
            <w:tcBorders>
              <w:left w:val="single" w:color="auto" w:sz="6" w:space="0"/>
              <w:bottom w:val="single" w:color="auto" w:sz="6" w:space="0"/>
              <w:right w:val="single" w:color="auto" w:sz="6" w:space="0"/>
            </w:tcBorders>
            <w:vAlign w:val="center"/>
          </w:tcPr>
          <w:p w14:paraId="17F3C4F3">
            <w:pPr>
              <w:keepLines w:val="0"/>
              <w:pageBreakBefore w:val="0"/>
              <w:widowControl/>
              <w:kinsoku/>
              <w:bidi w:val="0"/>
              <w:spacing w:line="560" w:lineRule="exact"/>
              <w:ind w:left="0" w:leftChars="0" w:right="0" w:rightChars="0"/>
              <w:jc w:val="left"/>
              <w:rPr>
                <w:rFonts w:hint="default" w:ascii="Times New Roman" w:hAnsi="Times New Roman" w:eastAsia="宋体" w:cs="Times New Roman"/>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251B5E8B">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净值</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75A78A60">
            <w:pPr>
              <w:keepLines w:val="0"/>
              <w:pageBreakBefore w:val="0"/>
              <w:kinsoku/>
              <w:autoSpaceDE w:val="0"/>
              <w:autoSpaceDN w:val="0"/>
              <w:bidi w:val="0"/>
              <w:adjustRightInd w:val="0"/>
              <w:spacing w:line="560" w:lineRule="exact"/>
              <w:ind w:left="0" w:leftChars="0" w:right="0" w:rightChars="0"/>
              <w:jc w:val="right"/>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万元</w:t>
            </w:r>
          </w:p>
        </w:tc>
      </w:tr>
      <w:tr w14:paraId="3FFBC2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2151" w:type="dxa"/>
            <w:tcBorders>
              <w:top w:val="single" w:color="auto" w:sz="6" w:space="0"/>
              <w:left w:val="single" w:color="auto" w:sz="12" w:space="0"/>
              <w:bottom w:val="single" w:color="auto" w:sz="6" w:space="0"/>
              <w:right w:val="single" w:color="auto" w:sz="6" w:space="0"/>
            </w:tcBorders>
            <w:vAlign w:val="center"/>
          </w:tcPr>
          <w:p w14:paraId="5F102AC8">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开户银行</w:t>
            </w:r>
          </w:p>
        </w:tc>
        <w:tc>
          <w:tcPr>
            <w:tcW w:w="1996" w:type="dxa"/>
            <w:gridSpan w:val="2"/>
            <w:tcBorders>
              <w:top w:val="single" w:color="auto" w:sz="6" w:space="0"/>
              <w:left w:val="single" w:color="auto" w:sz="6" w:space="0"/>
              <w:bottom w:val="single" w:color="auto" w:sz="6" w:space="0"/>
              <w:right w:val="single" w:color="auto" w:sz="6" w:space="0"/>
            </w:tcBorders>
            <w:vAlign w:val="center"/>
          </w:tcPr>
          <w:p w14:paraId="12D3133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250" w:type="dxa"/>
            <w:vMerge w:val="restart"/>
            <w:tcBorders>
              <w:top w:val="single" w:color="auto" w:sz="6" w:space="0"/>
              <w:left w:val="single" w:color="auto" w:sz="6" w:space="0"/>
              <w:right w:val="single" w:color="auto" w:sz="6" w:space="0"/>
            </w:tcBorders>
            <w:vAlign w:val="center"/>
          </w:tcPr>
          <w:p w14:paraId="70D47557">
            <w:pPr>
              <w:keepLines w:val="0"/>
              <w:pageBreakBefore w:val="0"/>
              <w:widowControl/>
              <w:kinsoku/>
              <w:bidi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职工总数  XX人</w:t>
            </w:r>
          </w:p>
        </w:tc>
        <w:tc>
          <w:tcPr>
            <w:tcW w:w="1484" w:type="dxa"/>
            <w:tcBorders>
              <w:top w:val="single" w:color="auto" w:sz="6" w:space="0"/>
              <w:left w:val="single" w:color="auto" w:sz="6" w:space="0"/>
              <w:bottom w:val="single" w:color="auto" w:sz="6" w:space="0"/>
              <w:right w:val="single" w:color="auto" w:sz="6" w:space="0"/>
            </w:tcBorders>
            <w:vAlign w:val="center"/>
          </w:tcPr>
          <w:p w14:paraId="55E6D76C">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生产工人</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43DA0A02">
            <w:pPr>
              <w:keepLines w:val="0"/>
              <w:pageBreakBefore w:val="0"/>
              <w:kinsoku/>
              <w:autoSpaceDE w:val="0"/>
              <w:autoSpaceDN w:val="0"/>
              <w:bidi w:val="0"/>
              <w:adjustRightInd w:val="0"/>
              <w:spacing w:line="560" w:lineRule="exact"/>
              <w:ind w:left="0" w:leftChars="0" w:right="0" w:rightChars="0"/>
              <w:jc w:val="right"/>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人</w:t>
            </w:r>
          </w:p>
        </w:tc>
      </w:tr>
      <w:tr w14:paraId="557AB5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2151" w:type="dxa"/>
            <w:tcBorders>
              <w:top w:val="single" w:color="auto" w:sz="6" w:space="0"/>
              <w:left w:val="single" w:color="auto" w:sz="12" w:space="0"/>
              <w:bottom w:val="single" w:color="auto" w:sz="6" w:space="0"/>
              <w:right w:val="single" w:color="auto" w:sz="6" w:space="0"/>
            </w:tcBorders>
            <w:vAlign w:val="center"/>
          </w:tcPr>
          <w:p w14:paraId="6516136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基本银行账号</w:t>
            </w:r>
          </w:p>
        </w:tc>
        <w:tc>
          <w:tcPr>
            <w:tcW w:w="1996" w:type="dxa"/>
            <w:gridSpan w:val="2"/>
            <w:tcBorders>
              <w:top w:val="single" w:color="auto" w:sz="6" w:space="0"/>
              <w:left w:val="single" w:color="auto" w:sz="6" w:space="0"/>
              <w:bottom w:val="single" w:color="auto" w:sz="6" w:space="0"/>
              <w:right w:val="single" w:color="auto" w:sz="6" w:space="0"/>
            </w:tcBorders>
            <w:vAlign w:val="center"/>
          </w:tcPr>
          <w:p w14:paraId="6E1F7639">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p>
        </w:tc>
        <w:tc>
          <w:tcPr>
            <w:tcW w:w="1250" w:type="dxa"/>
            <w:vMerge w:val="continue"/>
            <w:tcBorders>
              <w:left w:val="single" w:color="auto" w:sz="6" w:space="0"/>
              <w:bottom w:val="single" w:color="auto" w:sz="6" w:space="0"/>
              <w:right w:val="single" w:color="auto" w:sz="6" w:space="0"/>
            </w:tcBorders>
            <w:vAlign w:val="center"/>
          </w:tcPr>
          <w:p w14:paraId="14B460B9">
            <w:pPr>
              <w:keepLines w:val="0"/>
              <w:pageBreakBefore w:val="0"/>
              <w:widowControl/>
              <w:kinsoku/>
              <w:bidi w:val="0"/>
              <w:spacing w:line="560" w:lineRule="exact"/>
              <w:ind w:left="0" w:leftChars="0" w:right="0" w:rightChars="0"/>
              <w:jc w:val="left"/>
              <w:rPr>
                <w:rFonts w:hint="default" w:ascii="Times New Roman" w:hAnsi="Times New Roman" w:eastAsia="宋体" w:cs="Times New Roman"/>
                <w:color w:val="auto"/>
                <w:kern w:val="0"/>
                <w:sz w:val="21"/>
                <w:szCs w:val="21"/>
                <w:highlight w:val="none"/>
              </w:rPr>
            </w:pPr>
          </w:p>
        </w:tc>
        <w:tc>
          <w:tcPr>
            <w:tcW w:w="1484" w:type="dxa"/>
            <w:tcBorders>
              <w:top w:val="single" w:color="auto" w:sz="6" w:space="0"/>
              <w:left w:val="single" w:color="auto" w:sz="6" w:space="0"/>
              <w:bottom w:val="single" w:color="auto" w:sz="6" w:space="0"/>
              <w:right w:val="single" w:color="auto" w:sz="6" w:space="0"/>
            </w:tcBorders>
            <w:vAlign w:val="center"/>
          </w:tcPr>
          <w:p w14:paraId="3A43A3C1">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技术人员</w:t>
            </w:r>
          </w:p>
        </w:tc>
        <w:tc>
          <w:tcPr>
            <w:tcW w:w="2360" w:type="dxa"/>
            <w:gridSpan w:val="2"/>
            <w:tcBorders>
              <w:top w:val="single" w:color="auto" w:sz="6" w:space="0"/>
              <w:left w:val="single" w:color="auto" w:sz="6" w:space="0"/>
              <w:bottom w:val="single" w:color="auto" w:sz="6" w:space="0"/>
              <w:right w:val="single" w:color="auto" w:sz="12" w:space="0"/>
            </w:tcBorders>
            <w:vAlign w:val="center"/>
          </w:tcPr>
          <w:p w14:paraId="05C9A899">
            <w:pPr>
              <w:keepLines w:val="0"/>
              <w:pageBreakBefore w:val="0"/>
              <w:kinsoku/>
              <w:autoSpaceDE w:val="0"/>
              <w:autoSpaceDN w:val="0"/>
              <w:bidi w:val="0"/>
              <w:adjustRightInd w:val="0"/>
              <w:spacing w:line="560" w:lineRule="exact"/>
              <w:ind w:left="0" w:leftChars="0" w:right="0" w:rightChars="0"/>
              <w:jc w:val="right"/>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人</w:t>
            </w:r>
          </w:p>
        </w:tc>
      </w:tr>
      <w:tr w14:paraId="00EFCB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92" w:hRule="atLeast"/>
        </w:trPr>
        <w:tc>
          <w:tcPr>
            <w:tcW w:w="2151" w:type="dxa"/>
            <w:tcBorders>
              <w:top w:val="single" w:color="auto" w:sz="6" w:space="0"/>
              <w:left w:val="single" w:color="auto" w:sz="12" w:space="0"/>
              <w:bottom w:val="single" w:color="auto" w:sz="6" w:space="0"/>
              <w:right w:val="single" w:color="auto" w:sz="4" w:space="0"/>
            </w:tcBorders>
            <w:vAlign w:val="center"/>
          </w:tcPr>
          <w:p w14:paraId="021448B4">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经营范围</w:t>
            </w:r>
          </w:p>
        </w:tc>
        <w:tc>
          <w:tcPr>
            <w:tcW w:w="7090" w:type="dxa"/>
            <w:gridSpan w:val="6"/>
            <w:tcBorders>
              <w:top w:val="single" w:color="auto" w:sz="4" w:space="0"/>
              <w:left w:val="single" w:color="auto" w:sz="4" w:space="0"/>
              <w:bottom w:val="single" w:color="auto" w:sz="4" w:space="0"/>
              <w:right w:val="single" w:color="auto" w:sz="12" w:space="0"/>
            </w:tcBorders>
            <w:vAlign w:val="center"/>
          </w:tcPr>
          <w:p w14:paraId="228E0BA6">
            <w:pPr>
              <w:keepLines w:val="0"/>
              <w:pageBreakBefore w:val="0"/>
              <w:kinsoku/>
              <w:autoSpaceDE w:val="0"/>
              <w:autoSpaceDN w:val="0"/>
              <w:bidi w:val="0"/>
              <w:adjustRightInd w:val="0"/>
              <w:spacing w:line="560" w:lineRule="exact"/>
              <w:ind w:left="0" w:leftChars="0" w:right="0" w:rightChars="0"/>
              <w:rPr>
                <w:rFonts w:hint="default" w:ascii="Times New Roman" w:hAnsi="Times New Roman" w:eastAsia="宋体" w:cs="Times New Roman"/>
                <w:b/>
                <w:bCs/>
                <w:color w:val="auto"/>
                <w:kern w:val="0"/>
                <w:sz w:val="21"/>
                <w:szCs w:val="21"/>
                <w:highlight w:val="none"/>
              </w:rPr>
            </w:pPr>
          </w:p>
        </w:tc>
      </w:tr>
      <w:tr w14:paraId="5C8F92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50" w:hRule="atLeast"/>
        </w:trPr>
        <w:tc>
          <w:tcPr>
            <w:tcW w:w="2151" w:type="dxa"/>
            <w:tcBorders>
              <w:top w:val="single" w:color="auto" w:sz="6" w:space="0"/>
              <w:left w:val="single" w:color="auto" w:sz="12" w:space="0"/>
              <w:bottom w:val="single" w:color="auto" w:sz="12" w:space="0"/>
              <w:right w:val="single" w:color="auto" w:sz="6" w:space="0"/>
            </w:tcBorders>
            <w:vAlign w:val="center"/>
          </w:tcPr>
          <w:p w14:paraId="13874B17">
            <w:pPr>
              <w:keepLines w:val="0"/>
              <w:pageBreakBefore w:val="0"/>
              <w:kinsoku/>
              <w:autoSpaceDE w:val="0"/>
              <w:autoSpaceDN w:val="0"/>
              <w:bidi w:val="0"/>
              <w:adjustRightInd w:val="0"/>
              <w:spacing w:line="560" w:lineRule="exact"/>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备注</w:t>
            </w:r>
          </w:p>
        </w:tc>
        <w:tc>
          <w:tcPr>
            <w:tcW w:w="7090" w:type="dxa"/>
            <w:gridSpan w:val="6"/>
            <w:tcBorders>
              <w:top w:val="single" w:color="auto" w:sz="6" w:space="0"/>
              <w:left w:val="single" w:color="auto" w:sz="6" w:space="0"/>
              <w:bottom w:val="single" w:color="auto" w:sz="12" w:space="0"/>
              <w:right w:val="single" w:color="auto" w:sz="12" w:space="0"/>
            </w:tcBorders>
          </w:tcPr>
          <w:p w14:paraId="23E97D61">
            <w:pPr>
              <w:keepLines w:val="0"/>
              <w:pageBreakBefore w:val="0"/>
              <w:kinsoku/>
              <w:autoSpaceDE w:val="0"/>
              <w:autoSpaceDN w:val="0"/>
              <w:bidi w:val="0"/>
              <w:adjustRightInd w:val="0"/>
              <w:spacing w:line="560" w:lineRule="exact"/>
              <w:ind w:left="0" w:leftChars="0" w:right="0" w:rightChars="0"/>
              <w:jc w:val="left"/>
              <w:rPr>
                <w:rFonts w:hint="default" w:ascii="Times New Roman" w:hAnsi="Times New Roman" w:eastAsia="宋体" w:cs="Times New Roman"/>
                <w:color w:val="auto"/>
                <w:kern w:val="0"/>
                <w:sz w:val="21"/>
                <w:szCs w:val="21"/>
                <w:highlight w:val="none"/>
              </w:rPr>
            </w:pPr>
          </w:p>
        </w:tc>
      </w:tr>
    </w:tbl>
    <w:p w14:paraId="58AD664E">
      <w:pPr>
        <w:pStyle w:val="16"/>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注：</w:t>
      </w:r>
      <w:r>
        <w:rPr>
          <w:rFonts w:hint="default" w:ascii="Times New Roman" w:hAnsi="Times New Roman" w:eastAsia="宋体" w:cs="Times New Roman"/>
          <w:color w:val="auto"/>
          <w:sz w:val="24"/>
          <w:szCs w:val="24"/>
        </w:rPr>
        <w:t>依据</w:t>
      </w:r>
      <w:r>
        <w:rPr>
          <w:rFonts w:hint="default" w:ascii="Times New Roman" w:hAnsi="Times New Roman" w:eastAsia="宋体" w:cs="Times New Roman"/>
          <w:color w:val="auto"/>
          <w:sz w:val="24"/>
          <w:szCs w:val="24"/>
          <w:lang w:val="en-US" w:eastAsia="zh-CN"/>
        </w:rPr>
        <w:t>竞争性谈判</w:t>
      </w:r>
      <w:r>
        <w:rPr>
          <w:rFonts w:hint="default" w:ascii="Times New Roman" w:hAnsi="Times New Roman" w:eastAsia="宋体" w:cs="Times New Roman"/>
          <w:color w:val="auto"/>
          <w:sz w:val="24"/>
          <w:szCs w:val="24"/>
          <w:lang w:eastAsia="zh-CN"/>
        </w:rPr>
        <w:t>文件</w:t>
      </w:r>
      <w:r>
        <w:rPr>
          <w:rFonts w:hint="default" w:ascii="Times New Roman" w:hAnsi="Times New Roman" w:eastAsia="宋体" w:cs="Times New Roman"/>
          <w:color w:val="auto"/>
          <w:sz w:val="24"/>
          <w:szCs w:val="24"/>
        </w:rPr>
        <w:t>要求，</w:t>
      </w:r>
      <w:r>
        <w:rPr>
          <w:rFonts w:hint="eastAsia" w:ascii="Times New Roman" w:hAnsi="Times New Roman" w:cs="Times New Roman"/>
          <w:color w:val="auto"/>
          <w:sz w:val="24"/>
          <w:szCs w:val="24"/>
          <w:lang w:val="en-US" w:eastAsia="zh-CN"/>
        </w:rPr>
        <w:t>后附</w:t>
      </w:r>
      <w:r>
        <w:rPr>
          <w:rFonts w:hint="default" w:ascii="Times New Roman" w:hAnsi="Times New Roman" w:eastAsia="宋体" w:cs="Times New Roman"/>
          <w:color w:val="auto"/>
          <w:sz w:val="24"/>
          <w:szCs w:val="24"/>
        </w:rPr>
        <w:t>供应商认为有必要说明的</w:t>
      </w:r>
      <w:r>
        <w:rPr>
          <w:rFonts w:hint="eastAsia" w:ascii="Times New Roman" w:hAnsi="Times New Roman" w:cs="Times New Roman"/>
          <w:color w:val="auto"/>
          <w:sz w:val="24"/>
          <w:szCs w:val="24"/>
          <w:lang w:val="en-US" w:eastAsia="zh-CN"/>
        </w:rPr>
        <w:t>资格审查文件等</w:t>
      </w:r>
      <w:r>
        <w:rPr>
          <w:rFonts w:hint="default" w:ascii="Times New Roman" w:hAnsi="Times New Roman" w:eastAsia="宋体" w:cs="Times New Roman"/>
          <w:color w:val="auto"/>
          <w:sz w:val="24"/>
          <w:szCs w:val="24"/>
        </w:rPr>
        <w:t>。</w:t>
      </w:r>
    </w:p>
    <w:p w14:paraId="20DF0F72">
      <w:pPr>
        <w:keepLines w:val="0"/>
        <w:pageBreakBefore w:val="0"/>
        <w:kinsoku/>
        <w:autoSpaceDE w:val="0"/>
        <w:autoSpaceDN w:val="0"/>
        <w:bidi w:val="0"/>
        <w:adjustRightInd w:val="0"/>
        <w:snapToGrid w:val="0"/>
        <w:spacing w:line="560" w:lineRule="exact"/>
        <w:ind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747C9206">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0DCC51E1">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43807009">
      <w:pPr>
        <w:pStyle w:val="3"/>
        <w:keepLines w:val="0"/>
        <w:pageBreakBefore w:val="0"/>
        <w:kinsoku/>
        <w:bidi w:val="0"/>
        <w:spacing w:line="560" w:lineRule="exact"/>
        <w:ind w:left="0" w:leftChars="0" w:right="0" w:rightChars="0"/>
        <w:jc w:val="center"/>
        <w:rPr>
          <w:rFonts w:hint="default" w:ascii="Times New Roman" w:hAnsi="Times New Roman" w:eastAsia="宋体" w:cs="Times New Roman"/>
          <w:b/>
          <w:bCs/>
          <w:color w:val="auto"/>
          <w:kern w:val="0"/>
          <w:sz w:val="30"/>
          <w:szCs w:val="30"/>
          <w:highlight w:val="none"/>
          <w:lang w:val="en-US" w:eastAsia="zh-CN"/>
        </w:rPr>
      </w:pPr>
      <w:r>
        <w:rPr>
          <w:rFonts w:hint="default" w:ascii="Times New Roman" w:hAnsi="Times New Roman" w:eastAsia="宋体" w:cs="Times New Roman"/>
          <w:b/>
          <w:bCs/>
          <w:color w:val="auto"/>
          <w:kern w:val="0"/>
          <w:sz w:val="30"/>
          <w:szCs w:val="30"/>
          <w:highlight w:val="none"/>
          <w:lang w:val="en-US" w:eastAsia="zh-CN"/>
        </w:rPr>
        <w:t>9.2供应商近三年（2022年1月1日至今）类似项目业绩一览表</w:t>
      </w:r>
    </w:p>
    <w:p w14:paraId="699B3CF2">
      <w:pPr>
        <w:keepLines w:val="0"/>
        <w:pageBreakBefore w:val="0"/>
        <w:kinsoku/>
        <w:bidi w:val="0"/>
        <w:spacing w:line="560" w:lineRule="exact"/>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供应商名称：                                           单位：万元</w:t>
      </w:r>
    </w:p>
    <w:tbl>
      <w:tblPr>
        <w:tblStyle w:val="36"/>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00"/>
        <w:gridCol w:w="2081"/>
        <w:gridCol w:w="1894"/>
        <w:gridCol w:w="1737"/>
        <w:gridCol w:w="865"/>
      </w:tblGrid>
      <w:tr w14:paraId="4B14E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10" w:type="dxa"/>
            <w:vAlign w:val="center"/>
          </w:tcPr>
          <w:p w14:paraId="370D672D">
            <w:pPr>
              <w:keepLines w:val="0"/>
              <w:pageBreakBefore w:val="0"/>
              <w:kinsoku/>
              <w:bidi w:val="0"/>
              <w:snapToGrid w:val="0"/>
              <w:spacing w:line="240" w:lineRule="auto"/>
              <w:ind w:left="0" w:leftChars="0" w:right="0" w:rightChars="0"/>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序号</w:t>
            </w:r>
          </w:p>
        </w:tc>
        <w:tc>
          <w:tcPr>
            <w:tcW w:w="1800" w:type="dxa"/>
            <w:vAlign w:val="center"/>
          </w:tcPr>
          <w:p w14:paraId="444DC641">
            <w:pPr>
              <w:keepLines w:val="0"/>
              <w:pageBreakBefore w:val="0"/>
              <w:kinsoku/>
              <w:bidi w:val="0"/>
              <w:snapToGrid w:val="0"/>
              <w:spacing w:line="240" w:lineRule="auto"/>
              <w:ind w:left="0" w:leftChars="0" w:right="0" w:rightChars="0"/>
              <w:jc w:val="center"/>
              <w:rPr>
                <w:rFonts w:hint="default" w:cs="Times New Roman"/>
                <w:b/>
                <w:bCs/>
                <w:color w:val="auto"/>
                <w:sz w:val="21"/>
                <w:szCs w:val="21"/>
                <w:lang w:val="en-US" w:eastAsia="zh-CN"/>
              </w:rPr>
            </w:pPr>
            <w:r>
              <w:rPr>
                <w:rFonts w:hint="default" w:cs="Times New Roman"/>
                <w:b/>
                <w:bCs/>
                <w:color w:val="auto"/>
                <w:sz w:val="21"/>
                <w:szCs w:val="21"/>
                <w:lang w:val="en-US" w:eastAsia="zh-CN"/>
              </w:rPr>
              <w:t>客户名称</w:t>
            </w:r>
          </w:p>
        </w:tc>
        <w:tc>
          <w:tcPr>
            <w:tcW w:w="2081" w:type="dxa"/>
            <w:vAlign w:val="center"/>
          </w:tcPr>
          <w:p w14:paraId="3FE67444">
            <w:pPr>
              <w:keepLines w:val="0"/>
              <w:pageBreakBefore w:val="0"/>
              <w:kinsoku/>
              <w:bidi w:val="0"/>
              <w:snapToGrid w:val="0"/>
              <w:spacing w:line="240" w:lineRule="auto"/>
              <w:ind w:left="0" w:leftChars="0" w:right="0" w:rightChars="0"/>
              <w:jc w:val="center"/>
              <w:rPr>
                <w:rFonts w:hint="default" w:cs="Times New Roman"/>
                <w:b/>
                <w:bCs/>
                <w:color w:val="auto"/>
                <w:sz w:val="21"/>
                <w:szCs w:val="21"/>
                <w:lang w:val="en-US" w:eastAsia="zh-CN"/>
              </w:rPr>
            </w:pPr>
            <w:r>
              <w:rPr>
                <w:rFonts w:hint="default" w:cs="Times New Roman"/>
                <w:b/>
                <w:bCs/>
                <w:color w:val="auto"/>
                <w:sz w:val="21"/>
                <w:szCs w:val="21"/>
                <w:lang w:val="en-US" w:eastAsia="zh-CN"/>
              </w:rPr>
              <w:t>项目名称</w:t>
            </w:r>
          </w:p>
        </w:tc>
        <w:tc>
          <w:tcPr>
            <w:tcW w:w="1894" w:type="dxa"/>
            <w:vAlign w:val="center"/>
          </w:tcPr>
          <w:p w14:paraId="40B01A46">
            <w:pPr>
              <w:keepLines w:val="0"/>
              <w:pageBreakBefore w:val="0"/>
              <w:kinsoku/>
              <w:bidi w:val="0"/>
              <w:snapToGrid w:val="0"/>
              <w:spacing w:line="240" w:lineRule="auto"/>
              <w:ind w:left="0" w:leftChars="0" w:right="0" w:rightChars="0"/>
              <w:jc w:val="center"/>
              <w:rPr>
                <w:rFonts w:hint="default" w:cs="Times New Roman"/>
                <w:b/>
                <w:bCs/>
                <w:color w:val="auto"/>
                <w:sz w:val="21"/>
                <w:szCs w:val="21"/>
                <w:lang w:val="en-US" w:eastAsia="zh-CN"/>
              </w:rPr>
            </w:pPr>
            <w:r>
              <w:rPr>
                <w:rFonts w:hint="default" w:cs="Times New Roman"/>
                <w:b/>
                <w:bCs/>
                <w:color w:val="auto"/>
                <w:sz w:val="21"/>
                <w:szCs w:val="21"/>
                <w:lang w:val="en-US" w:eastAsia="zh-CN"/>
              </w:rPr>
              <w:t>合同金额</w:t>
            </w:r>
          </w:p>
        </w:tc>
        <w:tc>
          <w:tcPr>
            <w:tcW w:w="1737" w:type="dxa"/>
            <w:vAlign w:val="center"/>
          </w:tcPr>
          <w:p w14:paraId="4CDC7035">
            <w:pPr>
              <w:keepLines w:val="0"/>
              <w:pageBreakBefore w:val="0"/>
              <w:kinsoku/>
              <w:bidi w:val="0"/>
              <w:snapToGrid w:val="0"/>
              <w:spacing w:line="240" w:lineRule="auto"/>
              <w:ind w:left="0" w:leftChars="0" w:right="0" w:rightChars="0"/>
              <w:jc w:val="center"/>
              <w:rPr>
                <w:rFonts w:hint="default" w:cs="Times New Roman"/>
                <w:b/>
                <w:bCs/>
                <w:color w:val="auto"/>
                <w:sz w:val="21"/>
                <w:szCs w:val="21"/>
                <w:lang w:val="en-US" w:eastAsia="zh-CN"/>
              </w:rPr>
            </w:pPr>
            <w:r>
              <w:rPr>
                <w:rFonts w:hint="default" w:cs="Times New Roman"/>
                <w:b/>
                <w:bCs/>
                <w:color w:val="auto"/>
                <w:sz w:val="21"/>
                <w:szCs w:val="21"/>
                <w:lang w:val="en-US" w:eastAsia="zh-CN"/>
              </w:rPr>
              <w:t>供货时间</w:t>
            </w:r>
          </w:p>
        </w:tc>
        <w:tc>
          <w:tcPr>
            <w:tcW w:w="865" w:type="dxa"/>
            <w:vAlign w:val="center"/>
          </w:tcPr>
          <w:p w14:paraId="1D260414">
            <w:pPr>
              <w:keepLines w:val="0"/>
              <w:pageBreakBefore w:val="0"/>
              <w:kinsoku/>
              <w:bidi w:val="0"/>
              <w:snapToGrid w:val="0"/>
              <w:spacing w:line="240" w:lineRule="auto"/>
              <w:ind w:left="0" w:leftChars="0" w:right="0" w:rightChars="0"/>
              <w:jc w:val="center"/>
              <w:rPr>
                <w:rFonts w:hint="default" w:cs="Times New Roman"/>
                <w:b/>
                <w:bCs/>
                <w:color w:val="auto"/>
                <w:sz w:val="21"/>
                <w:szCs w:val="21"/>
                <w:lang w:val="en-US" w:eastAsia="zh-CN"/>
              </w:rPr>
            </w:pPr>
            <w:r>
              <w:rPr>
                <w:rFonts w:hint="default" w:cs="Times New Roman"/>
                <w:b/>
                <w:bCs/>
                <w:color w:val="auto"/>
                <w:sz w:val="21"/>
                <w:szCs w:val="21"/>
                <w:lang w:val="en-US" w:eastAsia="zh-CN"/>
              </w:rPr>
              <w:t>备注</w:t>
            </w:r>
          </w:p>
        </w:tc>
      </w:tr>
      <w:tr w14:paraId="3A91A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22D81D74">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35489453">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2B40C7B3">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1190BA1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221C86B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5BD7624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5A00B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76CAB5C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5BE86C6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4DCEB2D4">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17947B9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1DD52812">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639BA2C3">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6F5AF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3B31B0B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0AA9A8F3">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779FD79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1FDDF7CF">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4F143B8F">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3FF1D46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52D9F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11F2C5E2">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7FC8C327">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268589A7">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29D6ED5F">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2613743E">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7CC4326C">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5EDC0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375646C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79366697">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1D26F464">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1B647F13">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1D137B05">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0E01E58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67E7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417015B8">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78E40105">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0E92A34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1C8CC6D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3F13947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68ED434C">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58913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7F27814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6BC1AC5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4C84857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721B9F7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4E262A85">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5354685C">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64EEF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587C09F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68AEB2A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0A2CD03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5D55797F">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61799FC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7F444656">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17ADB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717EB479">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26FB708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210CA535">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51E36C42">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7C59668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20683A77">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4705E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4B7C5C5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770BBA3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4BB9B30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1C15A78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677C587C">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4618C4B6">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49B24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tcPr>
          <w:p w14:paraId="0664EAA5">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490A699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41ABFB2F">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5EB0CB3B">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1BCE190C">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4CC7C9E0">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0065E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10" w:type="dxa"/>
          </w:tcPr>
          <w:p w14:paraId="168E46A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666048B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0A4C745B">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484BEA53">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7CE13941">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6C90AC8D">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r w14:paraId="0E9B4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0" w:type="dxa"/>
          </w:tcPr>
          <w:p w14:paraId="2C89EC7F">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00" w:type="dxa"/>
          </w:tcPr>
          <w:p w14:paraId="37A99F55">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2081" w:type="dxa"/>
          </w:tcPr>
          <w:p w14:paraId="59D2E86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894" w:type="dxa"/>
          </w:tcPr>
          <w:p w14:paraId="6FCB61EB">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1737" w:type="dxa"/>
          </w:tcPr>
          <w:p w14:paraId="3E475F3A">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c>
          <w:tcPr>
            <w:tcW w:w="865" w:type="dxa"/>
          </w:tcPr>
          <w:p w14:paraId="56DE7B6C">
            <w:pPr>
              <w:keepLines w:val="0"/>
              <w:pageBreakBefore w:val="0"/>
              <w:kinsoku/>
              <w:bidi w:val="0"/>
              <w:spacing w:line="560" w:lineRule="exact"/>
              <w:ind w:left="0" w:leftChars="0" w:right="0" w:rightChars="0"/>
              <w:rPr>
                <w:rFonts w:hint="default" w:ascii="Times New Roman" w:hAnsi="Times New Roman" w:eastAsia="宋体" w:cs="Times New Roman"/>
                <w:color w:val="auto"/>
                <w:sz w:val="24"/>
                <w:szCs w:val="24"/>
                <w:highlight w:val="none"/>
              </w:rPr>
            </w:pPr>
          </w:p>
        </w:tc>
      </w:tr>
    </w:tbl>
    <w:p w14:paraId="627A13B0">
      <w:pPr>
        <w:keepLines w:val="0"/>
        <w:pageBreakBefore w:val="0"/>
        <w:tabs>
          <w:tab w:val="left" w:pos="555"/>
          <w:tab w:val="left" w:pos="2214"/>
          <w:tab w:val="left" w:pos="3774"/>
          <w:tab w:val="left" w:pos="4854"/>
          <w:tab w:val="left" w:pos="5934"/>
          <w:tab w:val="left" w:pos="7014"/>
          <w:tab w:val="left" w:pos="8214"/>
          <w:tab w:val="left" w:pos="10134"/>
          <w:tab w:val="left" w:pos="11124"/>
        </w:tabs>
        <w:kinsoku/>
        <w:bidi w:val="0"/>
        <w:spacing w:line="560" w:lineRule="exact"/>
        <w:ind w:left="440" w:leftChars="0" w:right="0" w:rightChars="0" w:hanging="440" w:hangingChars="200"/>
        <w:rPr>
          <w:rFonts w:hint="default" w:ascii="Times New Roman" w:hAnsi="Times New Roman" w:eastAsia="宋体" w:cs="Times New Roman"/>
          <w:color w:val="auto"/>
          <w:sz w:val="22"/>
          <w:szCs w:val="18"/>
          <w:highlight w:val="none"/>
        </w:rPr>
      </w:pPr>
      <w:r>
        <w:rPr>
          <w:rFonts w:hint="default" w:ascii="Times New Roman" w:hAnsi="Times New Roman" w:eastAsia="宋体" w:cs="Times New Roman"/>
          <w:color w:val="auto"/>
          <w:sz w:val="22"/>
          <w:szCs w:val="18"/>
          <w:highlight w:val="none"/>
        </w:rPr>
        <w:t>注：1、需提供</w:t>
      </w:r>
      <w:r>
        <w:rPr>
          <w:rFonts w:hint="default" w:ascii="Times New Roman" w:hAnsi="Times New Roman" w:eastAsia="宋体" w:cs="Times New Roman"/>
          <w:color w:val="auto"/>
          <w:sz w:val="22"/>
          <w:szCs w:val="18"/>
          <w:highlight w:val="none"/>
          <w:lang w:val="en-US" w:eastAsia="zh-CN"/>
        </w:rPr>
        <w:t>加盖公章的</w:t>
      </w:r>
      <w:r>
        <w:rPr>
          <w:rFonts w:hint="default" w:ascii="Times New Roman" w:hAnsi="Times New Roman" w:eastAsia="宋体" w:cs="Times New Roman"/>
          <w:color w:val="auto"/>
          <w:sz w:val="22"/>
          <w:szCs w:val="18"/>
          <w:highlight w:val="none"/>
        </w:rPr>
        <w:t>合同复印件。</w:t>
      </w:r>
    </w:p>
    <w:p w14:paraId="49E8501E">
      <w:pPr>
        <w:keepLines w:val="0"/>
        <w:pageBreakBefore w:val="0"/>
        <w:tabs>
          <w:tab w:val="left" w:pos="555"/>
          <w:tab w:val="left" w:pos="2214"/>
          <w:tab w:val="left" w:pos="3774"/>
          <w:tab w:val="left" w:pos="4854"/>
          <w:tab w:val="left" w:pos="5934"/>
          <w:tab w:val="left" w:pos="7014"/>
          <w:tab w:val="left" w:pos="8214"/>
          <w:tab w:val="left" w:pos="10134"/>
          <w:tab w:val="left" w:pos="11124"/>
        </w:tabs>
        <w:kinsoku/>
        <w:bidi w:val="0"/>
        <w:spacing w:line="560" w:lineRule="exact"/>
        <w:ind w:left="0" w:leftChars="0" w:right="0" w:rightChars="0"/>
        <w:rPr>
          <w:rFonts w:hint="default" w:ascii="Times New Roman" w:hAnsi="Times New Roman" w:eastAsia="宋体" w:cs="Times New Roman"/>
          <w:color w:val="auto"/>
          <w:sz w:val="22"/>
          <w:szCs w:val="18"/>
          <w:highlight w:val="none"/>
        </w:rPr>
      </w:pPr>
      <w:r>
        <w:rPr>
          <w:rFonts w:hint="default" w:ascii="Times New Roman" w:hAnsi="Times New Roman" w:eastAsia="宋体" w:cs="Times New Roman"/>
          <w:color w:val="auto"/>
          <w:sz w:val="22"/>
          <w:szCs w:val="18"/>
          <w:highlight w:val="none"/>
        </w:rPr>
        <w:t xml:space="preserve">    2、供应商应如实列出以上情况，如有隐瞒，一经查实将导致其投标申请被拒绝。</w:t>
      </w:r>
    </w:p>
    <w:p w14:paraId="59A497B9">
      <w:pPr>
        <w:keepLines w:val="0"/>
        <w:pageBreakBefore w:val="0"/>
        <w:kinsoku/>
        <w:bidi w:val="0"/>
        <w:spacing w:line="560" w:lineRule="exact"/>
        <w:ind w:left="0" w:leftChars="0" w:right="0" w:rightChars="0"/>
        <w:jc w:val="center"/>
        <w:rPr>
          <w:rFonts w:hint="default" w:ascii="Times New Roman" w:hAnsi="Times New Roman" w:eastAsia="宋体" w:cs="Times New Roman"/>
          <w:color w:val="auto"/>
          <w:sz w:val="24"/>
          <w:szCs w:val="20"/>
          <w:highlight w:val="none"/>
        </w:rPr>
      </w:pPr>
    </w:p>
    <w:p w14:paraId="095CAEEF">
      <w:pPr>
        <w:keepLines w:val="0"/>
        <w:pageBreakBefore w:val="0"/>
        <w:kinsoku/>
        <w:bidi w:val="0"/>
        <w:spacing w:line="560" w:lineRule="exact"/>
        <w:ind w:left="0" w:leftChars="0" w:right="0" w:rightChars="0"/>
        <w:jc w:val="center"/>
        <w:rPr>
          <w:rFonts w:hint="default" w:ascii="Times New Roman" w:hAnsi="Times New Roman" w:eastAsia="宋体" w:cs="Times New Roman"/>
          <w:color w:val="auto"/>
          <w:sz w:val="24"/>
          <w:szCs w:val="20"/>
          <w:highlight w:val="none"/>
        </w:rPr>
      </w:pPr>
    </w:p>
    <w:p w14:paraId="67B608CD">
      <w:pPr>
        <w:keepLines w:val="0"/>
        <w:pageBreakBefore w:val="0"/>
        <w:kinsoku/>
        <w:autoSpaceDE w:val="0"/>
        <w:autoSpaceDN w:val="0"/>
        <w:bidi w:val="0"/>
        <w:adjustRightInd w:val="0"/>
        <w:snapToGrid w:val="0"/>
        <w:spacing w:line="560" w:lineRule="exact"/>
        <w:ind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供应商名称（单位公章）：</w:t>
      </w:r>
      <w:r>
        <w:rPr>
          <w:rFonts w:hint="default" w:ascii="Times New Roman" w:hAnsi="Times New Roman" w:eastAsia="宋体" w:cs="Times New Roman"/>
          <w:color w:val="auto"/>
          <w:sz w:val="24"/>
          <w:szCs w:val="24"/>
          <w:highlight w:val="none"/>
        </w:rPr>
        <w:t xml:space="preserve">                  </w:t>
      </w:r>
    </w:p>
    <w:p w14:paraId="3DE8D26C">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法定代表人或</w:t>
      </w:r>
      <w:r>
        <w:rPr>
          <w:rFonts w:hint="default" w:ascii="Times New Roman" w:hAnsi="Times New Roman" w:eastAsia="宋体" w:cs="Times New Roman"/>
          <w:color w:val="auto"/>
          <w:sz w:val="24"/>
          <w:szCs w:val="24"/>
          <w:highlight w:val="none"/>
          <w:lang w:val="en-US" w:eastAsia="zh-CN"/>
        </w:rPr>
        <w:t>被授权人</w:t>
      </w:r>
      <w:r>
        <w:rPr>
          <w:rFonts w:hint="default" w:ascii="Times New Roman" w:hAnsi="Times New Roman" w:eastAsia="宋体" w:cs="Times New Roman"/>
          <w:color w:val="auto"/>
          <w:sz w:val="24"/>
          <w:szCs w:val="24"/>
          <w:highlight w:val="none"/>
          <w:lang w:val="zh-CN"/>
        </w:rPr>
        <w:t>（签名或盖章）：</w:t>
      </w:r>
      <w:r>
        <w:rPr>
          <w:rFonts w:hint="default" w:ascii="Times New Roman" w:hAnsi="Times New Roman" w:eastAsia="宋体" w:cs="Times New Roman"/>
          <w:color w:val="auto"/>
          <w:sz w:val="24"/>
          <w:szCs w:val="24"/>
          <w:highlight w:val="none"/>
        </w:rPr>
        <w:t xml:space="preserve">                     </w:t>
      </w:r>
    </w:p>
    <w:p w14:paraId="452A8CC8">
      <w:pPr>
        <w:keepLines w:val="0"/>
        <w:pageBreakBefore w:val="0"/>
        <w:kinsoku/>
        <w:autoSpaceDE w:val="0"/>
        <w:autoSpaceDN w:val="0"/>
        <w:bidi w:val="0"/>
        <w:adjustRightInd w:val="0"/>
        <w:snapToGrid w:val="0"/>
        <w:spacing w:line="560" w:lineRule="exact"/>
        <w:ind w:left="0" w:leftChars="0" w:right="0" w:rightChars="0" w:firstLine="240" w:firstLineChars="1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日期：</w:t>
      </w:r>
    </w:p>
    <w:p w14:paraId="01F5E7C4">
      <w:pPr>
        <w:keepLines w:val="0"/>
        <w:pageBreakBefore w:val="0"/>
        <w:kinsoku/>
        <w:bidi w:val="0"/>
        <w:spacing w:line="560" w:lineRule="exact"/>
        <w:ind w:left="0" w:leftChars="0" w:right="0" w:rightChars="0"/>
        <w:jc w:val="center"/>
        <w:rPr>
          <w:rFonts w:hint="default" w:ascii="Times New Roman" w:hAnsi="Times New Roman" w:eastAsia="宋体" w:cs="Times New Roman"/>
          <w:b/>
          <w:color w:val="auto"/>
          <w:sz w:val="24"/>
          <w:szCs w:val="24"/>
          <w:highlight w:val="none"/>
          <w:lang w:val="en-US" w:eastAsia="zh-CN"/>
        </w:rPr>
      </w:pPr>
    </w:p>
    <w:p w14:paraId="6AEFFA5F">
      <w:pPr>
        <w:keepLines w:val="0"/>
        <w:pageBreakBefore w:val="0"/>
        <w:numPr>
          <w:ilvl w:val="0"/>
          <w:numId w:val="0"/>
        </w:numPr>
        <w:kinsoku/>
        <w:wordWrap/>
        <w:overflowPunct/>
        <w:topLinePunct w:val="0"/>
        <w:bidi w:val="0"/>
        <w:spacing w:line="560" w:lineRule="exact"/>
        <w:ind w:right="0" w:rightChars="0"/>
        <w:jc w:val="center"/>
        <w:rPr>
          <w:rFonts w:hint="default" w:ascii="Times New Roman" w:hAnsi="Times New Roman" w:eastAsia="宋体" w:cs="Times New Roman"/>
          <w:b/>
          <w:bCs w:val="0"/>
          <w:caps w:val="0"/>
          <w:color w:val="auto"/>
          <w:sz w:val="32"/>
          <w:szCs w:val="32"/>
          <w:highlight w:val="none"/>
          <w:lang w:val="zh-CN" w:eastAsia="zh-CN"/>
        </w:rPr>
      </w:pPr>
      <w:r>
        <w:rPr>
          <w:rFonts w:hint="default" w:ascii="Times New Roman" w:hAnsi="Times New Roman" w:eastAsia="宋体" w:cs="Times New Roman"/>
          <w:b/>
          <w:bCs w:val="0"/>
          <w:caps w:val="0"/>
          <w:color w:val="auto"/>
          <w:kern w:val="2"/>
          <w:sz w:val="32"/>
          <w:szCs w:val="32"/>
          <w:lang w:val="zh-CN" w:eastAsia="zh-CN" w:bidi="ar-SA"/>
        </w:rPr>
        <w:t>第</w:t>
      </w:r>
      <w:r>
        <w:rPr>
          <w:rFonts w:hint="default" w:ascii="Times New Roman" w:hAnsi="Times New Roman" w:eastAsia="宋体" w:cs="Times New Roman"/>
          <w:b/>
          <w:bCs w:val="0"/>
          <w:caps w:val="0"/>
          <w:color w:val="auto"/>
          <w:kern w:val="2"/>
          <w:sz w:val="32"/>
          <w:szCs w:val="32"/>
          <w:lang w:val="en-US" w:eastAsia="zh-CN" w:bidi="ar-SA"/>
        </w:rPr>
        <w:t>十</w:t>
      </w:r>
      <w:r>
        <w:rPr>
          <w:rFonts w:hint="default" w:ascii="Times New Roman" w:hAnsi="Times New Roman" w:eastAsia="宋体" w:cs="Times New Roman"/>
          <w:b/>
          <w:bCs w:val="0"/>
          <w:caps w:val="0"/>
          <w:color w:val="auto"/>
          <w:kern w:val="2"/>
          <w:sz w:val="32"/>
          <w:szCs w:val="32"/>
          <w:lang w:val="zh-CN" w:eastAsia="zh-CN" w:bidi="ar-SA"/>
        </w:rPr>
        <w:t>部分</w:t>
      </w:r>
      <w:r>
        <w:rPr>
          <w:rFonts w:hint="eastAsia" w:ascii="Times New Roman" w:hAnsi="Times New Roman" w:cs="Times New Roman"/>
          <w:b/>
          <w:bCs w:val="0"/>
          <w:caps w:val="0"/>
          <w:color w:val="auto"/>
          <w:kern w:val="2"/>
          <w:sz w:val="32"/>
          <w:szCs w:val="32"/>
          <w:lang w:val="en-US" w:eastAsia="zh-CN" w:bidi="ar-SA"/>
        </w:rPr>
        <w:t xml:space="preserve">  </w:t>
      </w:r>
      <w:r>
        <w:rPr>
          <w:rFonts w:hint="default" w:ascii="Times New Roman" w:hAnsi="Times New Roman" w:eastAsia="宋体" w:cs="Times New Roman"/>
          <w:b/>
          <w:bCs w:val="0"/>
          <w:caps w:val="0"/>
          <w:color w:val="auto"/>
          <w:sz w:val="32"/>
          <w:szCs w:val="32"/>
          <w:highlight w:val="none"/>
          <w:lang w:val="zh-CN" w:eastAsia="zh-CN"/>
        </w:rPr>
        <w:t>其他资料</w:t>
      </w:r>
    </w:p>
    <w:p w14:paraId="701B81EC">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highlight w:val="none"/>
        </w:rPr>
      </w:pPr>
    </w:p>
    <w:p w14:paraId="43B52958">
      <w:pPr>
        <w:pStyle w:val="16"/>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w:t>
      </w:r>
      <w:r>
        <w:rPr>
          <w:rFonts w:hint="default" w:ascii="Times New Roman" w:hAnsi="Times New Roman" w:eastAsia="宋体" w:cs="Times New Roman"/>
          <w:color w:val="auto"/>
          <w:sz w:val="24"/>
          <w:szCs w:val="24"/>
          <w:lang w:val="en-US" w:eastAsia="zh-CN"/>
        </w:rPr>
        <w:t>竞争性谈判</w:t>
      </w:r>
      <w:r>
        <w:rPr>
          <w:rFonts w:hint="default" w:ascii="Times New Roman" w:hAnsi="Times New Roman" w:eastAsia="宋体" w:cs="Times New Roman"/>
          <w:color w:val="auto"/>
          <w:sz w:val="24"/>
          <w:szCs w:val="24"/>
          <w:lang w:eastAsia="zh-CN"/>
        </w:rPr>
        <w:t>文件</w:t>
      </w:r>
      <w:r>
        <w:rPr>
          <w:rFonts w:hint="default" w:ascii="Times New Roman" w:hAnsi="Times New Roman" w:eastAsia="宋体" w:cs="Times New Roman"/>
          <w:color w:val="auto"/>
          <w:sz w:val="24"/>
          <w:szCs w:val="24"/>
        </w:rPr>
        <w:t>要求，供应商认为有必要说明的其他内容。</w:t>
      </w:r>
    </w:p>
    <w:p w14:paraId="35C449BB">
      <w:pPr>
        <w:pStyle w:val="16"/>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、其他可以证明供应商实力的文件。</w:t>
      </w:r>
    </w:p>
    <w:p w14:paraId="3C19C572">
      <w:pPr>
        <w:pStyle w:val="16"/>
        <w:keepLines w:val="0"/>
        <w:pageBreakBefore w:val="0"/>
        <w:kinsoku/>
        <w:bidi w:val="0"/>
        <w:spacing w:line="560" w:lineRule="exact"/>
        <w:ind w:left="0" w:leftChars="0" w:right="0" w:rightChars="0"/>
        <w:rPr>
          <w:rFonts w:hint="default" w:ascii="Times New Roman" w:hAnsi="Times New Roman" w:eastAsia="宋体" w:cs="Times New Roman"/>
          <w:color w:val="auto"/>
          <w:kern w:val="0"/>
          <w:sz w:val="24"/>
          <w:szCs w:val="24"/>
          <w:highlight w:val="none"/>
          <w:lang w:val="en-US" w:eastAsia="zh-CN" w:bidi="ar-SA"/>
        </w:rPr>
      </w:pPr>
    </w:p>
    <w:sectPr>
      <w:headerReference r:id="rId19" w:type="default"/>
      <w:pgSz w:w="11906" w:h="16838"/>
      <w:pgMar w:top="1440" w:right="1474" w:bottom="1440" w:left="1587" w:header="851" w:footer="992" w:gutter="0"/>
      <w:pgBorders>
        <w:top w:val="none" w:sz="0" w:space="0"/>
        <w:left w:val="none" w:sz="0" w:space="0"/>
        <w:bottom w:val="none" w:sz="0" w:space="0"/>
        <w:right w:val="none" w:sz="0" w:space="0"/>
      </w:pgBorder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ECE0"/>
  <w:p w14:paraId="2C0468A6">
    <w:pPr>
      <w:pStyle w:val="25"/>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E719">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67C5">
    <w:pPr>
      <w:pStyle w:val="25"/>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7021"/>
  <w:p w14:paraId="1E52B774">
    <w:pPr>
      <w:pStyle w:val="25"/>
      <w:tabs>
        <w:tab w:val="right" w:pos="9135"/>
        <w:tab w:val="clear" w:pos="8306"/>
      </w:tabs>
      <w:ind w:right="-6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A554">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1BC6">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F6561">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0F6561">
                    <w:pPr>
                      <w:pStyle w:val="25"/>
                    </w:pPr>
                    <w:r>
                      <w:fldChar w:fldCharType="begin"/>
                    </w:r>
                    <w:r>
                      <w:instrText xml:space="preserve"> PAGE  \* MERGEFORMAT </w:instrText>
                    </w:r>
                    <w:r>
                      <w:fldChar w:fldCharType="separate"/>
                    </w:r>
                    <w:r>
                      <w:t>2</w:t>
                    </w:r>
                    <w:r>
                      <w:fldChar w:fldCharType="end"/>
                    </w:r>
                  </w:p>
                </w:txbxContent>
              </v:textbox>
            </v:shape>
          </w:pict>
        </mc:Fallback>
      </mc:AlternateContent>
    </w:r>
  </w:p>
  <w:p w14:paraId="37C979D4">
    <w:pPr>
      <w:pStyle w:val="25"/>
      <w:tabs>
        <w:tab w:val="right" w:pos="9135"/>
        <w:tab w:val="clear" w:pos="8306"/>
      </w:tabs>
      <w:ind w:right="-6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978BE">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8FAB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C88FAB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61C8">
    <w:pPr>
      <w:pStyle w:val="25"/>
      <w:tabs>
        <w:tab w:val="left" w:pos="6480"/>
        <w:tab w:val="clear" w:pos="8306"/>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52EBC">
                          <w:pPr>
                            <w:pStyle w:val="2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1652EBC">
                    <w:pPr>
                      <w:pStyle w:val="25"/>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rPr>
      <w:t xml:space="preserve">                                                     </w:t>
    </w:r>
    <w: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75B27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AuGJ1AAAAAgBAAAPAAAAAAAAAAEAIAAAACIAAABkcnMvZG93bnJldi54&#10;bWxQSwECFAAUAAAACACHTuJADLWbJcUBAACbAwAADgAAAAAAAAABACAAAAAjAQAAZHJzL2Uyb0Rv&#10;Yy54bWxQSwUGAAAAAAYABgBZAQAAWgUAAAAA&#10;">
              <v:fill on="f" focussize="0,0"/>
              <v:stroke on="f"/>
              <v:imagedata o:title=""/>
              <o:lock v:ext="edit" aspectratio="f"/>
              <v:textbox inset="0mm,0mm,0mm,0mm" style="mso-fit-shape-to-text:t;">
                <w:txbxContent>
                  <w:p w14:paraId="1375B271">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CAAEC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rp/aVxwEAAJsDAAAOAAAAAAAAAAEAIAAAACMBAABkcnMvZTJv&#10;RG9jLnhtbFBLBQYAAAAABgAGAFkBAABcBQAAAAA=&#10;">
              <v:fill on="f" focussize="0,0"/>
              <v:stroke on="f"/>
              <v:imagedata o:title=""/>
              <o:lock v:ext="edit" aspectratio="f"/>
              <v:textbox inset="0mm,0mm,0mm,0mm" style="mso-fit-shape-to-text:t;">
                <w:txbxContent>
                  <w:p w14:paraId="6ACAAEC0">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8AE0E0">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J1FibDGAQAAnQMAAA4AAAAAAAAAAQAgAAAAIwEAAGRycy9lMm9E&#10;b2MueG1sUEsFBgAAAAAGAAYAWQEAAFsFAAAAAA==&#10;">
              <v:fill on="f" focussize="0,0"/>
              <v:stroke on="f"/>
              <v:imagedata o:title=""/>
              <o:lock v:ext="edit" aspectratio="f"/>
              <v:textbox inset="0mm,0mm,0mm,0mm" style="mso-fit-shape-to-text:t;">
                <w:txbxContent>
                  <w:p w14:paraId="0E8AE0E0">
                    <w:pPr>
                      <w:snapToGrid w:val="0"/>
                      <w:rPr>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A65DCF">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59264;mso-width-relative:page;mso-height-relative:page;" filled="f" stroked="f" coordsize="21600,21600" o:gfxdata="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PBdPt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14:paraId="73A65DCF">
                    <w:pPr>
                      <w:snapToGrid w:val="0"/>
                      <w:rPr>
                        <w:sz w:val="18"/>
                      </w:rPr>
                    </w:pPr>
                  </w:p>
                </w:txbxContent>
              </v:textbox>
            </v:shape>
          </w:pict>
        </mc:Fallback>
      </mc:AlternateContent>
    </w:r>
    <w:r>
      <w:rPr>
        <w:rFonts w:hint="eastAsia"/>
      </w:rPr>
      <w:tab/>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1ECF">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894C1">
                          <w:pPr>
                            <w:pStyle w:val="2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D6894C1">
                    <w:pPr>
                      <w:pStyle w:val="2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D589">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A654">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F787">
    <w:pPr>
      <w:pStyle w:val="26"/>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0E3F">
    <w:pPr>
      <w:pStyle w:val="26"/>
      <w:pBdr>
        <w:bottom w:val="none" w:color="auto" w:sz="0" w:space="1"/>
      </w:pBd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30D6">
    <w:pPr>
      <w:pStyle w:val="26"/>
      <w:pBdr>
        <w:bottom w:val="none" w:color="auto" w:sz="0" w:space="1"/>
      </w:pBdr>
      <w:rPr>
        <w:rFonts w:hint="eastAsia"/>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604A">
    <w:pPr>
      <w:pStyle w:val="26"/>
      <w:pBdr>
        <w:bottom w:val="none" w:color="auto" w:sz="0" w:space="1"/>
      </w:pBdr>
      <w:rPr>
        <w:rFonts w:hint="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0C23">
    <w:pPr>
      <w:pStyle w:val="2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56D1">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7AC31"/>
    <w:multiLevelType w:val="singleLevel"/>
    <w:tmpl w:val="E407AC31"/>
    <w:lvl w:ilvl="0" w:tentative="0">
      <w:start w:val="3"/>
      <w:numFmt w:val="upperLetter"/>
      <w:suff w:val="nothing"/>
      <w:lvlText w:val="%1、"/>
      <w:lvlJc w:val="left"/>
    </w:lvl>
  </w:abstractNum>
  <w:abstractNum w:abstractNumId="1">
    <w:nsid w:val="2BA6A28D"/>
    <w:multiLevelType w:val="singleLevel"/>
    <w:tmpl w:val="2BA6A28D"/>
    <w:lvl w:ilvl="0" w:tentative="0">
      <w:start w:val="1"/>
      <w:numFmt w:val="decimal"/>
      <w:suff w:val="nothing"/>
      <w:lvlText w:val="%1、"/>
      <w:lvlJc w:val="left"/>
    </w:lvl>
  </w:abstractNum>
  <w:abstractNum w:abstractNumId="2">
    <w:nsid w:val="56650600"/>
    <w:multiLevelType w:val="singleLevel"/>
    <w:tmpl w:val="56650600"/>
    <w:lvl w:ilvl="0" w:tentative="0">
      <w:start w:val="1"/>
      <w:numFmt w:val="decimal"/>
      <w:suff w:val="nothing"/>
      <w:lvlText w:val="%1、"/>
      <w:lvlJc w:val="left"/>
    </w:lvl>
  </w:abstractNum>
  <w:abstractNum w:abstractNumId="3">
    <w:nsid w:val="721298DB"/>
    <w:multiLevelType w:val="singleLevel"/>
    <w:tmpl w:val="721298DB"/>
    <w:lvl w:ilvl="0" w:tentative="0">
      <w:start w:val="1"/>
      <w:numFmt w:val="decimal"/>
      <w:suff w:val="nothing"/>
      <w:lvlText w:val="%1、"/>
      <w:lvlJc w:val="left"/>
    </w:lvl>
  </w:abstractNum>
  <w:abstractNum w:abstractNumId="4">
    <w:nsid w:val="75017D7B"/>
    <w:multiLevelType w:val="singleLevel"/>
    <w:tmpl w:val="75017D7B"/>
    <w:lvl w:ilvl="0" w:tentative="0">
      <w:start w:val="1"/>
      <w:numFmt w:val="decimal"/>
      <w:suff w:val="space"/>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TVlOTg5NWQ4MmIyNjc5MzdjMDY1OTljOGQ4YWE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07B01"/>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47FE"/>
    <w:rsid w:val="00507B60"/>
    <w:rsid w:val="005117BF"/>
    <w:rsid w:val="00512F95"/>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56B1"/>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B9E"/>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E717F"/>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6689"/>
    <w:rsid w:val="008B717A"/>
    <w:rsid w:val="008B73C2"/>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4F1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0C59"/>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1809"/>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607A6"/>
    <w:rsid w:val="00C60B40"/>
    <w:rsid w:val="00C612D3"/>
    <w:rsid w:val="00C630EC"/>
    <w:rsid w:val="00C657B2"/>
    <w:rsid w:val="00C65D48"/>
    <w:rsid w:val="00C7073C"/>
    <w:rsid w:val="00C71AE3"/>
    <w:rsid w:val="00C71D2B"/>
    <w:rsid w:val="00C726BD"/>
    <w:rsid w:val="00C730B0"/>
    <w:rsid w:val="00C73800"/>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453E"/>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DF7116"/>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1C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5C4A9C"/>
    <w:rsid w:val="01613449"/>
    <w:rsid w:val="0169599A"/>
    <w:rsid w:val="01745EE6"/>
    <w:rsid w:val="01AA7A07"/>
    <w:rsid w:val="01ED00F0"/>
    <w:rsid w:val="01EF1B40"/>
    <w:rsid w:val="01FE4437"/>
    <w:rsid w:val="02573F39"/>
    <w:rsid w:val="02895B83"/>
    <w:rsid w:val="028B36A9"/>
    <w:rsid w:val="02A209F3"/>
    <w:rsid w:val="02A91B01"/>
    <w:rsid w:val="02EF77A8"/>
    <w:rsid w:val="02F31BFC"/>
    <w:rsid w:val="02F646C8"/>
    <w:rsid w:val="02F66831"/>
    <w:rsid w:val="02F90E1A"/>
    <w:rsid w:val="035F6345"/>
    <w:rsid w:val="03842E58"/>
    <w:rsid w:val="039403F3"/>
    <w:rsid w:val="03AA5DB1"/>
    <w:rsid w:val="0409495C"/>
    <w:rsid w:val="0417467E"/>
    <w:rsid w:val="041B6087"/>
    <w:rsid w:val="041F4312"/>
    <w:rsid w:val="042D79C2"/>
    <w:rsid w:val="0444340A"/>
    <w:rsid w:val="04934A97"/>
    <w:rsid w:val="04B148A0"/>
    <w:rsid w:val="04EA320E"/>
    <w:rsid w:val="05016DE0"/>
    <w:rsid w:val="0502042A"/>
    <w:rsid w:val="051270D7"/>
    <w:rsid w:val="0534627A"/>
    <w:rsid w:val="056B0827"/>
    <w:rsid w:val="056B74DF"/>
    <w:rsid w:val="05894266"/>
    <w:rsid w:val="05C5666D"/>
    <w:rsid w:val="05DB14A8"/>
    <w:rsid w:val="05E6655A"/>
    <w:rsid w:val="05FB6170"/>
    <w:rsid w:val="062446D5"/>
    <w:rsid w:val="064B3BE4"/>
    <w:rsid w:val="067A7CBC"/>
    <w:rsid w:val="067B0D8A"/>
    <w:rsid w:val="06B258F2"/>
    <w:rsid w:val="06DA74C1"/>
    <w:rsid w:val="06E14F8A"/>
    <w:rsid w:val="06F10BAA"/>
    <w:rsid w:val="07107F88"/>
    <w:rsid w:val="071F766A"/>
    <w:rsid w:val="074B1659"/>
    <w:rsid w:val="07845C05"/>
    <w:rsid w:val="0787503B"/>
    <w:rsid w:val="0788780A"/>
    <w:rsid w:val="079006E8"/>
    <w:rsid w:val="07A4303C"/>
    <w:rsid w:val="07A52A20"/>
    <w:rsid w:val="07BA47EF"/>
    <w:rsid w:val="07C83718"/>
    <w:rsid w:val="07CA08DA"/>
    <w:rsid w:val="07ED2336"/>
    <w:rsid w:val="086B023F"/>
    <w:rsid w:val="0895702F"/>
    <w:rsid w:val="08BD0334"/>
    <w:rsid w:val="08BD6586"/>
    <w:rsid w:val="090148AB"/>
    <w:rsid w:val="093A136B"/>
    <w:rsid w:val="095E6866"/>
    <w:rsid w:val="096D3B08"/>
    <w:rsid w:val="096F1E61"/>
    <w:rsid w:val="09924C2B"/>
    <w:rsid w:val="09994284"/>
    <w:rsid w:val="09C12C50"/>
    <w:rsid w:val="09C23FE3"/>
    <w:rsid w:val="09E4616F"/>
    <w:rsid w:val="09FC184A"/>
    <w:rsid w:val="0A0D27C0"/>
    <w:rsid w:val="0A242FFF"/>
    <w:rsid w:val="0A2976B8"/>
    <w:rsid w:val="0A3B6FDB"/>
    <w:rsid w:val="0A6058F7"/>
    <w:rsid w:val="0A87487B"/>
    <w:rsid w:val="0AC47253"/>
    <w:rsid w:val="0ACF19BE"/>
    <w:rsid w:val="0ADC1D1C"/>
    <w:rsid w:val="0AF14F38"/>
    <w:rsid w:val="0B1B457B"/>
    <w:rsid w:val="0B21104E"/>
    <w:rsid w:val="0B574F36"/>
    <w:rsid w:val="0B6C7DF0"/>
    <w:rsid w:val="0B6D6DD0"/>
    <w:rsid w:val="0B8C1D04"/>
    <w:rsid w:val="0B9905F7"/>
    <w:rsid w:val="0B9B1748"/>
    <w:rsid w:val="0BB222C4"/>
    <w:rsid w:val="0BD83085"/>
    <w:rsid w:val="0BEA58E4"/>
    <w:rsid w:val="0BF54FBC"/>
    <w:rsid w:val="0C132507"/>
    <w:rsid w:val="0C197E2E"/>
    <w:rsid w:val="0D19707A"/>
    <w:rsid w:val="0D2077F1"/>
    <w:rsid w:val="0D760B27"/>
    <w:rsid w:val="0D7F02AE"/>
    <w:rsid w:val="0D965E14"/>
    <w:rsid w:val="0D971FFF"/>
    <w:rsid w:val="0D985588"/>
    <w:rsid w:val="0DAC4DE7"/>
    <w:rsid w:val="0DD93C67"/>
    <w:rsid w:val="0E091442"/>
    <w:rsid w:val="0E1C7748"/>
    <w:rsid w:val="0E5350C9"/>
    <w:rsid w:val="0E6E4A3A"/>
    <w:rsid w:val="0E9B5CB3"/>
    <w:rsid w:val="0EB463A0"/>
    <w:rsid w:val="0EBF34D1"/>
    <w:rsid w:val="0F127DBC"/>
    <w:rsid w:val="0F7569EA"/>
    <w:rsid w:val="0F811E95"/>
    <w:rsid w:val="0F8A634D"/>
    <w:rsid w:val="0F94153E"/>
    <w:rsid w:val="0F981C4A"/>
    <w:rsid w:val="0F9973B1"/>
    <w:rsid w:val="0FB3499A"/>
    <w:rsid w:val="0FC91512"/>
    <w:rsid w:val="0FFC57D2"/>
    <w:rsid w:val="10022EE0"/>
    <w:rsid w:val="100E17DE"/>
    <w:rsid w:val="100E3CDE"/>
    <w:rsid w:val="102862AB"/>
    <w:rsid w:val="1053332C"/>
    <w:rsid w:val="10582A82"/>
    <w:rsid w:val="107517B6"/>
    <w:rsid w:val="10895B98"/>
    <w:rsid w:val="10C37C06"/>
    <w:rsid w:val="10E045D9"/>
    <w:rsid w:val="10E21A28"/>
    <w:rsid w:val="110A54A6"/>
    <w:rsid w:val="11285AF8"/>
    <w:rsid w:val="112F5B47"/>
    <w:rsid w:val="11551ED5"/>
    <w:rsid w:val="119621DC"/>
    <w:rsid w:val="11CD7202"/>
    <w:rsid w:val="11F70B94"/>
    <w:rsid w:val="11F87E50"/>
    <w:rsid w:val="11FD1CF9"/>
    <w:rsid w:val="11FF21E6"/>
    <w:rsid w:val="121D55D0"/>
    <w:rsid w:val="124318AA"/>
    <w:rsid w:val="12486EC1"/>
    <w:rsid w:val="124D09DB"/>
    <w:rsid w:val="12773533"/>
    <w:rsid w:val="129D16BA"/>
    <w:rsid w:val="12A95B70"/>
    <w:rsid w:val="13173058"/>
    <w:rsid w:val="1337142C"/>
    <w:rsid w:val="135A57F2"/>
    <w:rsid w:val="13940F4D"/>
    <w:rsid w:val="13977400"/>
    <w:rsid w:val="139B1B3C"/>
    <w:rsid w:val="139F6AD3"/>
    <w:rsid w:val="13BB7B66"/>
    <w:rsid w:val="13E96236"/>
    <w:rsid w:val="1402609A"/>
    <w:rsid w:val="1456151C"/>
    <w:rsid w:val="14644194"/>
    <w:rsid w:val="14651130"/>
    <w:rsid w:val="148556DC"/>
    <w:rsid w:val="14A24168"/>
    <w:rsid w:val="14B83EE0"/>
    <w:rsid w:val="14C64415"/>
    <w:rsid w:val="14CA15B7"/>
    <w:rsid w:val="14D47131"/>
    <w:rsid w:val="14D56A06"/>
    <w:rsid w:val="15025589"/>
    <w:rsid w:val="15431BC1"/>
    <w:rsid w:val="155C5F9F"/>
    <w:rsid w:val="15D062EC"/>
    <w:rsid w:val="15EE78FF"/>
    <w:rsid w:val="15F1161D"/>
    <w:rsid w:val="16113A6D"/>
    <w:rsid w:val="16184405"/>
    <w:rsid w:val="162C2701"/>
    <w:rsid w:val="16361726"/>
    <w:rsid w:val="1657518C"/>
    <w:rsid w:val="169F376F"/>
    <w:rsid w:val="16A36DBB"/>
    <w:rsid w:val="16B71691"/>
    <w:rsid w:val="16D74BA6"/>
    <w:rsid w:val="170E6F2D"/>
    <w:rsid w:val="17145933"/>
    <w:rsid w:val="17271EE3"/>
    <w:rsid w:val="1754248F"/>
    <w:rsid w:val="175F5CA8"/>
    <w:rsid w:val="176C6297"/>
    <w:rsid w:val="17872AF0"/>
    <w:rsid w:val="1798450B"/>
    <w:rsid w:val="17B44AD2"/>
    <w:rsid w:val="17C414AC"/>
    <w:rsid w:val="17C64E2E"/>
    <w:rsid w:val="17F1058F"/>
    <w:rsid w:val="18046323"/>
    <w:rsid w:val="18057602"/>
    <w:rsid w:val="1807350B"/>
    <w:rsid w:val="182B52BA"/>
    <w:rsid w:val="183121B8"/>
    <w:rsid w:val="18420FCB"/>
    <w:rsid w:val="18482011"/>
    <w:rsid w:val="184957C4"/>
    <w:rsid w:val="186216FF"/>
    <w:rsid w:val="18664544"/>
    <w:rsid w:val="18C119AD"/>
    <w:rsid w:val="18F53A88"/>
    <w:rsid w:val="19543A3C"/>
    <w:rsid w:val="195C1D08"/>
    <w:rsid w:val="199106FB"/>
    <w:rsid w:val="19944A91"/>
    <w:rsid w:val="19A05834"/>
    <w:rsid w:val="19AA193C"/>
    <w:rsid w:val="19BF1E22"/>
    <w:rsid w:val="19E44197"/>
    <w:rsid w:val="19EC5329"/>
    <w:rsid w:val="19EF3DBB"/>
    <w:rsid w:val="1A050C0E"/>
    <w:rsid w:val="1A146941"/>
    <w:rsid w:val="1A2E415E"/>
    <w:rsid w:val="1A307DEB"/>
    <w:rsid w:val="1A3C19D1"/>
    <w:rsid w:val="1A7A062D"/>
    <w:rsid w:val="1AAC1FB7"/>
    <w:rsid w:val="1AB06E9E"/>
    <w:rsid w:val="1AB664B8"/>
    <w:rsid w:val="1AC90C79"/>
    <w:rsid w:val="1AD94197"/>
    <w:rsid w:val="1B0D2108"/>
    <w:rsid w:val="1B1438B4"/>
    <w:rsid w:val="1B293C37"/>
    <w:rsid w:val="1BB2064E"/>
    <w:rsid w:val="1BB47375"/>
    <w:rsid w:val="1BBC22C6"/>
    <w:rsid w:val="1BEC4D61"/>
    <w:rsid w:val="1C0025BA"/>
    <w:rsid w:val="1C136A38"/>
    <w:rsid w:val="1C4A7CD9"/>
    <w:rsid w:val="1C6A68CB"/>
    <w:rsid w:val="1C7A3233"/>
    <w:rsid w:val="1CA078F9"/>
    <w:rsid w:val="1CA905F7"/>
    <w:rsid w:val="1CEF70CD"/>
    <w:rsid w:val="1D2F7293"/>
    <w:rsid w:val="1D36085B"/>
    <w:rsid w:val="1D6C0388"/>
    <w:rsid w:val="1D8D202D"/>
    <w:rsid w:val="1D9A06B0"/>
    <w:rsid w:val="1DBB7F40"/>
    <w:rsid w:val="1DD570A4"/>
    <w:rsid w:val="1E0C16EA"/>
    <w:rsid w:val="1E101911"/>
    <w:rsid w:val="1E160560"/>
    <w:rsid w:val="1E267F2B"/>
    <w:rsid w:val="1EA27C15"/>
    <w:rsid w:val="1EA747EE"/>
    <w:rsid w:val="1EBA2EF4"/>
    <w:rsid w:val="1ECC1DAB"/>
    <w:rsid w:val="1ECF4FD3"/>
    <w:rsid w:val="1ED907BF"/>
    <w:rsid w:val="1EDC0F97"/>
    <w:rsid w:val="1F26778D"/>
    <w:rsid w:val="1F5E5F75"/>
    <w:rsid w:val="1F6D180C"/>
    <w:rsid w:val="1F790F43"/>
    <w:rsid w:val="1F93453F"/>
    <w:rsid w:val="1F982C0B"/>
    <w:rsid w:val="1F9B0BF8"/>
    <w:rsid w:val="1FAF630F"/>
    <w:rsid w:val="1FB204EF"/>
    <w:rsid w:val="1FBB5BDB"/>
    <w:rsid w:val="1FBC2C9C"/>
    <w:rsid w:val="1FD90A6B"/>
    <w:rsid w:val="1FF457AF"/>
    <w:rsid w:val="20000DDB"/>
    <w:rsid w:val="200A037D"/>
    <w:rsid w:val="20173BF2"/>
    <w:rsid w:val="20181E20"/>
    <w:rsid w:val="202077F1"/>
    <w:rsid w:val="20414B5A"/>
    <w:rsid w:val="208E4638"/>
    <w:rsid w:val="20934A1D"/>
    <w:rsid w:val="209B38A6"/>
    <w:rsid w:val="209D0D1F"/>
    <w:rsid w:val="20E64336"/>
    <w:rsid w:val="21150C61"/>
    <w:rsid w:val="21176D6E"/>
    <w:rsid w:val="216847DD"/>
    <w:rsid w:val="217C26E3"/>
    <w:rsid w:val="217D645B"/>
    <w:rsid w:val="218C384B"/>
    <w:rsid w:val="219C2D85"/>
    <w:rsid w:val="21A2432F"/>
    <w:rsid w:val="21CA1C53"/>
    <w:rsid w:val="22682ED4"/>
    <w:rsid w:val="226F3182"/>
    <w:rsid w:val="228E12BB"/>
    <w:rsid w:val="22A029D5"/>
    <w:rsid w:val="22D304AD"/>
    <w:rsid w:val="22D72242"/>
    <w:rsid w:val="23122FE5"/>
    <w:rsid w:val="231620DC"/>
    <w:rsid w:val="232C3785"/>
    <w:rsid w:val="23300BC5"/>
    <w:rsid w:val="23371D29"/>
    <w:rsid w:val="23390502"/>
    <w:rsid w:val="238332F1"/>
    <w:rsid w:val="23DB393C"/>
    <w:rsid w:val="23DC4E4F"/>
    <w:rsid w:val="23EB3B50"/>
    <w:rsid w:val="240E3ACF"/>
    <w:rsid w:val="242B4247"/>
    <w:rsid w:val="24605FFA"/>
    <w:rsid w:val="24A84677"/>
    <w:rsid w:val="24BD50C3"/>
    <w:rsid w:val="24CA7C09"/>
    <w:rsid w:val="24CE1923"/>
    <w:rsid w:val="25094643"/>
    <w:rsid w:val="250A044C"/>
    <w:rsid w:val="255F1C12"/>
    <w:rsid w:val="259A2532"/>
    <w:rsid w:val="259A6176"/>
    <w:rsid w:val="25B10FF4"/>
    <w:rsid w:val="25C97EC1"/>
    <w:rsid w:val="25F0043D"/>
    <w:rsid w:val="25F00B3C"/>
    <w:rsid w:val="261750D0"/>
    <w:rsid w:val="261B0F18"/>
    <w:rsid w:val="263B7010"/>
    <w:rsid w:val="2644477A"/>
    <w:rsid w:val="26903A94"/>
    <w:rsid w:val="26B93B86"/>
    <w:rsid w:val="26CB06DA"/>
    <w:rsid w:val="26ED7BDF"/>
    <w:rsid w:val="27195844"/>
    <w:rsid w:val="27303A23"/>
    <w:rsid w:val="275D2C3D"/>
    <w:rsid w:val="27BF720F"/>
    <w:rsid w:val="27C71297"/>
    <w:rsid w:val="27EC60E8"/>
    <w:rsid w:val="28401928"/>
    <w:rsid w:val="284202E2"/>
    <w:rsid w:val="28483C7A"/>
    <w:rsid w:val="2852419D"/>
    <w:rsid w:val="285D5757"/>
    <w:rsid w:val="287F7A45"/>
    <w:rsid w:val="28893937"/>
    <w:rsid w:val="288E7FFE"/>
    <w:rsid w:val="289128C5"/>
    <w:rsid w:val="28A95D87"/>
    <w:rsid w:val="29220014"/>
    <w:rsid w:val="292F6A67"/>
    <w:rsid w:val="295107CC"/>
    <w:rsid w:val="2962650F"/>
    <w:rsid w:val="2965244F"/>
    <w:rsid w:val="296C51FC"/>
    <w:rsid w:val="297211E0"/>
    <w:rsid w:val="29BD29EF"/>
    <w:rsid w:val="29CE019B"/>
    <w:rsid w:val="29E225F8"/>
    <w:rsid w:val="29E76696"/>
    <w:rsid w:val="29F3493D"/>
    <w:rsid w:val="2A097F2C"/>
    <w:rsid w:val="2A2D2BA8"/>
    <w:rsid w:val="2A321C62"/>
    <w:rsid w:val="2A44045E"/>
    <w:rsid w:val="2A5306A1"/>
    <w:rsid w:val="2A6130F9"/>
    <w:rsid w:val="2A6F5005"/>
    <w:rsid w:val="2A8A5477"/>
    <w:rsid w:val="2ABD28C1"/>
    <w:rsid w:val="2B367C6D"/>
    <w:rsid w:val="2B580D2E"/>
    <w:rsid w:val="2B6525B2"/>
    <w:rsid w:val="2B691B9E"/>
    <w:rsid w:val="2B7729A9"/>
    <w:rsid w:val="2B885BD7"/>
    <w:rsid w:val="2B9E01A3"/>
    <w:rsid w:val="2BA7758B"/>
    <w:rsid w:val="2BCD5232"/>
    <w:rsid w:val="2BCD6736"/>
    <w:rsid w:val="2BCF610D"/>
    <w:rsid w:val="2BD472B0"/>
    <w:rsid w:val="2BDA6ECB"/>
    <w:rsid w:val="2C17132C"/>
    <w:rsid w:val="2C246BC4"/>
    <w:rsid w:val="2C3515C4"/>
    <w:rsid w:val="2C351E0C"/>
    <w:rsid w:val="2C364528"/>
    <w:rsid w:val="2C532BDA"/>
    <w:rsid w:val="2C534988"/>
    <w:rsid w:val="2C8772A4"/>
    <w:rsid w:val="2CB035D8"/>
    <w:rsid w:val="2D1C2FCC"/>
    <w:rsid w:val="2D346584"/>
    <w:rsid w:val="2D3F3425"/>
    <w:rsid w:val="2D8F7B63"/>
    <w:rsid w:val="2DB37632"/>
    <w:rsid w:val="2DFD5AD3"/>
    <w:rsid w:val="2DFD6B18"/>
    <w:rsid w:val="2E05430D"/>
    <w:rsid w:val="2E1859E5"/>
    <w:rsid w:val="2E1C43F9"/>
    <w:rsid w:val="2E430131"/>
    <w:rsid w:val="2E4345B4"/>
    <w:rsid w:val="2E447669"/>
    <w:rsid w:val="2E5210EC"/>
    <w:rsid w:val="2E5642BC"/>
    <w:rsid w:val="2E5B07AB"/>
    <w:rsid w:val="2E645867"/>
    <w:rsid w:val="2E6743B8"/>
    <w:rsid w:val="2E6A2DC2"/>
    <w:rsid w:val="2F2845CB"/>
    <w:rsid w:val="2F3204AF"/>
    <w:rsid w:val="2F662881"/>
    <w:rsid w:val="2F9A050E"/>
    <w:rsid w:val="2FB71E20"/>
    <w:rsid w:val="2FDB716E"/>
    <w:rsid w:val="2FDF6B52"/>
    <w:rsid w:val="2FEA73B1"/>
    <w:rsid w:val="2FF43D8C"/>
    <w:rsid w:val="30117F8B"/>
    <w:rsid w:val="30243873"/>
    <w:rsid w:val="307667E6"/>
    <w:rsid w:val="30880C87"/>
    <w:rsid w:val="30983B9C"/>
    <w:rsid w:val="30A9525D"/>
    <w:rsid w:val="30B005FB"/>
    <w:rsid w:val="30CB53D0"/>
    <w:rsid w:val="30E42053"/>
    <w:rsid w:val="30E44151"/>
    <w:rsid w:val="310E6670"/>
    <w:rsid w:val="31195859"/>
    <w:rsid w:val="312569BD"/>
    <w:rsid w:val="31536B23"/>
    <w:rsid w:val="315F79A9"/>
    <w:rsid w:val="31794E91"/>
    <w:rsid w:val="31870AE7"/>
    <w:rsid w:val="31903F88"/>
    <w:rsid w:val="31CA6DFB"/>
    <w:rsid w:val="31DE1190"/>
    <w:rsid w:val="323F1C36"/>
    <w:rsid w:val="324A7F75"/>
    <w:rsid w:val="32646E9E"/>
    <w:rsid w:val="326C7473"/>
    <w:rsid w:val="3294182A"/>
    <w:rsid w:val="329C1180"/>
    <w:rsid w:val="32AD7D50"/>
    <w:rsid w:val="32C355F1"/>
    <w:rsid w:val="32C36BE9"/>
    <w:rsid w:val="32D62DD5"/>
    <w:rsid w:val="32EB3077"/>
    <w:rsid w:val="32FA616B"/>
    <w:rsid w:val="32FD11AA"/>
    <w:rsid w:val="3308574D"/>
    <w:rsid w:val="331D3AAC"/>
    <w:rsid w:val="332856B1"/>
    <w:rsid w:val="337115B2"/>
    <w:rsid w:val="33894E2D"/>
    <w:rsid w:val="33913825"/>
    <w:rsid w:val="340071A3"/>
    <w:rsid w:val="340F1B43"/>
    <w:rsid w:val="34480488"/>
    <w:rsid w:val="34492E39"/>
    <w:rsid w:val="347B2A5F"/>
    <w:rsid w:val="348915C0"/>
    <w:rsid w:val="34A531E2"/>
    <w:rsid w:val="34F86D32"/>
    <w:rsid w:val="352B18D5"/>
    <w:rsid w:val="353113CC"/>
    <w:rsid w:val="35470B97"/>
    <w:rsid w:val="355754E9"/>
    <w:rsid w:val="355E7592"/>
    <w:rsid w:val="35817E56"/>
    <w:rsid w:val="358276DA"/>
    <w:rsid w:val="35926521"/>
    <w:rsid w:val="35EE60D4"/>
    <w:rsid w:val="35F94460"/>
    <w:rsid w:val="361221A9"/>
    <w:rsid w:val="36196EE3"/>
    <w:rsid w:val="36274A79"/>
    <w:rsid w:val="36403E4E"/>
    <w:rsid w:val="36484E32"/>
    <w:rsid w:val="36540977"/>
    <w:rsid w:val="36555758"/>
    <w:rsid w:val="365860EB"/>
    <w:rsid w:val="36CB2DB3"/>
    <w:rsid w:val="36F67C9D"/>
    <w:rsid w:val="373E372F"/>
    <w:rsid w:val="37403D5B"/>
    <w:rsid w:val="375A7F25"/>
    <w:rsid w:val="37BE184F"/>
    <w:rsid w:val="37CC7A14"/>
    <w:rsid w:val="37F7529C"/>
    <w:rsid w:val="38236916"/>
    <w:rsid w:val="384F7AFB"/>
    <w:rsid w:val="38AA280E"/>
    <w:rsid w:val="38B37F59"/>
    <w:rsid w:val="38C45124"/>
    <w:rsid w:val="392E439F"/>
    <w:rsid w:val="393E343F"/>
    <w:rsid w:val="39493A7B"/>
    <w:rsid w:val="394F64CB"/>
    <w:rsid w:val="397228F1"/>
    <w:rsid w:val="397A1D7B"/>
    <w:rsid w:val="398850DE"/>
    <w:rsid w:val="39937236"/>
    <w:rsid w:val="39E56B12"/>
    <w:rsid w:val="39F92272"/>
    <w:rsid w:val="3A0B4F69"/>
    <w:rsid w:val="3A157F9B"/>
    <w:rsid w:val="3A1E65D5"/>
    <w:rsid w:val="3A314013"/>
    <w:rsid w:val="3A4D0C68"/>
    <w:rsid w:val="3A782AD9"/>
    <w:rsid w:val="3A8A6983"/>
    <w:rsid w:val="3A9B2E8A"/>
    <w:rsid w:val="3AB5432D"/>
    <w:rsid w:val="3AB71C38"/>
    <w:rsid w:val="3ABC49A5"/>
    <w:rsid w:val="3B1273A1"/>
    <w:rsid w:val="3B1D301A"/>
    <w:rsid w:val="3B247C1B"/>
    <w:rsid w:val="3B3836C7"/>
    <w:rsid w:val="3B3F417F"/>
    <w:rsid w:val="3B4A0A24"/>
    <w:rsid w:val="3B4F0A10"/>
    <w:rsid w:val="3B4F3F16"/>
    <w:rsid w:val="3B7A5A8D"/>
    <w:rsid w:val="3B944526"/>
    <w:rsid w:val="3BC5478E"/>
    <w:rsid w:val="3BCD3793"/>
    <w:rsid w:val="3C362D74"/>
    <w:rsid w:val="3C830040"/>
    <w:rsid w:val="3C8F6323"/>
    <w:rsid w:val="3CB07B7D"/>
    <w:rsid w:val="3CCB74D7"/>
    <w:rsid w:val="3CD0040C"/>
    <w:rsid w:val="3CD07E3A"/>
    <w:rsid w:val="3CDF616F"/>
    <w:rsid w:val="3CE14B74"/>
    <w:rsid w:val="3D1F3A14"/>
    <w:rsid w:val="3D517271"/>
    <w:rsid w:val="3D74167D"/>
    <w:rsid w:val="3D9214CE"/>
    <w:rsid w:val="3D9406C6"/>
    <w:rsid w:val="3DA47E57"/>
    <w:rsid w:val="3DC11530"/>
    <w:rsid w:val="3DC85889"/>
    <w:rsid w:val="3DDF3E65"/>
    <w:rsid w:val="3EAF39F9"/>
    <w:rsid w:val="3F154B66"/>
    <w:rsid w:val="3F5F5F83"/>
    <w:rsid w:val="3F617CF0"/>
    <w:rsid w:val="3F712390"/>
    <w:rsid w:val="3F717907"/>
    <w:rsid w:val="3FB021BD"/>
    <w:rsid w:val="3FC63BD0"/>
    <w:rsid w:val="3FCF563B"/>
    <w:rsid w:val="401B7113"/>
    <w:rsid w:val="404B79F8"/>
    <w:rsid w:val="405A5A9C"/>
    <w:rsid w:val="406F1A8F"/>
    <w:rsid w:val="40784565"/>
    <w:rsid w:val="40842F0A"/>
    <w:rsid w:val="40877B70"/>
    <w:rsid w:val="40AB6B02"/>
    <w:rsid w:val="40F16909"/>
    <w:rsid w:val="411C7FC3"/>
    <w:rsid w:val="41987E4B"/>
    <w:rsid w:val="41C37CE9"/>
    <w:rsid w:val="41CD3CC6"/>
    <w:rsid w:val="41DD19CA"/>
    <w:rsid w:val="41F12259"/>
    <w:rsid w:val="42091F04"/>
    <w:rsid w:val="422229DB"/>
    <w:rsid w:val="42277F9A"/>
    <w:rsid w:val="425F5554"/>
    <w:rsid w:val="427F1BDB"/>
    <w:rsid w:val="42C228C8"/>
    <w:rsid w:val="42DF786E"/>
    <w:rsid w:val="42EF410D"/>
    <w:rsid w:val="42F36E1E"/>
    <w:rsid w:val="43121F6B"/>
    <w:rsid w:val="43332A55"/>
    <w:rsid w:val="435823F0"/>
    <w:rsid w:val="435A7E53"/>
    <w:rsid w:val="438E6714"/>
    <w:rsid w:val="43C13A38"/>
    <w:rsid w:val="43E149BA"/>
    <w:rsid w:val="43E22F2B"/>
    <w:rsid w:val="43EE1010"/>
    <w:rsid w:val="43F6182A"/>
    <w:rsid w:val="447451B6"/>
    <w:rsid w:val="45196317"/>
    <w:rsid w:val="452D466E"/>
    <w:rsid w:val="45370FF9"/>
    <w:rsid w:val="45441109"/>
    <w:rsid w:val="45B221F6"/>
    <w:rsid w:val="45F4643C"/>
    <w:rsid w:val="45F77E29"/>
    <w:rsid w:val="46006CD1"/>
    <w:rsid w:val="463A697F"/>
    <w:rsid w:val="46B05FBF"/>
    <w:rsid w:val="46B66FB7"/>
    <w:rsid w:val="46EB3F0D"/>
    <w:rsid w:val="46F9201D"/>
    <w:rsid w:val="46F948AB"/>
    <w:rsid w:val="46FF6B09"/>
    <w:rsid w:val="47133202"/>
    <w:rsid w:val="471372CC"/>
    <w:rsid w:val="476D0782"/>
    <w:rsid w:val="4772125C"/>
    <w:rsid w:val="478101A3"/>
    <w:rsid w:val="478248DA"/>
    <w:rsid w:val="478D6B48"/>
    <w:rsid w:val="479224AD"/>
    <w:rsid w:val="479357BC"/>
    <w:rsid w:val="47B52DEE"/>
    <w:rsid w:val="47C34207"/>
    <w:rsid w:val="48597BE0"/>
    <w:rsid w:val="487D481E"/>
    <w:rsid w:val="48803B51"/>
    <w:rsid w:val="488B62F3"/>
    <w:rsid w:val="489301D2"/>
    <w:rsid w:val="48F60B83"/>
    <w:rsid w:val="491F2227"/>
    <w:rsid w:val="492331F4"/>
    <w:rsid w:val="49584DF6"/>
    <w:rsid w:val="496B2922"/>
    <w:rsid w:val="496E5FA9"/>
    <w:rsid w:val="499936F8"/>
    <w:rsid w:val="4A01737A"/>
    <w:rsid w:val="4A3724C0"/>
    <w:rsid w:val="4A6A1B72"/>
    <w:rsid w:val="4A77518F"/>
    <w:rsid w:val="4A952924"/>
    <w:rsid w:val="4AB7670F"/>
    <w:rsid w:val="4AC51AC8"/>
    <w:rsid w:val="4AC80C07"/>
    <w:rsid w:val="4AF62C56"/>
    <w:rsid w:val="4B035D90"/>
    <w:rsid w:val="4B350C4D"/>
    <w:rsid w:val="4B6274C5"/>
    <w:rsid w:val="4B75001F"/>
    <w:rsid w:val="4B764485"/>
    <w:rsid w:val="4B810A76"/>
    <w:rsid w:val="4BC30D8B"/>
    <w:rsid w:val="4BCD2CFE"/>
    <w:rsid w:val="4BF058F8"/>
    <w:rsid w:val="4BF81A3A"/>
    <w:rsid w:val="4C131A17"/>
    <w:rsid w:val="4C306346"/>
    <w:rsid w:val="4C340CEB"/>
    <w:rsid w:val="4C516396"/>
    <w:rsid w:val="4C787DC7"/>
    <w:rsid w:val="4C87000A"/>
    <w:rsid w:val="4C972AC7"/>
    <w:rsid w:val="4CC4190A"/>
    <w:rsid w:val="4D2A0B97"/>
    <w:rsid w:val="4D572235"/>
    <w:rsid w:val="4DAB7A25"/>
    <w:rsid w:val="4DF17328"/>
    <w:rsid w:val="4DFC0E9E"/>
    <w:rsid w:val="4E3E431E"/>
    <w:rsid w:val="4E52662D"/>
    <w:rsid w:val="4E5E123E"/>
    <w:rsid w:val="4EBD05C1"/>
    <w:rsid w:val="4EDA0A91"/>
    <w:rsid w:val="4EE2777A"/>
    <w:rsid w:val="4EE52555"/>
    <w:rsid w:val="4EF43D32"/>
    <w:rsid w:val="4EFF700D"/>
    <w:rsid w:val="4F0D2BAF"/>
    <w:rsid w:val="4F0E4432"/>
    <w:rsid w:val="4F233BC6"/>
    <w:rsid w:val="4F3810D9"/>
    <w:rsid w:val="4F8056D3"/>
    <w:rsid w:val="4FE122D1"/>
    <w:rsid w:val="4FE43BE8"/>
    <w:rsid w:val="502533DF"/>
    <w:rsid w:val="504E6A51"/>
    <w:rsid w:val="50540493"/>
    <w:rsid w:val="506D5769"/>
    <w:rsid w:val="507C20C0"/>
    <w:rsid w:val="5097496A"/>
    <w:rsid w:val="50D94BAC"/>
    <w:rsid w:val="511C1759"/>
    <w:rsid w:val="511C1C31"/>
    <w:rsid w:val="512064B6"/>
    <w:rsid w:val="515D494D"/>
    <w:rsid w:val="51683911"/>
    <w:rsid w:val="51755AAC"/>
    <w:rsid w:val="51773409"/>
    <w:rsid w:val="51A71FF4"/>
    <w:rsid w:val="51B272DD"/>
    <w:rsid w:val="51CF3B5E"/>
    <w:rsid w:val="51D11B69"/>
    <w:rsid w:val="52062768"/>
    <w:rsid w:val="520D13BE"/>
    <w:rsid w:val="52174AA4"/>
    <w:rsid w:val="52657950"/>
    <w:rsid w:val="526E379C"/>
    <w:rsid w:val="52C8312A"/>
    <w:rsid w:val="52CD7259"/>
    <w:rsid w:val="52DF7CE2"/>
    <w:rsid w:val="52E37C72"/>
    <w:rsid w:val="52FB3500"/>
    <w:rsid w:val="53056701"/>
    <w:rsid w:val="536E37EB"/>
    <w:rsid w:val="53867893"/>
    <w:rsid w:val="539B439B"/>
    <w:rsid w:val="53AE72B4"/>
    <w:rsid w:val="53DF3426"/>
    <w:rsid w:val="53E94F5A"/>
    <w:rsid w:val="542076D2"/>
    <w:rsid w:val="54292A27"/>
    <w:rsid w:val="54460374"/>
    <w:rsid w:val="54554E92"/>
    <w:rsid w:val="545A578A"/>
    <w:rsid w:val="54692534"/>
    <w:rsid w:val="548E3F00"/>
    <w:rsid w:val="54B35974"/>
    <w:rsid w:val="54C82840"/>
    <w:rsid w:val="550C740D"/>
    <w:rsid w:val="552C1DB5"/>
    <w:rsid w:val="555606CD"/>
    <w:rsid w:val="55633014"/>
    <w:rsid w:val="55721676"/>
    <w:rsid w:val="55731FCA"/>
    <w:rsid w:val="558875BF"/>
    <w:rsid w:val="558D7048"/>
    <w:rsid w:val="55976170"/>
    <w:rsid w:val="559C3737"/>
    <w:rsid w:val="55A24610"/>
    <w:rsid w:val="55B20B19"/>
    <w:rsid w:val="55C53DB0"/>
    <w:rsid w:val="55CA71B9"/>
    <w:rsid w:val="55D00815"/>
    <w:rsid w:val="55DD22CB"/>
    <w:rsid w:val="55E34A66"/>
    <w:rsid w:val="55F160F6"/>
    <w:rsid w:val="560A4E39"/>
    <w:rsid w:val="561C5C67"/>
    <w:rsid w:val="5628151E"/>
    <w:rsid w:val="564B6B67"/>
    <w:rsid w:val="566E223B"/>
    <w:rsid w:val="567702C6"/>
    <w:rsid w:val="56990AF8"/>
    <w:rsid w:val="56A14CFE"/>
    <w:rsid w:val="56C02F04"/>
    <w:rsid w:val="56CE6835"/>
    <w:rsid w:val="56CE6A63"/>
    <w:rsid w:val="56D11403"/>
    <w:rsid w:val="574E71E6"/>
    <w:rsid w:val="57636ED5"/>
    <w:rsid w:val="57792C45"/>
    <w:rsid w:val="57A600D9"/>
    <w:rsid w:val="57D936E4"/>
    <w:rsid w:val="57EB7BED"/>
    <w:rsid w:val="58006EC2"/>
    <w:rsid w:val="58417A66"/>
    <w:rsid w:val="585F7AFF"/>
    <w:rsid w:val="58694A68"/>
    <w:rsid w:val="58C86EC2"/>
    <w:rsid w:val="58F47C3E"/>
    <w:rsid w:val="594320D9"/>
    <w:rsid w:val="594761ED"/>
    <w:rsid w:val="59690389"/>
    <w:rsid w:val="59B47CE2"/>
    <w:rsid w:val="59D81FD9"/>
    <w:rsid w:val="59F0737D"/>
    <w:rsid w:val="5A0F395B"/>
    <w:rsid w:val="5A272E2C"/>
    <w:rsid w:val="5A2860FD"/>
    <w:rsid w:val="5A2A056F"/>
    <w:rsid w:val="5A4D198C"/>
    <w:rsid w:val="5A922A48"/>
    <w:rsid w:val="5AB3689F"/>
    <w:rsid w:val="5ABE73D9"/>
    <w:rsid w:val="5ACC1FD7"/>
    <w:rsid w:val="5ADD0BCC"/>
    <w:rsid w:val="5AE10810"/>
    <w:rsid w:val="5AF70A51"/>
    <w:rsid w:val="5B303F1B"/>
    <w:rsid w:val="5B6A5480"/>
    <w:rsid w:val="5B70435F"/>
    <w:rsid w:val="5B952DD8"/>
    <w:rsid w:val="5B97255D"/>
    <w:rsid w:val="5BAA6CC2"/>
    <w:rsid w:val="5BED782A"/>
    <w:rsid w:val="5C216062"/>
    <w:rsid w:val="5C86273B"/>
    <w:rsid w:val="5C913DE2"/>
    <w:rsid w:val="5CB545BF"/>
    <w:rsid w:val="5CBA3AE4"/>
    <w:rsid w:val="5CC26E3C"/>
    <w:rsid w:val="5CEA6D6B"/>
    <w:rsid w:val="5CFF5016"/>
    <w:rsid w:val="5D03647F"/>
    <w:rsid w:val="5D0A0E22"/>
    <w:rsid w:val="5D2B5F12"/>
    <w:rsid w:val="5D384856"/>
    <w:rsid w:val="5D3D64C3"/>
    <w:rsid w:val="5D4D4958"/>
    <w:rsid w:val="5D55019E"/>
    <w:rsid w:val="5D5E6B65"/>
    <w:rsid w:val="5D7C0261"/>
    <w:rsid w:val="5D86087B"/>
    <w:rsid w:val="5DB41AAE"/>
    <w:rsid w:val="5DB66D7F"/>
    <w:rsid w:val="5DC15346"/>
    <w:rsid w:val="5DCF023F"/>
    <w:rsid w:val="5DF52328"/>
    <w:rsid w:val="5DFA5B04"/>
    <w:rsid w:val="5E287173"/>
    <w:rsid w:val="5E457D25"/>
    <w:rsid w:val="5E4D4B86"/>
    <w:rsid w:val="5E53044A"/>
    <w:rsid w:val="5ECD7B7A"/>
    <w:rsid w:val="5EFC5F4A"/>
    <w:rsid w:val="5F237B48"/>
    <w:rsid w:val="5F2D1FCF"/>
    <w:rsid w:val="5F542474"/>
    <w:rsid w:val="5F546472"/>
    <w:rsid w:val="5F5E66CD"/>
    <w:rsid w:val="5F6915A6"/>
    <w:rsid w:val="5F7F639C"/>
    <w:rsid w:val="5F942FDA"/>
    <w:rsid w:val="5FC5782B"/>
    <w:rsid w:val="5FCF78A6"/>
    <w:rsid w:val="5FD0361E"/>
    <w:rsid w:val="5FEB0458"/>
    <w:rsid w:val="601D2D07"/>
    <w:rsid w:val="60822E4F"/>
    <w:rsid w:val="60B22A8D"/>
    <w:rsid w:val="60C5514D"/>
    <w:rsid w:val="60D17922"/>
    <w:rsid w:val="60ED6FEA"/>
    <w:rsid w:val="610B7AF6"/>
    <w:rsid w:val="6161661E"/>
    <w:rsid w:val="617D69D7"/>
    <w:rsid w:val="618136D7"/>
    <w:rsid w:val="619F774C"/>
    <w:rsid w:val="61A5797C"/>
    <w:rsid w:val="61A61C89"/>
    <w:rsid w:val="61BA574D"/>
    <w:rsid w:val="61D22AFF"/>
    <w:rsid w:val="61DD03B3"/>
    <w:rsid w:val="61F70D99"/>
    <w:rsid w:val="61FE28F5"/>
    <w:rsid w:val="62250155"/>
    <w:rsid w:val="62335D39"/>
    <w:rsid w:val="625B7033"/>
    <w:rsid w:val="626B200B"/>
    <w:rsid w:val="626D04DB"/>
    <w:rsid w:val="62701159"/>
    <w:rsid w:val="62837449"/>
    <w:rsid w:val="62A0760E"/>
    <w:rsid w:val="630755A9"/>
    <w:rsid w:val="63350368"/>
    <w:rsid w:val="63427C35"/>
    <w:rsid w:val="63527926"/>
    <w:rsid w:val="635C4675"/>
    <w:rsid w:val="63A0423C"/>
    <w:rsid w:val="63A70CAC"/>
    <w:rsid w:val="63BD394B"/>
    <w:rsid w:val="63CB7F92"/>
    <w:rsid w:val="63D01A06"/>
    <w:rsid w:val="63D07004"/>
    <w:rsid w:val="64002A47"/>
    <w:rsid w:val="64533922"/>
    <w:rsid w:val="6457715D"/>
    <w:rsid w:val="64745988"/>
    <w:rsid w:val="64CA2D32"/>
    <w:rsid w:val="64E8140A"/>
    <w:rsid w:val="64F31561"/>
    <w:rsid w:val="651B358E"/>
    <w:rsid w:val="651D2E62"/>
    <w:rsid w:val="654D029D"/>
    <w:rsid w:val="656F25CB"/>
    <w:rsid w:val="65844DC3"/>
    <w:rsid w:val="65C04AE5"/>
    <w:rsid w:val="65D87056"/>
    <w:rsid w:val="65E51A0D"/>
    <w:rsid w:val="6634795B"/>
    <w:rsid w:val="666E172F"/>
    <w:rsid w:val="666E6460"/>
    <w:rsid w:val="6685659C"/>
    <w:rsid w:val="669C067E"/>
    <w:rsid w:val="66C22666"/>
    <w:rsid w:val="675039C2"/>
    <w:rsid w:val="67584D87"/>
    <w:rsid w:val="675D3FEF"/>
    <w:rsid w:val="67627252"/>
    <w:rsid w:val="67796163"/>
    <w:rsid w:val="67C05CBB"/>
    <w:rsid w:val="67C9107F"/>
    <w:rsid w:val="67EE0030"/>
    <w:rsid w:val="6804431A"/>
    <w:rsid w:val="680B350F"/>
    <w:rsid w:val="68187DB3"/>
    <w:rsid w:val="68295FC1"/>
    <w:rsid w:val="682C57A5"/>
    <w:rsid w:val="6832167E"/>
    <w:rsid w:val="6863312F"/>
    <w:rsid w:val="68700039"/>
    <w:rsid w:val="68A01D1C"/>
    <w:rsid w:val="68A234DF"/>
    <w:rsid w:val="68EE5610"/>
    <w:rsid w:val="6901408C"/>
    <w:rsid w:val="6908207B"/>
    <w:rsid w:val="690C5257"/>
    <w:rsid w:val="691869B5"/>
    <w:rsid w:val="6975223D"/>
    <w:rsid w:val="69A73642"/>
    <w:rsid w:val="69EF1F65"/>
    <w:rsid w:val="69FD0C5D"/>
    <w:rsid w:val="6A0D63C4"/>
    <w:rsid w:val="6A1A6E5F"/>
    <w:rsid w:val="6A317D67"/>
    <w:rsid w:val="6A435C5B"/>
    <w:rsid w:val="6A462E5B"/>
    <w:rsid w:val="6A47013E"/>
    <w:rsid w:val="6A477917"/>
    <w:rsid w:val="6A4B09E3"/>
    <w:rsid w:val="6A6A034F"/>
    <w:rsid w:val="6A806889"/>
    <w:rsid w:val="6A8A3EBE"/>
    <w:rsid w:val="6AA42500"/>
    <w:rsid w:val="6ADB1FD6"/>
    <w:rsid w:val="6ADC37BF"/>
    <w:rsid w:val="6B106FC5"/>
    <w:rsid w:val="6B4B20B4"/>
    <w:rsid w:val="6B843B3D"/>
    <w:rsid w:val="6BA222EA"/>
    <w:rsid w:val="6BA8449F"/>
    <w:rsid w:val="6BB64010"/>
    <w:rsid w:val="6BC96E53"/>
    <w:rsid w:val="6BED0F2E"/>
    <w:rsid w:val="6BFF7E6A"/>
    <w:rsid w:val="6C0F54CE"/>
    <w:rsid w:val="6C170F70"/>
    <w:rsid w:val="6C276CBC"/>
    <w:rsid w:val="6C3A6EA2"/>
    <w:rsid w:val="6C742A24"/>
    <w:rsid w:val="6C81461E"/>
    <w:rsid w:val="6C902218"/>
    <w:rsid w:val="6CA53DFF"/>
    <w:rsid w:val="6D5B5299"/>
    <w:rsid w:val="6D74572C"/>
    <w:rsid w:val="6DAC440C"/>
    <w:rsid w:val="6DAC53F0"/>
    <w:rsid w:val="6DB47863"/>
    <w:rsid w:val="6DBF6490"/>
    <w:rsid w:val="6DED2E55"/>
    <w:rsid w:val="6E00321F"/>
    <w:rsid w:val="6E007FC2"/>
    <w:rsid w:val="6E41376D"/>
    <w:rsid w:val="6E8B212E"/>
    <w:rsid w:val="6EA0573A"/>
    <w:rsid w:val="6EAE7221"/>
    <w:rsid w:val="6EB02F99"/>
    <w:rsid w:val="6ED77BEE"/>
    <w:rsid w:val="6F265009"/>
    <w:rsid w:val="6F422360"/>
    <w:rsid w:val="6F51652A"/>
    <w:rsid w:val="6F542588"/>
    <w:rsid w:val="6F5D0FB7"/>
    <w:rsid w:val="6F944668"/>
    <w:rsid w:val="6FA01D37"/>
    <w:rsid w:val="6FA35752"/>
    <w:rsid w:val="6FB737D6"/>
    <w:rsid w:val="6FC74020"/>
    <w:rsid w:val="701D2174"/>
    <w:rsid w:val="705931BC"/>
    <w:rsid w:val="708B778D"/>
    <w:rsid w:val="70DA42FD"/>
    <w:rsid w:val="70F058CE"/>
    <w:rsid w:val="70F30F6E"/>
    <w:rsid w:val="71000C9C"/>
    <w:rsid w:val="7109665D"/>
    <w:rsid w:val="71116B21"/>
    <w:rsid w:val="71163687"/>
    <w:rsid w:val="71240691"/>
    <w:rsid w:val="712D3916"/>
    <w:rsid w:val="712F2C30"/>
    <w:rsid w:val="716E2091"/>
    <w:rsid w:val="71AF12E6"/>
    <w:rsid w:val="71B96753"/>
    <w:rsid w:val="71DE606F"/>
    <w:rsid w:val="721F1602"/>
    <w:rsid w:val="725974A3"/>
    <w:rsid w:val="727A0A9C"/>
    <w:rsid w:val="72B34507"/>
    <w:rsid w:val="72BC0C11"/>
    <w:rsid w:val="72C7472E"/>
    <w:rsid w:val="734C1617"/>
    <w:rsid w:val="735008A6"/>
    <w:rsid w:val="7359566D"/>
    <w:rsid w:val="73687C7B"/>
    <w:rsid w:val="737A7695"/>
    <w:rsid w:val="738564EC"/>
    <w:rsid w:val="73A0182E"/>
    <w:rsid w:val="73A16085"/>
    <w:rsid w:val="73E90234"/>
    <w:rsid w:val="740A5BE8"/>
    <w:rsid w:val="747B595A"/>
    <w:rsid w:val="747D1B6F"/>
    <w:rsid w:val="74854658"/>
    <w:rsid w:val="74B05252"/>
    <w:rsid w:val="74E67E6F"/>
    <w:rsid w:val="74E76FE8"/>
    <w:rsid w:val="757A1EBF"/>
    <w:rsid w:val="758B5F88"/>
    <w:rsid w:val="75AE2BE3"/>
    <w:rsid w:val="75B365BE"/>
    <w:rsid w:val="75E33C54"/>
    <w:rsid w:val="75E8797A"/>
    <w:rsid w:val="75F22C6F"/>
    <w:rsid w:val="75FE7091"/>
    <w:rsid w:val="76130C8A"/>
    <w:rsid w:val="7632756B"/>
    <w:rsid w:val="7695214F"/>
    <w:rsid w:val="7696181A"/>
    <w:rsid w:val="76EC4D8A"/>
    <w:rsid w:val="76F92697"/>
    <w:rsid w:val="77110246"/>
    <w:rsid w:val="771B741D"/>
    <w:rsid w:val="772436F9"/>
    <w:rsid w:val="77282E60"/>
    <w:rsid w:val="774C3C09"/>
    <w:rsid w:val="7758241F"/>
    <w:rsid w:val="77B50DB0"/>
    <w:rsid w:val="77C4480D"/>
    <w:rsid w:val="77D74EFD"/>
    <w:rsid w:val="77DF669D"/>
    <w:rsid w:val="77FA5285"/>
    <w:rsid w:val="78006D3F"/>
    <w:rsid w:val="7813656A"/>
    <w:rsid w:val="783406C3"/>
    <w:rsid w:val="783A4F8D"/>
    <w:rsid w:val="78444D3A"/>
    <w:rsid w:val="785E0D13"/>
    <w:rsid w:val="786605DE"/>
    <w:rsid w:val="78664144"/>
    <w:rsid w:val="78691110"/>
    <w:rsid w:val="78755EE0"/>
    <w:rsid w:val="78801C2E"/>
    <w:rsid w:val="78BE7535"/>
    <w:rsid w:val="78F71C50"/>
    <w:rsid w:val="79116337"/>
    <w:rsid w:val="79297266"/>
    <w:rsid w:val="793B3DA7"/>
    <w:rsid w:val="794A4FEA"/>
    <w:rsid w:val="79515378"/>
    <w:rsid w:val="798D4602"/>
    <w:rsid w:val="79A202F8"/>
    <w:rsid w:val="79B56F66"/>
    <w:rsid w:val="79C57F5E"/>
    <w:rsid w:val="79E104AA"/>
    <w:rsid w:val="7A0965E9"/>
    <w:rsid w:val="7A1216AE"/>
    <w:rsid w:val="7A5944E4"/>
    <w:rsid w:val="7A6B663C"/>
    <w:rsid w:val="7A6C49DC"/>
    <w:rsid w:val="7AB91427"/>
    <w:rsid w:val="7ACD7E14"/>
    <w:rsid w:val="7AE53FCA"/>
    <w:rsid w:val="7B00565C"/>
    <w:rsid w:val="7B0703E4"/>
    <w:rsid w:val="7B0E17E2"/>
    <w:rsid w:val="7B312A5B"/>
    <w:rsid w:val="7B581DE1"/>
    <w:rsid w:val="7B7A61D7"/>
    <w:rsid w:val="7B851E6B"/>
    <w:rsid w:val="7B942659"/>
    <w:rsid w:val="7BE90478"/>
    <w:rsid w:val="7BF2699E"/>
    <w:rsid w:val="7BFE24A4"/>
    <w:rsid w:val="7C007918"/>
    <w:rsid w:val="7C167416"/>
    <w:rsid w:val="7C244A7D"/>
    <w:rsid w:val="7C2F6CBD"/>
    <w:rsid w:val="7CA87F4E"/>
    <w:rsid w:val="7CE41004"/>
    <w:rsid w:val="7D1B1F25"/>
    <w:rsid w:val="7D1B3DE1"/>
    <w:rsid w:val="7D2113B3"/>
    <w:rsid w:val="7D374B5B"/>
    <w:rsid w:val="7D6734F0"/>
    <w:rsid w:val="7D7F5D84"/>
    <w:rsid w:val="7DB224DB"/>
    <w:rsid w:val="7DD30A52"/>
    <w:rsid w:val="7DDB1943"/>
    <w:rsid w:val="7DEA018A"/>
    <w:rsid w:val="7DF804B8"/>
    <w:rsid w:val="7DFB58B2"/>
    <w:rsid w:val="7E2608ED"/>
    <w:rsid w:val="7E2B6198"/>
    <w:rsid w:val="7E3D7009"/>
    <w:rsid w:val="7E6E2528"/>
    <w:rsid w:val="7E900E36"/>
    <w:rsid w:val="7ED579BA"/>
    <w:rsid w:val="7EEC495C"/>
    <w:rsid w:val="7F15354F"/>
    <w:rsid w:val="7F156A44"/>
    <w:rsid w:val="7F425B32"/>
    <w:rsid w:val="7F783D68"/>
    <w:rsid w:val="7F857B2A"/>
    <w:rsid w:val="7F97608A"/>
    <w:rsid w:val="7FAA39F7"/>
    <w:rsid w:val="7FC51043"/>
    <w:rsid w:val="7FCC69B4"/>
    <w:rsid w:val="7FF65465"/>
    <w:rsid w:val="7FF705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9"/>
    <w:qFormat/>
    <w:uiPriority w:val="0"/>
    <w:pPr>
      <w:keepNext/>
      <w:jc w:val="center"/>
      <w:outlineLvl w:val="0"/>
    </w:pPr>
    <w:rPr>
      <w:rFonts w:ascii="黑体" w:eastAsia="黑体"/>
      <w:sz w:val="28"/>
    </w:rPr>
  </w:style>
  <w:style w:type="paragraph" w:styleId="3">
    <w:name w:val="heading 2"/>
    <w:basedOn w:val="1"/>
    <w:next w:val="1"/>
    <w:link w:val="50"/>
    <w:qFormat/>
    <w:uiPriority w:val="0"/>
    <w:pPr>
      <w:keepNext/>
      <w:spacing w:line="720" w:lineRule="exact"/>
      <w:outlineLvl w:val="1"/>
    </w:pPr>
    <w:rPr>
      <w:rFonts w:ascii="黑体" w:hAnsi="Copperplate Gothic Bold" w:eastAsia="楷体_GB2312"/>
      <w:sz w:val="28"/>
    </w:rPr>
  </w:style>
  <w:style w:type="paragraph" w:styleId="4">
    <w:name w:val="heading 3"/>
    <w:basedOn w:val="3"/>
    <w:next w:val="1"/>
    <w:link w:val="51"/>
    <w:qFormat/>
    <w:uiPriority w:val="0"/>
    <w:pPr>
      <w:keepNext/>
      <w:spacing w:line="320" w:lineRule="exact"/>
      <w:outlineLvl w:val="2"/>
    </w:pPr>
    <w:rPr>
      <w:rFonts w:ascii="楷体_GB2312" w:eastAsia="楷体_GB2312"/>
      <w:sz w:val="32"/>
    </w:rPr>
  </w:style>
  <w:style w:type="paragraph" w:styleId="5">
    <w:name w:val="heading 4"/>
    <w:basedOn w:val="1"/>
    <w:next w:val="1"/>
    <w:link w:val="52"/>
    <w:qFormat/>
    <w:uiPriority w:val="99"/>
    <w:pPr>
      <w:keepNext/>
      <w:spacing w:line="600" w:lineRule="exact"/>
      <w:jc w:val="center"/>
      <w:outlineLvl w:val="3"/>
    </w:pPr>
    <w:rPr>
      <w:rFonts w:ascii="楷体_GB2312" w:eastAsia="楷体_GB2312"/>
      <w:sz w:val="32"/>
    </w:rPr>
  </w:style>
  <w:style w:type="paragraph" w:styleId="6">
    <w:name w:val="heading 5"/>
    <w:basedOn w:val="1"/>
    <w:next w:val="1"/>
    <w:link w:val="53"/>
    <w:qFormat/>
    <w:uiPriority w:val="99"/>
    <w:pPr>
      <w:keepNext/>
      <w:keepLines/>
      <w:spacing w:before="280" w:after="290" w:line="376" w:lineRule="auto"/>
      <w:outlineLvl w:val="4"/>
    </w:pPr>
    <w:rPr>
      <w:b/>
      <w:bCs/>
      <w:sz w:val="28"/>
      <w:szCs w:val="28"/>
    </w:rPr>
  </w:style>
  <w:style w:type="paragraph" w:styleId="7">
    <w:name w:val="heading 6"/>
    <w:basedOn w:val="1"/>
    <w:next w:val="1"/>
    <w:link w:val="54"/>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5"/>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56"/>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7"/>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93"/>
    <w:qFormat/>
    <w:uiPriority w:val="0"/>
    <w:pPr>
      <w:ind w:firstLine="420"/>
    </w:pPr>
  </w:style>
  <w:style w:type="paragraph" w:styleId="12">
    <w:name w:val="Document Map"/>
    <w:basedOn w:val="1"/>
    <w:link w:val="58"/>
    <w:qFormat/>
    <w:uiPriority w:val="99"/>
    <w:pPr>
      <w:shd w:val="clear" w:color="auto" w:fill="000080"/>
    </w:pPr>
  </w:style>
  <w:style w:type="paragraph" w:styleId="13">
    <w:name w:val="toa heading"/>
    <w:basedOn w:val="1"/>
    <w:next w:val="1"/>
    <w:qFormat/>
    <w:locked/>
    <w:uiPriority w:val="0"/>
    <w:pPr>
      <w:spacing w:before="120"/>
    </w:pPr>
    <w:rPr>
      <w:rFonts w:ascii="Arial" w:hAnsi="Arial"/>
      <w:sz w:val="24"/>
    </w:rPr>
  </w:style>
  <w:style w:type="paragraph" w:styleId="14">
    <w:name w:val="annotation text"/>
    <w:basedOn w:val="1"/>
    <w:link w:val="59"/>
    <w:qFormat/>
    <w:uiPriority w:val="99"/>
    <w:pPr>
      <w:jc w:val="left"/>
    </w:pPr>
  </w:style>
  <w:style w:type="paragraph" w:styleId="15">
    <w:name w:val="Body Text 3"/>
    <w:basedOn w:val="1"/>
    <w:link w:val="60"/>
    <w:qFormat/>
    <w:uiPriority w:val="99"/>
    <w:pPr>
      <w:jc w:val="center"/>
    </w:pPr>
    <w:rPr>
      <w:b/>
      <w:spacing w:val="-20"/>
      <w:w w:val="110"/>
      <w:sz w:val="52"/>
    </w:rPr>
  </w:style>
  <w:style w:type="paragraph" w:styleId="16">
    <w:name w:val="Body Text"/>
    <w:basedOn w:val="1"/>
    <w:link w:val="61"/>
    <w:qFormat/>
    <w:uiPriority w:val="99"/>
    <w:pPr>
      <w:jc w:val="left"/>
    </w:pPr>
    <w:rPr>
      <w:rFonts w:ascii="Copperplate Gothic Bold" w:hAnsi="Copperplate Gothic Bold"/>
      <w:sz w:val="28"/>
    </w:rPr>
  </w:style>
  <w:style w:type="paragraph" w:styleId="17">
    <w:name w:val="Body Text Indent"/>
    <w:basedOn w:val="1"/>
    <w:next w:val="18"/>
    <w:link w:val="62"/>
    <w:qFormat/>
    <w:uiPriority w:val="99"/>
    <w:pPr>
      <w:spacing w:line="640" w:lineRule="exact"/>
      <w:ind w:firstLine="585"/>
    </w:pPr>
    <w:rPr>
      <w:rFonts w:ascii="楷体_GB2312" w:eastAsia="楷体_GB2312"/>
      <w:sz w:val="32"/>
    </w:rPr>
  </w:style>
  <w:style w:type="paragraph" w:styleId="18">
    <w:name w:val="Body Text First Indent 2"/>
    <w:basedOn w:val="17"/>
    <w:next w:val="16"/>
    <w:qFormat/>
    <w:locked/>
    <w:uiPriority w:val="99"/>
  </w:style>
  <w:style w:type="paragraph" w:styleId="19">
    <w:name w:val="Block Text"/>
    <w:basedOn w:val="1"/>
    <w:qFormat/>
    <w:uiPriority w:val="99"/>
    <w:pPr>
      <w:adjustRightInd w:val="0"/>
      <w:ind w:left="420" w:right="33"/>
      <w:jc w:val="left"/>
      <w:textAlignment w:val="baseline"/>
    </w:pPr>
    <w:rPr>
      <w:kern w:val="0"/>
      <w:sz w:val="24"/>
    </w:rPr>
  </w:style>
  <w:style w:type="paragraph" w:styleId="20">
    <w:name w:val="toc 3"/>
    <w:basedOn w:val="1"/>
    <w:next w:val="1"/>
    <w:qFormat/>
    <w:uiPriority w:val="99"/>
    <w:pPr>
      <w:ind w:left="840" w:leftChars="400"/>
    </w:pPr>
    <w:rPr>
      <w:szCs w:val="24"/>
    </w:rPr>
  </w:style>
  <w:style w:type="paragraph" w:styleId="21">
    <w:name w:val="Plain Text"/>
    <w:basedOn w:val="1"/>
    <w:next w:val="1"/>
    <w:link w:val="63"/>
    <w:qFormat/>
    <w:uiPriority w:val="99"/>
    <w:rPr>
      <w:rFonts w:ascii="宋体" w:hAnsi="Courier New"/>
    </w:rPr>
  </w:style>
  <w:style w:type="paragraph" w:styleId="22">
    <w:name w:val="Date"/>
    <w:basedOn w:val="1"/>
    <w:next w:val="1"/>
    <w:link w:val="64"/>
    <w:qFormat/>
    <w:uiPriority w:val="99"/>
    <w:rPr>
      <w:rFonts w:ascii="Copperplate Gothic Bold" w:hAnsi="Copperplate Gothic Bold"/>
      <w:sz w:val="32"/>
    </w:rPr>
  </w:style>
  <w:style w:type="paragraph" w:styleId="23">
    <w:name w:val="Body Text Indent 2"/>
    <w:basedOn w:val="1"/>
    <w:link w:val="65"/>
    <w:qFormat/>
    <w:uiPriority w:val="99"/>
    <w:pPr>
      <w:spacing w:line="640" w:lineRule="exact"/>
      <w:ind w:firstLine="645"/>
    </w:pPr>
    <w:rPr>
      <w:rFonts w:ascii="楷体_GB2312" w:eastAsia="楷体_GB2312"/>
      <w:sz w:val="32"/>
    </w:rPr>
  </w:style>
  <w:style w:type="paragraph" w:styleId="24">
    <w:name w:val="Balloon Text"/>
    <w:basedOn w:val="1"/>
    <w:link w:val="66"/>
    <w:qFormat/>
    <w:uiPriority w:val="99"/>
    <w:rPr>
      <w:sz w:val="18"/>
      <w:szCs w:val="18"/>
    </w:rPr>
  </w:style>
  <w:style w:type="paragraph" w:styleId="25">
    <w:name w:val="footer"/>
    <w:basedOn w:val="1"/>
    <w:link w:val="67"/>
    <w:qFormat/>
    <w:uiPriority w:val="99"/>
    <w:pPr>
      <w:tabs>
        <w:tab w:val="center" w:pos="4153"/>
        <w:tab w:val="right" w:pos="8306"/>
      </w:tabs>
      <w:snapToGrid w:val="0"/>
      <w:jc w:val="left"/>
    </w:pPr>
    <w:rPr>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spacing w:line="720" w:lineRule="auto"/>
    </w:pPr>
    <w:rPr>
      <w:szCs w:val="24"/>
    </w:rPr>
  </w:style>
  <w:style w:type="paragraph" w:styleId="28">
    <w:name w:val="Body Text Indent 3"/>
    <w:basedOn w:val="1"/>
    <w:link w:val="69"/>
    <w:qFormat/>
    <w:uiPriority w:val="99"/>
    <w:pPr>
      <w:ind w:firstLine="645"/>
    </w:pPr>
    <w:rPr>
      <w:rFonts w:ascii="宋体" w:hAnsi="Copperplate Gothic Bold"/>
      <w:sz w:val="28"/>
    </w:rPr>
  </w:style>
  <w:style w:type="paragraph" w:styleId="29">
    <w:name w:val="toc 2"/>
    <w:basedOn w:val="1"/>
    <w:next w:val="1"/>
    <w:qFormat/>
    <w:uiPriority w:val="99"/>
    <w:pPr>
      <w:ind w:left="420" w:leftChars="200"/>
    </w:pPr>
    <w:rPr>
      <w:szCs w:val="24"/>
    </w:rPr>
  </w:style>
  <w:style w:type="paragraph" w:styleId="30">
    <w:name w:val="Body Text 2"/>
    <w:basedOn w:val="1"/>
    <w:link w:val="70"/>
    <w:qFormat/>
    <w:uiPriority w:val="99"/>
    <w:rPr>
      <w:rFonts w:ascii="楷体_GB2312" w:hAnsi="Copperplate Gothic Bold" w:eastAsia="楷体_GB2312"/>
      <w:sz w:val="28"/>
    </w:rPr>
  </w:style>
  <w:style w:type="paragraph" w:styleId="31">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qFormat/>
    <w:locked/>
    <w:uiPriority w:val="0"/>
  </w:style>
  <w:style w:type="paragraph" w:styleId="34">
    <w:name w:val="Title"/>
    <w:basedOn w:val="1"/>
    <w:link w:val="71"/>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5">
    <w:name w:val="Body Text First Indent"/>
    <w:basedOn w:val="16"/>
    <w:next w:val="18"/>
    <w:qFormat/>
    <w:locked/>
    <w:uiPriority w:val="0"/>
    <w:pPr>
      <w:adjustRightInd w:val="0"/>
      <w:ind w:firstLine="420"/>
      <w:textAlignment w:val="baseline"/>
    </w:pPr>
    <w:rPr>
      <w:kern w:val="0"/>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99"/>
    <w:rPr>
      <w:rFonts w:cs="Times New Roman"/>
      <w:b/>
    </w:rPr>
  </w:style>
  <w:style w:type="character" w:styleId="40">
    <w:name w:val="page number"/>
    <w:basedOn w:val="38"/>
    <w:qFormat/>
    <w:uiPriority w:val="99"/>
    <w:rPr>
      <w:rFonts w:cs="Times New Roman"/>
    </w:rPr>
  </w:style>
  <w:style w:type="character" w:styleId="41">
    <w:name w:val="FollowedHyperlink"/>
    <w:basedOn w:val="38"/>
    <w:qFormat/>
    <w:uiPriority w:val="99"/>
    <w:rPr>
      <w:rFonts w:cs="Times New Roman"/>
      <w:color w:val="800080"/>
      <w:u w:val="single"/>
    </w:rPr>
  </w:style>
  <w:style w:type="character" w:styleId="42">
    <w:name w:val="Emphasis"/>
    <w:basedOn w:val="38"/>
    <w:qFormat/>
    <w:uiPriority w:val="99"/>
    <w:rPr>
      <w:rFonts w:cs="Times New Roman"/>
      <w:i/>
      <w:iCs/>
    </w:rPr>
  </w:style>
  <w:style w:type="character" w:styleId="43">
    <w:name w:val="Hyperlink"/>
    <w:basedOn w:val="38"/>
    <w:qFormat/>
    <w:uiPriority w:val="99"/>
    <w:rPr>
      <w:rFonts w:cs="Times New Roman"/>
      <w:color w:val="0000FF"/>
      <w:u w:val="single"/>
    </w:rPr>
  </w:style>
  <w:style w:type="character" w:styleId="44">
    <w:name w:val="annotation reference"/>
    <w:basedOn w:val="38"/>
    <w:qFormat/>
    <w:uiPriority w:val="99"/>
    <w:rPr>
      <w:rFonts w:cs="Times New Roman"/>
      <w:sz w:val="21"/>
    </w:rPr>
  </w:style>
  <w:style w:type="paragraph" w:customStyle="1" w:styleId="45">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4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列出段落1"/>
    <w:basedOn w:val="1"/>
    <w:qFormat/>
    <w:uiPriority w:val="99"/>
    <w:pPr>
      <w:ind w:firstLine="420" w:firstLineChars="200"/>
    </w:pPr>
  </w:style>
  <w:style w:type="character" w:customStyle="1" w:styleId="49">
    <w:name w:val="标题 1 字符"/>
    <w:basedOn w:val="38"/>
    <w:link w:val="2"/>
    <w:qFormat/>
    <w:locked/>
    <w:uiPriority w:val="0"/>
    <w:rPr>
      <w:rFonts w:ascii="黑体" w:hAnsi="Times New Roman" w:eastAsia="黑体" w:cs="Times New Roman"/>
      <w:sz w:val="20"/>
      <w:szCs w:val="20"/>
    </w:rPr>
  </w:style>
  <w:style w:type="character" w:customStyle="1" w:styleId="50">
    <w:name w:val="标题 2 字符"/>
    <w:basedOn w:val="38"/>
    <w:link w:val="3"/>
    <w:qFormat/>
    <w:locked/>
    <w:uiPriority w:val="0"/>
    <w:rPr>
      <w:rFonts w:ascii="黑体" w:hAnsi="Copperplate Gothic Bold" w:eastAsia="楷体_GB2312" w:cs="Times New Roman"/>
      <w:sz w:val="20"/>
      <w:szCs w:val="20"/>
    </w:rPr>
  </w:style>
  <w:style w:type="character" w:customStyle="1" w:styleId="51">
    <w:name w:val="标题 3 字符"/>
    <w:basedOn w:val="38"/>
    <w:link w:val="4"/>
    <w:qFormat/>
    <w:locked/>
    <w:uiPriority w:val="0"/>
    <w:rPr>
      <w:rFonts w:ascii="楷体_GB2312" w:hAnsi="Times New Roman" w:eastAsia="楷体_GB2312" w:cs="Times New Roman"/>
      <w:sz w:val="20"/>
      <w:szCs w:val="20"/>
    </w:rPr>
  </w:style>
  <w:style w:type="character" w:customStyle="1" w:styleId="52">
    <w:name w:val="标题 4 字符"/>
    <w:basedOn w:val="38"/>
    <w:link w:val="5"/>
    <w:qFormat/>
    <w:locked/>
    <w:uiPriority w:val="99"/>
    <w:rPr>
      <w:rFonts w:ascii="楷体_GB2312" w:hAnsi="Times New Roman" w:eastAsia="楷体_GB2312" w:cs="Times New Roman"/>
      <w:sz w:val="20"/>
      <w:szCs w:val="20"/>
    </w:rPr>
  </w:style>
  <w:style w:type="character" w:customStyle="1" w:styleId="53">
    <w:name w:val="标题 5 字符"/>
    <w:basedOn w:val="38"/>
    <w:link w:val="6"/>
    <w:qFormat/>
    <w:locked/>
    <w:uiPriority w:val="99"/>
    <w:rPr>
      <w:rFonts w:cs="Times New Roman"/>
      <w:b/>
      <w:bCs/>
      <w:kern w:val="2"/>
      <w:sz w:val="28"/>
      <w:szCs w:val="28"/>
    </w:rPr>
  </w:style>
  <w:style w:type="character" w:customStyle="1" w:styleId="54">
    <w:name w:val="标题 6 字符"/>
    <w:basedOn w:val="38"/>
    <w:link w:val="7"/>
    <w:qFormat/>
    <w:locked/>
    <w:uiPriority w:val="99"/>
    <w:rPr>
      <w:rFonts w:ascii="Arial" w:hAnsi="Arial" w:eastAsia="黑体" w:cs="Times New Roman"/>
      <w:b/>
      <w:bCs/>
      <w:sz w:val="24"/>
      <w:szCs w:val="24"/>
    </w:rPr>
  </w:style>
  <w:style w:type="character" w:customStyle="1" w:styleId="55">
    <w:name w:val="标题 7 字符"/>
    <w:basedOn w:val="38"/>
    <w:link w:val="8"/>
    <w:qFormat/>
    <w:locked/>
    <w:uiPriority w:val="99"/>
    <w:rPr>
      <w:rFonts w:cs="Times New Roman"/>
      <w:b/>
      <w:bCs/>
      <w:sz w:val="24"/>
      <w:szCs w:val="24"/>
    </w:rPr>
  </w:style>
  <w:style w:type="character" w:customStyle="1" w:styleId="56">
    <w:name w:val="标题 8 字符"/>
    <w:basedOn w:val="38"/>
    <w:link w:val="9"/>
    <w:qFormat/>
    <w:locked/>
    <w:uiPriority w:val="99"/>
    <w:rPr>
      <w:rFonts w:ascii="Arial" w:hAnsi="Arial" w:eastAsia="黑体" w:cs="Times New Roman"/>
      <w:sz w:val="24"/>
      <w:szCs w:val="24"/>
    </w:rPr>
  </w:style>
  <w:style w:type="character" w:customStyle="1" w:styleId="57">
    <w:name w:val="标题 9 字符"/>
    <w:basedOn w:val="38"/>
    <w:link w:val="10"/>
    <w:qFormat/>
    <w:locked/>
    <w:uiPriority w:val="99"/>
    <w:rPr>
      <w:rFonts w:ascii="Arial" w:hAnsi="Arial" w:eastAsia="黑体" w:cs="Times New Roman"/>
      <w:sz w:val="21"/>
      <w:szCs w:val="21"/>
    </w:rPr>
  </w:style>
  <w:style w:type="character" w:customStyle="1" w:styleId="58">
    <w:name w:val="文档结构图 字符"/>
    <w:basedOn w:val="38"/>
    <w:link w:val="12"/>
    <w:semiHidden/>
    <w:qFormat/>
    <w:locked/>
    <w:uiPriority w:val="99"/>
    <w:rPr>
      <w:rFonts w:ascii="Times New Roman" w:hAnsi="Times New Roman" w:eastAsia="宋体" w:cs="Times New Roman"/>
      <w:sz w:val="20"/>
      <w:szCs w:val="20"/>
      <w:shd w:val="clear" w:color="auto" w:fill="000080"/>
    </w:rPr>
  </w:style>
  <w:style w:type="character" w:customStyle="1" w:styleId="59">
    <w:name w:val="批注文字 字符"/>
    <w:basedOn w:val="38"/>
    <w:link w:val="14"/>
    <w:semiHidden/>
    <w:qFormat/>
    <w:locked/>
    <w:uiPriority w:val="99"/>
    <w:rPr>
      <w:rFonts w:ascii="Times New Roman" w:hAnsi="Times New Roman" w:eastAsia="宋体" w:cs="Times New Roman"/>
      <w:sz w:val="20"/>
      <w:szCs w:val="20"/>
    </w:rPr>
  </w:style>
  <w:style w:type="character" w:customStyle="1" w:styleId="60">
    <w:name w:val="正文文本 3 字符"/>
    <w:basedOn w:val="38"/>
    <w:link w:val="15"/>
    <w:qFormat/>
    <w:locked/>
    <w:uiPriority w:val="99"/>
    <w:rPr>
      <w:rFonts w:ascii="Times New Roman" w:hAnsi="Times New Roman" w:eastAsia="宋体" w:cs="Times New Roman"/>
      <w:b/>
      <w:spacing w:val="-20"/>
      <w:w w:val="110"/>
      <w:sz w:val="20"/>
      <w:szCs w:val="20"/>
    </w:rPr>
  </w:style>
  <w:style w:type="character" w:customStyle="1" w:styleId="61">
    <w:name w:val="正文文本 字符"/>
    <w:basedOn w:val="38"/>
    <w:link w:val="16"/>
    <w:qFormat/>
    <w:locked/>
    <w:uiPriority w:val="99"/>
    <w:rPr>
      <w:rFonts w:ascii="Copperplate Gothic Bold" w:hAnsi="Copperplate Gothic Bold" w:eastAsia="宋体" w:cs="Times New Roman"/>
      <w:sz w:val="20"/>
      <w:szCs w:val="20"/>
    </w:rPr>
  </w:style>
  <w:style w:type="character" w:customStyle="1" w:styleId="62">
    <w:name w:val="正文文本缩进 字符"/>
    <w:basedOn w:val="38"/>
    <w:link w:val="17"/>
    <w:qFormat/>
    <w:locked/>
    <w:uiPriority w:val="99"/>
    <w:rPr>
      <w:rFonts w:ascii="楷体_GB2312" w:hAnsi="Times New Roman" w:eastAsia="楷体_GB2312" w:cs="Times New Roman"/>
      <w:sz w:val="20"/>
      <w:szCs w:val="20"/>
    </w:rPr>
  </w:style>
  <w:style w:type="character" w:customStyle="1" w:styleId="63">
    <w:name w:val="纯文本 字符"/>
    <w:basedOn w:val="38"/>
    <w:link w:val="21"/>
    <w:qFormat/>
    <w:locked/>
    <w:uiPriority w:val="99"/>
    <w:rPr>
      <w:rFonts w:ascii="宋体" w:hAnsi="Courier New" w:eastAsia="宋体" w:cs="Times New Roman"/>
      <w:sz w:val="20"/>
      <w:szCs w:val="20"/>
    </w:rPr>
  </w:style>
  <w:style w:type="character" w:customStyle="1" w:styleId="64">
    <w:name w:val="日期 字符"/>
    <w:basedOn w:val="38"/>
    <w:link w:val="22"/>
    <w:qFormat/>
    <w:locked/>
    <w:uiPriority w:val="99"/>
    <w:rPr>
      <w:rFonts w:ascii="Copperplate Gothic Bold" w:hAnsi="Copperplate Gothic Bold" w:eastAsia="宋体" w:cs="Times New Roman"/>
      <w:sz w:val="20"/>
      <w:szCs w:val="20"/>
    </w:rPr>
  </w:style>
  <w:style w:type="character" w:customStyle="1" w:styleId="65">
    <w:name w:val="正文文本缩进 2 字符"/>
    <w:basedOn w:val="38"/>
    <w:link w:val="23"/>
    <w:qFormat/>
    <w:locked/>
    <w:uiPriority w:val="99"/>
    <w:rPr>
      <w:rFonts w:ascii="楷体_GB2312" w:hAnsi="Times New Roman" w:eastAsia="楷体_GB2312" w:cs="Times New Roman"/>
      <w:sz w:val="20"/>
      <w:szCs w:val="20"/>
    </w:rPr>
  </w:style>
  <w:style w:type="character" w:customStyle="1" w:styleId="66">
    <w:name w:val="批注框文本 字符"/>
    <w:basedOn w:val="38"/>
    <w:link w:val="24"/>
    <w:semiHidden/>
    <w:qFormat/>
    <w:locked/>
    <w:uiPriority w:val="99"/>
    <w:rPr>
      <w:rFonts w:ascii="Times New Roman" w:hAnsi="Times New Roman" w:eastAsia="宋体" w:cs="Times New Roman"/>
      <w:sz w:val="18"/>
      <w:szCs w:val="18"/>
    </w:rPr>
  </w:style>
  <w:style w:type="character" w:customStyle="1" w:styleId="67">
    <w:name w:val="页脚 字符"/>
    <w:basedOn w:val="38"/>
    <w:link w:val="25"/>
    <w:qFormat/>
    <w:locked/>
    <w:uiPriority w:val="99"/>
    <w:rPr>
      <w:rFonts w:cs="Times New Roman"/>
      <w:sz w:val="18"/>
      <w:szCs w:val="18"/>
    </w:rPr>
  </w:style>
  <w:style w:type="character" w:customStyle="1" w:styleId="68">
    <w:name w:val="页眉 字符"/>
    <w:basedOn w:val="38"/>
    <w:link w:val="26"/>
    <w:qFormat/>
    <w:locked/>
    <w:uiPriority w:val="99"/>
    <w:rPr>
      <w:rFonts w:cs="Times New Roman"/>
      <w:sz w:val="18"/>
      <w:szCs w:val="18"/>
    </w:rPr>
  </w:style>
  <w:style w:type="character" w:customStyle="1" w:styleId="69">
    <w:name w:val="正文文本缩进 3 字符"/>
    <w:basedOn w:val="38"/>
    <w:link w:val="28"/>
    <w:qFormat/>
    <w:locked/>
    <w:uiPriority w:val="99"/>
    <w:rPr>
      <w:rFonts w:ascii="宋体" w:hAnsi="Copperplate Gothic Bold" w:eastAsia="宋体" w:cs="Times New Roman"/>
      <w:sz w:val="20"/>
      <w:szCs w:val="20"/>
    </w:rPr>
  </w:style>
  <w:style w:type="character" w:customStyle="1" w:styleId="70">
    <w:name w:val="正文文本 2 字符"/>
    <w:basedOn w:val="38"/>
    <w:link w:val="30"/>
    <w:qFormat/>
    <w:locked/>
    <w:uiPriority w:val="99"/>
    <w:rPr>
      <w:rFonts w:ascii="楷体_GB2312" w:hAnsi="Copperplate Gothic Bold" w:eastAsia="楷体_GB2312" w:cs="Times New Roman"/>
      <w:sz w:val="20"/>
      <w:szCs w:val="20"/>
    </w:rPr>
  </w:style>
  <w:style w:type="character" w:customStyle="1" w:styleId="71">
    <w:name w:val="标题 字符"/>
    <w:basedOn w:val="38"/>
    <w:link w:val="34"/>
    <w:qFormat/>
    <w:locked/>
    <w:uiPriority w:val="99"/>
    <w:rPr>
      <w:rFonts w:ascii="Arial" w:hAnsi="Arial" w:eastAsia="楷体_GB2312" w:cs="Arial"/>
      <w:b/>
      <w:sz w:val="32"/>
      <w:szCs w:val="32"/>
    </w:rPr>
  </w:style>
  <w:style w:type="paragraph" w:customStyle="1" w:styleId="72">
    <w:name w:val="缺省文本"/>
    <w:basedOn w:val="1"/>
    <w:qFormat/>
    <w:uiPriority w:val="99"/>
    <w:pPr>
      <w:autoSpaceDE w:val="0"/>
      <w:autoSpaceDN w:val="0"/>
      <w:adjustRightInd w:val="0"/>
      <w:jc w:val="left"/>
    </w:pPr>
    <w:rPr>
      <w:kern w:val="0"/>
      <w:sz w:val="24"/>
    </w:rPr>
  </w:style>
  <w:style w:type="paragraph" w:customStyle="1" w:styleId="73">
    <w:name w:val="??¨???¨????ì?¨¨??¨?o??????ì?¨¨?"/>
    <w:basedOn w:val="1"/>
    <w:qFormat/>
    <w:uiPriority w:val="99"/>
    <w:pPr>
      <w:autoSpaceDE w:val="0"/>
      <w:autoSpaceDN w:val="0"/>
      <w:adjustRightInd w:val="0"/>
      <w:jc w:val="left"/>
    </w:pPr>
    <w:rPr>
      <w:kern w:val="0"/>
      <w:sz w:val="24"/>
    </w:rPr>
  </w:style>
  <w:style w:type="paragraph" w:customStyle="1" w:styleId="74">
    <w:name w:val="?§?§?¨¤?§o????¨¤?"/>
    <w:basedOn w:val="1"/>
    <w:qFormat/>
    <w:uiPriority w:val="99"/>
    <w:pPr>
      <w:autoSpaceDE w:val="0"/>
      <w:autoSpaceDN w:val="0"/>
      <w:adjustRightInd w:val="0"/>
      <w:jc w:val="left"/>
    </w:pPr>
    <w:rPr>
      <w:kern w:val="0"/>
      <w:sz w:val="24"/>
    </w:rPr>
  </w:style>
  <w:style w:type="paragraph" w:customStyle="1" w:styleId="75">
    <w:name w:val="正文段"/>
    <w:basedOn w:val="1"/>
    <w:qFormat/>
    <w:uiPriority w:val="99"/>
    <w:pPr>
      <w:adjustRightInd w:val="0"/>
      <w:snapToGrid w:val="0"/>
      <w:spacing w:line="360" w:lineRule="auto"/>
    </w:pPr>
    <w:rPr>
      <w:rFonts w:eastAsia="仿宋_GB2312"/>
      <w:spacing w:val="-8"/>
      <w:sz w:val="24"/>
    </w:rPr>
  </w:style>
  <w:style w:type="paragraph" w:customStyle="1" w:styleId="76">
    <w:name w:val="Char"/>
    <w:basedOn w:val="1"/>
    <w:qFormat/>
    <w:uiPriority w:val="99"/>
    <w:rPr>
      <w:rFonts w:ascii="Tahoma" w:hAnsi="Tahoma"/>
      <w:sz w:val="24"/>
    </w:rPr>
  </w:style>
  <w:style w:type="paragraph" w:customStyle="1" w:styleId="77">
    <w:name w:val="Char Char Char"/>
    <w:basedOn w:val="1"/>
    <w:qFormat/>
    <w:uiPriority w:val="99"/>
  </w:style>
  <w:style w:type="paragraph" w:customStyle="1" w:styleId="78">
    <w:name w:val="Char Char Char Char"/>
    <w:basedOn w:val="1"/>
    <w:qFormat/>
    <w:uiPriority w:val="99"/>
    <w:pPr>
      <w:widowControl/>
      <w:spacing w:after="160" w:line="240" w:lineRule="exact"/>
      <w:jc w:val="center"/>
    </w:pPr>
    <w:rPr>
      <w:rFonts w:ascii="宋体" w:hAnsi="宋体"/>
      <w:b/>
      <w:kern w:val="0"/>
      <w:sz w:val="28"/>
      <w:szCs w:val="28"/>
      <w:lang w:eastAsia="en-US"/>
    </w:rPr>
  </w:style>
  <w:style w:type="paragraph" w:customStyle="1" w:styleId="79">
    <w:name w:val="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80">
    <w:name w:val="文档正文"/>
    <w:basedOn w:val="1"/>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2">
    <w:name w:val="图"/>
    <w:basedOn w:val="1"/>
    <w:next w:val="80"/>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3">
    <w:name w:val="Char1"/>
    <w:basedOn w:val="1"/>
    <w:qFormat/>
    <w:uiPriority w:val="0"/>
    <w:pPr>
      <w:tabs>
        <w:tab w:val="left" w:pos="360"/>
      </w:tabs>
    </w:pPr>
    <w:rPr>
      <w:sz w:val="24"/>
      <w:szCs w:val="24"/>
    </w:rPr>
  </w:style>
  <w:style w:type="paragraph" w:customStyle="1" w:styleId="84">
    <w:name w:val="Char1 Char Char Char"/>
    <w:basedOn w:val="1"/>
    <w:qFormat/>
    <w:uiPriority w:val="99"/>
    <w:rPr>
      <w:rFonts w:ascii="Tahoma" w:hAnsi="Tahoma"/>
      <w:szCs w:val="24"/>
    </w:rPr>
  </w:style>
  <w:style w:type="paragraph" w:customStyle="1" w:styleId="85">
    <w:name w:val="1册标题2"/>
    <w:basedOn w:val="1"/>
    <w:next w:val="1"/>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6">
    <w:name w:val="Char Char Char Char1"/>
    <w:basedOn w:val="1"/>
    <w:qFormat/>
    <w:uiPriority w:val="99"/>
    <w:pPr>
      <w:tabs>
        <w:tab w:val="left" w:pos="360"/>
      </w:tabs>
    </w:pPr>
    <w:rPr>
      <w:sz w:val="24"/>
      <w:szCs w:val="24"/>
    </w:rPr>
  </w:style>
  <w:style w:type="paragraph" w:customStyle="1" w:styleId="87">
    <w:name w:val="pa-11"/>
    <w:basedOn w:val="1"/>
    <w:qFormat/>
    <w:uiPriority w:val="99"/>
    <w:pPr>
      <w:widowControl/>
      <w:spacing w:line="400" w:lineRule="atLeast"/>
      <w:jc w:val="center"/>
    </w:pPr>
    <w:rPr>
      <w:rFonts w:ascii="宋体" w:hAnsi="宋体" w:cs="宋体"/>
      <w:kern w:val="0"/>
      <w:sz w:val="24"/>
      <w:szCs w:val="24"/>
    </w:rPr>
  </w:style>
  <w:style w:type="paragraph" w:customStyle="1" w:styleId="88">
    <w:name w:val="正文基本样式"/>
    <w:basedOn w:val="1"/>
    <w:qFormat/>
    <w:uiPriority w:val="99"/>
    <w:pPr>
      <w:spacing w:line="336" w:lineRule="auto"/>
      <w:ind w:firstLine="580"/>
    </w:pPr>
    <w:rPr>
      <w:rFonts w:eastAsia="仿宋_GB2312" w:cs="宋体"/>
      <w:sz w:val="28"/>
    </w:rPr>
  </w:style>
  <w:style w:type="character" w:customStyle="1" w:styleId="89">
    <w:name w:val="base"/>
    <w:basedOn w:val="38"/>
    <w:qFormat/>
    <w:uiPriority w:val="99"/>
    <w:rPr>
      <w:rFonts w:cs="Times New Roman"/>
    </w:rPr>
  </w:style>
  <w:style w:type="character" w:customStyle="1" w:styleId="90">
    <w:name w:val="unnamed11"/>
    <w:basedOn w:val="38"/>
    <w:qFormat/>
    <w:uiPriority w:val="99"/>
    <w:rPr>
      <w:rFonts w:cs="Times New Roman"/>
    </w:rPr>
  </w:style>
  <w:style w:type="character" w:customStyle="1" w:styleId="91">
    <w:name w:val="style4"/>
    <w:basedOn w:val="38"/>
    <w:qFormat/>
    <w:uiPriority w:val="99"/>
    <w:rPr>
      <w:rFonts w:ascii="Arial" w:hAnsi="Arial" w:cs="Arial"/>
      <w:sz w:val="20"/>
      <w:szCs w:val="20"/>
    </w:rPr>
  </w:style>
  <w:style w:type="character" w:customStyle="1" w:styleId="92">
    <w:name w:val="Char Char3"/>
    <w:basedOn w:val="38"/>
    <w:qFormat/>
    <w:uiPriority w:val="99"/>
    <w:rPr>
      <w:rFonts w:eastAsia="宋体" w:cs="Times New Roman"/>
      <w:kern w:val="2"/>
      <w:sz w:val="18"/>
      <w:lang w:val="en-US" w:eastAsia="zh-CN" w:bidi="ar-SA"/>
    </w:rPr>
  </w:style>
  <w:style w:type="character" w:customStyle="1" w:styleId="93">
    <w:name w:val="正文缩进 字符"/>
    <w:basedOn w:val="38"/>
    <w:link w:val="11"/>
    <w:qFormat/>
    <w:locked/>
    <w:uiPriority w:val="0"/>
    <w:rPr>
      <w:rFonts w:ascii="Times New Roman" w:hAnsi="Times New Roman" w:eastAsia="宋体" w:cs="Times New Roman"/>
      <w:sz w:val="20"/>
      <w:szCs w:val="20"/>
    </w:rPr>
  </w:style>
  <w:style w:type="character" w:customStyle="1" w:styleId="94">
    <w:name w:val="hui3"/>
    <w:basedOn w:val="38"/>
    <w:qFormat/>
    <w:uiPriority w:val="99"/>
    <w:rPr>
      <w:rFonts w:cs="Times New Roman"/>
      <w:color w:val="333333"/>
    </w:rPr>
  </w:style>
  <w:style w:type="paragraph" w:customStyle="1" w:styleId="95">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6">
    <w:name w:val="Blockquote Char Char"/>
    <w:link w:val="97"/>
    <w:qFormat/>
    <w:locked/>
    <w:uiPriority w:val="99"/>
    <w:rPr>
      <w:sz w:val="24"/>
    </w:rPr>
  </w:style>
  <w:style w:type="paragraph" w:customStyle="1" w:styleId="97">
    <w:name w:val="Blockquote"/>
    <w:basedOn w:val="1"/>
    <w:link w:val="96"/>
    <w:qFormat/>
    <w:uiPriority w:val="99"/>
    <w:pPr>
      <w:autoSpaceDE w:val="0"/>
      <w:autoSpaceDN w:val="0"/>
      <w:adjustRightInd w:val="0"/>
      <w:spacing w:before="100" w:after="100"/>
      <w:ind w:left="360" w:right="360"/>
      <w:jc w:val="left"/>
    </w:pPr>
    <w:rPr>
      <w:kern w:val="0"/>
      <w:sz w:val="24"/>
    </w:rPr>
  </w:style>
  <w:style w:type="character" w:customStyle="1" w:styleId="98">
    <w:name w:val="rili11"/>
    <w:qFormat/>
    <w:uiPriority w:val="99"/>
    <w:rPr>
      <w:sz w:val="21"/>
    </w:rPr>
  </w:style>
  <w:style w:type="character" w:customStyle="1" w:styleId="99">
    <w:name w:val="Char Char Char Char Char Char Char Char Char"/>
    <w:qFormat/>
    <w:uiPriority w:val="99"/>
    <w:rPr>
      <w:sz w:val="18"/>
    </w:rPr>
  </w:style>
  <w:style w:type="paragraph" w:customStyle="1" w:styleId="100">
    <w:name w:val="Char2"/>
    <w:basedOn w:val="1"/>
    <w:qFormat/>
    <w:uiPriority w:val="99"/>
    <w:pPr>
      <w:widowControl/>
      <w:spacing w:after="160" w:line="240" w:lineRule="exact"/>
      <w:jc w:val="left"/>
    </w:pPr>
    <w:rPr>
      <w:szCs w:val="24"/>
    </w:rPr>
  </w:style>
  <w:style w:type="paragraph" w:customStyle="1" w:styleId="101">
    <w:name w:val="表格文字"/>
    <w:basedOn w:val="1"/>
    <w:qFormat/>
    <w:uiPriority w:val="99"/>
    <w:pPr>
      <w:adjustRightInd w:val="0"/>
      <w:spacing w:line="420" w:lineRule="atLeast"/>
      <w:jc w:val="left"/>
      <w:textAlignment w:val="baseline"/>
    </w:pPr>
    <w:rPr>
      <w:kern w:val="0"/>
    </w:rPr>
  </w:style>
  <w:style w:type="paragraph" w:customStyle="1" w:styleId="10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3">
    <w:name w:val="Char Char1"/>
    <w:basedOn w:val="1"/>
    <w:qFormat/>
    <w:uiPriority w:val="99"/>
    <w:pPr>
      <w:adjustRightInd w:val="0"/>
      <w:spacing w:line="440" w:lineRule="exact"/>
    </w:pPr>
    <w:rPr>
      <w:rFonts w:ascii="宋体"/>
      <w:kern w:val="0"/>
      <w:sz w:val="28"/>
      <w:szCs w:val="27"/>
    </w:rPr>
  </w:style>
  <w:style w:type="paragraph" w:customStyle="1" w:styleId="104">
    <w:name w:val="Char Char1 Char Char Char Char Char Char Char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5">
    <w:name w:val="Char Char1 Char Char Char Char Char Char Char Char Char Char Char Char Char1"/>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 Char1"/>
    <w:basedOn w:val="1"/>
    <w:qFormat/>
    <w:uiPriority w:val="99"/>
    <w:pPr>
      <w:widowControl/>
      <w:spacing w:after="160" w:line="240" w:lineRule="exact"/>
      <w:jc w:val="left"/>
    </w:pPr>
    <w:rPr>
      <w:szCs w:val="24"/>
    </w:rPr>
  </w:style>
  <w:style w:type="paragraph" w:customStyle="1" w:styleId="107">
    <w:name w:val="Char Char Char Char Char Char Char"/>
    <w:basedOn w:val="1"/>
    <w:qFormat/>
    <w:uiPriority w:val="99"/>
    <w:rPr>
      <w:rFonts w:ascii="Tahoma" w:hAnsi="Tahoma"/>
      <w:sz w:val="24"/>
    </w:rPr>
  </w:style>
  <w:style w:type="paragraph" w:customStyle="1" w:styleId="108">
    <w:name w:val="Char Char Char Char Char Char Char1"/>
    <w:basedOn w:val="1"/>
    <w:qFormat/>
    <w:uiPriority w:val="99"/>
    <w:rPr>
      <w:rFonts w:ascii="Tahoma" w:hAnsi="Tahoma"/>
      <w:sz w:val="24"/>
      <w:szCs w:val="24"/>
    </w:rPr>
  </w:style>
  <w:style w:type="paragraph" w:customStyle="1" w:styleId="109">
    <w:name w:val="目录"/>
    <w:basedOn w:val="1"/>
    <w:qFormat/>
    <w:uiPriority w:val="99"/>
    <w:pPr>
      <w:widowControl/>
      <w:jc w:val="center"/>
    </w:pPr>
    <w:rPr>
      <w:rFonts w:ascii="宋体"/>
      <w:b/>
      <w:kern w:val="0"/>
      <w:sz w:val="36"/>
    </w:rPr>
  </w:style>
  <w:style w:type="paragraph" w:customStyle="1" w:styleId="110">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Char Char Char Char2"/>
    <w:basedOn w:val="1"/>
    <w:qFormat/>
    <w:uiPriority w:val="99"/>
    <w:pPr>
      <w:widowControl/>
      <w:spacing w:after="160" w:line="240" w:lineRule="exact"/>
      <w:jc w:val="left"/>
    </w:pPr>
    <w:rPr>
      <w:szCs w:val="24"/>
    </w:rPr>
  </w:style>
  <w:style w:type="paragraph" w:customStyle="1" w:styleId="1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3">
    <w:name w:val="列表段落 字符"/>
    <w:link w:val="114"/>
    <w:qFormat/>
    <w:uiPriority w:val="0"/>
    <w:rPr>
      <w:szCs w:val="24"/>
    </w:rPr>
  </w:style>
  <w:style w:type="paragraph" w:customStyle="1" w:styleId="114">
    <w:name w:val="列表段落1"/>
    <w:basedOn w:val="1"/>
    <w:link w:val="113"/>
    <w:qFormat/>
    <w:uiPriority w:val="0"/>
    <w:pPr>
      <w:ind w:firstLine="420" w:firstLineChars="200"/>
    </w:pPr>
    <w:rPr>
      <w:szCs w:val="24"/>
    </w:rPr>
  </w:style>
  <w:style w:type="paragraph" w:customStyle="1" w:styleId="115">
    <w:name w:val="表格"/>
    <w:basedOn w:val="1"/>
    <w:qFormat/>
    <w:uiPriority w:val="0"/>
    <w:pPr>
      <w:spacing w:line="400" w:lineRule="exact"/>
    </w:pPr>
    <w:rPr>
      <w:sz w:val="24"/>
      <w:szCs w:val="24"/>
    </w:rPr>
  </w:style>
  <w:style w:type="character" w:customStyle="1" w:styleId="116">
    <w:name w:val="font51"/>
    <w:basedOn w:val="38"/>
    <w:qFormat/>
    <w:uiPriority w:val="0"/>
    <w:rPr>
      <w:rFonts w:hint="eastAsia" w:ascii="宋体" w:hAnsi="宋体" w:eastAsia="宋体" w:cs="宋体"/>
      <w:color w:val="000000"/>
      <w:sz w:val="24"/>
      <w:szCs w:val="24"/>
    </w:rPr>
  </w:style>
  <w:style w:type="paragraph" w:customStyle="1" w:styleId="1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8">
    <w:name w:val="font11"/>
    <w:basedOn w:val="38"/>
    <w:qFormat/>
    <w:uiPriority w:val="0"/>
    <w:rPr>
      <w:rFonts w:hint="eastAsia" w:ascii="宋体" w:hAnsi="宋体" w:eastAsia="宋体" w:cs="宋体"/>
      <w:b/>
      <w:color w:val="FF0000"/>
      <w:sz w:val="20"/>
      <w:szCs w:val="20"/>
      <w:u w:val="none"/>
    </w:rPr>
  </w:style>
  <w:style w:type="character" w:customStyle="1" w:styleId="119">
    <w:name w:val="font21"/>
    <w:basedOn w:val="38"/>
    <w:qFormat/>
    <w:uiPriority w:val="0"/>
    <w:rPr>
      <w:rFonts w:hint="eastAsia" w:ascii="宋体" w:hAnsi="宋体" w:eastAsia="宋体" w:cs="宋体"/>
      <w:color w:val="000000"/>
      <w:sz w:val="20"/>
      <w:szCs w:val="20"/>
      <w:u w:val="none"/>
    </w:rPr>
  </w:style>
  <w:style w:type="character" w:customStyle="1" w:styleId="120">
    <w:name w:val="font01"/>
    <w:basedOn w:val="38"/>
    <w:qFormat/>
    <w:uiPriority w:val="0"/>
    <w:rPr>
      <w:rFonts w:hint="eastAsia" w:ascii="宋体" w:hAnsi="宋体" w:eastAsia="宋体" w:cs="宋体"/>
      <w:b/>
      <w:color w:val="000000"/>
      <w:sz w:val="20"/>
      <w:szCs w:val="20"/>
      <w:u w:val="none"/>
    </w:rPr>
  </w:style>
  <w:style w:type="paragraph" w:customStyle="1" w:styleId="121">
    <w:name w:val="样式 首行缩进:  2 字符"/>
    <w:basedOn w:val="1"/>
    <w:qFormat/>
    <w:uiPriority w:val="0"/>
    <w:pPr>
      <w:spacing w:line="400" w:lineRule="exact"/>
      <w:ind w:firstLine="200" w:firstLineChars="200"/>
    </w:pPr>
    <w:rPr>
      <w:rFonts w:cs="宋体"/>
      <w:sz w:val="24"/>
    </w:rPr>
  </w:style>
  <w:style w:type="character" w:customStyle="1" w:styleId="122">
    <w:name w:val="font41"/>
    <w:basedOn w:val="38"/>
    <w:qFormat/>
    <w:uiPriority w:val="0"/>
    <w:rPr>
      <w:rFonts w:hint="default" w:ascii="等线" w:hAnsi="等线" w:eastAsia="等线" w:cs="等线"/>
      <w:color w:val="000000"/>
      <w:sz w:val="22"/>
      <w:szCs w:val="22"/>
      <w:u w:val="none"/>
    </w:rPr>
  </w:style>
  <w:style w:type="paragraph" w:customStyle="1" w:styleId="123">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p15"/>
    <w:basedOn w:val="1"/>
    <w:qFormat/>
    <w:uiPriority w:val="0"/>
    <w:pPr>
      <w:widowControl/>
      <w:spacing w:line="360" w:lineRule="auto"/>
      <w:jc w:val="left"/>
    </w:pPr>
    <w:rPr>
      <w:kern w:val="0"/>
      <w:sz w:val="24"/>
    </w:rPr>
  </w:style>
  <w:style w:type="character" w:customStyle="1" w:styleId="125">
    <w:name w:val="NormalCharacter"/>
    <w:link w:val="126"/>
    <w:semiHidden/>
    <w:qFormat/>
    <w:locked/>
    <w:uiPriority w:val="99"/>
    <w:rPr>
      <w:kern w:val="0"/>
      <w:sz w:val="24"/>
      <w:szCs w:val="20"/>
    </w:rPr>
  </w:style>
  <w:style w:type="paragraph" w:customStyle="1" w:styleId="126">
    <w:name w:val="UserStyle_85"/>
    <w:basedOn w:val="1"/>
    <w:link w:val="125"/>
    <w:qFormat/>
    <w:uiPriority w:val="99"/>
    <w:pPr>
      <w:spacing w:after="160" w:line="240" w:lineRule="exact"/>
    </w:pPr>
    <w:rPr>
      <w:kern w:val="0"/>
      <w:sz w:val="24"/>
    </w:rPr>
  </w:style>
  <w:style w:type="paragraph" w:customStyle="1" w:styleId="127">
    <w:name w:val="Normal_36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28">
    <w:name w:val="Normal_37_0"/>
    <w:qFormat/>
    <w:uiPriority w:val="99"/>
    <w:pPr>
      <w:spacing w:before="120" w:after="240"/>
      <w:jc w:val="both"/>
    </w:pPr>
    <w:rPr>
      <w:rFonts w:ascii="Calibri" w:hAnsi="Calibri" w:eastAsia="宋体" w:cs="Times New Roman"/>
      <w:sz w:val="22"/>
      <w:szCs w:val="22"/>
      <w:lang w:val="en-US" w:eastAsia="en-US" w:bidi="ar-SA"/>
    </w:rPr>
  </w:style>
  <w:style w:type="paragraph" w:customStyle="1" w:styleId="129">
    <w:name w:val="标书正文"/>
    <w:basedOn w:val="1"/>
    <w:qFormat/>
    <w:uiPriority w:val="0"/>
    <w:pPr>
      <w:tabs>
        <w:tab w:val="left" w:pos="600"/>
      </w:tabs>
      <w:snapToGrid w:val="0"/>
      <w:spacing w:line="480" w:lineRule="atLeast"/>
      <w:jc w:val="center"/>
    </w:pPr>
    <w:rPr>
      <w:rFonts w:eastAsia="黑体"/>
      <w:b/>
      <w:sz w:val="30"/>
    </w:rPr>
  </w:style>
  <w:style w:type="paragraph" w:customStyle="1" w:styleId="130">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131">
    <w:name w:val="phone"/>
    <w:basedOn w:val="38"/>
    <w:qFormat/>
    <w:uiPriority w:val="0"/>
    <w:rPr>
      <w:color w:val="FF8833"/>
      <w:sz w:val="18"/>
      <w:szCs w:val="18"/>
    </w:rPr>
  </w:style>
  <w:style w:type="character" w:customStyle="1" w:styleId="132">
    <w:name w:val="proollist"/>
    <w:basedOn w:val="38"/>
    <w:qFormat/>
    <w:uiPriority w:val="0"/>
  </w:style>
  <w:style w:type="character" w:customStyle="1" w:styleId="133">
    <w:name w:val="number"/>
    <w:basedOn w:val="38"/>
    <w:qFormat/>
    <w:uiPriority w:val="0"/>
    <w:rPr>
      <w:color w:val="FF8833"/>
      <w:sz w:val="18"/>
      <w:szCs w:val="18"/>
    </w:rPr>
  </w:style>
  <w:style w:type="character" w:customStyle="1" w:styleId="134">
    <w:name w:val="stclosebtn"/>
    <w:basedOn w:val="38"/>
    <w:qFormat/>
    <w:uiPriority w:val="0"/>
  </w:style>
  <w:style w:type="character" w:customStyle="1" w:styleId="135">
    <w:name w:val="beforeinfotext"/>
    <w:basedOn w:val="38"/>
    <w:qFormat/>
    <w:uiPriority w:val="0"/>
    <w:rPr>
      <w:color w:val="666666"/>
    </w:rPr>
  </w:style>
  <w:style w:type="paragraph" w:customStyle="1" w:styleId="136">
    <w:name w:val="表格文字中"/>
    <w:basedOn w:val="1"/>
    <w:qFormat/>
    <w:uiPriority w:val="0"/>
    <w:pPr>
      <w:adjustRightInd w:val="0"/>
      <w:snapToGrid w:val="0"/>
      <w:ind w:left="22" w:leftChars="8"/>
      <w:jc w:val="center"/>
    </w:pPr>
    <w:rPr>
      <w:rFonts w:ascii="宋体"/>
      <w:kern w:val="0"/>
      <w:szCs w:val="24"/>
    </w:rPr>
  </w:style>
  <w:style w:type="character" w:customStyle="1" w:styleId="137">
    <w:name w:val="span-long"/>
    <w:basedOn w:val="38"/>
    <w:qFormat/>
    <w:uiPriority w:val="0"/>
  </w:style>
  <w:style w:type="character" w:customStyle="1" w:styleId="138">
    <w:name w:val="input-direction"/>
    <w:basedOn w:val="38"/>
    <w:qFormat/>
    <w:uiPriority w:val="0"/>
    <w:rPr>
      <w:color w:val="FF6600"/>
    </w:rPr>
  </w:style>
  <w:style w:type="character" w:customStyle="1" w:styleId="139">
    <w:name w:val="active6"/>
    <w:basedOn w:val="38"/>
    <w:qFormat/>
    <w:uiPriority w:val="0"/>
    <w:rPr>
      <w:color w:val="00FF00"/>
      <w:shd w:val="clear" w:color="auto" w:fill="000000"/>
    </w:rPr>
  </w:style>
  <w:style w:type="character" w:customStyle="1" w:styleId="140">
    <w:name w:val="button"/>
    <w:basedOn w:val="38"/>
    <w:qFormat/>
    <w:uiPriority w:val="0"/>
  </w:style>
  <w:style w:type="character" w:customStyle="1" w:styleId="141">
    <w:name w:val="tmpztreemove_arrow"/>
    <w:basedOn w:val="38"/>
    <w:qFormat/>
    <w:uiPriority w:val="0"/>
  </w:style>
  <w:style w:type="character" w:customStyle="1" w:styleId="142">
    <w:name w:val="hilite6"/>
    <w:basedOn w:val="38"/>
    <w:qFormat/>
    <w:uiPriority w:val="0"/>
    <w:rPr>
      <w:color w:val="FFFFFF"/>
      <w:shd w:val="clear" w:color="auto" w:fill="666677"/>
    </w:rPr>
  </w:style>
  <w:style w:type="character" w:customStyle="1" w:styleId="143">
    <w:name w:val="hilite"/>
    <w:basedOn w:val="38"/>
    <w:qFormat/>
    <w:uiPriority w:val="0"/>
    <w:rPr>
      <w:color w:val="FFFFFF"/>
      <w:shd w:val="clear" w:color="auto" w:fill="666677"/>
    </w:rPr>
  </w:style>
  <w:style w:type="character" w:customStyle="1" w:styleId="144">
    <w:name w:val="active"/>
    <w:basedOn w:val="38"/>
    <w:qFormat/>
    <w:uiPriority w:val="0"/>
    <w:rPr>
      <w:color w:val="00FF00"/>
      <w:shd w:val="clear" w:color="auto" w:fill="000000"/>
    </w:rPr>
  </w:style>
  <w:style w:type="paragraph" w:customStyle="1" w:styleId="145">
    <w:name w:val="正文段落文本"/>
    <w:basedOn w:val="1"/>
    <w:qFormat/>
    <w:uiPriority w:val="0"/>
    <w:pPr>
      <w:spacing w:before="50" w:beforeLines="50" w:after="50" w:afterLines="50" w:line="360" w:lineRule="auto"/>
      <w:ind w:firstLine="883" w:firstLineChars="200"/>
    </w:pPr>
    <w:rPr>
      <w:rFonts w:hint="eastAsia" w:ascii="宋体" w:hAnsi="宋体"/>
      <w:color w:val="000000" w:themeColor="text1"/>
      <w:sz w:val="24"/>
      <w:szCs w:val="22"/>
      <w14:textFill>
        <w14:solidFill>
          <w14:schemeClr w14:val="tx1"/>
        </w14:solidFill>
      </w14:textFill>
    </w:rPr>
  </w:style>
  <w:style w:type="character" w:customStyle="1" w:styleId="146">
    <w:name w:val="active5"/>
    <w:basedOn w:val="38"/>
    <w:qFormat/>
    <w:uiPriority w:val="0"/>
    <w:rPr>
      <w:color w:val="00FF00"/>
      <w:shd w:val="clear" w:color="auto" w:fill="000000"/>
    </w:rPr>
  </w:style>
  <w:style w:type="character" w:customStyle="1" w:styleId="147">
    <w:name w:val="hilite5"/>
    <w:basedOn w:val="38"/>
    <w:qFormat/>
    <w:uiPriority w:val="0"/>
    <w:rPr>
      <w:color w:val="FFFFFF"/>
      <w:shd w:val="clear" w:color="auto" w:fill="666677"/>
    </w:rPr>
  </w:style>
  <w:style w:type="character" w:customStyle="1" w:styleId="148">
    <w:name w:val="button2"/>
    <w:basedOn w:val="38"/>
    <w:qFormat/>
    <w:uiPriority w:val="0"/>
  </w:style>
  <w:style w:type="character" w:customStyle="1" w:styleId="149">
    <w:name w:val="active4"/>
    <w:basedOn w:val="38"/>
    <w:qFormat/>
    <w:uiPriority w:val="0"/>
    <w:rPr>
      <w:color w:val="00FF00"/>
      <w:shd w:val="clear" w:color="auto" w:fill="000000"/>
    </w:rPr>
  </w:style>
  <w:style w:type="paragraph" w:customStyle="1" w:styleId="150">
    <w:name w:val="a"/>
    <w:basedOn w:val="1"/>
    <w:qFormat/>
    <w:uiPriority w:val="0"/>
    <w:pPr>
      <w:widowControl/>
      <w:spacing w:before="100" w:beforeAutospacing="1" w:after="100" w:afterAutospacing="1"/>
      <w:jc w:val="left"/>
    </w:pPr>
    <w:rPr>
      <w:rFonts w:ascii="宋体" w:cs="宋体"/>
      <w:kern w:val="0"/>
    </w:rPr>
  </w:style>
  <w:style w:type="paragraph" w:customStyle="1" w:styleId="151">
    <w:name w:val="a0"/>
    <w:basedOn w:val="1"/>
    <w:qFormat/>
    <w:uiPriority w:val="0"/>
    <w:pPr>
      <w:widowControl/>
      <w:spacing w:before="100" w:beforeAutospacing="1" w:after="100" w:afterAutospacing="1"/>
      <w:jc w:val="left"/>
    </w:pPr>
    <w:rPr>
      <w:rFonts w:ascii="宋体" w:cs="宋体"/>
      <w:kern w:val="0"/>
    </w:rPr>
  </w:style>
  <w:style w:type="paragraph" w:customStyle="1" w:styleId="152">
    <w:name w:val="TOC 标题1"/>
    <w:basedOn w:val="2"/>
    <w:next w:val="1"/>
    <w:qFormat/>
    <w:uiPriority w:val="99"/>
    <w:pPr>
      <w:spacing w:before="480" w:line="276" w:lineRule="auto"/>
      <w:outlineLvl w:val="9"/>
    </w:pPr>
    <w:rPr>
      <w:rFonts w:ascii="仿宋" w:hAnsi="仿宋" w:eastAsia="仿宋"/>
      <w:color w:val="000000"/>
      <w:kern w:val="0"/>
      <w:szCs w:val="32"/>
    </w:rPr>
  </w:style>
  <w:style w:type="paragraph" w:customStyle="1" w:styleId="153">
    <w:name w:val="BodyText"/>
    <w:basedOn w:val="1"/>
    <w:next w:val="1"/>
    <w:qFormat/>
    <w:uiPriority w:val="0"/>
    <w:pPr>
      <w:spacing w:after="120"/>
    </w:pPr>
    <w:rPr>
      <w:rFonts w:ascii="Calibri" w:hAnsi="Calibri"/>
    </w:rPr>
  </w:style>
  <w:style w:type="paragraph" w:customStyle="1" w:styleId="154">
    <w:name w:val="正文缩进1"/>
    <w:basedOn w:val="1"/>
    <w:qFormat/>
    <w:uiPriority w:val="0"/>
    <w:pPr>
      <w:ind w:firstLine="420" w:firstLineChars="200"/>
    </w:pPr>
  </w:style>
  <w:style w:type="paragraph" w:customStyle="1" w:styleId="155">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styleId="156">
    <w:name w:val="List Paragraph"/>
    <w:basedOn w:val="1"/>
    <w:qFormat/>
    <w:uiPriority w:val="0"/>
    <w:pPr>
      <w:widowControl/>
      <w:ind w:firstLine="420" w:firstLineChars="200"/>
      <w:jc w:val="left"/>
    </w:pPr>
    <w:rPr>
      <w:rFonts w:ascii="宋体" w:hAnsi="宋体" w:cs="宋体"/>
      <w:kern w:val="0"/>
      <w:sz w:val="24"/>
    </w:rPr>
  </w:style>
  <w:style w:type="paragraph" w:customStyle="1" w:styleId="157">
    <w:name w:val="Table Text"/>
    <w:basedOn w:val="1"/>
    <w:semiHidden/>
    <w:qFormat/>
    <w:uiPriority w:val="0"/>
    <w:rPr>
      <w:rFonts w:ascii="宋体" w:hAnsi="宋体" w:eastAsia="宋体" w:cs="宋体"/>
      <w:sz w:val="24"/>
      <w:szCs w:val="24"/>
      <w:lang w:val="en-US" w:eastAsia="en-US" w:bidi="ar-SA"/>
    </w:rPr>
  </w:style>
  <w:style w:type="table" w:customStyle="1" w:styleId="158">
    <w:name w:val="Table Normal"/>
    <w:semiHidden/>
    <w:unhideWhenUsed/>
    <w:qFormat/>
    <w:uiPriority w:val="0"/>
    <w:tblPr>
      <w:tblCellMar>
        <w:top w:w="0" w:type="dxa"/>
        <w:left w:w="0" w:type="dxa"/>
        <w:bottom w:w="0" w:type="dxa"/>
        <w:right w:w="0" w:type="dxa"/>
      </w:tblCellMar>
    </w:tblPr>
  </w:style>
  <w:style w:type="paragraph" w:customStyle="1" w:styleId="159">
    <w:name w:val="Table Paragraph"/>
    <w:basedOn w:val="1"/>
    <w:qFormat/>
    <w:uiPriority w:val="0"/>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73</Pages>
  <Words>10728</Words>
  <Characters>11387</Characters>
  <Lines>315</Lines>
  <Paragraphs>88</Paragraphs>
  <TotalTime>0</TotalTime>
  <ScaleCrop>false</ScaleCrop>
  <LinksUpToDate>false</LinksUpToDate>
  <CharactersWithSpaces>11490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欢乐马</cp:lastModifiedBy>
  <cp:lastPrinted>2025-05-15T02:33:00Z</cp:lastPrinted>
  <dcterms:modified xsi:type="dcterms:W3CDTF">2025-07-23T00:27:35Z</dcterms:modified>
  <dc:title>_                                    招标编号：ZD0814-013Z</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7E3F95D21E5C41CF8D25611D99D2ED3A_13</vt:lpwstr>
  </property>
  <property fmtid="{D5CDD505-2E9C-101B-9397-08002B2CF9AE}" pid="4" name="KSOTemplateDocerSaveRecord">
    <vt:lpwstr>eyJoZGlkIjoiMDVhOGI0Y2U3ZTI3YjcwYzFlMzY3OGNmYzk3YzI3N2IiLCJ1c2VySWQiOiIxMzkyNjU3MTg3In0=</vt:lpwstr>
  </property>
</Properties>
</file>