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9F67" w14:textId="3AA81B5F" w:rsidR="00337BB0" w:rsidRPr="00631179" w:rsidRDefault="00337BB0" w:rsidP="00337BB0">
      <w:pPr>
        <w:pStyle w:val="null3"/>
        <w:jc w:val="center"/>
        <w:rPr>
          <w:rFonts w:ascii="仿宋" w:eastAsia="仿宋" w:hAnsi="仿宋"/>
          <w:b/>
          <w:bCs/>
          <w:sz w:val="36"/>
          <w:szCs w:val="36"/>
          <w:lang w:eastAsia="zh-CN"/>
        </w:rPr>
      </w:pPr>
      <w:bookmarkStart w:id="0" w:name="OLE_LINK106"/>
      <w:r w:rsidRPr="00631179">
        <w:rPr>
          <w:rFonts w:ascii="仿宋" w:eastAsia="仿宋" w:hAnsi="仿宋" w:cs="仿宋_GB2312"/>
          <w:b/>
          <w:bCs/>
          <w:sz w:val="36"/>
          <w:szCs w:val="36"/>
        </w:rPr>
        <w:t>采购需求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0"/>
        <w:gridCol w:w="483"/>
        <w:gridCol w:w="8037"/>
      </w:tblGrid>
      <w:tr w:rsidR="00337BB0" w:rsidRPr="00111413" w14:paraId="14F3B633" w14:textId="77777777" w:rsidTr="00A61F68">
        <w:trPr>
          <w:jc w:val="center"/>
        </w:trPr>
        <w:tc>
          <w:tcPr>
            <w:tcW w:w="0" w:type="auto"/>
          </w:tcPr>
          <w:p w14:paraId="0D76F987" w14:textId="77777777" w:rsidR="00337BB0" w:rsidRPr="00111413" w:rsidRDefault="00337BB0" w:rsidP="00A61F68">
            <w:pPr>
              <w:pStyle w:val="null3"/>
              <w:rPr>
                <w:rFonts w:ascii="仿宋" w:eastAsia="仿宋" w:hAnsi="仿宋"/>
              </w:rPr>
            </w:pPr>
            <w:r w:rsidRPr="00111413">
              <w:rPr>
                <w:rFonts w:ascii="仿宋" w:eastAsia="仿宋" w:hAnsi="仿宋" w:cs="仿宋_GB2312"/>
              </w:rPr>
              <w:t>参数性质</w:t>
            </w:r>
          </w:p>
        </w:tc>
        <w:tc>
          <w:tcPr>
            <w:tcW w:w="0" w:type="auto"/>
          </w:tcPr>
          <w:p w14:paraId="284F71FB" w14:textId="77777777" w:rsidR="00337BB0" w:rsidRPr="00111413" w:rsidRDefault="00337BB0" w:rsidP="00A61F68">
            <w:pPr>
              <w:pStyle w:val="null3"/>
              <w:rPr>
                <w:rFonts w:ascii="仿宋" w:eastAsia="仿宋" w:hAnsi="仿宋"/>
              </w:rPr>
            </w:pPr>
            <w:r w:rsidRPr="00111413">
              <w:rPr>
                <w:rFonts w:ascii="仿宋" w:eastAsia="仿宋" w:hAnsi="仿宋" w:cs="仿宋_GB2312"/>
              </w:rPr>
              <w:t xml:space="preserve"> 序号</w:t>
            </w:r>
          </w:p>
        </w:tc>
        <w:tc>
          <w:tcPr>
            <w:tcW w:w="0" w:type="auto"/>
            <w:vAlign w:val="center"/>
          </w:tcPr>
          <w:p w14:paraId="0AD47E08" w14:textId="77777777" w:rsidR="00337BB0" w:rsidRPr="00111413" w:rsidRDefault="00337BB0" w:rsidP="00A61F68">
            <w:pPr>
              <w:pStyle w:val="null3"/>
              <w:jc w:val="center"/>
              <w:rPr>
                <w:rFonts w:ascii="仿宋" w:eastAsia="仿宋" w:hAnsi="仿宋"/>
              </w:rPr>
            </w:pPr>
            <w:r w:rsidRPr="00111413">
              <w:rPr>
                <w:rFonts w:ascii="仿宋" w:eastAsia="仿宋" w:hAnsi="仿宋" w:cs="仿宋_GB2312"/>
              </w:rPr>
              <w:t>技术参数与性能指标</w:t>
            </w:r>
          </w:p>
        </w:tc>
      </w:tr>
      <w:tr w:rsidR="00337BB0" w:rsidRPr="00111413" w14:paraId="1E598CC6" w14:textId="77777777" w:rsidTr="00A61F68">
        <w:trPr>
          <w:jc w:val="center"/>
        </w:trPr>
        <w:tc>
          <w:tcPr>
            <w:tcW w:w="0" w:type="auto"/>
          </w:tcPr>
          <w:p w14:paraId="64A18C54" w14:textId="77777777" w:rsidR="00337BB0" w:rsidRPr="00111413" w:rsidRDefault="00337BB0" w:rsidP="00A61F68">
            <w:pPr>
              <w:rPr>
                <w:rFonts w:ascii="仿宋" w:eastAsia="仿宋" w:hAnsi="仿宋" w:hint="eastAsia"/>
                <w:sz w:val="20"/>
                <w:szCs w:val="20"/>
              </w:rPr>
            </w:pPr>
          </w:p>
        </w:tc>
        <w:tc>
          <w:tcPr>
            <w:tcW w:w="0" w:type="auto"/>
          </w:tcPr>
          <w:p w14:paraId="24916F7F" w14:textId="77777777" w:rsidR="00337BB0" w:rsidRPr="00111413" w:rsidRDefault="00337BB0" w:rsidP="00A61F68">
            <w:pPr>
              <w:pStyle w:val="null3"/>
              <w:rPr>
                <w:rFonts w:ascii="仿宋" w:eastAsia="仿宋" w:hAnsi="仿宋"/>
              </w:rPr>
            </w:pPr>
            <w:r w:rsidRPr="00111413">
              <w:rPr>
                <w:rFonts w:ascii="仿宋" w:eastAsia="仿宋" w:hAnsi="仿宋" w:cs="仿宋_GB2312"/>
              </w:rPr>
              <w:t>1</w:t>
            </w:r>
          </w:p>
        </w:tc>
        <w:tc>
          <w:tcPr>
            <w:tcW w:w="0" w:type="auto"/>
          </w:tcPr>
          <w:p w14:paraId="1F83B93E" w14:textId="77777777" w:rsidR="00111413" w:rsidRPr="00111413" w:rsidRDefault="00111413" w:rsidP="00111413">
            <w:pPr>
              <w:pStyle w:val="af2"/>
              <w:spacing w:before="0" w:beforeAutospacing="0" w:after="0" w:afterAutospacing="0" w:line="480" w:lineRule="atLeast"/>
              <w:ind w:firstLine="402"/>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一、基本要求</w:t>
            </w:r>
          </w:p>
          <w:p w14:paraId="1B663D58" w14:textId="77777777" w:rsidR="00111413" w:rsidRPr="00111413" w:rsidRDefault="00111413" w:rsidP="00111413">
            <w:pPr>
              <w:pStyle w:val="100"/>
              <w:spacing w:before="0" w:beforeAutospacing="0" w:after="0" w:afterAutospacing="0" w:line="480" w:lineRule="atLeast"/>
              <w:ind w:firstLine="402"/>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1、功能要求：</w:t>
            </w:r>
          </w:p>
          <w:p w14:paraId="3C4C06D3"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医保基金作为群众的 “看病钱”“救命钱”，其安全与合理使用至关重要。近年来，随着我国医疗保障体系不断完善，医保覆盖范围持续扩大，医保基金规模日益增长。然而，医保领域违法违规行为也时有发生，严重损害了医保基金的安全和参保群众的利益。</w:t>
            </w:r>
          </w:p>
          <w:p w14:paraId="4BAEACC9" w14:textId="77777777" w:rsidR="00111413" w:rsidRPr="00111413" w:rsidRDefault="00111413" w:rsidP="00111413">
            <w:pPr>
              <w:pStyle w:val="af2"/>
              <w:spacing w:before="0" w:beforeAutospacing="0" w:after="0" w:afterAutospacing="0" w:line="480" w:lineRule="atLeast"/>
              <w:ind w:firstLine="400"/>
              <w:jc w:val="both"/>
              <w:rPr>
                <w:rFonts w:ascii="仿宋" w:eastAsia="仿宋" w:hAnsi="仿宋" w:cs="Noto Sans"/>
                <w:color w:val="333333"/>
                <w:sz w:val="20"/>
                <w:szCs w:val="20"/>
              </w:rPr>
            </w:pPr>
            <w:r w:rsidRPr="00111413">
              <w:rPr>
                <w:rFonts w:ascii="仿宋" w:eastAsia="仿宋" w:hAnsi="仿宋" w:cs="Noto Sans"/>
                <w:color w:val="333333"/>
                <w:sz w:val="20"/>
                <w:szCs w:val="20"/>
              </w:rPr>
              <w:t>在此背景下，为贯彻《医疗保障基金使用监督管理条例（国务院令第735号）》，落实《关于加强医疗保障基金使用常态化监管的实施意见（国办发〔2023〕17号）》、《国家医疗保障局关于开展2025年定点医药机构违法违规使用医保基金自查自纠工作的通知（医保函〔2025〕2号）》《关于印发陕西省医保基金管理突出问题专项整治工作方案的通知》（陕医保发【2025】7号）等通知要求，引入第三方专业力量，借助先进的技术和丰富的经验，助力医保基金监管工作。</w:t>
            </w:r>
          </w:p>
          <w:p w14:paraId="07277696" w14:textId="77777777" w:rsidR="00111413" w:rsidRPr="00111413" w:rsidRDefault="00111413" w:rsidP="00111413">
            <w:pPr>
              <w:pStyle w:val="af2"/>
              <w:spacing w:before="0" w:beforeAutospacing="0" w:after="0" w:afterAutospacing="0" w:line="480" w:lineRule="atLeast"/>
              <w:ind w:firstLine="400"/>
              <w:jc w:val="both"/>
              <w:rPr>
                <w:rFonts w:ascii="仿宋" w:eastAsia="仿宋" w:hAnsi="仿宋" w:cs="Noto Sans"/>
                <w:color w:val="333333"/>
                <w:sz w:val="20"/>
                <w:szCs w:val="20"/>
              </w:rPr>
            </w:pPr>
            <w:r w:rsidRPr="00111413">
              <w:rPr>
                <w:rFonts w:ascii="仿宋" w:eastAsia="仿宋" w:hAnsi="仿宋" w:cs="Noto Sans"/>
                <w:color w:val="333333"/>
                <w:sz w:val="20"/>
                <w:szCs w:val="20"/>
              </w:rPr>
              <w:t>旨在通过引入第三方的专业技术和资源，协助医保局建立更加完善、高效的医保基金监管体系，一是精准识别违法违规行为，有效遏制医保基金的不合理支出，确保医保基金安全、合理、高效运行；二是提升医保基金监管的智能化水平，利用大数据分析技术，对全市定点医药机构的医保结算数据进行深度挖掘肯分析。建立医保基金监管数据分析模型，识别异常数据肯潜在风险点，为现场检查提供精准线索和依据，提高监管效率和准确性；三是建立健全医保基金监管的长效机制，通过完善制度建设、加强部门协作、强化社会监督等措施，推动医保基金监管工作的规范化、常态化开展。</w:t>
            </w:r>
          </w:p>
          <w:p w14:paraId="0FFD0A9F" w14:textId="77777777" w:rsidR="00111413" w:rsidRPr="00111413" w:rsidRDefault="00111413" w:rsidP="00111413">
            <w:pPr>
              <w:pStyle w:val="af2"/>
              <w:spacing w:before="0" w:beforeAutospacing="0" w:after="0" w:afterAutospacing="0" w:line="480" w:lineRule="atLeast"/>
              <w:ind w:firstLine="402"/>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二、需执行的国家相关标准、行业标准、地方标准或者其他标准、规范标准</w:t>
            </w:r>
          </w:p>
          <w:p w14:paraId="798D3D1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本项目专门面向中小企业采购，满足采购人需求，并符合国家、省、市相关行业标准。</w:t>
            </w:r>
          </w:p>
          <w:p w14:paraId="3A6D9890" w14:textId="77777777" w:rsidR="00111413" w:rsidRPr="00111413" w:rsidRDefault="00111413" w:rsidP="00111413">
            <w:pPr>
              <w:pStyle w:val="af2"/>
              <w:spacing w:before="0" w:beforeAutospacing="0" w:after="0" w:afterAutospacing="0" w:line="480" w:lineRule="atLeast"/>
              <w:ind w:firstLine="402"/>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三、服务指标的具体要求</w:t>
            </w:r>
          </w:p>
          <w:p w14:paraId="198293DF"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（一）服务内容</w:t>
            </w:r>
          </w:p>
          <w:p w14:paraId="416F9765"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lastRenderedPageBreak/>
              <w:t>依托第三方大数据分析、现场检查服务，对中省反馈问题线索多、有风险等级、自查自纠不彻底的50家定点医疗机构，76家定点零售药店开展医保基金专项检查工作：</w:t>
            </w:r>
          </w:p>
          <w:p w14:paraId="710FDF2C"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1.定点医疗机构</w:t>
            </w:r>
          </w:p>
          <w:p w14:paraId="08F180E4"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聚焦重点学科，对已下发问题清单开展自查自纠的心内科、骨科、血液透析、康复、医学影像、临床检验、肺癌、麻醉、重症医学9个学科领域，着重检查自查自纠情况，对肿瘤、口腔、内分泌3个领域，着重检查典型违法违规问题；聚焦典型问题，重点核查拉拢诱导参保人虚假住院、收集医保凭证空刷套刷、无资质人员冒名违法开展诊疗活动、伪造医学文书、虚构医药服务项目，重点核查超长住院、频繁住院、结队住院以及利用困难群众、大病患者特殊待遇骗保等问题。聚焦关键环节，深挖细查异地就医、处方流转等方面违规问题，深挖细查医保支付方式改革中频发的高套分组、冲高点值、转嫁费用等方面违规问题，重点打击涉嫌不正之风和腐败问题。</w:t>
            </w:r>
          </w:p>
          <w:p w14:paraId="33EA5F81"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2.定点零售药店</w:t>
            </w:r>
          </w:p>
          <w:p w14:paraId="415EA5F0"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聚焦空刷套刷骗保问题，聚焦无处方或伪造变造处方骗保问题，聚焦参与或协助倒卖“回流药”问题，聚焦串换医保药品问题，聚焦诱导协助他人违规购药问题，聚焦特殊药品使用中的“假病人”、伪造或勾结医药代表开具“假处方”等问题。</w:t>
            </w:r>
          </w:p>
          <w:p w14:paraId="6710CC5D"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（二）服务要求</w:t>
            </w:r>
          </w:p>
          <w:p w14:paraId="0A7D065F"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供应商提供具备医疗、信息、财务和审计等资质相关专业人员对定点医药机构进行医保基金专项检查工作，开展数据筛查及现场核验，根据检查情况形成有明确结论的全市检查报告，同时将每家被检查机构的反馈意见、现场检查记录单、现场检查询问笔录、现场反馈问题登记表、医保基金行政检查情况反馈表、违规费用明细表、确认表、汇总表及相关佐证材料等资料（含电子数据资料），采集相关违规情况证据，经参与检查人员、被检查机构双方签字盖章后，一并交于渭南市医保局。检查中发现的违规问题，如被检查机构在进场检查前已被处理或已自查退费，应在提交的材料中注明。</w:t>
            </w:r>
          </w:p>
          <w:p w14:paraId="796A244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（三）服务流程及实施时间</w:t>
            </w:r>
          </w:p>
          <w:p w14:paraId="77FEB9B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1.项目启动阶段（2025年8月初）</w:t>
            </w:r>
          </w:p>
          <w:p w14:paraId="0227A07D"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招标完成后在规定时间内与医保部门签订服务合同，明确双方的权利和义务、项目目标、服务内容、服务期限、违约责任等关键事项。</w:t>
            </w:r>
          </w:p>
          <w:p w14:paraId="45448A64"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组建项目团队，包括项目经理、数据分析师、核查人员等，明确各成员的职责和分工。</w:t>
            </w:r>
          </w:p>
          <w:p w14:paraId="717DF3E5"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lastRenderedPageBreak/>
              <w:t>制定项目实施计划，确定项目的时间节点、工作任务和进度安排。</w:t>
            </w:r>
          </w:p>
          <w:p w14:paraId="080299AC"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开展项目前期调研，了解医保部门的需求和现有医保基金监管工作的现状，收集相关资料和数据。</w:t>
            </w:r>
          </w:p>
          <w:p w14:paraId="66CE0A2A"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2.数据采集与整合阶段（2025年8月15日前）</w:t>
            </w:r>
          </w:p>
          <w:p w14:paraId="0968CD52"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合同签订后10个工作日内，制定数据采集方案，从医保部门、医疗机构等多渠道采集数据，并进行数据清洗、分析、整理和标准化处理。</w:t>
            </w:r>
          </w:p>
          <w:p w14:paraId="14997106"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搭建医保基金监管数据仓库，完成数据的入库和存储。对医保基金监管数据进行分析，撰写数据分析报告；将数据分析报告提交给医保部门，与医保部门进行沟通和交流，根据医保部门的意见和建议，对报告内容进行优化和完善。</w:t>
            </w:r>
          </w:p>
          <w:p w14:paraId="5D91A96D"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3.违规行为核查与处理阶段（2025年10月底前）</w:t>
            </w:r>
          </w:p>
          <w:p w14:paraId="381DA7EB"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完成数据分析报告后，核查团队依据数据分析提供的线索，制定核查计划，开展实地核查工作，对疑似违规行为进行核实。在核查过程中，与医疗机构进行沟通和反馈，听取医疗机构的解释和说明，对核查结果进行确认。对于确认的违规行为，收集整理完整的检查资料，协助医保部门按照规定进行处理，并跟踪处理结果的执行情况。</w:t>
            </w:r>
          </w:p>
          <w:p w14:paraId="64BFBCBC"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4.项目总结与验收阶段</w:t>
            </w:r>
          </w:p>
          <w:p w14:paraId="2AB85463"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在项目服务期满后，对项目实施过程和成果进行全面总结，撰写项目总结报告。组织项目验收会议，向医保部门汇报项目完成情况，提交项目成果资料，接受医保部门的验收。根据医保部门的验收意见，对项目存在的问题进行整改和完善，确保项目顺利通过验收。</w:t>
            </w:r>
          </w:p>
          <w:p w14:paraId="7C8A1681" w14:textId="77777777" w:rsidR="00111413" w:rsidRPr="00111413" w:rsidRDefault="00111413" w:rsidP="00111413">
            <w:pPr>
              <w:pStyle w:val="100"/>
              <w:spacing w:before="0" w:beforeAutospacing="0" w:after="0" w:afterAutospacing="0" w:line="480" w:lineRule="atLeast"/>
              <w:ind w:firstLine="402"/>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四、拟投入本项目的费用测算</w:t>
            </w:r>
          </w:p>
          <w:p w14:paraId="588E4A13"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本项目采购预算为66万元，费用包括但不限于人员薪酬、差旅费、办公费、税费等完成服务内容所需的一切费用。</w:t>
            </w:r>
          </w:p>
          <w:p w14:paraId="65BC9471" w14:textId="77777777" w:rsidR="00111413" w:rsidRPr="00111413" w:rsidRDefault="00111413" w:rsidP="00111413">
            <w:pPr>
              <w:pStyle w:val="af2"/>
              <w:spacing w:before="0" w:beforeAutospacing="0" w:after="0" w:afterAutospacing="0" w:line="480" w:lineRule="atLeast"/>
              <w:ind w:firstLine="402"/>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五、服务质量、标准、期限、效率等要求</w:t>
            </w:r>
          </w:p>
          <w:p w14:paraId="0E978F3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（一）项目服务期限：合同签订之日起3个月内完成。</w:t>
            </w:r>
          </w:p>
          <w:p w14:paraId="675DF47D"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（二）项目服务地点：采购单位指定地点</w:t>
            </w:r>
          </w:p>
          <w:p w14:paraId="1A795281"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（三）人员要求：本项目服务，需配备具有计算机技术、大数据分析、医学、药学，以及会计和审计等专业技术人员组成工作组开展工作。</w:t>
            </w:r>
          </w:p>
          <w:p w14:paraId="3B5ED25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（四）工作纪律要求</w:t>
            </w:r>
          </w:p>
          <w:p w14:paraId="3FB82547"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1.供应商工作人员应遵守渭南市医疗保障局要求和检查标准开展工作；</w:t>
            </w:r>
          </w:p>
          <w:p w14:paraId="167AEE2F"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lastRenderedPageBreak/>
              <w:t>2.供应商工作人员应遵纪守法，廉洁公正，检查原则，文明礼貌，认真执行检查计划；</w:t>
            </w:r>
          </w:p>
          <w:p w14:paraId="05104F4E"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3.供应商工作人员在服务期间不得接受与被检查单位有关人员的单独会面；</w:t>
            </w:r>
          </w:p>
          <w:p w14:paraId="5DBF08B9"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4.供应商不得接受被检查单位或利益关系人的现金、有价证券，礼卡，礼品和土特产等馈赠。在服务期间不得参加被检查单位安排的吃请和娱乐活动；</w:t>
            </w:r>
          </w:p>
          <w:p w14:paraId="04BE938D"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5.供应商不得以任何方式损害渭南市医疗保障局的形象和利益。</w:t>
            </w:r>
          </w:p>
          <w:p w14:paraId="1E2F42BE"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一经发现供应商与被检查单位存在以上利益勾结等违法违规行为的，将依法依规追究双方责任。</w:t>
            </w:r>
          </w:p>
          <w:p w14:paraId="1620478C"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（五）保密要求</w:t>
            </w:r>
          </w:p>
          <w:p w14:paraId="6F657523"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供应商必须承诺对本项目所涉及的所有电子数据、文件材料以及由渭南市医疗保障局提供的所有内部资料、文档、被检查单位商业秘密以及有关工作秘密和信息予以保密；未经渭南市医疗保障局书面许可，不得以任何形式向第三方透露本项目的任何内容；供应商必须按照渭南市医疗保障局的要求签订相关保密协议，接受渭南市医疗保障局对数据保密工作的检查。</w:t>
            </w:r>
          </w:p>
          <w:p w14:paraId="224BB129"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（六）知识产权</w:t>
            </w:r>
          </w:p>
          <w:p w14:paraId="4CD825AB" w14:textId="77777777" w:rsidR="00111413" w:rsidRPr="00111413" w:rsidRDefault="00111413" w:rsidP="00111413">
            <w:pPr>
              <w:pStyle w:val="100"/>
              <w:spacing w:before="0" w:beforeAutospacing="0" w:after="0" w:afterAutospacing="0" w:line="480" w:lineRule="atLeast"/>
              <w:ind w:firstLine="400"/>
              <w:rPr>
                <w:rFonts w:ascii="仿宋" w:eastAsia="仿宋" w:hAnsi="仿宋" w:cs="Noto Sans"/>
                <w:color w:val="333333"/>
                <w:sz w:val="20"/>
                <w:szCs w:val="20"/>
              </w:rPr>
            </w:pPr>
            <w:r w:rsidRPr="00111413">
              <w:rPr>
                <w:rFonts w:ascii="仿宋" w:eastAsia="仿宋" w:hAnsi="仿宋" w:cs="Noto Sans"/>
                <w:color w:val="333333"/>
                <w:sz w:val="20"/>
                <w:szCs w:val="20"/>
              </w:rPr>
              <w:t>为保证本项目的服务质量以及提升相关数据资料的安全性和保密性，在本项目服务过程中，要求供应商所使用的大数据相关软件平台必须具有自主知识产权，并提供相关软件著作权证书。</w:t>
            </w:r>
          </w:p>
          <w:p w14:paraId="1B29FEAB" w14:textId="77777777" w:rsidR="00111413" w:rsidRPr="00111413" w:rsidRDefault="00111413" w:rsidP="00111413">
            <w:pPr>
              <w:pStyle w:val="af2"/>
              <w:spacing w:before="0" w:beforeAutospacing="0" w:after="0" w:afterAutospacing="0" w:line="480" w:lineRule="atLeast"/>
              <w:ind w:firstLine="402"/>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六、付款方式</w:t>
            </w:r>
          </w:p>
          <w:p w14:paraId="351BAF07" w14:textId="77777777" w:rsidR="00111413" w:rsidRPr="00111413" w:rsidRDefault="00111413" w:rsidP="00111413">
            <w:pPr>
              <w:pStyle w:val="af2"/>
              <w:spacing w:before="0" w:beforeAutospacing="0" w:after="0" w:afterAutospacing="0" w:line="480" w:lineRule="atLeast"/>
              <w:ind w:firstLine="400"/>
              <w:jc w:val="both"/>
              <w:rPr>
                <w:rFonts w:ascii="仿宋" w:eastAsia="仿宋" w:hAnsi="仿宋" w:cs="Noto Sans"/>
                <w:color w:val="333333"/>
                <w:sz w:val="20"/>
                <w:szCs w:val="20"/>
              </w:rPr>
            </w:pPr>
            <w:r w:rsidRPr="00111413">
              <w:rPr>
                <w:rFonts w:ascii="仿宋" w:eastAsia="仿宋" w:hAnsi="仿宋" w:cs="Noto Sans"/>
                <w:color w:val="333333"/>
                <w:sz w:val="20"/>
                <w:szCs w:val="20"/>
              </w:rPr>
              <w:t>合同签订后，达到付款条件起30个工作日内，支付合同总金额的50%。待整个服务结束后，组织相关领域专家进行项目评估，评估合格后 30个工作日内，支付合同总金额的50%。</w:t>
            </w:r>
          </w:p>
          <w:p w14:paraId="02166F45" w14:textId="77777777" w:rsidR="00111413" w:rsidRPr="00111413" w:rsidRDefault="00111413" w:rsidP="00111413">
            <w:pPr>
              <w:pStyle w:val="af2"/>
              <w:spacing w:before="0" w:beforeAutospacing="0" w:after="0" w:afterAutospacing="0" w:line="480" w:lineRule="atLeast"/>
              <w:ind w:firstLine="400"/>
              <w:jc w:val="both"/>
              <w:rPr>
                <w:rFonts w:ascii="仿宋" w:eastAsia="仿宋" w:hAnsi="仿宋" w:cs="Noto Sans"/>
                <w:color w:val="333333"/>
                <w:sz w:val="20"/>
                <w:szCs w:val="20"/>
              </w:rPr>
            </w:pPr>
            <w:r w:rsidRPr="00111413">
              <w:rPr>
                <w:rStyle w:val="af3"/>
                <w:rFonts w:ascii="仿宋" w:eastAsia="仿宋" w:hAnsi="仿宋" w:cs="Noto Sans"/>
                <w:b w:val="0"/>
                <w:bCs w:val="0"/>
                <w:color w:val="333333"/>
                <w:sz w:val="20"/>
                <w:szCs w:val="20"/>
              </w:rPr>
              <w:t>七、验收标准</w:t>
            </w:r>
          </w:p>
          <w:p w14:paraId="0ADEBF32" w14:textId="57215C5D" w:rsidR="00337BB0" w:rsidRPr="00111413" w:rsidRDefault="00111413" w:rsidP="00111413">
            <w:pPr>
              <w:pStyle w:val="af2"/>
              <w:spacing w:before="0" w:beforeAutospacing="0" w:after="0" w:afterAutospacing="0" w:line="480" w:lineRule="atLeast"/>
              <w:ind w:firstLine="400"/>
              <w:jc w:val="both"/>
              <w:rPr>
                <w:rFonts w:ascii="仿宋" w:eastAsia="仿宋" w:hAnsi="仿宋" w:cs="Noto Sans" w:hint="eastAsia"/>
                <w:color w:val="333333"/>
                <w:sz w:val="20"/>
                <w:szCs w:val="20"/>
              </w:rPr>
            </w:pPr>
            <w:r w:rsidRPr="00111413">
              <w:rPr>
                <w:rFonts w:ascii="仿宋" w:eastAsia="仿宋" w:hAnsi="仿宋" w:cs="Noto Sans"/>
                <w:color w:val="333333"/>
                <w:sz w:val="20"/>
                <w:szCs w:val="20"/>
              </w:rPr>
              <w:t>依据竞争性磋商文件、响应文件、合同文件及国家相关规范及标准进行验收。</w:t>
            </w:r>
          </w:p>
        </w:tc>
      </w:tr>
    </w:tbl>
    <w:p w14:paraId="6C7A56D4" w14:textId="77777777" w:rsidR="00337BB0" w:rsidRPr="00631179" w:rsidRDefault="00337BB0" w:rsidP="00337BB0">
      <w:pPr>
        <w:pStyle w:val="null3"/>
        <w:rPr>
          <w:rFonts w:ascii="仿宋" w:eastAsia="仿宋" w:hAnsi="仿宋" w:cs="仿宋_GB2312"/>
          <w:lang w:eastAsia="zh-CN"/>
        </w:rPr>
      </w:pPr>
    </w:p>
    <w:bookmarkEnd w:id="0"/>
    <w:p w14:paraId="637D2CCC" w14:textId="6D48DCDE" w:rsidR="00835F13" w:rsidRPr="00631179" w:rsidRDefault="00835F13" w:rsidP="00631179">
      <w:pPr>
        <w:widowControl/>
        <w:jc w:val="left"/>
        <w:rPr>
          <w:rFonts w:ascii="仿宋" w:eastAsia="仿宋" w:hAnsi="仿宋" w:cs="仿宋_GB2312" w:hint="eastAsia"/>
          <w:kern w:val="0"/>
          <w:sz w:val="20"/>
          <w:szCs w:val="20"/>
          <w:lang w:eastAsia="zh-Hans"/>
        </w:rPr>
      </w:pPr>
    </w:p>
    <w:sectPr w:rsidR="00835F13" w:rsidRPr="00631179" w:rsidSect="001114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F0BD" w14:textId="77777777" w:rsidR="00707DE6" w:rsidRDefault="00707DE6" w:rsidP="00337BB0">
      <w:pPr>
        <w:rPr>
          <w:rFonts w:hint="eastAsia"/>
        </w:rPr>
      </w:pPr>
      <w:r>
        <w:separator/>
      </w:r>
    </w:p>
  </w:endnote>
  <w:endnote w:type="continuationSeparator" w:id="0">
    <w:p w14:paraId="29EBAB83" w14:textId="77777777" w:rsidR="00707DE6" w:rsidRDefault="00707DE6" w:rsidP="00337B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1E0A" w14:textId="77777777" w:rsidR="00707DE6" w:rsidRDefault="00707DE6" w:rsidP="00337BB0">
      <w:pPr>
        <w:rPr>
          <w:rFonts w:hint="eastAsia"/>
        </w:rPr>
      </w:pPr>
      <w:r>
        <w:separator/>
      </w:r>
    </w:p>
  </w:footnote>
  <w:footnote w:type="continuationSeparator" w:id="0">
    <w:p w14:paraId="37E8E0FA" w14:textId="77777777" w:rsidR="00707DE6" w:rsidRDefault="00707DE6" w:rsidP="00337B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7C"/>
    <w:rsid w:val="00015064"/>
    <w:rsid w:val="00111413"/>
    <w:rsid w:val="001236B2"/>
    <w:rsid w:val="002B487C"/>
    <w:rsid w:val="002C0A63"/>
    <w:rsid w:val="00337BB0"/>
    <w:rsid w:val="003822A8"/>
    <w:rsid w:val="00441A31"/>
    <w:rsid w:val="00476186"/>
    <w:rsid w:val="005D656B"/>
    <w:rsid w:val="00631179"/>
    <w:rsid w:val="006E0C53"/>
    <w:rsid w:val="00707DE6"/>
    <w:rsid w:val="00745D26"/>
    <w:rsid w:val="00784DC3"/>
    <w:rsid w:val="00835F13"/>
    <w:rsid w:val="008605DF"/>
    <w:rsid w:val="0099016A"/>
    <w:rsid w:val="00A5776A"/>
    <w:rsid w:val="00A969DC"/>
    <w:rsid w:val="00B9270C"/>
    <w:rsid w:val="00C46A0E"/>
    <w:rsid w:val="00C642A6"/>
    <w:rsid w:val="00C83DEF"/>
    <w:rsid w:val="00C93BBD"/>
    <w:rsid w:val="00D65721"/>
    <w:rsid w:val="00DE43C9"/>
    <w:rsid w:val="00FA16B6"/>
    <w:rsid w:val="00FB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8143C"/>
  <w15:chartTrackingRefBased/>
  <w15:docId w15:val="{456BD413-1D79-494E-9CC6-121F28C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48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B48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B48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B48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B48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B48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B48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8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48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8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B48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B48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B487C"/>
    <w:rPr>
      <w:rFonts w:cstheme="majorBidi"/>
      <w:color w:val="0F4761" w:themeColor="accent1" w:themeShade="BF"/>
      <w:sz w:val="28"/>
      <w:szCs w:val="28"/>
    </w:rPr>
  </w:style>
  <w:style w:type="character" w:customStyle="1" w:styleId="50">
    <w:name w:val="标题 5 字符"/>
    <w:basedOn w:val="a0"/>
    <w:link w:val="5"/>
    <w:uiPriority w:val="9"/>
    <w:semiHidden/>
    <w:rsid w:val="002B487C"/>
    <w:rPr>
      <w:rFonts w:cstheme="majorBidi"/>
      <w:color w:val="0F4761" w:themeColor="accent1" w:themeShade="BF"/>
      <w:sz w:val="24"/>
      <w:szCs w:val="24"/>
    </w:rPr>
  </w:style>
  <w:style w:type="character" w:customStyle="1" w:styleId="60">
    <w:name w:val="标题 6 字符"/>
    <w:basedOn w:val="a0"/>
    <w:link w:val="6"/>
    <w:uiPriority w:val="9"/>
    <w:semiHidden/>
    <w:rsid w:val="002B487C"/>
    <w:rPr>
      <w:rFonts w:cstheme="majorBidi"/>
      <w:b/>
      <w:bCs/>
      <w:color w:val="0F4761" w:themeColor="accent1" w:themeShade="BF"/>
    </w:rPr>
  </w:style>
  <w:style w:type="character" w:customStyle="1" w:styleId="70">
    <w:name w:val="标题 7 字符"/>
    <w:basedOn w:val="a0"/>
    <w:link w:val="7"/>
    <w:uiPriority w:val="9"/>
    <w:semiHidden/>
    <w:rsid w:val="002B487C"/>
    <w:rPr>
      <w:rFonts w:cstheme="majorBidi"/>
      <w:b/>
      <w:bCs/>
      <w:color w:val="595959" w:themeColor="text1" w:themeTint="A6"/>
    </w:rPr>
  </w:style>
  <w:style w:type="character" w:customStyle="1" w:styleId="80">
    <w:name w:val="标题 8 字符"/>
    <w:basedOn w:val="a0"/>
    <w:link w:val="8"/>
    <w:uiPriority w:val="9"/>
    <w:semiHidden/>
    <w:rsid w:val="002B487C"/>
    <w:rPr>
      <w:rFonts w:cstheme="majorBidi"/>
      <w:color w:val="595959" w:themeColor="text1" w:themeTint="A6"/>
    </w:rPr>
  </w:style>
  <w:style w:type="character" w:customStyle="1" w:styleId="90">
    <w:name w:val="标题 9 字符"/>
    <w:basedOn w:val="a0"/>
    <w:link w:val="9"/>
    <w:uiPriority w:val="9"/>
    <w:semiHidden/>
    <w:rsid w:val="002B487C"/>
    <w:rPr>
      <w:rFonts w:eastAsiaTheme="majorEastAsia" w:cstheme="majorBidi"/>
      <w:color w:val="595959" w:themeColor="text1" w:themeTint="A6"/>
    </w:rPr>
  </w:style>
  <w:style w:type="paragraph" w:styleId="a3">
    <w:name w:val="Title"/>
    <w:basedOn w:val="a"/>
    <w:next w:val="a"/>
    <w:link w:val="a4"/>
    <w:uiPriority w:val="10"/>
    <w:qFormat/>
    <w:rsid w:val="002B48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8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87C"/>
    <w:pPr>
      <w:spacing w:before="160" w:after="160"/>
      <w:jc w:val="center"/>
    </w:pPr>
    <w:rPr>
      <w:i/>
      <w:iCs/>
      <w:color w:val="404040" w:themeColor="text1" w:themeTint="BF"/>
    </w:rPr>
  </w:style>
  <w:style w:type="character" w:customStyle="1" w:styleId="a8">
    <w:name w:val="引用 字符"/>
    <w:basedOn w:val="a0"/>
    <w:link w:val="a7"/>
    <w:uiPriority w:val="29"/>
    <w:rsid w:val="002B487C"/>
    <w:rPr>
      <w:i/>
      <w:iCs/>
      <w:color w:val="404040" w:themeColor="text1" w:themeTint="BF"/>
    </w:rPr>
  </w:style>
  <w:style w:type="paragraph" w:styleId="a9">
    <w:name w:val="List Paragraph"/>
    <w:basedOn w:val="a"/>
    <w:uiPriority w:val="34"/>
    <w:qFormat/>
    <w:rsid w:val="002B487C"/>
    <w:pPr>
      <w:ind w:left="720"/>
      <w:contextualSpacing/>
    </w:pPr>
  </w:style>
  <w:style w:type="character" w:styleId="aa">
    <w:name w:val="Intense Emphasis"/>
    <w:basedOn w:val="a0"/>
    <w:uiPriority w:val="21"/>
    <w:qFormat/>
    <w:rsid w:val="002B487C"/>
    <w:rPr>
      <w:i/>
      <w:iCs/>
      <w:color w:val="0F4761" w:themeColor="accent1" w:themeShade="BF"/>
    </w:rPr>
  </w:style>
  <w:style w:type="paragraph" w:styleId="ab">
    <w:name w:val="Intense Quote"/>
    <w:basedOn w:val="a"/>
    <w:next w:val="a"/>
    <w:link w:val="ac"/>
    <w:uiPriority w:val="30"/>
    <w:qFormat/>
    <w:rsid w:val="002B4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487C"/>
    <w:rPr>
      <w:i/>
      <w:iCs/>
      <w:color w:val="0F4761" w:themeColor="accent1" w:themeShade="BF"/>
    </w:rPr>
  </w:style>
  <w:style w:type="character" w:styleId="ad">
    <w:name w:val="Intense Reference"/>
    <w:basedOn w:val="a0"/>
    <w:uiPriority w:val="32"/>
    <w:qFormat/>
    <w:rsid w:val="002B487C"/>
    <w:rPr>
      <w:b/>
      <w:bCs/>
      <w:smallCaps/>
      <w:color w:val="0F4761" w:themeColor="accent1" w:themeShade="BF"/>
      <w:spacing w:val="5"/>
    </w:rPr>
  </w:style>
  <w:style w:type="paragraph" w:styleId="ae">
    <w:name w:val="header"/>
    <w:basedOn w:val="a"/>
    <w:link w:val="af"/>
    <w:uiPriority w:val="99"/>
    <w:unhideWhenUsed/>
    <w:rsid w:val="00337BB0"/>
    <w:pPr>
      <w:tabs>
        <w:tab w:val="center" w:pos="4153"/>
        <w:tab w:val="right" w:pos="8306"/>
      </w:tabs>
      <w:snapToGrid w:val="0"/>
      <w:jc w:val="center"/>
    </w:pPr>
    <w:rPr>
      <w:sz w:val="18"/>
      <w:szCs w:val="18"/>
    </w:rPr>
  </w:style>
  <w:style w:type="character" w:customStyle="1" w:styleId="af">
    <w:name w:val="页眉 字符"/>
    <w:basedOn w:val="a0"/>
    <w:link w:val="ae"/>
    <w:uiPriority w:val="99"/>
    <w:rsid w:val="00337BB0"/>
    <w:rPr>
      <w:sz w:val="18"/>
      <w:szCs w:val="18"/>
    </w:rPr>
  </w:style>
  <w:style w:type="paragraph" w:styleId="af0">
    <w:name w:val="footer"/>
    <w:basedOn w:val="a"/>
    <w:link w:val="af1"/>
    <w:uiPriority w:val="99"/>
    <w:unhideWhenUsed/>
    <w:rsid w:val="00337BB0"/>
    <w:pPr>
      <w:tabs>
        <w:tab w:val="center" w:pos="4153"/>
        <w:tab w:val="right" w:pos="8306"/>
      </w:tabs>
      <w:snapToGrid w:val="0"/>
      <w:jc w:val="left"/>
    </w:pPr>
    <w:rPr>
      <w:sz w:val="18"/>
      <w:szCs w:val="18"/>
    </w:rPr>
  </w:style>
  <w:style w:type="character" w:customStyle="1" w:styleId="af1">
    <w:name w:val="页脚 字符"/>
    <w:basedOn w:val="a0"/>
    <w:link w:val="af0"/>
    <w:uiPriority w:val="99"/>
    <w:rsid w:val="00337BB0"/>
    <w:rPr>
      <w:sz w:val="18"/>
      <w:szCs w:val="18"/>
    </w:rPr>
  </w:style>
  <w:style w:type="paragraph" w:customStyle="1" w:styleId="null3">
    <w:name w:val="null3"/>
    <w:hidden/>
    <w:qFormat/>
    <w:rsid w:val="00337BB0"/>
    <w:rPr>
      <w:rFonts w:hint="eastAsia"/>
      <w:kern w:val="0"/>
      <w:sz w:val="20"/>
      <w:szCs w:val="20"/>
      <w:lang w:eastAsia="zh-Hans"/>
    </w:rPr>
  </w:style>
  <w:style w:type="paragraph" w:styleId="af2">
    <w:name w:val="Normal (Web)"/>
    <w:basedOn w:val="a"/>
    <w:uiPriority w:val="99"/>
    <w:unhideWhenUsed/>
    <w:rsid w:val="00111413"/>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111413"/>
    <w:rPr>
      <w:b/>
      <w:bCs/>
    </w:rPr>
  </w:style>
  <w:style w:type="paragraph" w:customStyle="1" w:styleId="100">
    <w:name w:val="10"/>
    <w:basedOn w:val="a"/>
    <w:rsid w:val="001114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765">
      <w:bodyDiv w:val="1"/>
      <w:marLeft w:val="0"/>
      <w:marRight w:val="0"/>
      <w:marTop w:val="0"/>
      <w:marBottom w:val="0"/>
      <w:divBdr>
        <w:top w:val="none" w:sz="0" w:space="0" w:color="auto"/>
        <w:left w:val="none" w:sz="0" w:space="0" w:color="auto"/>
        <w:bottom w:val="none" w:sz="0" w:space="0" w:color="auto"/>
        <w:right w:val="none" w:sz="0" w:space="0" w:color="auto"/>
      </w:divBdr>
    </w:div>
    <w:div w:id="213778902">
      <w:bodyDiv w:val="1"/>
      <w:marLeft w:val="0"/>
      <w:marRight w:val="0"/>
      <w:marTop w:val="0"/>
      <w:marBottom w:val="0"/>
      <w:divBdr>
        <w:top w:val="none" w:sz="0" w:space="0" w:color="auto"/>
        <w:left w:val="none" w:sz="0" w:space="0" w:color="auto"/>
        <w:bottom w:val="none" w:sz="0" w:space="0" w:color="auto"/>
        <w:right w:val="none" w:sz="0" w:space="0" w:color="auto"/>
      </w:divBdr>
    </w:div>
    <w:div w:id="1387026159">
      <w:bodyDiv w:val="1"/>
      <w:marLeft w:val="0"/>
      <w:marRight w:val="0"/>
      <w:marTop w:val="0"/>
      <w:marBottom w:val="0"/>
      <w:divBdr>
        <w:top w:val="none" w:sz="0" w:space="0" w:color="auto"/>
        <w:left w:val="none" w:sz="0" w:space="0" w:color="auto"/>
        <w:bottom w:val="none" w:sz="0" w:space="0" w:color="auto"/>
        <w:right w:val="none" w:sz="0" w:space="0" w:color="auto"/>
      </w:divBdr>
    </w:div>
    <w:div w:id="1688629915">
      <w:bodyDiv w:val="1"/>
      <w:marLeft w:val="0"/>
      <w:marRight w:val="0"/>
      <w:marTop w:val="0"/>
      <w:marBottom w:val="0"/>
      <w:divBdr>
        <w:top w:val="none" w:sz="0" w:space="0" w:color="auto"/>
        <w:left w:val="none" w:sz="0" w:space="0" w:color="auto"/>
        <w:bottom w:val="none" w:sz="0" w:space="0" w:color="auto"/>
        <w:right w:val="none" w:sz="0" w:space="0" w:color="auto"/>
      </w:divBdr>
    </w:div>
    <w:div w:id="20154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mx1413</dc:creator>
  <cp:keywords/>
  <dc:description/>
  <cp:lastModifiedBy>mx1413</cp:lastModifiedBy>
  <cp:revision>11</cp:revision>
  <dcterms:created xsi:type="dcterms:W3CDTF">2025-02-20T05:37:00Z</dcterms:created>
  <dcterms:modified xsi:type="dcterms:W3CDTF">2025-07-24T14:37:00Z</dcterms:modified>
</cp:coreProperties>
</file>