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64150ADE">
      <w:pPr>
        <w:spacing w:line="360" w:lineRule="auto"/>
        <w:jc w:val="left"/>
        <w:rPr>
          <w:rFonts w:hint="default" w:ascii="宋体" w:hAnsi="宋体" w:eastAsia="宋体" w:cs="宋体"/>
          <w:b/>
          <w:bCs/>
          <w:color w:val="auto"/>
          <w:sz w:val="48"/>
          <w:szCs w:val="96"/>
          <w:highlight w:val="none"/>
          <w:lang w:val="en-US" w:eastAsia="zh-CN"/>
        </w:rPr>
      </w:pPr>
      <w:bookmarkStart w:id="162" w:name="_GoBack"/>
      <w:r>
        <w:rPr>
          <w:rFonts w:hint="eastAsia" w:ascii="宋体" w:hAnsi="宋体" w:eastAsia="宋体" w:cs="宋体"/>
          <w:b/>
          <w:color w:val="auto"/>
          <w:sz w:val="30"/>
          <w:szCs w:val="30"/>
          <w:highlight w:val="none"/>
        </w:rPr>
        <w:t>采购项目编号：</w:t>
      </w:r>
      <w:r>
        <w:rPr>
          <w:rFonts w:hint="eastAsia" w:ascii="宋体" w:hAnsi="宋体" w:cs="宋体"/>
          <w:b/>
          <w:color w:val="auto"/>
          <w:sz w:val="30"/>
          <w:szCs w:val="30"/>
          <w:highlight w:val="none"/>
          <w:lang w:eastAsia="zh-CN"/>
        </w:rPr>
        <w:t>ZCJS-ZB-005.3B1</w:t>
      </w:r>
    </w:p>
    <w:p w14:paraId="2C8214D1">
      <w:pPr>
        <w:pStyle w:val="62"/>
        <w:rPr>
          <w:rFonts w:hint="eastAsia" w:ascii="宋体" w:hAnsi="宋体" w:eastAsia="宋体" w:cs="宋体"/>
          <w:color w:val="auto"/>
          <w:highlight w:val="none"/>
        </w:rPr>
      </w:pPr>
    </w:p>
    <w:p w14:paraId="0DE2C0CB">
      <w:pPr>
        <w:pStyle w:val="62"/>
        <w:rPr>
          <w:rFonts w:hint="eastAsia" w:ascii="宋体" w:hAnsi="宋体" w:eastAsia="宋体" w:cs="宋体"/>
          <w:color w:val="auto"/>
          <w:highlight w:val="none"/>
        </w:rPr>
      </w:pPr>
    </w:p>
    <w:p w14:paraId="69924907">
      <w:pPr>
        <w:pStyle w:val="62"/>
        <w:rPr>
          <w:rFonts w:hint="eastAsia" w:ascii="宋体" w:hAnsi="宋体" w:eastAsia="宋体" w:cs="宋体"/>
          <w:color w:val="auto"/>
          <w:highlight w:val="none"/>
        </w:rPr>
      </w:pPr>
    </w:p>
    <w:p w14:paraId="360FD162">
      <w:pPr>
        <w:pStyle w:val="13"/>
        <w:rPr>
          <w:rFonts w:hint="eastAsia" w:ascii="宋体" w:hAnsi="宋体" w:eastAsia="宋体" w:cs="宋体"/>
          <w:color w:val="auto"/>
          <w:highlight w:val="none"/>
          <w:lang w:val="en-US" w:eastAsia="zh-CN"/>
        </w:rPr>
      </w:pPr>
    </w:p>
    <w:p w14:paraId="3968AD99">
      <w:pPr>
        <w:jc w:val="center"/>
        <w:rPr>
          <w:rFonts w:hint="eastAsia" w:ascii="宋体" w:hAnsi="宋体" w:eastAsia="宋体" w:cs="宋体"/>
          <w:b/>
          <w:bCs/>
          <w:color w:val="auto"/>
          <w:sz w:val="48"/>
          <w:szCs w:val="48"/>
          <w:highlight w:val="none"/>
          <w:lang w:val="en-US" w:eastAsia="zh-CN"/>
        </w:rPr>
      </w:pPr>
      <w:r>
        <w:rPr>
          <w:rFonts w:hint="eastAsia" w:ascii="宋体" w:hAnsi="宋体" w:eastAsia="宋体" w:cs="宋体"/>
          <w:b/>
          <w:bCs/>
          <w:color w:val="auto"/>
          <w:sz w:val="48"/>
          <w:szCs w:val="48"/>
          <w:highlight w:val="none"/>
          <w:lang w:val="en-US" w:eastAsia="zh-CN"/>
        </w:rPr>
        <w:t>榆林市气象局</w:t>
      </w:r>
      <w:r>
        <w:rPr>
          <w:rFonts w:hint="eastAsia" w:ascii="宋体" w:hAnsi="宋体" w:cs="宋体"/>
          <w:b/>
          <w:bCs/>
          <w:color w:val="auto"/>
          <w:sz w:val="48"/>
          <w:szCs w:val="48"/>
          <w:highlight w:val="none"/>
          <w:lang w:val="en-US" w:eastAsia="zh-CN"/>
        </w:rPr>
        <w:t>气象高质量发展建设服务采购项目（二次）</w:t>
      </w:r>
    </w:p>
    <w:p w14:paraId="198AA479">
      <w:pPr>
        <w:jc w:val="center"/>
        <w:rPr>
          <w:rFonts w:hint="default" w:ascii="宋体" w:hAnsi="宋体" w:eastAsia="宋体" w:cs="宋体"/>
          <w:b/>
          <w:bCs/>
          <w:color w:val="auto"/>
          <w:sz w:val="48"/>
          <w:szCs w:val="48"/>
          <w:highlight w:val="none"/>
          <w:u w:val="single"/>
          <w:lang w:val="en-US" w:eastAsia="zh-CN"/>
        </w:rPr>
      </w:pPr>
      <w:r>
        <w:rPr>
          <w:rFonts w:hint="eastAsia" w:ascii="宋体" w:hAnsi="宋体" w:cs="宋体"/>
          <w:b/>
          <w:bCs/>
          <w:color w:val="auto"/>
          <w:sz w:val="48"/>
          <w:szCs w:val="48"/>
          <w:highlight w:val="none"/>
          <w:lang w:val="en-US" w:eastAsia="zh-CN"/>
        </w:rPr>
        <w:t>合同包 1</w:t>
      </w:r>
      <w:r>
        <w:rPr>
          <w:rFonts w:hint="eastAsia" w:ascii="宋体" w:hAnsi="宋体" w:cs="宋体"/>
          <w:b/>
          <w:bCs/>
          <w:color w:val="auto"/>
          <w:sz w:val="48"/>
          <w:szCs w:val="48"/>
          <w:highlight w:val="none"/>
          <w:u w:val="single"/>
          <w:lang w:val="en-US" w:eastAsia="zh-CN"/>
        </w:rPr>
        <w:t xml:space="preserve">  </w:t>
      </w:r>
    </w:p>
    <w:p w14:paraId="2BD76E4F">
      <w:pPr>
        <w:bidi w:val="0"/>
        <w:rPr>
          <w:rFonts w:hint="eastAsia"/>
          <w:color w:val="auto"/>
          <w:highlight w:val="none"/>
        </w:rPr>
      </w:pPr>
    </w:p>
    <w:p w14:paraId="098B6E6F">
      <w:pPr>
        <w:bidi w:val="0"/>
        <w:rPr>
          <w:rFonts w:hint="eastAsia"/>
          <w:color w:val="auto"/>
          <w:highlight w:val="none"/>
        </w:rPr>
      </w:pPr>
    </w:p>
    <w:p w14:paraId="4BF8E04D">
      <w:pPr>
        <w:spacing w:line="360" w:lineRule="auto"/>
        <w:jc w:val="center"/>
        <w:rPr>
          <w:rFonts w:hint="eastAsia" w:ascii="宋体" w:hAnsi="宋体" w:eastAsia="宋体" w:cs="宋体"/>
          <w:b/>
          <w:color w:val="auto"/>
          <w:sz w:val="32"/>
          <w:szCs w:val="32"/>
          <w:highlight w:val="none"/>
        </w:rPr>
      </w:pPr>
      <w:r>
        <w:rPr>
          <w:rFonts w:hint="eastAsia" w:ascii="宋体" w:hAnsi="宋体" w:eastAsia="宋体" w:cs="宋体"/>
          <w:b/>
          <w:color w:val="auto"/>
          <w:sz w:val="96"/>
          <w:szCs w:val="96"/>
          <w:highlight w:val="none"/>
        </w:rPr>
        <w:t>竞争性谈判文件</w:t>
      </w:r>
    </w:p>
    <w:p w14:paraId="764340AB">
      <w:pPr>
        <w:bidi w:val="0"/>
        <w:rPr>
          <w:rFonts w:hint="eastAsia"/>
          <w:color w:val="auto"/>
          <w:highlight w:val="none"/>
          <w:lang w:eastAsia="zh-CN"/>
        </w:rPr>
      </w:pPr>
    </w:p>
    <w:p w14:paraId="20AAC9B0">
      <w:pPr>
        <w:spacing w:line="360" w:lineRule="auto"/>
        <w:jc w:val="center"/>
        <w:rPr>
          <w:rFonts w:hint="eastAsia" w:ascii="宋体" w:hAnsi="宋体" w:eastAsia="宋体" w:cs="宋体"/>
          <w:b/>
          <w:color w:val="auto"/>
          <w:sz w:val="30"/>
          <w:szCs w:val="30"/>
          <w:highlight w:val="none"/>
          <w:lang w:eastAsia="zh-CN"/>
        </w:rPr>
      </w:pPr>
      <w:r>
        <w:rPr>
          <w:rFonts w:hint="eastAsia" w:ascii="宋体" w:hAnsi="宋体" w:eastAsia="宋体" w:cs="宋体"/>
          <w:b/>
          <w:color w:val="auto"/>
          <w:sz w:val="30"/>
          <w:szCs w:val="30"/>
          <w:highlight w:val="none"/>
          <w:lang w:eastAsia="zh-CN"/>
        </w:rPr>
        <w:drawing>
          <wp:inline distT="0" distB="0" distL="114300" distR="114300">
            <wp:extent cx="3429000" cy="2118360"/>
            <wp:effectExtent l="0" t="0" r="0" b="0"/>
            <wp:docPr id="13" name="图片 13" descr="1749519720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1749519720256"/>
                    <pic:cNvPicPr>
                      <a:picLocks noChangeAspect="1"/>
                    </pic:cNvPicPr>
                  </pic:nvPicPr>
                  <pic:blipFill>
                    <a:blip r:embed="rId13"/>
                    <a:stretch>
                      <a:fillRect/>
                    </a:stretch>
                  </pic:blipFill>
                  <pic:spPr>
                    <a:xfrm>
                      <a:off x="0" y="0"/>
                      <a:ext cx="3429000" cy="2118360"/>
                    </a:xfrm>
                    <a:prstGeom prst="rect">
                      <a:avLst/>
                    </a:prstGeom>
                  </pic:spPr>
                </pic:pic>
              </a:graphicData>
            </a:graphic>
          </wp:inline>
        </w:drawing>
      </w:r>
    </w:p>
    <w:p w14:paraId="2D692865">
      <w:pPr>
        <w:pStyle w:val="7"/>
        <w:ind w:firstLine="0" w:firstLineChars="0"/>
        <w:rPr>
          <w:rFonts w:hint="eastAsia" w:ascii="宋体" w:hAnsi="宋体" w:eastAsia="宋体" w:cs="宋体"/>
          <w:color w:val="auto"/>
          <w:highlight w:val="none"/>
        </w:rPr>
      </w:pPr>
    </w:p>
    <w:p w14:paraId="19485100">
      <w:pPr>
        <w:pStyle w:val="7"/>
        <w:ind w:firstLine="0" w:firstLineChars="0"/>
        <w:rPr>
          <w:rFonts w:hint="eastAsia" w:ascii="宋体" w:hAnsi="宋体" w:eastAsia="宋体" w:cs="宋体"/>
          <w:color w:val="auto"/>
          <w:highlight w:val="none"/>
        </w:rPr>
      </w:pPr>
    </w:p>
    <w:p w14:paraId="7174D73B">
      <w:pPr>
        <w:spacing w:line="840" w:lineRule="auto"/>
        <w:ind w:firstLine="723" w:firstLineChars="200"/>
        <w:rPr>
          <w:rFonts w:hint="eastAsia" w:ascii="宋体" w:hAnsi="宋体" w:eastAsia="宋体" w:cs="宋体"/>
          <w:b/>
          <w:bCs/>
          <w:color w:val="auto"/>
          <w:sz w:val="36"/>
          <w:szCs w:val="36"/>
          <w:highlight w:val="none"/>
        </w:rPr>
      </w:pPr>
      <w:r>
        <w:rPr>
          <w:rFonts w:hint="eastAsia" w:ascii="宋体" w:hAnsi="宋体" w:eastAsia="宋体" w:cs="宋体"/>
          <w:b/>
          <w:bCs/>
          <w:color w:val="auto"/>
          <w:sz w:val="36"/>
          <w:szCs w:val="36"/>
          <w:highlight w:val="none"/>
        </w:rPr>
        <w:t>采   购   人：</w:t>
      </w:r>
      <w:r>
        <w:rPr>
          <w:rFonts w:hint="eastAsia" w:ascii="宋体" w:hAnsi="宋体" w:cs="宋体"/>
          <w:b/>
          <w:bCs/>
          <w:color w:val="auto"/>
          <w:sz w:val="36"/>
          <w:szCs w:val="36"/>
          <w:highlight w:val="none"/>
          <w:lang w:val="en-US" w:eastAsia="zh-CN"/>
        </w:rPr>
        <w:t>榆林市气象局</w:t>
      </w:r>
    </w:p>
    <w:p w14:paraId="1AC3B26A">
      <w:pPr>
        <w:spacing w:line="840" w:lineRule="auto"/>
        <w:ind w:firstLine="723" w:firstLineChars="200"/>
        <w:rPr>
          <w:rFonts w:hint="eastAsia" w:ascii="宋体" w:hAnsi="宋体" w:eastAsia="宋体" w:cs="宋体"/>
          <w:b/>
          <w:bCs/>
          <w:color w:val="auto"/>
          <w:sz w:val="36"/>
          <w:szCs w:val="36"/>
          <w:highlight w:val="none"/>
          <w:lang w:eastAsia="zh-CN"/>
        </w:rPr>
      </w:pPr>
      <w:r>
        <w:rPr>
          <w:rFonts w:hint="eastAsia" w:ascii="宋体" w:hAnsi="宋体" w:eastAsia="宋体" w:cs="宋体"/>
          <w:b/>
          <w:bCs/>
          <w:color w:val="auto"/>
          <w:sz w:val="36"/>
          <w:szCs w:val="36"/>
          <w:highlight w:val="none"/>
        </w:rPr>
        <w:t>采购代理机构：</w:t>
      </w:r>
      <w:r>
        <w:rPr>
          <w:rFonts w:hint="eastAsia" w:ascii="宋体" w:hAnsi="宋体" w:cs="宋体"/>
          <w:b/>
          <w:bCs/>
          <w:color w:val="auto"/>
          <w:sz w:val="36"/>
          <w:szCs w:val="36"/>
          <w:highlight w:val="none"/>
          <w:lang w:eastAsia="zh-CN"/>
        </w:rPr>
        <w:t>陕西中昌建司建设管理有限公司</w:t>
      </w:r>
    </w:p>
    <w:p w14:paraId="0A753FBE">
      <w:pPr>
        <w:spacing w:line="840" w:lineRule="auto"/>
        <w:ind w:firstLine="723" w:firstLineChars="200"/>
        <w:rPr>
          <w:rFonts w:hint="default" w:eastAsia="宋体"/>
          <w:color w:val="auto"/>
          <w:sz w:val="24"/>
          <w:highlight w:val="none"/>
          <w:lang w:val="en-US" w:eastAsia="zh-CN"/>
        </w:rPr>
      </w:pPr>
      <w:r>
        <w:rPr>
          <w:rFonts w:hint="eastAsia" w:ascii="宋体" w:hAnsi="宋体" w:eastAsia="宋体" w:cs="宋体"/>
          <w:b/>
          <w:bCs/>
          <w:color w:val="auto"/>
          <w:sz w:val="36"/>
          <w:szCs w:val="36"/>
          <w:highlight w:val="none"/>
        </w:rPr>
        <w:t>时        间：</w:t>
      </w:r>
      <w:r>
        <w:rPr>
          <w:rFonts w:hint="eastAsia" w:ascii="宋体" w:hAnsi="宋体" w:eastAsia="宋体" w:cs="宋体"/>
          <w:b/>
          <w:bCs/>
          <w:color w:val="auto"/>
          <w:sz w:val="36"/>
          <w:szCs w:val="36"/>
          <w:highlight w:val="none"/>
          <w:lang w:val="en-US" w:eastAsia="zh-CN"/>
        </w:rPr>
        <w:t>202</w:t>
      </w:r>
      <w:r>
        <w:rPr>
          <w:rFonts w:hint="eastAsia" w:ascii="宋体" w:hAnsi="宋体" w:cs="宋体"/>
          <w:b/>
          <w:bCs/>
          <w:color w:val="auto"/>
          <w:sz w:val="36"/>
          <w:szCs w:val="36"/>
          <w:highlight w:val="none"/>
          <w:lang w:val="en-US" w:eastAsia="zh-CN"/>
        </w:rPr>
        <w:t>5</w:t>
      </w:r>
      <w:r>
        <w:rPr>
          <w:rFonts w:hint="eastAsia" w:ascii="宋体" w:hAnsi="宋体" w:eastAsia="宋体" w:cs="宋体"/>
          <w:b/>
          <w:bCs/>
          <w:color w:val="auto"/>
          <w:sz w:val="36"/>
          <w:szCs w:val="36"/>
          <w:highlight w:val="none"/>
          <w:lang w:val="en-US" w:eastAsia="zh-CN"/>
        </w:rPr>
        <w:t>年0</w:t>
      </w:r>
      <w:r>
        <w:rPr>
          <w:rFonts w:hint="eastAsia" w:ascii="宋体" w:hAnsi="宋体" w:cs="宋体"/>
          <w:b/>
          <w:bCs/>
          <w:color w:val="auto"/>
          <w:sz w:val="36"/>
          <w:szCs w:val="36"/>
          <w:highlight w:val="none"/>
          <w:lang w:val="en-US" w:eastAsia="zh-CN"/>
        </w:rPr>
        <w:t>7</w:t>
      </w:r>
      <w:r>
        <w:rPr>
          <w:rFonts w:hint="eastAsia" w:ascii="宋体" w:hAnsi="宋体" w:eastAsia="宋体" w:cs="宋体"/>
          <w:b/>
          <w:bCs/>
          <w:color w:val="auto"/>
          <w:sz w:val="36"/>
          <w:szCs w:val="36"/>
          <w:highlight w:val="none"/>
          <w:lang w:val="en-US" w:eastAsia="zh-CN"/>
        </w:rPr>
        <w:t>月</w:t>
      </w:r>
    </w:p>
    <w:p w14:paraId="7EB79AD9">
      <w:pPr>
        <w:spacing w:line="360" w:lineRule="auto"/>
        <w:jc w:val="center"/>
        <w:rPr>
          <w:rFonts w:ascii="宋体" w:hAnsi="宋体" w:cs="宋体"/>
          <w:b/>
          <w:color w:val="auto"/>
          <w:sz w:val="36"/>
          <w:szCs w:val="36"/>
          <w:highlight w:val="none"/>
        </w:rPr>
      </w:pPr>
      <w:r>
        <w:rPr>
          <w:rFonts w:hint="eastAsia" w:ascii="宋体" w:hAnsi="宋体" w:cs="宋体"/>
          <w:b/>
          <w:color w:val="auto"/>
          <w:sz w:val="36"/>
          <w:szCs w:val="36"/>
          <w:highlight w:val="none"/>
        </w:rPr>
        <w:t>目 录</w:t>
      </w:r>
    </w:p>
    <w:p w14:paraId="02761BAD">
      <w:pPr>
        <w:pStyle w:val="28"/>
        <w:tabs>
          <w:tab w:val="right" w:leader="dot" w:pos="8414"/>
        </w:tabs>
        <w:rPr>
          <w:rFonts w:hint="eastAsia" w:ascii="宋体" w:hAnsi="宋体" w:eastAsia="宋体" w:cs="宋体"/>
          <w:sz w:val="28"/>
          <w:szCs w:val="28"/>
        </w:rPr>
      </w:pPr>
      <w:r>
        <w:rPr>
          <w:rFonts w:hint="eastAsia" w:ascii="宋体" w:hAnsi="宋体" w:eastAsia="宋体" w:cs="宋体"/>
          <w:color w:val="auto"/>
          <w:sz w:val="28"/>
          <w:szCs w:val="28"/>
          <w:highlight w:val="none"/>
        </w:rPr>
        <w:fldChar w:fldCharType="begin"/>
      </w:r>
      <w:r>
        <w:rPr>
          <w:rFonts w:hint="eastAsia" w:ascii="宋体" w:hAnsi="宋体" w:eastAsia="宋体" w:cs="宋体"/>
          <w:color w:val="auto"/>
          <w:sz w:val="28"/>
          <w:szCs w:val="28"/>
          <w:highlight w:val="none"/>
        </w:rPr>
        <w:instrText xml:space="preserve">TOC \o "1-1" \h \u </w:instrText>
      </w:r>
      <w:r>
        <w:rPr>
          <w:rFonts w:hint="eastAsia" w:ascii="宋体" w:hAnsi="宋体" w:eastAsia="宋体" w:cs="宋体"/>
          <w:color w:val="auto"/>
          <w:sz w:val="28"/>
          <w:szCs w:val="28"/>
          <w:highlight w:val="none"/>
        </w:rPr>
        <w:fldChar w:fldCharType="separate"/>
      </w:r>
      <w:r>
        <w:rPr>
          <w:rFonts w:hint="eastAsia" w:ascii="宋体" w:hAnsi="宋体" w:eastAsia="宋体" w:cs="宋体"/>
          <w:color w:val="auto"/>
          <w:sz w:val="28"/>
          <w:szCs w:val="28"/>
          <w:highlight w:val="none"/>
        </w:rPr>
        <w:fldChar w:fldCharType="begin"/>
      </w:r>
      <w:r>
        <w:rPr>
          <w:rFonts w:hint="eastAsia" w:ascii="宋体" w:hAnsi="宋体" w:eastAsia="宋体" w:cs="宋体"/>
          <w:sz w:val="28"/>
          <w:szCs w:val="28"/>
          <w:highlight w:val="none"/>
        </w:rPr>
        <w:instrText xml:space="preserve"> HYPERLINK \l _Toc4439 </w:instrText>
      </w:r>
      <w:r>
        <w:rPr>
          <w:rFonts w:hint="eastAsia" w:ascii="宋体" w:hAnsi="宋体" w:eastAsia="宋体" w:cs="宋体"/>
          <w:sz w:val="28"/>
          <w:szCs w:val="28"/>
          <w:highlight w:val="none"/>
        </w:rPr>
        <w:fldChar w:fldCharType="separate"/>
      </w:r>
      <w:r>
        <w:rPr>
          <w:rFonts w:hint="eastAsia" w:ascii="宋体" w:hAnsi="宋体" w:eastAsia="宋体" w:cs="宋体"/>
          <w:sz w:val="28"/>
          <w:szCs w:val="28"/>
          <w:highlight w:val="none"/>
        </w:rPr>
        <w:t>第一部分  竞争性谈判公告</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_Toc4439 \h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r>
        <w:rPr>
          <w:rFonts w:hint="eastAsia" w:ascii="宋体" w:hAnsi="宋体" w:eastAsia="宋体" w:cs="宋体"/>
          <w:color w:val="auto"/>
          <w:sz w:val="28"/>
          <w:szCs w:val="28"/>
          <w:highlight w:val="none"/>
        </w:rPr>
        <w:fldChar w:fldCharType="end"/>
      </w:r>
    </w:p>
    <w:p w14:paraId="621EBEBA">
      <w:pPr>
        <w:pStyle w:val="28"/>
        <w:tabs>
          <w:tab w:val="right" w:leader="dot" w:pos="8414"/>
        </w:tabs>
        <w:rPr>
          <w:rFonts w:hint="eastAsia" w:ascii="宋体" w:hAnsi="宋体" w:eastAsia="宋体" w:cs="宋体"/>
          <w:sz w:val="28"/>
          <w:szCs w:val="28"/>
        </w:rPr>
      </w:pPr>
      <w:r>
        <w:rPr>
          <w:rFonts w:hint="eastAsia" w:ascii="宋体" w:hAnsi="宋体" w:eastAsia="宋体" w:cs="宋体"/>
          <w:color w:val="auto"/>
          <w:sz w:val="28"/>
          <w:szCs w:val="28"/>
          <w:highlight w:val="none"/>
        </w:rPr>
        <w:fldChar w:fldCharType="begin"/>
      </w:r>
      <w:r>
        <w:rPr>
          <w:rFonts w:hint="eastAsia" w:ascii="宋体" w:hAnsi="宋体" w:eastAsia="宋体" w:cs="宋体"/>
          <w:sz w:val="28"/>
          <w:szCs w:val="28"/>
          <w:highlight w:val="none"/>
        </w:rPr>
        <w:instrText xml:space="preserve"> HYPERLINK \l _Toc26253 </w:instrText>
      </w:r>
      <w:r>
        <w:rPr>
          <w:rFonts w:hint="eastAsia" w:ascii="宋体" w:hAnsi="宋体" w:eastAsia="宋体" w:cs="宋体"/>
          <w:sz w:val="28"/>
          <w:szCs w:val="28"/>
          <w:highlight w:val="none"/>
        </w:rPr>
        <w:fldChar w:fldCharType="separate"/>
      </w:r>
      <w:r>
        <w:rPr>
          <w:rFonts w:hint="eastAsia" w:ascii="宋体" w:hAnsi="宋体" w:eastAsia="宋体" w:cs="宋体"/>
          <w:sz w:val="28"/>
          <w:szCs w:val="28"/>
          <w:highlight w:val="none"/>
        </w:rPr>
        <w:t>第二部分  供应商须知</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_Toc26253 \h </w:instrText>
      </w:r>
      <w:r>
        <w:rPr>
          <w:rFonts w:hint="eastAsia" w:ascii="宋体" w:hAnsi="宋体" w:eastAsia="宋体" w:cs="宋体"/>
          <w:sz w:val="28"/>
          <w:szCs w:val="28"/>
        </w:rPr>
        <w:fldChar w:fldCharType="separate"/>
      </w:r>
      <w:r>
        <w:rPr>
          <w:rFonts w:hint="eastAsia" w:ascii="宋体" w:hAnsi="宋体" w:eastAsia="宋体" w:cs="宋体"/>
          <w:sz w:val="28"/>
          <w:szCs w:val="28"/>
        </w:rPr>
        <w:t>5</w:t>
      </w:r>
      <w:r>
        <w:rPr>
          <w:rFonts w:hint="eastAsia" w:ascii="宋体" w:hAnsi="宋体" w:eastAsia="宋体" w:cs="宋体"/>
          <w:sz w:val="28"/>
          <w:szCs w:val="28"/>
        </w:rPr>
        <w:fldChar w:fldCharType="end"/>
      </w:r>
      <w:r>
        <w:rPr>
          <w:rFonts w:hint="eastAsia" w:ascii="宋体" w:hAnsi="宋体" w:eastAsia="宋体" w:cs="宋体"/>
          <w:color w:val="auto"/>
          <w:sz w:val="28"/>
          <w:szCs w:val="28"/>
          <w:highlight w:val="none"/>
        </w:rPr>
        <w:fldChar w:fldCharType="end"/>
      </w:r>
    </w:p>
    <w:p w14:paraId="6E2DFAEE">
      <w:pPr>
        <w:pStyle w:val="28"/>
        <w:tabs>
          <w:tab w:val="right" w:leader="dot" w:pos="8414"/>
        </w:tabs>
        <w:rPr>
          <w:rFonts w:hint="eastAsia" w:ascii="宋体" w:hAnsi="宋体" w:eastAsia="宋体" w:cs="宋体"/>
          <w:sz w:val="28"/>
          <w:szCs w:val="28"/>
        </w:rPr>
      </w:pPr>
      <w:r>
        <w:rPr>
          <w:rFonts w:hint="eastAsia" w:ascii="宋体" w:hAnsi="宋体" w:eastAsia="宋体" w:cs="宋体"/>
          <w:color w:val="auto"/>
          <w:sz w:val="28"/>
          <w:szCs w:val="28"/>
          <w:highlight w:val="none"/>
        </w:rPr>
        <w:fldChar w:fldCharType="begin"/>
      </w:r>
      <w:r>
        <w:rPr>
          <w:rFonts w:hint="eastAsia" w:ascii="宋体" w:hAnsi="宋体" w:eastAsia="宋体" w:cs="宋体"/>
          <w:sz w:val="28"/>
          <w:szCs w:val="28"/>
          <w:highlight w:val="none"/>
        </w:rPr>
        <w:instrText xml:space="preserve"> HYPERLINK \l _Toc13371 </w:instrText>
      </w:r>
      <w:r>
        <w:rPr>
          <w:rFonts w:hint="eastAsia" w:ascii="宋体" w:hAnsi="宋体" w:eastAsia="宋体" w:cs="宋体"/>
          <w:sz w:val="28"/>
          <w:szCs w:val="28"/>
          <w:highlight w:val="none"/>
        </w:rPr>
        <w:fldChar w:fldCharType="separate"/>
      </w:r>
      <w:r>
        <w:rPr>
          <w:rFonts w:hint="eastAsia" w:ascii="宋体" w:hAnsi="宋体" w:eastAsia="宋体" w:cs="宋体"/>
          <w:sz w:val="28"/>
          <w:szCs w:val="28"/>
          <w:highlight w:val="none"/>
          <w:lang w:val="en-US" w:eastAsia="zh-CN"/>
        </w:rPr>
        <w:t>第三部分</w:t>
      </w:r>
      <w:r>
        <w:rPr>
          <w:rFonts w:hint="eastAsia" w:ascii="宋体" w:hAnsi="宋体" w:eastAsia="宋体" w:cs="宋体"/>
          <w:sz w:val="28"/>
          <w:szCs w:val="28"/>
          <w:highlight w:val="none"/>
        </w:rPr>
        <w:t xml:space="preserve"> </w:t>
      </w:r>
      <w:r>
        <w:rPr>
          <w:rFonts w:hint="eastAsia" w:ascii="宋体" w:hAnsi="宋体" w:eastAsia="宋体" w:cs="宋体"/>
          <w:sz w:val="28"/>
          <w:szCs w:val="28"/>
          <w:highlight w:val="none"/>
          <w:lang w:val="en-US" w:eastAsia="zh-CN"/>
        </w:rPr>
        <w:t>采购</w:t>
      </w:r>
      <w:r>
        <w:rPr>
          <w:rFonts w:hint="eastAsia" w:ascii="宋体" w:hAnsi="宋体" w:eastAsia="宋体" w:cs="宋体"/>
          <w:sz w:val="28"/>
          <w:szCs w:val="28"/>
          <w:highlight w:val="none"/>
        </w:rPr>
        <w:t>合同</w:t>
      </w:r>
      <w:r>
        <w:rPr>
          <w:rFonts w:hint="eastAsia" w:ascii="宋体" w:hAnsi="宋体" w:eastAsia="宋体" w:cs="宋体"/>
          <w:sz w:val="28"/>
          <w:szCs w:val="28"/>
          <w:highlight w:val="none"/>
          <w:lang w:eastAsia="zh-CN"/>
        </w:rPr>
        <w:t>（</w:t>
      </w:r>
      <w:r>
        <w:rPr>
          <w:rFonts w:hint="eastAsia" w:ascii="宋体" w:hAnsi="宋体" w:eastAsia="宋体" w:cs="宋体"/>
          <w:sz w:val="28"/>
          <w:szCs w:val="28"/>
          <w:highlight w:val="none"/>
          <w:lang w:val="en-US" w:eastAsia="zh-CN"/>
        </w:rPr>
        <w:t>参考格式</w:t>
      </w:r>
      <w:r>
        <w:rPr>
          <w:rFonts w:hint="eastAsia" w:ascii="宋体" w:hAnsi="宋体" w:eastAsia="宋体" w:cs="宋体"/>
          <w:sz w:val="28"/>
          <w:szCs w:val="28"/>
          <w:highlight w:val="none"/>
          <w:lang w:eastAsia="zh-CN"/>
        </w:rPr>
        <w:t>）</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_Toc13371 \h </w:instrText>
      </w:r>
      <w:r>
        <w:rPr>
          <w:rFonts w:hint="eastAsia" w:ascii="宋体" w:hAnsi="宋体" w:eastAsia="宋体" w:cs="宋体"/>
          <w:sz w:val="28"/>
          <w:szCs w:val="28"/>
        </w:rPr>
        <w:fldChar w:fldCharType="separate"/>
      </w:r>
      <w:r>
        <w:rPr>
          <w:rFonts w:hint="eastAsia" w:ascii="宋体" w:hAnsi="宋体" w:eastAsia="宋体" w:cs="宋体"/>
          <w:sz w:val="28"/>
          <w:szCs w:val="28"/>
        </w:rPr>
        <w:t>32</w:t>
      </w:r>
      <w:r>
        <w:rPr>
          <w:rFonts w:hint="eastAsia" w:ascii="宋体" w:hAnsi="宋体" w:eastAsia="宋体" w:cs="宋体"/>
          <w:sz w:val="28"/>
          <w:szCs w:val="28"/>
        </w:rPr>
        <w:fldChar w:fldCharType="end"/>
      </w:r>
      <w:r>
        <w:rPr>
          <w:rFonts w:hint="eastAsia" w:ascii="宋体" w:hAnsi="宋体" w:eastAsia="宋体" w:cs="宋体"/>
          <w:color w:val="auto"/>
          <w:sz w:val="28"/>
          <w:szCs w:val="28"/>
          <w:highlight w:val="none"/>
        </w:rPr>
        <w:fldChar w:fldCharType="end"/>
      </w:r>
    </w:p>
    <w:p w14:paraId="3AE7A89A">
      <w:pPr>
        <w:pStyle w:val="28"/>
        <w:tabs>
          <w:tab w:val="right" w:leader="dot" w:pos="8414"/>
        </w:tabs>
        <w:rPr>
          <w:rFonts w:hint="eastAsia" w:ascii="宋体" w:hAnsi="宋体" w:eastAsia="宋体" w:cs="宋体"/>
          <w:sz w:val="28"/>
          <w:szCs w:val="28"/>
        </w:rPr>
      </w:pPr>
      <w:r>
        <w:rPr>
          <w:rFonts w:hint="eastAsia" w:ascii="宋体" w:hAnsi="宋体" w:eastAsia="宋体" w:cs="宋体"/>
          <w:color w:val="auto"/>
          <w:sz w:val="28"/>
          <w:szCs w:val="28"/>
          <w:highlight w:val="none"/>
        </w:rPr>
        <w:fldChar w:fldCharType="begin"/>
      </w:r>
      <w:r>
        <w:rPr>
          <w:rFonts w:hint="eastAsia" w:ascii="宋体" w:hAnsi="宋体" w:eastAsia="宋体" w:cs="宋体"/>
          <w:sz w:val="28"/>
          <w:szCs w:val="28"/>
          <w:highlight w:val="none"/>
        </w:rPr>
        <w:instrText xml:space="preserve"> HYPERLINK \l _Toc11053 </w:instrText>
      </w:r>
      <w:r>
        <w:rPr>
          <w:rFonts w:hint="eastAsia" w:ascii="宋体" w:hAnsi="宋体" w:eastAsia="宋体" w:cs="宋体"/>
          <w:sz w:val="28"/>
          <w:szCs w:val="28"/>
          <w:highlight w:val="none"/>
        </w:rPr>
        <w:fldChar w:fldCharType="separate"/>
      </w:r>
      <w:r>
        <w:rPr>
          <w:rFonts w:hint="eastAsia" w:ascii="宋体" w:hAnsi="宋体" w:eastAsia="宋体" w:cs="宋体"/>
          <w:sz w:val="28"/>
          <w:szCs w:val="28"/>
          <w:highlight w:val="none"/>
          <w:lang w:val="en-US" w:eastAsia="zh-CN"/>
        </w:rPr>
        <w:t>第四部分 采购内容及技术要求</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_Toc11053 \h </w:instrText>
      </w:r>
      <w:r>
        <w:rPr>
          <w:rFonts w:hint="eastAsia" w:ascii="宋体" w:hAnsi="宋体" w:eastAsia="宋体" w:cs="宋体"/>
          <w:sz w:val="28"/>
          <w:szCs w:val="28"/>
        </w:rPr>
        <w:fldChar w:fldCharType="separate"/>
      </w:r>
      <w:r>
        <w:rPr>
          <w:rFonts w:hint="eastAsia" w:ascii="宋体" w:hAnsi="宋体" w:eastAsia="宋体" w:cs="宋体"/>
          <w:sz w:val="28"/>
          <w:szCs w:val="28"/>
        </w:rPr>
        <w:t>35</w:t>
      </w:r>
      <w:r>
        <w:rPr>
          <w:rFonts w:hint="eastAsia" w:ascii="宋体" w:hAnsi="宋体" w:eastAsia="宋体" w:cs="宋体"/>
          <w:sz w:val="28"/>
          <w:szCs w:val="28"/>
        </w:rPr>
        <w:fldChar w:fldCharType="end"/>
      </w:r>
      <w:r>
        <w:rPr>
          <w:rFonts w:hint="eastAsia" w:ascii="宋体" w:hAnsi="宋体" w:eastAsia="宋体" w:cs="宋体"/>
          <w:color w:val="auto"/>
          <w:sz w:val="28"/>
          <w:szCs w:val="28"/>
          <w:highlight w:val="none"/>
        </w:rPr>
        <w:fldChar w:fldCharType="end"/>
      </w:r>
    </w:p>
    <w:p w14:paraId="5BC57098">
      <w:pPr>
        <w:pStyle w:val="28"/>
        <w:tabs>
          <w:tab w:val="right" w:leader="dot" w:pos="8414"/>
        </w:tabs>
        <w:rPr>
          <w:rFonts w:hint="eastAsia" w:ascii="宋体" w:hAnsi="宋体" w:eastAsia="宋体" w:cs="宋体"/>
          <w:sz w:val="28"/>
          <w:szCs w:val="28"/>
        </w:rPr>
      </w:pPr>
      <w:r>
        <w:rPr>
          <w:rFonts w:hint="eastAsia" w:ascii="宋体" w:hAnsi="宋体" w:eastAsia="宋体" w:cs="宋体"/>
          <w:color w:val="auto"/>
          <w:sz w:val="28"/>
          <w:szCs w:val="28"/>
          <w:highlight w:val="none"/>
        </w:rPr>
        <w:fldChar w:fldCharType="begin"/>
      </w:r>
      <w:r>
        <w:rPr>
          <w:rFonts w:hint="eastAsia" w:ascii="宋体" w:hAnsi="宋体" w:eastAsia="宋体" w:cs="宋体"/>
          <w:sz w:val="28"/>
          <w:szCs w:val="28"/>
          <w:highlight w:val="none"/>
        </w:rPr>
        <w:instrText xml:space="preserve"> HYPERLINK \l _Toc3732 </w:instrText>
      </w:r>
      <w:r>
        <w:rPr>
          <w:rFonts w:hint="eastAsia" w:ascii="宋体" w:hAnsi="宋体" w:eastAsia="宋体" w:cs="宋体"/>
          <w:sz w:val="28"/>
          <w:szCs w:val="28"/>
          <w:highlight w:val="none"/>
        </w:rPr>
        <w:fldChar w:fldCharType="separate"/>
      </w:r>
      <w:r>
        <w:rPr>
          <w:rFonts w:hint="eastAsia" w:ascii="宋体" w:hAnsi="宋体" w:eastAsia="宋体" w:cs="宋体"/>
          <w:sz w:val="28"/>
          <w:szCs w:val="28"/>
          <w:highlight w:val="none"/>
        </w:rPr>
        <w:t>第五部分  商务要求</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_Toc3732 \h </w:instrText>
      </w:r>
      <w:r>
        <w:rPr>
          <w:rFonts w:hint="eastAsia" w:ascii="宋体" w:hAnsi="宋体" w:eastAsia="宋体" w:cs="宋体"/>
          <w:sz w:val="28"/>
          <w:szCs w:val="28"/>
        </w:rPr>
        <w:fldChar w:fldCharType="separate"/>
      </w:r>
      <w:r>
        <w:rPr>
          <w:rFonts w:hint="eastAsia" w:ascii="宋体" w:hAnsi="宋体" w:eastAsia="宋体" w:cs="宋体"/>
          <w:sz w:val="28"/>
          <w:szCs w:val="28"/>
        </w:rPr>
        <w:t>38</w:t>
      </w:r>
      <w:r>
        <w:rPr>
          <w:rFonts w:hint="eastAsia" w:ascii="宋体" w:hAnsi="宋体" w:eastAsia="宋体" w:cs="宋体"/>
          <w:sz w:val="28"/>
          <w:szCs w:val="28"/>
        </w:rPr>
        <w:fldChar w:fldCharType="end"/>
      </w:r>
      <w:r>
        <w:rPr>
          <w:rFonts w:hint="eastAsia" w:ascii="宋体" w:hAnsi="宋体" w:eastAsia="宋体" w:cs="宋体"/>
          <w:color w:val="auto"/>
          <w:sz w:val="28"/>
          <w:szCs w:val="28"/>
          <w:highlight w:val="none"/>
        </w:rPr>
        <w:fldChar w:fldCharType="end"/>
      </w:r>
    </w:p>
    <w:p w14:paraId="4D05D22D">
      <w:pPr>
        <w:pStyle w:val="28"/>
        <w:tabs>
          <w:tab w:val="right" w:leader="dot" w:pos="8414"/>
        </w:tabs>
        <w:rPr>
          <w:rFonts w:hint="eastAsia" w:ascii="宋体" w:hAnsi="宋体" w:eastAsia="宋体" w:cs="宋体"/>
          <w:sz w:val="28"/>
          <w:szCs w:val="28"/>
        </w:rPr>
      </w:pPr>
      <w:r>
        <w:rPr>
          <w:rFonts w:hint="eastAsia" w:ascii="宋体" w:hAnsi="宋体" w:eastAsia="宋体" w:cs="宋体"/>
          <w:color w:val="auto"/>
          <w:sz w:val="28"/>
          <w:szCs w:val="28"/>
          <w:highlight w:val="none"/>
        </w:rPr>
        <w:fldChar w:fldCharType="begin"/>
      </w:r>
      <w:r>
        <w:rPr>
          <w:rFonts w:hint="eastAsia" w:ascii="宋体" w:hAnsi="宋体" w:eastAsia="宋体" w:cs="宋体"/>
          <w:sz w:val="28"/>
          <w:szCs w:val="28"/>
          <w:highlight w:val="none"/>
        </w:rPr>
        <w:instrText xml:space="preserve"> HYPERLINK \l _Toc4893 </w:instrText>
      </w:r>
      <w:r>
        <w:rPr>
          <w:rFonts w:hint="eastAsia" w:ascii="宋体" w:hAnsi="宋体" w:eastAsia="宋体" w:cs="宋体"/>
          <w:sz w:val="28"/>
          <w:szCs w:val="28"/>
          <w:highlight w:val="none"/>
        </w:rPr>
        <w:fldChar w:fldCharType="separate"/>
      </w:r>
      <w:r>
        <w:rPr>
          <w:rFonts w:hint="eastAsia" w:ascii="宋体" w:hAnsi="宋体" w:eastAsia="宋体" w:cs="宋体"/>
          <w:sz w:val="28"/>
          <w:szCs w:val="28"/>
          <w:highlight w:val="none"/>
        </w:rPr>
        <w:t>第六部分  评审方法</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_Toc4893 \h </w:instrText>
      </w:r>
      <w:r>
        <w:rPr>
          <w:rFonts w:hint="eastAsia" w:ascii="宋体" w:hAnsi="宋体" w:eastAsia="宋体" w:cs="宋体"/>
          <w:sz w:val="28"/>
          <w:szCs w:val="28"/>
        </w:rPr>
        <w:fldChar w:fldCharType="separate"/>
      </w:r>
      <w:r>
        <w:rPr>
          <w:rFonts w:hint="eastAsia" w:ascii="宋体" w:hAnsi="宋体" w:eastAsia="宋体" w:cs="宋体"/>
          <w:sz w:val="28"/>
          <w:szCs w:val="28"/>
        </w:rPr>
        <w:t>40</w:t>
      </w:r>
      <w:r>
        <w:rPr>
          <w:rFonts w:hint="eastAsia" w:ascii="宋体" w:hAnsi="宋体" w:eastAsia="宋体" w:cs="宋体"/>
          <w:sz w:val="28"/>
          <w:szCs w:val="28"/>
        </w:rPr>
        <w:fldChar w:fldCharType="end"/>
      </w:r>
      <w:r>
        <w:rPr>
          <w:rFonts w:hint="eastAsia" w:ascii="宋体" w:hAnsi="宋体" w:eastAsia="宋体" w:cs="宋体"/>
          <w:color w:val="auto"/>
          <w:sz w:val="28"/>
          <w:szCs w:val="28"/>
          <w:highlight w:val="none"/>
        </w:rPr>
        <w:fldChar w:fldCharType="end"/>
      </w:r>
    </w:p>
    <w:p w14:paraId="55A4B89A">
      <w:pPr>
        <w:pStyle w:val="28"/>
        <w:tabs>
          <w:tab w:val="right" w:leader="dot" w:pos="8414"/>
        </w:tabs>
        <w:rPr>
          <w:rFonts w:hint="eastAsia" w:ascii="宋体" w:hAnsi="宋体" w:eastAsia="宋体" w:cs="宋体"/>
          <w:sz w:val="28"/>
          <w:szCs w:val="28"/>
        </w:rPr>
      </w:pPr>
      <w:r>
        <w:rPr>
          <w:rFonts w:hint="eastAsia" w:ascii="宋体" w:hAnsi="宋体" w:eastAsia="宋体" w:cs="宋体"/>
          <w:color w:val="auto"/>
          <w:sz w:val="28"/>
          <w:szCs w:val="28"/>
          <w:highlight w:val="none"/>
        </w:rPr>
        <w:fldChar w:fldCharType="begin"/>
      </w:r>
      <w:r>
        <w:rPr>
          <w:rFonts w:hint="eastAsia" w:ascii="宋体" w:hAnsi="宋体" w:eastAsia="宋体" w:cs="宋体"/>
          <w:sz w:val="28"/>
          <w:szCs w:val="28"/>
          <w:highlight w:val="none"/>
        </w:rPr>
        <w:instrText xml:space="preserve"> HYPERLINK \l _Toc8951 </w:instrText>
      </w:r>
      <w:r>
        <w:rPr>
          <w:rFonts w:hint="eastAsia" w:ascii="宋体" w:hAnsi="宋体" w:eastAsia="宋体" w:cs="宋体"/>
          <w:sz w:val="28"/>
          <w:szCs w:val="28"/>
          <w:highlight w:val="none"/>
        </w:rPr>
        <w:fldChar w:fldCharType="separate"/>
      </w:r>
      <w:r>
        <w:rPr>
          <w:rFonts w:hint="eastAsia" w:ascii="宋体" w:hAnsi="宋体" w:eastAsia="宋体" w:cs="宋体"/>
          <w:sz w:val="28"/>
          <w:szCs w:val="28"/>
          <w:highlight w:val="none"/>
        </w:rPr>
        <w:t>第七部分  附件--谈判响应文件格式</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_Toc8951 \h </w:instrText>
      </w:r>
      <w:r>
        <w:rPr>
          <w:rFonts w:hint="eastAsia" w:ascii="宋体" w:hAnsi="宋体" w:eastAsia="宋体" w:cs="宋体"/>
          <w:sz w:val="28"/>
          <w:szCs w:val="28"/>
        </w:rPr>
        <w:fldChar w:fldCharType="separate"/>
      </w:r>
      <w:r>
        <w:rPr>
          <w:rFonts w:hint="eastAsia" w:ascii="宋体" w:hAnsi="宋体" w:eastAsia="宋体" w:cs="宋体"/>
          <w:sz w:val="28"/>
          <w:szCs w:val="28"/>
        </w:rPr>
        <w:t>45</w:t>
      </w:r>
      <w:r>
        <w:rPr>
          <w:rFonts w:hint="eastAsia" w:ascii="宋体" w:hAnsi="宋体" w:eastAsia="宋体" w:cs="宋体"/>
          <w:sz w:val="28"/>
          <w:szCs w:val="28"/>
        </w:rPr>
        <w:fldChar w:fldCharType="end"/>
      </w:r>
      <w:r>
        <w:rPr>
          <w:rFonts w:hint="eastAsia" w:ascii="宋体" w:hAnsi="宋体" w:eastAsia="宋体" w:cs="宋体"/>
          <w:color w:val="auto"/>
          <w:sz w:val="28"/>
          <w:szCs w:val="28"/>
          <w:highlight w:val="none"/>
        </w:rPr>
        <w:fldChar w:fldCharType="end"/>
      </w:r>
    </w:p>
    <w:p w14:paraId="0148E251">
      <w:pPr>
        <w:pStyle w:val="28"/>
        <w:keepNext w:val="0"/>
        <w:keepLines w:val="0"/>
        <w:pageBreakBefore w:val="0"/>
        <w:widowControl w:val="0"/>
        <w:tabs>
          <w:tab w:val="right" w:leader="dot" w:pos="8829"/>
        </w:tabs>
        <w:kinsoku/>
        <w:wordWrap/>
        <w:overflowPunct/>
        <w:topLinePunct w:val="0"/>
        <w:autoSpaceDE/>
        <w:autoSpaceDN/>
        <w:bidi w:val="0"/>
        <w:adjustRightInd/>
        <w:snapToGrid/>
        <w:spacing w:line="360" w:lineRule="auto"/>
        <w:jc w:val="distribute"/>
        <w:textAlignment w:val="auto"/>
        <w:rPr>
          <w:rFonts w:ascii="宋体" w:hAnsi="宋体" w:cs="宋体"/>
          <w:color w:val="auto"/>
          <w:szCs w:val="24"/>
          <w:highlight w:val="none"/>
        </w:rPr>
      </w:pPr>
      <w:r>
        <w:rPr>
          <w:rFonts w:hint="eastAsia" w:ascii="宋体" w:hAnsi="宋体" w:eastAsia="宋体" w:cs="宋体"/>
          <w:color w:val="auto"/>
          <w:sz w:val="28"/>
          <w:szCs w:val="28"/>
          <w:highlight w:val="none"/>
        </w:rPr>
        <w:fldChar w:fldCharType="end"/>
      </w:r>
    </w:p>
    <w:p w14:paraId="33A8E5AD">
      <w:pPr>
        <w:rPr>
          <w:rFonts w:ascii="宋体" w:hAnsi="宋体" w:cs="宋体"/>
          <w:color w:val="auto"/>
          <w:szCs w:val="24"/>
          <w:highlight w:val="none"/>
        </w:rPr>
      </w:pPr>
    </w:p>
    <w:p w14:paraId="070CDE55">
      <w:pPr>
        <w:pStyle w:val="13"/>
        <w:rPr>
          <w:rFonts w:ascii="宋体" w:hAnsi="宋体" w:cs="宋体"/>
          <w:color w:val="auto"/>
          <w:highlight w:val="none"/>
        </w:rPr>
      </w:pPr>
    </w:p>
    <w:p w14:paraId="3BF66F5F">
      <w:pPr>
        <w:pStyle w:val="13"/>
        <w:rPr>
          <w:rFonts w:ascii="宋体" w:hAnsi="宋体" w:cs="宋体"/>
          <w:color w:val="auto"/>
          <w:highlight w:val="none"/>
        </w:rPr>
      </w:pPr>
    </w:p>
    <w:p w14:paraId="72027204">
      <w:pPr>
        <w:pStyle w:val="13"/>
        <w:rPr>
          <w:rFonts w:ascii="宋体" w:hAnsi="宋体" w:cs="宋体"/>
          <w:color w:val="auto"/>
          <w:highlight w:val="none"/>
        </w:rPr>
      </w:pPr>
    </w:p>
    <w:p w14:paraId="36E318BE">
      <w:pPr>
        <w:pStyle w:val="13"/>
        <w:rPr>
          <w:rFonts w:ascii="宋体" w:hAnsi="宋体" w:cs="宋体"/>
          <w:color w:val="auto"/>
          <w:highlight w:val="none"/>
        </w:rPr>
      </w:pPr>
    </w:p>
    <w:p w14:paraId="3675B215">
      <w:pPr>
        <w:pStyle w:val="13"/>
        <w:rPr>
          <w:rFonts w:ascii="宋体" w:hAnsi="宋体" w:cs="宋体"/>
          <w:color w:val="auto"/>
          <w:highlight w:val="none"/>
        </w:rPr>
      </w:pPr>
    </w:p>
    <w:p w14:paraId="3DF972F0">
      <w:pPr>
        <w:pStyle w:val="13"/>
        <w:rPr>
          <w:rFonts w:ascii="宋体" w:hAnsi="宋体" w:cs="宋体"/>
          <w:color w:val="auto"/>
          <w:highlight w:val="none"/>
        </w:rPr>
      </w:pPr>
    </w:p>
    <w:p w14:paraId="0748A5A1">
      <w:pPr>
        <w:pStyle w:val="13"/>
        <w:rPr>
          <w:rFonts w:ascii="宋体" w:hAnsi="宋体" w:cs="宋体"/>
          <w:color w:val="auto"/>
          <w:highlight w:val="none"/>
        </w:rPr>
      </w:pPr>
    </w:p>
    <w:p w14:paraId="1E52E725">
      <w:pPr>
        <w:pStyle w:val="13"/>
        <w:rPr>
          <w:rFonts w:ascii="宋体" w:hAnsi="宋体" w:cs="宋体"/>
          <w:color w:val="auto"/>
          <w:highlight w:val="none"/>
        </w:rPr>
      </w:pPr>
    </w:p>
    <w:p w14:paraId="646D637E">
      <w:pPr>
        <w:pStyle w:val="13"/>
        <w:rPr>
          <w:rFonts w:ascii="宋体" w:hAnsi="宋体" w:cs="宋体"/>
          <w:color w:val="auto"/>
          <w:highlight w:val="none"/>
        </w:rPr>
      </w:pPr>
    </w:p>
    <w:p w14:paraId="5FFEC02E">
      <w:pPr>
        <w:pStyle w:val="13"/>
        <w:rPr>
          <w:rFonts w:ascii="宋体" w:hAnsi="宋体" w:cs="宋体"/>
          <w:color w:val="auto"/>
          <w:highlight w:val="none"/>
        </w:rPr>
      </w:pPr>
    </w:p>
    <w:p w14:paraId="11B392F0">
      <w:pPr>
        <w:pStyle w:val="13"/>
        <w:rPr>
          <w:rFonts w:ascii="宋体" w:hAnsi="宋体" w:cs="宋体"/>
          <w:color w:val="auto"/>
          <w:highlight w:val="none"/>
        </w:rPr>
      </w:pPr>
    </w:p>
    <w:p w14:paraId="4F3B22AD">
      <w:pPr>
        <w:pStyle w:val="2"/>
        <w:spacing w:line="360" w:lineRule="auto"/>
        <w:rPr>
          <w:rFonts w:ascii="宋体" w:hAnsi="宋体" w:cs="宋体"/>
          <w:color w:val="auto"/>
          <w:highlight w:val="none"/>
        </w:rPr>
        <w:sectPr>
          <w:pgSz w:w="11906" w:h="16838"/>
          <w:pgMar w:top="1440" w:right="1746" w:bottom="1440" w:left="1746" w:header="1134" w:footer="1134" w:gutter="0"/>
          <w:pgBorders>
            <w:top w:val="none" w:sz="0" w:space="0"/>
            <w:left w:val="none" w:sz="0" w:space="0"/>
            <w:bottom w:val="none" w:sz="0" w:space="0"/>
            <w:right w:val="none" w:sz="0" w:space="0"/>
          </w:pgBorders>
          <w:pgNumType w:start="1"/>
          <w:cols w:space="720" w:num="1"/>
          <w:docGrid w:type="lines" w:linePitch="312" w:charSpace="0"/>
        </w:sectPr>
      </w:pPr>
    </w:p>
    <w:p w14:paraId="7CE87999">
      <w:pPr>
        <w:pStyle w:val="2"/>
        <w:spacing w:line="360" w:lineRule="auto"/>
        <w:rPr>
          <w:rFonts w:ascii="宋体" w:hAnsi="宋体" w:cs="宋体"/>
          <w:color w:val="auto"/>
          <w:highlight w:val="none"/>
        </w:rPr>
      </w:pPr>
      <w:bookmarkStart w:id="0" w:name="_Toc4439"/>
      <w:r>
        <w:rPr>
          <w:rFonts w:hint="eastAsia" w:ascii="宋体" w:hAnsi="宋体" w:cs="宋体"/>
          <w:color w:val="auto"/>
          <w:highlight w:val="none"/>
        </w:rPr>
        <w:t>第一部分  竞争性谈判公告</w:t>
      </w:r>
      <w:bookmarkEnd w:id="0"/>
    </w:p>
    <w:p w14:paraId="1078844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项目概况</w:t>
      </w:r>
    </w:p>
    <w:p w14:paraId="731E7A0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榆林市气象局</w:t>
      </w:r>
      <w:r>
        <w:rPr>
          <w:rFonts w:hint="eastAsia" w:ascii="宋体" w:hAnsi="宋体" w:cs="宋体"/>
          <w:color w:val="auto"/>
          <w:sz w:val="24"/>
          <w:szCs w:val="24"/>
          <w:highlight w:val="none"/>
          <w:lang w:eastAsia="zh-CN"/>
        </w:rPr>
        <w:t>气象高质量发展建设服务采购项目（二次）</w:t>
      </w:r>
      <w:r>
        <w:rPr>
          <w:rFonts w:hint="eastAsia" w:ascii="宋体" w:hAnsi="宋体" w:eastAsia="宋体" w:cs="宋体"/>
          <w:color w:val="auto"/>
          <w:sz w:val="24"/>
          <w:szCs w:val="24"/>
          <w:highlight w:val="none"/>
        </w:rPr>
        <w:t>的潜在供应商应在登录全国公共资源交易中心平台（陕西省）使用CA锁报名后自行下载获取采购文件，并于</w:t>
      </w:r>
      <w:r>
        <w:rPr>
          <w:rFonts w:hint="eastAsia" w:ascii="宋体" w:hAnsi="宋体" w:cs="宋体"/>
          <w:color w:val="auto"/>
          <w:sz w:val="24"/>
          <w:szCs w:val="24"/>
          <w:highlight w:val="none"/>
          <w:lang w:eastAsia="zh-CN"/>
        </w:rPr>
        <w:t>2025年07月24日13时30分</w:t>
      </w:r>
      <w:r>
        <w:rPr>
          <w:rFonts w:hint="eastAsia" w:ascii="宋体" w:hAnsi="宋体" w:eastAsia="宋体" w:cs="宋体"/>
          <w:color w:val="auto"/>
          <w:sz w:val="24"/>
          <w:szCs w:val="24"/>
          <w:highlight w:val="none"/>
        </w:rPr>
        <w:t>（北京时间）前提交响应文件。</w:t>
      </w:r>
    </w:p>
    <w:p w14:paraId="0340A4EF">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一、项目基本情况</w:t>
      </w:r>
    </w:p>
    <w:p w14:paraId="3CCDEC3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项目编号：</w:t>
      </w:r>
      <w:r>
        <w:rPr>
          <w:rFonts w:hint="eastAsia" w:ascii="宋体" w:hAnsi="宋体" w:cs="宋体"/>
          <w:color w:val="auto"/>
          <w:sz w:val="24"/>
          <w:szCs w:val="24"/>
          <w:highlight w:val="none"/>
          <w:lang w:eastAsia="zh-CN"/>
        </w:rPr>
        <w:t>ZCJS-ZB-005.3B1</w:t>
      </w:r>
    </w:p>
    <w:p w14:paraId="4EDDB83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项目名称：</w:t>
      </w:r>
      <w:r>
        <w:rPr>
          <w:rFonts w:hint="eastAsia" w:ascii="宋体" w:hAnsi="宋体" w:cs="宋体"/>
          <w:color w:val="auto"/>
          <w:sz w:val="24"/>
          <w:szCs w:val="24"/>
          <w:highlight w:val="none"/>
          <w:lang w:eastAsia="zh-CN"/>
        </w:rPr>
        <w:t>榆林市气象局气象高质量发展建设服务采购项目（二次）</w:t>
      </w:r>
    </w:p>
    <w:p w14:paraId="216CBC0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采购方式：竞争性谈判</w:t>
      </w:r>
    </w:p>
    <w:p w14:paraId="51A3781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预算金额：</w:t>
      </w:r>
      <w:r>
        <w:rPr>
          <w:rFonts w:hint="eastAsia" w:ascii="宋体" w:hAnsi="宋体" w:cs="宋体"/>
          <w:color w:val="auto"/>
          <w:sz w:val="24"/>
          <w:szCs w:val="24"/>
          <w:highlight w:val="none"/>
          <w:lang w:val="en-US" w:eastAsia="zh-CN"/>
        </w:rPr>
        <w:t>1765000.00</w:t>
      </w:r>
      <w:r>
        <w:rPr>
          <w:rFonts w:hint="eastAsia" w:ascii="宋体" w:hAnsi="宋体" w:eastAsia="宋体" w:cs="宋体"/>
          <w:color w:val="auto"/>
          <w:sz w:val="24"/>
          <w:szCs w:val="24"/>
          <w:highlight w:val="none"/>
        </w:rPr>
        <w:t>元</w:t>
      </w:r>
    </w:p>
    <w:p w14:paraId="48548AD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采购需求：</w:t>
      </w:r>
    </w:p>
    <w:p w14:paraId="530ABA91">
      <w:pPr>
        <w:pStyle w:val="3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80"/>
        <w:jc w:val="both"/>
        <w:rPr>
          <w:rFonts w:hint="eastAsia" w:ascii="宋体" w:hAnsi="宋体" w:eastAsia="宋体" w:cs="宋体"/>
          <w:color w:val="auto"/>
          <w:sz w:val="24"/>
          <w:szCs w:val="24"/>
          <w:highlight w:val="none"/>
        </w:rPr>
      </w:pPr>
      <w:r>
        <w:rPr>
          <w:rFonts w:hint="eastAsia" w:ascii="宋体" w:hAnsi="宋体" w:eastAsia="宋体" w:cs="宋体"/>
          <w:i w:val="0"/>
          <w:iCs w:val="0"/>
          <w:caps w:val="0"/>
          <w:color w:val="auto"/>
          <w:spacing w:val="0"/>
          <w:sz w:val="24"/>
          <w:szCs w:val="24"/>
          <w:highlight w:val="none"/>
          <w:shd w:val="clear" w:fill="FFFFFF"/>
        </w:rPr>
        <w:t>合同包</w:t>
      </w:r>
      <w:r>
        <w:rPr>
          <w:rFonts w:hint="eastAsia" w:cs="宋体"/>
          <w:i w:val="0"/>
          <w:iCs w:val="0"/>
          <w:caps w:val="0"/>
          <w:color w:val="auto"/>
          <w:spacing w:val="0"/>
          <w:sz w:val="24"/>
          <w:szCs w:val="24"/>
          <w:highlight w:val="none"/>
          <w:shd w:val="clear" w:fill="FFFFFF"/>
          <w:lang w:val="en-US" w:eastAsia="zh-CN"/>
        </w:rPr>
        <w:t>1</w:t>
      </w:r>
      <w:r>
        <w:rPr>
          <w:rFonts w:hint="eastAsia" w:ascii="宋体" w:hAnsi="宋体" w:eastAsia="宋体" w:cs="宋体"/>
          <w:i w:val="0"/>
          <w:iCs w:val="0"/>
          <w:caps w:val="0"/>
          <w:color w:val="auto"/>
          <w:spacing w:val="0"/>
          <w:sz w:val="24"/>
          <w:szCs w:val="24"/>
          <w:highlight w:val="none"/>
          <w:shd w:val="clear" w:fill="FFFFFF"/>
        </w:rPr>
        <w:t>(工程监理):</w:t>
      </w:r>
    </w:p>
    <w:p w14:paraId="343F0546">
      <w:pPr>
        <w:pStyle w:val="3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630"/>
        <w:jc w:val="both"/>
        <w:rPr>
          <w:rFonts w:hint="eastAsia" w:ascii="宋体" w:hAnsi="宋体" w:eastAsia="宋体" w:cs="宋体"/>
          <w:color w:val="auto"/>
          <w:sz w:val="24"/>
          <w:szCs w:val="24"/>
          <w:highlight w:val="none"/>
        </w:rPr>
      </w:pPr>
      <w:r>
        <w:rPr>
          <w:rFonts w:hint="eastAsia" w:ascii="宋体" w:hAnsi="宋体" w:eastAsia="宋体" w:cs="宋体"/>
          <w:i w:val="0"/>
          <w:iCs w:val="0"/>
          <w:caps w:val="0"/>
          <w:color w:val="auto"/>
          <w:spacing w:val="0"/>
          <w:sz w:val="24"/>
          <w:szCs w:val="24"/>
          <w:highlight w:val="none"/>
          <w:shd w:val="clear" w:fill="FFFFFF"/>
        </w:rPr>
        <w:t>合同包预算金额：720,000.00元</w:t>
      </w:r>
    </w:p>
    <w:p w14:paraId="04A95716">
      <w:pPr>
        <w:pStyle w:val="3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630"/>
        <w:jc w:val="both"/>
        <w:rPr>
          <w:rFonts w:hint="eastAsia" w:ascii="宋体" w:hAnsi="宋体" w:eastAsia="宋体" w:cs="宋体"/>
          <w:color w:val="auto"/>
          <w:sz w:val="24"/>
          <w:szCs w:val="24"/>
          <w:highlight w:val="none"/>
        </w:rPr>
      </w:pPr>
      <w:r>
        <w:rPr>
          <w:rFonts w:hint="eastAsia" w:ascii="宋体" w:hAnsi="宋体" w:eastAsia="宋体" w:cs="宋体"/>
          <w:i w:val="0"/>
          <w:iCs w:val="0"/>
          <w:caps w:val="0"/>
          <w:color w:val="auto"/>
          <w:spacing w:val="0"/>
          <w:sz w:val="24"/>
          <w:szCs w:val="24"/>
          <w:highlight w:val="none"/>
          <w:shd w:val="clear" w:fill="FFFFFF"/>
        </w:rPr>
        <w:t>合同包最高限价：720,000.00元</w:t>
      </w:r>
    </w:p>
    <w:tbl>
      <w:tblPr>
        <w:tblStyle w:val="39"/>
        <w:tblW w:w="9378"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autofit"/>
        <w:tblCellMar>
          <w:top w:w="0" w:type="dxa"/>
          <w:left w:w="0" w:type="dxa"/>
          <w:bottom w:w="0" w:type="dxa"/>
          <w:right w:w="0" w:type="dxa"/>
        </w:tblCellMar>
      </w:tblPr>
      <w:tblGrid>
        <w:gridCol w:w="669"/>
        <w:gridCol w:w="1702"/>
        <w:gridCol w:w="1791"/>
        <w:gridCol w:w="807"/>
        <w:gridCol w:w="1535"/>
        <w:gridCol w:w="1437"/>
        <w:gridCol w:w="1437"/>
      </w:tblGrid>
      <w:tr w14:paraId="579F52DD">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910" w:hRule="atLeast"/>
          <w:tblHeader/>
        </w:trPr>
        <w:tc>
          <w:tcPr>
            <w:tcW w:w="675"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4E257A9C">
            <w:pPr>
              <w:keepNext w:val="0"/>
              <w:keepLines w:val="0"/>
              <w:widowControl/>
              <w:suppressLineNumbers w:val="0"/>
              <w:wordWrap w:val="0"/>
              <w:spacing w:before="0" w:beforeAutospacing="0" w:after="0" w:afterAutospacing="0" w:line="360" w:lineRule="atLeast"/>
              <w:ind w:left="0" w:right="0"/>
              <w:jc w:val="center"/>
              <w:rPr>
                <w:rFonts w:hint="eastAsia" w:ascii="宋体" w:hAnsi="宋体" w:eastAsia="宋体" w:cs="宋体"/>
                <w:b/>
                <w:bCs/>
                <w:color w:val="auto"/>
                <w:sz w:val="22"/>
                <w:szCs w:val="22"/>
                <w:highlight w:val="none"/>
              </w:rPr>
            </w:pPr>
            <w:r>
              <w:rPr>
                <w:rFonts w:hint="eastAsia" w:ascii="宋体" w:hAnsi="宋体" w:eastAsia="宋体" w:cs="宋体"/>
                <w:b/>
                <w:bCs/>
                <w:color w:val="auto"/>
                <w:kern w:val="0"/>
                <w:sz w:val="22"/>
                <w:szCs w:val="22"/>
                <w:highlight w:val="none"/>
                <w:lang w:val="en-US" w:eastAsia="zh-CN" w:bidi="ar"/>
              </w:rPr>
              <w:t>品目号</w:t>
            </w:r>
          </w:p>
        </w:tc>
        <w:tc>
          <w:tcPr>
            <w:tcW w:w="1739"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355D148B">
            <w:pPr>
              <w:keepNext w:val="0"/>
              <w:keepLines w:val="0"/>
              <w:widowControl/>
              <w:suppressLineNumbers w:val="0"/>
              <w:wordWrap w:val="0"/>
              <w:spacing w:before="0" w:beforeAutospacing="0" w:after="0" w:afterAutospacing="0" w:line="360" w:lineRule="atLeast"/>
              <w:ind w:left="0" w:right="0"/>
              <w:jc w:val="center"/>
              <w:rPr>
                <w:rFonts w:hint="eastAsia" w:ascii="宋体" w:hAnsi="宋体" w:eastAsia="宋体" w:cs="宋体"/>
                <w:b/>
                <w:bCs/>
                <w:color w:val="auto"/>
                <w:sz w:val="22"/>
                <w:szCs w:val="22"/>
                <w:highlight w:val="none"/>
              </w:rPr>
            </w:pPr>
            <w:r>
              <w:rPr>
                <w:rFonts w:hint="eastAsia" w:ascii="宋体" w:hAnsi="宋体" w:eastAsia="宋体" w:cs="宋体"/>
                <w:b/>
                <w:bCs/>
                <w:color w:val="auto"/>
                <w:kern w:val="0"/>
                <w:sz w:val="22"/>
                <w:szCs w:val="22"/>
                <w:highlight w:val="none"/>
                <w:lang w:val="en-US" w:eastAsia="zh-CN" w:bidi="ar"/>
              </w:rPr>
              <w:t>品目名称</w:t>
            </w:r>
          </w:p>
        </w:tc>
        <w:tc>
          <w:tcPr>
            <w:tcW w:w="1831"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3C3A9350">
            <w:pPr>
              <w:keepNext w:val="0"/>
              <w:keepLines w:val="0"/>
              <w:widowControl/>
              <w:suppressLineNumbers w:val="0"/>
              <w:wordWrap w:val="0"/>
              <w:spacing w:before="0" w:beforeAutospacing="0" w:after="0" w:afterAutospacing="0" w:line="360" w:lineRule="atLeast"/>
              <w:ind w:left="0" w:right="0"/>
              <w:jc w:val="center"/>
              <w:rPr>
                <w:rFonts w:hint="eastAsia" w:ascii="宋体" w:hAnsi="宋体" w:eastAsia="宋体" w:cs="宋体"/>
                <w:b/>
                <w:bCs/>
                <w:color w:val="auto"/>
                <w:sz w:val="22"/>
                <w:szCs w:val="22"/>
                <w:highlight w:val="none"/>
              </w:rPr>
            </w:pPr>
            <w:r>
              <w:rPr>
                <w:rFonts w:hint="eastAsia" w:ascii="宋体" w:hAnsi="宋体" w:eastAsia="宋体" w:cs="宋体"/>
                <w:b/>
                <w:bCs/>
                <w:color w:val="auto"/>
                <w:kern w:val="0"/>
                <w:sz w:val="22"/>
                <w:szCs w:val="22"/>
                <w:highlight w:val="none"/>
                <w:lang w:val="en-US" w:eastAsia="zh-CN" w:bidi="ar"/>
              </w:rPr>
              <w:t>采购标的</w:t>
            </w:r>
          </w:p>
        </w:tc>
        <w:tc>
          <w:tcPr>
            <w:tcW w:w="811"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3CE2F801">
            <w:pPr>
              <w:keepNext w:val="0"/>
              <w:keepLines w:val="0"/>
              <w:widowControl/>
              <w:suppressLineNumbers w:val="0"/>
              <w:wordWrap w:val="0"/>
              <w:spacing w:before="0" w:beforeAutospacing="0" w:after="0" w:afterAutospacing="0" w:line="360" w:lineRule="atLeast"/>
              <w:ind w:left="0" w:right="0"/>
              <w:jc w:val="center"/>
              <w:rPr>
                <w:rFonts w:hint="eastAsia" w:ascii="宋体" w:hAnsi="宋体" w:eastAsia="宋体" w:cs="宋体"/>
                <w:b/>
                <w:bCs/>
                <w:color w:val="auto"/>
                <w:sz w:val="22"/>
                <w:szCs w:val="22"/>
                <w:highlight w:val="none"/>
              </w:rPr>
            </w:pPr>
            <w:r>
              <w:rPr>
                <w:rFonts w:hint="eastAsia" w:ascii="宋体" w:hAnsi="宋体" w:eastAsia="宋体" w:cs="宋体"/>
                <w:b/>
                <w:bCs/>
                <w:color w:val="auto"/>
                <w:kern w:val="0"/>
                <w:sz w:val="22"/>
                <w:szCs w:val="22"/>
                <w:highlight w:val="none"/>
                <w:lang w:val="en-US" w:eastAsia="zh-CN" w:bidi="ar"/>
              </w:rPr>
              <w:t>数量（单位）</w:t>
            </w:r>
          </w:p>
        </w:tc>
        <w:tc>
          <w:tcPr>
            <w:tcW w:w="1442"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3B4EDE0">
            <w:pPr>
              <w:keepNext w:val="0"/>
              <w:keepLines w:val="0"/>
              <w:widowControl/>
              <w:suppressLineNumbers w:val="0"/>
              <w:wordWrap w:val="0"/>
              <w:spacing w:before="0" w:beforeAutospacing="0" w:after="0" w:afterAutospacing="0" w:line="360" w:lineRule="atLeast"/>
              <w:ind w:left="0" w:right="0"/>
              <w:jc w:val="center"/>
              <w:rPr>
                <w:rFonts w:hint="eastAsia" w:ascii="宋体" w:hAnsi="宋体" w:eastAsia="宋体" w:cs="宋体"/>
                <w:b/>
                <w:bCs/>
                <w:color w:val="auto"/>
                <w:sz w:val="22"/>
                <w:szCs w:val="22"/>
                <w:highlight w:val="none"/>
              </w:rPr>
            </w:pPr>
            <w:r>
              <w:rPr>
                <w:rFonts w:hint="eastAsia" w:ascii="宋体" w:hAnsi="宋体" w:eastAsia="宋体" w:cs="宋体"/>
                <w:b/>
                <w:bCs/>
                <w:color w:val="auto"/>
                <w:kern w:val="0"/>
                <w:sz w:val="22"/>
                <w:szCs w:val="22"/>
                <w:highlight w:val="none"/>
                <w:lang w:val="en-US" w:eastAsia="zh-CN" w:bidi="ar"/>
              </w:rPr>
              <w:t>技术规格、参数及要求</w:t>
            </w:r>
          </w:p>
        </w:tc>
        <w:tc>
          <w:tcPr>
            <w:tcW w:w="144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3695E6E5">
            <w:pPr>
              <w:keepNext w:val="0"/>
              <w:keepLines w:val="0"/>
              <w:widowControl/>
              <w:suppressLineNumbers w:val="0"/>
              <w:wordWrap w:val="0"/>
              <w:spacing w:before="0" w:beforeAutospacing="0" w:after="0" w:afterAutospacing="0" w:line="360" w:lineRule="atLeast"/>
              <w:ind w:left="0" w:right="0"/>
              <w:jc w:val="center"/>
              <w:rPr>
                <w:rFonts w:hint="eastAsia" w:ascii="宋体" w:hAnsi="宋体" w:eastAsia="宋体" w:cs="宋体"/>
                <w:b/>
                <w:bCs/>
                <w:color w:val="auto"/>
                <w:sz w:val="22"/>
                <w:szCs w:val="22"/>
                <w:highlight w:val="none"/>
              </w:rPr>
            </w:pPr>
            <w:r>
              <w:rPr>
                <w:rFonts w:hint="eastAsia" w:ascii="宋体" w:hAnsi="宋体" w:eastAsia="宋体" w:cs="宋体"/>
                <w:b/>
                <w:bCs/>
                <w:color w:val="auto"/>
                <w:kern w:val="0"/>
                <w:sz w:val="22"/>
                <w:szCs w:val="22"/>
                <w:highlight w:val="none"/>
                <w:lang w:val="en-US" w:eastAsia="zh-CN" w:bidi="ar"/>
              </w:rPr>
              <w:t>品目预算(元)</w:t>
            </w:r>
          </w:p>
        </w:tc>
        <w:tc>
          <w:tcPr>
            <w:tcW w:w="144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A6B2B31">
            <w:pPr>
              <w:keepNext w:val="0"/>
              <w:keepLines w:val="0"/>
              <w:widowControl/>
              <w:suppressLineNumbers w:val="0"/>
              <w:wordWrap w:val="0"/>
              <w:spacing w:before="0" w:beforeAutospacing="0" w:after="0" w:afterAutospacing="0" w:line="360" w:lineRule="atLeast"/>
              <w:ind w:left="0" w:right="0"/>
              <w:jc w:val="center"/>
              <w:rPr>
                <w:rFonts w:hint="eastAsia" w:ascii="宋体" w:hAnsi="宋体" w:eastAsia="宋体" w:cs="宋体"/>
                <w:b/>
                <w:bCs/>
                <w:color w:val="auto"/>
                <w:sz w:val="22"/>
                <w:szCs w:val="22"/>
                <w:highlight w:val="none"/>
              </w:rPr>
            </w:pPr>
            <w:r>
              <w:rPr>
                <w:rFonts w:hint="eastAsia" w:ascii="宋体" w:hAnsi="宋体" w:eastAsia="宋体" w:cs="宋体"/>
                <w:b/>
                <w:bCs/>
                <w:color w:val="auto"/>
                <w:kern w:val="0"/>
                <w:sz w:val="22"/>
                <w:szCs w:val="22"/>
                <w:highlight w:val="none"/>
                <w:lang w:val="en-US" w:eastAsia="zh-CN" w:bidi="ar"/>
              </w:rPr>
              <w:t>最高限价(元)</w:t>
            </w:r>
          </w:p>
        </w:tc>
      </w:tr>
      <w:tr w14:paraId="5502E89C">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672" w:hRule="atLeast"/>
        </w:trPr>
        <w:tc>
          <w:tcPr>
            <w:tcW w:w="675"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03C2FE57">
            <w:pPr>
              <w:keepNext w:val="0"/>
              <w:keepLines w:val="0"/>
              <w:widowControl/>
              <w:suppressLineNumbers w:val="0"/>
              <w:wordWrap w:val="0"/>
              <w:spacing w:before="0" w:beforeAutospacing="0" w:after="0" w:afterAutospacing="0" w:line="360" w:lineRule="atLeast"/>
              <w:ind w:left="0" w:right="0"/>
              <w:jc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val="en-US" w:eastAsia="zh-CN" w:bidi="ar"/>
              </w:rPr>
              <w:t>3-1</w:t>
            </w:r>
          </w:p>
        </w:tc>
        <w:tc>
          <w:tcPr>
            <w:tcW w:w="1739"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2CA03A7">
            <w:pPr>
              <w:keepNext w:val="0"/>
              <w:keepLines w:val="0"/>
              <w:widowControl/>
              <w:suppressLineNumbers w:val="0"/>
              <w:wordWrap w:val="0"/>
              <w:spacing w:before="0" w:beforeAutospacing="0" w:after="0" w:afterAutospacing="0" w:line="360" w:lineRule="atLeast"/>
              <w:ind w:left="0" w:right="0"/>
              <w:jc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val="en-US" w:eastAsia="zh-CN" w:bidi="ar"/>
              </w:rPr>
              <w:t>工程监理服务</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008E051">
            <w:pPr>
              <w:keepNext w:val="0"/>
              <w:keepLines w:val="0"/>
              <w:widowControl/>
              <w:suppressLineNumbers w:val="0"/>
              <w:wordWrap w:val="0"/>
              <w:spacing w:before="0" w:beforeAutospacing="0" w:after="0" w:afterAutospacing="0" w:line="360" w:lineRule="atLeast"/>
              <w:ind w:left="0" w:right="0"/>
              <w:jc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val="en-US" w:eastAsia="zh-CN" w:bidi="ar"/>
              </w:rPr>
              <w:t>工程监理</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822DFA4">
            <w:pPr>
              <w:keepNext w:val="0"/>
              <w:keepLines w:val="0"/>
              <w:widowControl/>
              <w:suppressLineNumbers w:val="0"/>
              <w:wordWrap w:val="0"/>
              <w:spacing w:before="0" w:beforeAutospacing="0" w:after="0" w:afterAutospacing="0" w:line="360" w:lineRule="atLeast"/>
              <w:ind w:left="0" w:right="0"/>
              <w:jc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val="en-US" w:eastAsia="zh-CN" w:bidi="ar"/>
              </w:rPr>
              <w:t>1(项)</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419F9266">
            <w:pPr>
              <w:keepNext w:val="0"/>
              <w:keepLines w:val="0"/>
              <w:widowControl/>
              <w:suppressLineNumbers w:val="0"/>
              <w:wordWrap w:val="0"/>
              <w:spacing w:before="0" w:beforeAutospacing="0" w:after="0" w:afterAutospacing="0" w:line="360" w:lineRule="atLeast"/>
              <w:ind w:left="0" w:right="0"/>
              <w:jc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val="en-US" w:eastAsia="zh-CN" w:bidi="ar"/>
              </w:rPr>
              <w:t>详见采购文件</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426F491E">
            <w:pPr>
              <w:keepNext w:val="0"/>
              <w:keepLines w:val="0"/>
              <w:widowControl/>
              <w:suppressLineNumbers w:val="0"/>
              <w:wordWrap/>
              <w:spacing w:before="0" w:beforeAutospacing="0" w:after="0" w:afterAutospacing="0" w:line="360" w:lineRule="atLeast"/>
              <w:ind w:left="0" w:right="0"/>
              <w:jc w:val="right"/>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val="en-US" w:eastAsia="zh-CN" w:bidi="ar"/>
              </w:rPr>
              <w:t>720,000.00</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0C8BE5C">
            <w:pPr>
              <w:keepNext w:val="0"/>
              <w:keepLines w:val="0"/>
              <w:widowControl/>
              <w:suppressLineNumbers w:val="0"/>
              <w:wordWrap/>
              <w:spacing w:before="0" w:beforeAutospacing="0" w:after="0" w:afterAutospacing="0" w:line="360" w:lineRule="atLeast"/>
              <w:ind w:left="0" w:right="0"/>
              <w:jc w:val="right"/>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val="en-US" w:eastAsia="zh-CN" w:bidi="ar"/>
              </w:rPr>
              <w:t>720,000.00</w:t>
            </w:r>
          </w:p>
        </w:tc>
      </w:tr>
    </w:tbl>
    <w:p w14:paraId="34F6A674">
      <w:pPr>
        <w:pStyle w:val="3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630"/>
        <w:jc w:val="both"/>
        <w:rPr>
          <w:rFonts w:hint="eastAsia" w:ascii="宋体" w:hAnsi="宋体" w:eastAsia="宋体" w:cs="宋体"/>
          <w:color w:val="auto"/>
          <w:sz w:val="24"/>
          <w:szCs w:val="24"/>
          <w:highlight w:val="none"/>
        </w:rPr>
      </w:pPr>
      <w:r>
        <w:rPr>
          <w:rFonts w:hint="eastAsia" w:ascii="宋体" w:hAnsi="宋体" w:eastAsia="宋体" w:cs="宋体"/>
          <w:i w:val="0"/>
          <w:iCs w:val="0"/>
          <w:caps w:val="0"/>
          <w:color w:val="auto"/>
          <w:spacing w:val="0"/>
          <w:sz w:val="24"/>
          <w:szCs w:val="24"/>
          <w:highlight w:val="none"/>
          <w:shd w:val="clear" w:fill="FFFFFF"/>
        </w:rPr>
        <w:t>本合同包不接受联合体投标</w:t>
      </w:r>
    </w:p>
    <w:p w14:paraId="40AD9B3D">
      <w:pPr>
        <w:pStyle w:val="3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630"/>
        <w:jc w:val="both"/>
        <w:rPr>
          <w:rFonts w:hint="eastAsia"/>
          <w:color w:val="auto"/>
          <w:highlight w:val="none"/>
        </w:rPr>
      </w:pPr>
      <w:r>
        <w:rPr>
          <w:rFonts w:hint="eastAsia" w:ascii="宋体" w:hAnsi="宋体" w:eastAsia="宋体" w:cs="宋体"/>
          <w:i w:val="0"/>
          <w:iCs w:val="0"/>
          <w:caps w:val="0"/>
          <w:color w:val="auto"/>
          <w:spacing w:val="0"/>
          <w:sz w:val="24"/>
          <w:szCs w:val="24"/>
          <w:highlight w:val="none"/>
          <w:shd w:val="clear" w:fill="FFFFFF"/>
        </w:rPr>
        <w:t>合同履行期限：</w:t>
      </w:r>
      <w:r>
        <w:rPr>
          <w:rFonts w:hint="eastAsia" w:cs="宋体"/>
          <w:color w:val="auto"/>
          <w:sz w:val="24"/>
          <w:szCs w:val="24"/>
          <w:highlight w:val="none"/>
          <w:lang w:val="en-US" w:eastAsia="zh-CN"/>
        </w:rPr>
        <w:t>无</w:t>
      </w:r>
      <w:r>
        <w:rPr>
          <w:rFonts w:hint="eastAsia" w:ascii="宋体" w:hAnsi="宋体" w:cs="宋体"/>
          <w:color w:val="auto"/>
          <w:sz w:val="24"/>
          <w:szCs w:val="24"/>
          <w:highlight w:val="none"/>
        </w:rPr>
        <w:t>。</w:t>
      </w:r>
    </w:p>
    <w:p w14:paraId="78D66853">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二、申请人的资格要求：</w:t>
      </w:r>
    </w:p>
    <w:p w14:paraId="01A0138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1.满足《中华人民共和国政府采购法》第二十二条规定;</w:t>
      </w:r>
    </w:p>
    <w:p w14:paraId="76B8C69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2.落实政府采购政策需满足的资格要求：</w:t>
      </w:r>
    </w:p>
    <w:p w14:paraId="2D231ED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合同包</w:t>
      </w:r>
      <w:r>
        <w:rPr>
          <w:rFonts w:hint="eastAsia" w:ascii="宋体" w:hAnsi="宋体" w:cs="宋体"/>
          <w:color w:val="auto"/>
          <w:sz w:val="24"/>
          <w:szCs w:val="24"/>
          <w:highlight w:val="none"/>
          <w:lang w:val="en-US" w:eastAsia="zh-CN"/>
        </w:rPr>
        <w:t>1</w:t>
      </w:r>
      <w:r>
        <w:rPr>
          <w:rFonts w:hint="eastAsia" w:ascii="宋体" w:hAnsi="宋体" w:eastAsia="宋体" w:cs="宋体"/>
          <w:color w:val="auto"/>
          <w:sz w:val="24"/>
          <w:szCs w:val="24"/>
          <w:highlight w:val="none"/>
        </w:rPr>
        <w:t>(工程监理)落实政府采购政策需满足的资格要求如下:</w:t>
      </w:r>
    </w:p>
    <w:p w14:paraId="2804DE46">
      <w:pPr>
        <w:pStyle w:val="13"/>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节能产品政府采购实施意见》（财库〔2004〕185号）；（2）《环境标志产品政府采购实施的意见》（财库〔2006〕90号）；（3）《国务院办公厅关于建立政府强制采购节能产品制度的通知》（国办发〔2007〕51号）；（4）《榆林市财政局关于进一步加大政府采购支持中小企业力度的通知》（陕财办采函〔2022〕10号）；（5）《政府采购促进中小企业发展管理办法》（财库〔2020〕46号）；（6）根据《陕西省财政厅关于进一步加大政府采购支持中小企业力度的通知》（陕财办采〔2022〕5号）；（7）陕西省财政厅关于印发《陕西省中小企业政府采购信用融资办法》（陕财办采〔2018〕23号）相关政策、业务流程、办理平台（http://www.ccgp-shaanxi.gov.cn/zcdservice/zcd/shanxi/）；（8）财政部司法部关于政府采购支持监狱企业发展有关问题的通知（财库〔2014〕68号）；（9）《财政部民政部中国残疾人联合会关于促进残疾人就业政府采购政策的通知》（财库〔2017〕141号）；（10）《关于在政府采购活动中查询及使用信用记录有关问题的通知》（财库〔2016〕125号）；（11）《陕西省财政厅中国人民银行西安分行关于深人推进政府采购信用融资业务的通知》（陕财办采〔2023]5号）。</w:t>
      </w:r>
    </w:p>
    <w:p w14:paraId="25E758F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3.本项目的特定资格要求：</w:t>
      </w:r>
    </w:p>
    <w:p w14:paraId="1D2C332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合同包</w:t>
      </w:r>
      <w:r>
        <w:rPr>
          <w:rFonts w:hint="eastAsia" w:ascii="宋体" w:hAnsi="宋体" w:cs="宋体"/>
          <w:color w:val="auto"/>
          <w:sz w:val="24"/>
          <w:szCs w:val="24"/>
          <w:highlight w:val="none"/>
          <w:lang w:val="en-US" w:eastAsia="zh-CN"/>
        </w:rPr>
        <w:t>1</w:t>
      </w:r>
      <w:r>
        <w:rPr>
          <w:rFonts w:hint="eastAsia" w:ascii="宋体" w:hAnsi="宋体" w:eastAsia="宋体" w:cs="宋体"/>
          <w:color w:val="auto"/>
          <w:sz w:val="24"/>
          <w:szCs w:val="24"/>
          <w:highlight w:val="none"/>
        </w:rPr>
        <w:t>(工程监理)特定资格要求如下:</w:t>
      </w:r>
    </w:p>
    <w:p w14:paraId="02FEC17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投标人为具有独立承担民事责任能力的法人、事业法人、其他组织或自然人。企业法人应提供合法有效的标识有统一社会信用代码的营业执照；事业法人应提供事业单位法人证书；其他组织应提供合法登记证明文件；自然人应提供身份证；</w:t>
      </w:r>
    </w:p>
    <w:p w14:paraId="4B7FA57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供应商需</w:t>
      </w:r>
      <w:r>
        <w:rPr>
          <w:rFonts w:hint="eastAsia" w:ascii="宋体" w:hAnsi="宋体" w:cs="宋体"/>
          <w:color w:val="auto"/>
          <w:sz w:val="24"/>
          <w:szCs w:val="24"/>
          <w:highlight w:val="none"/>
          <w:lang w:val="en-US" w:eastAsia="zh-CN"/>
        </w:rPr>
        <w:t>具备</w:t>
      </w:r>
      <w:r>
        <w:rPr>
          <w:rFonts w:hint="eastAsia" w:ascii="宋体" w:hAnsi="宋体" w:eastAsia="宋体" w:cs="宋体"/>
          <w:color w:val="auto"/>
          <w:sz w:val="24"/>
          <w:szCs w:val="24"/>
          <w:highlight w:val="none"/>
          <w:lang w:val="en-US" w:eastAsia="zh-CN"/>
        </w:rPr>
        <w:t>通信工程甲级资质，拟派项目总监须具备国家注册监理工程师（通信专业）和信息化监理工程师，在本单位注册且未担任其他在建工程项目总监；</w:t>
      </w:r>
    </w:p>
    <w:p w14:paraId="4CF139B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具有良好的商业信誉和健全的财务会计制度（提供经会计事务所或审计机构出具的202</w:t>
      </w:r>
      <w:r>
        <w:rPr>
          <w:rFonts w:hint="eastAsia" w:ascii="宋体" w:hAnsi="宋体" w:cs="宋体"/>
          <w:color w:val="auto"/>
          <w:sz w:val="24"/>
          <w:szCs w:val="24"/>
          <w:highlight w:val="none"/>
          <w:lang w:val="en-US" w:eastAsia="zh-CN"/>
        </w:rPr>
        <w:t>3</w:t>
      </w:r>
      <w:r>
        <w:rPr>
          <w:rFonts w:hint="eastAsia" w:ascii="宋体" w:hAnsi="宋体" w:eastAsia="宋体" w:cs="宋体"/>
          <w:color w:val="auto"/>
          <w:sz w:val="24"/>
          <w:szCs w:val="24"/>
          <w:highlight w:val="none"/>
        </w:rPr>
        <w:t>年度或202</w:t>
      </w:r>
      <w:r>
        <w:rPr>
          <w:rFonts w:hint="eastAsia" w:ascii="宋体" w:hAnsi="宋体" w:cs="宋体"/>
          <w:color w:val="auto"/>
          <w:sz w:val="24"/>
          <w:szCs w:val="24"/>
          <w:highlight w:val="none"/>
          <w:lang w:val="en-US" w:eastAsia="zh-CN"/>
        </w:rPr>
        <w:t>4</w:t>
      </w:r>
      <w:r>
        <w:rPr>
          <w:rFonts w:hint="eastAsia" w:ascii="宋体" w:hAnsi="宋体" w:eastAsia="宋体" w:cs="宋体"/>
          <w:color w:val="auto"/>
          <w:sz w:val="24"/>
          <w:szCs w:val="24"/>
          <w:highlight w:val="none"/>
        </w:rPr>
        <w:t>年度财务审计报告；成立时间至提交投标文件递交截止时间不足一年的须提供银行资信证明及成立以来的财务报表，至少包括资产负债表、利润表、现金流量表）；</w:t>
      </w:r>
    </w:p>
    <w:p w14:paraId="3044A96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、社会保障资金缴纳证明：提供202</w:t>
      </w:r>
      <w:r>
        <w:rPr>
          <w:rFonts w:hint="eastAsia" w:ascii="宋体" w:hAnsi="宋体" w:cs="宋体"/>
          <w:color w:val="auto"/>
          <w:sz w:val="24"/>
          <w:szCs w:val="24"/>
          <w:highlight w:val="none"/>
          <w:lang w:val="en-US" w:eastAsia="zh-CN"/>
        </w:rPr>
        <w:t>5</w:t>
      </w:r>
      <w:r>
        <w:rPr>
          <w:rFonts w:hint="eastAsia" w:ascii="宋体" w:hAnsi="宋体" w:eastAsia="宋体" w:cs="宋体"/>
          <w:color w:val="auto"/>
          <w:sz w:val="24"/>
          <w:szCs w:val="24"/>
          <w:highlight w:val="none"/>
        </w:rPr>
        <w:t>年</w:t>
      </w:r>
      <w:r>
        <w:rPr>
          <w:rFonts w:hint="eastAsia" w:ascii="宋体" w:hAnsi="宋体" w:cs="宋体"/>
          <w:color w:val="auto"/>
          <w:sz w:val="24"/>
          <w:szCs w:val="24"/>
          <w:highlight w:val="none"/>
          <w:lang w:val="en-US" w:eastAsia="zh-CN"/>
        </w:rPr>
        <w:t>1</w:t>
      </w:r>
      <w:r>
        <w:rPr>
          <w:rFonts w:hint="eastAsia" w:ascii="宋体" w:hAnsi="宋体" w:eastAsia="宋体" w:cs="宋体"/>
          <w:color w:val="auto"/>
          <w:sz w:val="24"/>
          <w:szCs w:val="24"/>
          <w:highlight w:val="none"/>
        </w:rPr>
        <w:t>月至投标截止时间止至少1个月的社会保障资金银行缴费单据或社保机构开具的社会保险参保缴费情况证明，依法不需要缴纳社会保障资金的单位应提供相关证明材料（加盖公章的复印件）；</w:t>
      </w:r>
    </w:p>
    <w:p w14:paraId="0339847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、税收缴纳证明：提供202</w:t>
      </w:r>
      <w:r>
        <w:rPr>
          <w:rFonts w:hint="eastAsia" w:ascii="宋体" w:hAnsi="宋体" w:cs="宋体"/>
          <w:color w:val="auto"/>
          <w:sz w:val="24"/>
          <w:szCs w:val="24"/>
          <w:highlight w:val="none"/>
          <w:lang w:val="en-US" w:eastAsia="zh-CN"/>
        </w:rPr>
        <w:t>5</w:t>
      </w:r>
      <w:r>
        <w:rPr>
          <w:rFonts w:hint="eastAsia" w:ascii="宋体" w:hAnsi="宋体" w:eastAsia="宋体" w:cs="宋体"/>
          <w:color w:val="auto"/>
          <w:sz w:val="24"/>
          <w:szCs w:val="24"/>
          <w:highlight w:val="none"/>
        </w:rPr>
        <w:t>年</w:t>
      </w:r>
      <w:r>
        <w:rPr>
          <w:rFonts w:hint="eastAsia" w:ascii="宋体" w:hAnsi="宋体" w:cs="宋体"/>
          <w:color w:val="auto"/>
          <w:sz w:val="24"/>
          <w:szCs w:val="24"/>
          <w:highlight w:val="none"/>
          <w:lang w:val="en-US" w:eastAsia="zh-CN"/>
        </w:rPr>
        <w:t>1</w:t>
      </w:r>
      <w:r>
        <w:rPr>
          <w:rFonts w:hint="eastAsia" w:ascii="宋体" w:hAnsi="宋体" w:eastAsia="宋体" w:cs="宋体"/>
          <w:color w:val="auto"/>
          <w:sz w:val="24"/>
          <w:szCs w:val="24"/>
          <w:highlight w:val="none"/>
        </w:rPr>
        <w:t>月至投标截止时间止至少1个月的纳税证明（银行缴费凭证）或完税证明（时间以税款所属日期为准、税种须包含增值税或企业所得税或营业税），依法免税的单位应提供相关证明材料；</w:t>
      </w:r>
    </w:p>
    <w:p w14:paraId="5535957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rPr>
        <w:t>、书面声明：参加政府采购活动前三年内，在经营活动中没有重大违法记录的书面声明；</w:t>
      </w:r>
    </w:p>
    <w:p w14:paraId="50BF394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7</w:t>
      </w:r>
      <w:r>
        <w:rPr>
          <w:rFonts w:hint="eastAsia" w:ascii="宋体" w:hAnsi="宋体" w:eastAsia="宋体" w:cs="宋体"/>
          <w:color w:val="auto"/>
          <w:sz w:val="24"/>
          <w:szCs w:val="24"/>
          <w:highlight w:val="none"/>
        </w:rPr>
        <w:t>、具有履行合同所必需的设备和专业技术能力（提供承诺书）；</w:t>
      </w:r>
    </w:p>
    <w:p w14:paraId="53AC436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8</w:t>
      </w:r>
      <w:r>
        <w:rPr>
          <w:rFonts w:hint="eastAsia" w:ascii="宋体" w:hAnsi="宋体" w:eastAsia="宋体" w:cs="宋体"/>
          <w:color w:val="auto"/>
          <w:sz w:val="24"/>
          <w:szCs w:val="24"/>
          <w:highlight w:val="none"/>
        </w:rPr>
        <w:t>、投标人提供在投标截止日前在信用中国网（www.creditchina.gov.cn）未被列入失信被执行人、重大税收违法失信主体和在中国政府采购网（www.ccgp.gov.cn）未被列入政府采购严重违法失信行为记录名单（处罚期限届满的除外，如相关失信记录已失效，投标人需提供相关证明资料）；提供信用中国网及中国政府采购网相应查询结果的网站截图（查询日期为从招标文件获取之日起至投标截止日前但最终以投标截止日当天查询结果为准）；</w:t>
      </w:r>
    </w:p>
    <w:p w14:paraId="49FB97B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9</w:t>
      </w:r>
      <w:r>
        <w:rPr>
          <w:rFonts w:hint="eastAsia" w:ascii="宋体" w:hAnsi="宋体" w:eastAsia="宋体" w:cs="宋体"/>
          <w:color w:val="auto"/>
          <w:sz w:val="24"/>
          <w:szCs w:val="24"/>
          <w:highlight w:val="none"/>
        </w:rPr>
        <w:t>、提供投标信用承诺书（保证金）（承诺书效力和作用等同投标保证金）；供应商应在“信用中国（陕西榆林）”网站进行注册、登录，自主上报信用承诺书（格式见谈判文件）；</w:t>
      </w:r>
    </w:p>
    <w:p w14:paraId="76B06C8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10</w:t>
      </w:r>
      <w:r>
        <w:rPr>
          <w:rFonts w:hint="eastAsia" w:ascii="宋体" w:hAnsi="宋体" w:eastAsia="宋体" w:cs="宋体"/>
          <w:color w:val="auto"/>
          <w:sz w:val="24"/>
          <w:szCs w:val="24"/>
          <w:highlight w:val="none"/>
        </w:rPr>
        <w:t>、提供《榆林市政府采购服务类项目供应商信用承诺书》承诺书，（供应商应在“信用中国（陕西榆林）”网站进行注册、登录，自主上报信用承诺书（格式见谈判文件）；</w:t>
      </w:r>
    </w:p>
    <w:p w14:paraId="5C53D99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11</w:t>
      </w:r>
      <w:r>
        <w:rPr>
          <w:rFonts w:hint="eastAsia" w:ascii="宋体" w:hAnsi="宋体" w:eastAsia="宋体" w:cs="宋体"/>
          <w:color w:val="auto"/>
          <w:sz w:val="24"/>
          <w:szCs w:val="24"/>
          <w:highlight w:val="none"/>
        </w:rPr>
        <w:t>、本项目专门面向</w:t>
      </w:r>
      <w:r>
        <w:rPr>
          <w:rFonts w:hint="eastAsia" w:ascii="宋体" w:hAnsi="宋体" w:eastAsia="宋体" w:cs="宋体"/>
          <w:color w:val="auto"/>
          <w:sz w:val="24"/>
          <w:szCs w:val="24"/>
          <w:highlight w:val="none"/>
          <w:lang w:eastAsia="zh-CN"/>
        </w:rPr>
        <w:t>中小</w:t>
      </w:r>
      <w:r>
        <w:rPr>
          <w:rFonts w:hint="eastAsia" w:ascii="宋体" w:hAnsi="宋体" w:eastAsia="宋体" w:cs="宋体"/>
          <w:color w:val="auto"/>
          <w:sz w:val="24"/>
          <w:szCs w:val="24"/>
          <w:highlight w:val="none"/>
        </w:rPr>
        <w:t>企业采购。不满足中小企业政策规定的，将被拒绝参与本项目政府采购投标活动。满足要求的中小企业须提供管理办法规定的《中小企业声明函》；满足要求的监狱企业、福利性企业参加政府采购活动时，视同小微企业。</w:t>
      </w:r>
    </w:p>
    <w:p w14:paraId="2AECCE2C">
      <w:pPr>
        <w:pStyle w:val="13"/>
        <w:rPr>
          <w:rFonts w:hint="eastAsia"/>
          <w:color w:val="auto"/>
          <w:highlight w:val="none"/>
        </w:rPr>
      </w:pPr>
      <w:r>
        <w:rPr>
          <w:rFonts w:hint="eastAsia" w:ascii="宋体" w:hAnsi="宋体" w:eastAsia="宋体" w:cs="宋体"/>
          <w:color w:val="auto"/>
          <w:sz w:val="24"/>
          <w:szCs w:val="24"/>
          <w:highlight w:val="none"/>
          <w:lang w:val="en-US" w:eastAsia="zh-CN"/>
        </w:rPr>
        <w:t>12</w:t>
      </w:r>
      <w:r>
        <w:rPr>
          <w:rFonts w:hint="eastAsia" w:ascii="宋体" w:hAnsi="宋体" w:eastAsia="宋体" w:cs="宋体"/>
          <w:color w:val="auto"/>
          <w:sz w:val="24"/>
          <w:szCs w:val="24"/>
          <w:highlight w:val="none"/>
        </w:rPr>
        <w:t>、本项目不接受联合体投标，单位负责人为同一人或者存在直接控股、管理关系的不同投标人，不得参加同一合同项下的政府采购活动。（提供书面声明材料）。</w:t>
      </w:r>
    </w:p>
    <w:p w14:paraId="0E71080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三、获取采购文件</w:t>
      </w:r>
    </w:p>
    <w:p w14:paraId="5C2EB0E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时间：</w:t>
      </w:r>
      <w:r>
        <w:rPr>
          <w:rFonts w:hint="eastAsia" w:ascii="宋体" w:hAnsi="宋体" w:cs="宋体"/>
          <w:color w:val="auto"/>
          <w:sz w:val="24"/>
          <w:szCs w:val="24"/>
          <w:highlight w:val="none"/>
          <w:lang w:eastAsia="zh-CN"/>
        </w:rPr>
        <w:t>2025年07月21日</w:t>
      </w:r>
      <w:r>
        <w:rPr>
          <w:rFonts w:hint="eastAsia" w:ascii="宋体" w:hAnsi="宋体" w:eastAsia="宋体" w:cs="宋体"/>
          <w:color w:val="auto"/>
          <w:sz w:val="24"/>
          <w:szCs w:val="24"/>
          <w:highlight w:val="none"/>
        </w:rPr>
        <w:t>至</w:t>
      </w:r>
      <w:r>
        <w:rPr>
          <w:rFonts w:hint="eastAsia" w:ascii="宋体" w:hAnsi="宋体" w:cs="宋体"/>
          <w:color w:val="auto"/>
          <w:sz w:val="24"/>
          <w:szCs w:val="24"/>
          <w:highlight w:val="none"/>
          <w:lang w:eastAsia="zh-CN"/>
        </w:rPr>
        <w:t>2025年07月23日</w:t>
      </w:r>
      <w:r>
        <w:rPr>
          <w:rFonts w:hint="eastAsia" w:ascii="宋体" w:hAnsi="宋体" w:eastAsia="宋体" w:cs="宋体"/>
          <w:color w:val="auto"/>
          <w:sz w:val="24"/>
          <w:szCs w:val="24"/>
          <w:highlight w:val="none"/>
        </w:rPr>
        <w:t>，每天上午09:00:00至12:00:00，下午14:00:00至17:00:00（北京时间）</w:t>
      </w:r>
    </w:p>
    <w:p w14:paraId="5A3ED1C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途径：登录全国公共资源交易中心平台（陕西省）使用CA锁报名后自行下载</w:t>
      </w:r>
    </w:p>
    <w:p w14:paraId="1372895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方式：</w:t>
      </w:r>
      <w:r>
        <w:rPr>
          <w:rFonts w:hint="eastAsia" w:ascii="宋体" w:hAnsi="宋体" w:cs="宋体"/>
          <w:color w:val="auto"/>
          <w:sz w:val="24"/>
          <w:szCs w:val="24"/>
          <w:highlight w:val="none"/>
          <w:lang w:val="en-US" w:eastAsia="zh-CN"/>
        </w:rPr>
        <w:t>在线</w:t>
      </w:r>
      <w:r>
        <w:rPr>
          <w:rFonts w:hint="eastAsia" w:ascii="宋体" w:hAnsi="宋体" w:eastAsia="宋体" w:cs="宋体"/>
          <w:color w:val="auto"/>
          <w:sz w:val="24"/>
          <w:szCs w:val="24"/>
          <w:highlight w:val="none"/>
        </w:rPr>
        <w:t>获取</w:t>
      </w:r>
    </w:p>
    <w:p w14:paraId="18E6508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售价：0元</w:t>
      </w:r>
    </w:p>
    <w:p w14:paraId="6B3DE954">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四、响应文件提交</w:t>
      </w:r>
    </w:p>
    <w:p w14:paraId="7773341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截止时间：</w:t>
      </w:r>
      <w:r>
        <w:rPr>
          <w:rFonts w:hint="eastAsia" w:ascii="宋体" w:hAnsi="宋体" w:cs="宋体"/>
          <w:color w:val="auto"/>
          <w:sz w:val="24"/>
          <w:szCs w:val="24"/>
          <w:highlight w:val="none"/>
          <w:lang w:eastAsia="zh-CN"/>
        </w:rPr>
        <w:t>2025年07月24日13时30分</w:t>
      </w:r>
      <w:r>
        <w:rPr>
          <w:rFonts w:hint="eastAsia" w:ascii="宋体" w:hAnsi="宋体" w:eastAsia="宋体" w:cs="宋体"/>
          <w:color w:val="auto"/>
          <w:sz w:val="24"/>
          <w:szCs w:val="24"/>
          <w:highlight w:val="none"/>
        </w:rPr>
        <w:t>00秒（北京时间）</w:t>
      </w:r>
    </w:p>
    <w:p w14:paraId="027548D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地点：陕西省公共资源交易平台递交</w:t>
      </w:r>
    </w:p>
    <w:p w14:paraId="64A4A52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五、开启</w:t>
      </w:r>
    </w:p>
    <w:p w14:paraId="4CB2EBC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时间：</w:t>
      </w:r>
      <w:r>
        <w:rPr>
          <w:rFonts w:hint="eastAsia" w:ascii="宋体" w:hAnsi="宋体" w:cs="宋体"/>
          <w:color w:val="auto"/>
          <w:sz w:val="24"/>
          <w:szCs w:val="24"/>
          <w:highlight w:val="none"/>
          <w:lang w:eastAsia="zh-CN"/>
        </w:rPr>
        <w:t>2025年07月24日13时30分00秒</w:t>
      </w:r>
      <w:r>
        <w:rPr>
          <w:rFonts w:hint="eastAsia" w:ascii="宋体" w:hAnsi="宋体" w:eastAsia="宋体" w:cs="宋体"/>
          <w:color w:val="auto"/>
          <w:sz w:val="24"/>
          <w:szCs w:val="24"/>
          <w:highlight w:val="none"/>
        </w:rPr>
        <w:t>（北京时间）</w:t>
      </w:r>
    </w:p>
    <w:p w14:paraId="00A36D0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地点：</w:t>
      </w:r>
      <w:r>
        <w:rPr>
          <w:rFonts w:hint="eastAsia" w:ascii="宋体" w:hAnsi="宋体" w:cs="宋体"/>
          <w:color w:val="auto"/>
          <w:sz w:val="24"/>
          <w:szCs w:val="24"/>
          <w:highlight w:val="none"/>
          <w:lang w:eastAsia="zh-CN"/>
        </w:rPr>
        <w:t>榆林市公共资源交易中心十楼开标</w:t>
      </w:r>
      <w:r>
        <w:rPr>
          <w:rFonts w:hint="eastAsia" w:ascii="宋体" w:hAnsi="宋体" w:cs="宋体"/>
          <w:color w:val="auto"/>
          <w:sz w:val="24"/>
          <w:szCs w:val="24"/>
          <w:highlight w:val="none"/>
          <w:u w:val="single"/>
          <w:lang w:val="en-US" w:eastAsia="zh-CN"/>
        </w:rPr>
        <w:t xml:space="preserve"> 8 </w:t>
      </w:r>
      <w:r>
        <w:rPr>
          <w:rFonts w:hint="eastAsia" w:ascii="宋体" w:hAnsi="宋体" w:cs="宋体"/>
          <w:color w:val="auto"/>
          <w:sz w:val="24"/>
          <w:szCs w:val="24"/>
          <w:highlight w:val="none"/>
          <w:lang w:eastAsia="zh-CN"/>
        </w:rPr>
        <w:t>室</w:t>
      </w:r>
    </w:p>
    <w:p w14:paraId="2AD9FFD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六、公告期限</w:t>
      </w:r>
    </w:p>
    <w:p w14:paraId="74B342E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自本公告发布之日起3个工作日。</w:t>
      </w:r>
    </w:p>
    <w:p w14:paraId="7D46ED5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七、其他补充事宜</w:t>
      </w:r>
    </w:p>
    <w:p w14:paraId="0E7E909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投标人登录全国公共资源交易中心平台（陕西省）（http://www.sxggzyjy.cn/）,选择“电子交易平台→陕西政府采购交易系统→陕西省公共资源交易平台→投标人”进行登录，登录后选择“交易乙方”身份进入投标人界面进行报名并下载谈判文件。电子谈判文件在获取期内进行下载，逾期下载通道将关闭，未及时下载谈判文件将会影响后续开评标活动，其后果自负。</w:t>
      </w:r>
    </w:p>
    <w:p w14:paraId="4F3813D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特别提醒：本项目采用电子化招投标的方式（本项目将采取“不见面”开标的形式，投标人无须到达开标现场，即可在网上直接参与开标活动），投标人使用CA锁对谈判响应文件进行制作、签封、加密、递交、解密等相关招投标事宜。电子谈判响应文件制作软件技术支持热线：400-998-0000 CA锁购买：榆林市民大厦3楼E18、E19窗口,电话：0912-3452148；投标人初次使用交易平台，须先完成诚信入库登记、CA锁认证及企业信息绑定。相关操作流程详见全国公共资源交易平台（陕西省）网站首页“服务指南”下载专区中的《陕西省公共资源交易中心政府采购项目投标指南》。</w:t>
      </w:r>
    </w:p>
    <w:p w14:paraId="66D95CE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(3)请各投标人获取谈判文件后，按照陕西省财政厅《关于政府采购投标供应商注册登记有关事项的通知》要求，通过陕西省政府采购（http://www.ccgp-shaanxi.gov.cn/）注册登记加入陕西省政府采购投标供应商库。</w:t>
      </w:r>
    </w:p>
    <w:p w14:paraId="6EB4A504">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八、对本次招标提出询问，请按以下方式联系。</w:t>
      </w:r>
    </w:p>
    <w:p w14:paraId="50A9D99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1.采购人信息</w:t>
      </w:r>
    </w:p>
    <w:p w14:paraId="194798D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名称：</w:t>
      </w:r>
      <w:r>
        <w:rPr>
          <w:rFonts w:hint="eastAsia" w:ascii="宋体" w:hAnsi="宋体" w:cs="宋体"/>
          <w:color w:val="auto"/>
          <w:sz w:val="24"/>
          <w:szCs w:val="24"/>
          <w:highlight w:val="none"/>
          <w:lang w:eastAsia="zh-CN"/>
        </w:rPr>
        <w:t>榆林市气象局</w:t>
      </w:r>
    </w:p>
    <w:p w14:paraId="47DCB15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地址：榆林市</w:t>
      </w:r>
      <w:r>
        <w:rPr>
          <w:rFonts w:hint="eastAsia" w:ascii="宋体" w:hAnsi="宋体" w:cs="宋体"/>
          <w:color w:val="auto"/>
          <w:sz w:val="24"/>
          <w:szCs w:val="24"/>
          <w:highlight w:val="none"/>
          <w:lang w:val="en-US" w:eastAsia="zh-CN"/>
        </w:rPr>
        <w:t>肤施路</w:t>
      </w:r>
    </w:p>
    <w:p w14:paraId="4294E63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联系方式：</w:t>
      </w:r>
      <w:r>
        <w:rPr>
          <w:rFonts w:hint="eastAsia" w:ascii="宋体" w:hAnsi="宋体" w:cs="宋体"/>
          <w:color w:val="auto"/>
          <w:sz w:val="24"/>
          <w:szCs w:val="24"/>
          <w:highlight w:val="none"/>
          <w:lang w:val="en-US" w:eastAsia="zh-CN"/>
        </w:rPr>
        <w:t>0912-3281926</w:t>
      </w:r>
    </w:p>
    <w:p w14:paraId="4417238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2.采购代理机构信息</w:t>
      </w:r>
    </w:p>
    <w:p w14:paraId="67184E8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名称：</w:t>
      </w:r>
      <w:r>
        <w:rPr>
          <w:rFonts w:hint="eastAsia" w:ascii="宋体" w:hAnsi="宋体" w:cs="宋体"/>
          <w:color w:val="auto"/>
          <w:sz w:val="24"/>
          <w:szCs w:val="24"/>
          <w:highlight w:val="none"/>
          <w:lang w:eastAsia="zh-CN"/>
        </w:rPr>
        <w:t>陕西中昌建司建设管理有限公司</w:t>
      </w:r>
    </w:p>
    <w:p w14:paraId="6261FCA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地址：</w:t>
      </w:r>
      <w:r>
        <w:rPr>
          <w:rFonts w:hint="eastAsia" w:ascii="宋体" w:hAnsi="宋体" w:cs="宋体"/>
          <w:color w:val="auto"/>
          <w:sz w:val="24"/>
          <w:szCs w:val="24"/>
          <w:highlight w:val="none"/>
          <w:lang w:eastAsia="zh-CN"/>
        </w:rPr>
        <w:t>陕西省榆林市榆阳区长城路街道长城南路长城壹号3号写字楼1211室</w:t>
      </w:r>
    </w:p>
    <w:p w14:paraId="2AAB902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联系方式：</w:t>
      </w:r>
      <w:r>
        <w:rPr>
          <w:rFonts w:hint="eastAsia" w:ascii="宋体" w:hAnsi="宋体" w:cs="宋体"/>
          <w:color w:val="auto"/>
          <w:sz w:val="24"/>
          <w:szCs w:val="24"/>
          <w:highlight w:val="none"/>
          <w:lang w:eastAsia="zh-CN"/>
        </w:rPr>
        <w:t>15291271084</w:t>
      </w:r>
    </w:p>
    <w:p w14:paraId="6F1690C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3.项目联系方式</w:t>
      </w:r>
    </w:p>
    <w:p w14:paraId="4FB5C64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项目联系人：</w:t>
      </w:r>
      <w:r>
        <w:rPr>
          <w:rFonts w:hint="eastAsia" w:ascii="宋体" w:hAnsi="宋体" w:cs="宋体"/>
          <w:color w:val="auto"/>
          <w:sz w:val="24"/>
          <w:szCs w:val="24"/>
          <w:highlight w:val="none"/>
          <w:lang w:eastAsia="zh-CN"/>
        </w:rPr>
        <w:t>曹军军</w:t>
      </w:r>
    </w:p>
    <w:p w14:paraId="3E8FAA8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电话：</w:t>
      </w:r>
      <w:r>
        <w:rPr>
          <w:rFonts w:hint="eastAsia" w:ascii="宋体" w:hAnsi="宋体" w:cs="宋体"/>
          <w:color w:val="auto"/>
          <w:sz w:val="24"/>
          <w:szCs w:val="24"/>
          <w:highlight w:val="none"/>
          <w:lang w:eastAsia="zh-CN"/>
        </w:rPr>
        <w:t>15291271084</w:t>
      </w:r>
    </w:p>
    <w:p w14:paraId="0F8E1783">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center"/>
        <w:textAlignment w:val="auto"/>
        <w:rPr>
          <w:rFonts w:hint="eastAsia" w:ascii="宋体" w:hAnsi="宋体" w:eastAsia="宋体" w:cs="宋体"/>
          <w:color w:val="auto"/>
          <w:sz w:val="24"/>
          <w:szCs w:val="24"/>
          <w:highlight w:val="none"/>
        </w:rPr>
      </w:pPr>
    </w:p>
    <w:p w14:paraId="62ECA2A5">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center"/>
        <w:textAlignment w:val="auto"/>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lang w:val="en-US" w:eastAsia="zh-CN"/>
        </w:rPr>
        <w:t xml:space="preserve">                         </w:t>
      </w:r>
      <w:r>
        <w:rPr>
          <w:rFonts w:hint="eastAsia" w:ascii="宋体" w:hAnsi="宋体" w:cs="宋体"/>
          <w:color w:val="auto"/>
          <w:sz w:val="24"/>
          <w:szCs w:val="24"/>
          <w:highlight w:val="none"/>
          <w:lang w:eastAsia="zh-CN"/>
        </w:rPr>
        <w:t>陕西中昌建司建设管理有限公司</w:t>
      </w:r>
    </w:p>
    <w:p w14:paraId="1631EA7F">
      <w:pPr>
        <w:pStyle w:val="3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right="0"/>
        <w:jc w:val="center"/>
        <w:textAlignment w:val="baseline"/>
        <w:rPr>
          <w:rFonts w:hint="eastAsia" w:ascii="宋体" w:hAnsi="宋体" w:eastAsia="宋体" w:cs="宋体"/>
          <w:color w:val="auto"/>
          <w:sz w:val="24"/>
          <w:szCs w:val="24"/>
          <w:highlight w:val="none"/>
          <w:lang w:eastAsia="zh-CN"/>
        </w:rPr>
      </w:pPr>
      <w:r>
        <w:rPr>
          <w:rFonts w:hint="eastAsia" w:cs="宋体"/>
          <w:color w:val="auto"/>
          <w:sz w:val="24"/>
          <w:szCs w:val="24"/>
          <w:highlight w:val="none"/>
          <w:lang w:val="en-US" w:eastAsia="zh-CN"/>
        </w:rPr>
        <w:t xml:space="preserve">                           </w:t>
      </w:r>
      <w:r>
        <w:rPr>
          <w:rFonts w:hint="eastAsia" w:cs="宋体"/>
          <w:color w:val="auto"/>
          <w:sz w:val="24"/>
          <w:szCs w:val="24"/>
          <w:highlight w:val="none"/>
          <w:lang w:eastAsia="zh-CN"/>
        </w:rPr>
        <w:t>2025年07月21日</w:t>
      </w:r>
    </w:p>
    <w:p w14:paraId="421D2099">
      <w:pPr>
        <w:pStyle w:val="38"/>
        <w:rPr>
          <w:rFonts w:hint="eastAsia" w:ascii="宋体" w:hAnsi="宋体" w:eastAsia="宋体" w:cs="宋体"/>
          <w:color w:val="auto"/>
          <w:sz w:val="24"/>
          <w:szCs w:val="24"/>
          <w:highlight w:val="none"/>
        </w:rPr>
      </w:pPr>
    </w:p>
    <w:p w14:paraId="0DDABA65">
      <w:pPr>
        <w:rPr>
          <w:rFonts w:hint="eastAsia"/>
          <w:color w:val="auto"/>
          <w:szCs w:val="22"/>
          <w:highlight w:val="none"/>
        </w:rPr>
      </w:pPr>
      <w:bookmarkStart w:id="1" w:name="_Toc26253"/>
      <w:r>
        <w:rPr>
          <w:rFonts w:hint="eastAsia"/>
          <w:color w:val="auto"/>
          <w:szCs w:val="22"/>
          <w:highlight w:val="none"/>
        </w:rPr>
        <w:br w:type="page"/>
      </w:r>
    </w:p>
    <w:p w14:paraId="188AEBF1">
      <w:pPr>
        <w:pStyle w:val="2"/>
        <w:keepNext/>
        <w:keepLines/>
        <w:pageBreakBefore w:val="0"/>
        <w:widowControl w:val="0"/>
        <w:kinsoku/>
        <w:wordWrap/>
        <w:overflowPunct/>
        <w:topLinePunct w:val="0"/>
        <w:autoSpaceDE/>
        <w:autoSpaceDN/>
        <w:bidi w:val="0"/>
        <w:adjustRightInd/>
        <w:snapToGrid/>
        <w:spacing w:line="360" w:lineRule="auto"/>
        <w:textAlignment w:val="auto"/>
        <w:rPr>
          <w:rFonts w:hint="eastAsia"/>
          <w:color w:val="auto"/>
          <w:szCs w:val="22"/>
          <w:highlight w:val="none"/>
        </w:rPr>
      </w:pPr>
      <w:r>
        <w:rPr>
          <w:rFonts w:hint="eastAsia"/>
          <w:color w:val="auto"/>
          <w:szCs w:val="22"/>
          <w:highlight w:val="none"/>
        </w:rPr>
        <w:t>第二部分  供应商须知</w:t>
      </w:r>
      <w:bookmarkEnd w:id="1"/>
    </w:p>
    <w:p w14:paraId="20B02CE1">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eastAsia="宋体"/>
          <w:color w:val="auto"/>
          <w:highlight w:val="none"/>
          <w:lang w:val="en-US" w:eastAsia="zh-CN"/>
        </w:rPr>
      </w:pPr>
      <w:r>
        <w:rPr>
          <w:rFonts w:hint="eastAsia"/>
          <w:b/>
          <w:bCs/>
          <w:color w:val="auto"/>
          <w:sz w:val="28"/>
          <w:szCs w:val="24"/>
          <w:highlight w:val="none"/>
          <w:lang w:val="en-US" w:eastAsia="zh-CN"/>
        </w:rPr>
        <w:t>供应商须知前附表</w:t>
      </w:r>
    </w:p>
    <w:tbl>
      <w:tblPr>
        <w:tblStyle w:val="39"/>
        <w:tblW w:w="99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9068"/>
      </w:tblGrid>
      <w:tr w14:paraId="2446E8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1" w:hRule="atLeast"/>
          <w:tblHeader/>
          <w:jc w:val="center"/>
        </w:trPr>
        <w:tc>
          <w:tcPr>
            <w:tcW w:w="860" w:type="dxa"/>
            <w:noWrap/>
            <w:vAlign w:val="center"/>
          </w:tcPr>
          <w:p w14:paraId="5334347D">
            <w:pPr>
              <w:spacing w:line="360" w:lineRule="auto"/>
              <w:jc w:val="center"/>
              <w:rPr>
                <w:rFonts w:ascii="宋体" w:hAnsi="宋体" w:cs="宋体"/>
                <w:b/>
                <w:color w:val="auto"/>
                <w:sz w:val="24"/>
                <w:szCs w:val="24"/>
                <w:highlight w:val="none"/>
              </w:rPr>
            </w:pPr>
            <w:r>
              <w:rPr>
                <w:rFonts w:hint="eastAsia" w:ascii="宋体" w:hAnsi="宋体" w:cs="宋体"/>
                <w:b/>
                <w:color w:val="auto"/>
                <w:sz w:val="24"/>
                <w:szCs w:val="24"/>
                <w:highlight w:val="none"/>
              </w:rPr>
              <w:t>项号</w:t>
            </w:r>
          </w:p>
        </w:tc>
        <w:tc>
          <w:tcPr>
            <w:tcW w:w="9068" w:type="dxa"/>
            <w:noWrap/>
            <w:vAlign w:val="center"/>
          </w:tcPr>
          <w:p w14:paraId="5B6FC360">
            <w:pPr>
              <w:spacing w:line="360" w:lineRule="auto"/>
              <w:jc w:val="center"/>
              <w:rPr>
                <w:rFonts w:ascii="宋体" w:hAnsi="宋体" w:cs="宋体"/>
                <w:b/>
                <w:color w:val="auto"/>
                <w:sz w:val="24"/>
                <w:szCs w:val="24"/>
                <w:highlight w:val="none"/>
              </w:rPr>
            </w:pPr>
            <w:r>
              <w:rPr>
                <w:rFonts w:hint="eastAsia" w:ascii="宋体" w:hAnsi="宋体" w:cs="宋体"/>
                <w:b/>
                <w:color w:val="auto"/>
                <w:sz w:val="24"/>
                <w:szCs w:val="24"/>
                <w:highlight w:val="none"/>
              </w:rPr>
              <w:t>编列内容</w:t>
            </w:r>
          </w:p>
        </w:tc>
      </w:tr>
      <w:tr w14:paraId="0147AF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2" w:hRule="atLeast"/>
          <w:jc w:val="center"/>
        </w:trPr>
        <w:tc>
          <w:tcPr>
            <w:tcW w:w="860" w:type="dxa"/>
            <w:noWrap/>
            <w:vAlign w:val="center"/>
          </w:tcPr>
          <w:p w14:paraId="628B76EA">
            <w:pPr>
              <w:numPr>
                <w:ilvl w:val="0"/>
                <w:numId w:val="4"/>
              </w:numPr>
              <w:spacing w:line="360" w:lineRule="auto"/>
              <w:jc w:val="center"/>
              <w:rPr>
                <w:rFonts w:ascii="宋体" w:hAnsi="宋体" w:cs="宋体"/>
                <w:color w:val="auto"/>
                <w:sz w:val="24"/>
                <w:szCs w:val="24"/>
                <w:highlight w:val="none"/>
              </w:rPr>
            </w:pPr>
          </w:p>
        </w:tc>
        <w:tc>
          <w:tcPr>
            <w:tcW w:w="9068" w:type="dxa"/>
            <w:noWrap/>
            <w:vAlign w:val="center"/>
          </w:tcPr>
          <w:p w14:paraId="5359BE50">
            <w:pPr>
              <w:spacing w:line="360" w:lineRule="auto"/>
              <w:ind w:leftChars="-9" w:hanging="19" w:hangingChars="8"/>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rPr>
              <w:t>采购项目名称：</w:t>
            </w:r>
            <w:r>
              <w:rPr>
                <w:rFonts w:hint="eastAsia" w:ascii="宋体" w:hAnsi="宋体" w:cs="宋体"/>
                <w:color w:val="auto"/>
                <w:sz w:val="24"/>
                <w:szCs w:val="24"/>
                <w:highlight w:val="none"/>
                <w:lang w:eastAsia="zh-CN"/>
              </w:rPr>
              <w:t>榆林市气象局气象高质量发展建设服务采购项目（二次）</w:t>
            </w:r>
          </w:p>
          <w:p w14:paraId="6D23ECD0">
            <w:pPr>
              <w:spacing w:line="360" w:lineRule="auto"/>
              <w:ind w:leftChars="-9" w:hanging="19" w:hangingChars="8"/>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rPr>
              <w:t>采购项目编号：</w:t>
            </w:r>
            <w:r>
              <w:rPr>
                <w:rFonts w:hint="eastAsia" w:ascii="宋体" w:hAnsi="宋体" w:cs="宋体"/>
                <w:color w:val="auto"/>
                <w:sz w:val="24"/>
                <w:szCs w:val="24"/>
                <w:highlight w:val="none"/>
                <w:lang w:eastAsia="zh-CN"/>
              </w:rPr>
              <w:t>ZCJS-ZB-005</w:t>
            </w:r>
          </w:p>
        </w:tc>
      </w:tr>
      <w:tr w14:paraId="43E971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860" w:type="dxa"/>
            <w:noWrap/>
            <w:vAlign w:val="center"/>
          </w:tcPr>
          <w:p w14:paraId="4A6AD64A">
            <w:pPr>
              <w:numPr>
                <w:ilvl w:val="0"/>
                <w:numId w:val="4"/>
              </w:numPr>
              <w:spacing w:line="360" w:lineRule="auto"/>
              <w:jc w:val="center"/>
              <w:rPr>
                <w:rFonts w:ascii="宋体" w:hAnsi="宋体" w:cs="宋体"/>
                <w:color w:val="auto"/>
                <w:sz w:val="24"/>
                <w:szCs w:val="24"/>
                <w:highlight w:val="none"/>
              </w:rPr>
            </w:pPr>
          </w:p>
        </w:tc>
        <w:tc>
          <w:tcPr>
            <w:tcW w:w="9068" w:type="dxa"/>
            <w:noWrap/>
            <w:vAlign w:val="center"/>
          </w:tcPr>
          <w:p w14:paraId="20A68259">
            <w:pPr>
              <w:rPr>
                <w:color w:val="auto"/>
                <w:sz w:val="24"/>
                <w:szCs w:val="24"/>
                <w:highlight w:val="none"/>
              </w:rPr>
            </w:pPr>
            <w:r>
              <w:rPr>
                <w:rFonts w:hint="eastAsia"/>
                <w:color w:val="auto"/>
                <w:sz w:val="24"/>
                <w:szCs w:val="24"/>
                <w:highlight w:val="none"/>
              </w:rPr>
              <w:t>项目性质：财政拨款</w:t>
            </w:r>
          </w:p>
        </w:tc>
      </w:tr>
      <w:tr w14:paraId="5E2A4C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2" w:hRule="atLeast"/>
          <w:jc w:val="center"/>
        </w:trPr>
        <w:tc>
          <w:tcPr>
            <w:tcW w:w="860" w:type="dxa"/>
            <w:noWrap/>
            <w:vAlign w:val="center"/>
          </w:tcPr>
          <w:p w14:paraId="0FAAADD4">
            <w:pPr>
              <w:numPr>
                <w:ilvl w:val="0"/>
                <w:numId w:val="4"/>
              </w:numPr>
              <w:spacing w:line="360" w:lineRule="auto"/>
              <w:jc w:val="center"/>
              <w:rPr>
                <w:rFonts w:ascii="宋体" w:hAnsi="宋体" w:cs="宋体"/>
                <w:color w:val="auto"/>
                <w:sz w:val="24"/>
                <w:szCs w:val="24"/>
                <w:highlight w:val="none"/>
              </w:rPr>
            </w:pPr>
          </w:p>
        </w:tc>
        <w:tc>
          <w:tcPr>
            <w:tcW w:w="9068" w:type="dxa"/>
            <w:noWrap/>
            <w:vAlign w:val="center"/>
          </w:tcPr>
          <w:p w14:paraId="05FB347F">
            <w:pPr>
              <w:spacing w:line="360" w:lineRule="auto"/>
              <w:ind w:left="960" w:hanging="960" w:hangingChars="400"/>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rPr>
              <w:t>采购人：</w:t>
            </w:r>
            <w:r>
              <w:rPr>
                <w:rFonts w:hint="eastAsia" w:ascii="宋体" w:hAnsi="宋体" w:cs="宋体"/>
                <w:color w:val="auto"/>
                <w:sz w:val="24"/>
                <w:szCs w:val="24"/>
                <w:highlight w:val="none"/>
                <w:lang w:eastAsia="zh-CN"/>
              </w:rPr>
              <w:t>榆林市气象局</w:t>
            </w:r>
          </w:p>
          <w:p w14:paraId="60D8A4EF">
            <w:pPr>
              <w:spacing w:line="360" w:lineRule="auto"/>
              <w:ind w:left="960" w:hanging="960" w:hangingChars="400"/>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rPr>
              <w:t>采购代理机构：</w:t>
            </w:r>
            <w:r>
              <w:rPr>
                <w:rFonts w:hint="eastAsia" w:ascii="宋体" w:hAnsi="宋体" w:cs="宋体"/>
                <w:color w:val="auto"/>
                <w:sz w:val="24"/>
                <w:szCs w:val="24"/>
                <w:highlight w:val="none"/>
                <w:lang w:eastAsia="zh-CN"/>
              </w:rPr>
              <w:t>陕西中昌建司建设管理有限公司</w:t>
            </w:r>
          </w:p>
        </w:tc>
      </w:tr>
      <w:tr w14:paraId="0F07F5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7" w:hRule="atLeast"/>
          <w:jc w:val="center"/>
        </w:trPr>
        <w:tc>
          <w:tcPr>
            <w:tcW w:w="860" w:type="dxa"/>
            <w:noWrap/>
            <w:vAlign w:val="center"/>
          </w:tcPr>
          <w:p w14:paraId="1851BA90">
            <w:pPr>
              <w:numPr>
                <w:ilvl w:val="0"/>
                <w:numId w:val="4"/>
              </w:numPr>
              <w:spacing w:line="360" w:lineRule="auto"/>
              <w:jc w:val="center"/>
              <w:rPr>
                <w:rFonts w:ascii="宋体" w:hAnsi="宋体" w:cs="宋体"/>
                <w:color w:val="auto"/>
                <w:sz w:val="24"/>
                <w:szCs w:val="24"/>
                <w:highlight w:val="none"/>
              </w:rPr>
            </w:pPr>
          </w:p>
        </w:tc>
        <w:tc>
          <w:tcPr>
            <w:tcW w:w="9068" w:type="dxa"/>
            <w:noWrap/>
            <w:vAlign w:val="center"/>
          </w:tcPr>
          <w:p w14:paraId="736006B2">
            <w:pPr>
              <w:spacing w:line="360" w:lineRule="auto"/>
              <w:rPr>
                <w:rFonts w:ascii="宋体" w:hAnsi="宋体" w:cs="宋体"/>
                <w:color w:val="auto"/>
                <w:sz w:val="24"/>
                <w:szCs w:val="24"/>
                <w:highlight w:val="none"/>
              </w:rPr>
            </w:pPr>
            <w:r>
              <w:rPr>
                <w:rFonts w:hint="eastAsia" w:ascii="宋体" w:hAnsi="宋体" w:cs="宋体"/>
                <w:color w:val="auto"/>
                <w:sz w:val="24"/>
                <w:szCs w:val="24"/>
                <w:highlight w:val="none"/>
              </w:rPr>
              <w:t>采购内容具体见谈判文件第四部分采购内容及要求</w:t>
            </w:r>
          </w:p>
          <w:p w14:paraId="4049EA61">
            <w:pPr>
              <w:spacing w:line="360" w:lineRule="auto"/>
              <w:rPr>
                <w:rFonts w:ascii="宋体" w:hAnsi="宋体" w:cs="宋体"/>
                <w:color w:val="auto"/>
                <w:sz w:val="24"/>
                <w:szCs w:val="24"/>
                <w:highlight w:val="none"/>
              </w:rPr>
            </w:pPr>
            <w:r>
              <w:rPr>
                <w:rFonts w:hint="eastAsia" w:ascii="宋体" w:hAnsi="宋体" w:cs="宋体"/>
                <w:color w:val="auto"/>
                <w:sz w:val="24"/>
                <w:szCs w:val="24"/>
                <w:highlight w:val="none"/>
              </w:rPr>
              <w:t>本次采购、报价、谈判、评审和合同授予均以项目为单位，供应商必须就整个项目进行响应。</w:t>
            </w:r>
          </w:p>
        </w:tc>
      </w:tr>
      <w:tr w14:paraId="3DB05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60" w:type="dxa"/>
            <w:noWrap/>
            <w:vAlign w:val="center"/>
          </w:tcPr>
          <w:p w14:paraId="6EA2B9E3">
            <w:pPr>
              <w:numPr>
                <w:ilvl w:val="0"/>
                <w:numId w:val="4"/>
              </w:numPr>
              <w:spacing w:line="360" w:lineRule="auto"/>
              <w:jc w:val="center"/>
              <w:rPr>
                <w:rFonts w:ascii="宋体" w:hAnsi="宋体" w:cs="宋体"/>
                <w:color w:val="auto"/>
                <w:sz w:val="24"/>
                <w:szCs w:val="24"/>
                <w:highlight w:val="none"/>
              </w:rPr>
            </w:pPr>
          </w:p>
        </w:tc>
        <w:tc>
          <w:tcPr>
            <w:tcW w:w="9068" w:type="dxa"/>
            <w:noWrap/>
            <w:vAlign w:val="center"/>
          </w:tcPr>
          <w:p w14:paraId="3D54628B">
            <w:pPr>
              <w:spacing w:line="360" w:lineRule="auto"/>
              <w:rPr>
                <w:rFonts w:ascii="宋体" w:hAnsi="宋体" w:cs="宋体"/>
                <w:color w:val="auto"/>
                <w:sz w:val="24"/>
                <w:highlight w:val="none"/>
              </w:rPr>
            </w:pPr>
            <w:r>
              <w:rPr>
                <w:rFonts w:hint="eastAsia" w:ascii="宋体" w:hAnsi="宋体" w:cs="宋体"/>
                <w:color w:val="auto"/>
                <w:sz w:val="24"/>
                <w:highlight w:val="none"/>
              </w:rPr>
              <w:t>谈判文件截止时间及谈判时间和地点：</w:t>
            </w:r>
          </w:p>
          <w:p w14:paraId="269BB3CD">
            <w:pPr>
              <w:spacing w:line="360" w:lineRule="auto"/>
              <w:rPr>
                <w:rFonts w:hint="eastAsia" w:ascii="宋体" w:hAnsi="宋体" w:eastAsia="宋体" w:cs="宋体"/>
                <w:color w:val="auto"/>
                <w:sz w:val="24"/>
                <w:highlight w:val="none"/>
                <w:lang w:eastAsia="zh-CN"/>
              </w:rPr>
            </w:pPr>
            <w:r>
              <w:rPr>
                <w:rFonts w:hint="eastAsia" w:ascii="宋体" w:hAnsi="宋体" w:cs="宋体"/>
                <w:color w:val="auto"/>
                <w:sz w:val="24"/>
                <w:highlight w:val="none"/>
              </w:rPr>
              <w:t>谈判文件截</w:t>
            </w:r>
            <w:r>
              <w:rPr>
                <w:rFonts w:hint="eastAsia" w:ascii="宋体" w:hAnsi="宋体" w:eastAsia="宋体" w:cs="宋体"/>
                <w:color w:val="auto"/>
                <w:sz w:val="24"/>
                <w:highlight w:val="none"/>
              </w:rPr>
              <w:t>止时间：</w:t>
            </w:r>
            <w:r>
              <w:rPr>
                <w:rFonts w:hint="eastAsia" w:ascii="宋体" w:hAnsi="宋体" w:cs="宋体"/>
                <w:color w:val="auto"/>
                <w:sz w:val="24"/>
                <w:szCs w:val="24"/>
                <w:highlight w:val="none"/>
                <w:lang w:eastAsia="zh-CN"/>
              </w:rPr>
              <w:t>2025年07月24日13时30分00秒</w:t>
            </w:r>
            <w:r>
              <w:rPr>
                <w:rFonts w:hint="eastAsia" w:ascii="宋体" w:hAnsi="宋体" w:eastAsia="宋体" w:cs="宋体"/>
                <w:color w:val="auto"/>
                <w:sz w:val="24"/>
                <w:highlight w:val="none"/>
              </w:rPr>
              <w:t>（北京时间）</w:t>
            </w:r>
          </w:p>
          <w:p w14:paraId="6EBD373A">
            <w:pPr>
              <w:spacing w:line="360" w:lineRule="auto"/>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谈判时间：</w:t>
            </w:r>
            <w:r>
              <w:rPr>
                <w:rFonts w:hint="eastAsia" w:ascii="宋体" w:hAnsi="宋体" w:cs="宋体"/>
                <w:color w:val="auto"/>
                <w:sz w:val="24"/>
                <w:szCs w:val="24"/>
                <w:highlight w:val="none"/>
                <w:lang w:eastAsia="zh-CN"/>
              </w:rPr>
              <w:t>2025年07月24日13时30分00秒</w:t>
            </w:r>
            <w:r>
              <w:rPr>
                <w:rFonts w:hint="eastAsia" w:ascii="宋体" w:hAnsi="宋体" w:eastAsia="宋体" w:cs="宋体"/>
                <w:color w:val="auto"/>
                <w:sz w:val="24"/>
                <w:highlight w:val="none"/>
              </w:rPr>
              <w:t>（北京时间</w:t>
            </w:r>
            <w:r>
              <w:rPr>
                <w:rFonts w:hint="eastAsia" w:ascii="宋体" w:hAnsi="宋体" w:eastAsia="宋体" w:cs="宋体"/>
                <w:color w:val="auto"/>
                <w:sz w:val="24"/>
                <w:szCs w:val="24"/>
                <w:highlight w:val="none"/>
              </w:rPr>
              <w:t>）</w:t>
            </w:r>
          </w:p>
          <w:p w14:paraId="3C2D33A1">
            <w:pPr>
              <w:tabs>
                <w:tab w:val="left" w:pos="540"/>
                <w:tab w:val="left" w:pos="1155"/>
              </w:tabs>
              <w:spacing w:line="360" w:lineRule="auto"/>
              <w:rPr>
                <w:rFonts w:hint="eastAsia" w:ascii="宋体" w:hAnsi="宋体" w:eastAsia="宋体" w:cs="宋体"/>
                <w:color w:val="auto"/>
                <w:sz w:val="24"/>
                <w:highlight w:val="none"/>
                <w:lang w:eastAsia="zh-CN"/>
              </w:rPr>
            </w:pPr>
            <w:r>
              <w:rPr>
                <w:rFonts w:hint="eastAsia" w:ascii="宋体" w:hAnsi="宋体" w:cs="宋体"/>
                <w:color w:val="auto"/>
                <w:sz w:val="24"/>
                <w:highlight w:val="none"/>
              </w:rPr>
              <w:t>谈判地点</w:t>
            </w:r>
            <w:r>
              <w:rPr>
                <w:rFonts w:hint="eastAsia" w:ascii="宋体" w:hAnsi="宋体" w:cs="宋体"/>
                <w:color w:val="auto"/>
                <w:sz w:val="24"/>
                <w:highlight w:val="none"/>
                <w:shd w:val="clear" w:fill="FFFF00"/>
              </w:rPr>
              <w:t>：</w:t>
            </w:r>
            <w:r>
              <w:rPr>
                <w:rFonts w:hint="eastAsia" w:ascii="宋体" w:hAnsi="宋体" w:cs="宋体"/>
                <w:color w:val="auto"/>
                <w:sz w:val="24"/>
                <w:szCs w:val="24"/>
                <w:highlight w:val="none"/>
                <w:shd w:val="clear" w:fill="FFFF00"/>
                <w:lang w:eastAsia="zh-CN"/>
              </w:rPr>
              <w:t>榆林市公共资源交易中心十楼开标</w:t>
            </w:r>
            <w:r>
              <w:rPr>
                <w:rFonts w:hint="eastAsia" w:ascii="宋体" w:hAnsi="宋体" w:cs="宋体"/>
                <w:color w:val="auto"/>
                <w:sz w:val="24"/>
                <w:szCs w:val="24"/>
                <w:highlight w:val="none"/>
                <w:shd w:val="clear" w:fill="FFFF00"/>
                <w:lang w:val="en-US" w:eastAsia="zh-CN"/>
              </w:rPr>
              <w:t xml:space="preserve"> 8 </w:t>
            </w:r>
            <w:r>
              <w:rPr>
                <w:rFonts w:hint="eastAsia" w:ascii="宋体" w:hAnsi="宋体" w:cs="宋体"/>
                <w:color w:val="auto"/>
                <w:sz w:val="24"/>
                <w:szCs w:val="24"/>
                <w:highlight w:val="none"/>
                <w:shd w:val="clear" w:fill="FFFF00"/>
                <w:lang w:eastAsia="zh-CN"/>
              </w:rPr>
              <w:t>室</w:t>
            </w:r>
          </w:p>
        </w:tc>
      </w:tr>
      <w:tr w14:paraId="66BE2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3" w:hRule="atLeast"/>
          <w:jc w:val="center"/>
        </w:trPr>
        <w:tc>
          <w:tcPr>
            <w:tcW w:w="860" w:type="dxa"/>
            <w:noWrap/>
            <w:vAlign w:val="center"/>
          </w:tcPr>
          <w:p w14:paraId="4FBB762D">
            <w:pPr>
              <w:numPr>
                <w:ilvl w:val="0"/>
                <w:numId w:val="4"/>
              </w:numPr>
              <w:spacing w:line="360" w:lineRule="auto"/>
              <w:jc w:val="center"/>
              <w:rPr>
                <w:rFonts w:ascii="宋体" w:hAnsi="宋体" w:cs="宋体"/>
                <w:color w:val="auto"/>
                <w:sz w:val="24"/>
                <w:szCs w:val="24"/>
                <w:highlight w:val="none"/>
              </w:rPr>
            </w:pPr>
          </w:p>
        </w:tc>
        <w:tc>
          <w:tcPr>
            <w:tcW w:w="9068" w:type="dxa"/>
            <w:noWrap/>
            <w:vAlign w:val="center"/>
          </w:tcPr>
          <w:p w14:paraId="1C646AA4">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服务期</w:t>
            </w:r>
            <w:r>
              <w:rPr>
                <w:rFonts w:hint="eastAsia" w:ascii="宋体" w:hAnsi="宋体" w:eastAsia="宋体" w:cs="宋体"/>
                <w:color w:val="auto"/>
                <w:sz w:val="24"/>
                <w:szCs w:val="24"/>
                <w:highlight w:val="none"/>
              </w:rPr>
              <w:t>：</w:t>
            </w:r>
          </w:p>
          <w:p w14:paraId="729DB62E">
            <w:pPr>
              <w:spacing w:line="360" w:lineRule="auto"/>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lang w:eastAsia="zh-CN"/>
              </w:rPr>
              <w:t>合同包1</w:t>
            </w:r>
            <w:r>
              <w:rPr>
                <w:rFonts w:hint="eastAsia" w:ascii="宋体" w:hAnsi="宋体" w:cs="宋体"/>
                <w:color w:val="auto"/>
                <w:sz w:val="24"/>
                <w:szCs w:val="24"/>
                <w:highlight w:val="none"/>
                <w:lang w:val="en-US" w:eastAsia="zh-CN"/>
              </w:rPr>
              <w:t>：自合同签订之日开始至竣工验收合格止</w:t>
            </w:r>
            <w:r>
              <w:rPr>
                <w:rFonts w:hint="eastAsia" w:ascii="宋体" w:hAnsi="宋体" w:cs="宋体"/>
                <w:color w:val="auto"/>
                <w:sz w:val="24"/>
                <w:szCs w:val="24"/>
                <w:highlight w:val="none"/>
              </w:rPr>
              <w:t>。</w:t>
            </w:r>
          </w:p>
        </w:tc>
      </w:tr>
      <w:tr w14:paraId="259D67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60" w:type="dxa"/>
            <w:noWrap/>
            <w:vAlign w:val="center"/>
          </w:tcPr>
          <w:p w14:paraId="2AA4D4B0">
            <w:pPr>
              <w:numPr>
                <w:ilvl w:val="0"/>
                <w:numId w:val="4"/>
              </w:numPr>
              <w:spacing w:line="360" w:lineRule="auto"/>
              <w:jc w:val="center"/>
              <w:rPr>
                <w:rFonts w:ascii="宋体" w:hAnsi="宋体" w:cs="宋体"/>
                <w:color w:val="auto"/>
                <w:sz w:val="24"/>
                <w:szCs w:val="24"/>
                <w:highlight w:val="none"/>
              </w:rPr>
            </w:pPr>
          </w:p>
        </w:tc>
        <w:tc>
          <w:tcPr>
            <w:tcW w:w="9068" w:type="dxa"/>
            <w:noWrap/>
            <w:vAlign w:val="center"/>
          </w:tcPr>
          <w:p w14:paraId="26F1ECB4">
            <w:pPr>
              <w:spacing w:line="360" w:lineRule="auto"/>
              <w:rPr>
                <w:rFonts w:hint="eastAsia" w:ascii="宋体" w:hAnsi="宋体" w:eastAsia="宋体" w:cs="楷体_GB2312"/>
                <w:b w:val="0"/>
                <w:bCs w:val="0"/>
                <w:sz w:val="24"/>
                <w:szCs w:val="24"/>
                <w:lang w:eastAsia="zh-CN"/>
              </w:rPr>
            </w:pPr>
            <w:r>
              <w:rPr>
                <w:rFonts w:hint="eastAsia" w:ascii="宋体" w:hAnsi="宋体" w:eastAsia="宋体" w:cs="宋体"/>
                <w:color w:val="auto"/>
                <w:sz w:val="24"/>
                <w:szCs w:val="24"/>
                <w:highlight w:val="none"/>
              </w:rPr>
              <w:t>付款方式：</w:t>
            </w:r>
            <w:r>
              <w:rPr>
                <w:rFonts w:hint="eastAsia" w:ascii="宋体" w:hAnsi="宋体" w:eastAsia="宋体" w:cs="楷体_GB2312"/>
                <w:b w:val="0"/>
                <w:bCs w:val="0"/>
                <w:sz w:val="24"/>
                <w:szCs w:val="24"/>
              </w:rPr>
              <w:t>采用三次付款的方式</w:t>
            </w:r>
          </w:p>
          <w:p w14:paraId="6D9A58C8">
            <w:pPr>
              <w:spacing w:line="360" w:lineRule="auto"/>
              <w:rPr>
                <w:rFonts w:hint="eastAsia" w:ascii="宋体" w:hAnsi="宋体" w:eastAsia="宋体" w:cs="楷体_GB2312"/>
                <w:sz w:val="24"/>
                <w:szCs w:val="24"/>
                <w:lang w:eastAsia="zh-CN"/>
              </w:rPr>
            </w:pPr>
            <w:r>
              <w:rPr>
                <w:rFonts w:hint="eastAsia" w:ascii="宋体" w:hAnsi="宋体" w:eastAsia="宋体" w:cs="楷体_GB2312"/>
                <w:sz w:val="24"/>
                <w:szCs w:val="24"/>
                <w:lang w:val="en-US" w:eastAsia="zh-CN"/>
              </w:rPr>
              <w:t>1、</w:t>
            </w:r>
            <w:r>
              <w:rPr>
                <w:rFonts w:hint="eastAsia" w:ascii="宋体" w:hAnsi="宋体" w:eastAsia="宋体" w:cs="楷体_GB2312"/>
                <w:sz w:val="24"/>
                <w:szCs w:val="24"/>
              </w:rPr>
              <w:t>合同签订后1</w:t>
            </w:r>
            <w:r>
              <w:rPr>
                <w:rFonts w:ascii="宋体" w:hAnsi="宋体" w:eastAsia="宋体" w:cs="楷体_GB2312"/>
                <w:sz w:val="24"/>
                <w:szCs w:val="24"/>
              </w:rPr>
              <w:t>0</w:t>
            </w:r>
            <w:r>
              <w:rPr>
                <w:rFonts w:hint="eastAsia" w:ascii="宋体" w:hAnsi="宋体" w:eastAsia="宋体" w:cs="楷体_GB2312"/>
                <w:sz w:val="24"/>
                <w:szCs w:val="24"/>
              </w:rPr>
              <w:t>个工作日内</w:t>
            </w:r>
            <w:r>
              <w:rPr>
                <w:rFonts w:hint="eastAsia" w:ascii="宋体" w:hAnsi="宋体" w:eastAsia="宋体" w:cs="楷体_GB2312"/>
                <w:sz w:val="24"/>
                <w:szCs w:val="24"/>
                <w:lang w:val="en-US" w:eastAsia="zh-CN"/>
              </w:rPr>
              <w:t>甲方需向乙方</w:t>
            </w:r>
            <w:r>
              <w:rPr>
                <w:rFonts w:hint="eastAsia" w:ascii="宋体" w:hAnsi="宋体" w:eastAsia="宋体" w:cs="楷体_GB2312"/>
                <w:sz w:val="24"/>
                <w:szCs w:val="24"/>
              </w:rPr>
              <w:t>支付合同总价款的</w:t>
            </w:r>
            <w:r>
              <w:rPr>
                <w:rFonts w:hint="eastAsia" w:ascii="宋体" w:hAnsi="宋体" w:eastAsia="宋体" w:cs="楷体_GB2312"/>
                <w:sz w:val="24"/>
                <w:szCs w:val="24"/>
                <w:lang w:val="en-US" w:eastAsia="zh-CN"/>
              </w:rPr>
              <w:t>4</w:t>
            </w:r>
            <w:r>
              <w:rPr>
                <w:rFonts w:ascii="宋体" w:hAnsi="宋体" w:eastAsia="宋体" w:cs="楷体_GB2312"/>
                <w:sz w:val="24"/>
                <w:szCs w:val="24"/>
              </w:rPr>
              <w:t>0</w:t>
            </w:r>
            <w:r>
              <w:rPr>
                <w:rFonts w:hint="eastAsia" w:ascii="宋体" w:hAnsi="宋体" w:eastAsia="宋体" w:cs="楷体_GB2312"/>
                <w:sz w:val="24"/>
                <w:szCs w:val="24"/>
              </w:rPr>
              <w:t>%</w:t>
            </w:r>
            <w:r>
              <w:rPr>
                <w:rFonts w:hint="eastAsia" w:ascii="宋体" w:hAnsi="宋体" w:eastAsia="宋体" w:cs="楷体_GB2312"/>
                <w:sz w:val="24"/>
                <w:szCs w:val="24"/>
                <w:lang w:eastAsia="zh-CN"/>
              </w:rPr>
              <w:t>；</w:t>
            </w:r>
          </w:p>
          <w:p w14:paraId="2B8E80D0">
            <w:pPr>
              <w:spacing w:line="360" w:lineRule="auto"/>
              <w:rPr>
                <w:rFonts w:hint="eastAsia" w:ascii="宋体" w:hAnsi="宋体" w:eastAsia="宋体" w:cs="楷体_GB2312"/>
                <w:sz w:val="24"/>
                <w:szCs w:val="24"/>
                <w:lang w:eastAsia="zh-CN"/>
              </w:rPr>
            </w:pPr>
            <w:r>
              <w:rPr>
                <w:rFonts w:hint="eastAsia" w:ascii="宋体" w:hAnsi="宋体" w:eastAsia="宋体" w:cs="楷体_GB2312"/>
                <w:sz w:val="24"/>
                <w:szCs w:val="24"/>
                <w:lang w:val="en-US" w:eastAsia="zh-CN"/>
              </w:rPr>
              <w:t>2、服务项目完成后</w:t>
            </w:r>
            <w:r>
              <w:rPr>
                <w:rFonts w:hint="eastAsia" w:ascii="宋体" w:hAnsi="宋体" w:eastAsia="宋体" w:cs="楷体_GB2312"/>
                <w:sz w:val="24"/>
                <w:szCs w:val="24"/>
              </w:rPr>
              <w:t>，</w:t>
            </w:r>
            <w:r>
              <w:rPr>
                <w:rFonts w:hint="eastAsia" w:ascii="宋体" w:hAnsi="宋体" w:eastAsia="宋体" w:cs="楷体_GB2312"/>
                <w:sz w:val="24"/>
                <w:szCs w:val="24"/>
                <w:lang w:val="en-US" w:eastAsia="zh-CN"/>
              </w:rPr>
              <w:t>甲方需向乙方</w:t>
            </w:r>
            <w:r>
              <w:rPr>
                <w:rFonts w:hint="eastAsia" w:ascii="宋体" w:hAnsi="宋体" w:eastAsia="宋体" w:cs="楷体_GB2312"/>
                <w:sz w:val="24"/>
                <w:szCs w:val="24"/>
              </w:rPr>
              <w:t>支付合同总价款</w:t>
            </w:r>
            <w:r>
              <w:rPr>
                <w:rFonts w:hint="eastAsia" w:ascii="宋体" w:hAnsi="宋体" w:eastAsia="宋体" w:cs="楷体_GB2312"/>
                <w:sz w:val="24"/>
                <w:szCs w:val="24"/>
                <w:lang w:val="en-US" w:eastAsia="zh-CN"/>
              </w:rPr>
              <w:t>40</w:t>
            </w:r>
            <w:r>
              <w:rPr>
                <w:rFonts w:hint="eastAsia" w:ascii="宋体" w:hAnsi="宋体" w:eastAsia="宋体" w:cs="楷体_GB2312"/>
                <w:sz w:val="24"/>
                <w:szCs w:val="24"/>
              </w:rPr>
              <w:t>﹪</w:t>
            </w:r>
            <w:r>
              <w:rPr>
                <w:rFonts w:hint="eastAsia" w:ascii="宋体" w:hAnsi="宋体" w:eastAsia="宋体" w:cs="楷体_GB2312"/>
                <w:sz w:val="24"/>
                <w:szCs w:val="24"/>
                <w:lang w:eastAsia="zh-CN"/>
              </w:rPr>
              <w:t>；</w:t>
            </w:r>
          </w:p>
          <w:p w14:paraId="0218ABF0">
            <w:pPr>
              <w:spacing w:line="360" w:lineRule="auto"/>
              <w:rPr>
                <w:rFonts w:hint="eastAsia" w:ascii="宋体" w:hAnsi="宋体" w:eastAsia="宋体" w:cs="楷体_GB2312"/>
                <w:sz w:val="24"/>
                <w:szCs w:val="24"/>
                <w:lang w:val="en-US" w:eastAsia="zh-CN"/>
              </w:rPr>
            </w:pPr>
            <w:r>
              <w:rPr>
                <w:rFonts w:hint="eastAsia" w:ascii="宋体" w:hAnsi="宋体" w:eastAsia="宋体" w:cs="楷体_GB2312"/>
                <w:sz w:val="24"/>
                <w:szCs w:val="24"/>
                <w:lang w:val="en-US" w:eastAsia="zh-CN"/>
              </w:rPr>
              <w:t>3、</w:t>
            </w:r>
            <w:r>
              <w:rPr>
                <w:rFonts w:hint="eastAsia" w:ascii="宋体" w:hAnsi="宋体" w:eastAsia="宋体" w:cs="楷体_GB2312"/>
                <w:sz w:val="24"/>
                <w:szCs w:val="24"/>
              </w:rPr>
              <w:t>甲方按照有关规定组织验收，出具验收报告。凭验收报告和项目合同书等有关文件</w:t>
            </w:r>
            <w:r>
              <w:rPr>
                <w:rFonts w:hint="eastAsia" w:ascii="宋体" w:hAnsi="宋体" w:eastAsia="宋体" w:cs="楷体_GB2312"/>
                <w:sz w:val="24"/>
                <w:szCs w:val="24"/>
                <w:lang w:val="en-US" w:eastAsia="zh-CN"/>
              </w:rPr>
              <w:t>甲方需</w:t>
            </w:r>
            <w:r>
              <w:rPr>
                <w:rFonts w:hint="eastAsia" w:ascii="宋体" w:hAnsi="宋体" w:eastAsia="宋体" w:cs="楷体_GB2312"/>
                <w:sz w:val="24"/>
                <w:szCs w:val="24"/>
              </w:rPr>
              <w:t>支付给乙方合同</w:t>
            </w:r>
            <w:r>
              <w:rPr>
                <w:rFonts w:hint="eastAsia" w:ascii="宋体" w:hAnsi="宋体" w:eastAsia="宋体" w:cs="楷体_GB2312"/>
                <w:sz w:val="24"/>
                <w:szCs w:val="24"/>
                <w:lang w:val="en-US" w:eastAsia="zh-CN"/>
              </w:rPr>
              <w:t>余下</w:t>
            </w:r>
            <w:r>
              <w:rPr>
                <w:rFonts w:hint="eastAsia" w:ascii="宋体" w:hAnsi="宋体" w:eastAsia="宋体" w:cs="楷体_GB2312"/>
                <w:sz w:val="24"/>
                <w:szCs w:val="24"/>
              </w:rPr>
              <w:t>总额</w:t>
            </w:r>
            <w:r>
              <w:rPr>
                <w:rFonts w:hint="eastAsia" w:ascii="宋体" w:hAnsi="宋体" w:eastAsia="宋体" w:cs="楷体_GB2312"/>
                <w:sz w:val="24"/>
                <w:szCs w:val="24"/>
                <w:lang w:val="en-US" w:eastAsia="zh-CN"/>
              </w:rPr>
              <w:t>20</w:t>
            </w:r>
            <w:r>
              <w:rPr>
                <w:rFonts w:hint="eastAsia" w:ascii="宋体" w:hAnsi="宋体" w:eastAsia="宋体" w:cs="楷体_GB2312"/>
                <w:sz w:val="24"/>
                <w:szCs w:val="24"/>
              </w:rPr>
              <w:t>﹪</w:t>
            </w:r>
            <w:r>
              <w:rPr>
                <w:rFonts w:hint="eastAsia" w:ascii="宋体" w:hAnsi="宋体" w:eastAsia="宋体" w:cs="楷体_GB2312"/>
                <w:sz w:val="24"/>
                <w:szCs w:val="24"/>
                <w:lang w:eastAsia="zh-CN"/>
              </w:rPr>
              <w:t>；</w:t>
            </w:r>
          </w:p>
        </w:tc>
      </w:tr>
      <w:tr w14:paraId="296197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860" w:type="dxa"/>
            <w:noWrap/>
            <w:vAlign w:val="center"/>
          </w:tcPr>
          <w:p w14:paraId="709C873D">
            <w:pPr>
              <w:numPr>
                <w:ilvl w:val="0"/>
                <w:numId w:val="4"/>
              </w:numPr>
              <w:spacing w:line="360" w:lineRule="auto"/>
              <w:jc w:val="center"/>
              <w:rPr>
                <w:rFonts w:ascii="宋体" w:hAnsi="宋体" w:cs="宋体"/>
                <w:color w:val="auto"/>
                <w:sz w:val="24"/>
                <w:szCs w:val="24"/>
                <w:highlight w:val="none"/>
              </w:rPr>
            </w:pPr>
          </w:p>
        </w:tc>
        <w:tc>
          <w:tcPr>
            <w:tcW w:w="9068" w:type="dxa"/>
            <w:noWrap/>
            <w:vAlign w:val="center"/>
          </w:tcPr>
          <w:p w14:paraId="738C378F">
            <w:pPr>
              <w:spacing w:line="360" w:lineRule="auto"/>
              <w:jc w:val="left"/>
              <w:rPr>
                <w:rFonts w:hint="eastAsia" w:ascii="宋体" w:hAnsi="宋体" w:eastAsia="宋体" w:cs="宋体"/>
                <w:color w:val="auto"/>
                <w:sz w:val="24"/>
                <w:szCs w:val="24"/>
                <w:highlight w:val="none"/>
                <w:lang w:eastAsia="zh-CN"/>
              </w:rPr>
            </w:pPr>
            <w:r>
              <w:rPr>
                <w:rFonts w:hint="eastAsia" w:ascii="宋体" w:hAnsi="宋体" w:eastAsia="宋体" w:cs="宋体"/>
                <w:b/>
                <w:bCs/>
                <w:color w:val="auto"/>
                <w:sz w:val="24"/>
                <w:szCs w:val="24"/>
                <w:highlight w:val="none"/>
                <w:lang w:val="en-US" w:eastAsia="zh-CN"/>
              </w:rPr>
              <w:t>谈判保证金：本项目投标保证金采用信用承诺书代替。（后附格式，投标人须在信用中国陕西榆林承诺申报）</w:t>
            </w:r>
          </w:p>
        </w:tc>
      </w:tr>
      <w:tr w14:paraId="18D3F8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860" w:type="dxa"/>
            <w:noWrap/>
            <w:vAlign w:val="center"/>
          </w:tcPr>
          <w:p w14:paraId="64FDB20E">
            <w:pPr>
              <w:numPr>
                <w:ilvl w:val="0"/>
                <w:numId w:val="4"/>
              </w:numPr>
              <w:spacing w:line="360" w:lineRule="auto"/>
              <w:jc w:val="center"/>
              <w:rPr>
                <w:rFonts w:ascii="宋体" w:hAnsi="宋体" w:cs="宋体"/>
                <w:color w:val="auto"/>
                <w:sz w:val="24"/>
                <w:szCs w:val="24"/>
                <w:highlight w:val="none"/>
              </w:rPr>
            </w:pPr>
          </w:p>
        </w:tc>
        <w:tc>
          <w:tcPr>
            <w:tcW w:w="9068" w:type="dxa"/>
            <w:noWrap/>
            <w:vAlign w:val="center"/>
          </w:tcPr>
          <w:p w14:paraId="2791722A">
            <w:pPr>
              <w:spacing w:line="360" w:lineRule="auto"/>
              <w:rPr>
                <w:rFonts w:ascii="宋体" w:hAnsi="宋体" w:cs="宋体"/>
                <w:color w:val="auto"/>
                <w:sz w:val="24"/>
                <w:szCs w:val="24"/>
                <w:highlight w:val="none"/>
              </w:rPr>
            </w:pPr>
            <w:r>
              <w:rPr>
                <w:rFonts w:hint="eastAsia" w:ascii="宋体" w:hAnsi="宋体" w:cs="宋体"/>
                <w:color w:val="auto"/>
                <w:sz w:val="24"/>
                <w:szCs w:val="24"/>
                <w:highlight w:val="none"/>
              </w:rPr>
              <w:t>谈判有效期：投标文件从投标截止日起，投标有效期为90日历天，投标有效期短于此规定期限的响应文件，视为无效文件。成交供应商的响应文件有效期延长至合同执行完毕。</w:t>
            </w:r>
          </w:p>
        </w:tc>
      </w:tr>
      <w:tr w14:paraId="504C1E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60" w:type="dxa"/>
            <w:noWrap/>
            <w:vAlign w:val="center"/>
          </w:tcPr>
          <w:p w14:paraId="4C958D44">
            <w:pPr>
              <w:numPr>
                <w:ilvl w:val="0"/>
                <w:numId w:val="4"/>
              </w:numPr>
              <w:spacing w:line="360" w:lineRule="auto"/>
              <w:jc w:val="center"/>
              <w:rPr>
                <w:rFonts w:ascii="宋体" w:hAnsi="宋体" w:cs="宋体"/>
                <w:color w:val="auto"/>
                <w:sz w:val="24"/>
                <w:szCs w:val="24"/>
                <w:highlight w:val="none"/>
              </w:rPr>
            </w:pPr>
          </w:p>
        </w:tc>
        <w:tc>
          <w:tcPr>
            <w:tcW w:w="9068" w:type="dxa"/>
            <w:noWrap/>
            <w:vAlign w:val="center"/>
          </w:tcPr>
          <w:p w14:paraId="636BE44D">
            <w:pPr>
              <w:spacing w:line="360" w:lineRule="auto"/>
              <w:rPr>
                <w:rFonts w:ascii="宋体" w:hAnsi="宋体" w:cs="宋体"/>
                <w:b/>
                <w:bCs/>
                <w:color w:val="auto"/>
                <w:sz w:val="24"/>
                <w:szCs w:val="24"/>
                <w:highlight w:val="none"/>
              </w:rPr>
            </w:pPr>
            <w:r>
              <w:rPr>
                <w:rFonts w:hint="eastAsia" w:ascii="宋体" w:hAnsi="宋体" w:cs="宋体"/>
                <w:b/>
                <w:bCs/>
                <w:color w:val="auto"/>
                <w:sz w:val="24"/>
                <w:szCs w:val="24"/>
                <w:highlight w:val="none"/>
              </w:rPr>
              <w:t>竞争性谈判</w:t>
            </w:r>
            <w:r>
              <w:rPr>
                <w:rFonts w:hint="eastAsia" w:ascii="宋体" w:hAnsi="宋体" w:cs="宋体"/>
                <w:b/>
                <w:bCs/>
                <w:color w:val="auto"/>
                <w:sz w:val="24"/>
                <w:szCs w:val="24"/>
                <w:highlight w:val="none"/>
                <w:lang w:val="en-US" w:eastAsia="zh-CN"/>
              </w:rPr>
              <w:t>纸质版</w:t>
            </w:r>
            <w:r>
              <w:rPr>
                <w:rFonts w:hint="eastAsia" w:ascii="宋体" w:hAnsi="宋体" w:cs="宋体"/>
                <w:b/>
                <w:bCs/>
                <w:color w:val="auto"/>
                <w:sz w:val="24"/>
                <w:szCs w:val="24"/>
                <w:highlight w:val="none"/>
              </w:rPr>
              <w:t>响应文件：</w:t>
            </w:r>
          </w:p>
          <w:p w14:paraId="6A70690A">
            <w:pPr>
              <w:spacing w:line="360" w:lineRule="auto"/>
              <w:rPr>
                <w:rFonts w:hint="eastAsia" w:ascii="宋体" w:hAnsi="宋体" w:cs="宋体"/>
                <w:color w:val="auto"/>
                <w:sz w:val="24"/>
                <w:szCs w:val="24"/>
                <w:highlight w:val="none"/>
              </w:rPr>
            </w:pPr>
            <w:r>
              <w:rPr>
                <w:color w:val="auto"/>
                <w:highlight w:val="none"/>
              </w:rPr>
              <w:t>正</w:t>
            </w:r>
            <w:r>
              <w:rPr>
                <w:rFonts w:hint="eastAsia" w:ascii="宋体" w:hAnsi="宋体" w:cs="宋体"/>
                <w:color w:val="auto"/>
                <w:sz w:val="24"/>
                <w:szCs w:val="24"/>
                <w:highlight w:val="none"/>
              </w:rPr>
              <w:t>本的份数：壹份；副本的份数：贰份及一份电子版本（U 盘，可编辑 word 版及由软件生成 的不加密版投标文件 PDF 版本）。</w:t>
            </w:r>
          </w:p>
          <w:p w14:paraId="42CE7BE5">
            <w:pPr>
              <w:spacing w:line="360" w:lineRule="auto"/>
              <w:rPr>
                <w:rFonts w:hint="eastAsia" w:ascii="宋体" w:hAnsi="宋体" w:cs="宋体"/>
                <w:color w:val="auto"/>
                <w:sz w:val="24"/>
                <w:szCs w:val="24"/>
                <w:highlight w:val="none"/>
              </w:rPr>
            </w:pPr>
            <w:r>
              <w:rPr>
                <w:rFonts w:hint="eastAsia" w:ascii="宋体" w:hAnsi="宋体" w:cs="宋体"/>
                <w:color w:val="auto"/>
                <w:sz w:val="24"/>
                <w:szCs w:val="24"/>
                <w:highlight w:val="none"/>
              </w:rPr>
              <w:t>纸质版竞争性谈判响应文件装订要求：（要求双面打印胶装）。</w:t>
            </w:r>
          </w:p>
          <w:p w14:paraId="4D32DB9F">
            <w:pPr>
              <w:spacing w:line="360" w:lineRule="auto"/>
              <w:rPr>
                <w:rFonts w:hint="eastAsia" w:ascii="宋体" w:hAnsi="宋体" w:cs="宋体"/>
                <w:color w:val="auto"/>
                <w:sz w:val="24"/>
                <w:szCs w:val="24"/>
                <w:highlight w:val="none"/>
              </w:rPr>
            </w:pPr>
            <w:r>
              <w:rPr>
                <w:rFonts w:hint="eastAsia" w:ascii="宋体" w:hAnsi="宋体" w:cs="宋体"/>
                <w:color w:val="auto"/>
                <w:sz w:val="24"/>
                <w:szCs w:val="24"/>
                <w:highlight w:val="none"/>
              </w:rPr>
              <w:t>投标人在开标截止时间后将一正两副纸质及电子版投标文件寄出或送到代理公司指定地点 （备案用）（邮寄或送达地址：</w:t>
            </w:r>
            <w:r>
              <w:rPr>
                <w:rFonts w:hint="eastAsia" w:ascii="宋体" w:hAnsi="宋体" w:cs="宋体"/>
                <w:color w:val="auto"/>
                <w:sz w:val="24"/>
                <w:szCs w:val="24"/>
                <w:highlight w:val="none"/>
                <w:lang w:eastAsia="zh-CN"/>
              </w:rPr>
              <w:t>陕西省榆林市榆阳区长城路街道长城南路长城壹号3号写字楼1211室</w:t>
            </w:r>
            <w:r>
              <w:rPr>
                <w:rFonts w:hint="eastAsia" w:ascii="宋体" w:hAnsi="宋体" w:cs="宋体"/>
                <w:color w:val="auto"/>
                <w:sz w:val="24"/>
                <w:szCs w:val="24"/>
                <w:highlight w:val="none"/>
              </w:rPr>
              <w:t>，联系人：</w:t>
            </w:r>
            <w:r>
              <w:rPr>
                <w:rFonts w:hint="eastAsia" w:ascii="宋体" w:hAnsi="宋体" w:cs="宋体"/>
                <w:color w:val="auto"/>
                <w:sz w:val="24"/>
                <w:szCs w:val="24"/>
                <w:highlight w:val="none"/>
                <w:lang w:val="en-US" w:eastAsia="zh-CN"/>
              </w:rPr>
              <w:t>曹军军</w:t>
            </w:r>
            <w:r>
              <w:rPr>
                <w:rFonts w:hint="eastAsia" w:ascii="宋体" w:hAnsi="宋体" w:cs="宋体"/>
                <w:color w:val="auto"/>
                <w:sz w:val="24"/>
                <w:szCs w:val="24"/>
                <w:highlight w:val="none"/>
              </w:rPr>
              <w:t xml:space="preserve"> 联系电话：</w:t>
            </w:r>
            <w:r>
              <w:rPr>
                <w:rFonts w:hint="eastAsia" w:ascii="宋体" w:hAnsi="宋体" w:cs="宋体"/>
                <w:color w:val="auto"/>
                <w:sz w:val="24"/>
                <w:szCs w:val="24"/>
                <w:highlight w:val="none"/>
                <w:lang w:eastAsia="zh-CN"/>
              </w:rPr>
              <w:t>15291271084</w:t>
            </w:r>
            <w:r>
              <w:rPr>
                <w:rFonts w:hint="eastAsia" w:ascii="宋体" w:hAnsi="宋体" w:cs="宋体"/>
                <w:color w:val="auto"/>
                <w:sz w:val="24"/>
                <w:szCs w:val="24"/>
                <w:highlight w:val="none"/>
              </w:rPr>
              <w:t>）。</w:t>
            </w:r>
          </w:p>
          <w:p w14:paraId="7B063E13">
            <w:pPr>
              <w:spacing w:line="360" w:lineRule="auto"/>
              <w:rPr>
                <w:color w:val="auto"/>
                <w:highlight w:val="none"/>
              </w:rPr>
            </w:pPr>
            <w:r>
              <w:rPr>
                <w:rFonts w:hint="eastAsia" w:ascii="宋体" w:hAnsi="宋体" w:cs="宋体"/>
                <w:b/>
                <w:bCs/>
                <w:color w:val="auto"/>
                <w:sz w:val="24"/>
                <w:szCs w:val="24"/>
                <w:highlight w:val="none"/>
              </w:rPr>
              <w:t>注：本项目为不见面开标项目，开评标过程均以网上实际流程为准，纸质版投标文件仅作为 后期相关监督部门及招标人档案留存资料。</w:t>
            </w:r>
          </w:p>
        </w:tc>
      </w:tr>
      <w:tr w14:paraId="77401A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2" w:hRule="atLeast"/>
          <w:jc w:val="center"/>
        </w:trPr>
        <w:tc>
          <w:tcPr>
            <w:tcW w:w="860" w:type="dxa"/>
            <w:noWrap/>
            <w:vAlign w:val="center"/>
          </w:tcPr>
          <w:p w14:paraId="2F67C6C0">
            <w:pPr>
              <w:numPr>
                <w:ilvl w:val="0"/>
                <w:numId w:val="4"/>
              </w:numPr>
              <w:spacing w:line="360" w:lineRule="auto"/>
              <w:jc w:val="center"/>
              <w:rPr>
                <w:rFonts w:ascii="宋体" w:hAnsi="宋体" w:cs="宋体"/>
                <w:color w:val="auto"/>
                <w:sz w:val="24"/>
                <w:szCs w:val="24"/>
                <w:highlight w:val="none"/>
              </w:rPr>
            </w:pPr>
          </w:p>
        </w:tc>
        <w:tc>
          <w:tcPr>
            <w:tcW w:w="9068" w:type="dxa"/>
            <w:noWrap/>
            <w:vAlign w:val="center"/>
          </w:tcPr>
          <w:p w14:paraId="0BB2DF65">
            <w:pPr>
              <w:spacing w:line="360" w:lineRule="auto"/>
              <w:rPr>
                <w:rFonts w:ascii="宋体" w:hAnsi="宋体" w:cs="宋体"/>
                <w:color w:val="auto"/>
                <w:sz w:val="24"/>
                <w:szCs w:val="24"/>
                <w:highlight w:val="none"/>
              </w:rPr>
            </w:pPr>
            <w:r>
              <w:rPr>
                <w:rFonts w:hint="eastAsia" w:ascii="宋体" w:hAnsi="宋体" w:cs="宋体"/>
                <w:color w:val="auto"/>
                <w:sz w:val="24"/>
                <w:szCs w:val="24"/>
                <w:highlight w:val="none"/>
              </w:rPr>
              <w:t>踏勘现场：投标人可根据竞争性谈判文件的招标内容自行踏勘现场，由此引发的费用投标人自行承担，采购人不组织投标人踏勘现场。</w:t>
            </w:r>
          </w:p>
        </w:tc>
      </w:tr>
      <w:tr w14:paraId="114494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2" w:hRule="atLeast"/>
          <w:jc w:val="center"/>
        </w:trPr>
        <w:tc>
          <w:tcPr>
            <w:tcW w:w="860" w:type="dxa"/>
            <w:noWrap/>
            <w:vAlign w:val="center"/>
          </w:tcPr>
          <w:p w14:paraId="7006B88E">
            <w:pPr>
              <w:numPr>
                <w:ilvl w:val="0"/>
                <w:numId w:val="4"/>
              </w:numPr>
              <w:spacing w:line="360" w:lineRule="auto"/>
              <w:jc w:val="center"/>
              <w:rPr>
                <w:rFonts w:ascii="宋体" w:hAnsi="宋体" w:cs="宋体"/>
                <w:color w:val="auto"/>
                <w:sz w:val="24"/>
                <w:szCs w:val="24"/>
                <w:highlight w:val="none"/>
              </w:rPr>
            </w:pPr>
          </w:p>
        </w:tc>
        <w:tc>
          <w:tcPr>
            <w:tcW w:w="9068" w:type="dxa"/>
            <w:noWrap/>
            <w:vAlign w:val="center"/>
          </w:tcPr>
          <w:p w14:paraId="78A00C74">
            <w:pPr>
              <w:spacing w:line="360" w:lineRule="auto"/>
              <w:rPr>
                <w:rFonts w:hint="eastAsia" w:ascii="宋体" w:hAnsi="宋体" w:eastAsia="宋体" w:cs="宋体"/>
                <w:i w:val="0"/>
                <w:iCs w:val="0"/>
                <w:caps w:val="0"/>
                <w:color w:val="auto"/>
                <w:spacing w:val="0"/>
                <w:sz w:val="24"/>
                <w:szCs w:val="24"/>
                <w:highlight w:val="none"/>
                <w:shd w:val="clear" w:fill="FFFFFF"/>
                <w:vertAlign w:val="baseline"/>
              </w:rPr>
            </w:pPr>
            <w:r>
              <w:rPr>
                <w:rFonts w:hint="eastAsia" w:ascii="宋体" w:hAnsi="宋体" w:cs="宋体"/>
                <w:b/>
                <w:bCs/>
                <w:color w:val="auto"/>
                <w:sz w:val="24"/>
                <w:szCs w:val="24"/>
                <w:highlight w:val="none"/>
              </w:rPr>
              <w:t>资格证明文件</w:t>
            </w:r>
            <w:r>
              <w:rPr>
                <w:rFonts w:hint="eastAsia" w:ascii="宋体" w:hAnsi="宋体" w:eastAsia="宋体" w:cs="宋体"/>
                <w:i w:val="0"/>
                <w:iCs w:val="0"/>
                <w:caps w:val="0"/>
                <w:color w:val="auto"/>
                <w:spacing w:val="0"/>
                <w:sz w:val="24"/>
                <w:szCs w:val="24"/>
                <w:highlight w:val="none"/>
                <w:shd w:val="clear" w:fill="FFFFFF"/>
                <w:vertAlign w:val="baseline"/>
                <w:lang w:val="en-US" w:eastAsia="zh-CN"/>
              </w:rPr>
              <w:t xml:space="preserve"> </w:t>
            </w:r>
          </w:p>
          <w:p w14:paraId="6B624D2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eastAsia="zh-CN"/>
              </w:rPr>
              <w:t>合同包1</w:t>
            </w:r>
            <w:r>
              <w:rPr>
                <w:rFonts w:hint="eastAsia" w:ascii="宋体" w:hAnsi="宋体" w:eastAsia="宋体" w:cs="宋体"/>
                <w:color w:val="auto"/>
                <w:sz w:val="24"/>
                <w:szCs w:val="24"/>
                <w:highlight w:val="none"/>
              </w:rPr>
              <w:t>(工程监理)特定资格要求如下:</w:t>
            </w:r>
          </w:p>
          <w:p w14:paraId="40F888E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投标人为具有独立承担民事责任能力的法人、事业法人、其他组织或自然人。企业法人应提供合法有效的标识有统一社会信用代码的营业执照；事业法人应提供事业单位法人证书；其他组织应提供合法登记证明文件；自然人应提供身份证；</w:t>
            </w:r>
          </w:p>
          <w:p w14:paraId="2B6049A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供应商需</w:t>
            </w:r>
            <w:r>
              <w:rPr>
                <w:rFonts w:hint="eastAsia" w:ascii="宋体" w:hAnsi="宋体" w:cs="宋体"/>
                <w:color w:val="auto"/>
                <w:sz w:val="24"/>
                <w:szCs w:val="24"/>
                <w:highlight w:val="none"/>
                <w:lang w:val="en-US" w:eastAsia="zh-CN"/>
              </w:rPr>
              <w:t>具备</w:t>
            </w:r>
            <w:r>
              <w:rPr>
                <w:rFonts w:hint="eastAsia" w:ascii="宋体" w:hAnsi="宋体" w:eastAsia="宋体" w:cs="宋体"/>
                <w:color w:val="auto"/>
                <w:sz w:val="24"/>
                <w:szCs w:val="24"/>
                <w:highlight w:val="none"/>
                <w:lang w:val="en-US" w:eastAsia="zh-CN"/>
              </w:rPr>
              <w:t>通信工程甲级资质，拟派项目总监须具备国家注册监理工程师（通信专业）和信息化监理工程师，在本单位注册且未担任其他在建工程项目总监；</w:t>
            </w:r>
          </w:p>
          <w:p w14:paraId="5F1A445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具有良好的商业信誉和健全的财务会计制度（提供经会计事务所或审计机构出具的202</w:t>
            </w:r>
            <w:r>
              <w:rPr>
                <w:rFonts w:hint="eastAsia" w:ascii="宋体" w:hAnsi="宋体" w:cs="宋体"/>
                <w:color w:val="auto"/>
                <w:sz w:val="24"/>
                <w:szCs w:val="24"/>
                <w:highlight w:val="none"/>
                <w:lang w:val="en-US" w:eastAsia="zh-CN"/>
              </w:rPr>
              <w:t>3</w:t>
            </w:r>
            <w:r>
              <w:rPr>
                <w:rFonts w:hint="eastAsia" w:ascii="宋体" w:hAnsi="宋体" w:eastAsia="宋体" w:cs="宋体"/>
                <w:color w:val="auto"/>
                <w:sz w:val="24"/>
                <w:szCs w:val="24"/>
                <w:highlight w:val="none"/>
              </w:rPr>
              <w:t>年度或202</w:t>
            </w:r>
            <w:r>
              <w:rPr>
                <w:rFonts w:hint="eastAsia" w:ascii="宋体" w:hAnsi="宋体" w:cs="宋体"/>
                <w:color w:val="auto"/>
                <w:sz w:val="24"/>
                <w:szCs w:val="24"/>
                <w:highlight w:val="none"/>
                <w:lang w:val="en-US" w:eastAsia="zh-CN"/>
              </w:rPr>
              <w:t>4</w:t>
            </w:r>
            <w:r>
              <w:rPr>
                <w:rFonts w:hint="eastAsia" w:ascii="宋体" w:hAnsi="宋体" w:eastAsia="宋体" w:cs="宋体"/>
                <w:color w:val="auto"/>
                <w:sz w:val="24"/>
                <w:szCs w:val="24"/>
                <w:highlight w:val="none"/>
              </w:rPr>
              <w:t>年度财务审计报告；成立时间至提交投标文件递交截止时间不足一年的须提供银行资信证明及成立以来的财务报表，至少包括资产负债表、利润表、现金流量表）；</w:t>
            </w:r>
          </w:p>
          <w:p w14:paraId="70244B3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、社会保障资金缴纳证明：提供202</w:t>
            </w:r>
            <w:r>
              <w:rPr>
                <w:rFonts w:hint="eastAsia" w:ascii="宋体" w:hAnsi="宋体" w:cs="宋体"/>
                <w:color w:val="auto"/>
                <w:sz w:val="24"/>
                <w:szCs w:val="24"/>
                <w:highlight w:val="none"/>
                <w:lang w:val="en-US" w:eastAsia="zh-CN"/>
              </w:rPr>
              <w:t>5</w:t>
            </w:r>
            <w:r>
              <w:rPr>
                <w:rFonts w:hint="eastAsia" w:ascii="宋体" w:hAnsi="宋体" w:eastAsia="宋体" w:cs="宋体"/>
                <w:color w:val="auto"/>
                <w:sz w:val="24"/>
                <w:szCs w:val="24"/>
                <w:highlight w:val="none"/>
              </w:rPr>
              <w:t>年</w:t>
            </w:r>
            <w:r>
              <w:rPr>
                <w:rFonts w:hint="eastAsia" w:ascii="宋体" w:hAnsi="宋体" w:cs="宋体"/>
                <w:color w:val="auto"/>
                <w:sz w:val="24"/>
                <w:szCs w:val="24"/>
                <w:highlight w:val="none"/>
                <w:lang w:val="en-US" w:eastAsia="zh-CN"/>
              </w:rPr>
              <w:t>1</w:t>
            </w:r>
            <w:r>
              <w:rPr>
                <w:rFonts w:hint="eastAsia" w:ascii="宋体" w:hAnsi="宋体" w:eastAsia="宋体" w:cs="宋体"/>
                <w:color w:val="auto"/>
                <w:sz w:val="24"/>
                <w:szCs w:val="24"/>
                <w:highlight w:val="none"/>
              </w:rPr>
              <w:t>月至投标截止时间止至少1个月的社会保障资金银行缴费单据或社保机构开具的社会保险参保缴费情况证明，依法不需要缴纳社会保障资金的单位应提供相关证明材料（加盖公章的复印件）；</w:t>
            </w:r>
          </w:p>
          <w:p w14:paraId="35D3735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、税收缴纳证明：提供202</w:t>
            </w:r>
            <w:r>
              <w:rPr>
                <w:rFonts w:hint="eastAsia" w:ascii="宋体" w:hAnsi="宋体" w:cs="宋体"/>
                <w:color w:val="auto"/>
                <w:sz w:val="24"/>
                <w:szCs w:val="24"/>
                <w:highlight w:val="none"/>
                <w:lang w:val="en-US" w:eastAsia="zh-CN"/>
              </w:rPr>
              <w:t>5</w:t>
            </w:r>
            <w:r>
              <w:rPr>
                <w:rFonts w:hint="eastAsia" w:ascii="宋体" w:hAnsi="宋体" w:eastAsia="宋体" w:cs="宋体"/>
                <w:color w:val="auto"/>
                <w:sz w:val="24"/>
                <w:szCs w:val="24"/>
                <w:highlight w:val="none"/>
              </w:rPr>
              <w:t>年</w:t>
            </w:r>
            <w:r>
              <w:rPr>
                <w:rFonts w:hint="eastAsia" w:ascii="宋体" w:hAnsi="宋体" w:cs="宋体"/>
                <w:color w:val="auto"/>
                <w:sz w:val="24"/>
                <w:szCs w:val="24"/>
                <w:highlight w:val="none"/>
                <w:lang w:val="en-US" w:eastAsia="zh-CN"/>
              </w:rPr>
              <w:t>1</w:t>
            </w:r>
            <w:r>
              <w:rPr>
                <w:rFonts w:hint="eastAsia" w:ascii="宋体" w:hAnsi="宋体" w:eastAsia="宋体" w:cs="宋体"/>
                <w:color w:val="auto"/>
                <w:sz w:val="24"/>
                <w:szCs w:val="24"/>
                <w:highlight w:val="none"/>
              </w:rPr>
              <w:t>月至投标截止时间止至少1个月的纳税证明（银行缴费凭证）或完税证明（时间以税款所属日期为准、税种须包含增值税或企业所得税或营业税），依法免税的单位应提供相关证明材料；</w:t>
            </w:r>
          </w:p>
          <w:p w14:paraId="7287824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rPr>
              <w:t>、书面声明：参加政府采购活动前三年内，在经营活动中没有重大违法记录的书面声明；</w:t>
            </w:r>
          </w:p>
          <w:p w14:paraId="049128B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7</w:t>
            </w:r>
            <w:r>
              <w:rPr>
                <w:rFonts w:hint="eastAsia" w:ascii="宋体" w:hAnsi="宋体" w:eastAsia="宋体" w:cs="宋体"/>
                <w:color w:val="auto"/>
                <w:sz w:val="24"/>
                <w:szCs w:val="24"/>
                <w:highlight w:val="none"/>
              </w:rPr>
              <w:t>、具有履行合同所必需的设备和专业技术能力（提供承诺书）；</w:t>
            </w:r>
          </w:p>
          <w:p w14:paraId="18162C4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8</w:t>
            </w:r>
            <w:r>
              <w:rPr>
                <w:rFonts w:hint="eastAsia" w:ascii="宋体" w:hAnsi="宋体" w:eastAsia="宋体" w:cs="宋体"/>
                <w:color w:val="auto"/>
                <w:sz w:val="24"/>
                <w:szCs w:val="24"/>
                <w:highlight w:val="none"/>
              </w:rPr>
              <w:t>、投标人提供在投标截止日前在信用中国网（www.creditchina.gov.cn）未被列入失信被执行人、重大税收违法失信主体和在中国政府采购网（www.ccgp.gov.cn）未被列入政府采购严重违法失信行为记录名单（处罚期限届满的除外，如相关失信记录已失效，投标人需提供相关证明资料）；提供信用中国网及中国政府采购网相应查询结果的网站截图（查询日期为从招标文件获取之日起至投标截止日前但最终以投标截止日当天查询结果为准）；</w:t>
            </w:r>
          </w:p>
          <w:p w14:paraId="7957EC5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9</w:t>
            </w:r>
            <w:r>
              <w:rPr>
                <w:rFonts w:hint="eastAsia" w:ascii="宋体" w:hAnsi="宋体" w:eastAsia="宋体" w:cs="宋体"/>
                <w:color w:val="auto"/>
                <w:sz w:val="24"/>
                <w:szCs w:val="24"/>
                <w:highlight w:val="none"/>
              </w:rPr>
              <w:t>、提供投标信用承诺书（保证金）（承诺书效力和作用等同投标保证金）；供应商应在“信用中国（陕西榆林）”网站进行注册、登录，自主上报信用承诺书（格式见谈判文件）；</w:t>
            </w:r>
          </w:p>
          <w:p w14:paraId="570E49D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10</w:t>
            </w:r>
            <w:r>
              <w:rPr>
                <w:rFonts w:hint="eastAsia" w:ascii="宋体" w:hAnsi="宋体" w:eastAsia="宋体" w:cs="宋体"/>
                <w:color w:val="auto"/>
                <w:sz w:val="24"/>
                <w:szCs w:val="24"/>
                <w:highlight w:val="none"/>
              </w:rPr>
              <w:t>、提供《榆林市政府采购服务类项目供应商信用承诺书》承诺书，（供应商应在“信用中国（陕西榆林）”网站进行注册、登录，自主上报信用承诺书（格式见谈判文件）；</w:t>
            </w:r>
          </w:p>
          <w:p w14:paraId="6FDDFFA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11</w:t>
            </w:r>
            <w:r>
              <w:rPr>
                <w:rFonts w:hint="eastAsia" w:ascii="宋体" w:hAnsi="宋体" w:eastAsia="宋体" w:cs="宋体"/>
                <w:color w:val="auto"/>
                <w:sz w:val="24"/>
                <w:szCs w:val="24"/>
                <w:highlight w:val="none"/>
              </w:rPr>
              <w:t>、本项目专门面向</w:t>
            </w:r>
            <w:r>
              <w:rPr>
                <w:rFonts w:hint="eastAsia" w:ascii="宋体" w:hAnsi="宋体" w:eastAsia="宋体" w:cs="宋体"/>
                <w:color w:val="auto"/>
                <w:sz w:val="24"/>
                <w:szCs w:val="24"/>
                <w:highlight w:val="none"/>
                <w:lang w:eastAsia="zh-CN"/>
              </w:rPr>
              <w:t>中小</w:t>
            </w:r>
            <w:r>
              <w:rPr>
                <w:rFonts w:hint="eastAsia" w:ascii="宋体" w:hAnsi="宋体" w:eastAsia="宋体" w:cs="宋体"/>
                <w:color w:val="auto"/>
                <w:sz w:val="24"/>
                <w:szCs w:val="24"/>
                <w:highlight w:val="none"/>
              </w:rPr>
              <w:t>企业采购。不满足中小企业政策规定的，将被拒绝参与本项目政府采购投标活动。满足要求的中小企业须提供管理办法规定的《中小企业声明函》；满足要求的监狱企业、福利性企业参加政府采购活动时，视同小微企业。</w:t>
            </w:r>
          </w:p>
          <w:p w14:paraId="0CA661E3">
            <w:pPr>
              <w:pStyle w:val="13"/>
              <w:rPr>
                <w:rFonts w:hint="eastAsia" w:ascii="宋体" w:hAnsi="宋体" w:cs="宋体"/>
                <w:b w:val="0"/>
                <w:bCs w:val="0"/>
                <w:color w:val="auto"/>
                <w:sz w:val="24"/>
                <w:szCs w:val="24"/>
                <w:highlight w:val="none"/>
              </w:rPr>
            </w:pPr>
            <w:r>
              <w:rPr>
                <w:rFonts w:hint="eastAsia" w:ascii="宋体" w:hAnsi="宋体" w:eastAsia="宋体" w:cs="宋体"/>
                <w:color w:val="auto"/>
                <w:sz w:val="24"/>
                <w:szCs w:val="24"/>
                <w:highlight w:val="none"/>
                <w:lang w:val="en-US" w:eastAsia="zh-CN"/>
              </w:rPr>
              <w:t>12</w:t>
            </w:r>
            <w:r>
              <w:rPr>
                <w:rFonts w:hint="eastAsia" w:ascii="宋体" w:hAnsi="宋体" w:eastAsia="宋体" w:cs="宋体"/>
                <w:color w:val="auto"/>
                <w:sz w:val="24"/>
                <w:szCs w:val="24"/>
                <w:highlight w:val="none"/>
              </w:rPr>
              <w:t>、本项目不接受联合体投标，单位负责人为同一人或者存在直接控股、管理关系的不同投标人，不得参加同一合同项下的政府采购活动。（提供书面声明材料）。</w:t>
            </w:r>
          </w:p>
          <w:p w14:paraId="1E1EE1FF">
            <w:pPr>
              <w:spacing w:line="360" w:lineRule="auto"/>
              <w:ind w:firstLine="482" w:firstLineChars="200"/>
              <w:rPr>
                <w:rFonts w:ascii="宋体" w:hAnsi="宋体" w:cs="宋体"/>
                <w:color w:val="auto"/>
                <w:sz w:val="24"/>
                <w:szCs w:val="24"/>
                <w:highlight w:val="none"/>
              </w:rPr>
            </w:pPr>
            <w:r>
              <w:rPr>
                <w:rFonts w:hint="eastAsia" w:ascii="宋体" w:hAnsi="宋体" w:cs="宋体"/>
                <w:b/>
                <w:bCs/>
                <w:color w:val="auto"/>
                <w:sz w:val="24"/>
                <w:szCs w:val="24"/>
                <w:highlight w:val="none"/>
              </w:rPr>
              <w:t>注：</w:t>
            </w:r>
            <w:r>
              <w:rPr>
                <w:b/>
                <w:bCs/>
                <w:spacing w:val="-2"/>
                <w:sz w:val="22"/>
                <w:szCs w:val="22"/>
              </w:rPr>
              <w:t>以上资格证文明文件缺一项或某项达不到要求，按无效投标处理。</w:t>
            </w:r>
          </w:p>
        </w:tc>
      </w:tr>
      <w:tr w14:paraId="368CE8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860" w:type="dxa"/>
            <w:noWrap/>
            <w:vAlign w:val="center"/>
          </w:tcPr>
          <w:p w14:paraId="62A3F699">
            <w:pPr>
              <w:numPr>
                <w:ilvl w:val="0"/>
                <w:numId w:val="4"/>
              </w:numPr>
              <w:spacing w:line="360" w:lineRule="auto"/>
              <w:jc w:val="center"/>
              <w:rPr>
                <w:rFonts w:ascii="宋体" w:hAnsi="宋体" w:cs="宋体"/>
                <w:color w:val="auto"/>
                <w:sz w:val="24"/>
                <w:szCs w:val="24"/>
                <w:highlight w:val="none"/>
              </w:rPr>
            </w:pPr>
          </w:p>
        </w:tc>
        <w:tc>
          <w:tcPr>
            <w:tcW w:w="9068" w:type="dxa"/>
            <w:noWrap/>
            <w:vAlign w:val="center"/>
          </w:tcPr>
          <w:p w14:paraId="6510C0EE">
            <w:pPr>
              <w:spacing w:line="360" w:lineRule="auto"/>
              <w:rPr>
                <w:rFonts w:ascii="宋体" w:hAnsi="宋体" w:cs="宋体"/>
                <w:color w:val="auto"/>
                <w:sz w:val="24"/>
                <w:szCs w:val="24"/>
                <w:highlight w:val="none"/>
              </w:rPr>
            </w:pPr>
            <w:r>
              <w:rPr>
                <w:rFonts w:hint="eastAsia" w:ascii="宋体" w:hAnsi="宋体" w:cs="宋体"/>
                <w:color w:val="auto"/>
                <w:sz w:val="24"/>
                <w:szCs w:val="24"/>
                <w:highlight w:val="none"/>
              </w:rPr>
              <w:t>合同签订：成交供应商和采购人签订合同。</w:t>
            </w:r>
          </w:p>
        </w:tc>
      </w:tr>
      <w:tr w14:paraId="613441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60" w:type="dxa"/>
            <w:noWrap/>
            <w:vAlign w:val="center"/>
          </w:tcPr>
          <w:p w14:paraId="364A00A5">
            <w:pPr>
              <w:numPr>
                <w:ilvl w:val="0"/>
                <w:numId w:val="4"/>
              </w:numPr>
              <w:spacing w:line="360" w:lineRule="auto"/>
              <w:jc w:val="center"/>
              <w:rPr>
                <w:rFonts w:ascii="宋体" w:hAnsi="宋体" w:cs="宋体"/>
                <w:color w:val="auto"/>
                <w:sz w:val="24"/>
                <w:szCs w:val="24"/>
                <w:highlight w:val="none"/>
              </w:rPr>
            </w:pPr>
          </w:p>
        </w:tc>
        <w:tc>
          <w:tcPr>
            <w:tcW w:w="9068" w:type="dxa"/>
            <w:noWrap/>
            <w:vAlign w:val="center"/>
          </w:tcPr>
          <w:p w14:paraId="49C20146">
            <w:pPr>
              <w:widowControl/>
              <w:tabs>
                <w:tab w:val="left" w:pos="180"/>
              </w:tabs>
              <w:spacing w:line="360" w:lineRule="auto"/>
              <w:jc w:val="left"/>
              <w:rPr>
                <w:rFonts w:hint="eastAsia" w:ascii="宋体" w:hAnsi="宋体" w:cs="宋体"/>
                <w:color w:val="auto"/>
                <w:sz w:val="24"/>
                <w:szCs w:val="24"/>
                <w:highlight w:val="none"/>
              </w:rPr>
            </w:pPr>
            <w:r>
              <w:rPr>
                <w:rFonts w:hint="eastAsia" w:ascii="宋体" w:hAnsi="宋体" w:cs="宋体"/>
                <w:color w:val="auto"/>
                <w:sz w:val="24"/>
                <w:szCs w:val="24"/>
                <w:highlight w:val="none"/>
              </w:rPr>
              <w:t>其他：</w:t>
            </w:r>
          </w:p>
          <w:p w14:paraId="72A316A5">
            <w:pPr>
              <w:widowControl/>
              <w:tabs>
                <w:tab w:val="left" w:pos="180"/>
              </w:tabs>
              <w:spacing w:line="360" w:lineRule="auto"/>
              <w:jc w:val="left"/>
              <w:rPr>
                <w:rFonts w:hint="eastAsia" w:ascii="宋体" w:hAnsi="宋体" w:cs="宋体"/>
                <w:color w:val="auto"/>
                <w:sz w:val="24"/>
                <w:szCs w:val="24"/>
                <w:highlight w:val="none"/>
              </w:rPr>
            </w:pPr>
            <w:r>
              <w:rPr>
                <w:rFonts w:hint="eastAsia" w:ascii="宋体" w:hAnsi="宋体" w:cs="宋体"/>
                <w:color w:val="auto"/>
                <w:sz w:val="24"/>
                <w:szCs w:val="24"/>
                <w:highlight w:val="none"/>
              </w:rPr>
              <w:t>1、供应商对谈判文件有异议的，应当在投标截止时间2 日前提出。</w:t>
            </w:r>
          </w:p>
          <w:p w14:paraId="793DD1B6">
            <w:pPr>
              <w:widowControl/>
              <w:tabs>
                <w:tab w:val="left" w:pos="180"/>
              </w:tabs>
              <w:spacing w:line="360" w:lineRule="auto"/>
              <w:jc w:val="left"/>
              <w:rPr>
                <w:rFonts w:ascii="宋体" w:hAnsi="宋体" w:cs="宋体"/>
                <w:color w:val="auto"/>
                <w:sz w:val="24"/>
                <w:szCs w:val="24"/>
                <w:highlight w:val="none"/>
              </w:rPr>
            </w:pPr>
            <w:r>
              <w:rPr>
                <w:rFonts w:hint="eastAsia" w:ascii="宋体" w:hAnsi="宋体" w:cs="宋体"/>
                <w:color w:val="auto"/>
                <w:sz w:val="24"/>
                <w:szCs w:val="24"/>
                <w:highlight w:val="none"/>
              </w:rPr>
              <w:t>2、当供应商不足三家时，按相关文件执行。。</w:t>
            </w:r>
          </w:p>
        </w:tc>
      </w:tr>
      <w:tr w14:paraId="1D5AA1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60" w:type="dxa"/>
            <w:noWrap/>
            <w:vAlign w:val="center"/>
          </w:tcPr>
          <w:p w14:paraId="7ACEBB07">
            <w:pPr>
              <w:numPr>
                <w:ilvl w:val="0"/>
                <w:numId w:val="4"/>
              </w:numPr>
              <w:spacing w:line="360" w:lineRule="auto"/>
              <w:jc w:val="center"/>
              <w:rPr>
                <w:rFonts w:ascii="宋体" w:hAnsi="宋体" w:cs="宋体"/>
                <w:color w:val="auto"/>
                <w:sz w:val="24"/>
                <w:szCs w:val="24"/>
                <w:highlight w:val="none"/>
              </w:rPr>
            </w:pPr>
          </w:p>
        </w:tc>
        <w:tc>
          <w:tcPr>
            <w:tcW w:w="9068" w:type="dxa"/>
            <w:noWrap/>
            <w:vAlign w:val="center"/>
          </w:tcPr>
          <w:p w14:paraId="37CF9099">
            <w:pPr>
              <w:widowControl/>
              <w:tabs>
                <w:tab w:val="left" w:pos="180"/>
              </w:tabs>
              <w:spacing w:line="360" w:lineRule="auto"/>
              <w:jc w:val="left"/>
              <w:rPr>
                <w:rFonts w:hint="eastAsia" w:ascii="宋体" w:hAnsi="宋体" w:cs="宋体"/>
                <w:color w:val="auto"/>
                <w:sz w:val="24"/>
                <w:szCs w:val="24"/>
                <w:highlight w:val="none"/>
              </w:rPr>
            </w:pPr>
            <w:r>
              <w:rPr>
                <w:rFonts w:hint="eastAsia" w:ascii="宋体" w:hAnsi="宋体" w:cs="宋体"/>
                <w:color w:val="auto"/>
                <w:sz w:val="24"/>
                <w:szCs w:val="24"/>
                <w:highlight w:val="none"/>
              </w:rPr>
              <w:t>(1)采购代理机构参照国家计委关于印发《招标代理服务收费管理暂行办法》的通知（计价格〔2002〕 1980 号）规定向中标（成交）供应商收取代理服务费。</w:t>
            </w:r>
          </w:p>
          <w:p w14:paraId="07612DBC">
            <w:pPr>
              <w:widowControl/>
              <w:tabs>
                <w:tab w:val="left" w:pos="180"/>
              </w:tabs>
              <w:spacing w:line="360" w:lineRule="auto"/>
              <w:jc w:val="left"/>
              <w:rPr>
                <w:rFonts w:hint="eastAsia" w:ascii="宋体" w:hAnsi="宋体" w:cs="宋体"/>
                <w:color w:val="auto"/>
                <w:sz w:val="24"/>
                <w:szCs w:val="24"/>
                <w:highlight w:val="none"/>
              </w:rPr>
            </w:pPr>
            <w:r>
              <w:rPr>
                <w:rFonts w:hint="eastAsia" w:ascii="宋体" w:hAnsi="宋体" w:cs="宋体"/>
                <w:color w:val="auto"/>
                <w:sz w:val="24"/>
                <w:szCs w:val="24"/>
                <w:highlight w:val="none"/>
              </w:rPr>
              <w:t>(2)中标（成交）供应商在领取中标通知书前，须向采购代理机构一次性支付本项目招标代理服务 费。</w:t>
            </w:r>
          </w:p>
          <w:p w14:paraId="37FD55BF">
            <w:pPr>
              <w:widowControl/>
              <w:tabs>
                <w:tab w:val="left" w:pos="180"/>
              </w:tabs>
              <w:spacing w:line="360" w:lineRule="auto"/>
              <w:jc w:val="left"/>
              <w:rPr>
                <w:rFonts w:hint="eastAsia" w:ascii="宋体" w:hAnsi="宋体" w:cs="宋体"/>
                <w:color w:val="auto"/>
                <w:sz w:val="24"/>
                <w:szCs w:val="24"/>
                <w:highlight w:val="none"/>
              </w:rPr>
            </w:pPr>
            <w:r>
              <w:rPr>
                <w:rFonts w:hint="eastAsia" w:ascii="宋体" w:hAnsi="宋体" w:cs="宋体"/>
                <w:color w:val="auto"/>
                <w:sz w:val="24"/>
                <w:szCs w:val="24"/>
                <w:highlight w:val="none"/>
              </w:rPr>
              <w:t>（3）采购代理服务费按差额定率累进法计算：</w:t>
            </w:r>
          </w:p>
          <w:p w14:paraId="033FBAF5">
            <w:pPr>
              <w:widowControl/>
              <w:tabs>
                <w:tab w:val="left" w:pos="180"/>
              </w:tabs>
              <w:spacing w:line="360" w:lineRule="auto"/>
              <w:jc w:val="left"/>
              <w:rPr>
                <w:rFonts w:hint="eastAsia" w:ascii="宋体" w:hAnsi="宋体" w:cs="宋体"/>
                <w:color w:val="auto"/>
                <w:sz w:val="24"/>
                <w:szCs w:val="24"/>
                <w:highlight w:val="none"/>
              </w:rPr>
            </w:pPr>
          </w:p>
          <w:tbl>
            <w:tblPr>
              <w:tblStyle w:val="231"/>
              <w:tblW w:w="7922" w:type="dxa"/>
              <w:tblInd w:w="58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640"/>
              <w:gridCol w:w="1561"/>
              <w:gridCol w:w="1858"/>
              <w:gridCol w:w="1863"/>
            </w:tblGrid>
            <w:tr w14:paraId="0E93F1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5" w:hRule="atLeast"/>
              </w:trPr>
              <w:tc>
                <w:tcPr>
                  <w:tcW w:w="2640" w:type="dxa"/>
                  <w:vAlign w:val="center"/>
                </w:tcPr>
                <w:p w14:paraId="6DB3C160">
                  <w:pPr>
                    <w:widowControl/>
                    <w:tabs>
                      <w:tab w:val="left" w:pos="180"/>
                    </w:tabs>
                    <w:spacing w:line="360" w:lineRule="auto"/>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服务类型/费率/中标金额 （万元）</w:t>
                  </w:r>
                </w:p>
              </w:tc>
              <w:tc>
                <w:tcPr>
                  <w:tcW w:w="1561" w:type="dxa"/>
                  <w:vAlign w:val="center"/>
                </w:tcPr>
                <w:p w14:paraId="41699A73">
                  <w:pPr>
                    <w:widowControl/>
                    <w:tabs>
                      <w:tab w:val="left" w:pos="180"/>
                    </w:tabs>
                    <w:spacing w:line="360" w:lineRule="auto"/>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货物招标</w:t>
                  </w:r>
                </w:p>
              </w:tc>
              <w:tc>
                <w:tcPr>
                  <w:tcW w:w="1858" w:type="dxa"/>
                  <w:vAlign w:val="center"/>
                </w:tcPr>
                <w:p w14:paraId="4B41B36A">
                  <w:pPr>
                    <w:widowControl/>
                    <w:tabs>
                      <w:tab w:val="left" w:pos="180"/>
                    </w:tabs>
                    <w:spacing w:line="360" w:lineRule="auto"/>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服务招标</w:t>
                  </w:r>
                </w:p>
              </w:tc>
              <w:tc>
                <w:tcPr>
                  <w:tcW w:w="1863" w:type="dxa"/>
                  <w:vAlign w:val="center"/>
                </w:tcPr>
                <w:p w14:paraId="681B26F5">
                  <w:pPr>
                    <w:widowControl/>
                    <w:tabs>
                      <w:tab w:val="left" w:pos="180"/>
                    </w:tabs>
                    <w:spacing w:line="360" w:lineRule="auto"/>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工程招标</w:t>
                  </w:r>
                </w:p>
              </w:tc>
            </w:tr>
            <w:tr w14:paraId="3BD1CE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2640" w:type="dxa"/>
                  <w:vAlign w:val="center"/>
                </w:tcPr>
                <w:p w14:paraId="03054DB3">
                  <w:pPr>
                    <w:widowControl/>
                    <w:tabs>
                      <w:tab w:val="left" w:pos="180"/>
                    </w:tabs>
                    <w:spacing w:line="360" w:lineRule="auto"/>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100 以下</w:t>
                  </w:r>
                </w:p>
              </w:tc>
              <w:tc>
                <w:tcPr>
                  <w:tcW w:w="1561" w:type="dxa"/>
                  <w:vAlign w:val="center"/>
                </w:tcPr>
                <w:p w14:paraId="44691A99">
                  <w:pPr>
                    <w:widowControl/>
                    <w:tabs>
                      <w:tab w:val="left" w:pos="180"/>
                    </w:tabs>
                    <w:spacing w:line="360" w:lineRule="auto"/>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1.5%</w:t>
                  </w:r>
                </w:p>
              </w:tc>
              <w:tc>
                <w:tcPr>
                  <w:tcW w:w="1858" w:type="dxa"/>
                  <w:vAlign w:val="center"/>
                </w:tcPr>
                <w:p w14:paraId="17F6A21F">
                  <w:pPr>
                    <w:widowControl/>
                    <w:tabs>
                      <w:tab w:val="left" w:pos="180"/>
                    </w:tabs>
                    <w:spacing w:line="360" w:lineRule="auto"/>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1.5%</w:t>
                  </w:r>
                </w:p>
              </w:tc>
              <w:tc>
                <w:tcPr>
                  <w:tcW w:w="1863" w:type="dxa"/>
                  <w:vAlign w:val="center"/>
                </w:tcPr>
                <w:p w14:paraId="72FB8EB7">
                  <w:pPr>
                    <w:widowControl/>
                    <w:tabs>
                      <w:tab w:val="left" w:pos="180"/>
                    </w:tabs>
                    <w:spacing w:line="360" w:lineRule="auto"/>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1.0%</w:t>
                  </w:r>
                </w:p>
              </w:tc>
            </w:tr>
            <w:tr w14:paraId="38C497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2640" w:type="dxa"/>
                  <w:vAlign w:val="center"/>
                </w:tcPr>
                <w:p w14:paraId="76BD68F5">
                  <w:pPr>
                    <w:widowControl/>
                    <w:tabs>
                      <w:tab w:val="left" w:pos="180"/>
                    </w:tabs>
                    <w:spacing w:line="360" w:lineRule="auto"/>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100-500</w:t>
                  </w:r>
                </w:p>
              </w:tc>
              <w:tc>
                <w:tcPr>
                  <w:tcW w:w="1561" w:type="dxa"/>
                  <w:vAlign w:val="center"/>
                </w:tcPr>
                <w:p w14:paraId="25BBB13C">
                  <w:pPr>
                    <w:widowControl/>
                    <w:tabs>
                      <w:tab w:val="left" w:pos="180"/>
                    </w:tabs>
                    <w:spacing w:line="360" w:lineRule="auto"/>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1.1%</w:t>
                  </w:r>
                </w:p>
              </w:tc>
              <w:tc>
                <w:tcPr>
                  <w:tcW w:w="1858" w:type="dxa"/>
                  <w:vAlign w:val="center"/>
                </w:tcPr>
                <w:p w14:paraId="14A1DEC1">
                  <w:pPr>
                    <w:widowControl/>
                    <w:tabs>
                      <w:tab w:val="left" w:pos="180"/>
                    </w:tabs>
                    <w:spacing w:line="360" w:lineRule="auto"/>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0.8%</w:t>
                  </w:r>
                </w:p>
              </w:tc>
              <w:tc>
                <w:tcPr>
                  <w:tcW w:w="1863" w:type="dxa"/>
                  <w:vAlign w:val="center"/>
                </w:tcPr>
                <w:p w14:paraId="0B0AA7B0">
                  <w:pPr>
                    <w:widowControl/>
                    <w:tabs>
                      <w:tab w:val="left" w:pos="180"/>
                    </w:tabs>
                    <w:spacing w:line="360" w:lineRule="auto"/>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0.7%</w:t>
                  </w:r>
                </w:p>
              </w:tc>
            </w:tr>
            <w:tr w14:paraId="4A3087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2640" w:type="dxa"/>
                  <w:vAlign w:val="center"/>
                </w:tcPr>
                <w:p w14:paraId="13224CBE">
                  <w:pPr>
                    <w:widowControl/>
                    <w:tabs>
                      <w:tab w:val="left" w:pos="180"/>
                    </w:tabs>
                    <w:spacing w:line="360" w:lineRule="auto"/>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500-1000</w:t>
                  </w:r>
                </w:p>
              </w:tc>
              <w:tc>
                <w:tcPr>
                  <w:tcW w:w="1561" w:type="dxa"/>
                  <w:vAlign w:val="center"/>
                </w:tcPr>
                <w:p w14:paraId="25381B54">
                  <w:pPr>
                    <w:widowControl/>
                    <w:tabs>
                      <w:tab w:val="left" w:pos="180"/>
                    </w:tabs>
                    <w:spacing w:line="360" w:lineRule="auto"/>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0.8%</w:t>
                  </w:r>
                </w:p>
              </w:tc>
              <w:tc>
                <w:tcPr>
                  <w:tcW w:w="1858" w:type="dxa"/>
                  <w:vAlign w:val="center"/>
                </w:tcPr>
                <w:p w14:paraId="71C33045">
                  <w:pPr>
                    <w:widowControl/>
                    <w:tabs>
                      <w:tab w:val="left" w:pos="180"/>
                    </w:tabs>
                    <w:spacing w:line="360" w:lineRule="auto"/>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0.45%</w:t>
                  </w:r>
                </w:p>
              </w:tc>
              <w:tc>
                <w:tcPr>
                  <w:tcW w:w="1863" w:type="dxa"/>
                  <w:vAlign w:val="center"/>
                </w:tcPr>
                <w:p w14:paraId="3E771E82">
                  <w:pPr>
                    <w:widowControl/>
                    <w:tabs>
                      <w:tab w:val="left" w:pos="180"/>
                    </w:tabs>
                    <w:spacing w:line="360" w:lineRule="auto"/>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0.55%</w:t>
                  </w:r>
                </w:p>
              </w:tc>
            </w:tr>
            <w:tr w14:paraId="5EBE99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2640" w:type="dxa"/>
                  <w:vAlign w:val="center"/>
                </w:tcPr>
                <w:p w14:paraId="5F325243">
                  <w:pPr>
                    <w:widowControl/>
                    <w:tabs>
                      <w:tab w:val="left" w:pos="180"/>
                    </w:tabs>
                    <w:spacing w:line="360" w:lineRule="auto"/>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1000-5000</w:t>
                  </w:r>
                </w:p>
              </w:tc>
              <w:tc>
                <w:tcPr>
                  <w:tcW w:w="1561" w:type="dxa"/>
                  <w:vAlign w:val="center"/>
                </w:tcPr>
                <w:p w14:paraId="591B08C1">
                  <w:pPr>
                    <w:widowControl/>
                    <w:tabs>
                      <w:tab w:val="left" w:pos="180"/>
                    </w:tabs>
                    <w:spacing w:line="360" w:lineRule="auto"/>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0.5%</w:t>
                  </w:r>
                </w:p>
              </w:tc>
              <w:tc>
                <w:tcPr>
                  <w:tcW w:w="1858" w:type="dxa"/>
                  <w:vAlign w:val="center"/>
                </w:tcPr>
                <w:p w14:paraId="6CC6B06E">
                  <w:pPr>
                    <w:widowControl/>
                    <w:tabs>
                      <w:tab w:val="left" w:pos="180"/>
                    </w:tabs>
                    <w:spacing w:line="360" w:lineRule="auto"/>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0.25%</w:t>
                  </w:r>
                </w:p>
              </w:tc>
              <w:tc>
                <w:tcPr>
                  <w:tcW w:w="1863" w:type="dxa"/>
                  <w:vAlign w:val="center"/>
                </w:tcPr>
                <w:p w14:paraId="6AAEC79D">
                  <w:pPr>
                    <w:widowControl/>
                    <w:tabs>
                      <w:tab w:val="left" w:pos="180"/>
                    </w:tabs>
                    <w:spacing w:line="360" w:lineRule="auto"/>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0.35%</w:t>
                  </w:r>
                </w:p>
              </w:tc>
            </w:tr>
            <w:tr w14:paraId="080AA5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2640" w:type="dxa"/>
                  <w:vAlign w:val="center"/>
                </w:tcPr>
                <w:p w14:paraId="61A9AE55">
                  <w:pPr>
                    <w:widowControl/>
                    <w:tabs>
                      <w:tab w:val="left" w:pos="180"/>
                    </w:tabs>
                    <w:spacing w:line="360" w:lineRule="auto"/>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5000-10000</w:t>
                  </w:r>
                </w:p>
              </w:tc>
              <w:tc>
                <w:tcPr>
                  <w:tcW w:w="1561" w:type="dxa"/>
                  <w:vAlign w:val="center"/>
                </w:tcPr>
                <w:p w14:paraId="1D5DCB2D">
                  <w:pPr>
                    <w:widowControl/>
                    <w:tabs>
                      <w:tab w:val="left" w:pos="180"/>
                    </w:tabs>
                    <w:spacing w:line="360" w:lineRule="auto"/>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0.25%</w:t>
                  </w:r>
                </w:p>
              </w:tc>
              <w:tc>
                <w:tcPr>
                  <w:tcW w:w="1858" w:type="dxa"/>
                  <w:vAlign w:val="center"/>
                </w:tcPr>
                <w:p w14:paraId="22A17CDA">
                  <w:pPr>
                    <w:widowControl/>
                    <w:tabs>
                      <w:tab w:val="left" w:pos="180"/>
                    </w:tabs>
                    <w:spacing w:line="360" w:lineRule="auto"/>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0.1%</w:t>
                  </w:r>
                </w:p>
              </w:tc>
              <w:tc>
                <w:tcPr>
                  <w:tcW w:w="1863" w:type="dxa"/>
                  <w:vAlign w:val="center"/>
                </w:tcPr>
                <w:p w14:paraId="70F78BE3">
                  <w:pPr>
                    <w:widowControl/>
                    <w:tabs>
                      <w:tab w:val="left" w:pos="180"/>
                    </w:tabs>
                    <w:spacing w:line="360" w:lineRule="auto"/>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0.2%</w:t>
                  </w:r>
                </w:p>
              </w:tc>
            </w:tr>
            <w:tr w14:paraId="73FEE5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2640" w:type="dxa"/>
                  <w:vAlign w:val="center"/>
                </w:tcPr>
                <w:p w14:paraId="241A0135">
                  <w:pPr>
                    <w:widowControl/>
                    <w:tabs>
                      <w:tab w:val="left" w:pos="180"/>
                    </w:tabs>
                    <w:spacing w:line="360" w:lineRule="auto"/>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10000-100000</w:t>
                  </w:r>
                </w:p>
              </w:tc>
              <w:tc>
                <w:tcPr>
                  <w:tcW w:w="1561" w:type="dxa"/>
                  <w:vAlign w:val="center"/>
                </w:tcPr>
                <w:p w14:paraId="0F1E67F2">
                  <w:pPr>
                    <w:widowControl/>
                    <w:tabs>
                      <w:tab w:val="left" w:pos="180"/>
                    </w:tabs>
                    <w:spacing w:line="360" w:lineRule="auto"/>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0.05%</w:t>
                  </w:r>
                </w:p>
              </w:tc>
              <w:tc>
                <w:tcPr>
                  <w:tcW w:w="1858" w:type="dxa"/>
                  <w:vAlign w:val="center"/>
                </w:tcPr>
                <w:p w14:paraId="4D9B224C">
                  <w:pPr>
                    <w:widowControl/>
                    <w:tabs>
                      <w:tab w:val="left" w:pos="180"/>
                    </w:tabs>
                    <w:spacing w:line="360" w:lineRule="auto"/>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0.05%</w:t>
                  </w:r>
                </w:p>
              </w:tc>
              <w:tc>
                <w:tcPr>
                  <w:tcW w:w="1863" w:type="dxa"/>
                  <w:vAlign w:val="center"/>
                </w:tcPr>
                <w:p w14:paraId="59C6748D">
                  <w:pPr>
                    <w:widowControl/>
                    <w:tabs>
                      <w:tab w:val="left" w:pos="180"/>
                    </w:tabs>
                    <w:spacing w:line="360" w:lineRule="auto"/>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0.05%</w:t>
                  </w:r>
                </w:p>
              </w:tc>
            </w:tr>
            <w:tr w14:paraId="4B7B5C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7" w:hRule="atLeast"/>
              </w:trPr>
              <w:tc>
                <w:tcPr>
                  <w:tcW w:w="2640" w:type="dxa"/>
                  <w:vAlign w:val="center"/>
                </w:tcPr>
                <w:p w14:paraId="1E573CD3">
                  <w:pPr>
                    <w:widowControl/>
                    <w:tabs>
                      <w:tab w:val="left" w:pos="180"/>
                    </w:tabs>
                    <w:spacing w:line="360" w:lineRule="auto"/>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1000000 以上</w:t>
                  </w:r>
                </w:p>
              </w:tc>
              <w:tc>
                <w:tcPr>
                  <w:tcW w:w="1561" w:type="dxa"/>
                  <w:vAlign w:val="center"/>
                </w:tcPr>
                <w:p w14:paraId="170EC16D">
                  <w:pPr>
                    <w:widowControl/>
                    <w:tabs>
                      <w:tab w:val="left" w:pos="180"/>
                    </w:tabs>
                    <w:spacing w:line="360" w:lineRule="auto"/>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0.01%</w:t>
                  </w:r>
                </w:p>
              </w:tc>
              <w:tc>
                <w:tcPr>
                  <w:tcW w:w="1858" w:type="dxa"/>
                  <w:vAlign w:val="center"/>
                </w:tcPr>
                <w:p w14:paraId="514FD72E">
                  <w:pPr>
                    <w:widowControl/>
                    <w:tabs>
                      <w:tab w:val="left" w:pos="180"/>
                    </w:tabs>
                    <w:spacing w:line="360" w:lineRule="auto"/>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0.01%</w:t>
                  </w:r>
                </w:p>
              </w:tc>
              <w:tc>
                <w:tcPr>
                  <w:tcW w:w="1863" w:type="dxa"/>
                  <w:vAlign w:val="center"/>
                </w:tcPr>
                <w:p w14:paraId="0533C08B">
                  <w:pPr>
                    <w:widowControl/>
                    <w:tabs>
                      <w:tab w:val="left" w:pos="180"/>
                    </w:tabs>
                    <w:spacing w:line="360" w:lineRule="auto"/>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0.01%</w:t>
                  </w:r>
                </w:p>
              </w:tc>
            </w:tr>
          </w:tbl>
          <w:p w14:paraId="0919FEE6">
            <w:pPr>
              <w:widowControl/>
              <w:tabs>
                <w:tab w:val="left" w:pos="180"/>
              </w:tabs>
              <w:spacing w:line="360" w:lineRule="auto"/>
              <w:jc w:val="left"/>
              <w:rPr>
                <w:rFonts w:hint="eastAsia" w:ascii="宋体" w:hAnsi="宋体" w:cs="宋体"/>
                <w:color w:val="auto"/>
                <w:sz w:val="24"/>
                <w:szCs w:val="24"/>
                <w:highlight w:val="none"/>
              </w:rPr>
            </w:pPr>
            <w:r>
              <w:rPr>
                <w:rFonts w:hint="eastAsia" w:ascii="宋体" w:hAnsi="宋体" w:cs="宋体"/>
                <w:color w:val="auto"/>
                <w:sz w:val="24"/>
                <w:szCs w:val="24"/>
                <w:highlight w:val="none"/>
              </w:rPr>
              <w:t>例如：某服务招标成交金额为678.2 万元，采购代理服务费计算如下：</w:t>
            </w:r>
          </w:p>
          <w:p w14:paraId="7189FC7F">
            <w:pPr>
              <w:widowControl/>
              <w:tabs>
                <w:tab w:val="left" w:pos="180"/>
              </w:tabs>
              <w:spacing w:line="360" w:lineRule="auto"/>
              <w:jc w:val="left"/>
              <w:rPr>
                <w:rFonts w:hint="eastAsia" w:ascii="宋体" w:hAnsi="宋体" w:cs="宋体"/>
                <w:color w:val="auto"/>
                <w:sz w:val="24"/>
                <w:szCs w:val="24"/>
                <w:highlight w:val="none"/>
              </w:rPr>
            </w:pPr>
            <w:r>
              <w:rPr>
                <w:rFonts w:hint="eastAsia" w:ascii="宋体" w:hAnsi="宋体" w:cs="宋体"/>
                <w:color w:val="auto"/>
                <w:sz w:val="24"/>
                <w:szCs w:val="24"/>
                <w:highlight w:val="none"/>
              </w:rPr>
              <w:t>100 万元*1.5%=1.50 万元</w:t>
            </w:r>
          </w:p>
          <w:p w14:paraId="05FFA57B">
            <w:pPr>
              <w:widowControl/>
              <w:tabs>
                <w:tab w:val="left" w:pos="180"/>
              </w:tabs>
              <w:spacing w:line="360" w:lineRule="auto"/>
              <w:jc w:val="left"/>
              <w:rPr>
                <w:rFonts w:hint="eastAsia" w:ascii="宋体" w:hAnsi="宋体" w:cs="宋体"/>
                <w:color w:val="auto"/>
                <w:sz w:val="24"/>
                <w:szCs w:val="24"/>
                <w:highlight w:val="none"/>
              </w:rPr>
            </w:pPr>
            <w:r>
              <w:rPr>
                <w:rFonts w:hint="eastAsia" w:ascii="宋体" w:hAnsi="宋体" w:cs="宋体"/>
                <w:color w:val="auto"/>
                <w:sz w:val="24"/>
                <w:szCs w:val="24"/>
                <w:highlight w:val="none"/>
              </w:rPr>
              <w:t>(500-100)*0.8%=3.20 万元</w:t>
            </w:r>
          </w:p>
          <w:p w14:paraId="79DAA1D2">
            <w:pPr>
              <w:widowControl/>
              <w:tabs>
                <w:tab w:val="left" w:pos="180"/>
              </w:tabs>
              <w:spacing w:line="360" w:lineRule="auto"/>
              <w:jc w:val="left"/>
              <w:rPr>
                <w:rFonts w:hint="eastAsia" w:ascii="宋体" w:hAnsi="宋体" w:cs="宋体"/>
                <w:color w:val="auto"/>
                <w:sz w:val="24"/>
                <w:szCs w:val="24"/>
                <w:highlight w:val="none"/>
              </w:rPr>
            </w:pPr>
            <w:r>
              <w:rPr>
                <w:rFonts w:hint="eastAsia" w:ascii="宋体" w:hAnsi="宋体" w:cs="宋体"/>
                <w:color w:val="auto"/>
                <w:sz w:val="24"/>
                <w:szCs w:val="24"/>
                <w:highlight w:val="none"/>
              </w:rPr>
              <w:t>(678.2-500)*0.45%=0.8019 万元</w:t>
            </w:r>
          </w:p>
          <w:p w14:paraId="2295B45D">
            <w:pPr>
              <w:widowControl/>
              <w:tabs>
                <w:tab w:val="left" w:pos="180"/>
              </w:tabs>
              <w:spacing w:line="360" w:lineRule="auto"/>
              <w:jc w:val="left"/>
              <w:rPr>
                <w:rFonts w:hint="eastAsia" w:ascii="宋体" w:hAnsi="宋体" w:cs="宋体"/>
                <w:color w:val="auto"/>
                <w:sz w:val="24"/>
                <w:szCs w:val="24"/>
                <w:highlight w:val="none"/>
              </w:rPr>
            </w:pPr>
            <w:r>
              <w:rPr>
                <w:rFonts w:hint="eastAsia" w:ascii="宋体" w:hAnsi="宋体" w:cs="宋体"/>
                <w:color w:val="auto"/>
                <w:sz w:val="24"/>
                <w:szCs w:val="24"/>
                <w:highlight w:val="none"/>
              </w:rPr>
              <w:t>服务费=1.50+3.20+0.8019=5.5019 万元。</w:t>
            </w:r>
          </w:p>
          <w:p w14:paraId="7F942B33">
            <w:pPr>
              <w:widowControl/>
              <w:tabs>
                <w:tab w:val="left" w:pos="180"/>
              </w:tabs>
              <w:spacing w:line="360" w:lineRule="auto"/>
              <w:jc w:val="left"/>
              <w:rPr>
                <w:color w:val="auto"/>
                <w:highlight w:val="none"/>
              </w:rPr>
            </w:pPr>
            <w:r>
              <w:rPr>
                <w:rFonts w:hint="eastAsia" w:ascii="宋体" w:hAnsi="宋体" w:cs="宋体"/>
                <w:color w:val="auto"/>
                <w:sz w:val="24"/>
                <w:szCs w:val="24"/>
                <w:highlight w:val="none"/>
              </w:rPr>
              <w:t>（4）本项目项目属性：</w:t>
            </w:r>
            <w:r>
              <w:rPr>
                <w:rFonts w:hint="eastAsia" w:ascii="宋体" w:hAnsi="宋体" w:cs="宋体"/>
                <w:color w:val="auto"/>
                <w:sz w:val="24"/>
                <w:szCs w:val="24"/>
                <w:highlight w:val="none"/>
                <w:lang w:val="en-US" w:eastAsia="zh-CN"/>
              </w:rPr>
              <w:t>服务</w:t>
            </w:r>
            <w:r>
              <w:rPr>
                <w:rFonts w:hint="eastAsia" w:ascii="宋体" w:hAnsi="宋体" w:cs="宋体"/>
                <w:color w:val="auto"/>
                <w:sz w:val="24"/>
                <w:szCs w:val="24"/>
                <w:highlight w:val="none"/>
              </w:rPr>
              <w:t>类。</w:t>
            </w:r>
          </w:p>
        </w:tc>
      </w:tr>
      <w:tr w14:paraId="615AEB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60" w:type="dxa"/>
            <w:noWrap/>
            <w:vAlign w:val="center"/>
          </w:tcPr>
          <w:p w14:paraId="7B61CD1B">
            <w:pPr>
              <w:numPr>
                <w:ilvl w:val="0"/>
                <w:numId w:val="4"/>
              </w:numPr>
              <w:spacing w:line="360" w:lineRule="auto"/>
              <w:jc w:val="center"/>
              <w:rPr>
                <w:rFonts w:ascii="宋体" w:hAnsi="宋体" w:cs="宋体"/>
                <w:color w:val="auto"/>
                <w:sz w:val="24"/>
                <w:szCs w:val="24"/>
                <w:highlight w:val="none"/>
              </w:rPr>
            </w:pPr>
          </w:p>
        </w:tc>
        <w:tc>
          <w:tcPr>
            <w:tcW w:w="9068" w:type="dxa"/>
            <w:noWrap/>
            <w:vAlign w:val="center"/>
          </w:tcPr>
          <w:p w14:paraId="04C86C24">
            <w:pPr>
              <w:spacing w:line="360" w:lineRule="auto"/>
              <w:rPr>
                <w:rFonts w:ascii="宋体" w:hAnsi="宋体" w:cs="宋体"/>
                <w:color w:val="auto"/>
                <w:sz w:val="24"/>
                <w:szCs w:val="24"/>
                <w:highlight w:val="none"/>
              </w:rPr>
            </w:pPr>
            <w:r>
              <w:rPr>
                <w:rFonts w:hint="eastAsia" w:ascii="宋体" w:hAnsi="宋体" w:cs="宋体"/>
                <w:color w:val="auto"/>
                <w:sz w:val="24"/>
                <w:szCs w:val="24"/>
                <w:highlight w:val="none"/>
              </w:rPr>
              <w:t>构成竞争性谈判文件组成部分的各章节中出现的措辞“委托人”、“发包人“和“供应商”、“承包人”，在招标投标阶段应当分别按“采购人”和“供应商”进行理解。</w:t>
            </w:r>
          </w:p>
        </w:tc>
      </w:tr>
      <w:tr w14:paraId="1F0970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60" w:type="dxa"/>
            <w:noWrap/>
            <w:vAlign w:val="center"/>
          </w:tcPr>
          <w:p w14:paraId="303BBCBB">
            <w:pPr>
              <w:numPr>
                <w:ilvl w:val="0"/>
                <w:numId w:val="4"/>
              </w:numPr>
              <w:spacing w:line="360" w:lineRule="auto"/>
              <w:jc w:val="center"/>
              <w:rPr>
                <w:rFonts w:ascii="宋体" w:hAnsi="宋体" w:cs="宋体"/>
                <w:color w:val="auto"/>
                <w:sz w:val="24"/>
                <w:szCs w:val="24"/>
                <w:highlight w:val="none"/>
              </w:rPr>
            </w:pPr>
          </w:p>
        </w:tc>
        <w:tc>
          <w:tcPr>
            <w:tcW w:w="9068" w:type="dxa"/>
            <w:noWrap/>
            <w:vAlign w:val="center"/>
          </w:tcPr>
          <w:p w14:paraId="4AF16DC7">
            <w:pPr>
              <w:spacing w:line="360" w:lineRule="auto"/>
              <w:rPr>
                <w:rFonts w:ascii="宋体" w:hAnsi="宋体" w:cs="宋体"/>
                <w:color w:val="auto"/>
                <w:sz w:val="24"/>
                <w:highlight w:val="none"/>
              </w:rPr>
            </w:pPr>
            <w:r>
              <w:rPr>
                <w:rFonts w:hint="eastAsia" w:ascii="宋体" w:hAnsi="宋体" w:cs="宋体"/>
                <w:color w:val="auto"/>
                <w:sz w:val="24"/>
                <w:szCs w:val="24"/>
                <w:highlight w:val="none"/>
              </w:rPr>
              <w:t>供应商失信行为：供应商有《陕西省政府采购领域供应商违法失信“黑名单”信息共享和联合惩戒实施办法》第四条规定的情形之一的，处以采购金额千分之五以上千分之十以下的罚款，列入不良行为记录名单，在一至三年内禁止参加政府采购活动，有违法所得的，并处没收违法所得，情节严重的，由工商行政管理机关吊销营业执照；构成犯罪的，依法追究刑事责任，同时纳入黑名单系统。</w:t>
            </w:r>
          </w:p>
        </w:tc>
      </w:tr>
      <w:tr w14:paraId="122E34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60" w:type="dxa"/>
            <w:noWrap/>
            <w:vAlign w:val="center"/>
          </w:tcPr>
          <w:p w14:paraId="46A16411">
            <w:pPr>
              <w:numPr>
                <w:ilvl w:val="0"/>
                <w:numId w:val="4"/>
              </w:numPr>
              <w:spacing w:line="360" w:lineRule="auto"/>
              <w:jc w:val="center"/>
              <w:rPr>
                <w:rFonts w:ascii="宋体" w:hAnsi="宋体" w:cs="宋体"/>
                <w:color w:val="auto"/>
                <w:sz w:val="24"/>
                <w:szCs w:val="24"/>
                <w:highlight w:val="none"/>
              </w:rPr>
            </w:pPr>
          </w:p>
        </w:tc>
        <w:tc>
          <w:tcPr>
            <w:tcW w:w="9068" w:type="dxa"/>
            <w:noWrap/>
            <w:vAlign w:val="center"/>
          </w:tcPr>
          <w:p w14:paraId="64121C29">
            <w:pPr>
              <w:spacing w:line="360" w:lineRule="auto"/>
              <w:rPr>
                <w:rFonts w:ascii="宋体" w:hAnsi="宋体" w:cs="宋体"/>
                <w:color w:val="auto"/>
                <w:sz w:val="24"/>
                <w:szCs w:val="24"/>
                <w:highlight w:val="none"/>
              </w:rPr>
            </w:pPr>
            <w:r>
              <w:rPr>
                <w:rFonts w:hint="eastAsia" w:ascii="宋体" w:hAnsi="宋体" w:cs="宋体"/>
                <w:color w:val="auto"/>
                <w:sz w:val="24"/>
                <w:szCs w:val="24"/>
                <w:highlight w:val="none"/>
              </w:rPr>
              <w:t>谈判文件解释权：本谈判文件由采购人和采购代理机构解释。未尽事宜，参照法律法规、规章及规范性文件的相关规定。</w:t>
            </w:r>
          </w:p>
        </w:tc>
      </w:tr>
      <w:tr w14:paraId="46A174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60" w:type="dxa"/>
            <w:noWrap/>
            <w:vAlign w:val="center"/>
          </w:tcPr>
          <w:p w14:paraId="4CF36A3A">
            <w:pPr>
              <w:numPr>
                <w:ilvl w:val="0"/>
                <w:numId w:val="4"/>
              </w:numPr>
              <w:spacing w:line="360" w:lineRule="auto"/>
              <w:jc w:val="center"/>
              <w:rPr>
                <w:rFonts w:ascii="宋体" w:hAnsi="宋体" w:cs="宋体"/>
                <w:color w:val="auto"/>
                <w:sz w:val="24"/>
                <w:szCs w:val="24"/>
                <w:highlight w:val="none"/>
              </w:rPr>
            </w:pPr>
          </w:p>
        </w:tc>
        <w:tc>
          <w:tcPr>
            <w:tcW w:w="9068" w:type="dxa"/>
            <w:noWrap/>
            <w:vAlign w:val="center"/>
          </w:tcPr>
          <w:p w14:paraId="4DF7DE49">
            <w:pPr>
              <w:spacing w:line="360" w:lineRule="auto"/>
              <w:rPr>
                <w:rFonts w:hint="eastAsia" w:ascii="宋体" w:hAnsi="宋体" w:cs="宋体"/>
                <w:b/>
                <w:bCs/>
                <w:color w:val="auto"/>
                <w:sz w:val="24"/>
                <w:szCs w:val="24"/>
                <w:highlight w:val="none"/>
                <w:lang w:val="en-US" w:eastAsia="zh-CN"/>
              </w:rPr>
            </w:pPr>
            <w:r>
              <w:rPr>
                <w:rFonts w:hint="eastAsia" w:ascii="宋体" w:hAnsi="宋体" w:cs="宋体"/>
                <w:b/>
                <w:bCs/>
                <w:color w:val="auto"/>
                <w:sz w:val="24"/>
                <w:szCs w:val="24"/>
                <w:highlight w:val="none"/>
                <w:lang w:val="en-US" w:eastAsia="zh-CN"/>
              </w:rPr>
              <w:t>政采贷政策要求：</w:t>
            </w:r>
          </w:p>
          <w:p w14:paraId="52E700C7">
            <w:pPr>
              <w:keepNext w:val="0"/>
              <w:keepLines w:val="0"/>
              <w:pageBreakBefore w:val="0"/>
              <w:kinsoku/>
              <w:wordWrap/>
              <w:overflowPunct/>
              <w:topLinePunct w:val="0"/>
              <w:autoSpaceDE/>
              <w:autoSpaceDN/>
              <w:bidi w:val="0"/>
              <w:adjustRightInd/>
              <w:snapToGrid/>
              <w:spacing w:line="360" w:lineRule="auto"/>
              <w:ind w:firstLine="480" w:firstLineChars="200"/>
              <w:jc w:val="both"/>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为了进一步推动金融支持政策更好适应市场主体的需要，扎实落实国务院关于支持中小企业发展的政策措施，积极发挥政府采购政策功能，有效缓解中小企业融资难、融资贵问题，根据中办 国办《关于促进中小企业健康发展的指导意见》、财政部 工信部《政府采购促进中小企业发展管理办法》（财库〔2020〕46号）、《陕西省中小企业政府采购信用融资办法》（陕财办采〔2018〕23号）、《陕西省财政厅关于加快推进我省中小企业政府采购信用融资工作的通知》（陕财办采〔2020〕15号）、《陕西省财政厅 中国人民银行西安分行关于深入推进政府采购信用融资业务的通知》（陕财办采〔2023〕5号）等有关规定，按照政府引导、市场运作、银企自愿、风险自担的原则，中标（成交）供应商可根据自身资金需求，登录陕西省政府采购信用融资平台（http://www.ccgp-shaanxi.gov.cn/zcdservice/zcd/shanxi/）或中征平台（https://www.crcrfsp.com）在线申请，依法参加政府采购信用融资活动。</w:t>
            </w:r>
          </w:p>
          <w:tbl>
            <w:tblPr>
              <w:tblStyle w:val="39"/>
              <w:tblW w:w="85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0"/>
              <w:gridCol w:w="1118"/>
              <w:gridCol w:w="884"/>
              <w:gridCol w:w="884"/>
              <w:gridCol w:w="1011"/>
              <w:gridCol w:w="1029"/>
              <w:gridCol w:w="1191"/>
              <w:gridCol w:w="1772"/>
            </w:tblGrid>
            <w:tr w14:paraId="1C014D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8599" w:type="dxa"/>
                  <w:gridSpan w:val="8"/>
                  <w:noWrap/>
                  <w:vAlign w:val="center"/>
                </w:tcPr>
                <w:p w14:paraId="59C4DAA5">
                  <w:pPr>
                    <w:bidi w:val="0"/>
                    <w:jc w:val="center"/>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lang w:val="en-US" w:eastAsia="zh-CN"/>
                    </w:rPr>
                    <w:t>榆林市“政采贷”业务办理银行联系表</w:t>
                  </w:r>
                </w:p>
              </w:tc>
            </w:tr>
            <w:tr w14:paraId="4A0D1C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2" w:hRule="atLeast"/>
                <w:jc w:val="center"/>
              </w:trPr>
              <w:tc>
                <w:tcPr>
                  <w:tcW w:w="710" w:type="dxa"/>
                  <w:noWrap/>
                  <w:vAlign w:val="center"/>
                </w:tcPr>
                <w:p w14:paraId="1594BD5A">
                  <w:pPr>
                    <w:pStyle w:val="36"/>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2"/>
                      <w:szCs w:val="22"/>
                      <w:highlight w:val="none"/>
                      <w:lang w:val="en-US" w:eastAsia="zh-CN"/>
                    </w:rPr>
                  </w:pPr>
                  <w:r>
                    <w:rPr>
                      <w:rFonts w:hint="eastAsia" w:ascii="宋体" w:hAnsi="宋体" w:eastAsia="宋体" w:cs="宋体"/>
                      <w:b w:val="0"/>
                      <w:bCs w:val="0"/>
                      <w:i w:val="0"/>
                      <w:iCs w:val="0"/>
                      <w:color w:val="000000"/>
                      <w:spacing w:val="0"/>
                      <w:w w:val="100"/>
                      <w:sz w:val="21"/>
                      <w:szCs w:val="21"/>
                      <w:vertAlign w:val="baseline"/>
                    </w:rPr>
                    <w:t>序号</w:t>
                  </w:r>
                </w:p>
              </w:tc>
              <w:tc>
                <w:tcPr>
                  <w:tcW w:w="1118" w:type="dxa"/>
                  <w:noWrap/>
                  <w:vAlign w:val="center"/>
                </w:tcPr>
                <w:p w14:paraId="0F5AEA1C">
                  <w:pPr>
                    <w:pStyle w:val="36"/>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2"/>
                      <w:szCs w:val="22"/>
                      <w:highlight w:val="none"/>
                    </w:rPr>
                  </w:pPr>
                  <w:r>
                    <w:rPr>
                      <w:rFonts w:hint="eastAsia" w:ascii="宋体" w:hAnsi="宋体" w:eastAsia="宋体" w:cs="宋体"/>
                      <w:b w:val="0"/>
                      <w:bCs w:val="0"/>
                      <w:i w:val="0"/>
                      <w:iCs w:val="0"/>
                      <w:color w:val="000000"/>
                      <w:spacing w:val="0"/>
                      <w:w w:val="100"/>
                      <w:sz w:val="21"/>
                      <w:szCs w:val="21"/>
                      <w:vertAlign w:val="baseline"/>
                    </w:rPr>
                    <w:t>银行名称</w:t>
                  </w:r>
                </w:p>
              </w:tc>
              <w:tc>
                <w:tcPr>
                  <w:tcW w:w="884" w:type="dxa"/>
                  <w:noWrap/>
                  <w:vAlign w:val="center"/>
                </w:tcPr>
                <w:p w14:paraId="25FD0077">
                  <w:pPr>
                    <w:pStyle w:val="36"/>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2"/>
                      <w:szCs w:val="22"/>
                      <w:highlight w:val="none"/>
                    </w:rPr>
                  </w:pPr>
                  <w:r>
                    <w:rPr>
                      <w:rFonts w:hint="eastAsia" w:ascii="宋体" w:hAnsi="宋体" w:eastAsia="宋体" w:cs="宋体"/>
                      <w:b w:val="0"/>
                      <w:bCs w:val="0"/>
                      <w:i w:val="0"/>
                      <w:iCs w:val="0"/>
                      <w:color w:val="000000"/>
                      <w:spacing w:val="0"/>
                      <w:w w:val="100"/>
                      <w:sz w:val="21"/>
                      <w:szCs w:val="21"/>
                      <w:vertAlign w:val="baseline"/>
                    </w:rPr>
                    <w:t>产品名称</w:t>
                  </w:r>
                </w:p>
              </w:tc>
              <w:tc>
                <w:tcPr>
                  <w:tcW w:w="884" w:type="dxa"/>
                  <w:noWrap/>
                  <w:vAlign w:val="center"/>
                </w:tcPr>
                <w:p w14:paraId="1BF31E0C">
                  <w:pPr>
                    <w:pStyle w:val="36"/>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2"/>
                      <w:szCs w:val="22"/>
                      <w:highlight w:val="none"/>
                    </w:rPr>
                  </w:pPr>
                  <w:r>
                    <w:rPr>
                      <w:rFonts w:hint="eastAsia" w:ascii="宋体" w:hAnsi="宋体" w:eastAsia="宋体" w:cs="宋体"/>
                      <w:b w:val="0"/>
                      <w:bCs w:val="0"/>
                      <w:i w:val="0"/>
                      <w:iCs w:val="0"/>
                      <w:color w:val="000000"/>
                      <w:spacing w:val="0"/>
                      <w:w w:val="100"/>
                      <w:sz w:val="21"/>
                      <w:szCs w:val="21"/>
                      <w:vertAlign w:val="baseline"/>
                    </w:rPr>
                    <w:t>贷款额度</w:t>
                  </w:r>
                </w:p>
              </w:tc>
              <w:tc>
                <w:tcPr>
                  <w:tcW w:w="1011" w:type="dxa"/>
                  <w:noWrap/>
                  <w:vAlign w:val="center"/>
                </w:tcPr>
                <w:p w14:paraId="0D1DF030">
                  <w:pPr>
                    <w:pStyle w:val="36"/>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2"/>
                      <w:szCs w:val="22"/>
                      <w:highlight w:val="none"/>
                    </w:rPr>
                  </w:pPr>
                  <w:r>
                    <w:rPr>
                      <w:rFonts w:hint="eastAsia" w:ascii="宋体" w:hAnsi="宋体" w:eastAsia="宋体" w:cs="宋体"/>
                      <w:b w:val="0"/>
                      <w:bCs w:val="0"/>
                      <w:i w:val="0"/>
                      <w:iCs w:val="0"/>
                      <w:color w:val="000000"/>
                      <w:spacing w:val="0"/>
                      <w:w w:val="100"/>
                      <w:sz w:val="21"/>
                      <w:szCs w:val="21"/>
                      <w:vertAlign w:val="baseline"/>
                    </w:rPr>
                    <w:t>贷款期限</w:t>
                  </w:r>
                </w:p>
              </w:tc>
              <w:tc>
                <w:tcPr>
                  <w:tcW w:w="1029" w:type="dxa"/>
                  <w:noWrap/>
                  <w:vAlign w:val="center"/>
                </w:tcPr>
                <w:p w14:paraId="22FDFD83">
                  <w:pPr>
                    <w:pStyle w:val="36"/>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2"/>
                      <w:szCs w:val="22"/>
                      <w:highlight w:val="none"/>
                    </w:rPr>
                  </w:pPr>
                  <w:r>
                    <w:rPr>
                      <w:rFonts w:hint="eastAsia" w:ascii="宋体" w:hAnsi="宋体" w:eastAsia="宋体" w:cs="宋体"/>
                      <w:b w:val="0"/>
                      <w:bCs w:val="0"/>
                      <w:i w:val="0"/>
                      <w:iCs w:val="0"/>
                      <w:color w:val="000000"/>
                      <w:spacing w:val="0"/>
                      <w:w w:val="100"/>
                      <w:sz w:val="21"/>
                      <w:szCs w:val="21"/>
                      <w:vertAlign w:val="baseline"/>
                    </w:rPr>
                    <w:t>贷款利率</w:t>
                  </w:r>
                </w:p>
              </w:tc>
              <w:tc>
                <w:tcPr>
                  <w:tcW w:w="1191" w:type="dxa"/>
                  <w:noWrap/>
                  <w:vAlign w:val="center"/>
                </w:tcPr>
                <w:p w14:paraId="26ADF608">
                  <w:pPr>
                    <w:pStyle w:val="36"/>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2"/>
                      <w:szCs w:val="22"/>
                      <w:highlight w:val="none"/>
                    </w:rPr>
                  </w:pPr>
                  <w:r>
                    <w:rPr>
                      <w:rFonts w:hint="eastAsia" w:ascii="宋体" w:hAnsi="宋体" w:eastAsia="宋体" w:cs="宋体"/>
                      <w:b w:val="0"/>
                      <w:bCs w:val="0"/>
                      <w:i w:val="0"/>
                      <w:iCs w:val="0"/>
                      <w:color w:val="000000"/>
                      <w:spacing w:val="0"/>
                      <w:w w:val="100"/>
                      <w:sz w:val="21"/>
                      <w:szCs w:val="21"/>
                      <w:vertAlign w:val="baseline"/>
                    </w:rPr>
                    <w:t>办理时效</w:t>
                  </w:r>
                </w:p>
              </w:tc>
              <w:tc>
                <w:tcPr>
                  <w:tcW w:w="1772" w:type="dxa"/>
                  <w:noWrap/>
                  <w:vAlign w:val="center"/>
                </w:tcPr>
                <w:p w14:paraId="20469932">
                  <w:pPr>
                    <w:pStyle w:val="36"/>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2"/>
                      <w:szCs w:val="22"/>
                      <w:highlight w:val="none"/>
                    </w:rPr>
                  </w:pPr>
                  <w:r>
                    <w:rPr>
                      <w:rFonts w:hint="eastAsia" w:ascii="宋体" w:hAnsi="宋体" w:eastAsia="宋体" w:cs="宋体"/>
                      <w:b w:val="0"/>
                      <w:bCs w:val="0"/>
                      <w:i w:val="0"/>
                      <w:iCs w:val="0"/>
                      <w:color w:val="000000"/>
                      <w:spacing w:val="0"/>
                      <w:w w:val="100"/>
                      <w:sz w:val="21"/>
                      <w:szCs w:val="21"/>
                      <w:vertAlign w:val="baseline"/>
                    </w:rPr>
                    <w:t>联系人</w:t>
                  </w:r>
                </w:p>
              </w:tc>
            </w:tr>
            <w:tr w14:paraId="513D3B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5" w:hRule="atLeast"/>
                <w:jc w:val="center"/>
              </w:trPr>
              <w:tc>
                <w:tcPr>
                  <w:tcW w:w="710" w:type="dxa"/>
                  <w:noWrap/>
                  <w:vAlign w:val="center"/>
                </w:tcPr>
                <w:p w14:paraId="63B9EADC">
                  <w:pPr>
                    <w:pStyle w:val="36"/>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2"/>
                      <w:szCs w:val="22"/>
                      <w:highlight w:val="none"/>
                      <w:lang w:val="en-US" w:eastAsia="zh-CN"/>
                    </w:rPr>
                  </w:pPr>
                  <w:r>
                    <w:rPr>
                      <w:rFonts w:hint="eastAsia" w:ascii="宋体" w:hAnsi="宋体" w:eastAsia="宋体" w:cs="宋体"/>
                      <w:b w:val="0"/>
                      <w:bCs w:val="0"/>
                      <w:i w:val="0"/>
                      <w:iCs w:val="0"/>
                      <w:color w:val="000000"/>
                      <w:spacing w:val="0"/>
                      <w:w w:val="100"/>
                      <w:sz w:val="21"/>
                      <w:szCs w:val="21"/>
                      <w:vertAlign w:val="baseline"/>
                    </w:rPr>
                    <w:t>1</w:t>
                  </w:r>
                </w:p>
              </w:tc>
              <w:tc>
                <w:tcPr>
                  <w:tcW w:w="1118" w:type="dxa"/>
                  <w:noWrap/>
                  <w:vAlign w:val="center"/>
                </w:tcPr>
                <w:p w14:paraId="7C0A5A70">
                  <w:pPr>
                    <w:pStyle w:val="36"/>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2"/>
                      <w:szCs w:val="22"/>
                      <w:highlight w:val="none"/>
                    </w:rPr>
                  </w:pPr>
                  <w:r>
                    <w:rPr>
                      <w:rFonts w:hint="eastAsia" w:ascii="宋体" w:hAnsi="宋体" w:eastAsia="宋体" w:cs="宋体"/>
                      <w:b w:val="0"/>
                      <w:bCs w:val="0"/>
                      <w:i w:val="0"/>
                      <w:iCs w:val="0"/>
                      <w:color w:val="000000"/>
                      <w:spacing w:val="0"/>
                      <w:w w:val="100"/>
                      <w:sz w:val="21"/>
                      <w:szCs w:val="21"/>
                      <w:vertAlign w:val="baseline"/>
                    </w:rPr>
                    <w:t>长安银行</w:t>
                  </w:r>
                </w:p>
              </w:tc>
              <w:tc>
                <w:tcPr>
                  <w:tcW w:w="884" w:type="dxa"/>
                  <w:noWrap/>
                  <w:vAlign w:val="center"/>
                </w:tcPr>
                <w:p w14:paraId="3E4759B0">
                  <w:pPr>
                    <w:pStyle w:val="36"/>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2"/>
                      <w:szCs w:val="22"/>
                      <w:highlight w:val="none"/>
                    </w:rPr>
                  </w:pPr>
                  <w:r>
                    <w:rPr>
                      <w:rFonts w:hint="eastAsia" w:ascii="宋体" w:hAnsi="宋体" w:eastAsia="宋体" w:cs="宋体"/>
                      <w:b w:val="0"/>
                      <w:bCs w:val="0"/>
                      <w:i w:val="0"/>
                      <w:iCs w:val="0"/>
                      <w:color w:val="000000"/>
                      <w:spacing w:val="0"/>
                      <w:w w:val="100"/>
                      <w:sz w:val="21"/>
                      <w:szCs w:val="21"/>
                      <w:vertAlign w:val="baseline"/>
                    </w:rPr>
                    <w:t>政采贷</w:t>
                  </w:r>
                </w:p>
              </w:tc>
              <w:tc>
                <w:tcPr>
                  <w:tcW w:w="884" w:type="dxa"/>
                  <w:noWrap/>
                  <w:vAlign w:val="center"/>
                </w:tcPr>
                <w:p w14:paraId="54C4F701">
                  <w:pPr>
                    <w:pStyle w:val="36"/>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2"/>
                      <w:szCs w:val="22"/>
                      <w:highlight w:val="none"/>
                    </w:rPr>
                  </w:pPr>
                  <w:r>
                    <w:rPr>
                      <w:rFonts w:hint="eastAsia" w:ascii="宋体" w:hAnsi="宋体" w:eastAsia="宋体" w:cs="宋体"/>
                      <w:b w:val="0"/>
                      <w:bCs w:val="0"/>
                      <w:i w:val="0"/>
                      <w:iCs w:val="0"/>
                      <w:color w:val="000000"/>
                      <w:spacing w:val="0"/>
                      <w:w w:val="100"/>
                      <w:sz w:val="21"/>
                      <w:szCs w:val="21"/>
                      <w:vertAlign w:val="baseline"/>
                    </w:rPr>
                    <w:t>1000万元</w:t>
                  </w:r>
                </w:p>
              </w:tc>
              <w:tc>
                <w:tcPr>
                  <w:tcW w:w="1011" w:type="dxa"/>
                  <w:noWrap/>
                  <w:vAlign w:val="center"/>
                </w:tcPr>
                <w:p w14:paraId="62FCEAA6">
                  <w:pPr>
                    <w:pStyle w:val="36"/>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2"/>
                      <w:szCs w:val="22"/>
                      <w:highlight w:val="none"/>
                    </w:rPr>
                  </w:pPr>
                  <w:r>
                    <w:rPr>
                      <w:rFonts w:hint="eastAsia" w:ascii="宋体" w:hAnsi="宋体" w:eastAsia="宋体" w:cs="宋体"/>
                      <w:b w:val="0"/>
                      <w:bCs w:val="0"/>
                      <w:i w:val="0"/>
                      <w:iCs w:val="0"/>
                      <w:color w:val="000000"/>
                      <w:spacing w:val="0"/>
                      <w:w w:val="100"/>
                      <w:sz w:val="21"/>
                      <w:szCs w:val="21"/>
                      <w:vertAlign w:val="baseline"/>
                    </w:rPr>
                    <w:t>1-3年</w:t>
                  </w:r>
                </w:p>
              </w:tc>
              <w:tc>
                <w:tcPr>
                  <w:tcW w:w="1029" w:type="dxa"/>
                  <w:noWrap/>
                  <w:vAlign w:val="center"/>
                </w:tcPr>
                <w:p w14:paraId="261C2143">
                  <w:pPr>
                    <w:pStyle w:val="36"/>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2"/>
                      <w:szCs w:val="22"/>
                      <w:highlight w:val="none"/>
                    </w:rPr>
                  </w:pPr>
                  <w:r>
                    <w:rPr>
                      <w:rFonts w:hint="eastAsia" w:ascii="宋体" w:hAnsi="宋体" w:eastAsia="宋体" w:cs="宋体"/>
                      <w:b w:val="0"/>
                      <w:bCs w:val="0"/>
                      <w:i w:val="0"/>
                      <w:iCs w:val="0"/>
                      <w:color w:val="000000"/>
                      <w:spacing w:val="0"/>
                      <w:w w:val="100"/>
                      <w:sz w:val="21"/>
                      <w:szCs w:val="21"/>
                      <w:vertAlign w:val="baseline"/>
                    </w:rPr>
                    <w:t>3.45%</w:t>
                  </w:r>
                </w:p>
              </w:tc>
              <w:tc>
                <w:tcPr>
                  <w:tcW w:w="1191" w:type="dxa"/>
                  <w:noWrap/>
                  <w:vAlign w:val="center"/>
                </w:tcPr>
                <w:p w14:paraId="7786B87B">
                  <w:pPr>
                    <w:pStyle w:val="36"/>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2"/>
                      <w:szCs w:val="22"/>
                      <w:highlight w:val="none"/>
                    </w:rPr>
                  </w:pPr>
                  <w:r>
                    <w:rPr>
                      <w:rFonts w:hint="eastAsia" w:ascii="宋体" w:hAnsi="宋体" w:eastAsia="宋体" w:cs="宋体"/>
                      <w:b w:val="0"/>
                      <w:bCs w:val="0"/>
                      <w:i w:val="0"/>
                      <w:iCs w:val="0"/>
                      <w:color w:val="000000"/>
                      <w:spacing w:val="0"/>
                      <w:w w:val="100"/>
                      <w:sz w:val="21"/>
                      <w:szCs w:val="21"/>
                      <w:vertAlign w:val="baseline"/>
                    </w:rPr>
                    <w:t>72小时</w:t>
                  </w:r>
                </w:p>
              </w:tc>
              <w:tc>
                <w:tcPr>
                  <w:tcW w:w="1772" w:type="dxa"/>
                  <w:noWrap w:val="0"/>
                  <w:vAlign w:val="center"/>
                </w:tcPr>
                <w:p w14:paraId="18B6FF9E">
                  <w:pPr>
                    <w:pStyle w:val="36"/>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2"/>
                      <w:szCs w:val="22"/>
                      <w:highlight w:val="none"/>
                    </w:rPr>
                  </w:pPr>
                  <w:r>
                    <w:rPr>
                      <w:rFonts w:hint="eastAsia" w:ascii="宋体" w:hAnsi="宋体" w:eastAsia="宋体" w:cs="宋体"/>
                      <w:b w:val="0"/>
                      <w:bCs w:val="0"/>
                      <w:i w:val="0"/>
                      <w:iCs w:val="0"/>
                      <w:color w:val="000000"/>
                      <w:spacing w:val="0"/>
                      <w:w w:val="100"/>
                      <w:sz w:val="21"/>
                      <w:szCs w:val="21"/>
                      <w:vertAlign w:val="baseline"/>
                    </w:rPr>
                    <w:t>魏 众15109123951</w:t>
                  </w:r>
                </w:p>
              </w:tc>
            </w:tr>
            <w:tr w14:paraId="52565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5" w:hRule="atLeast"/>
                <w:jc w:val="center"/>
              </w:trPr>
              <w:tc>
                <w:tcPr>
                  <w:tcW w:w="710" w:type="dxa"/>
                  <w:noWrap/>
                  <w:vAlign w:val="center"/>
                </w:tcPr>
                <w:p w14:paraId="0AF20A2B">
                  <w:pPr>
                    <w:pStyle w:val="36"/>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2"/>
                      <w:szCs w:val="22"/>
                      <w:highlight w:val="none"/>
                      <w:lang w:val="en-US" w:eastAsia="zh-CN"/>
                    </w:rPr>
                  </w:pPr>
                  <w:r>
                    <w:rPr>
                      <w:rFonts w:hint="eastAsia" w:ascii="宋体" w:hAnsi="宋体" w:eastAsia="宋体" w:cs="宋体"/>
                      <w:b w:val="0"/>
                      <w:bCs w:val="0"/>
                      <w:i w:val="0"/>
                      <w:iCs w:val="0"/>
                      <w:color w:val="000000"/>
                      <w:spacing w:val="0"/>
                      <w:w w:val="100"/>
                      <w:sz w:val="21"/>
                      <w:szCs w:val="21"/>
                      <w:vertAlign w:val="baseline"/>
                    </w:rPr>
                    <w:t>2</w:t>
                  </w:r>
                </w:p>
              </w:tc>
              <w:tc>
                <w:tcPr>
                  <w:tcW w:w="1118" w:type="dxa"/>
                  <w:noWrap/>
                  <w:vAlign w:val="center"/>
                </w:tcPr>
                <w:p w14:paraId="7C7A926B">
                  <w:pPr>
                    <w:pStyle w:val="36"/>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2"/>
                      <w:szCs w:val="22"/>
                      <w:highlight w:val="none"/>
                      <w:lang w:val="en-US" w:eastAsia="zh-CN"/>
                    </w:rPr>
                  </w:pPr>
                  <w:r>
                    <w:rPr>
                      <w:rFonts w:hint="eastAsia" w:ascii="宋体" w:hAnsi="宋体" w:eastAsia="宋体" w:cs="宋体"/>
                      <w:b w:val="0"/>
                      <w:bCs w:val="0"/>
                      <w:i w:val="0"/>
                      <w:iCs w:val="0"/>
                      <w:color w:val="000000"/>
                      <w:spacing w:val="0"/>
                      <w:w w:val="100"/>
                      <w:sz w:val="21"/>
                      <w:szCs w:val="21"/>
                      <w:vertAlign w:val="baseline"/>
                    </w:rPr>
                    <w:t>中信银行</w:t>
                  </w:r>
                </w:p>
              </w:tc>
              <w:tc>
                <w:tcPr>
                  <w:tcW w:w="884" w:type="dxa"/>
                  <w:noWrap/>
                  <w:vAlign w:val="center"/>
                </w:tcPr>
                <w:p w14:paraId="3E88A1A8">
                  <w:pPr>
                    <w:pStyle w:val="36"/>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2"/>
                      <w:szCs w:val="22"/>
                      <w:highlight w:val="none"/>
                      <w:lang w:val="en-US" w:eastAsia="zh-CN"/>
                    </w:rPr>
                  </w:pPr>
                  <w:r>
                    <w:rPr>
                      <w:rFonts w:hint="eastAsia" w:ascii="宋体" w:hAnsi="宋体" w:eastAsia="宋体" w:cs="宋体"/>
                      <w:b w:val="0"/>
                      <w:bCs w:val="0"/>
                      <w:i w:val="0"/>
                      <w:iCs w:val="0"/>
                      <w:color w:val="000000"/>
                      <w:spacing w:val="0"/>
                      <w:w w:val="100"/>
                      <w:sz w:val="21"/>
                      <w:szCs w:val="21"/>
                      <w:vertAlign w:val="baseline"/>
                    </w:rPr>
                    <w:t>政采E贷</w:t>
                  </w:r>
                </w:p>
              </w:tc>
              <w:tc>
                <w:tcPr>
                  <w:tcW w:w="884" w:type="dxa"/>
                  <w:noWrap/>
                  <w:vAlign w:val="center"/>
                </w:tcPr>
                <w:p w14:paraId="3A2754E0">
                  <w:pPr>
                    <w:pStyle w:val="36"/>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2"/>
                      <w:szCs w:val="22"/>
                      <w:highlight w:val="none"/>
                      <w:lang w:val="en-US" w:eastAsia="zh-CN"/>
                    </w:rPr>
                  </w:pPr>
                  <w:r>
                    <w:rPr>
                      <w:rFonts w:hint="eastAsia" w:ascii="宋体" w:hAnsi="宋体" w:eastAsia="宋体" w:cs="宋体"/>
                      <w:b w:val="0"/>
                      <w:bCs w:val="0"/>
                      <w:i w:val="0"/>
                      <w:iCs w:val="0"/>
                      <w:color w:val="000000"/>
                      <w:spacing w:val="0"/>
                      <w:w w:val="100"/>
                      <w:sz w:val="21"/>
                      <w:szCs w:val="21"/>
                      <w:vertAlign w:val="baseline"/>
                    </w:rPr>
                    <w:t>1000万元</w:t>
                  </w:r>
                </w:p>
              </w:tc>
              <w:tc>
                <w:tcPr>
                  <w:tcW w:w="1011" w:type="dxa"/>
                  <w:noWrap/>
                  <w:vAlign w:val="center"/>
                </w:tcPr>
                <w:p w14:paraId="2F84C5B8">
                  <w:pPr>
                    <w:pStyle w:val="36"/>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2"/>
                      <w:szCs w:val="22"/>
                      <w:highlight w:val="none"/>
                      <w:lang w:val="en-US" w:eastAsia="zh-CN"/>
                    </w:rPr>
                  </w:pPr>
                  <w:r>
                    <w:rPr>
                      <w:rFonts w:hint="eastAsia" w:ascii="宋体" w:hAnsi="宋体" w:eastAsia="宋体" w:cs="宋体"/>
                      <w:b w:val="0"/>
                      <w:bCs w:val="0"/>
                      <w:i w:val="0"/>
                      <w:iCs w:val="0"/>
                      <w:color w:val="000000"/>
                      <w:spacing w:val="0"/>
                      <w:w w:val="100"/>
                      <w:sz w:val="21"/>
                      <w:szCs w:val="21"/>
                      <w:vertAlign w:val="baseline"/>
                    </w:rPr>
                    <w:t>1-3年</w:t>
                  </w:r>
                </w:p>
              </w:tc>
              <w:tc>
                <w:tcPr>
                  <w:tcW w:w="1029" w:type="dxa"/>
                  <w:noWrap/>
                  <w:vAlign w:val="center"/>
                </w:tcPr>
                <w:p w14:paraId="724C4B6B">
                  <w:pPr>
                    <w:pStyle w:val="36"/>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2"/>
                      <w:szCs w:val="22"/>
                      <w:highlight w:val="none"/>
                      <w:lang w:val="en-US" w:eastAsia="zh-CN"/>
                    </w:rPr>
                  </w:pPr>
                  <w:r>
                    <w:rPr>
                      <w:rFonts w:hint="eastAsia" w:ascii="宋体" w:hAnsi="宋体" w:eastAsia="宋体" w:cs="宋体"/>
                      <w:b w:val="0"/>
                      <w:bCs w:val="0"/>
                      <w:i w:val="0"/>
                      <w:iCs w:val="0"/>
                      <w:color w:val="000000"/>
                      <w:spacing w:val="0"/>
                      <w:w w:val="100"/>
                      <w:sz w:val="21"/>
                      <w:szCs w:val="21"/>
                      <w:vertAlign w:val="baseline"/>
                    </w:rPr>
                    <w:t>3.45%起</w:t>
                  </w:r>
                </w:p>
              </w:tc>
              <w:tc>
                <w:tcPr>
                  <w:tcW w:w="1191" w:type="dxa"/>
                  <w:noWrap/>
                  <w:vAlign w:val="center"/>
                </w:tcPr>
                <w:p w14:paraId="126AC398">
                  <w:pPr>
                    <w:pStyle w:val="36"/>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2"/>
                      <w:szCs w:val="22"/>
                      <w:highlight w:val="none"/>
                      <w:lang w:val="en-US" w:eastAsia="zh-CN"/>
                    </w:rPr>
                  </w:pPr>
                  <w:r>
                    <w:rPr>
                      <w:rFonts w:hint="eastAsia" w:ascii="宋体" w:hAnsi="宋体" w:eastAsia="宋体" w:cs="宋体"/>
                      <w:b w:val="0"/>
                      <w:bCs w:val="0"/>
                      <w:i w:val="0"/>
                      <w:iCs w:val="0"/>
                      <w:color w:val="000000"/>
                      <w:spacing w:val="0"/>
                      <w:w w:val="100"/>
                      <w:sz w:val="21"/>
                      <w:szCs w:val="21"/>
                      <w:vertAlign w:val="baseline"/>
                    </w:rPr>
                    <w:t>24小时</w:t>
                  </w:r>
                </w:p>
              </w:tc>
              <w:tc>
                <w:tcPr>
                  <w:tcW w:w="1772" w:type="dxa"/>
                  <w:noWrap/>
                  <w:vAlign w:val="center"/>
                </w:tcPr>
                <w:p w14:paraId="39FC4729">
                  <w:pPr>
                    <w:pStyle w:val="36"/>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2"/>
                      <w:szCs w:val="22"/>
                      <w:highlight w:val="none"/>
                      <w:lang w:val="en-US" w:eastAsia="zh-CN"/>
                    </w:rPr>
                  </w:pPr>
                  <w:r>
                    <w:rPr>
                      <w:rFonts w:hint="eastAsia" w:ascii="宋体" w:hAnsi="宋体" w:eastAsia="宋体" w:cs="宋体"/>
                      <w:b w:val="0"/>
                      <w:bCs w:val="0"/>
                      <w:i w:val="0"/>
                      <w:iCs w:val="0"/>
                      <w:color w:val="000000"/>
                      <w:spacing w:val="0"/>
                      <w:w w:val="100"/>
                      <w:sz w:val="21"/>
                      <w:szCs w:val="21"/>
                      <w:vertAlign w:val="baseline"/>
                    </w:rPr>
                    <w:t>高 明18992218795</w:t>
                  </w:r>
                </w:p>
              </w:tc>
            </w:tr>
            <w:tr w14:paraId="40359E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5" w:hRule="atLeast"/>
                <w:jc w:val="center"/>
              </w:trPr>
              <w:tc>
                <w:tcPr>
                  <w:tcW w:w="710" w:type="dxa"/>
                  <w:noWrap/>
                  <w:vAlign w:val="center"/>
                </w:tcPr>
                <w:p w14:paraId="7072C4A6">
                  <w:pPr>
                    <w:pStyle w:val="36"/>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2"/>
                      <w:szCs w:val="22"/>
                      <w:highlight w:val="none"/>
                      <w:lang w:val="en-US" w:eastAsia="zh-CN"/>
                    </w:rPr>
                  </w:pPr>
                  <w:r>
                    <w:rPr>
                      <w:rFonts w:hint="eastAsia" w:ascii="宋体" w:hAnsi="宋体" w:eastAsia="宋体" w:cs="宋体"/>
                      <w:b w:val="0"/>
                      <w:bCs w:val="0"/>
                      <w:i w:val="0"/>
                      <w:iCs w:val="0"/>
                      <w:color w:val="000000"/>
                      <w:spacing w:val="0"/>
                      <w:w w:val="100"/>
                      <w:sz w:val="21"/>
                      <w:szCs w:val="21"/>
                      <w:vertAlign w:val="baseline"/>
                    </w:rPr>
                    <w:t>3</w:t>
                  </w:r>
                </w:p>
              </w:tc>
              <w:tc>
                <w:tcPr>
                  <w:tcW w:w="1118" w:type="dxa"/>
                  <w:noWrap/>
                  <w:vAlign w:val="center"/>
                </w:tcPr>
                <w:p w14:paraId="0FD06597">
                  <w:pPr>
                    <w:pStyle w:val="36"/>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2"/>
                      <w:szCs w:val="22"/>
                      <w:highlight w:val="none"/>
                    </w:rPr>
                  </w:pPr>
                  <w:r>
                    <w:rPr>
                      <w:rFonts w:hint="eastAsia" w:ascii="宋体" w:hAnsi="宋体" w:eastAsia="宋体" w:cs="宋体"/>
                      <w:b w:val="0"/>
                      <w:bCs w:val="0"/>
                      <w:i w:val="0"/>
                      <w:iCs w:val="0"/>
                      <w:color w:val="000000"/>
                      <w:spacing w:val="0"/>
                      <w:w w:val="100"/>
                      <w:sz w:val="21"/>
                      <w:szCs w:val="21"/>
                      <w:vertAlign w:val="baseline"/>
                    </w:rPr>
                    <w:t>光大银行</w:t>
                  </w:r>
                </w:p>
              </w:tc>
              <w:tc>
                <w:tcPr>
                  <w:tcW w:w="884" w:type="dxa"/>
                  <w:noWrap/>
                  <w:vAlign w:val="center"/>
                </w:tcPr>
                <w:p w14:paraId="5E9A87E3">
                  <w:pPr>
                    <w:pStyle w:val="36"/>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2"/>
                      <w:szCs w:val="22"/>
                      <w:highlight w:val="none"/>
                    </w:rPr>
                  </w:pPr>
                  <w:r>
                    <w:rPr>
                      <w:rFonts w:hint="eastAsia" w:ascii="宋体" w:hAnsi="宋体" w:eastAsia="宋体" w:cs="宋体"/>
                      <w:b w:val="0"/>
                      <w:bCs w:val="0"/>
                      <w:i w:val="0"/>
                      <w:iCs w:val="0"/>
                      <w:color w:val="000000"/>
                      <w:spacing w:val="0"/>
                      <w:w w:val="100"/>
                      <w:sz w:val="21"/>
                      <w:szCs w:val="21"/>
                      <w:vertAlign w:val="baseline"/>
                    </w:rPr>
                    <w:t>政采贷</w:t>
                  </w:r>
                </w:p>
              </w:tc>
              <w:tc>
                <w:tcPr>
                  <w:tcW w:w="884" w:type="dxa"/>
                  <w:noWrap/>
                  <w:vAlign w:val="center"/>
                </w:tcPr>
                <w:p w14:paraId="1BF5CA8F">
                  <w:pPr>
                    <w:pStyle w:val="36"/>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2"/>
                      <w:szCs w:val="22"/>
                      <w:highlight w:val="none"/>
                    </w:rPr>
                  </w:pPr>
                  <w:r>
                    <w:rPr>
                      <w:rFonts w:hint="eastAsia" w:ascii="宋体" w:hAnsi="宋体" w:eastAsia="宋体" w:cs="宋体"/>
                      <w:b w:val="0"/>
                      <w:bCs w:val="0"/>
                      <w:i w:val="0"/>
                      <w:iCs w:val="0"/>
                      <w:color w:val="000000"/>
                      <w:spacing w:val="0"/>
                      <w:w w:val="100"/>
                      <w:sz w:val="21"/>
                      <w:szCs w:val="21"/>
                      <w:vertAlign w:val="baseline"/>
                    </w:rPr>
                    <w:t>1000万元</w:t>
                  </w:r>
                </w:p>
              </w:tc>
              <w:tc>
                <w:tcPr>
                  <w:tcW w:w="1011" w:type="dxa"/>
                  <w:noWrap/>
                  <w:vAlign w:val="center"/>
                </w:tcPr>
                <w:p w14:paraId="7B47430E">
                  <w:pPr>
                    <w:pStyle w:val="36"/>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2"/>
                      <w:szCs w:val="22"/>
                      <w:highlight w:val="none"/>
                    </w:rPr>
                  </w:pPr>
                  <w:r>
                    <w:rPr>
                      <w:rFonts w:hint="eastAsia" w:ascii="宋体" w:hAnsi="宋体" w:eastAsia="宋体" w:cs="宋体"/>
                      <w:b w:val="0"/>
                      <w:bCs w:val="0"/>
                      <w:i w:val="0"/>
                      <w:iCs w:val="0"/>
                      <w:color w:val="000000"/>
                      <w:spacing w:val="0"/>
                      <w:w w:val="100"/>
                      <w:sz w:val="21"/>
                      <w:szCs w:val="21"/>
                      <w:vertAlign w:val="baseline"/>
                    </w:rPr>
                    <w:t>1-3年</w:t>
                  </w:r>
                </w:p>
              </w:tc>
              <w:tc>
                <w:tcPr>
                  <w:tcW w:w="1029" w:type="dxa"/>
                  <w:noWrap/>
                  <w:vAlign w:val="center"/>
                </w:tcPr>
                <w:p w14:paraId="41F84750">
                  <w:pPr>
                    <w:pStyle w:val="36"/>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2"/>
                      <w:szCs w:val="22"/>
                      <w:highlight w:val="none"/>
                    </w:rPr>
                  </w:pPr>
                  <w:r>
                    <w:rPr>
                      <w:rFonts w:hint="eastAsia" w:ascii="宋体" w:hAnsi="宋体" w:eastAsia="宋体" w:cs="宋体"/>
                      <w:b w:val="0"/>
                      <w:bCs w:val="0"/>
                      <w:i w:val="0"/>
                      <w:iCs w:val="0"/>
                      <w:color w:val="000000"/>
                      <w:spacing w:val="0"/>
                      <w:w w:val="100"/>
                      <w:sz w:val="21"/>
                      <w:szCs w:val="21"/>
                      <w:vertAlign w:val="baseline"/>
                    </w:rPr>
                    <w:t>3.45%</w:t>
                  </w:r>
                </w:p>
              </w:tc>
              <w:tc>
                <w:tcPr>
                  <w:tcW w:w="1191" w:type="dxa"/>
                  <w:noWrap/>
                  <w:vAlign w:val="center"/>
                </w:tcPr>
                <w:p w14:paraId="21FCF6DC">
                  <w:pPr>
                    <w:pStyle w:val="36"/>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2"/>
                      <w:szCs w:val="22"/>
                      <w:highlight w:val="none"/>
                    </w:rPr>
                  </w:pPr>
                  <w:r>
                    <w:rPr>
                      <w:rFonts w:hint="eastAsia" w:ascii="宋体" w:hAnsi="宋体" w:eastAsia="宋体" w:cs="宋体"/>
                      <w:b w:val="0"/>
                      <w:bCs w:val="0"/>
                      <w:i w:val="0"/>
                      <w:iCs w:val="0"/>
                      <w:color w:val="000000"/>
                      <w:spacing w:val="0"/>
                      <w:w w:val="100"/>
                      <w:sz w:val="21"/>
                      <w:szCs w:val="21"/>
                      <w:vertAlign w:val="baseline"/>
                    </w:rPr>
                    <w:t>72小时</w:t>
                  </w:r>
                </w:p>
              </w:tc>
              <w:tc>
                <w:tcPr>
                  <w:tcW w:w="1772" w:type="dxa"/>
                  <w:noWrap/>
                  <w:vAlign w:val="center"/>
                </w:tcPr>
                <w:p w14:paraId="1EFEBCE5">
                  <w:pPr>
                    <w:pStyle w:val="36"/>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2"/>
                      <w:szCs w:val="22"/>
                      <w:highlight w:val="none"/>
                    </w:rPr>
                  </w:pPr>
                  <w:r>
                    <w:rPr>
                      <w:rFonts w:hint="eastAsia" w:ascii="宋体" w:hAnsi="宋体" w:eastAsia="宋体" w:cs="宋体"/>
                      <w:b w:val="0"/>
                      <w:bCs w:val="0"/>
                      <w:i w:val="0"/>
                      <w:iCs w:val="0"/>
                      <w:color w:val="000000"/>
                      <w:spacing w:val="0"/>
                      <w:w w:val="100"/>
                      <w:sz w:val="21"/>
                      <w:szCs w:val="21"/>
                      <w:vertAlign w:val="baseline"/>
                    </w:rPr>
                    <w:t>艾思宇13509127997</w:t>
                  </w:r>
                </w:p>
              </w:tc>
            </w:tr>
            <w:tr w14:paraId="1D61C1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5" w:hRule="atLeast"/>
                <w:jc w:val="center"/>
              </w:trPr>
              <w:tc>
                <w:tcPr>
                  <w:tcW w:w="710" w:type="dxa"/>
                  <w:noWrap/>
                  <w:vAlign w:val="center"/>
                </w:tcPr>
                <w:p w14:paraId="7D4CB417">
                  <w:pPr>
                    <w:pStyle w:val="36"/>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2"/>
                      <w:szCs w:val="22"/>
                      <w:highlight w:val="none"/>
                      <w:lang w:val="en-US" w:eastAsia="zh-CN"/>
                    </w:rPr>
                  </w:pPr>
                  <w:r>
                    <w:rPr>
                      <w:rFonts w:hint="eastAsia" w:ascii="宋体" w:hAnsi="宋体" w:eastAsia="宋体" w:cs="宋体"/>
                      <w:b w:val="0"/>
                      <w:bCs w:val="0"/>
                      <w:i w:val="0"/>
                      <w:iCs w:val="0"/>
                      <w:color w:val="000000"/>
                      <w:spacing w:val="0"/>
                      <w:w w:val="100"/>
                      <w:sz w:val="21"/>
                      <w:szCs w:val="21"/>
                      <w:vertAlign w:val="baseline"/>
                    </w:rPr>
                    <w:t>4</w:t>
                  </w:r>
                </w:p>
              </w:tc>
              <w:tc>
                <w:tcPr>
                  <w:tcW w:w="1118" w:type="dxa"/>
                  <w:noWrap/>
                  <w:vAlign w:val="center"/>
                </w:tcPr>
                <w:p w14:paraId="6AF700D4">
                  <w:pPr>
                    <w:pStyle w:val="36"/>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2"/>
                      <w:szCs w:val="22"/>
                      <w:highlight w:val="none"/>
                    </w:rPr>
                  </w:pPr>
                  <w:r>
                    <w:rPr>
                      <w:rFonts w:hint="eastAsia" w:ascii="宋体" w:hAnsi="宋体" w:eastAsia="宋体" w:cs="宋体"/>
                      <w:b w:val="0"/>
                      <w:bCs w:val="0"/>
                      <w:i w:val="0"/>
                      <w:iCs w:val="0"/>
                      <w:color w:val="000000"/>
                      <w:spacing w:val="0"/>
                      <w:w w:val="100"/>
                      <w:sz w:val="21"/>
                      <w:szCs w:val="21"/>
                      <w:vertAlign w:val="baseline"/>
                    </w:rPr>
                    <w:t>交通银行</w:t>
                  </w:r>
                </w:p>
              </w:tc>
              <w:tc>
                <w:tcPr>
                  <w:tcW w:w="884" w:type="dxa"/>
                  <w:noWrap/>
                  <w:vAlign w:val="center"/>
                </w:tcPr>
                <w:p w14:paraId="0E61CB6B">
                  <w:pPr>
                    <w:pStyle w:val="36"/>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2"/>
                      <w:szCs w:val="22"/>
                      <w:highlight w:val="none"/>
                    </w:rPr>
                  </w:pPr>
                  <w:r>
                    <w:rPr>
                      <w:rFonts w:hint="eastAsia" w:ascii="宋体" w:hAnsi="宋体" w:eastAsia="宋体" w:cs="宋体"/>
                      <w:b w:val="0"/>
                      <w:bCs w:val="0"/>
                      <w:i w:val="0"/>
                      <w:iCs w:val="0"/>
                      <w:color w:val="000000"/>
                      <w:spacing w:val="0"/>
                      <w:w w:val="100"/>
                      <w:sz w:val="21"/>
                      <w:szCs w:val="21"/>
                      <w:vertAlign w:val="baseline"/>
                    </w:rPr>
                    <w:t>秦政贷</w:t>
                  </w:r>
                </w:p>
              </w:tc>
              <w:tc>
                <w:tcPr>
                  <w:tcW w:w="884" w:type="dxa"/>
                  <w:noWrap/>
                  <w:vAlign w:val="center"/>
                </w:tcPr>
                <w:p w14:paraId="38DCFF31">
                  <w:pPr>
                    <w:pStyle w:val="36"/>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2"/>
                      <w:szCs w:val="22"/>
                      <w:highlight w:val="none"/>
                    </w:rPr>
                  </w:pPr>
                  <w:r>
                    <w:rPr>
                      <w:rFonts w:hint="eastAsia" w:ascii="宋体" w:hAnsi="宋体" w:eastAsia="宋体" w:cs="宋体"/>
                      <w:b w:val="0"/>
                      <w:bCs w:val="0"/>
                      <w:i w:val="0"/>
                      <w:iCs w:val="0"/>
                      <w:color w:val="000000"/>
                      <w:spacing w:val="0"/>
                      <w:w w:val="100"/>
                      <w:sz w:val="21"/>
                      <w:szCs w:val="21"/>
                      <w:vertAlign w:val="baseline"/>
                    </w:rPr>
                    <w:t>1000万元</w:t>
                  </w:r>
                </w:p>
              </w:tc>
              <w:tc>
                <w:tcPr>
                  <w:tcW w:w="1011" w:type="dxa"/>
                  <w:noWrap/>
                  <w:vAlign w:val="center"/>
                </w:tcPr>
                <w:p w14:paraId="73B363CC">
                  <w:pPr>
                    <w:pStyle w:val="36"/>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2"/>
                      <w:szCs w:val="22"/>
                      <w:highlight w:val="none"/>
                    </w:rPr>
                  </w:pPr>
                  <w:r>
                    <w:rPr>
                      <w:rFonts w:hint="eastAsia" w:ascii="宋体" w:hAnsi="宋体" w:eastAsia="宋体" w:cs="宋体"/>
                      <w:b w:val="0"/>
                      <w:bCs w:val="0"/>
                      <w:i w:val="0"/>
                      <w:iCs w:val="0"/>
                      <w:color w:val="000000"/>
                      <w:spacing w:val="0"/>
                      <w:w w:val="100"/>
                      <w:sz w:val="21"/>
                      <w:szCs w:val="21"/>
                      <w:vertAlign w:val="baseline"/>
                    </w:rPr>
                    <w:t>1年</w:t>
                  </w:r>
                </w:p>
              </w:tc>
              <w:tc>
                <w:tcPr>
                  <w:tcW w:w="1029" w:type="dxa"/>
                  <w:noWrap/>
                  <w:vAlign w:val="center"/>
                </w:tcPr>
                <w:p w14:paraId="0EDE4DFC">
                  <w:pPr>
                    <w:pStyle w:val="36"/>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2"/>
                      <w:szCs w:val="22"/>
                      <w:highlight w:val="none"/>
                    </w:rPr>
                  </w:pPr>
                  <w:r>
                    <w:rPr>
                      <w:rFonts w:hint="eastAsia" w:ascii="宋体" w:hAnsi="宋体" w:eastAsia="宋体" w:cs="宋体"/>
                      <w:b w:val="0"/>
                      <w:bCs w:val="0"/>
                      <w:i w:val="0"/>
                      <w:iCs w:val="0"/>
                      <w:color w:val="000000"/>
                      <w:spacing w:val="0"/>
                      <w:w w:val="100"/>
                      <w:sz w:val="21"/>
                      <w:szCs w:val="21"/>
                      <w:vertAlign w:val="baseline"/>
                    </w:rPr>
                    <w:t>3.45%</w:t>
                  </w:r>
                </w:p>
              </w:tc>
              <w:tc>
                <w:tcPr>
                  <w:tcW w:w="1191" w:type="dxa"/>
                  <w:noWrap/>
                  <w:vAlign w:val="center"/>
                </w:tcPr>
                <w:p w14:paraId="39AB91A3">
                  <w:pPr>
                    <w:pStyle w:val="36"/>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2"/>
                      <w:szCs w:val="22"/>
                      <w:highlight w:val="none"/>
                    </w:rPr>
                  </w:pPr>
                  <w:r>
                    <w:rPr>
                      <w:rFonts w:hint="eastAsia" w:ascii="宋体" w:hAnsi="宋体" w:eastAsia="宋体" w:cs="宋体"/>
                      <w:b w:val="0"/>
                      <w:bCs w:val="0"/>
                      <w:i w:val="0"/>
                      <w:iCs w:val="0"/>
                      <w:color w:val="000000"/>
                      <w:spacing w:val="0"/>
                      <w:w w:val="100"/>
                      <w:sz w:val="21"/>
                      <w:szCs w:val="21"/>
                      <w:vertAlign w:val="baseline"/>
                    </w:rPr>
                    <w:t>24小时</w:t>
                  </w:r>
                </w:p>
              </w:tc>
              <w:tc>
                <w:tcPr>
                  <w:tcW w:w="1772" w:type="dxa"/>
                  <w:noWrap/>
                  <w:vAlign w:val="center"/>
                </w:tcPr>
                <w:p w14:paraId="1918AE96">
                  <w:pPr>
                    <w:pStyle w:val="36"/>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2"/>
                      <w:szCs w:val="22"/>
                      <w:highlight w:val="none"/>
                    </w:rPr>
                  </w:pPr>
                  <w:r>
                    <w:rPr>
                      <w:rFonts w:hint="eastAsia" w:ascii="宋体" w:hAnsi="宋体" w:eastAsia="宋体" w:cs="宋体"/>
                      <w:b w:val="0"/>
                      <w:bCs w:val="0"/>
                      <w:i w:val="0"/>
                      <w:iCs w:val="0"/>
                      <w:color w:val="000000"/>
                      <w:spacing w:val="0"/>
                      <w:w w:val="100"/>
                      <w:sz w:val="21"/>
                      <w:szCs w:val="21"/>
                      <w:vertAlign w:val="baseline"/>
                    </w:rPr>
                    <w:t>张 飞15291296886</w:t>
                  </w:r>
                </w:p>
              </w:tc>
            </w:tr>
            <w:tr w14:paraId="52D8BC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5" w:hRule="atLeast"/>
                <w:jc w:val="center"/>
              </w:trPr>
              <w:tc>
                <w:tcPr>
                  <w:tcW w:w="710" w:type="dxa"/>
                  <w:noWrap/>
                  <w:vAlign w:val="center"/>
                </w:tcPr>
                <w:p w14:paraId="73C3A8DE">
                  <w:pPr>
                    <w:pStyle w:val="36"/>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2"/>
                      <w:szCs w:val="22"/>
                      <w:highlight w:val="none"/>
                      <w:lang w:val="en-US" w:eastAsia="zh-CN"/>
                    </w:rPr>
                  </w:pPr>
                  <w:r>
                    <w:rPr>
                      <w:rFonts w:hint="eastAsia" w:ascii="宋体" w:hAnsi="宋体" w:eastAsia="宋体" w:cs="宋体"/>
                      <w:b w:val="0"/>
                      <w:bCs w:val="0"/>
                      <w:i w:val="0"/>
                      <w:iCs w:val="0"/>
                      <w:color w:val="000000"/>
                      <w:spacing w:val="0"/>
                      <w:w w:val="100"/>
                      <w:sz w:val="21"/>
                      <w:szCs w:val="21"/>
                      <w:vertAlign w:val="baseline"/>
                    </w:rPr>
                    <w:t>5</w:t>
                  </w:r>
                </w:p>
              </w:tc>
              <w:tc>
                <w:tcPr>
                  <w:tcW w:w="1118" w:type="dxa"/>
                  <w:noWrap/>
                  <w:vAlign w:val="center"/>
                </w:tcPr>
                <w:p w14:paraId="57C37844">
                  <w:pPr>
                    <w:pStyle w:val="36"/>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2"/>
                      <w:szCs w:val="22"/>
                      <w:highlight w:val="none"/>
                    </w:rPr>
                  </w:pPr>
                  <w:r>
                    <w:rPr>
                      <w:rFonts w:hint="eastAsia" w:ascii="宋体" w:hAnsi="宋体" w:eastAsia="宋体" w:cs="宋体"/>
                      <w:b w:val="0"/>
                      <w:bCs w:val="0"/>
                      <w:i w:val="0"/>
                      <w:iCs w:val="0"/>
                      <w:color w:val="000000"/>
                      <w:spacing w:val="0"/>
                      <w:w w:val="100"/>
                      <w:sz w:val="21"/>
                      <w:szCs w:val="21"/>
                      <w:vertAlign w:val="baseline"/>
                    </w:rPr>
                    <w:t>中国银行</w:t>
                  </w:r>
                </w:p>
              </w:tc>
              <w:tc>
                <w:tcPr>
                  <w:tcW w:w="884" w:type="dxa"/>
                  <w:noWrap/>
                  <w:vAlign w:val="center"/>
                </w:tcPr>
                <w:p w14:paraId="46B49235">
                  <w:pPr>
                    <w:pStyle w:val="36"/>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2"/>
                      <w:szCs w:val="22"/>
                      <w:highlight w:val="none"/>
                    </w:rPr>
                  </w:pPr>
                  <w:r>
                    <w:rPr>
                      <w:rFonts w:hint="eastAsia" w:ascii="宋体" w:hAnsi="宋体" w:eastAsia="宋体" w:cs="宋体"/>
                      <w:b w:val="0"/>
                      <w:bCs w:val="0"/>
                      <w:i w:val="0"/>
                      <w:iCs w:val="0"/>
                      <w:color w:val="000000"/>
                      <w:spacing w:val="0"/>
                      <w:w w:val="100"/>
                      <w:sz w:val="21"/>
                      <w:szCs w:val="21"/>
                      <w:vertAlign w:val="baseline"/>
                    </w:rPr>
                    <w:t>政采贷</w:t>
                  </w:r>
                </w:p>
              </w:tc>
              <w:tc>
                <w:tcPr>
                  <w:tcW w:w="884" w:type="dxa"/>
                  <w:noWrap/>
                  <w:vAlign w:val="center"/>
                </w:tcPr>
                <w:p w14:paraId="73D82E6D">
                  <w:pPr>
                    <w:pStyle w:val="36"/>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2"/>
                      <w:szCs w:val="22"/>
                      <w:highlight w:val="none"/>
                    </w:rPr>
                  </w:pPr>
                  <w:r>
                    <w:rPr>
                      <w:rFonts w:hint="eastAsia" w:ascii="宋体" w:hAnsi="宋体" w:eastAsia="宋体" w:cs="宋体"/>
                      <w:b w:val="0"/>
                      <w:bCs w:val="0"/>
                      <w:i w:val="0"/>
                      <w:iCs w:val="0"/>
                      <w:color w:val="000000"/>
                      <w:spacing w:val="0"/>
                      <w:w w:val="100"/>
                      <w:sz w:val="21"/>
                      <w:szCs w:val="21"/>
                      <w:vertAlign w:val="baseline"/>
                    </w:rPr>
                    <w:t>1000万元</w:t>
                  </w:r>
                </w:p>
              </w:tc>
              <w:tc>
                <w:tcPr>
                  <w:tcW w:w="1011" w:type="dxa"/>
                  <w:noWrap/>
                  <w:vAlign w:val="center"/>
                </w:tcPr>
                <w:p w14:paraId="51FBD410">
                  <w:pPr>
                    <w:pStyle w:val="36"/>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2"/>
                      <w:szCs w:val="22"/>
                      <w:highlight w:val="none"/>
                    </w:rPr>
                  </w:pPr>
                  <w:r>
                    <w:rPr>
                      <w:rFonts w:hint="eastAsia" w:ascii="宋体" w:hAnsi="宋体" w:eastAsia="宋体" w:cs="宋体"/>
                      <w:b w:val="0"/>
                      <w:bCs w:val="0"/>
                      <w:i w:val="0"/>
                      <w:iCs w:val="0"/>
                      <w:color w:val="000000"/>
                      <w:spacing w:val="0"/>
                      <w:w w:val="100"/>
                      <w:sz w:val="21"/>
                      <w:szCs w:val="21"/>
                      <w:vertAlign w:val="baseline"/>
                    </w:rPr>
                    <w:t>1-3年</w:t>
                  </w:r>
                </w:p>
              </w:tc>
              <w:tc>
                <w:tcPr>
                  <w:tcW w:w="1029" w:type="dxa"/>
                  <w:noWrap/>
                  <w:vAlign w:val="center"/>
                </w:tcPr>
                <w:p w14:paraId="59BCC444">
                  <w:pPr>
                    <w:pStyle w:val="36"/>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2"/>
                      <w:szCs w:val="22"/>
                      <w:highlight w:val="none"/>
                    </w:rPr>
                  </w:pPr>
                  <w:r>
                    <w:rPr>
                      <w:rFonts w:hint="eastAsia" w:ascii="宋体" w:hAnsi="宋体" w:eastAsia="宋体" w:cs="宋体"/>
                      <w:b w:val="0"/>
                      <w:bCs w:val="0"/>
                      <w:i w:val="0"/>
                      <w:iCs w:val="0"/>
                      <w:color w:val="000000"/>
                      <w:spacing w:val="0"/>
                      <w:w w:val="100"/>
                      <w:sz w:val="21"/>
                      <w:szCs w:val="21"/>
                      <w:vertAlign w:val="baseline"/>
                    </w:rPr>
                    <w:t>3.45%</w:t>
                  </w:r>
                </w:p>
              </w:tc>
              <w:tc>
                <w:tcPr>
                  <w:tcW w:w="1191" w:type="dxa"/>
                  <w:noWrap/>
                  <w:vAlign w:val="center"/>
                </w:tcPr>
                <w:p w14:paraId="6883EBA4">
                  <w:pPr>
                    <w:pStyle w:val="36"/>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2"/>
                      <w:szCs w:val="22"/>
                      <w:highlight w:val="none"/>
                    </w:rPr>
                  </w:pPr>
                  <w:r>
                    <w:rPr>
                      <w:rFonts w:hint="eastAsia" w:ascii="宋体" w:hAnsi="宋体" w:eastAsia="宋体" w:cs="宋体"/>
                      <w:b w:val="0"/>
                      <w:bCs w:val="0"/>
                      <w:i w:val="0"/>
                      <w:iCs w:val="0"/>
                      <w:color w:val="000000"/>
                      <w:spacing w:val="0"/>
                      <w:w w:val="100"/>
                      <w:sz w:val="21"/>
                      <w:szCs w:val="21"/>
                      <w:vertAlign w:val="baseline"/>
                    </w:rPr>
                    <w:t>72小时</w:t>
                  </w:r>
                </w:p>
              </w:tc>
              <w:tc>
                <w:tcPr>
                  <w:tcW w:w="1772" w:type="dxa"/>
                  <w:noWrap w:val="0"/>
                  <w:vAlign w:val="center"/>
                </w:tcPr>
                <w:p w14:paraId="34785A3A">
                  <w:pPr>
                    <w:pStyle w:val="36"/>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2"/>
                      <w:szCs w:val="22"/>
                      <w:highlight w:val="none"/>
                    </w:rPr>
                  </w:pPr>
                  <w:r>
                    <w:rPr>
                      <w:rFonts w:hint="eastAsia" w:ascii="宋体" w:hAnsi="宋体" w:eastAsia="宋体" w:cs="宋体"/>
                      <w:b w:val="0"/>
                      <w:bCs w:val="0"/>
                      <w:i w:val="0"/>
                      <w:iCs w:val="0"/>
                      <w:color w:val="000000"/>
                      <w:spacing w:val="0"/>
                      <w:w w:val="100"/>
                      <w:sz w:val="21"/>
                      <w:szCs w:val="21"/>
                      <w:vertAlign w:val="baseline"/>
                    </w:rPr>
                    <w:t>李 浩18691230007</w:t>
                  </w:r>
                </w:p>
              </w:tc>
            </w:tr>
            <w:tr w14:paraId="28920F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5" w:hRule="atLeast"/>
                <w:jc w:val="center"/>
              </w:trPr>
              <w:tc>
                <w:tcPr>
                  <w:tcW w:w="710" w:type="dxa"/>
                  <w:noWrap/>
                  <w:vAlign w:val="center"/>
                </w:tcPr>
                <w:p w14:paraId="43EAF8B5">
                  <w:pPr>
                    <w:pStyle w:val="36"/>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2"/>
                      <w:szCs w:val="22"/>
                      <w:highlight w:val="none"/>
                      <w:lang w:val="en-US" w:eastAsia="zh-CN"/>
                    </w:rPr>
                  </w:pPr>
                  <w:r>
                    <w:rPr>
                      <w:rFonts w:hint="eastAsia" w:ascii="宋体" w:hAnsi="宋体" w:eastAsia="宋体" w:cs="宋体"/>
                      <w:b w:val="0"/>
                      <w:bCs w:val="0"/>
                      <w:i w:val="0"/>
                      <w:iCs w:val="0"/>
                      <w:color w:val="000000"/>
                      <w:spacing w:val="0"/>
                      <w:w w:val="100"/>
                      <w:sz w:val="21"/>
                      <w:szCs w:val="21"/>
                      <w:vertAlign w:val="baseline"/>
                    </w:rPr>
                    <w:t>6</w:t>
                  </w:r>
                </w:p>
              </w:tc>
              <w:tc>
                <w:tcPr>
                  <w:tcW w:w="1118" w:type="dxa"/>
                  <w:noWrap/>
                  <w:vAlign w:val="center"/>
                </w:tcPr>
                <w:p w14:paraId="63CE57D8">
                  <w:pPr>
                    <w:pStyle w:val="36"/>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2"/>
                      <w:szCs w:val="22"/>
                      <w:highlight w:val="none"/>
                    </w:rPr>
                  </w:pPr>
                  <w:r>
                    <w:rPr>
                      <w:rFonts w:hint="eastAsia" w:ascii="宋体" w:hAnsi="宋体" w:eastAsia="宋体" w:cs="宋体"/>
                      <w:b w:val="0"/>
                      <w:bCs w:val="0"/>
                      <w:i w:val="0"/>
                      <w:iCs w:val="0"/>
                      <w:color w:val="000000"/>
                      <w:spacing w:val="0"/>
                      <w:w w:val="100"/>
                      <w:sz w:val="21"/>
                      <w:szCs w:val="21"/>
                      <w:vertAlign w:val="baseline"/>
                    </w:rPr>
                    <w:t>招商银行</w:t>
                  </w:r>
                </w:p>
              </w:tc>
              <w:tc>
                <w:tcPr>
                  <w:tcW w:w="884" w:type="dxa"/>
                  <w:noWrap/>
                  <w:vAlign w:val="center"/>
                </w:tcPr>
                <w:p w14:paraId="5E58BB99">
                  <w:pPr>
                    <w:pStyle w:val="36"/>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2"/>
                      <w:szCs w:val="22"/>
                      <w:highlight w:val="none"/>
                    </w:rPr>
                  </w:pPr>
                  <w:r>
                    <w:rPr>
                      <w:rFonts w:hint="eastAsia" w:ascii="宋体" w:hAnsi="宋体" w:eastAsia="宋体" w:cs="宋体"/>
                      <w:b w:val="0"/>
                      <w:bCs w:val="0"/>
                      <w:i w:val="0"/>
                      <w:iCs w:val="0"/>
                      <w:color w:val="000000"/>
                      <w:spacing w:val="0"/>
                      <w:w w:val="100"/>
                      <w:sz w:val="21"/>
                      <w:szCs w:val="21"/>
                      <w:vertAlign w:val="baseline"/>
                    </w:rPr>
                    <w:t>政采贷</w:t>
                  </w:r>
                </w:p>
              </w:tc>
              <w:tc>
                <w:tcPr>
                  <w:tcW w:w="884" w:type="dxa"/>
                  <w:noWrap/>
                  <w:vAlign w:val="center"/>
                </w:tcPr>
                <w:p w14:paraId="22BD61CC">
                  <w:pPr>
                    <w:pStyle w:val="36"/>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2"/>
                      <w:szCs w:val="22"/>
                      <w:highlight w:val="none"/>
                    </w:rPr>
                  </w:pPr>
                  <w:r>
                    <w:rPr>
                      <w:rFonts w:hint="eastAsia" w:ascii="宋体" w:hAnsi="宋体" w:eastAsia="宋体" w:cs="宋体"/>
                      <w:b w:val="0"/>
                      <w:bCs w:val="0"/>
                      <w:i w:val="0"/>
                      <w:iCs w:val="0"/>
                      <w:color w:val="000000"/>
                      <w:spacing w:val="0"/>
                      <w:w w:val="100"/>
                      <w:sz w:val="21"/>
                      <w:szCs w:val="21"/>
                      <w:vertAlign w:val="baseline"/>
                    </w:rPr>
                    <w:t>3000万元</w:t>
                  </w:r>
                </w:p>
              </w:tc>
              <w:tc>
                <w:tcPr>
                  <w:tcW w:w="1011" w:type="dxa"/>
                  <w:noWrap/>
                  <w:vAlign w:val="center"/>
                </w:tcPr>
                <w:p w14:paraId="11731CD1">
                  <w:pPr>
                    <w:pStyle w:val="36"/>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2"/>
                      <w:szCs w:val="22"/>
                      <w:highlight w:val="none"/>
                    </w:rPr>
                  </w:pPr>
                  <w:r>
                    <w:rPr>
                      <w:rFonts w:hint="eastAsia" w:ascii="宋体" w:hAnsi="宋体" w:eastAsia="宋体" w:cs="宋体"/>
                      <w:b w:val="0"/>
                      <w:bCs w:val="0"/>
                      <w:i w:val="0"/>
                      <w:iCs w:val="0"/>
                      <w:color w:val="000000"/>
                      <w:spacing w:val="0"/>
                      <w:w w:val="100"/>
                      <w:sz w:val="21"/>
                      <w:szCs w:val="21"/>
                      <w:vertAlign w:val="baseline"/>
                    </w:rPr>
                    <w:t>1-3年</w:t>
                  </w:r>
                </w:p>
              </w:tc>
              <w:tc>
                <w:tcPr>
                  <w:tcW w:w="1029" w:type="dxa"/>
                  <w:noWrap/>
                  <w:vAlign w:val="center"/>
                </w:tcPr>
                <w:p w14:paraId="19626C9B">
                  <w:pPr>
                    <w:pStyle w:val="36"/>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2"/>
                      <w:szCs w:val="22"/>
                      <w:highlight w:val="none"/>
                    </w:rPr>
                  </w:pPr>
                  <w:r>
                    <w:rPr>
                      <w:rFonts w:hint="eastAsia" w:ascii="宋体" w:hAnsi="宋体" w:eastAsia="宋体" w:cs="宋体"/>
                      <w:b w:val="0"/>
                      <w:bCs w:val="0"/>
                      <w:i w:val="0"/>
                      <w:iCs w:val="0"/>
                      <w:color w:val="000000"/>
                      <w:spacing w:val="0"/>
                      <w:w w:val="100"/>
                      <w:sz w:val="21"/>
                      <w:szCs w:val="21"/>
                      <w:vertAlign w:val="baseline"/>
                    </w:rPr>
                    <w:t>3.45%起</w:t>
                  </w:r>
                </w:p>
              </w:tc>
              <w:tc>
                <w:tcPr>
                  <w:tcW w:w="1191" w:type="dxa"/>
                  <w:noWrap/>
                  <w:vAlign w:val="center"/>
                </w:tcPr>
                <w:p w14:paraId="117125D9">
                  <w:pPr>
                    <w:pStyle w:val="36"/>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2"/>
                      <w:szCs w:val="22"/>
                      <w:highlight w:val="none"/>
                    </w:rPr>
                  </w:pPr>
                  <w:r>
                    <w:rPr>
                      <w:rFonts w:hint="eastAsia" w:ascii="宋体" w:hAnsi="宋体" w:eastAsia="宋体" w:cs="宋体"/>
                      <w:b w:val="0"/>
                      <w:bCs w:val="0"/>
                      <w:i w:val="0"/>
                      <w:iCs w:val="0"/>
                      <w:color w:val="000000"/>
                      <w:spacing w:val="0"/>
                      <w:w w:val="100"/>
                      <w:sz w:val="21"/>
                      <w:szCs w:val="21"/>
                      <w:vertAlign w:val="baseline"/>
                    </w:rPr>
                    <w:t>24小时</w:t>
                  </w:r>
                </w:p>
              </w:tc>
              <w:tc>
                <w:tcPr>
                  <w:tcW w:w="1772" w:type="dxa"/>
                  <w:noWrap/>
                  <w:vAlign w:val="center"/>
                </w:tcPr>
                <w:p w14:paraId="7A217DBF">
                  <w:pPr>
                    <w:pStyle w:val="36"/>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2"/>
                      <w:szCs w:val="22"/>
                      <w:highlight w:val="none"/>
                    </w:rPr>
                  </w:pPr>
                  <w:r>
                    <w:rPr>
                      <w:rFonts w:hint="eastAsia" w:ascii="宋体" w:hAnsi="宋体" w:eastAsia="宋体" w:cs="宋体"/>
                      <w:b w:val="0"/>
                      <w:bCs w:val="0"/>
                      <w:i w:val="0"/>
                      <w:iCs w:val="0"/>
                      <w:color w:val="000000"/>
                      <w:spacing w:val="0"/>
                      <w:w w:val="100"/>
                      <w:sz w:val="21"/>
                      <w:szCs w:val="21"/>
                      <w:vertAlign w:val="baseline"/>
                    </w:rPr>
                    <w:t>马 烨15596100007</w:t>
                  </w:r>
                </w:p>
              </w:tc>
            </w:tr>
            <w:tr w14:paraId="3B3E41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5" w:hRule="atLeast"/>
                <w:jc w:val="center"/>
              </w:trPr>
              <w:tc>
                <w:tcPr>
                  <w:tcW w:w="710" w:type="dxa"/>
                  <w:noWrap/>
                  <w:vAlign w:val="center"/>
                </w:tcPr>
                <w:p w14:paraId="00D0A033">
                  <w:pPr>
                    <w:pStyle w:val="36"/>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2"/>
                      <w:szCs w:val="22"/>
                      <w:highlight w:val="none"/>
                      <w:lang w:val="en-US" w:eastAsia="zh-CN"/>
                    </w:rPr>
                  </w:pPr>
                  <w:r>
                    <w:rPr>
                      <w:rFonts w:hint="eastAsia" w:ascii="宋体" w:hAnsi="宋体" w:eastAsia="宋体" w:cs="宋体"/>
                      <w:b w:val="0"/>
                      <w:bCs w:val="0"/>
                      <w:i w:val="0"/>
                      <w:iCs w:val="0"/>
                      <w:color w:val="000000"/>
                      <w:spacing w:val="0"/>
                      <w:w w:val="100"/>
                      <w:sz w:val="21"/>
                      <w:szCs w:val="21"/>
                      <w:vertAlign w:val="baseline"/>
                    </w:rPr>
                    <w:t>7</w:t>
                  </w:r>
                </w:p>
              </w:tc>
              <w:tc>
                <w:tcPr>
                  <w:tcW w:w="1118" w:type="dxa"/>
                  <w:noWrap/>
                  <w:vAlign w:val="center"/>
                </w:tcPr>
                <w:p w14:paraId="2F0128C8">
                  <w:pPr>
                    <w:pStyle w:val="36"/>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2"/>
                      <w:szCs w:val="22"/>
                      <w:highlight w:val="none"/>
                    </w:rPr>
                  </w:pPr>
                  <w:r>
                    <w:rPr>
                      <w:rFonts w:hint="eastAsia" w:ascii="宋体" w:hAnsi="宋体" w:eastAsia="宋体" w:cs="宋体"/>
                      <w:b w:val="0"/>
                      <w:bCs w:val="0"/>
                      <w:i w:val="0"/>
                      <w:iCs w:val="0"/>
                      <w:color w:val="000000"/>
                      <w:spacing w:val="0"/>
                      <w:w w:val="100"/>
                      <w:sz w:val="21"/>
                      <w:szCs w:val="21"/>
                      <w:vertAlign w:val="baseline"/>
                    </w:rPr>
                    <w:t>浦发银行</w:t>
                  </w:r>
                </w:p>
              </w:tc>
              <w:tc>
                <w:tcPr>
                  <w:tcW w:w="884" w:type="dxa"/>
                  <w:noWrap/>
                  <w:vAlign w:val="center"/>
                </w:tcPr>
                <w:p w14:paraId="64611832">
                  <w:pPr>
                    <w:pStyle w:val="36"/>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2"/>
                      <w:szCs w:val="22"/>
                      <w:highlight w:val="none"/>
                    </w:rPr>
                  </w:pPr>
                  <w:r>
                    <w:rPr>
                      <w:rFonts w:hint="eastAsia" w:ascii="宋体" w:hAnsi="宋体" w:eastAsia="宋体" w:cs="宋体"/>
                      <w:b w:val="0"/>
                      <w:bCs w:val="0"/>
                      <w:i w:val="0"/>
                      <w:iCs w:val="0"/>
                      <w:color w:val="000000"/>
                      <w:spacing w:val="0"/>
                      <w:w w:val="100"/>
                      <w:sz w:val="21"/>
                      <w:szCs w:val="21"/>
                      <w:vertAlign w:val="baseline"/>
                    </w:rPr>
                    <w:t>政采E贷</w:t>
                  </w:r>
                </w:p>
              </w:tc>
              <w:tc>
                <w:tcPr>
                  <w:tcW w:w="884" w:type="dxa"/>
                  <w:noWrap/>
                  <w:vAlign w:val="center"/>
                </w:tcPr>
                <w:p w14:paraId="6ED2463F">
                  <w:pPr>
                    <w:pStyle w:val="36"/>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2"/>
                      <w:szCs w:val="22"/>
                      <w:highlight w:val="none"/>
                    </w:rPr>
                  </w:pPr>
                  <w:r>
                    <w:rPr>
                      <w:rFonts w:hint="eastAsia" w:ascii="宋体" w:hAnsi="宋体" w:eastAsia="宋体" w:cs="宋体"/>
                      <w:b w:val="0"/>
                      <w:bCs w:val="0"/>
                      <w:i w:val="0"/>
                      <w:iCs w:val="0"/>
                      <w:color w:val="000000"/>
                      <w:spacing w:val="0"/>
                      <w:w w:val="100"/>
                      <w:sz w:val="21"/>
                      <w:szCs w:val="21"/>
                      <w:vertAlign w:val="baseline"/>
                    </w:rPr>
                    <w:t>1000万元</w:t>
                  </w:r>
                </w:p>
              </w:tc>
              <w:tc>
                <w:tcPr>
                  <w:tcW w:w="1011" w:type="dxa"/>
                  <w:noWrap/>
                  <w:vAlign w:val="center"/>
                </w:tcPr>
                <w:p w14:paraId="54C85F1F">
                  <w:pPr>
                    <w:pStyle w:val="36"/>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2"/>
                      <w:szCs w:val="22"/>
                      <w:highlight w:val="none"/>
                    </w:rPr>
                  </w:pPr>
                  <w:r>
                    <w:rPr>
                      <w:rFonts w:hint="eastAsia" w:ascii="宋体" w:hAnsi="宋体" w:eastAsia="宋体" w:cs="宋体"/>
                      <w:b w:val="0"/>
                      <w:bCs w:val="0"/>
                      <w:i w:val="0"/>
                      <w:iCs w:val="0"/>
                      <w:color w:val="000000"/>
                      <w:spacing w:val="0"/>
                      <w:w w:val="100"/>
                      <w:sz w:val="21"/>
                      <w:szCs w:val="21"/>
                      <w:vertAlign w:val="baseline"/>
                    </w:rPr>
                    <w:t>1年</w:t>
                  </w:r>
                </w:p>
              </w:tc>
              <w:tc>
                <w:tcPr>
                  <w:tcW w:w="1029" w:type="dxa"/>
                  <w:noWrap/>
                  <w:vAlign w:val="center"/>
                </w:tcPr>
                <w:p w14:paraId="74A59894">
                  <w:pPr>
                    <w:pStyle w:val="36"/>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2"/>
                      <w:szCs w:val="22"/>
                      <w:highlight w:val="none"/>
                      <w:lang w:val="en-US"/>
                    </w:rPr>
                  </w:pPr>
                  <w:r>
                    <w:rPr>
                      <w:rFonts w:hint="eastAsia" w:ascii="宋体" w:hAnsi="宋体" w:eastAsia="宋体" w:cs="宋体"/>
                      <w:b w:val="0"/>
                      <w:bCs w:val="0"/>
                      <w:i w:val="0"/>
                      <w:iCs w:val="0"/>
                      <w:color w:val="000000"/>
                      <w:spacing w:val="0"/>
                      <w:w w:val="100"/>
                      <w:sz w:val="21"/>
                      <w:szCs w:val="21"/>
                      <w:vertAlign w:val="baseline"/>
                    </w:rPr>
                    <w:t>3.45%起</w:t>
                  </w:r>
                </w:p>
              </w:tc>
              <w:tc>
                <w:tcPr>
                  <w:tcW w:w="1191" w:type="dxa"/>
                  <w:noWrap/>
                  <w:vAlign w:val="center"/>
                </w:tcPr>
                <w:p w14:paraId="2D6C3EFF">
                  <w:pPr>
                    <w:pStyle w:val="36"/>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2"/>
                      <w:szCs w:val="22"/>
                      <w:highlight w:val="none"/>
                    </w:rPr>
                  </w:pPr>
                  <w:r>
                    <w:rPr>
                      <w:rFonts w:hint="eastAsia" w:ascii="宋体" w:hAnsi="宋体" w:eastAsia="宋体" w:cs="宋体"/>
                      <w:b w:val="0"/>
                      <w:bCs w:val="0"/>
                      <w:i w:val="0"/>
                      <w:iCs w:val="0"/>
                      <w:color w:val="000000"/>
                      <w:spacing w:val="0"/>
                      <w:w w:val="100"/>
                      <w:sz w:val="21"/>
                      <w:szCs w:val="21"/>
                      <w:vertAlign w:val="baseline"/>
                    </w:rPr>
                    <w:t>72小时</w:t>
                  </w:r>
                </w:p>
              </w:tc>
              <w:tc>
                <w:tcPr>
                  <w:tcW w:w="1772" w:type="dxa"/>
                  <w:noWrap/>
                  <w:vAlign w:val="center"/>
                </w:tcPr>
                <w:p w14:paraId="7AA19E42">
                  <w:pPr>
                    <w:pStyle w:val="36"/>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2"/>
                      <w:szCs w:val="22"/>
                      <w:highlight w:val="none"/>
                    </w:rPr>
                  </w:pPr>
                  <w:r>
                    <w:rPr>
                      <w:rFonts w:hint="eastAsia" w:ascii="宋体" w:hAnsi="宋体" w:eastAsia="宋体" w:cs="宋体"/>
                      <w:b w:val="0"/>
                      <w:bCs w:val="0"/>
                      <w:i w:val="0"/>
                      <w:iCs w:val="0"/>
                      <w:color w:val="000000"/>
                      <w:spacing w:val="0"/>
                      <w:w w:val="100"/>
                      <w:sz w:val="21"/>
                      <w:szCs w:val="21"/>
                      <w:vertAlign w:val="baseline"/>
                    </w:rPr>
                    <w:t>朱 君15629169158</w:t>
                  </w:r>
                </w:p>
              </w:tc>
            </w:tr>
            <w:tr w14:paraId="0AB3DF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5" w:hRule="atLeast"/>
                <w:jc w:val="center"/>
              </w:trPr>
              <w:tc>
                <w:tcPr>
                  <w:tcW w:w="710" w:type="dxa"/>
                  <w:noWrap/>
                  <w:vAlign w:val="center"/>
                </w:tcPr>
                <w:p w14:paraId="7B9C4857">
                  <w:pPr>
                    <w:bidi w:val="0"/>
                    <w:jc w:val="center"/>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8</w:t>
                  </w:r>
                </w:p>
              </w:tc>
              <w:tc>
                <w:tcPr>
                  <w:tcW w:w="1118" w:type="dxa"/>
                  <w:noWrap/>
                  <w:vAlign w:val="center"/>
                </w:tcPr>
                <w:p w14:paraId="79D57E57">
                  <w:pPr>
                    <w:bidi w:val="0"/>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val="en-US" w:eastAsia="zh-CN"/>
                    </w:rPr>
                    <w:t>农商银行</w:t>
                  </w:r>
                </w:p>
              </w:tc>
              <w:tc>
                <w:tcPr>
                  <w:tcW w:w="884" w:type="dxa"/>
                  <w:noWrap/>
                  <w:vAlign w:val="center"/>
                </w:tcPr>
                <w:p w14:paraId="5488A4B5">
                  <w:pPr>
                    <w:bidi w:val="0"/>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val="en-US" w:eastAsia="zh-CN"/>
                    </w:rPr>
                    <w:t>政采贷</w:t>
                  </w:r>
                </w:p>
              </w:tc>
              <w:tc>
                <w:tcPr>
                  <w:tcW w:w="884" w:type="dxa"/>
                  <w:noWrap/>
                  <w:vAlign w:val="center"/>
                </w:tcPr>
                <w:p w14:paraId="1201F049">
                  <w:pPr>
                    <w:bidi w:val="0"/>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val="en-US" w:eastAsia="zh-CN"/>
                    </w:rPr>
                    <w:t>1000万元</w:t>
                  </w:r>
                </w:p>
              </w:tc>
              <w:tc>
                <w:tcPr>
                  <w:tcW w:w="1011" w:type="dxa"/>
                  <w:noWrap/>
                  <w:vAlign w:val="center"/>
                </w:tcPr>
                <w:p w14:paraId="0DCC2430">
                  <w:pPr>
                    <w:bidi w:val="0"/>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val="en-US" w:eastAsia="zh-CN"/>
                    </w:rPr>
                    <w:t>1-2年</w:t>
                  </w:r>
                </w:p>
              </w:tc>
              <w:tc>
                <w:tcPr>
                  <w:tcW w:w="1029" w:type="dxa"/>
                  <w:noWrap/>
                  <w:vAlign w:val="center"/>
                </w:tcPr>
                <w:p w14:paraId="2E0BAFBB">
                  <w:pPr>
                    <w:bidi w:val="0"/>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val="en-US" w:eastAsia="zh-CN"/>
                    </w:rPr>
                    <w:t>3.45%-5.8%</w:t>
                  </w:r>
                </w:p>
              </w:tc>
              <w:tc>
                <w:tcPr>
                  <w:tcW w:w="1191" w:type="dxa"/>
                  <w:noWrap/>
                  <w:vAlign w:val="center"/>
                </w:tcPr>
                <w:p w14:paraId="62DE78DF">
                  <w:pPr>
                    <w:bidi w:val="0"/>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val="en-US" w:eastAsia="zh-CN"/>
                    </w:rPr>
                    <w:t>24小时</w:t>
                  </w:r>
                </w:p>
              </w:tc>
              <w:tc>
                <w:tcPr>
                  <w:tcW w:w="1772" w:type="dxa"/>
                  <w:noWrap/>
                  <w:vAlign w:val="center"/>
                </w:tcPr>
                <w:p w14:paraId="6E6D7BCB">
                  <w:pPr>
                    <w:bidi w:val="0"/>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val="en-US" w:eastAsia="zh-CN"/>
                    </w:rPr>
                    <w:t>王璐15529875056</w:t>
                  </w:r>
                </w:p>
              </w:tc>
            </w:tr>
            <w:tr w14:paraId="2551D4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5" w:hRule="atLeast"/>
                <w:jc w:val="center"/>
              </w:trPr>
              <w:tc>
                <w:tcPr>
                  <w:tcW w:w="710" w:type="dxa"/>
                  <w:noWrap/>
                  <w:vAlign w:val="center"/>
                </w:tcPr>
                <w:p w14:paraId="22E1D75F">
                  <w:pPr>
                    <w:pStyle w:val="36"/>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2"/>
                      <w:szCs w:val="22"/>
                      <w:highlight w:val="none"/>
                      <w:lang w:val="en-US" w:eastAsia="zh-CN"/>
                    </w:rPr>
                  </w:pPr>
                  <w:r>
                    <w:rPr>
                      <w:rFonts w:hint="eastAsia" w:ascii="宋体" w:hAnsi="宋体" w:eastAsia="宋体" w:cs="宋体"/>
                      <w:b w:val="0"/>
                      <w:bCs w:val="0"/>
                      <w:i w:val="0"/>
                      <w:iCs w:val="0"/>
                      <w:color w:val="000000"/>
                      <w:spacing w:val="0"/>
                      <w:w w:val="100"/>
                      <w:sz w:val="21"/>
                      <w:szCs w:val="21"/>
                      <w:vertAlign w:val="baseline"/>
                    </w:rPr>
                    <w:t>9</w:t>
                  </w:r>
                </w:p>
              </w:tc>
              <w:tc>
                <w:tcPr>
                  <w:tcW w:w="1118" w:type="dxa"/>
                  <w:noWrap/>
                  <w:vAlign w:val="center"/>
                </w:tcPr>
                <w:p w14:paraId="6DBCD211">
                  <w:pPr>
                    <w:pStyle w:val="36"/>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2"/>
                      <w:szCs w:val="22"/>
                      <w:highlight w:val="none"/>
                    </w:rPr>
                  </w:pPr>
                  <w:r>
                    <w:rPr>
                      <w:rFonts w:hint="eastAsia" w:ascii="宋体" w:hAnsi="宋体" w:eastAsia="宋体" w:cs="宋体"/>
                      <w:b w:val="0"/>
                      <w:bCs w:val="0"/>
                      <w:i w:val="0"/>
                      <w:iCs w:val="0"/>
                      <w:color w:val="000000"/>
                      <w:spacing w:val="0"/>
                      <w:w w:val="100"/>
                      <w:sz w:val="21"/>
                      <w:szCs w:val="21"/>
                      <w:vertAlign w:val="baseline"/>
                    </w:rPr>
                    <w:t>农业银行</w:t>
                  </w:r>
                </w:p>
              </w:tc>
              <w:tc>
                <w:tcPr>
                  <w:tcW w:w="884" w:type="dxa"/>
                  <w:noWrap/>
                  <w:vAlign w:val="center"/>
                </w:tcPr>
                <w:p w14:paraId="3ABCD8A2">
                  <w:pPr>
                    <w:pStyle w:val="36"/>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2"/>
                      <w:szCs w:val="22"/>
                      <w:highlight w:val="none"/>
                    </w:rPr>
                  </w:pPr>
                  <w:r>
                    <w:rPr>
                      <w:rFonts w:hint="eastAsia" w:ascii="宋体" w:hAnsi="宋体" w:eastAsia="宋体" w:cs="宋体"/>
                      <w:b w:val="0"/>
                      <w:bCs w:val="0"/>
                      <w:i w:val="0"/>
                      <w:iCs w:val="0"/>
                      <w:color w:val="000000"/>
                      <w:spacing w:val="0"/>
                      <w:w w:val="100"/>
                      <w:sz w:val="21"/>
                      <w:szCs w:val="21"/>
                      <w:vertAlign w:val="baseline"/>
                    </w:rPr>
                    <w:t>政采贷</w:t>
                  </w:r>
                </w:p>
              </w:tc>
              <w:tc>
                <w:tcPr>
                  <w:tcW w:w="884" w:type="dxa"/>
                  <w:noWrap/>
                  <w:vAlign w:val="center"/>
                </w:tcPr>
                <w:p w14:paraId="5EEE5503">
                  <w:pPr>
                    <w:pStyle w:val="36"/>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2"/>
                      <w:szCs w:val="22"/>
                      <w:highlight w:val="none"/>
                    </w:rPr>
                  </w:pPr>
                  <w:r>
                    <w:rPr>
                      <w:rFonts w:hint="eastAsia" w:ascii="宋体" w:hAnsi="宋体" w:eastAsia="宋体" w:cs="宋体"/>
                      <w:b w:val="0"/>
                      <w:bCs w:val="0"/>
                      <w:i w:val="0"/>
                      <w:iCs w:val="0"/>
                      <w:color w:val="000000"/>
                      <w:spacing w:val="0"/>
                      <w:w w:val="100"/>
                      <w:sz w:val="21"/>
                      <w:szCs w:val="21"/>
                      <w:vertAlign w:val="baseline"/>
                    </w:rPr>
                    <w:t>1000万元</w:t>
                  </w:r>
                </w:p>
              </w:tc>
              <w:tc>
                <w:tcPr>
                  <w:tcW w:w="1011" w:type="dxa"/>
                  <w:noWrap/>
                  <w:vAlign w:val="center"/>
                </w:tcPr>
                <w:p w14:paraId="72182815">
                  <w:pPr>
                    <w:pStyle w:val="36"/>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2"/>
                      <w:szCs w:val="22"/>
                      <w:highlight w:val="none"/>
                    </w:rPr>
                  </w:pPr>
                  <w:r>
                    <w:rPr>
                      <w:rFonts w:hint="eastAsia" w:ascii="宋体" w:hAnsi="宋体" w:eastAsia="宋体" w:cs="宋体"/>
                      <w:b w:val="0"/>
                      <w:bCs w:val="0"/>
                      <w:i w:val="0"/>
                      <w:iCs w:val="0"/>
                      <w:color w:val="000000"/>
                      <w:spacing w:val="0"/>
                      <w:w w:val="100"/>
                      <w:sz w:val="21"/>
                      <w:szCs w:val="21"/>
                      <w:vertAlign w:val="baseline"/>
                    </w:rPr>
                    <w:t>1年</w:t>
                  </w:r>
                </w:p>
              </w:tc>
              <w:tc>
                <w:tcPr>
                  <w:tcW w:w="1029" w:type="dxa"/>
                  <w:noWrap/>
                  <w:vAlign w:val="center"/>
                </w:tcPr>
                <w:p w14:paraId="71D84AEE">
                  <w:pPr>
                    <w:pStyle w:val="36"/>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2"/>
                      <w:szCs w:val="22"/>
                      <w:highlight w:val="none"/>
                    </w:rPr>
                  </w:pPr>
                  <w:r>
                    <w:rPr>
                      <w:rFonts w:hint="eastAsia" w:ascii="宋体" w:hAnsi="宋体" w:eastAsia="宋体" w:cs="宋体"/>
                      <w:b w:val="0"/>
                      <w:bCs w:val="0"/>
                      <w:i w:val="0"/>
                      <w:iCs w:val="0"/>
                      <w:color w:val="000000"/>
                      <w:spacing w:val="0"/>
                      <w:w w:val="100"/>
                      <w:sz w:val="21"/>
                      <w:szCs w:val="21"/>
                      <w:vertAlign w:val="baseline"/>
                    </w:rPr>
                    <w:t>3.45%以上</w:t>
                  </w:r>
                </w:p>
              </w:tc>
              <w:tc>
                <w:tcPr>
                  <w:tcW w:w="1191" w:type="dxa"/>
                  <w:noWrap/>
                  <w:vAlign w:val="center"/>
                </w:tcPr>
                <w:p w14:paraId="7455E0D8">
                  <w:pPr>
                    <w:pStyle w:val="36"/>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2"/>
                      <w:szCs w:val="22"/>
                      <w:highlight w:val="none"/>
                    </w:rPr>
                  </w:pPr>
                  <w:r>
                    <w:rPr>
                      <w:rFonts w:hint="eastAsia" w:ascii="宋体" w:hAnsi="宋体" w:eastAsia="宋体" w:cs="宋体"/>
                      <w:b w:val="0"/>
                      <w:bCs w:val="0"/>
                      <w:i w:val="0"/>
                      <w:iCs w:val="0"/>
                      <w:color w:val="000000"/>
                      <w:spacing w:val="0"/>
                      <w:w w:val="100"/>
                      <w:sz w:val="21"/>
                      <w:szCs w:val="21"/>
                      <w:vertAlign w:val="baseline"/>
                    </w:rPr>
                    <w:t>24小时</w:t>
                  </w:r>
                </w:p>
              </w:tc>
              <w:tc>
                <w:tcPr>
                  <w:tcW w:w="1772" w:type="dxa"/>
                  <w:noWrap/>
                  <w:vAlign w:val="center"/>
                </w:tcPr>
                <w:p w14:paraId="0C16064B">
                  <w:pPr>
                    <w:pStyle w:val="36"/>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2"/>
                      <w:szCs w:val="22"/>
                      <w:highlight w:val="none"/>
                    </w:rPr>
                  </w:pPr>
                  <w:r>
                    <w:rPr>
                      <w:rFonts w:hint="eastAsia" w:ascii="宋体" w:hAnsi="宋体" w:eastAsia="宋体" w:cs="宋体"/>
                      <w:b w:val="0"/>
                      <w:bCs w:val="0"/>
                      <w:i w:val="0"/>
                      <w:iCs w:val="0"/>
                      <w:color w:val="000000"/>
                      <w:spacing w:val="0"/>
                      <w:w w:val="100"/>
                      <w:sz w:val="21"/>
                      <w:szCs w:val="21"/>
                      <w:vertAlign w:val="baseline"/>
                    </w:rPr>
                    <w:t>米璐洁18966997666</w:t>
                  </w:r>
                </w:p>
              </w:tc>
            </w:tr>
            <w:tr w14:paraId="5665F0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4" w:hRule="atLeast"/>
                <w:jc w:val="center"/>
              </w:trPr>
              <w:tc>
                <w:tcPr>
                  <w:tcW w:w="710" w:type="dxa"/>
                  <w:noWrap/>
                  <w:vAlign w:val="center"/>
                </w:tcPr>
                <w:p w14:paraId="2010FACC">
                  <w:pPr>
                    <w:pStyle w:val="36"/>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2"/>
                      <w:szCs w:val="22"/>
                      <w:highlight w:val="none"/>
                      <w:lang w:val="en-US" w:eastAsia="zh-CN"/>
                    </w:rPr>
                  </w:pPr>
                  <w:r>
                    <w:rPr>
                      <w:rFonts w:hint="eastAsia" w:ascii="宋体" w:hAnsi="宋体" w:eastAsia="宋体" w:cs="宋体"/>
                      <w:b w:val="0"/>
                      <w:bCs w:val="0"/>
                      <w:i w:val="0"/>
                      <w:iCs w:val="0"/>
                      <w:color w:val="000000"/>
                      <w:spacing w:val="0"/>
                      <w:w w:val="100"/>
                      <w:sz w:val="21"/>
                      <w:szCs w:val="21"/>
                      <w:vertAlign w:val="baseline"/>
                    </w:rPr>
                    <w:t>10</w:t>
                  </w:r>
                </w:p>
              </w:tc>
              <w:tc>
                <w:tcPr>
                  <w:tcW w:w="1118" w:type="dxa"/>
                  <w:noWrap/>
                  <w:vAlign w:val="center"/>
                </w:tcPr>
                <w:p w14:paraId="7A310944">
                  <w:pPr>
                    <w:pStyle w:val="36"/>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2"/>
                      <w:szCs w:val="22"/>
                      <w:highlight w:val="none"/>
                    </w:rPr>
                  </w:pPr>
                  <w:r>
                    <w:rPr>
                      <w:rFonts w:hint="eastAsia" w:ascii="宋体" w:hAnsi="宋体" w:eastAsia="宋体" w:cs="宋体"/>
                      <w:b w:val="0"/>
                      <w:bCs w:val="0"/>
                      <w:i w:val="0"/>
                      <w:iCs w:val="0"/>
                      <w:color w:val="000000"/>
                      <w:spacing w:val="0"/>
                      <w:w w:val="100"/>
                      <w:sz w:val="21"/>
                      <w:szCs w:val="21"/>
                      <w:vertAlign w:val="baseline"/>
                    </w:rPr>
                    <w:t>民生银行</w:t>
                  </w:r>
                </w:p>
              </w:tc>
              <w:tc>
                <w:tcPr>
                  <w:tcW w:w="884" w:type="dxa"/>
                  <w:noWrap/>
                  <w:vAlign w:val="center"/>
                </w:tcPr>
                <w:p w14:paraId="1924349A">
                  <w:pPr>
                    <w:pStyle w:val="36"/>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2"/>
                      <w:szCs w:val="22"/>
                      <w:highlight w:val="none"/>
                    </w:rPr>
                  </w:pPr>
                  <w:r>
                    <w:rPr>
                      <w:rFonts w:hint="eastAsia" w:ascii="宋体" w:hAnsi="宋体" w:eastAsia="宋体" w:cs="宋体"/>
                      <w:b w:val="0"/>
                      <w:bCs w:val="0"/>
                      <w:i w:val="0"/>
                      <w:iCs w:val="0"/>
                      <w:color w:val="000000"/>
                      <w:spacing w:val="0"/>
                      <w:w w:val="100"/>
                      <w:sz w:val="21"/>
                      <w:szCs w:val="21"/>
                      <w:vertAlign w:val="baseline"/>
                    </w:rPr>
                    <w:t>政采E贷</w:t>
                  </w:r>
                </w:p>
              </w:tc>
              <w:tc>
                <w:tcPr>
                  <w:tcW w:w="884" w:type="dxa"/>
                  <w:noWrap/>
                  <w:vAlign w:val="center"/>
                </w:tcPr>
                <w:p w14:paraId="7C784BE8">
                  <w:pPr>
                    <w:pStyle w:val="36"/>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2"/>
                      <w:szCs w:val="22"/>
                      <w:highlight w:val="none"/>
                    </w:rPr>
                  </w:pPr>
                  <w:r>
                    <w:rPr>
                      <w:rFonts w:hint="eastAsia" w:ascii="宋体" w:hAnsi="宋体" w:eastAsia="宋体" w:cs="宋体"/>
                      <w:b w:val="0"/>
                      <w:bCs w:val="0"/>
                      <w:i w:val="0"/>
                      <w:iCs w:val="0"/>
                      <w:color w:val="000000"/>
                      <w:spacing w:val="0"/>
                      <w:w w:val="100"/>
                      <w:sz w:val="21"/>
                      <w:szCs w:val="21"/>
                      <w:vertAlign w:val="baseline"/>
                    </w:rPr>
                    <w:t>3000万元</w:t>
                  </w:r>
                </w:p>
              </w:tc>
              <w:tc>
                <w:tcPr>
                  <w:tcW w:w="1011" w:type="dxa"/>
                  <w:noWrap/>
                  <w:vAlign w:val="center"/>
                </w:tcPr>
                <w:p w14:paraId="13F27A3B">
                  <w:pPr>
                    <w:pStyle w:val="36"/>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2"/>
                      <w:szCs w:val="22"/>
                      <w:highlight w:val="none"/>
                    </w:rPr>
                  </w:pPr>
                  <w:r>
                    <w:rPr>
                      <w:rFonts w:hint="eastAsia" w:ascii="宋体" w:hAnsi="宋体" w:eastAsia="宋体" w:cs="宋体"/>
                      <w:b w:val="0"/>
                      <w:bCs w:val="0"/>
                      <w:i w:val="0"/>
                      <w:iCs w:val="0"/>
                      <w:color w:val="000000"/>
                      <w:spacing w:val="0"/>
                      <w:w w:val="100"/>
                      <w:sz w:val="21"/>
                      <w:szCs w:val="21"/>
                      <w:vertAlign w:val="baseline"/>
                    </w:rPr>
                    <w:t>1年</w:t>
                  </w:r>
                </w:p>
              </w:tc>
              <w:tc>
                <w:tcPr>
                  <w:tcW w:w="1029" w:type="dxa"/>
                  <w:noWrap/>
                  <w:vAlign w:val="center"/>
                </w:tcPr>
                <w:p w14:paraId="2E6D49E8">
                  <w:pPr>
                    <w:pStyle w:val="36"/>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2"/>
                      <w:szCs w:val="22"/>
                      <w:highlight w:val="none"/>
                    </w:rPr>
                  </w:pPr>
                  <w:r>
                    <w:rPr>
                      <w:rFonts w:hint="eastAsia" w:ascii="宋体" w:hAnsi="宋体" w:eastAsia="宋体" w:cs="宋体"/>
                      <w:b w:val="0"/>
                      <w:bCs w:val="0"/>
                      <w:i w:val="0"/>
                      <w:iCs w:val="0"/>
                      <w:color w:val="000000"/>
                      <w:spacing w:val="0"/>
                      <w:w w:val="100"/>
                      <w:sz w:val="21"/>
                      <w:szCs w:val="21"/>
                      <w:vertAlign w:val="baseline"/>
                    </w:rPr>
                    <w:t>3.45%起</w:t>
                  </w:r>
                </w:p>
              </w:tc>
              <w:tc>
                <w:tcPr>
                  <w:tcW w:w="1191" w:type="dxa"/>
                  <w:noWrap/>
                  <w:vAlign w:val="center"/>
                </w:tcPr>
                <w:p w14:paraId="0E232BCB">
                  <w:pPr>
                    <w:pStyle w:val="36"/>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2"/>
                      <w:szCs w:val="22"/>
                      <w:highlight w:val="none"/>
                    </w:rPr>
                  </w:pPr>
                  <w:r>
                    <w:rPr>
                      <w:rFonts w:hint="eastAsia" w:ascii="宋体" w:hAnsi="宋体" w:eastAsia="宋体" w:cs="宋体"/>
                      <w:b w:val="0"/>
                      <w:bCs w:val="0"/>
                      <w:i w:val="0"/>
                      <w:iCs w:val="0"/>
                      <w:color w:val="000000"/>
                      <w:spacing w:val="0"/>
                      <w:w w:val="100"/>
                      <w:sz w:val="21"/>
                      <w:szCs w:val="21"/>
                      <w:vertAlign w:val="baseline"/>
                    </w:rPr>
                    <w:t>24小时</w:t>
                  </w:r>
                </w:p>
              </w:tc>
              <w:tc>
                <w:tcPr>
                  <w:tcW w:w="1772" w:type="dxa"/>
                  <w:noWrap/>
                  <w:vAlign w:val="center"/>
                </w:tcPr>
                <w:p w14:paraId="28E91BA9">
                  <w:pPr>
                    <w:pStyle w:val="36"/>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2"/>
                      <w:szCs w:val="22"/>
                      <w:highlight w:val="none"/>
                    </w:rPr>
                  </w:pPr>
                  <w:r>
                    <w:rPr>
                      <w:rFonts w:hint="eastAsia" w:ascii="宋体" w:hAnsi="宋体" w:eastAsia="宋体" w:cs="宋体"/>
                      <w:b w:val="0"/>
                      <w:bCs w:val="0"/>
                      <w:i w:val="0"/>
                      <w:iCs w:val="0"/>
                      <w:color w:val="000000"/>
                      <w:spacing w:val="0"/>
                      <w:w w:val="100"/>
                      <w:sz w:val="21"/>
                      <w:szCs w:val="21"/>
                      <w:vertAlign w:val="baseline"/>
                    </w:rPr>
                    <w:t>郝双双15991225850</w:t>
                  </w:r>
                </w:p>
              </w:tc>
            </w:tr>
            <w:tr w14:paraId="0B9078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4" w:hRule="atLeast"/>
                <w:jc w:val="center"/>
              </w:trPr>
              <w:tc>
                <w:tcPr>
                  <w:tcW w:w="710" w:type="dxa"/>
                  <w:noWrap/>
                  <w:vAlign w:val="center"/>
                </w:tcPr>
                <w:p w14:paraId="10E05D04">
                  <w:pPr>
                    <w:pStyle w:val="36"/>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2"/>
                      <w:szCs w:val="22"/>
                      <w:highlight w:val="none"/>
                      <w:lang w:val="en-US" w:eastAsia="zh-CN"/>
                    </w:rPr>
                  </w:pPr>
                  <w:r>
                    <w:rPr>
                      <w:rFonts w:hint="eastAsia" w:ascii="宋体" w:hAnsi="宋体" w:eastAsia="宋体" w:cs="宋体"/>
                      <w:b w:val="0"/>
                      <w:bCs w:val="0"/>
                      <w:i w:val="0"/>
                      <w:iCs w:val="0"/>
                      <w:color w:val="000000"/>
                      <w:spacing w:val="0"/>
                      <w:w w:val="100"/>
                      <w:sz w:val="21"/>
                      <w:szCs w:val="21"/>
                      <w:vertAlign w:val="baseline"/>
                    </w:rPr>
                    <w:t>11</w:t>
                  </w:r>
                </w:p>
              </w:tc>
              <w:tc>
                <w:tcPr>
                  <w:tcW w:w="1118" w:type="dxa"/>
                  <w:noWrap/>
                  <w:vAlign w:val="center"/>
                </w:tcPr>
                <w:p w14:paraId="2EADDBA0">
                  <w:pPr>
                    <w:pStyle w:val="36"/>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2"/>
                      <w:szCs w:val="22"/>
                      <w:highlight w:val="none"/>
                      <w:lang w:val="en-US" w:eastAsia="zh-CN"/>
                    </w:rPr>
                  </w:pPr>
                  <w:r>
                    <w:rPr>
                      <w:rFonts w:hint="eastAsia" w:ascii="宋体" w:hAnsi="宋体" w:eastAsia="宋体" w:cs="宋体"/>
                      <w:b w:val="0"/>
                      <w:bCs w:val="0"/>
                      <w:i w:val="0"/>
                      <w:iCs w:val="0"/>
                      <w:color w:val="000000"/>
                      <w:spacing w:val="0"/>
                      <w:w w:val="100"/>
                      <w:sz w:val="21"/>
                      <w:szCs w:val="21"/>
                      <w:vertAlign w:val="baseline"/>
                    </w:rPr>
                    <w:t>兴业银行</w:t>
                  </w:r>
                </w:p>
              </w:tc>
              <w:tc>
                <w:tcPr>
                  <w:tcW w:w="884" w:type="dxa"/>
                  <w:noWrap/>
                  <w:vAlign w:val="center"/>
                </w:tcPr>
                <w:p w14:paraId="6B007DEA">
                  <w:pPr>
                    <w:pStyle w:val="36"/>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2"/>
                      <w:szCs w:val="22"/>
                      <w:highlight w:val="none"/>
                      <w:lang w:val="en-US" w:eastAsia="zh-CN"/>
                    </w:rPr>
                  </w:pPr>
                  <w:r>
                    <w:rPr>
                      <w:rFonts w:hint="eastAsia" w:ascii="宋体" w:hAnsi="宋体" w:eastAsia="宋体" w:cs="宋体"/>
                      <w:b w:val="0"/>
                      <w:bCs w:val="0"/>
                      <w:i w:val="0"/>
                      <w:iCs w:val="0"/>
                      <w:color w:val="000000"/>
                      <w:spacing w:val="0"/>
                      <w:w w:val="100"/>
                      <w:sz w:val="21"/>
                      <w:szCs w:val="21"/>
                      <w:vertAlign w:val="baseline"/>
                    </w:rPr>
                    <w:t>政采贷</w:t>
                  </w:r>
                </w:p>
              </w:tc>
              <w:tc>
                <w:tcPr>
                  <w:tcW w:w="884" w:type="dxa"/>
                  <w:noWrap/>
                  <w:vAlign w:val="center"/>
                </w:tcPr>
                <w:p w14:paraId="337CFBDB">
                  <w:pPr>
                    <w:pStyle w:val="36"/>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2"/>
                      <w:szCs w:val="22"/>
                      <w:highlight w:val="none"/>
                      <w:lang w:val="en-US" w:eastAsia="zh-CN"/>
                    </w:rPr>
                  </w:pPr>
                  <w:r>
                    <w:rPr>
                      <w:rFonts w:hint="eastAsia" w:ascii="宋体" w:hAnsi="宋体" w:eastAsia="宋体" w:cs="宋体"/>
                      <w:b w:val="0"/>
                      <w:bCs w:val="0"/>
                      <w:i w:val="0"/>
                      <w:iCs w:val="0"/>
                      <w:color w:val="000000"/>
                      <w:spacing w:val="0"/>
                      <w:w w:val="100"/>
                      <w:sz w:val="21"/>
                      <w:szCs w:val="21"/>
                      <w:vertAlign w:val="baseline"/>
                    </w:rPr>
                    <w:t>1000万元</w:t>
                  </w:r>
                </w:p>
              </w:tc>
              <w:tc>
                <w:tcPr>
                  <w:tcW w:w="1011" w:type="dxa"/>
                  <w:noWrap/>
                  <w:vAlign w:val="center"/>
                </w:tcPr>
                <w:p w14:paraId="04ACAEDD">
                  <w:pPr>
                    <w:pStyle w:val="36"/>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2"/>
                      <w:szCs w:val="22"/>
                      <w:highlight w:val="none"/>
                      <w:lang w:val="en-US" w:eastAsia="zh-CN"/>
                    </w:rPr>
                  </w:pPr>
                  <w:r>
                    <w:rPr>
                      <w:rFonts w:hint="eastAsia" w:ascii="宋体" w:hAnsi="宋体" w:eastAsia="宋体" w:cs="宋体"/>
                      <w:b w:val="0"/>
                      <w:bCs w:val="0"/>
                      <w:i w:val="0"/>
                      <w:iCs w:val="0"/>
                      <w:color w:val="000000"/>
                      <w:spacing w:val="0"/>
                      <w:w w:val="100"/>
                      <w:sz w:val="21"/>
                      <w:szCs w:val="21"/>
                      <w:vertAlign w:val="baseline"/>
                    </w:rPr>
                    <w:t>1年期</w:t>
                  </w:r>
                </w:p>
              </w:tc>
              <w:tc>
                <w:tcPr>
                  <w:tcW w:w="1029" w:type="dxa"/>
                  <w:noWrap/>
                  <w:vAlign w:val="center"/>
                </w:tcPr>
                <w:p w14:paraId="252F6EE6">
                  <w:pPr>
                    <w:pStyle w:val="36"/>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2"/>
                      <w:szCs w:val="22"/>
                      <w:highlight w:val="none"/>
                      <w:lang w:val="en-US" w:eastAsia="zh-CN"/>
                    </w:rPr>
                  </w:pPr>
                  <w:r>
                    <w:rPr>
                      <w:rFonts w:hint="eastAsia" w:ascii="宋体" w:hAnsi="宋体" w:eastAsia="宋体" w:cs="宋体"/>
                      <w:b w:val="0"/>
                      <w:bCs w:val="0"/>
                      <w:i w:val="0"/>
                      <w:iCs w:val="0"/>
                      <w:color w:val="000000"/>
                      <w:spacing w:val="0"/>
                      <w:w w:val="100"/>
                      <w:sz w:val="21"/>
                      <w:szCs w:val="21"/>
                      <w:vertAlign w:val="baseline"/>
                    </w:rPr>
                    <w:t>3.4%</w:t>
                  </w:r>
                </w:p>
              </w:tc>
              <w:tc>
                <w:tcPr>
                  <w:tcW w:w="1191" w:type="dxa"/>
                  <w:noWrap/>
                  <w:vAlign w:val="center"/>
                </w:tcPr>
                <w:p w14:paraId="62073D1D">
                  <w:pPr>
                    <w:pStyle w:val="36"/>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2"/>
                      <w:szCs w:val="22"/>
                      <w:highlight w:val="none"/>
                      <w:lang w:val="en-US" w:eastAsia="zh-CN"/>
                    </w:rPr>
                  </w:pPr>
                  <w:r>
                    <w:rPr>
                      <w:rFonts w:hint="eastAsia" w:ascii="宋体" w:hAnsi="宋体" w:eastAsia="宋体" w:cs="宋体"/>
                      <w:b w:val="0"/>
                      <w:bCs w:val="0"/>
                      <w:i w:val="0"/>
                      <w:iCs w:val="0"/>
                      <w:color w:val="000000"/>
                      <w:spacing w:val="0"/>
                      <w:w w:val="100"/>
                      <w:sz w:val="21"/>
                      <w:szCs w:val="21"/>
                      <w:vertAlign w:val="baseline"/>
                    </w:rPr>
                    <w:t>72小时</w:t>
                  </w:r>
                </w:p>
              </w:tc>
              <w:tc>
                <w:tcPr>
                  <w:tcW w:w="1772" w:type="dxa"/>
                  <w:noWrap/>
                  <w:vAlign w:val="center"/>
                </w:tcPr>
                <w:p w14:paraId="13D60E10">
                  <w:pPr>
                    <w:pStyle w:val="36"/>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2"/>
                      <w:szCs w:val="22"/>
                      <w:highlight w:val="none"/>
                      <w:lang w:val="en-US" w:eastAsia="zh-CN"/>
                    </w:rPr>
                  </w:pPr>
                  <w:r>
                    <w:rPr>
                      <w:rFonts w:hint="eastAsia" w:ascii="宋体" w:hAnsi="宋体" w:eastAsia="宋体" w:cs="宋体"/>
                      <w:b w:val="0"/>
                      <w:bCs w:val="0"/>
                      <w:i w:val="0"/>
                      <w:iCs w:val="0"/>
                      <w:color w:val="000000"/>
                      <w:spacing w:val="0"/>
                      <w:w w:val="100"/>
                      <w:sz w:val="21"/>
                      <w:szCs w:val="21"/>
                      <w:vertAlign w:val="baseline"/>
                    </w:rPr>
                    <w:t>薛万隆18709258523</w:t>
                  </w:r>
                </w:p>
              </w:tc>
            </w:tr>
            <w:tr w14:paraId="6153DE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4" w:hRule="atLeast"/>
                <w:jc w:val="center"/>
              </w:trPr>
              <w:tc>
                <w:tcPr>
                  <w:tcW w:w="710" w:type="dxa"/>
                  <w:noWrap/>
                  <w:vAlign w:val="center"/>
                </w:tcPr>
                <w:p w14:paraId="674FA92B">
                  <w:pPr>
                    <w:pStyle w:val="36"/>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2"/>
                      <w:szCs w:val="22"/>
                      <w:highlight w:val="none"/>
                      <w:lang w:val="en-US" w:eastAsia="zh-CN"/>
                    </w:rPr>
                  </w:pPr>
                  <w:r>
                    <w:rPr>
                      <w:rFonts w:hint="eastAsia" w:ascii="宋体" w:hAnsi="宋体" w:eastAsia="宋体" w:cs="宋体"/>
                      <w:b w:val="0"/>
                      <w:bCs w:val="0"/>
                      <w:i w:val="0"/>
                      <w:iCs w:val="0"/>
                      <w:color w:val="000000"/>
                      <w:spacing w:val="0"/>
                      <w:w w:val="100"/>
                      <w:sz w:val="21"/>
                      <w:szCs w:val="21"/>
                      <w:vertAlign w:val="baseline"/>
                    </w:rPr>
                    <w:t>12</w:t>
                  </w:r>
                </w:p>
              </w:tc>
              <w:tc>
                <w:tcPr>
                  <w:tcW w:w="1118" w:type="dxa"/>
                  <w:noWrap/>
                  <w:vAlign w:val="center"/>
                </w:tcPr>
                <w:p w14:paraId="19D8C4DC">
                  <w:pPr>
                    <w:pStyle w:val="36"/>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2"/>
                      <w:szCs w:val="22"/>
                      <w:highlight w:val="none"/>
                      <w:lang w:val="en-US" w:eastAsia="zh-CN"/>
                    </w:rPr>
                  </w:pPr>
                  <w:r>
                    <w:rPr>
                      <w:rFonts w:hint="eastAsia" w:ascii="宋体" w:hAnsi="宋体" w:eastAsia="宋体" w:cs="宋体"/>
                      <w:b w:val="0"/>
                      <w:bCs w:val="0"/>
                      <w:i w:val="0"/>
                      <w:iCs w:val="0"/>
                      <w:color w:val="000000"/>
                      <w:spacing w:val="0"/>
                      <w:w w:val="100"/>
                      <w:sz w:val="21"/>
                      <w:szCs w:val="21"/>
                      <w:vertAlign w:val="baseline"/>
                    </w:rPr>
                    <w:t>广发银行</w:t>
                  </w:r>
                </w:p>
              </w:tc>
              <w:tc>
                <w:tcPr>
                  <w:tcW w:w="884" w:type="dxa"/>
                  <w:noWrap/>
                  <w:vAlign w:val="center"/>
                </w:tcPr>
                <w:p w14:paraId="7DB1376B">
                  <w:pPr>
                    <w:pStyle w:val="36"/>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2"/>
                      <w:szCs w:val="22"/>
                      <w:highlight w:val="none"/>
                      <w:lang w:val="en-US" w:eastAsia="zh-CN"/>
                    </w:rPr>
                  </w:pPr>
                  <w:r>
                    <w:rPr>
                      <w:rFonts w:hint="eastAsia" w:ascii="宋体" w:hAnsi="宋体" w:eastAsia="宋体" w:cs="宋体"/>
                      <w:b w:val="0"/>
                      <w:bCs w:val="0"/>
                      <w:i w:val="0"/>
                      <w:iCs w:val="0"/>
                      <w:color w:val="000000"/>
                      <w:spacing w:val="0"/>
                      <w:w w:val="100"/>
                      <w:sz w:val="21"/>
                      <w:szCs w:val="21"/>
                      <w:vertAlign w:val="baseline"/>
                    </w:rPr>
                    <w:t>政采通</w:t>
                  </w:r>
                </w:p>
              </w:tc>
              <w:tc>
                <w:tcPr>
                  <w:tcW w:w="884" w:type="dxa"/>
                  <w:noWrap/>
                  <w:vAlign w:val="center"/>
                </w:tcPr>
                <w:p w14:paraId="0A5201B2">
                  <w:pPr>
                    <w:pStyle w:val="36"/>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2"/>
                      <w:szCs w:val="22"/>
                      <w:highlight w:val="none"/>
                      <w:lang w:val="en-US" w:eastAsia="zh-CN"/>
                    </w:rPr>
                  </w:pPr>
                  <w:r>
                    <w:rPr>
                      <w:rFonts w:hint="eastAsia" w:ascii="宋体" w:hAnsi="宋体" w:eastAsia="宋体" w:cs="宋体"/>
                      <w:b w:val="0"/>
                      <w:bCs w:val="0"/>
                      <w:i w:val="0"/>
                      <w:iCs w:val="0"/>
                      <w:color w:val="000000"/>
                      <w:spacing w:val="0"/>
                      <w:w w:val="100"/>
                      <w:sz w:val="21"/>
                      <w:szCs w:val="21"/>
                      <w:vertAlign w:val="baseline"/>
                    </w:rPr>
                    <w:t>1000万元</w:t>
                  </w:r>
                </w:p>
              </w:tc>
              <w:tc>
                <w:tcPr>
                  <w:tcW w:w="1011" w:type="dxa"/>
                  <w:noWrap/>
                  <w:vAlign w:val="center"/>
                </w:tcPr>
                <w:p w14:paraId="25D510FA">
                  <w:pPr>
                    <w:pStyle w:val="36"/>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2"/>
                      <w:szCs w:val="22"/>
                      <w:highlight w:val="none"/>
                      <w:lang w:val="en-US" w:eastAsia="zh-CN"/>
                    </w:rPr>
                  </w:pPr>
                  <w:r>
                    <w:rPr>
                      <w:rFonts w:hint="eastAsia" w:ascii="宋体" w:hAnsi="宋体" w:eastAsia="宋体" w:cs="宋体"/>
                      <w:b w:val="0"/>
                      <w:bCs w:val="0"/>
                      <w:i w:val="0"/>
                      <w:iCs w:val="0"/>
                      <w:color w:val="000000"/>
                      <w:spacing w:val="0"/>
                      <w:w w:val="100"/>
                      <w:sz w:val="21"/>
                      <w:szCs w:val="21"/>
                      <w:vertAlign w:val="baseline"/>
                    </w:rPr>
                    <w:t>1年</w:t>
                  </w:r>
                </w:p>
              </w:tc>
              <w:tc>
                <w:tcPr>
                  <w:tcW w:w="1029" w:type="dxa"/>
                  <w:noWrap/>
                  <w:vAlign w:val="center"/>
                </w:tcPr>
                <w:p w14:paraId="12C97E33">
                  <w:pPr>
                    <w:pStyle w:val="36"/>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2"/>
                      <w:szCs w:val="22"/>
                      <w:highlight w:val="none"/>
                      <w:lang w:val="en-US" w:eastAsia="zh-CN"/>
                    </w:rPr>
                  </w:pPr>
                  <w:r>
                    <w:rPr>
                      <w:rFonts w:hint="eastAsia" w:ascii="宋体" w:hAnsi="宋体" w:eastAsia="宋体" w:cs="宋体"/>
                      <w:b w:val="0"/>
                      <w:bCs w:val="0"/>
                      <w:i w:val="0"/>
                      <w:iCs w:val="0"/>
                      <w:color w:val="000000"/>
                      <w:spacing w:val="0"/>
                      <w:w w:val="100"/>
                      <w:sz w:val="21"/>
                      <w:szCs w:val="21"/>
                      <w:vertAlign w:val="baseline"/>
                    </w:rPr>
                    <w:t>3.45%起</w:t>
                  </w:r>
                </w:p>
              </w:tc>
              <w:tc>
                <w:tcPr>
                  <w:tcW w:w="1191" w:type="dxa"/>
                  <w:noWrap/>
                  <w:vAlign w:val="center"/>
                </w:tcPr>
                <w:p w14:paraId="79D9E7AE">
                  <w:pPr>
                    <w:pStyle w:val="36"/>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2"/>
                      <w:szCs w:val="22"/>
                      <w:highlight w:val="none"/>
                      <w:lang w:val="en-US" w:eastAsia="zh-CN"/>
                    </w:rPr>
                  </w:pPr>
                  <w:r>
                    <w:rPr>
                      <w:rFonts w:hint="eastAsia" w:ascii="宋体" w:hAnsi="宋体" w:eastAsia="宋体" w:cs="宋体"/>
                      <w:b w:val="0"/>
                      <w:bCs w:val="0"/>
                      <w:i w:val="0"/>
                      <w:iCs w:val="0"/>
                      <w:color w:val="000000"/>
                      <w:spacing w:val="0"/>
                      <w:w w:val="100"/>
                      <w:sz w:val="21"/>
                      <w:szCs w:val="21"/>
                      <w:vertAlign w:val="baseline"/>
                    </w:rPr>
                    <w:t>24小时</w:t>
                  </w:r>
                </w:p>
              </w:tc>
              <w:tc>
                <w:tcPr>
                  <w:tcW w:w="1772" w:type="dxa"/>
                  <w:noWrap/>
                  <w:vAlign w:val="center"/>
                </w:tcPr>
                <w:p w14:paraId="635306DA">
                  <w:pPr>
                    <w:pStyle w:val="36"/>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2"/>
                      <w:szCs w:val="22"/>
                      <w:highlight w:val="none"/>
                      <w:lang w:val="en-US" w:eastAsia="zh-CN"/>
                    </w:rPr>
                  </w:pPr>
                  <w:r>
                    <w:rPr>
                      <w:rFonts w:hint="eastAsia" w:ascii="宋体" w:hAnsi="宋体" w:eastAsia="宋体" w:cs="宋体"/>
                      <w:b w:val="0"/>
                      <w:bCs w:val="0"/>
                      <w:i w:val="0"/>
                      <w:iCs w:val="0"/>
                      <w:color w:val="000000"/>
                      <w:spacing w:val="0"/>
                      <w:w w:val="100"/>
                      <w:sz w:val="21"/>
                      <w:szCs w:val="21"/>
                      <w:vertAlign w:val="baseline"/>
                    </w:rPr>
                    <w:t>李思嘉15191820101</w:t>
                  </w:r>
                </w:p>
              </w:tc>
            </w:tr>
            <w:tr w14:paraId="433C2A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4" w:hRule="atLeast"/>
                <w:jc w:val="center"/>
              </w:trPr>
              <w:tc>
                <w:tcPr>
                  <w:tcW w:w="710" w:type="dxa"/>
                  <w:noWrap/>
                  <w:vAlign w:val="center"/>
                </w:tcPr>
                <w:p w14:paraId="3165E74F">
                  <w:pPr>
                    <w:pStyle w:val="36"/>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2"/>
                      <w:szCs w:val="22"/>
                      <w:highlight w:val="none"/>
                      <w:lang w:val="en-US" w:eastAsia="zh-CN"/>
                    </w:rPr>
                  </w:pPr>
                  <w:r>
                    <w:rPr>
                      <w:rFonts w:hint="eastAsia" w:ascii="宋体" w:hAnsi="宋体" w:eastAsia="宋体" w:cs="宋体"/>
                      <w:b w:val="0"/>
                      <w:bCs w:val="0"/>
                      <w:i w:val="0"/>
                      <w:iCs w:val="0"/>
                      <w:color w:val="000000"/>
                      <w:spacing w:val="0"/>
                      <w:w w:val="100"/>
                      <w:sz w:val="21"/>
                      <w:szCs w:val="21"/>
                      <w:vertAlign w:val="baseline"/>
                    </w:rPr>
                    <w:t>13</w:t>
                  </w:r>
                </w:p>
              </w:tc>
              <w:tc>
                <w:tcPr>
                  <w:tcW w:w="1118" w:type="dxa"/>
                  <w:noWrap/>
                  <w:vAlign w:val="center"/>
                </w:tcPr>
                <w:p w14:paraId="197256F8">
                  <w:pPr>
                    <w:pStyle w:val="36"/>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2"/>
                      <w:szCs w:val="22"/>
                      <w:highlight w:val="none"/>
                      <w:lang w:val="en-US" w:eastAsia="zh-CN"/>
                    </w:rPr>
                  </w:pPr>
                  <w:r>
                    <w:rPr>
                      <w:rFonts w:hint="eastAsia" w:ascii="宋体" w:hAnsi="宋体" w:eastAsia="宋体" w:cs="宋体"/>
                      <w:b w:val="0"/>
                      <w:bCs w:val="0"/>
                      <w:i w:val="0"/>
                      <w:iCs w:val="0"/>
                      <w:color w:val="000000"/>
                      <w:spacing w:val="0"/>
                      <w:w w:val="100"/>
                      <w:sz w:val="21"/>
                      <w:szCs w:val="21"/>
                      <w:vertAlign w:val="baseline"/>
                    </w:rPr>
                    <w:t>建设银行</w:t>
                  </w:r>
                </w:p>
              </w:tc>
              <w:tc>
                <w:tcPr>
                  <w:tcW w:w="884" w:type="dxa"/>
                  <w:noWrap/>
                  <w:vAlign w:val="center"/>
                </w:tcPr>
                <w:p w14:paraId="54513A19">
                  <w:pPr>
                    <w:pStyle w:val="36"/>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2"/>
                      <w:szCs w:val="22"/>
                      <w:highlight w:val="none"/>
                      <w:lang w:val="en-US" w:eastAsia="zh-CN"/>
                    </w:rPr>
                  </w:pPr>
                  <w:r>
                    <w:rPr>
                      <w:rFonts w:hint="eastAsia" w:ascii="宋体" w:hAnsi="宋体" w:eastAsia="宋体" w:cs="宋体"/>
                      <w:b w:val="0"/>
                      <w:bCs w:val="0"/>
                      <w:i w:val="0"/>
                      <w:iCs w:val="0"/>
                      <w:color w:val="000000"/>
                      <w:spacing w:val="0"/>
                      <w:w w:val="100"/>
                      <w:sz w:val="21"/>
                      <w:szCs w:val="21"/>
                      <w:vertAlign w:val="baseline"/>
                    </w:rPr>
                    <w:t>E政通</w:t>
                  </w:r>
                </w:p>
              </w:tc>
              <w:tc>
                <w:tcPr>
                  <w:tcW w:w="884" w:type="dxa"/>
                  <w:noWrap/>
                  <w:vAlign w:val="center"/>
                </w:tcPr>
                <w:p w14:paraId="51CE9008">
                  <w:pPr>
                    <w:pStyle w:val="36"/>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2"/>
                      <w:szCs w:val="22"/>
                      <w:highlight w:val="none"/>
                      <w:lang w:val="en-US" w:eastAsia="zh-CN"/>
                    </w:rPr>
                  </w:pPr>
                  <w:r>
                    <w:rPr>
                      <w:rFonts w:hint="eastAsia" w:ascii="宋体" w:hAnsi="宋体" w:eastAsia="宋体" w:cs="宋体"/>
                      <w:b w:val="0"/>
                      <w:bCs w:val="0"/>
                      <w:i w:val="0"/>
                      <w:iCs w:val="0"/>
                      <w:color w:val="000000"/>
                      <w:spacing w:val="0"/>
                      <w:w w:val="100"/>
                      <w:sz w:val="21"/>
                      <w:szCs w:val="21"/>
                      <w:vertAlign w:val="baseline"/>
                    </w:rPr>
                    <w:t>1000万元</w:t>
                  </w:r>
                </w:p>
              </w:tc>
              <w:tc>
                <w:tcPr>
                  <w:tcW w:w="1011" w:type="dxa"/>
                  <w:noWrap/>
                  <w:vAlign w:val="center"/>
                </w:tcPr>
                <w:p w14:paraId="2E4F532A">
                  <w:pPr>
                    <w:pStyle w:val="36"/>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2"/>
                      <w:szCs w:val="22"/>
                      <w:highlight w:val="none"/>
                      <w:lang w:val="en-US" w:eastAsia="zh-CN"/>
                    </w:rPr>
                  </w:pPr>
                  <w:r>
                    <w:rPr>
                      <w:rFonts w:hint="eastAsia" w:ascii="宋体" w:hAnsi="宋体" w:eastAsia="宋体" w:cs="宋体"/>
                      <w:b w:val="0"/>
                      <w:bCs w:val="0"/>
                      <w:i w:val="0"/>
                      <w:iCs w:val="0"/>
                      <w:color w:val="000000"/>
                      <w:spacing w:val="0"/>
                      <w:w w:val="100"/>
                      <w:sz w:val="21"/>
                      <w:szCs w:val="21"/>
                      <w:vertAlign w:val="baseline"/>
                    </w:rPr>
                    <w:t>1年</w:t>
                  </w:r>
                </w:p>
              </w:tc>
              <w:tc>
                <w:tcPr>
                  <w:tcW w:w="1029" w:type="dxa"/>
                  <w:noWrap/>
                  <w:vAlign w:val="center"/>
                </w:tcPr>
                <w:p w14:paraId="0675EB67">
                  <w:pPr>
                    <w:pStyle w:val="36"/>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2"/>
                      <w:szCs w:val="22"/>
                      <w:highlight w:val="none"/>
                      <w:lang w:val="en-US" w:eastAsia="zh-CN"/>
                    </w:rPr>
                  </w:pPr>
                  <w:r>
                    <w:rPr>
                      <w:rFonts w:hint="eastAsia" w:ascii="宋体" w:hAnsi="宋体" w:eastAsia="宋体" w:cs="宋体"/>
                      <w:b w:val="0"/>
                      <w:bCs w:val="0"/>
                      <w:i w:val="0"/>
                      <w:iCs w:val="0"/>
                      <w:color w:val="000000"/>
                      <w:spacing w:val="0"/>
                      <w:w w:val="100"/>
                      <w:sz w:val="21"/>
                      <w:szCs w:val="21"/>
                      <w:vertAlign w:val="baseline"/>
                    </w:rPr>
                    <w:t>3.2%</w:t>
                  </w:r>
                </w:p>
              </w:tc>
              <w:tc>
                <w:tcPr>
                  <w:tcW w:w="1191" w:type="dxa"/>
                  <w:noWrap/>
                  <w:vAlign w:val="center"/>
                </w:tcPr>
                <w:p w14:paraId="53B21D13">
                  <w:pPr>
                    <w:pStyle w:val="36"/>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2"/>
                      <w:szCs w:val="22"/>
                      <w:highlight w:val="none"/>
                      <w:lang w:val="en-US" w:eastAsia="zh-CN"/>
                    </w:rPr>
                  </w:pPr>
                  <w:r>
                    <w:rPr>
                      <w:rFonts w:hint="eastAsia" w:ascii="宋体" w:hAnsi="宋体" w:eastAsia="宋体" w:cs="宋体"/>
                      <w:b w:val="0"/>
                      <w:bCs w:val="0"/>
                      <w:i w:val="0"/>
                      <w:iCs w:val="0"/>
                      <w:color w:val="000000"/>
                      <w:spacing w:val="0"/>
                      <w:w w:val="100"/>
                      <w:sz w:val="21"/>
                      <w:szCs w:val="21"/>
                      <w:vertAlign w:val="baseline"/>
                    </w:rPr>
                    <w:t>72小时</w:t>
                  </w:r>
                </w:p>
              </w:tc>
              <w:tc>
                <w:tcPr>
                  <w:tcW w:w="1772" w:type="dxa"/>
                  <w:noWrap/>
                  <w:vAlign w:val="center"/>
                </w:tcPr>
                <w:p w14:paraId="14FD920F">
                  <w:pPr>
                    <w:pStyle w:val="36"/>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2"/>
                      <w:szCs w:val="22"/>
                      <w:highlight w:val="none"/>
                      <w:lang w:val="en-US" w:eastAsia="zh-CN"/>
                    </w:rPr>
                  </w:pPr>
                  <w:r>
                    <w:rPr>
                      <w:rFonts w:hint="eastAsia" w:ascii="宋体" w:hAnsi="宋体" w:eastAsia="宋体" w:cs="宋体"/>
                      <w:b w:val="0"/>
                      <w:bCs w:val="0"/>
                      <w:i w:val="0"/>
                      <w:iCs w:val="0"/>
                      <w:color w:val="000000"/>
                      <w:spacing w:val="0"/>
                      <w:w w:val="100"/>
                      <w:sz w:val="21"/>
                      <w:szCs w:val="21"/>
                      <w:vertAlign w:val="baseline"/>
                    </w:rPr>
                    <w:t>张 宇 15929397838</w:t>
                  </w:r>
                </w:p>
              </w:tc>
            </w:tr>
          </w:tbl>
          <w:p w14:paraId="04189CF3">
            <w:pPr>
              <w:spacing w:line="360" w:lineRule="auto"/>
              <w:ind w:firstLine="480" w:firstLineChars="200"/>
              <w:rPr>
                <w:rFonts w:ascii="宋体" w:hAnsi="宋体" w:cs="宋体"/>
                <w:color w:val="auto"/>
                <w:sz w:val="24"/>
                <w:szCs w:val="24"/>
                <w:highlight w:val="none"/>
              </w:rPr>
            </w:pPr>
            <w:r>
              <w:rPr>
                <w:rFonts w:hint="eastAsia" w:ascii="宋体" w:hAnsi="宋体" w:eastAsia="宋体" w:cs="宋体"/>
                <w:b w:val="0"/>
                <w:bCs w:val="0"/>
                <w:i w:val="0"/>
                <w:iCs w:val="0"/>
                <w:color w:val="auto"/>
                <w:kern w:val="0"/>
                <w:sz w:val="24"/>
                <w:szCs w:val="24"/>
                <w:highlight w:val="none"/>
                <w:u w:val="none"/>
                <w:lang w:val="en-US" w:eastAsia="zh-CN" w:bidi="ar"/>
              </w:rPr>
              <w:t>备注：银行排名不分先后。如产品额度、期限、利率等内容发生改变，以银行解释为准。</w:t>
            </w:r>
          </w:p>
        </w:tc>
      </w:tr>
      <w:tr w14:paraId="6CD24E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60" w:type="dxa"/>
            <w:noWrap/>
            <w:vAlign w:val="center"/>
          </w:tcPr>
          <w:p w14:paraId="3E7260DD">
            <w:pPr>
              <w:numPr>
                <w:ilvl w:val="0"/>
                <w:numId w:val="4"/>
              </w:numPr>
              <w:spacing w:line="360" w:lineRule="auto"/>
              <w:jc w:val="center"/>
              <w:rPr>
                <w:rFonts w:ascii="宋体" w:hAnsi="宋体" w:cs="宋体"/>
                <w:color w:val="auto"/>
                <w:sz w:val="24"/>
                <w:szCs w:val="24"/>
                <w:highlight w:val="none"/>
              </w:rPr>
            </w:pPr>
          </w:p>
        </w:tc>
        <w:tc>
          <w:tcPr>
            <w:tcW w:w="9068" w:type="dxa"/>
            <w:noWrap/>
            <w:vAlign w:val="center"/>
          </w:tcPr>
          <w:p w14:paraId="7088A2EF">
            <w:pPr>
              <w:spacing w:line="360" w:lineRule="auto"/>
              <w:rPr>
                <w:rFonts w:ascii="宋体" w:hAnsi="宋体" w:cs="宋体"/>
                <w:color w:val="auto"/>
                <w:sz w:val="24"/>
                <w:szCs w:val="24"/>
                <w:highlight w:val="none"/>
              </w:rPr>
            </w:pPr>
            <w:r>
              <w:rPr>
                <w:rFonts w:hint="eastAsia" w:ascii="宋体" w:hAnsi="宋体" w:cs="宋体"/>
                <w:color w:val="auto"/>
                <w:sz w:val="24"/>
                <w:szCs w:val="24"/>
                <w:highlight w:val="none"/>
              </w:rPr>
              <w:t>本项目不接受联合体投标。不允许提供备选方案。</w:t>
            </w:r>
          </w:p>
        </w:tc>
      </w:tr>
      <w:tr w14:paraId="410C61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60" w:type="dxa"/>
            <w:noWrap/>
            <w:vAlign w:val="center"/>
          </w:tcPr>
          <w:p w14:paraId="2001A741">
            <w:pPr>
              <w:numPr>
                <w:ilvl w:val="0"/>
                <w:numId w:val="4"/>
              </w:numPr>
              <w:spacing w:line="360" w:lineRule="auto"/>
              <w:jc w:val="center"/>
              <w:rPr>
                <w:rFonts w:ascii="宋体" w:hAnsi="宋体" w:cs="宋体"/>
                <w:color w:val="auto"/>
                <w:sz w:val="24"/>
                <w:szCs w:val="24"/>
                <w:highlight w:val="none"/>
              </w:rPr>
            </w:pPr>
          </w:p>
        </w:tc>
        <w:tc>
          <w:tcPr>
            <w:tcW w:w="9068" w:type="dxa"/>
            <w:noWrap/>
            <w:vAlign w:val="center"/>
          </w:tcPr>
          <w:p w14:paraId="5D63C97D">
            <w:pPr>
              <w:spacing w:line="360" w:lineRule="auto"/>
              <w:rPr>
                <w:rFonts w:hint="default"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rPr>
              <w:t>本项目专门面向</w:t>
            </w:r>
            <w:r>
              <w:rPr>
                <w:rFonts w:hint="eastAsia" w:ascii="宋体" w:hAnsi="宋体" w:cs="宋体"/>
                <w:b/>
                <w:bCs/>
                <w:color w:val="auto"/>
                <w:sz w:val="24"/>
                <w:szCs w:val="24"/>
                <w:highlight w:val="none"/>
                <w:lang w:eastAsia="zh-CN"/>
              </w:rPr>
              <w:t>中小</w:t>
            </w:r>
            <w:r>
              <w:rPr>
                <w:rFonts w:hint="eastAsia" w:ascii="宋体" w:hAnsi="宋体" w:eastAsia="宋体" w:cs="宋体"/>
                <w:b/>
                <w:bCs/>
                <w:color w:val="auto"/>
                <w:sz w:val="24"/>
                <w:szCs w:val="24"/>
                <w:highlight w:val="none"/>
              </w:rPr>
              <w:t>企业采购</w:t>
            </w:r>
            <w:r>
              <w:rPr>
                <w:rFonts w:hint="eastAsia" w:ascii="宋体" w:hAnsi="宋体" w:eastAsia="宋体" w:cs="宋体"/>
                <w:b/>
                <w:bCs/>
                <w:color w:val="auto"/>
                <w:sz w:val="24"/>
                <w:szCs w:val="24"/>
                <w:highlight w:val="none"/>
                <w:lang w:eastAsia="zh-CN"/>
              </w:rPr>
              <w:t>，</w:t>
            </w:r>
            <w:r>
              <w:rPr>
                <w:rFonts w:hint="eastAsia" w:ascii="宋体" w:hAnsi="宋体" w:eastAsia="宋体" w:cs="宋体"/>
                <w:b/>
                <w:bCs/>
                <w:color w:val="auto"/>
                <w:sz w:val="24"/>
                <w:szCs w:val="24"/>
                <w:highlight w:val="none"/>
                <w:lang w:val="en-US" w:eastAsia="zh-CN"/>
              </w:rPr>
              <w:t>均不予</w:t>
            </w:r>
            <w:r>
              <w:rPr>
                <w:rFonts w:hint="eastAsia" w:ascii="宋体" w:hAnsi="宋体" w:cs="宋体"/>
                <w:b/>
                <w:bCs/>
                <w:color w:val="auto"/>
                <w:sz w:val="24"/>
                <w:szCs w:val="24"/>
                <w:highlight w:val="none"/>
                <w:lang w:val="en-US" w:eastAsia="zh-CN"/>
              </w:rPr>
              <w:t>以</w:t>
            </w:r>
            <w:r>
              <w:rPr>
                <w:rFonts w:hint="eastAsia" w:ascii="宋体" w:hAnsi="宋体" w:eastAsia="宋体" w:cs="宋体"/>
                <w:b/>
                <w:bCs/>
                <w:color w:val="auto"/>
                <w:sz w:val="24"/>
                <w:szCs w:val="24"/>
                <w:highlight w:val="none"/>
                <w:lang w:val="en-US" w:eastAsia="zh-CN"/>
              </w:rPr>
              <w:t>扣除。</w:t>
            </w:r>
          </w:p>
          <w:p w14:paraId="5D63CF04">
            <w:pPr>
              <w:spacing w:line="360" w:lineRule="auto"/>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支持中小企业发展：</w:t>
            </w:r>
          </w:p>
          <w:p w14:paraId="1288796B">
            <w:pPr>
              <w:spacing w:line="360" w:lineRule="auto"/>
              <w:rPr>
                <w:rFonts w:hint="default"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fldChar w:fldCharType="begin"/>
            </w:r>
            <w:r>
              <w:rPr>
                <w:rFonts w:hint="eastAsia" w:ascii="宋体" w:hAnsi="宋体" w:cs="宋体"/>
                <w:color w:val="auto"/>
                <w:sz w:val="24"/>
                <w:szCs w:val="24"/>
                <w:highlight w:val="none"/>
                <w:lang w:val="en-US" w:eastAsia="zh-CN"/>
              </w:rPr>
              <w:instrText xml:space="preserve"> eq \o\ac(□,√)</w:instrText>
            </w:r>
            <w:r>
              <w:rPr>
                <w:rFonts w:hint="eastAsia" w:ascii="宋体" w:hAnsi="宋体" w:cs="宋体"/>
                <w:color w:val="auto"/>
                <w:sz w:val="24"/>
                <w:szCs w:val="24"/>
                <w:highlight w:val="none"/>
                <w:lang w:val="en-US" w:eastAsia="zh-CN"/>
              </w:rPr>
              <w:fldChar w:fldCharType="end"/>
            </w:r>
            <w:r>
              <w:rPr>
                <w:rFonts w:hint="eastAsia" w:ascii="宋体" w:hAnsi="宋体" w:cs="宋体"/>
                <w:color w:val="auto"/>
                <w:sz w:val="24"/>
                <w:szCs w:val="24"/>
                <w:highlight w:val="none"/>
                <w:lang w:val="en-US" w:eastAsia="zh-CN"/>
              </w:rPr>
              <w:t>专门面向中小企业采购项目，均不予扣除；</w:t>
            </w:r>
          </w:p>
          <w:p w14:paraId="1EF45E4D">
            <w:pPr>
              <w:spacing w:line="360" w:lineRule="auto"/>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fldChar w:fldCharType="begin"/>
            </w:r>
            <w:r>
              <w:rPr>
                <w:rFonts w:hint="eastAsia" w:ascii="宋体" w:hAnsi="宋体" w:cs="宋体"/>
                <w:color w:val="auto"/>
                <w:sz w:val="24"/>
                <w:szCs w:val="24"/>
                <w:highlight w:val="none"/>
                <w:lang w:val="en-US" w:eastAsia="zh-CN"/>
              </w:rPr>
              <w:instrText xml:space="preserve"> eq \o\ac(□)</w:instrText>
            </w:r>
            <w:r>
              <w:rPr>
                <w:rFonts w:hint="eastAsia" w:ascii="宋体" w:hAnsi="宋体" w:cs="宋体"/>
                <w:color w:val="auto"/>
                <w:sz w:val="24"/>
                <w:szCs w:val="24"/>
                <w:highlight w:val="none"/>
                <w:lang w:val="en-US" w:eastAsia="zh-CN"/>
              </w:rPr>
              <w:fldChar w:fldCharType="end"/>
            </w:r>
            <w:r>
              <w:rPr>
                <w:rFonts w:hint="eastAsia" w:ascii="宋体" w:hAnsi="宋体" w:cs="宋体"/>
                <w:color w:val="auto"/>
                <w:sz w:val="24"/>
                <w:szCs w:val="24"/>
                <w:highlight w:val="none"/>
                <w:lang w:val="en-US" w:eastAsia="zh-CN"/>
              </w:rPr>
              <w:t>非专门面向小微企业采购项目（价格扣除）：</w:t>
            </w:r>
          </w:p>
          <w:p w14:paraId="1E61DD63">
            <w:pPr>
              <w:spacing w:line="360" w:lineRule="auto"/>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sym w:font="Wingdings" w:char="F081"/>
            </w:r>
            <w:r>
              <w:rPr>
                <w:rFonts w:hint="eastAsia" w:ascii="宋体" w:hAnsi="宋体" w:cs="宋体"/>
                <w:color w:val="auto"/>
                <w:sz w:val="24"/>
                <w:szCs w:val="24"/>
                <w:highlight w:val="none"/>
                <w:lang w:val="en-US" w:eastAsia="zh-CN"/>
              </w:rPr>
              <w:t>对小型和微型企业产品的价格给与20%的扣除，用扣除后的价格参与评审。</w:t>
            </w:r>
          </w:p>
          <w:p w14:paraId="0B39880A">
            <w:pPr>
              <w:spacing w:line="360" w:lineRule="auto"/>
              <w:rPr>
                <w:rFonts w:ascii="宋体" w:hAnsi="宋体" w:cs="宋体"/>
                <w:color w:val="auto"/>
                <w:sz w:val="24"/>
                <w:szCs w:val="24"/>
                <w:highlight w:val="none"/>
              </w:rPr>
            </w:pPr>
            <w:r>
              <w:rPr>
                <w:rFonts w:hint="eastAsia" w:ascii="宋体" w:hAnsi="宋体" w:cs="宋体"/>
                <w:color w:val="auto"/>
                <w:sz w:val="24"/>
                <w:szCs w:val="24"/>
                <w:highlight w:val="none"/>
                <w:lang w:val="en-US" w:eastAsia="zh-CN"/>
              </w:rPr>
              <w:t>本项目的扣除比例为：不扣除。</w:t>
            </w:r>
          </w:p>
        </w:tc>
      </w:tr>
      <w:tr w14:paraId="117665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860" w:type="dxa"/>
            <w:noWrap/>
            <w:vAlign w:val="center"/>
          </w:tcPr>
          <w:p w14:paraId="58B16C2C">
            <w:pPr>
              <w:numPr>
                <w:ilvl w:val="0"/>
                <w:numId w:val="4"/>
              </w:numPr>
              <w:spacing w:line="360" w:lineRule="auto"/>
              <w:jc w:val="center"/>
              <w:rPr>
                <w:rFonts w:ascii="宋体" w:hAnsi="宋体" w:cs="宋体"/>
                <w:color w:val="auto"/>
                <w:sz w:val="24"/>
                <w:szCs w:val="24"/>
                <w:highlight w:val="none"/>
              </w:rPr>
            </w:pPr>
          </w:p>
        </w:tc>
        <w:tc>
          <w:tcPr>
            <w:tcW w:w="9068" w:type="dxa"/>
            <w:noWrap/>
            <w:vAlign w:val="center"/>
          </w:tcPr>
          <w:p w14:paraId="0FBFD8D4">
            <w:pPr>
              <w:spacing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支持监狱企业发展：</w:t>
            </w:r>
          </w:p>
          <w:p w14:paraId="624E761D">
            <w:pPr>
              <w:spacing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fldChar w:fldCharType="begin"/>
            </w:r>
            <w:r>
              <w:rPr>
                <w:rFonts w:hint="eastAsia" w:ascii="宋体" w:hAnsi="宋体" w:eastAsia="宋体" w:cs="宋体"/>
                <w:color w:val="auto"/>
                <w:sz w:val="24"/>
                <w:szCs w:val="24"/>
                <w:highlight w:val="none"/>
                <w:lang w:val="en-US" w:eastAsia="zh-CN"/>
              </w:rPr>
              <w:instrText xml:space="preserve"> eq \o\ac(□)</w:instrText>
            </w:r>
            <w:r>
              <w:rPr>
                <w:rFonts w:hint="eastAsia" w:ascii="宋体" w:hAnsi="宋体" w:eastAsia="宋体" w:cs="宋体"/>
                <w:color w:val="auto"/>
                <w:sz w:val="24"/>
                <w:szCs w:val="24"/>
                <w:highlight w:val="none"/>
                <w:lang w:val="en-US" w:eastAsia="zh-CN"/>
              </w:rPr>
              <w:fldChar w:fldCharType="end"/>
            </w:r>
            <w:r>
              <w:rPr>
                <w:rFonts w:hint="eastAsia" w:ascii="宋体" w:hAnsi="宋体" w:eastAsia="宋体" w:cs="宋体"/>
                <w:color w:val="auto"/>
                <w:sz w:val="24"/>
                <w:szCs w:val="24"/>
                <w:highlight w:val="none"/>
                <w:lang w:val="en-US" w:eastAsia="zh-CN"/>
              </w:rPr>
              <w:t>专门面向监狱企业采购项目</w:t>
            </w:r>
          </w:p>
          <w:p w14:paraId="0A624024">
            <w:pPr>
              <w:adjustRightInd w:val="0"/>
              <w:snapToGrid w:val="0"/>
              <w:spacing w:line="360" w:lineRule="auto"/>
              <w:rPr>
                <w:rFonts w:hint="eastAsia" w:ascii="宋体" w:hAnsi="宋体" w:cs="宋体"/>
                <w:color w:val="auto"/>
                <w:sz w:val="24"/>
                <w:szCs w:val="24"/>
                <w:highlight w:val="none"/>
              </w:rPr>
            </w:pPr>
            <w:r>
              <w:rPr>
                <w:rFonts w:hint="eastAsia" w:ascii="宋体" w:hAnsi="宋体" w:eastAsia="宋体" w:cs="宋体"/>
                <w:color w:val="auto"/>
                <w:sz w:val="24"/>
                <w:szCs w:val="24"/>
                <w:highlight w:val="none"/>
                <w:lang w:val="en-US" w:eastAsia="zh-CN"/>
              </w:rPr>
              <w:fldChar w:fldCharType="begin"/>
            </w:r>
            <w:r>
              <w:rPr>
                <w:rFonts w:hint="eastAsia" w:ascii="宋体" w:hAnsi="宋体" w:eastAsia="宋体" w:cs="宋体"/>
                <w:color w:val="auto"/>
                <w:sz w:val="24"/>
                <w:szCs w:val="24"/>
                <w:highlight w:val="none"/>
                <w:lang w:val="en-US" w:eastAsia="zh-CN"/>
              </w:rPr>
              <w:instrText xml:space="preserve"> eq \o\ac(□,√)</w:instrText>
            </w:r>
            <w:r>
              <w:rPr>
                <w:rFonts w:hint="eastAsia" w:ascii="宋体" w:hAnsi="宋体" w:eastAsia="宋体" w:cs="宋体"/>
                <w:color w:val="auto"/>
                <w:sz w:val="24"/>
                <w:szCs w:val="24"/>
                <w:highlight w:val="none"/>
                <w:lang w:val="en-US" w:eastAsia="zh-CN"/>
              </w:rPr>
              <w:fldChar w:fldCharType="end"/>
            </w:r>
            <w:r>
              <w:rPr>
                <w:rFonts w:hint="eastAsia" w:ascii="宋体" w:hAnsi="宋体" w:eastAsia="宋体" w:cs="宋体"/>
                <w:color w:val="auto"/>
                <w:sz w:val="24"/>
                <w:szCs w:val="24"/>
                <w:highlight w:val="none"/>
                <w:lang w:val="en-US" w:eastAsia="zh-CN"/>
              </w:rPr>
              <w:t>非专门面向监狱企业采购项目（价格扣除）：监狱企业视同小微企业。</w:t>
            </w:r>
          </w:p>
        </w:tc>
      </w:tr>
      <w:tr w14:paraId="31E251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60" w:type="dxa"/>
            <w:noWrap/>
            <w:vAlign w:val="center"/>
          </w:tcPr>
          <w:p w14:paraId="4AC95622">
            <w:pPr>
              <w:numPr>
                <w:ilvl w:val="0"/>
                <w:numId w:val="4"/>
              </w:numPr>
              <w:spacing w:line="360" w:lineRule="auto"/>
              <w:jc w:val="center"/>
              <w:rPr>
                <w:rFonts w:ascii="宋体" w:hAnsi="宋体" w:cs="宋体"/>
                <w:color w:val="auto"/>
                <w:sz w:val="24"/>
                <w:szCs w:val="24"/>
                <w:highlight w:val="none"/>
              </w:rPr>
            </w:pPr>
          </w:p>
        </w:tc>
        <w:tc>
          <w:tcPr>
            <w:tcW w:w="9068" w:type="dxa"/>
            <w:noWrap/>
            <w:vAlign w:val="center"/>
          </w:tcPr>
          <w:p w14:paraId="2B000024">
            <w:pPr>
              <w:spacing w:line="360" w:lineRule="auto"/>
              <w:rPr>
                <w:rFonts w:ascii="宋体" w:hAnsi="宋体" w:cs="宋体"/>
                <w:color w:val="auto"/>
                <w:sz w:val="24"/>
                <w:szCs w:val="24"/>
                <w:highlight w:val="none"/>
              </w:rPr>
            </w:pPr>
            <w:r>
              <w:rPr>
                <w:rFonts w:hint="eastAsia" w:ascii="宋体" w:hAnsi="宋体" w:cs="宋体"/>
                <w:color w:val="auto"/>
                <w:sz w:val="24"/>
                <w:szCs w:val="24"/>
                <w:highlight w:val="none"/>
              </w:rPr>
              <w:t>踏勘现场:</w:t>
            </w:r>
            <w:r>
              <w:rPr>
                <w:rFonts w:hint="eastAsia" w:ascii="宋体" w:hAnsi="宋体" w:cs="宋体"/>
                <w:color w:val="auto"/>
                <w:sz w:val="24"/>
                <w:szCs w:val="24"/>
                <w:highlight w:val="none"/>
              </w:rPr>
              <w:fldChar w:fldCharType="begin"/>
            </w:r>
            <w:r>
              <w:rPr>
                <w:rFonts w:hint="eastAsia" w:ascii="宋体" w:hAnsi="宋体" w:cs="宋体"/>
                <w:color w:val="auto"/>
                <w:sz w:val="24"/>
                <w:szCs w:val="24"/>
                <w:highlight w:val="none"/>
              </w:rPr>
              <w:instrText xml:space="preserve"> eq \o\ac(□,√)</w:instrText>
            </w:r>
            <w:r>
              <w:rPr>
                <w:rFonts w:hint="eastAsia" w:ascii="宋体" w:hAnsi="宋体" w:cs="宋体"/>
                <w:color w:val="auto"/>
                <w:sz w:val="24"/>
                <w:szCs w:val="24"/>
                <w:highlight w:val="none"/>
              </w:rPr>
              <w:fldChar w:fldCharType="end"/>
            </w:r>
            <w:r>
              <w:rPr>
                <w:rFonts w:hint="eastAsia" w:ascii="宋体" w:hAnsi="宋体" w:cs="宋体"/>
                <w:color w:val="auto"/>
                <w:sz w:val="24"/>
                <w:szCs w:val="24"/>
                <w:highlight w:val="none"/>
              </w:rPr>
              <w:t>不组织</w:t>
            </w:r>
            <w:r>
              <w:rPr>
                <w:rFonts w:hint="eastAsia" w:ascii="宋体" w:hAnsi="宋体" w:cs="宋体"/>
                <w:color w:val="auto"/>
                <w:sz w:val="24"/>
                <w:szCs w:val="24"/>
                <w:highlight w:val="none"/>
              </w:rPr>
              <w:fldChar w:fldCharType="begin"/>
            </w:r>
            <w:r>
              <w:rPr>
                <w:rFonts w:hint="eastAsia" w:ascii="宋体" w:hAnsi="宋体" w:cs="宋体"/>
                <w:color w:val="auto"/>
                <w:sz w:val="24"/>
                <w:szCs w:val="24"/>
                <w:highlight w:val="none"/>
              </w:rPr>
              <w:instrText xml:space="preserve"> eq \o\ac(□)</w:instrText>
            </w:r>
            <w:r>
              <w:rPr>
                <w:rFonts w:hint="eastAsia" w:ascii="宋体" w:hAnsi="宋体" w:cs="宋体"/>
                <w:color w:val="auto"/>
                <w:sz w:val="24"/>
                <w:szCs w:val="24"/>
                <w:highlight w:val="none"/>
              </w:rPr>
              <w:fldChar w:fldCharType="end"/>
            </w:r>
            <w:r>
              <w:rPr>
                <w:rFonts w:hint="eastAsia" w:ascii="宋体" w:hAnsi="宋体" w:cs="宋体"/>
                <w:color w:val="auto"/>
                <w:sz w:val="24"/>
                <w:szCs w:val="24"/>
                <w:highlight w:val="none"/>
              </w:rPr>
              <w:t>组织，本项目采购人及采购代理机构不集中组织踏勘现场；需要现场踏勘的，由投标人自行踏勘，安全责任由投标人自负，费用自理。如需踏勘，请按招标公告中的联系方式联系采购人。</w:t>
            </w:r>
          </w:p>
        </w:tc>
      </w:tr>
      <w:tr w14:paraId="3C1471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60" w:type="dxa"/>
            <w:noWrap/>
            <w:vAlign w:val="center"/>
          </w:tcPr>
          <w:p w14:paraId="017C96DA">
            <w:pPr>
              <w:numPr>
                <w:ilvl w:val="0"/>
                <w:numId w:val="4"/>
              </w:numPr>
              <w:spacing w:line="360" w:lineRule="auto"/>
              <w:jc w:val="center"/>
              <w:rPr>
                <w:rFonts w:ascii="宋体" w:hAnsi="宋体" w:cs="宋体"/>
                <w:color w:val="auto"/>
                <w:sz w:val="24"/>
                <w:szCs w:val="24"/>
                <w:highlight w:val="none"/>
              </w:rPr>
            </w:pPr>
          </w:p>
        </w:tc>
        <w:tc>
          <w:tcPr>
            <w:tcW w:w="9068" w:type="dxa"/>
            <w:noWrap/>
            <w:vAlign w:val="center"/>
          </w:tcPr>
          <w:p w14:paraId="71D2A8B4">
            <w:pPr>
              <w:spacing w:line="360" w:lineRule="auto"/>
              <w:rPr>
                <w:rFonts w:ascii="宋体" w:hAnsi="宋体" w:cs="宋体"/>
                <w:color w:val="auto"/>
                <w:sz w:val="24"/>
                <w:szCs w:val="24"/>
                <w:highlight w:val="none"/>
              </w:rPr>
            </w:pPr>
            <w:r>
              <w:rPr>
                <w:rFonts w:hint="eastAsia" w:ascii="宋体" w:hAnsi="宋体" w:cs="宋体"/>
                <w:color w:val="auto"/>
                <w:sz w:val="24"/>
                <w:szCs w:val="24"/>
                <w:highlight w:val="none"/>
              </w:rPr>
              <w:t>投标答疑会:</w:t>
            </w:r>
            <w:r>
              <w:rPr>
                <w:rFonts w:hint="eastAsia" w:ascii="宋体" w:hAnsi="宋体" w:cs="宋体"/>
                <w:color w:val="auto"/>
                <w:sz w:val="24"/>
                <w:szCs w:val="24"/>
                <w:highlight w:val="none"/>
              </w:rPr>
              <w:fldChar w:fldCharType="begin"/>
            </w:r>
            <w:r>
              <w:rPr>
                <w:rFonts w:hint="eastAsia" w:ascii="宋体" w:hAnsi="宋体" w:cs="宋体"/>
                <w:color w:val="auto"/>
                <w:sz w:val="24"/>
                <w:szCs w:val="24"/>
                <w:highlight w:val="none"/>
              </w:rPr>
              <w:instrText xml:space="preserve"> eq \o\ac(□,√)</w:instrText>
            </w:r>
            <w:r>
              <w:rPr>
                <w:rFonts w:hint="eastAsia" w:ascii="宋体" w:hAnsi="宋体" w:cs="宋体"/>
                <w:color w:val="auto"/>
                <w:sz w:val="24"/>
                <w:szCs w:val="24"/>
                <w:highlight w:val="none"/>
              </w:rPr>
              <w:fldChar w:fldCharType="end"/>
            </w:r>
            <w:r>
              <w:rPr>
                <w:rFonts w:hint="eastAsia" w:ascii="宋体" w:hAnsi="宋体" w:cs="宋体"/>
                <w:color w:val="auto"/>
                <w:sz w:val="24"/>
                <w:szCs w:val="24"/>
                <w:highlight w:val="none"/>
              </w:rPr>
              <w:t>不召开</w:t>
            </w:r>
            <w:r>
              <w:rPr>
                <w:rFonts w:hint="eastAsia" w:ascii="宋体" w:hAnsi="宋体" w:cs="宋体"/>
                <w:color w:val="auto"/>
                <w:sz w:val="24"/>
                <w:szCs w:val="24"/>
                <w:highlight w:val="none"/>
              </w:rPr>
              <w:fldChar w:fldCharType="begin"/>
            </w:r>
            <w:r>
              <w:rPr>
                <w:rFonts w:hint="eastAsia" w:ascii="宋体" w:hAnsi="宋体" w:cs="宋体"/>
                <w:color w:val="auto"/>
                <w:sz w:val="24"/>
                <w:szCs w:val="24"/>
                <w:highlight w:val="none"/>
              </w:rPr>
              <w:instrText xml:space="preserve"> eq \o\ac(□)</w:instrText>
            </w:r>
            <w:r>
              <w:rPr>
                <w:rFonts w:hint="eastAsia" w:ascii="宋体" w:hAnsi="宋体" w:cs="宋体"/>
                <w:color w:val="auto"/>
                <w:sz w:val="24"/>
                <w:szCs w:val="24"/>
                <w:highlight w:val="none"/>
              </w:rPr>
              <w:fldChar w:fldCharType="end"/>
            </w:r>
            <w:r>
              <w:rPr>
                <w:rFonts w:hint="eastAsia" w:ascii="宋体" w:hAnsi="宋体" w:cs="宋体"/>
                <w:color w:val="auto"/>
                <w:sz w:val="24"/>
                <w:szCs w:val="24"/>
                <w:highlight w:val="none"/>
              </w:rPr>
              <w:t>召开，招标代理机构将对供应商所提出的问题予以解答，并出具书面答疑纪要。答疑纪要为招标文件的组成部分，与招标文件具有同等法律效力。</w:t>
            </w:r>
          </w:p>
        </w:tc>
      </w:tr>
      <w:tr w14:paraId="450F95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60" w:type="dxa"/>
            <w:noWrap/>
            <w:vAlign w:val="center"/>
          </w:tcPr>
          <w:p w14:paraId="63A1DBB7">
            <w:pPr>
              <w:numPr>
                <w:ilvl w:val="0"/>
                <w:numId w:val="4"/>
              </w:numPr>
              <w:spacing w:line="360" w:lineRule="auto"/>
              <w:jc w:val="center"/>
              <w:rPr>
                <w:rFonts w:ascii="宋体" w:hAnsi="宋体" w:cs="宋体"/>
                <w:color w:val="auto"/>
                <w:sz w:val="24"/>
                <w:szCs w:val="24"/>
                <w:highlight w:val="none"/>
              </w:rPr>
            </w:pPr>
          </w:p>
        </w:tc>
        <w:tc>
          <w:tcPr>
            <w:tcW w:w="9068" w:type="dxa"/>
            <w:noWrap/>
            <w:vAlign w:val="center"/>
          </w:tcPr>
          <w:p w14:paraId="3E79043E">
            <w:pPr>
              <w:spacing w:line="360" w:lineRule="auto"/>
              <w:rPr>
                <w:rFonts w:ascii="宋体" w:hAnsi="宋体" w:cs="宋体"/>
                <w:color w:val="auto"/>
                <w:sz w:val="24"/>
                <w:szCs w:val="24"/>
                <w:highlight w:val="none"/>
              </w:rPr>
            </w:pPr>
            <w:r>
              <w:rPr>
                <w:rFonts w:hint="eastAsia" w:ascii="宋体" w:hAnsi="宋体" w:cs="宋体"/>
                <w:color w:val="auto"/>
                <w:sz w:val="24"/>
                <w:szCs w:val="24"/>
                <w:highlight w:val="none"/>
              </w:rPr>
              <w:t>谈判报价轮次：</w:t>
            </w:r>
          </w:p>
          <w:p w14:paraId="6E4CAD9F">
            <w:pPr>
              <w:spacing w:line="360" w:lineRule="auto"/>
              <w:rPr>
                <w:rFonts w:ascii="宋体" w:hAnsi="宋体" w:cs="宋体"/>
                <w:color w:val="auto"/>
                <w:sz w:val="24"/>
                <w:szCs w:val="24"/>
                <w:highlight w:val="none"/>
              </w:rPr>
            </w:pPr>
            <w:r>
              <w:rPr>
                <w:rFonts w:hint="eastAsia" w:ascii="宋体" w:hAnsi="宋体" w:cs="宋体"/>
                <w:color w:val="auto"/>
                <w:sz w:val="24"/>
                <w:szCs w:val="24"/>
                <w:highlight w:val="none"/>
              </w:rPr>
              <w:t>多轮（报价文件中报价为第一轮，谈判现场为第二轮或最后一轮）</w:t>
            </w:r>
          </w:p>
          <w:p w14:paraId="0C0ECAB9">
            <w:pPr>
              <w:spacing w:line="360" w:lineRule="auto"/>
              <w:rPr>
                <w:rFonts w:hint="eastAsia" w:ascii="宋体" w:hAnsi="宋体" w:cs="宋体"/>
                <w:color w:val="auto"/>
                <w:sz w:val="24"/>
                <w:szCs w:val="24"/>
                <w:highlight w:val="none"/>
              </w:rPr>
            </w:pPr>
            <w:r>
              <w:rPr>
                <w:rFonts w:hint="eastAsia" w:ascii="宋体" w:hAnsi="宋体" w:cs="宋体"/>
                <w:b/>
                <w:bCs/>
                <w:color w:val="auto"/>
                <w:sz w:val="24"/>
                <w:szCs w:val="24"/>
                <w:highlight w:val="none"/>
              </w:rPr>
              <w:t>第二轮及最后一轮报价时间：</w:t>
            </w:r>
            <w:r>
              <w:rPr>
                <w:rFonts w:hint="eastAsia" w:ascii="宋体" w:hAnsi="宋体" w:cs="宋体"/>
                <w:color w:val="auto"/>
                <w:sz w:val="24"/>
                <w:szCs w:val="24"/>
                <w:highlight w:val="none"/>
              </w:rPr>
              <w:t>二次报价前谈判小组须单独分别与各个供应商进行谈判，谈判 过程采用腾讯会议的方式进行，</w:t>
            </w:r>
          </w:p>
          <w:p w14:paraId="0201F7D5">
            <w:pPr>
              <w:spacing w:line="360" w:lineRule="auto"/>
              <w:rPr>
                <w:rFonts w:hint="eastAsia" w:ascii="宋体" w:hAnsi="宋体" w:cs="宋体"/>
                <w:b/>
                <w:bCs/>
                <w:color w:val="auto"/>
                <w:sz w:val="24"/>
                <w:szCs w:val="24"/>
                <w:highlight w:val="none"/>
              </w:rPr>
            </w:pPr>
            <w:r>
              <w:rPr>
                <w:rFonts w:hint="eastAsia" w:ascii="宋体" w:hAnsi="宋体" w:cs="宋体"/>
                <w:b/>
                <w:bCs/>
                <w:color w:val="auto"/>
                <w:sz w:val="24"/>
                <w:szCs w:val="24"/>
                <w:highlight w:val="none"/>
              </w:rPr>
              <w:t>腾讯会议号：开标现场通知资格、符合性审查通过的供应商</w:t>
            </w:r>
          </w:p>
          <w:p w14:paraId="127ED827">
            <w:pPr>
              <w:spacing w:line="360" w:lineRule="auto"/>
              <w:rPr>
                <w:rFonts w:hint="eastAsia" w:ascii="宋体" w:hAnsi="宋体" w:cs="宋体"/>
                <w:b/>
                <w:bCs/>
                <w:color w:val="auto"/>
                <w:sz w:val="24"/>
                <w:szCs w:val="24"/>
                <w:highlight w:val="none"/>
              </w:rPr>
            </w:pPr>
            <w:r>
              <w:rPr>
                <w:rFonts w:hint="eastAsia" w:ascii="宋体" w:hAnsi="宋体" w:cs="宋体"/>
                <w:color w:val="auto"/>
                <w:sz w:val="24"/>
                <w:szCs w:val="24"/>
                <w:highlight w:val="none"/>
              </w:rPr>
              <w:t>注：1）供应商进入会议时保持静音及关闭视频模式，谈判小组将单独与各个供应商进行谈判，未 进行谈判的供应商须在腾讯会议“等候室 ”等待谈判小组准入会议，供应商不得擅自离开腾讯会议，若擅自离开腾讯会议，将默认该供应商同意整个谈判过程且无异议。2）供应商只允许授权代 表或法人一人参加。</w:t>
            </w:r>
            <w:r>
              <w:rPr>
                <w:rFonts w:hint="eastAsia" w:ascii="宋体" w:hAnsi="宋体" w:cs="宋体"/>
                <w:b/>
                <w:bCs/>
                <w:color w:val="auto"/>
                <w:sz w:val="24"/>
                <w:szCs w:val="24"/>
                <w:highlight w:val="none"/>
              </w:rPr>
              <w:t>投标人自行关注网上报价页面，如因自身原因未在规定时间内进行报价， 按无效投标处理。</w:t>
            </w:r>
          </w:p>
          <w:p w14:paraId="31AD4901">
            <w:pPr>
              <w:spacing w:line="360" w:lineRule="auto"/>
              <w:rPr>
                <w:rFonts w:hint="eastAsia" w:ascii="宋体" w:hAnsi="宋体" w:cs="宋体"/>
                <w:b/>
                <w:bCs/>
                <w:color w:val="auto"/>
                <w:sz w:val="24"/>
                <w:szCs w:val="24"/>
                <w:highlight w:val="none"/>
              </w:rPr>
            </w:pPr>
            <w:r>
              <w:rPr>
                <w:rFonts w:hint="eastAsia" w:ascii="宋体" w:hAnsi="宋体" w:cs="宋体"/>
                <w:b/>
                <w:bCs/>
                <w:color w:val="auto"/>
                <w:sz w:val="24"/>
                <w:szCs w:val="24"/>
                <w:highlight w:val="none"/>
              </w:rPr>
              <w:t xml:space="preserve">特 别 提 醒 ： 本 项 目 采 用 “ 不 见 面 开 标 ” 方 式 ， 各 供 应 商 可 登 录 （ </w:t>
            </w:r>
            <w:r>
              <w:rPr>
                <w:rFonts w:hint="eastAsia" w:ascii="宋体" w:hAnsi="宋体" w:cs="宋体"/>
                <w:b/>
                <w:bCs/>
                <w:color w:val="auto"/>
                <w:sz w:val="24"/>
                <w:szCs w:val="24"/>
                <w:highlight w:val="none"/>
              </w:rPr>
              <w:fldChar w:fldCharType="begin"/>
            </w:r>
            <w:r>
              <w:rPr>
                <w:rFonts w:hint="eastAsia" w:ascii="宋体" w:hAnsi="宋体" w:cs="宋体"/>
                <w:b/>
                <w:bCs/>
                <w:color w:val="auto"/>
                <w:sz w:val="24"/>
                <w:szCs w:val="24"/>
                <w:highlight w:val="none"/>
              </w:rPr>
              <w:instrText xml:space="preserve"> HYPERLINK "http：//yl.sxggzyjy.cn/fwzn/serviceGuide.html" </w:instrText>
            </w:r>
            <w:r>
              <w:rPr>
                <w:rFonts w:hint="eastAsia" w:ascii="宋体" w:hAnsi="宋体" w:cs="宋体"/>
                <w:b/>
                <w:bCs/>
                <w:color w:val="auto"/>
                <w:sz w:val="24"/>
                <w:szCs w:val="24"/>
                <w:highlight w:val="none"/>
              </w:rPr>
              <w:fldChar w:fldCharType="separate"/>
            </w:r>
            <w:r>
              <w:rPr>
                <w:rFonts w:hint="eastAsia" w:ascii="宋体" w:hAnsi="宋体" w:cs="宋体"/>
                <w:b/>
                <w:bCs/>
                <w:color w:val="auto"/>
                <w:sz w:val="24"/>
                <w:szCs w:val="24"/>
                <w:highlight w:val="none"/>
              </w:rPr>
              <w:t>http ：</w:t>
            </w:r>
            <w:r>
              <w:rPr>
                <w:rFonts w:hint="eastAsia" w:ascii="宋体" w:hAnsi="宋体" w:cs="宋体"/>
                <w:b/>
                <w:bCs/>
                <w:color w:val="auto"/>
                <w:sz w:val="24"/>
                <w:szCs w:val="24"/>
                <w:highlight w:val="none"/>
              </w:rPr>
              <w:fldChar w:fldCharType="end"/>
            </w:r>
            <w:r>
              <w:rPr>
                <w:rFonts w:hint="eastAsia" w:ascii="宋体" w:hAnsi="宋体" w:cs="宋体"/>
                <w:b/>
                <w:bCs/>
                <w:color w:val="auto"/>
                <w:sz w:val="24"/>
                <w:szCs w:val="24"/>
                <w:highlight w:val="none"/>
              </w:rPr>
              <w:t xml:space="preserve"> </w:t>
            </w:r>
            <w:r>
              <w:rPr>
                <w:rFonts w:hint="eastAsia" w:ascii="宋体" w:hAnsi="宋体" w:cs="宋体"/>
                <w:b/>
                <w:bCs/>
                <w:color w:val="auto"/>
                <w:sz w:val="24"/>
                <w:szCs w:val="24"/>
                <w:highlight w:val="none"/>
              </w:rPr>
              <w:fldChar w:fldCharType="begin"/>
            </w:r>
            <w:r>
              <w:rPr>
                <w:rFonts w:hint="eastAsia" w:ascii="宋体" w:hAnsi="宋体" w:cs="宋体"/>
                <w:b/>
                <w:bCs/>
                <w:color w:val="auto"/>
                <w:sz w:val="24"/>
                <w:szCs w:val="24"/>
                <w:highlight w:val="none"/>
              </w:rPr>
              <w:instrText xml:space="preserve"> HYPERLINK "http：//yl.sxggzyjy.cn/fwzn/serviceGuide.html" </w:instrText>
            </w:r>
            <w:r>
              <w:rPr>
                <w:rFonts w:hint="eastAsia" w:ascii="宋体" w:hAnsi="宋体" w:cs="宋体"/>
                <w:b/>
                <w:bCs/>
                <w:color w:val="auto"/>
                <w:sz w:val="24"/>
                <w:szCs w:val="24"/>
                <w:highlight w:val="none"/>
              </w:rPr>
              <w:fldChar w:fldCharType="separate"/>
            </w:r>
            <w:r>
              <w:rPr>
                <w:rFonts w:hint="eastAsia" w:ascii="宋体" w:hAnsi="宋体" w:cs="宋体"/>
                <w:b/>
                <w:bCs/>
                <w:color w:val="auto"/>
                <w:sz w:val="24"/>
                <w:szCs w:val="24"/>
                <w:highlight w:val="none"/>
              </w:rPr>
              <w:t>//yl.sxggzyjy.cn/fwzn/serviceGuide.html</w:t>
            </w:r>
            <w:r>
              <w:rPr>
                <w:rFonts w:hint="eastAsia" w:ascii="宋体" w:hAnsi="宋体" w:cs="宋体"/>
                <w:b/>
                <w:bCs/>
                <w:color w:val="auto"/>
                <w:sz w:val="24"/>
                <w:szCs w:val="24"/>
                <w:highlight w:val="none"/>
              </w:rPr>
              <w:fldChar w:fldCharType="end"/>
            </w:r>
            <w:r>
              <w:rPr>
                <w:rFonts w:hint="eastAsia" w:ascii="宋体" w:hAnsi="宋体" w:cs="宋体"/>
                <w:b/>
                <w:bCs/>
                <w:color w:val="auto"/>
                <w:sz w:val="24"/>
                <w:szCs w:val="24"/>
                <w:highlight w:val="none"/>
              </w:rPr>
              <w:t>）下载操作手册,并在投标截止时间前通过全国  公共资源交易平台（陕西省 ·榆林市）递交电子谈判响应文件。因供应商自身设施故障或自 身原因导致无法完成投标的，由供应商自行承担后果。</w:t>
            </w:r>
          </w:p>
          <w:p w14:paraId="1FEF7DC9">
            <w:pPr>
              <w:spacing w:line="360" w:lineRule="auto"/>
              <w:rPr>
                <w:rFonts w:hint="eastAsia" w:ascii="宋体" w:hAnsi="宋体" w:cs="宋体"/>
                <w:color w:val="auto"/>
                <w:sz w:val="24"/>
                <w:szCs w:val="24"/>
                <w:highlight w:val="none"/>
              </w:rPr>
            </w:pPr>
            <w:r>
              <w:rPr>
                <w:rFonts w:hint="eastAsia" w:ascii="宋体" w:hAnsi="宋体" w:cs="宋体"/>
                <w:color w:val="auto"/>
                <w:sz w:val="24"/>
                <w:szCs w:val="24"/>
                <w:highlight w:val="none"/>
              </w:rPr>
              <w:t>1. 开标当日，供应商不必抵达开标现场，可通过全国公共资源交易平台（陕西省 ·榆林 市）不见面开标系统参加开标会议。</w:t>
            </w:r>
          </w:p>
          <w:p w14:paraId="262C248C">
            <w:pPr>
              <w:spacing w:line="360" w:lineRule="auto"/>
              <w:rPr>
                <w:rFonts w:hint="eastAsia" w:ascii="宋体" w:hAnsi="宋体" w:cs="宋体"/>
                <w:color w:val="auto"/>
                <w:sz w:val="24"/>
                <w:szCs w:val="24"/>
                <w:highlight w:val="none"/>
              </w:rPr>
            </w:pPr>
            <w:r>
              <w:rPr>
                <w:rFonts w:hint="eastAsia" w:ascii="宋体" w:hAnsi="宋体" w:cs="宋体"/>
                <w:color w:val="auto"/>
                <w:sz w:val="24"/>
                <w:szCs w:val="24"/>
                <w:highlight w:val="none"/>
              </w:rPr>
              <w:t>2. 根据榆林市公共资源交易中心《榆林市公共资源交易中心关于做好疫情防控期间交易 活动的通知》，本项目将启用“不见面开标系统 ”。请供应商仔细阅读“通知 ”并下载相关操 作手册。（网址：</w:t>
            </w:r>
            <w:r>
              <w:rPr>
                <w:rFonts w:hint="eastAsia" w:ascii="宋体" w:hAnsi="宋体" w:cs="宋体"/>
                <w:color w:val="auto"/>
                <w:sz w:val="24"/>
                <w:szCs w:val="24"/>
                <w:highlight w:val="none"/>
              </w:rPr>
              <w:fldChar w:fldCharType="begin"/>
            </w:r>
            <w:r>
              <w:rPr>
                <w:rFonts w:hint="eastAsia" w:ascii="宋体" w:hAnsi="宋体" w:cs="宋体"/>
                <w:color w:val="auto"/>
                <w:sz w:val="24"/>
                <w:szCs w:val="24"/>
                <w:highlight w:val="none"/>
              </w:rPr>
              <w:instrText xml:space="preserve"> HYPERLINK "http://xxxq.sxggzyjy.cn/xwzx/002002/20200323/6d6626a9-2172-433e-a1d6-af9c0742e3e0.html）" </w:instrText>
            </w:r>
            <w:r>
              <w:rPr>
                <w:rFonts w:hint="eastAsia" w:ascii="宋体" w:hAnsi="宋体" w:cs="宋体"/>
                <w:color w:val="auto"/>
                <w:sz w:val="24"/>
                <w:szCs w:val="24"/>
                <w:highlight w:val="none"/>
              </w:rPr>
              <w:fldChar w:fldCharType="separate"/>
            </w:r>
            <w:r>
              <w:rPr>
                <w:rFonts w:hint="eastAsia" w:ascii="宋体" w:hAnsi="宋体" w:cs="宋体"/>
                <w:color w:val="auto"/>
                <w:sz w:val="24"/>
                <w:szCs w:val="24"/>
                <w:highlight w:val="none"/>
              </w:rPr>
              <w:t>http：//yl.sxggzyjy.cn/fwzn/serviceGuide.html）</w:t>
            </w:r>
            <w:r>
              <w:rPr>
                <w:rFonts w:hint="eastAsia" w:ascii="宋体" w:hAnsi="宋体" w:cs="宋体"/>
                <w:color w:val="auto"/>
                <w:sz w:val="24"/>
                <w:szCs w:val="24"/>
                <w:highlight w:val="none"/>
              </w:rPr>
              <w:fldChar w:fldCharType="end"/>
            </w:r>
          </w:p>
          <w:p w14:paraId="43FD670F">
            <w:pPr>
              <w:spacing w:line="360" w:lineRule="auto"/>
              <w:rPr>
                <w:rFonts w:hint="eastAsia" w:ascii="宋体" w:hAnsi="宋体" w:cs="宋体"/>
                <w:color w:val="auto"/>
                <w:sz w:val="24"/>
                <w:szCs w:val="24"/>
                <w:highlight w:val="none"/>
              </w:rPr>
            </w:pPr>
            <w:r>
              <w:rPr>
                <w:rFonts w:hint="eastAsia" w:ascii="宋体" w:hAnsi="宋体" w:cs="宋体"/>
                <w:color w:val="auto"/>
                <w:sz w:val="24"/>
                <w:szCs w:val="24"/>
                <w:highlight w:val="none"/>
              </w:rPr>
              <w:t>3. 本项目采用电子化投标的方式。供应商须使用数字认证证书对电子化响应文件进行签 章、加密、递交及开标时解密等相关招投标事宜。如因供应商自身原因造成未能解密、解密失 败或解密超时，按无效投标对待。制作电子响应文件。供应商须在“全国公共资源交易中心平 台（陕西省·榆林市）（</w:t>
            </w:r>
            <w:r>
              <w:rPr>
                <w:rFonts w:hint="eastAsia" w:ascii="宋体" w:hAnsi="宋体" w:cs="宋体"/>
                <w:color w:val="auto"/>
                <w:sz w:val="24"/>
                <w:szCs w:val="24"/>
                <w:highlight w:val="none"/>
              </w:rPr>
              <w:fldChar w:fldCharType="begin"/>
            </w:r>
            <w:r>
              <w:rPr>
                <w:rFonts w:hint="eastAsia" w:ascii="宋体" w:hAnsi="宋体" w:cs="宋体"/>
                <w:color w:val="auto"/>
                <w:sz w:val="24"/>
                <w:szCs w:val="24"/>
                <w:highlight w:val="none"/>
              </w:rPr>
              <w:instrText xml:space="preserve"> HYPERLINK "http：//yl.sxggzyjy.cn/" </w:instrText>
            </w:r>
            <w:r>
              <w:rPr>
                <w:rFonts w:hint="eastAsia" w:ascii="宋体" w:hAnsi="宋体" w:cs="宋体"/>
                <w:color w:val="auto"/>
                <w:sz w:val="24"/>
                <w:szCs w:val="24"/>
                <w:highlight w:val="none"/>
              </w:rPr>
              <w:fldChar w:fldCharType="separate"/>
            </w:r>
            <w:r>
              <w:rPr>
                <w:rFonts w:hint="eastAsia" w:ascii="宋体" w:hAnsi="宋体" w:cs="宋体"/>
                <w:color w:val="auto"/>
                <w:sz w:val="24"/>
                <w:szCs w:val="24"/>
                <w:highlight w:val="none"/>
              </w:rPr>
              <w:t>http：//yl.sxggzyjy.cn/</w:t>
            </w:r>
            <w:r>
              <w:rPr>
                <w:rFonts w:hint="eastAsia" w:ascii="宋体" w:hAnsi="宋体" w:cs="宋体"/>
                <w:color w:val="auto"/>
                <w:sz w:val="24"/>
                <w:szCs w:val="24"/>
                <w:highlight w:val="none"/>
              </w:rPr>
              <w:fldChar w:fldCharType="end"/>
            </w:r>
            <w:r>
              <w:rPr>
                <w:rFonts w:hint="eastAsia" w:ascii="宋体" w:hAnsi="宋体" w:cs="宋体"/>
                <w:color w:val="auto"/>
                <w:sz w:val="24"/>
                <w:szCs w:val="24"/>
                <w:highlight w:val="none"/>
              </w:rPr>
              <w:t>）”的“服务指南”栏目“下载专区”中， 免费下载“陕西省公共资源交易平台政府采购电子标书制作工具 ”，并使用该客户端制作电子 响应文件，制作扩展名为“.SXSTF ”的电子响应文件。</w:t>
            </w:r>
          </w:p>
          <w:p w14:paraId="544225F5">
            <w:pPr>
              <w:spacing w:line="360" w:lineRule="auto"/>
              <w:rPr>
                <w:rFonts w:hint="eastAsia" w:ascii="宋体" w:hAnsi="宋体" w:cs="宋体"/>
                <w:color w:val="auto"/>
                <w:sz w:val="24"/>
                <w:szCs w:val="24"/>
                <w:highlight w:val="none"/>
              </w:rPr>
            </w:pPr>
            <w:r>
              <w:rPr>
                <w:rFonts w:hint="eastAsia" w:ascii="宋体" w:hAnsi="宋体" w:cs="宋体"/>
                <w:color w:val="auto"/>
                <w:sz w:val="24"/>
                <w:szCs w:val="24"/>
                <w:highlight w:val="none"/>
              </w:rPr>
              <w:t xml:space="preserve">4. 递 交 电 子 响 应 文 件 。 登 录 陕 西 省 榆 林 市 公 共 资 源 交 易 中 心 平 台（ </w:t>
            </w:r>
            <w:r>
              <w:rPr>
                <w:rFonts w:hint="eastAsia" w:ascii="宋体" w:hAnsi="宋体" w:cs="宋体"/>
                <w:color w:val="auto"/>
                <w:sz w:val="24"/>
                <w:szCs w:val="24"/>
                <w:highlight w:val="none"/>
              </w:rPr>
              <w:fldChar w:fldCharType="begin"/>
            </w:r>
            <w:r>
              <w:rPr>
                <w:rFonts w:hint="eastAsia" w:ascii="宋体" w:hAnsi="宋体" w:cs="宋体"/>
                <w:color w:val="auto"/>
                <w:sz w:val="24"/>
                <w:szCs w:val="24"/>
                <w:highlight w:val="none"/>
              </w:rPr>
              <w:instrText xml:space="preserve"> HYPERLINK "http：" </w:instrText>
            </w:r>
            <w:r>
              <w:rPr>
                <w:rFonts w:hint="eastAsia" w:ascii="宋体" w:hAnsi="宋体" w:cs="宋体"/>
                <w:color w:val="auto"/>
                <w:sz w:val="24"/>
                <w:szCs w:val="24"/>
                <w:highlight w:val="none"/>
              </w:rPr>
              <w:fldChar w:fldCharType="separate"/>
            </w:r>
            <w:r>
              <w:rPr>
                <w:rFonts w:hint="eastAsia" w:ascii="宋体" w:hAnsi="宋体" w:cs="宋体"/>
                <w:color w:val="auto"/>
                <w:sz w:val="24"/>
                <w:szCs w:val="24"/>
                <w:highlight w:val="none"/>
              </w:rPr>
              <w:t>http ：</w:t>
            </w:r>
            <w:r>
              <w:rPr>
                <w:rFonts w:hint="eastAsia" w:ascii="宋体" w:hAnsi="宋体" w:cs="宋体"/>
                <w:color w:val="auto"/>
                <w:sz w:val="24"/>
                <w:szCs w:val="24"/>
                <w:highlight w:val="none"/>
              </w:rPr>
              <w:fldChar w:fldCharType="end"/>
            </w:r>
            <w:r>
              <w:rPr>
                <w:rFonts w:hint="eastAsia" w:ascii="宋体" w:hAnsi="宋体" w:cs="宋体"/>
                <w:color w:val="auto"/>
                <w:sz w:val="24"/>
                <w:szCs w:val="24"/>
                <w:highlight w:val="none"/>
              </w:rPr>
              <w:t xml:space="preserve"> //yl.sxggzy jy.cn/），选择“ 电子交易平台-陕西政府采购交易系统企业端-陕西省榆林市公 共资源交易平台-供应商 ”进行登录，登录后选择“交易乙方 ”身份进入，选择“上传响应文 件 ”菜单页面，上传加密的电子化响应文件。上传成功后，电子化平台将予以记录。</w:t>
            </w:r>
          </w:p>
          <w:p w14:paraId="29C874B4">
            <w:pPr>
              <w:spacing w:line="360" w:lineRule="auto"/>
              <w:rPr>
                <w:rFonts w:hint="eastAsia" w:ascii="宋体" w:hAnsi="宋体" w:cs="宋体"/>
                <w:color w:val="auto"/>
                <w:sz w:val="24"/>
                <w:szCs w:val="24"/>
                <w:highlight w:val="none"/>
              </w:rPr>
            </w:pPr>
            <w:r>
              <w:rPr>
                <w:rFonts w:hint="eastAsia" w:ascii="宋体" w:hAnsi="宋体" w:cs="宋体"/>
                <w:color w:val="auto"/>
                <w:sz w:val="24"/>
                <w:szCs w:val="24"/>
                <w:highlight w:val="none"/>
              </w:rPr>
              <w:t>5. 供应商应于开标前，提前阅读榆林市公共资源交易不见面开标大厅操作手册，务必在 开标前一小时内完成在线签到工作，否则将视同为放弃投标。（注：供应商法定代表人或其授 权代表应在开标前 1 个小时内进行电子签到，否则无法参与不见面开标工作。）</w:t>
            </w:r>
          </w:p>
          <w:p w14:paraId="03F4E998">
            <w:pPr>
              <w:spacing w:line="360" w:lineRule="auto"/>
              <w:rPr>
                <w:rFonts w:hint="eastAsia" w:ascii="宋体" w:hAnsi="宋体" w:cs="宋体"/>
                <w:color w:val="auto"/>
                <w:sz w:val="24"/>
                <w:szCs w:val="24"/>
                <w:highlight w:val="none"/>
              </w:rPr>
            </w:pPr>
            <w:r>
              <w:rPr>
                <w:rFonts w:hint="eastAsia" w:ascii="宋体" w:hAnsi="宋体" w:cs="宋体"/>
                <w:color w:val="auto"/>
                <w:sz w:val="24"/>
                <w:szCs w:val="24"/>
                <w:highlight w:val="none"/>
              </w:rPr>
              <w:t>6. 谈判及最后报价</w:t>
            </w:r>
          </w:p>
          <w:p w14:paraId="52A1CF03">
            <w:pPr>
              <w:spacing w:line="360" w:lineRule="auto"/>
              <w:rPr>
                <w:rFonts w:hint="eastAsia" w:ascii="宋体" w:hAnsi="宋体" w:cs="宋体"/>
                <w:color w:val="auto"/>
                <w:sz w:val="24"/>
                <w:szCs w:val="24"/>
                <w:highlight w:val="none"/>
              </w:rPr>
            </w:pPr>
            <w:r>
              <w:rPr>
                <w:rFonts w:hint="eastAsia" w:ascii="宋体" w:hAnsi="宋体" w:cs="宋体"/>
                <w:color w:val="auto"/>
                <w:sz w:val="24"/>
                <w:szCs w:val="24"/>
                <w:highlight w:val="none"/>
              </w:rPr>
              <w:t xml:space="preserve">★ 6.1 登 录 榆 林 市 公 共 资 源 交 易 中 心 网 站 （ </w:t>
            </w:r>
            <w:r>
              <w:rPr>
                <w:rFonts w:hint="eastAsia" w:ascii="宋体" w:hAnsi="宋体" w:cs="宋体"/>
                <w:color w:val="auto"/>
                <w:sz w:val="24"/>
                <w:szCs w:val="24"/>
                <w:highlight w:val="none"/>
              </w:rPr>
              <w:fldChar w:fldCharType="begin"/>
            </w:r>
            <w:r>
              <w:rPr>
                <w:rFonts w:hint="eastAsia" w:ascii="宋体" w:hAnsi="宋体" w:cs="宋体"/>
                <w:color w:val="auto"/>
                <w:sz w:val="24"/>
                <w:szCs w:val="24"/>
                <w:highlight w:val="none"/>
              </w:rPr>
              <w:instrText xml:space="preserve"> HYPERLINK "http：//111.20.184.126：" </w:instrText>
            </w:r>
            <w:r>
              <w:rPr>
                <w:rFonts w:hint="eastAsia" w:ascii="宋体" w:hAnsi="宋体" w:cs="宋体"/>
                <w:color w:val="auto"/>
                <w:sz w:val="24"/>
                <w:szCs w:val="24"/>
                <w:highlight w:val="none"/>
              </w:rPr>
              <w:fldChar w:fldCharType="separate"/>
            </w:r>
            <w:r>
              <w:rPr>
                <w:rFonts w:hint="eastAsia" w:ascii="宋体" w:hAnsi="宋体" w:cs="宋体"/>
                <w:color w:val="auto"/>
                <w:sz w:val="24"/>
                <w:szCs w:val="24"/>
                <w:highlight w:val="none"/>
              </w:rPr>
              <w:t>http ： //111.20.184.126 ：</w:t>
            </w:r>
            <w:r>
              <w:rPr>
                <w:rFonts w:hint="eastAsia" w:ascii="宋体" w:hAnsi="宋体" w:cs="宋体"/>
                <w:color w:val="auto"/>
                <w:sz w:val="24"/>
                <w:szCs w:val="24"/>
                <w:highlight w:val="none"/>
              </w:rPr>
              <w:fldChar w:fldCharType="end"/>
            </w:r>
            <w:r>
              <w:rPr>
                <w:rFonts w:hint="eastAsia" w:ascii="宋体" w:hAnsi="宋体" w:cs="宋体"/>
                <w:color w:val="auto"/>
                <w:sz w:val="24"/>
                <w:szCs w:val="24"/>
                <w:highlight w:val="none"/>
              </w:rPr>
              <w:t xml:space="preserve"> 8081/BidOpeningHallCS/bidhall/default/login）下载附件并安装调试，开标前三天需自行 安装插件以及浏览器、检查网络环境、调试电脑、音视频设备（话筒、摄像头），以确保谈 判工作的顺利进行，进入谈判环节后因供应商设备问题导致无法谈判的，供应商自行承担相 应责任。</w:t>
            </w:r>
          </w:p>
          <w:p w14:paraId="0CF1D815">
            <w:pPr>
              <w:spacing w:line="360" w:lineRule="auto"/>
              <w:rPr>
                <w:rFonts w:ascii="宋体" w:hAnsi="宋体" w:cs="宋体"/>
                <w:color w:val="auto"/>
                <w:sz w:val="24"/>
                <w:szCs w:val="24"/>
                <w:highlight w:val="none"/>
              </w:rPr>
            </w:pPr>
            <w:r>
              <w:rPr>
                <w:rFonts w:hint="eastAsia" w:ascii="宋体" w:hAnsi="宋体" w:cs="宋体"/>
                <w:color w:val="auto"/>
                <w:sz w:val="24"/>
                <w:szCs w:val="24"/>
                <w:highlight w:val="none"/>
              </w:rPr>
              <w:t>6.2 各供应商请随时关注网上报价页面，二次报价开始后请在规定的时间内进行二次报 价，如因未及时上报二次报价所带来的不利后果投标人自行承担。具体操作流程详在陕西省 公共资源交易平台下载“政府采购投标单位二次报价操作手册”。</w:t>
            </w:r>
          </w:p>
        </w:tc>
      </w:tr>
      <w:tr w14:paraId="3072BC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60" w:type="dxa"/>
            <w:noWrap/>
            <w:vAlign w:val="center"/>
          </w:tcPr>
          <w:p w14:paraId="1E01E6CE">
            <w:pPr>
              <w:numPr>
                <w:ilvl w:val="0"/>
                <w:numId w:val="4"/>
              </w:numPr>
              <w:spacing w:line="360" w:lineRule="auto"/>
              <w:jc w:val="center"/>
              <w:rPr>
                <w:rFonts w:ascii="宋体" w:hAnsi="宋体" w:cs="宋体"/>
                <w:color w:val="auto"/>
                <w:sz w:val="24"/>
                <w:szCs w:val="24"/>
                <w:highlight w:val="none"/>
              </w:rPr>
            </w:pPr>
          </w:p>
        </w:tc>
        <w:tc>
          <w:tcPr>
            <w:tcW w:w="9068" w:type="dxa"/>
            <w:noWrap/>
            <w:vAlign w:val="center"/>
          </w:tcPr>
          <w:p w14:paraId="2E1075B7">
            <w:pPr>
              <w:pStyle w:val="235"/>
              <w:spacing w:before="125" w:line="220" w:lineRule="auto"/>
              <w:ind w:left="556"/>
              <w:rPr>
                <w:sz w:val="22"/>
                <w:szCs w:val="22"/>
              </w:rPr>
            </w:pPr>
            <w:r>
              <w:rPr>
                <w:b/>
                <w:bCs/>
                <w:spacing w:val="-3"/>
                <w:sz w:val="22"/>
                <w:szCs w:val="22"/>
              </w:rPr>
              <w:t>不见面开标注意事项：</w:t>
            </w:r>
          </w:p>
          <w:p w14:paraId="4B7CF7BA">
            <w:pPr>
              <w:spacing w:line="360" w:lineRule="auto"/>
              <w:rPr>
                <w:rFonts w:hint="eastAsia" w:ascii="宋体" w:hAnsi="宋体" w:cs="宋体"/>
                <w:color w:val="auto"/>
                <w:sz w:val="24"/>
                <w:szCs w:val="24"/>
                <w:highlight w:val="none"/>
              </w:rPr>
            </w:pPr>
            <w:r>
              <w:rPr>
                <w:rFonts w:hint="eastAsia" w:ascii="宋体" w:hAnsi="宋体" w:cs="宋体"/>
                <w:color w:val="auto"/>
                <w:sz w:val="24"/>
                <w:szCs w:val="24"/>
                <w:highlight w:val="none"/>
              </w:rPr>
              <w:t>该项目将采取“不见面 ”开标的形式，供应商无须到达开标现场，即可在网上直接参与 开标活动。相关注意事项如下：</w:t>
            </w:r>
          </w:p>
          <w:p w14:paraId="755D074C">
            <w:pPr>
              <w:spacing w:line="360" w:lineRule="auto"/>
              <w:rPr>
                <w:rFonts w:hint="eastAsia" w:ascii="宋体" w:hAnsi="宋体" w:cs="宋体"/>
                <w:color w:val="auto"/>
                <w:sz w:val="24"/>
                <w:szCs w:val="24"/>
                <w:highlight w:val="none"/>
              </w:rPr>
            </w:pPr>
            <w:r>
              <w:rPr>
                <w:rFonts w:hint="eastAsia" w:ascii="宋体" w:hAnsi="宋体" w:cs="宋体"/>
                <w:color w:val="auto"/>
                <w:sz w:val="24"/>
                <w:szCs w:val="24"/>
                <w:highlight w:val="none"/>
              </w:rPr>
              <w:t>1、开标当日，请各供应商在开标截止时间前至少提前 1 小时登录“不见面 ”开标系统登 录方式有以下几种：</w:t>
            </w:r>
          </w:p>
          <w:p w14:paraId="0623E5BE">
            <w:pPr>
              <w:spacing w:line="360" w:lineRule="auto"/>
              <w:rPr>
                <w:rFonts w:hint="eastAsia" w:ascii="宋体" w:hAnsi="宋体" w:cs="宋体"/>
                <w:color w:val="auto"/>
                <w:sz w:val="24"/>
                <w:szCs w:val="24"/>
                <w:highlight w:val="none"/>
              </w:rPr>
            </w:pPr>
            <w:r>
              <w:rPr>
                <w:rFonts w:hint="eastAsia" w:ascii="宋体" w:hAnsi="宋体" w:cs="宋体"/>
                <w:color w:val="auto"/>
                <w:sz w:val="24"/>
                <w:szCs w:val="24"/>
                <w:highlight w:val="none"/>
              </w:rPr>
              <w:t>1）IE 浏览器输入网址：</w:t>
            </w:r>
          </w:p>
          <w:p w14:paraId="066A5EF0">
            <w:pPr>
              <w:spacing w:line="360" w:lineRule="auto"/>
              <w:rPr>
                <w:rFonts w:hint="eastAsia" w:ascii="宋体" w:hAnsi="宋体" w:cs="宋体"/>
                <w:color w:val="auto"/>
                <w:sz w:val="24"/>
                <w:szCs w:val="24"/>
                <w:highlight w:val="none"/>
              </w:rPr>
            </w:pPr>
            <w:r>
              <w:rPr>
                <w:rFonts w:hint="eastAsia" w:ascii="宋体" w:hAnsi="宋体" w:cs="宋体"/>
                <w:color w:val="auto"/>
                <w:sz w:val="24"/>
                <w:szCs w:val="24"/>
                <w:highlight w:val="none"/>
              </w:rPr>
              <w:fldChar w:fldCharType="begin"/>
            </w:r>
            <w:r>
              <w:rPr>
                <w:rFonts w:hint="eastAsia" w:ascii="宋体" w:hAnsi="宋体" w:cs="宋体"/>
                <w:color w:val="auto"/>
                <w:sz w:val="24"/>
                <w:szCs w:val="24"/>
                <w:highlight w:val="none"/>
              </w:rPr>
              <w:instrText xml:space="preserve"> HYPERLINK "http://111.20.184.126:8084/BidOpeningHall/bidhall/dqxianyang/login" </w:instrText>
            </w:r>
            <w:r>
              <w:rPr>
                <w:rFonts w:hint="eastAsia" w:ascii="宋体" w:hAnsi="宋体" w:cs="宋体"/>
                <w:color w:val="auto"/>
                <w:sz w:val="24"/>
                <w:szCs w:val="24"/>
                <w:highlight w:val="none"/>
              </w:rPr>
              <w:fldChar w:fldCharType="separate"/>
            </w:r>
            <w:r>
              <w:rPr>
                <w:rFonts w:hint="eastAsia" w:ascii="宋体" w:hAnsi="宋体" w:cs="宋体"/>
                <w:color w:val="auto"/>
                <w:sz w:val="24"/>
                <w:szCs w:val="24"/>
                <w:highlight w:val="none"/>
              </w:rPr>
              <w:t>http://111.20.184.126:8084/BidOpeningHall/bidhall/dqxianyang/login</w:t>
            </w:r>
            <w:r>
              <w:rPr>
                <w:rFonts w:hint="eastAsia" w:ascii="宋体" w:hAnsi="宋体" w:cs="宋体"/>
                <w:color w:val="auto"/>
                <w:sz w:val="24"/>
                <w:szCs w:val="24"/>
                <w:highlight w:val="none"/>
              </w:rPr>
              <w:fldChar w:fldCharType="end"/>
            </w:r>
            <w:r>
              <w:rPr>
                <w:rFonts w:hint="eastAsia" w:ascii="宋体" w:hAnsi="宋体" w:cs="宋体"/>
                <w:color w:val="auto"/>
                <w:sz w:val="24"/>
                <w:szCs w:val="24"/>
                <w:highlight w:val="none"/>
              </w:rPr>
              <w:t>；</w:t>
            </w:r>
          </w:p>
          <w:p w14:paraId="4DB2A66C">
            <w:pPr>
              <w:spacing w:line="360" w:lineRule="auto"/>
              <w:rPr>
                <w:rFonts w:hint="eastAsia" w:ascii="宋体" w:hAnsi="宋体" w:cs="宋体"/>
                <w:color w:val="auto"/>
                <w:sz w:val="24"/>
                <w:szCs w:val="24"/>
                <w:highlight w:val="none"/>
              </w:rPr>
            </w:pPr>
            <w:r>
              <w:rPr>
                <w:rFonts w:hint="eastAsia" w:ascii="宋体" w:hAnsi="宋体" w:cs="宋体"/>
                <w:color w:val="auto"/>
                <w:sz w:val="24"/>
                <w:szCs w:val="24"/>
                <w:highlight w:val="none"/>
              </w:rPr>
              <w:t>2）在【全国公共资源交易平台（陕西省 ·榆林市）】网站首页点击不见面开标模块进入；</w:t>
            </w:r>
          </w:p>
          <w:p w14:paraId="0B86567A">
            <w:pPr>
              <w:spacing w:line="360" w:lineRule="auto"/>
              <w:rPr>
                <w:rFonts w:hint="eastAsia" w:ascii="宋体" w:hAnsi="宋体" w:cs="宋体"/>
                <w:color w:val="auto"/>
                <w:sz w:val="24"/>
                <w:szCs w:val="24"/>
                <w:highlight w:val="none"/>
              </w:rPr>
            </w:pPr>
            <w:r>
              <w:rPr>
                <w:rFonts w:hint="eastAsia" w:ascii="宋体" w:hAnsi="宋体" w:cs="宋体"/>
                <w:color w:val="auto"/>
                <w:sz w:val="24"/>
                <w:szCs w:val="24"/>
                <w:highlight w:val="none"/>
              </w:rPr>
              <w:t>3）在【全国公共资源交易平台（陕西省）】网站首页点击不见面开标模块选择榆林市进 入。</w:t>
            </w:r>
          </w:p>
          <w:p w14:paraId="6C83076D">
            <w:pPr>
              <w:spacing w:line="360" w:lineRule="auto"/>
              <w:rPr>
                <w:rFonts w:hint="eastAsia" w:ascii="宋体" w:hAnsi="宋体" w:cs="宋体"/>
                <w:b/>
                <w:bCs/>
                <w:color w:val="auto"/>
                <w:sz w:val="24"/>
                <w:szCs w:val="24"/>
                <w:highlight w:val="none"/>
              </w:rPr>
            </w:pPr>
            <w:r>
              <w:rPr>
                <w:rFonts w:hint="eastAsia" w:ascii="宋体" w:hAnsi="宋体" w:cs="宋体"/>
                <w:b/>
                <w:bCs/>
                <w:color w:val="auto"/>
                <w:sz w:val="24"/>
                <w:szCs w:val="24"/>
                <w:highlight w:val="none"/>
              </w:rPr>
              <w:t>注：登录不见面开标系统请选择 IE11浏览器</w:t>
            </w:r>
          </w:p>
          <w:p w14:paraId="735DAD18">
            <w:pPr>
              <w:spacing w:line="360" w:lineRule="auto"/>
              <w:rPr>
                <w:rFonts w:hint="eastAsia" w:ascii="宋体" w:hAnsi="宋体" w:cs="宋体"/>
                <w:color w:val="auto"/>
                <w:sz w:val="24"/>
                <w:szCs w:val="24"/>
                <w:highlight w:val="none"/>
              </w:rPr>
            </w:pPr>
            <w:r>
              <w:rPr>
                <w:rFonts w:hint="eastAsia" w:ascii="宋体" w:hAnsi="宋体" w:cs="宋体"/>
                <w:b/>
                <w:bCs/>
                <w:color w:val="auto"/>
                <w:sz w:val="24"/>
                <w:szCs w:val="24"/>
                <w:highlight w:val="none"/>
              </w:rPr>
              <w:t>2、供应商应按要求及时签到（签到时间为投标截止时间前 1 小时内，如果未签到将视为 放弃投标资格），评审过程中，谈判小组成员可能会就某些问题要求供应商进行在线澄清，请供应商保持在线直到评审结束；</w:t>
            </w:r>
            <w:r>
              <w:rPr>
                <w:rFonts w:hint="eastAsia" w:ascii="宋体" w:hAnsi="宋体" w:cs="宋体"/>
                <w:color w:val="auto"/>
                <w:sz w:val="24"/>
                <w:szCs w:val="24"/>
                <w:highlight w:val="none"/>
              </w:rPr>
              <w:t>供应商须在“榆林市公共资源交易中心 ”服务指南中下载 专区下载“</w:t>
            </w:r>
            <w:r>
              <w:rPr>
                <w:rFonts w:hint="eastAsia" w:ascii="宋体" w:hAnsi="宋体" w:cs="宋体"/>
                <w:color w:val="auto"/>
                <w:sz w:val="24"/>
                <w:szCs w:val="24"/>
                <w:highlight w:val="none"/>
              </w:rPr>
              <w:fldChar w:fldCharType="begin"/>
            </w:r>
            <w:r>
              <w:rPr>
                <w:rFonts w:hint="eastAsia" w:ascii="宋体" w:hAnsi="宋体" w:cs="宋体"/>
                <w:color w:val="auto"/>
                <w:sz w:val="24"/>
                <w:szCs w:val="24"/>
                <w:highlight w:val="none"/>
              </w:rPr>
              <w:instrText xml:space="preserve"> HYPERLINK "http://yl.sxggzyjy.cn/BigFileUpLoadStorage/temp/2022-01-18/8114476a-c495-49cc-9576-31e5be843be5/%E6%A6%86%E6%9E%97%E4%B8%8D%E8%A7%81%E9%9D%A2%E5%BC%80%E6%A0%87%E5%A4%A7%E5%8E%85%E6%8A%95%E6%A0%87%E4%BA%BA%E8%AF%A2%E6%A0%87%E6%93%8D%E4%BD%9C%E6%89%8B%E5%86%8CV2.0.docx" </w:instrText>
            </w:r>
            <w:r>
              <w:rPr>
                <w:rFonts w:hint="eastAsia" w:ascii="宋体" w:hAnsi="宋体" w:cs="宋体"/>
                <w:color w:val="auto"/>
                <w:sz w:val="24"/>
                <w:szCs w:val="24"/>
                <w:highlight w:val="none"/>
              </w:rPr>
              <w:fldChar w:fldCharType="separate"/>
            </w:r>
            <w:r>
              <w:rPr>
                <w:rFonts w:hint="eastAsia" w:ascii="宋体" w:hAnsi="宋体" w:cs="宋体"/>
                <w:color w:val="auto"/>
                <w:sz w:val="24"/>
                <w:szCs w:val="24"/>
                <w:highlight w:val="none"/>
              </w:rPr>
              <w:t>榆林不见面开标大厅投标人询标操作手册 V2.0</w:t>
            </w:r>
            <w:r>
              <w:rPr>
                <w:rFonts w:hint="eastAsia" w:ascii="宋体" w:hAnsi="宋体" w:cs="宋体"/>
                <w:color w:val="auto"/>
                <w:sz w:val="24"/>
                <w:szCs w:val="24"/>
                <w:highlight w:val="none"/>
              </w:rPr>
              <w:fldChar w:fldCharType="end"/>
            </w:r>
            <w:r>
              <w:rPr>
                <w:rFonts w:hint="eastAsia" w:ascii="宋体" w:hAnsi="宋体" w:cs="宋体"/>
                <w:color w:val="auto"/>
                <w:sz w:val="24"/>
                <w:szCs w:val="24"/>
                <w:highlight w:val="none"/>
              </w:rPr>
              <w:t>”，安装该询标程序。</w:t>
            </w:r>
          </w:p>
          <w:p w14:paraId="07325716">
            <w:pPr>
              <w:spacing w:line="360" w:lineRule="auto"/>
              <w:rPr>
                <w:rFonts w:hint="eastAsia" w:ascii="宋体" w:hAnsi="宋体" w:cs="宋体"/>
                <w:color w:val="auto"/>
                <w:sz w:val="24"/>
                <w:szCs w:val="24"/>
                <w:highlight w:val="none"/>
              </w:rPr>
            </w:pPr>
            <w:r>
              <w:rPr>
                <w:rFonts w:hint="eastAsia" w:ascii="宋体" w:hAnsi="宋体" w:cs="宋体"/>
                <w:color w:val="auto"/>
                <w:sz w:val="24"/>
                <w:szCs w:val="24"/>
                <w:highlight w:val="none"/>
              </w:rPr>
              <w:t>3、开标过程中，供应商在收到工作人员“开始解密 ”指令后，请及时使用CA 对电子竞 争性谈判响应文件进行解密。解密时所用CA 应与加密竞争性谈判响应文件时所用CA 相同； 注：解密时间为 30 分钟，在解密时间内供应商全部解密完成后，可提前进入开标下一阶段。</w:t>
            </w:r>
          </w:p>
          <w:p w14:paraId="4E80A082">
            <w:pPr>
              <w:spacing w:line="360" w:lineRule="auto"/>
              <w:rPr>
                <w:rFonts w:hint="eastAsia" w:ascii="宋体" w:hAnsi="宋体" w:cs="宋体"/>
                <w:color w:val="auto"/>
                <w:sz w:val="24"/>
                <w:szCs w:val="24"/>
                <w:highlight w:val="none"/>
              </w:rPr>
            </w:pPr>
            <w:r>
              <w:rPr>
                <w:rFonts w:hint="eastAsia" w:ascii="宋体" w:hAnsi="宋体" w:cs="宋体"/>
                <w:color w:val="auto"/>
                <w:sz w:val="24"/>
                <w:szCs w:val="24"/>
                <w:highlight w:val="none"/>
              </w:rPr>
              <w:t>4、相关技术问题，请咨询软件开发商：</w:t>
            </w:r>
          </w:p>
          <w:p w14:paraId="72E3D6E5">
            <w:pPr>
              <w:spacing w:line="360" w:lineRule="auto"/>
              <w:rPr>
                <w:rFonts w:hint="eastAsia" w:ascii="宋体" w:hAnsi="宋体" w:cs="宋体"/>
                <w:color w:val="auto"/>
                <w:sz w:val="24"/>
                <w:szCs w:val="24"/>
                <w:highlight w:val="none"/>
              </w:rPr>
            </w:pPr>
            <w:r>
              <w:rPr>
                <w:rFonts w:hint="eastAsia" w:ascii="宋体" w:hAnsi="宋体" w:cs="宋体"/>
                <w:color w:val="auto"/>
                <w:sz w:val="24"/>
                <w:szCs w:val="24"/>
                <w:highlight w:val="none"/>
              </w:rPr>
              <w:t>（1）技术支持热线：400-998-0000/400-928-0095</w:t>
            </w:r>
          </w:p>
          <w:p w14:paraId="6565227C">
            <w:pPr>
              <w:spacing w:line="360" w:lineRule="auto"/>
              <w:rPr>
                <w:rFonts w:hint="eastAsia" w:ascii="宋体" w:hAnsi="宋体" w:cs="宋体"/>
                <w:color w:val="auto"/>
                <w:sz w:val="24"/>
                <w:szCs w:val="24"/>
                <w:highlight w:val="none"/>
              </w:rPr>
            </w:pPr>
            <w:r>
              <w:rPr>
                <w:rFonts w:hint="eastAsia" w:ascii="宋体" w:hAnsi="宋体" w:cs="宋体"/>
                <w:color w:val="auto"/>
                <w:sz w:val="24"/>
                <w:szCs w:val="24"/>
                <w:highlight w:val="none"/>
              </w:rPr>
              <w:t>5、榆林不见面开标系统操作手册下载方式：登录【全国公共资源交易平台（陕西省 ·榆 林市）】网站首页选择【服务指南】-【下载专区】-点击【</w:t>
            </w:r>
            <w:r>
              <w:rPr>
                <w:rFonts w:hint="eastAsia" w:ascii="宋体" w:hAnsi="宋体" w:cs="宋体"/>
                <w:color w:val="auto"/>
                <w:sz w:val="24"/>
                <w:szCs w:val="24"/>
                <w:highlight w:val="none"/>
              </w:rPr>
              <w:fldChar w:fldCharType="begin"/>
            </w:r>
            <w:r>
              <w:rPr>
                <w:rFonts w:hint="eastAsia" w:ascii="宋体" w:hAnsi="宋体" w:cs="宋体"/>
                <w:color w:val="auto"/>
                <w:sz w:val="24"/>
                <w:szCs w:val="24"/>
                <w:highlight w:val="none"/>
              </w:rPr>
              <w:instrText xml:space="preserve"> HYPERLINK "http://yl.sxggzyjy.cn/BigFileUpLoadStorage/temp/2021-12-10/2583610f-1c5d-49b2-a314-0c1c4faeec6a/%E6%A6%86%E6%9E%97%E4%B8%8D%E8%A7%81%E9%9D%A2%E5%BC%80%E6%A0%87%E5%A4%A7%E5%8E%85%E6%93%8D%E4%BD%9C%E6%89%8B%E5%86%8C%EF%BC%88%E6%8A%95%E6%A0%87%E4%BA%BA%EF%BC%89.docx" </w:instrText>
            </w:r>
            <w:r>
              <w:rPr>
                <w:rFonts w:hint="eastAsia" w:ascii="宋体" w:hAnsi="宋体" w:cs="宋体"/>
                <w:color w:val="auto"/>
                <w:sz w:val="24"/>
                <w:szCs w:val="24"/>
                <w:highlight w:val="none"/>
              </w:rPr>
              <w:fldChar w:fldCharType="separate"/>
            </w:r>
            <w:r>
              <w:rPr>
                <w:rFonts w:hint="eastAsia" w:ascii="宋体" w:hAnsi="宋体" w:cs="宋体"/>
                <w:color w:val="auto"/>
                <w:sz w:val="24"/>
                <w:szCs w:val="24"/>
                <w:highlight w:val="none"/>
              </w:rPr>
              <w:t>榆林不见面开标系统操作手册（投</w:t>
            </w:r>
            <w:r>
              <w:rPr>
                <w:rFonts w:hint="eastAsia" w:ascii="宋体" w:hAnsi="宋体" w:cs="宋体"/>
                <w:color w:val="auto"/>
                <w:sz w:val="24"/>
                <w:szCs w:val="24"/>
                <w:highlight w:val="none"/>
              </w:rPr>
              <w:fldChar w:fldCharType="end"/>
            </w:r>
            <w:r>
              <w:rPr>
                <w:rFonts w:hint="eastAsia" w:ascii="宋体" w:hAnsi="宋体" w:cs="宋体"/>
                <w:color w:val="auto"/>
                <w:sz w:val="24"/>
                <w:szCs w:val="24"/>
                <w:highlight w:val="none"/>
              </w:rPr>
              <w:t xml:space="preserve"> 标人）】进行下载。</w:t>
            </w:r>
          </w:p>
        </w:tc>
      </w:tr>
      <w:tr w14:paraId="1B618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60" w:type="dxa"/>
            <w:noWrap/>
            <w:vAlign w:val="center"/>
          </w:tcPr>
          <w:p w14:paraId="06AA7CDE">
            <w:pPr>
              <w:numPr>
                <w:ilvl w:val="0"/>
                <w:numId w:val="4"/>
              </w:numPr>
              <w:spacing w:line="360" w:lineRule="auto"/>
              <w:jc w:val="center"/>
              <w:rPr>
                <w:rFonts w:ascii="宋体" w:hAnsi="宋体" w:cs="宋体"/>
                <w:color w:val="auto"/>
                <w:sz w:val="24"/>
                <w:szCs w:val="24"/>
                <w:highlight w:val="none"/>
              </w:rPr>
            </w:pPr>
          </w:p>
        </w:tc>
        <w:tc>
          <w:tcPr>
            <w:tcW w:w="9068" w:type="dxa"/>
            <w:noWrap/>
            <w:vAlign w:val="center"/>
          </w:tcPr>
          <w:p w14:paraId="6F00B243">
            <w:pPr>
              <w:jc w:val="left"/>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各行业划分标准具体为</w:t>
            </w:r>
            <w:r>
              <w:rPr>
                <w:rFonts w:hint="eastAsia" w:ascii="宋体" w:hAnsi="宋体" w:eastAsia="宋体" w:cs="宋体"/>
                <w:color w:val="auto"/>
                <w:sz w:val="24"/>
                <w:szCs w:val="24"/>
                <w:highlight w:val="none"/>
                <w:lang w:eastAsia="zh-CN"/>
              </w:rPr>
              <w:t>：</w:t>
            </w:r>
          </w:p>
          <w:p w14:paraId="5CB49BC1">
            <w:pPr>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1、农、林、牧、渔业。营业收入20000万元以下的为中小微型企业。其中，营业收入500万元及以上的为中型企业,营业收入50万元及以上的为小型企业，营业收入50万元以下的为微型企业。　　</w:t>
            </w:r>
          </w:p>
          <w:p w14:paraId="6757B94F">
            <w:pPr>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　</w:t>
            </w:r>
          </w:p>
          <w:p w14:paraId="56AAFF4F">
            <w:pPr>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　　</w:t>
            </w:r>
          </w:p>
          <w:p w14:paraId="6091DAED">
            <w:pPr>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　　</w:t>
            </w:r>
          </w:p>
          <w:p w14:paraId="48BE9D5B">
            <w:pPr>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　　</w:t>
            </w:r>
          </w:p>
          <w:p w14:paraId="4C337E6E">
            <w:pPr>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　　</w:t>
            </w:r>
          </w:p>
          <w:p w14:paraId="4910B896">
            <w:pPr>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　　</w:t>
            </w:r>
          </w:p>
          <w:p w14:paraId="1BC48A13">
            <w:pPr>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　　</w:t>
            </w:r>
          </w:p>
          <w:p w14:paraId="5B573C89">
            <w:pPr>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9、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　　</w:t>
            </w:r>
          </w:p>
          <w:p w14:paraId="71AE800D">
            <w:pPr>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10、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　　</w:t>
            </w:r>
          </w:p>
          <w:p w14:paraId="07B9C662">
            <w:pPr>
              <w:jc w:val="left"/>
              <w:rPr>
                <w:rFonts w:hint="eastAsia" w:ascii="宋体" w:hAnsi="宋体" w:eastAsia="宋体" w:cs="宋体"/>
                <w:b w:val="0"/>
                <w:bCs w:val="0"/>
                <w:color w:val="auto"/>
                <w:sz w:val="24"/>
                <w:szCs w:val="24"/>
                <w:highlight w:val="none"/>
              </w:rPr>
            </w:pPr>
            <w:r>
              <w:rPr>
                <w:rFonts w:hint="eastAsia" w:ascii="宋体" w:hAnsi="宋体" w:eastAsia="宋体" w:cs="宋体"/>
                <w:color w:val="auto"/>
                <w:sz w:val="24"/>
                <w:szCs w:val="24"/>
                <w:highlight w:val="none"/>
              </w:rPr>
              <w:t>11、信息传输业。从业人员2000人以下或营业收入100000万元以下的为中小微型企业。其中,从业人员100人及以上，且营业收入1000万元及以上的为中型企业;从</w:t>
            </w:r>
            <w:r>
              <w:rPr>
                <w:rFonts w:hint="eastAsia" w:ascii="宋体" w:hAnsi="宋体" w:eastAsia="宋体" w:cs="宋体"/>
                <w:b w:val="0"/>
                <w:bCs w:val="0"/>
                <w:color w:val="auto"/>
                <w:sz w:val="24"/>
                <w:szCs w:val="24"/>
                <w:highlight w:val="none"/>
              </w:rPr>
              <w:t>业人员10人及以上，且营业收入100万元及以上的为小型企业；从业人员10人以下或营业收入100万元以下的为微型企业。　　</w:t>
            </w:r>
          </w:p>
          <w:p w14:paraId="0FF51380">
            <w:pPr>
              <w:jc w:val="left"/>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12、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　　</w:t>
            </w:r>
          </w:p>
          <w:p w14:paraId="3704FA95">
            <w:pPr>
              <w:jc w:val="left"/>
              <w:rPr>
                <w:rFonts w:hint="eastAsia" w:ascii="宋体" w:hAnsi="宋体" w:eastAsia="宋体" w:cs="宋体"/>
                <w:color w:val="auto"/>
                <w:sz w:val="24"/>
                <w:szCs w:val="24"/>
                <w:highlight w:val="none"/>
              </w:rPr>
            </w:pPr>
            <w:r>
              <w:rPr>
                <w:rFonts w:hint="eastAsia" w:ascii="宋体" w:hAnsi="宋体" w:eastAsia="宋体" w:cs="宋体"/>
                <w:b w:val="0"/>
                <w:bCs w:val="0"/>
                <w:color w:val="auto"/>
                <w:sz w:val="24"/>
                <w:szCs w:val="24"/>
                <w:highlight w:val="none"/>
              </w:rPr>
              <w:t>13、房地产开发经营。营业收入200000万元以下或资产</w:t>
            </w:r>
            <w:r>
              <w:rPr>
                <w:rFonts w:hint="eastAsia" w:ascii="宋体" w:hAnsi="宋体" w:eastAsia="宋体" w:cs="宋体"/>
                <w:color w:val="auto"/>
                <w:sz w:val="24"/>
                <w:szCs w:val="24"/>
                <w:highlight w:val="none"/>
              </w:rPr>
              <w:t>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　　</w:t>
            </w:r>
          </w:p>
          <w:p w14:paraId="0A5005D8">
            <w:pPr>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14、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　　</w:t>
            </w:r>
          </w:p>
          <w:p w14:paraId="05064792">
            <w:pPr>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15、租赁和商务服务业。从业人员300人以下或资产总额120000万元以下的为中小微型企业.其中，从业人员100人及以上，且资产总额8000万元及以上的为中型企业；从业人员10人及以上，且资产总额100万元及以上的为小型企业。</w:t>
            </w:r>
          </w:p>
          <w:p w14:paraId="08B9B4F9">
            <w:pPr>
              <w:jc w:val="left"/>
              <w:rPr>
                <w:rFonts w:hint="eastAsia"/>
                <w:b/>
                <w:bCs/>
                <w:color w:val="auto"/>
                <w:highlight w:val="none"/>
                <w:lang w:val="en-US" w:eastAsia="zh-CN"/>
              </w:rPr>
            </w:pPr>
            <w:r>
              <w:rPr>
                <w:rFonts w:hint="eastAsia" w:ascii="宋体" w:hAnsi="宋体" w:eastAsia="宋体" w:cs="宋体"/>
                <w:b/>
                <w:bCs/>
                <w:color w:val="auto"/>
                <w:sz w:val="24"/>
                <w:szCs w:val="24"/>
                <w:highlight w:val="none"/>
                <w:lang w:val="en-US" w:eastAsia="zh-CN"/>
              </w:rPr>
              <w:t>16、其他未列明行业.从业人员300人以下的为中小微型企业。其中，从业人员100人及以上的为中型企业;从业人员10人及以上的为小型企业；从业人员10人以下的为微型企业。</w:t>
            </w:r>
          </w:p>
          <w:p w14:paraId="4ED3F065">
            <w:pPr>
              <w:pStyle w:val="25"/>
              <w:rPr>
                <w:rFonts w:hint="eastAsia" w:ascii="宋体" w:hAnsi="宋体" w:cs="宋体"/>
                <w:b/>
                <w:bCs/>
                <w:color w:val="auto"/>
                <w:sz w:val="24"/>
                <w:szCs w:val="24"/>
                <w:highlight w:val="none"/>
                <w:lang w:val="en-US" w:eastAsia="zh-CN"/>
              </w:rPr>
            </w:pPr>
            <w:r>
              <w:rPr>
                <w:rFonts w:hint="eastAsia" w:ascii="宋体" w:hAnsi="宋体" w:cs="宋体"/>
                <w:b/>
                <w:bCs/>
                <w:color w:val="auto"/>
                <w:sz w:val="24"/>
                <w:szCs w:val="24"/>
                <w:highlight w:val="none"/>
                <w:lang w:eastAsia="zh-CN"/>
              </w:rPr>
              <w:t>合同包1</w:t>
            </w:r>
            <w:r>
              <w:rPr>
                <w:rFonts w:hint="eastAsia" w:ascii="宋体" w:hAnsi="宋体" w:cs="宋体"/>
                <w:b/>
                <w:bCs/>
                <w:color w:val="auto"/>
                <w:sz w:val="24"/>
                <w:szCs w:val="24"/>
                <w:highlight w:val="none"/>
                <w:lang w:val="en-US" w:eastAsia="zh-CN"/>
              </w:rPr>
              <w:t>采购标的对应的中小企业划分标准所属行业：其他未列明行业。</w:t>
            </w:r>
          </w:p>
        </w:tc>
      </w:tr>
      <w:tr w14:paraId="37C5C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60" w:type="dxa"/>
            <w:noWrap/>
            <w:vAlign w:val="center"/>
          </w:tcPr>
          <w:p w14:paraId="06FB2DFA">
            <w:pPr>
              <w:numPr>
                <w:ilvl w:val="0"/>
                <w:numId w:val="4"/>
              </w:numPr>
              <w:spacing w:line="360" w:lineRule="auto"/>
              <w:jc w:val="center"/>
              <w:rPr>
                <w:rFonts w:ascii="宋体" w:hAnsi="宋体" w:cs="宋体"/>
                <w:color w:val="auto"/>
                <w:sz w:val="24"/>
                <w:szCs w:val="24"/>
                <w:highlight w:val="none"/>
              </w:rPr>
            </w:pPr>
          </w:p>
        </w:tc>
        <w:tc>
          <w:tcPr>
            <w:tcW w:w="9068" w:type="dxa"/>
            <w:noWrap/>
            <w:vAlign w:val="center"/>
          </w:tcPr>
          <w:p w14:paraId="29CFA6A7">
            <w:pPr>
              <w:widowControl/>
              <w:wordWrap w:val="0"/>
              <w:topLinePunct/>
              <w:adjustRightInd w:val="0"/>
              <w:snapToGrid w:val="0"/>
              <w:spacing w:line="360" w:lineRule="auto"/>
              <w:ind w:firstLine="480" w:firstLineChars="200"/>
              <w:jc w:val="left"/>
              <w:textAlignment w:val="center"/>
              <w:rPr>
                <w:rFonts w:ascii="宋体" w:hAnsi="宋体" w:cs="宋体"/>
                <w:color w:val="auto"/>
                <w:sz w:val="24"/>
                <w:szCs w:val="24"/>
                <w:highlight w:val="none"/>
              </w:rPr>
            </w:pPr>
            <w:r>
              <w:rPr>
                <w:rFonts w:ascii="宋体" w:hAnsi="宋体" w:cs="宋体"/>
                <w:color w:val="auto"/>
                <w:sz w:val="24"/>
                <w:szCs w:val="24"/>
                <w:highlight w:val="none"/>
              </w:rPr>
              <w:t>信用承诺公示要求：</w:t>
            </w:r>
          </w:p>
          <w:p w14:paraId="42E35B3B">
            <w:pPr>
              <w:widowControl/>
              <w:wordWrap w:val="0"/>
              <w:topLinePunct/>
              <w:adjustRightInd w:val="0"/>
              <w:snapToGrid w:val="0"/>
              <w:spacing w:line="360" w:lineRule="auto"/>
              <w:ind w:firstLine="480" w:firstLineChars="200"/>
              <w:jc w:val="left"/>
              <w:textAlignment w:val="center"/>
              <w:rPr>
                <w:rFonts w:ascii="宋体" w:hAnsi="宋体" w:cs="宋体"/>
                <w:color w:val="auto"/>
                <w:sz w:val="24"/>
                <w:szCs w:val="24"/>
                <w:highlight w:val="none"/>
              </w:rPr>
            </w:pPr>
            <w:r>
              <w:rPr>
                <w:rFonts w:ascii="宋体" w:hAnsi="宋体" w:cs="宋体"/>
                <w:color w:val="auto"/>
                <w:sz w:val="24"/>
                <w:szCs w:val="24"/>
                <w:highlight w:val="none"/>
              </w:rPr>
              <w:t>各供应商单位均应在信用中国“ 陕西榆林 ”网站进行注册、登录， 自主上报信用承诺书 （网址：hppts:credit.yl.gov.cn）。</w:t>
            </w:r>
          </w:p>
          <w:p w14:paraId="08D46EBD">
            <w:pPr>
              <w:widowControl/>
              <w:wordWrap w:val="0"/>
              <w:topLinePunct/>
              <w:adjustRightInd w:val="0"/>
              <w:snapToGrid w:val="0"/>
              <w:spacing w:line="360" w:lineRule="auto"/>
              <w:ind w:firstLine="482" w:firstLineChars="200"/>
              <w:jc w:val="left"/>
              <w:textAlignment w:val="center"/>
              <w:rPr>
                <w:rFonts w:ascii="宋体" w:hAnsi="宋体" w:cs="宋体"/>
                <w:b/>
                <w:bCs/>
                <w:color w:val="auto"/>
                <w:sz w:val="24"/>
                <w:szCs w:val="24"/>
                <w:highlight w:val="none"/>
              </w:rPr>
            </w:pPr>
            <w:r>
              <w:rPr>
                <w:rFonts w:ascii="宋体" w:hAnsi="宋体" w:cs="宋体"/>
                <w:b/>
                <w:bCs/>
                <w:color w:val="auto"/>
                <w:sz w:val="24"/>
                <w:szCs w:val="24"/>
                <w:highlight w:val="none"/>
              </w:rPr>
              <w:t>信用承诺操作相关事宜如下：后附操作手册</w:t>
            </w:r>
          </w:p>
          <w:p w14:paraId="1A8CDAA9">
            <w:pPr>
              <w:widowControl/>
              <w:wordWrap w:val="0"/>
              <w:topLinePunct/>
              <w:adjustRightInd w:val="0"/>
              <w:snapToGrid w:val="0"/>
              <w:spacing w:line="360" w:lineRule="auto"/>
              <w:ind w:firstLine="480" w:firstLineChars="200"/>
              <w:jc w:val="left"/>
              <w:textAlignment w:val="center"/>
              <w:rPr>
                <w:rFonts w:ascii="宋体" w:hAnsi="宋体" w:cs="宋体"/>
                <w:color w:val="auto"/>
                <w:sz w:val="24"/>
                <w:szCs w:val="24"/>
                <w:highlight w:val="none"/>
              </w:rPr>
            </w:pPr>
            <w:r>
              <w:rPr>
                <w:rFonts w:ascii="宋体" w:hAnsi="宋体" w:cs="宋体"/>
                <w:color w:val="auto"/>
                <w:sz w:val="24"/>
                <w:szCs w:val="24"/>
                <w:highlight w:val="none"/>
              </w:rPr>
              <w:t>（1）进入信用中国“陕西榆林 ”页面，点击信用承诺，右上角显示主动上报，在承诺事 项选择相应的承诺事项，承诺事项的名称为原纸质版的标题名称。</w:t>
            </w:r>
          </w:p>
          <w:p w14:paraId="6DA0A93A">
            <w:pPr>
              <w:widowControl/>
              <w:wordWrap w:val="0"/>
              <w:topLinePunct/>
              <w:adjustRightInd w:val="0"/>
              <w:snapToGrid w:val="0"/>
              <w:spacing w:line="360" w:lineRule="auto"/>
              <w:ind w:firstLine="480" w:firstLineChars="200"/>
              <w:jc w:val="left"/>
              <w:textAlignment w:val="center"/>
              <w:rPr>
                <w:rFonts w:ascii="宋体" w:hAnsi="宋体" w:cs="宋体"/>
                <w:color w:val="auto"/>
                <w:sz w:val="24"/>
                <w:szCs w:val="24"/>
                <w:highlight w:val="none"/>
              </w:rPr>
            </w:pPr>
            <w:r>
              <w:rPr>
                <w:rFonts w:ascii="宋体" w:hAnsi="宋体" w:cs="宋体"/>
                <w:color w:val="auto"/>
                <w:sz w:val="24"/>
                <w:szCs w:val="24"/>
                <w:highlight w:val="none"/>
              </w:rPr>
              <w:t>（2）承诺时间为当日，承诺事由为“项目名称+项目编号 ”，</w:t>
            </w:r>
            <w:r>
              <w:rPr>
                <w:rFonts w:ascii="宋体" w:hAnsi="宋体" w:cs="宋体"/>
                <w:b/>
                <w:bCs/>
                <w:color w:val="auto"/>
                <w:sz w:val="24"/>
                <w:szCs w:val="24"/>
                <w:highlight w:val="none"/>
              </w:rPr>
              <w:t>受理部门为榆林市财政局 （《榆林市政府采购货物类项目供应商信用承诺书》）、榆林市公共资源交易中心（投标人 信用承诺、委托代理人信用承诺、投标信用承诺书（保证金））。</w:t>
            </w:r>
          </w:p>
          <w:p w14:paraId="6C01CF7C">
            <w:pPr>
              <w:widowControl/>
              <w:wordWrap w:val="0"/>
              <w:topLinePunct/>
              <w:adjustRightInd w:val="0"/>
              <w:snapToGrid w:val="0"/>
              <w:spacing w:line="360" w:lineRule="auto"/>
              <w:ind w:firstLine="482" w:firstLineChars="200"/>
              <w:jc w:val="left"/>
              <w:textAlignment w:val="center"/>
              <w:rPr>
                <w:rFonts w:ascii="宋体" w:hAnsi="宋体" w:cs="宋体"/>
                <w:b/>
                <w:bCs/>
                <w:color w:val="auto"/>
                <w:sz w:val="24"/>
                <w:szCs w:val="24"/>
                <w:highlight w:val="none"/>
              </w:rPr>
            </w:pPr>
            <w:r>
              <w:rPr>
                <w:rFonts w:ascii="宋体" w:hAnsi="宋体" w:cs="宋体"/>
                <w:b/>
                <w:bCs/>
                <w:color w:val="auto"/>
                <w:sz w:val="24"/>
                <w:szCs w:val="24"/>
                <w:highlight w:val="none"/>
              </w:rPr>
              <w:t>（3）供应商只需上传四项信用承诺：①投标人信用承诺；②委托代理人信用承诺；③《榆 林市政府采购货物类项目供应商信用承诺书》；④投标信用承诺书（保证金）。（信用承诺 书的格式详见谈判文件格式中附件）。</w:t>
            </w:r>
          </w:p>
          <w:p w14:paraId="3B634552">
            <w:pPr>
              <w:widowControl/>
              <w:wordWrap w:val="0"/>
              <w:topLinePunct/>
              <w:adjustRightInd w:val="0"/>
              <w:snapToGrid w:val="0"/>
              <w:spacing w:line="360" w:lineRule="auto"/>
              <w:ind w:firstLine="480" w:firstLineChars="200"/>
              <w:jc w:val="left"/>
              <w:textAlignment w:val="center"/>
              <w:rPr>
                <w:rFonts w:ascii="宋体" w:hAnsi="宋体" w:cs="宋体"/>
                <w:color w:val="auto"/>
                <w:sz w:val="24"/>
                <w:szCs w:val="24"/>
                <w:highlight w:val="none"/>
              </w:rPr>
            </w:pPr>
            <w:r>
              <w:rPr>
                <w:rFonts w:ascii="宋体" w:hAnsi="宋体" w:cs="宋体"/>
                <w:color w:val="auto"/>
                <w:sz w:val="24"/>
                <w:szCs w:val="24"/>
                <w:highlight w:val="none"/>
              </w:rPr>
              <w:t>所有账号问题在政务网中咨询或拨打 02987382893、029-87382894。</w:t>
            </w:r>
          </w:p>
          <w:p w14:paraId="1568DC43">
            <w:pPr>
              <w:widowControl/>
              <w:wordWrap w:val="0"/>
              <w:topLinePunct/>
              <w:adjustRightInd w:val="0"/>
              <w:snapToGrid w:val="0"/>
              <w:spacing w:line="360" w:lineRule="auto"/>
              <w:ind w:firstLine="482" w:firstLineChars="200"/>
              <w:jc w:val="left"/>
              <w:textAlignment w:val="center"/>
              <w:rPr>
                <w:rFonts w:ascii="宋体" w:hAnsi="宋体" w:cs="宋体"/>
                <w:color w:val="auto"/>
                <w:sz w:val="24"/>
                <w:szCs w:val="24"/>
                <w:highlight w:val="none"/>
              </w:rPr>
            </w:pPr>
            <w:r>
              <w:rPr>
                <w:rFonts w:ascii="宋体" w:hAnsi="宋体" w:cs="宋体"/>
                <w:b/>
                <w:bCs/>
                <w:color w:val="auto"/>
                <w:sz w:val="24"/>
                <w:szCs w:val="24"/>
                <w:highlight w:val="none"/>
              </w:rPr>
              <w:t>注：如未按照上述要求办理，信用承诺公示迟报、漏报的列入不良行为记录。其投标将 被否决，后果自负。投标人请将申报截图附在投标文件附件中，如不执行由此带来的不利后 果投标人自行承担。</w:t>
            </w:r>
          </w:p>
        </w:tc>
      </w:tr>
      <w:tr w14:paraId="17A76D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60" w:type="dxa"/>
            <w:noWrap/>
            <w:vAlign w:val="center"/>
          </w:tcPr>
          <w:p w14:paraId="57BDDA28">
            <w:pPr>
              <w:numPr>
                <w:ilvl w:val="0"/>
                <w:numId w:val="4"/>
              </w:numPr>
              <w:spacing w:line="360" w:lineRule="auto"/>
              <w:jc w:val="center"/>
              <w:rPr>
                <w:rFonts w:ascii="宋体" w:hAnsi="宋体" w:cs="宋体"/>
                <w:color w:val="auto"/>
                <w:sz w:val="24"/>
                <w:szCs w:val="24"/>
                <w:highlight w:val="none"/>
              </w:rPr>
            </w:pPr>
          </w:p>
        </w:tc>
        <w:tc>
          <w:tcPr>
            <w:tcW w:w="9068" w:type="dxa"/>
            <w:noWrap/>
            <w:vAlign w:val="center"/>
          </w:tcPr>
          <w:p w14:paraId="39D43720">
            <w:pPr>
              <w:widowControl/>
              <w:wordWrap w:val="0"/>
              <w:topLinePunct/>
              <w:adjustRightInd w:val="0"/>
              <w:snapToGrid w:val="0"/>
              <w:spacing w:line="360" w:lineRule="auto"/>
              <w:jc w:val="left"/>
              <w:textAlignment w:val="center"/>
              <w:rPr>
                <w:rFonts w:hint="eastAsia" w:ascii="宋体" w:hAnsi="宋体" w:eastAsia="宋体" w:cs="宋体"/>
                <w:b/>
                <w:bCs w:val="0"/>
                <w:color w:val="auto"/>
                <w:kern w:val="0"/>
                <w:sz w:val="24"/>
                <w:szCs w:val="24"/>
                <w:highlight w:val="none"/>
                <w:lang w:val="en-US" w:eastAsia="zh-CN" w:bidi="ar"/>
              </w:rPr>
            </w:pPr>
            <w:r>
              <w:rPr>
                <w:rFonts w:hint="eastAsia" w:ascii="宋体" w:hAnsi="宋体" w:eastAsia="宋体" w:cs="宋体"/>
                <w:b/>
                <w:bCs/>
                <w:color w:val="auto"/>
                <w:sz w:val="24"/>
                <w:szCs w:val="24"/>
                <w:highlight w:val="none"/>
                <w:lang w:val="en-US" w:eastAsia="zh-CN"/>
              </w:rPr>
              <w:t>是否电子标：</w:t>
            </w:r>
            <w:r>
              <w:rPr>
                <w:rFonts w:hint="eastAsia" w:ascii="宋体" w:hAnsi="宋体" w:cs="宋体"/>
                <w:b/>
                <w:bCs/>
                <w:color w:val="auto"/>
                <w:sz w:val="24"/>
                <w:szCs w:val="24"/>
                <w:highlight w:val="none"/>
                <w:lang w:val="en-US" w:eastAsia="zh-CN"/>
              </w:rPr>
              <w:t>是。</w:t>
            </w:r>
          </w:p>
        </w:tc>
      </w:tr>
    </w:tbl>
    <w:p w14:paraId="7629DEA3">
      <w:pPr>
        <w:pStyle w:val="3"/>
        <w:spacing w:line="360" w:lineRule="auto"/>
        <w:rPr>
          <w:color w:val="auto"/>
          <w:highlight w:val="none"/>
        </w:rPr>
      </w:pPr>
      <w:r>
        <w:rPr>
          <w:rFonts w:hint="eastAsia" w:ascii="宋体" w:hAnsi="宋体" w:cs="宋体"/>
          <w:color w:val="auto"/>
          <w:highlight w:val="none"/>
        </w:rPr>
        <w:br w:type="page"/>
      </w:r>
      <w:r>
        <w:rPr>
          <w:rFonts w:hint="eastAsia"/>
          <w:color w:val="auto"/>
          <w:highlight w:val="none"/>
        </w:rPr>
        <w:t>一.总  则</w:t>
      </w:r>
    </w:p>
    <w:p w14:paraId="0EE47605">
      <w:pPr>
        <w:spacing w:line="360" w:lineRule="auto"/>
        <w:rPr>
          <w:rFonts w:ascii="宋体" w:hAnsi="宋体" w:cs="宋体"/>
          <w:b/>
          <w:color w:val="auto"/>
          <w:sz w:val="24"/>
          <w:szCs w:val="24"/>
          <w:highlight w:val="none"/>
        </w:rPr>
      </w:pPr>
      <w:r>
        <w:rPr>
          <w:rFonts w:hint="eastAsia" w:ascii="宋体" w:hAnsi="宋体" w:cs="宋体"/>
          <w:b/>
          <w:color w:val="auto"/>
          <w:sz w:val="24"/>
          <w:szCs w:val="24"/>
          <w:highlight w:val="none"/>
        </w:rPr>
        <w:t>1.资金来源</w:t>
      </w:r>
    </w:p>
    <w:p w14:paraId="24AC1FA9">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1.1本次竞争性谈判采购所签合同使用财政性资金支付，资金已落实到位。</w:t>
      </w:r>
    </w:p>
    <w:p w14:paraId="5BC68B78">
      <w:pPr>
        <w:spacing w:line="360" w:lineRule="auto"/>
        <w:rPr>
          <w:rFonts w:ascii="宋体" w:hAnsi="宋体" w:cs="宋体"/>
          <w:b/>
          <w:color w:val="auto"/>
          <w:sz w:val="24"/>
          <w:szCs w:val="24"/>
          <w:highlight w:val="none"/>
        </w:rPr>
      </w:pPr>
      <w:r>
        <w:rPr>
          <w:rFonts w:hint="eastAsia" w:ascii="宋体" w:hAnsi="宋体" w:cs="宋体"/>
          <w:b/>
          <w:color w:val="auto"/>
          <w:sz w:val="24"/>
          <w:szCs w:val="24"/>
          <w:highlight w:val="none"/>
        </w:rPr>
        <w:t>2.谈判组织机构及合格的供应商</w:t>
      </w:r>
    </w:p>
    <w:p w14:paraId="41F6D448">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2.1 谈判组织机构</w:t>
      </w:r>
    </w:p>
    <w:p w14:paraId="37096B03">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组织本次竞争性谈判的采购代理机构为</w:t>
      </w:r>
      <w:r>
        <w:rPr>
          <w:rFonts w:hint="eastAsia" w:ascii="宋体" w:hAnsi="宋体" w:cs="宋体"/>
          <w:color w:val="auto"/>
          <w:sz w:val="24"/>
          <w:szCs w:val="24"/>
          <w:highlight w:val="none"/>
          <w:lang w:eastAsia="zh-CN"/>
        </w:rPr>
        <w:t>陕西中昌建司建设管理有限公司</w:t>
      </w:r>
      <w:r>
        <w:rPr>
          <w:rFonts w:hint="eastAsia" w:ascii="宋体" w:hAnsi="宋体" w:cs="宋体"/>
          <w:color w:val="auto"/>
          <w:sz w:val="24"/>
          <w:szCs w:val="24"/>
          <w:highlight w:val="none"/>
        </w:rPr>
        <w:t>。</w:t>
      </w:r>
    </w:p>
    <w:p w14:paraId="2D61C892">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2.2合格的供应商：</w:t>
      </w:r>
    </w:p>
    <w:p w14:paraId="5BDA7A42">
      <w:pPr>
        <w:spacing w:line="360" w:lineRule="auto"/>
        <w:ind w:firstLine="480" w:firstLineChars="200"/>
        <w:rPr>
          <w:rFonts w:hint="eastAsia" w:ascii="宋体" w:hAnsi="宋体" w:eastAsia="宋体" w:cs="宋体"/>
          <w:i w:val="0"/>
          <w:iCs w:val="0"/>
          <w:caps w:val="0"/>
          <w:color w:val="auto"/>
          <w:spacing w:val="0"/>
          <w:sz w:val="24"/>
          <w:szCs w:val="24"/>
          <w:highlight w:val="none"/>
          <w:shd w:val="clear" w:fill="FFFFFF"/>
          <w:vertAlign w:val="baseline"/>
          <w:lang w:eastAsia="zh-CN"/>
        </w:rPr>
      </w:pPr>
      <w:r>
        <w:rPr>
          <w:rFonts w:hint="eastAsia" w:ascii="宋体" w:hAnsi="宋体" w:cs="宋体"/>
          <w:color w:val="auto"/>
          <w:sz w:val="24"/>
          <w:szCs w:val="24"/>
          <w:highlight w:val="none"/>
        </w:rPr>
        <w:t>2.2.1具备</w:t>
      </w:r>
      <w:r>
        <w:rPr>
          <w:rFonts w:hint="eastAsia" w:ascii="宋体" w:hAnsi="宋体" w:cs="宋体"/>
          <w:color w:val="auto"/>
          <w:sz w:val="24"/>
          <w:szCs w:val="24"/>
          <w:highlight w:val="none"/>
          <w:lang w:val="en-US" w:eastAsia="zh-CN"/>
        </w:rPr>
        <w:t>供应商须知前附表第12条资格要求</w:t>
      </w:r>
      <w:r>
        <w:rPr>
          <w:rFonts w:hint="eastAsia" w:ascii="宋体" w:hAnsi="宋体" w:cs="宋体"/>
          <w:color w:val="auto"/>
          <w:sz w:val="24"/>
          <w:szCs w:val="24"/>
          <w:highlight w:val="none"/>
        </w:rPr>
        <w:t>，方为合格的供应商</w:t>
      </w:r>
      <w:r>
        <w:rPr>
          <w:rFonts w:hint="eastAsia" w:ascii="宋体" w:hAnsi="宋体" w:cs="宋体"/>
          <w:color w:val="auto"/>
          <w:sz w:val="24"/>
          <w:szCs w:val="24"/>
          <w:highlight w:val="none"/>
          <w:lang w:eastAsia="zh-CN"/>
        </w:rPr>
        <w:t>。</w:t>
      </w:r>
    </w:p>
    <w:p w14:paraId="62A10D2A">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2.2.2供应商信用记录查询</w:t>
      </w:r>
    </w:p>
    <w:p w14:paraId="788F15BA">
      <w:pPr>
        <w:spacing w:line="360" w:lineRule="auto"/>
        <w:ind w:firstLine="480" w:firstLineChars="200"/>
        <w:rPr>
          <w:rFonts w:ascii="宋体" w:hAnsi="宋体" w:cs="宋体"/>
          <w:color w:val="auto"/>
          <w:sz w:val="24"/>
          <w:szCs w:val="24"/>
          <w:highlight w:val="none"/>
        </w:rPr>
      </w:pPr>
      <w:r>
        <w:rPr>
          <w:rFonts w:hint="eastAsia" w:ascii="宋体" w:hAnsi="宋体" w:eastAsia="宋体" w:cs="宋体"/>
          <w:color w:val="auto"/>
          <w:sz w:val="24"/>
          <w:szCs w:val="24"/>
          <w:highlight w:val="none"/>
        </w:rPr>
        <w:t>对列入“信用中国”网站(www.creditchina.gov.cn)“记录失信被执行人、重大税收违法案件当事人名单、企业经营异常名录”记录名单</w:t>
      </w:r>
      <w:r>
        <w:rPr>
          <w:rFonts w:hint="eastAsia" w:ascii="宋体" w:hAnsi="宋体"/>
          <w:color w:val="auto"/>
          <w:sz w:val="24"/>
          <w:highlight w:val="none"/>
        </w:rPr>
        <w:t>；中国政府采购网(</w:t>
      </w:r>
      <w:r>
        <w:rPr>
          <w:color w:val="auto"/>
          <w:highlight w:val="none"/>
        </w:rPr>
        <w:fldChar w:fldCharType="begin"/>
      </w:r>
      <w:r>
        <w:rPr>
          <w:color w:val="auto"/>
          <w:highlight w:val="none"/>
        </w:rPr>
        <w:instrText xml:space="preserve"> HYPERLINK "http://www.ccgp.gov.cn/" </w:instrText>
      </w:r>
      <w:r>
        <w:rPr>
          <w:color w:val="auto"/>
          <w:highlight w:val="none"/>
        </w:rPr>
        <w:fldChar w:fldCharType="separate"/>
      </w:r>
      <w:r>
        <w:rPr>
          <w:rFonts w:hint="eastAsia" w:ascii="宋体" w:hAnsi="宋体"/>
          <w:color w:val="auto"/>
          <w:sz w:val="24"/>
          <w:highlight w:val="none"/>
        </w:rPr>
        <w:t>www.ccgp.gov.cn</w:t>
      </w:r>
      <w:r>
        <w:rPr>
          <w:rFonts w:hint="eastAsia" w:ascii="宋体" w:hAnsi="宋体"/>
          <w:color w:val="auto"/>
          <w:sz w:val="24"/>
          <w:highlight w:val="none"/>
        </w:rPr>
        <w:fldChar w:fldCharType="end"/>
      </w:r>
      <w:r>
        <w:rPr>
          <w:rFonts w:hint="eastAsia" w:ascii="宋体" w:hAnsi="宋体"/>
          <w:color w:val="auto"/>
          <w:sz w:val="24"/>
          <w:highlight w:val="none"/>
        </w:rPr>
        <w:t>)“政府采购严重违法失信行为信息记录”的单位，应当拒绝参与政府采购活动，采购代理机构于投标截止日当天在“信用中国”网站（</w:t>
      </w:r>
      <w:r>
        <w:rPr>
          <w:color w:val="auto"/>
          <w:highlight w:val="none"/>
        </w:rPr>
        <w:fldChar w:fldCharType="begin"/>
      </w:r>
      <w:r>
        <w:rPr>
          <w:color w:val="auto"/>
          <w:highlight w:val="none"/>
        </w:rPr>
        <w:instrText xml:space="preserve"> HYPERLINK "http://www.creditchina.gov.cn/" </w:instrText>
      </w:r>
      <w:r>
        <w:rPr>
          <w:color w:val="auto"/>
          <w:highlight w:val="none"/>
        </w:rPr>
        <w:fldChar w:fldCharType="separate"/>
      </w:r>
      <w:r>
        <w:rPr>
          <w:rFonts w:hint="eastAsia" w:ascii="宋体" w:hAnsi="宋体"/>
          <w:color w:val="auto"/>
          <w:sz w:val="24"/>
          <w:highlight w:val="none"/>
        </w:rPr>
        <w:t>www.creditchina.gov.cn</w:t>
      </w:r>
      <w:r>
        <w:rPr>
          <w:rFonts w:hint="eastAsia" w:ascii="宋体" w:hAnsi="宋体"/>
          <w:color w:val="auto"/>
          <w:sz w:val="24"/>
          <w:highlight w:val="none"/>
        </w:rPr>
        <w:fldChar w:fldCharType="end"/>
      </w:r>
      <w:r>
        <w:rPr>
          <w:rFonts w:hint="eastAsia" w:ascii="宋体" w:hAnsi="宋体"/>
          <w:color w:val="auto"/>
          <w:sz w:val="24"/>
          <w:highlight w:val="none"/>
        </w:rPr>
        <w:t>）和中国政府采购网(</w:t>
      </w:r>
      <w:r>
        <w:rPr>
          <w:color w:val="auto"/>
          <w:highlight w:val="none"/>
        </w:rPr>
        <w:fldChar w:fldCharType="begin"/>
      </w:r>
      <w:r>
        <w:rPr>
          <w:color w:val="auto"/>
          <w:highlight w:val="none"/>
        </w:rPr>
        <w:instrText xml:space="preserve"> HYPERLINK "http://www.ccgp.gov.cn/" </w:instrText>
      </w:r>
      <w:r>
        <w:rPr>
          <w:color w:val="auto"/>
          <w:highlight w:val="none"/>
        </w:rPr>
        <w:fldChar w:fldCharType="separate"/>
      </w:r>
      <w:r>
        <w:rPr>
          <w:rFonts w:hint="eastAsia" w:ascii="宋体" w:hAnsi="宋体"/>
          <w:color w:val="auto"/>
          <w:sz w:val="24"/>
          <w:highlight w:val="none"/>
        </w:rPr>
        <w:t>www.ccgp.gov.cn</w:t>
      </w:r>
      <w:r>
        <w:rPr>
          <w:rFonts w:hint="eastAsia" w:ascii="宋体" w:hAnsi="宋体"/>
          <w:color w:val="auto"/>
          <w:sz w:val="24"/>
          <w:highlight w:val="none"/>
        </w:rPr>
        <w:fldChar w:fldCharType="end"/>
      </w:r>
      <w:r>
        <w:rPr>
          <w:rFonts w:hint="eastAsia" w:ascii="宋体" w:hAnsi="宋体"/>
          <w:color w:val="auto"/>
          <w:sz w:val="24"/>
          <w:highlight w:val="none"/>
        </w:rPr>
        <w:t>)查询结果为准，如相关失信记录已失效，需提供相关证明资料；</w:t>
      </w:r>
    </w:p>
    <w:p w14:paraId="3E81D7EF">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2.2.3谈判人不得直接或间接地与竞争性谈判采购单位（包括</w:t>
      </w:r>
      <w:r>
        <w:rPr>
          <w:rFonts w:hint="eastAsia" w:ascii="宋体" w:hAnsi="宋体" w:cs="宋体"/>
          <w:color w:val="auto"/>
          <w:sz w:val="24"/>
          <w:szCs w:val="24"/>
          <w:highlight w:val="none"/>
          <w:lang w:eastAsia="zh-CN"/>
        </w:rPr>
        <w:t>陕西中昌建司建设管理有限公司</w:t>
      </w:r>
      <w:r>
        <w:rPr>
          <w:rFonts w:hint="eastAsia" w:ascii="宋体" w:hAnsi="宋体" w:cs="宋体"/>
          <w:color w:val="auto"/>
          <w:sz w:val="24"/>
          <w:szCs w:val="24"/>
          <w:highlight w:val="none"/>
        </w:rPr>
        <w:t>及采购人）有任何关联，亦不得是竞争性谈判采购单位的附属机构。如果谈判人在谈判中隐瞒了上述关系，一经证实，则该谈判无效。（比照招投标条例第34条：与招标人存在利害关系可能影响招标公正性的法人、其他组织或者个人，不得参加投标。单位负责人为同一人或者存在控股、管理关系的不同单位，不得参加同一标段投标或者未划分标段的同一招标项目投标）</w:t>
      </w:r>
    </w:p>
    <w:p w14:paraId="4B5A2605">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2.2.4谈判人必须在</w:t>
      </w:r>
      <w:r>
        <w:rPr>
          <w:rFonts w:hint="eastAsia" w:ascii="宋体" w:hAnsi="宋体" w:cs="宋体"/>
          <w:color w:val="auto"/>
          <w:sz w:val="24"/>
          <w:szCs w:val="24"/>
          <w:highlight w:val="none"/>
          <w:lang w:val="en-US" w:eastAsia="zh-CN"/>
        </w:rPr>
        <w:t>按照谈判公告要求</w:t>
      </w:r>
      <w:r>
        <w:rPr>
          <w:rFonts w:hint="eastAsia" w:ascii="宋体" w:hAnsi="宋体" w:cs="宋体"/>
          <w:color w:val="auto"/>
          <w:sz w:val="24"/>
          <w:szCs w:val="24"/>
          <w:highlight w:val="none"/>
        </w:rPr>
        <w:t>进行报名</w:t>
      </w:r>
      <w:r>
        <w:rPr>
          <w:rFonts w:hint="eastAsia" w:ascii="宋体" w:hAnsi="宋体" w:cs="宋体"/>
          <w:color w:val="auto"/>
          <w:sz w:val="24"/>
          <w:szCs w:val="24"/>
          <w:highlight w:val="none"/>
          <w:lang w:val="en-US" w:eastAsia="zh-CN"/>
        </w:rPr>
        <w:t>的供应商</w:t>
      </w:r>
      <w:r>
        <w:rPr>
          <w:rFonts w:hint="eastAsia" w:ascii="宋体" w:hAnsi="宋体" w:cs="宋体"/>
          <w:color w:val="auto"/>
          <w:sz w:val="24"/>
          <w:szCs w:val="24"/>
          <w:highlight w:val="none"/>
        </w:rPr>
        <w:t>方可参加竞争性谈判。</w:t>
      </w:r>
      <w:r>
        <w:rPr>
          <w:rFonts w:hint="eastAsia" w:ascii="宋体" w:hAnsi="宋体" w:cs="宋体"/>
          <w:color w:val="auto"/>
          <w:sz w:val="24"/>
          <w:szCs w:val="24"/>
          <w:highlight w:val="none"/>
          <w:lang w:val="zh-CN"/>
        </w:rPr>
        <w:t>供应商自行转让或复制谈判文件视为无效。仅作为本次谈判使用。</w:t>
      </w:r>
    </w:p>
    <w:p w14:paraId="0C43A34B">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2.2.5谈判费用自理。不论谈判的结果如何，谈判人均应自行承担所有与参加谈判有关的费用。</w:t>
      </w:r>
    </w:p>
    <w:p w14:paraId="52B5DF7C">
      <w:pPr>
        <w:spacing w:line="360" w:lineRule="auto"/>
        <w:rPr>
          <w:rFonts w:ascii="宋体" w:hAnsi="宋体" w:cs="宋体"/>
          <w:b/>
          <w:color w:val="auto"/>
          <w:sz w:val="24"/>
          <w:szCs w:val="24"/>
          <w:highlight w:val="none"/>
        </w:rPr>
      </w:pPr>
      <w:r>
        <w:rPr>
          <w:rFonts w:hint="eastAsia" w:ascii="宋体" w:hAnsi="宋体" w:cs="宋体"/>
          <w:b/>
          <w:color w:val="auto"/>
          <w:sz w:val="24"/>
          <w:szCs w:val="24"/>
          <w:highlight w:val="none"/>
        </w:rPr>
        <w:t>3.所供服务的合格性和合法性</w:t>
      </w:r>
    </w:p>
    <w:p w14:paraId="5BEAC61A">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3.1所供相应服务应满足竞争性谈判文件的要求并应符合国家法律法规、行业管理部门要求的其他强制性标准。</w:t>
      </w:r>
    </w:p>
    <w:p w14:paraId="1EAC99EA">
      <w:pPr>
        <w:spacing w:line="360" w:lineRule="auto"/>
        <w:rPr>
          <w:rFonts w:ascii="宋体" w:hAnsi="宋体" w:cs="宋体"/>
          <w:b/>
          <w:color w:val="auto"/>
          <w:sz w:val="24"/>
          <w:szCs w:val="24"/>
          <w:highlight w:val="none"/>
        </w:rPr>
      </w:pPr>
      <w:r>
        <w:rPr>
          <w:rFonts w:hint="eastAsia" w:ascii="宋体" w:hAnsi="宋体" w:cs="宋体"/>
          <w:b/>
          <w:color w:val="auto"/>
          <w:sz w:val="24"/>
          <w:szCs w:val="24"/>
          <w:highlight w:val="none"/>
        </w:rPr>
        <w:t>4.竞争性谈判响应文件内容的真实性</w:t>
      </w:r>
    </w:p>
    <w:p w14:paraId="4435E311">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4.1供应商应保证其竞争性谈判响应文件中所提供的所有有关谈判的资料、信息是真实的、并且货物材料来源于合法的渠道。因竞争性谈判响应文件中所提供的有关谈判的资料、信息不真实、或者其来源不合法而导致的所有法律责任，由供应商自行承担。</w:t>
      </w:r>
    </w:p>
    <w:p w14:paraId="1249E2FA">
      <w:pPr>
        <w:spacing w:line="360" w:lineRule="auto"/>
        <w:rPr>
          <w:rFonts w:ascii="宋体" w:hAnsi="宋体" w:cs="宋体"/>
          <w:b/>
          <w:color w:val="auto"/>
          <w:sz w:val="24"/>
          <w:szCs w:val="24"/>
          <w:highlight w:val="none"/>
        </w:rPr>
      </w:pPr>
      <w:r>
        <w:rPr>
          <w:rFonts w:hint="eastAsia" w:ascii="宋体" w:hAnsi="宋体" w:cs="宋体"/>
          <w:b/>
          <w:color w:val="auto"/>
          <w:sz w:val="24"/>
          <w:szCs w:val="24"/>
          <w:highlight w:val="none"/>
        </w:rPr>
        <w:t>5.竞争性谈判过程的监督和管理</w:t>
      </w:r>
    </w:p>
    <w:p w14:paraId="42BEDC2E">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5.1同级人民政府财政部门及有关部门依法履行对竞争性谈判过程的监督管理职责。</w:t>
      </w:r>
    </w:p>
    <w:p w14:paraId="0CC82DAF">
      <w:pPr>
        <w:pStyle w:val="3"/>
        <w:spacing w:line="360" w:lineRule="auto"/>
        <w:jc w:val="center"/>
        <w:rPr>
          <w:color w:val="auto"/>
          <w:highlight w:val="none"/>
        </w:rPr>
      </w:pPr>
      <w:r>
        <w:rPr>
          <w:rFonts w:hint="eastAsia"/>
          <w:color w:val="auto"/>
          <w:highlight w:val="none"/>
        </w:rPr>
        <w:t>二.竞争性谈判文件</w:t>
      </w:r>
    </w:p>
    <w:p w14:paraId="7412B221">
      <w:pPr>
        <w:spacing w:line="360" w:lineRule="auto"/>
        <w:rPr>
          <w:rFonts w:ascii="宋体" w:hAnsi="宋体" w:cs="宋体"/>
          <w:b/>
          <w:color w:val="auto"/>
          <w:sz w:val="24"/>
          <w:szCs w:val="24"/>
          <w:highlight w:val="none"/>
        </w:rPr>
      </w:pPr>
      <w:r>
        <w:rPr>
          <w:rFonts w:hint="eastAsia" w:ascii="宋体" w:hAnsi="宋体" w:cs="宋体"/>
          <w:b/>
          <w:color w:val="auto"/>
          <w:sz w:val="24"/>
          <w:szCs w:val="24"/>
          <w:highlight w:val="none"/>
        </w:rPr>
        <w:t>6.竞争性谈判文件构成　　</w:t>
      </w:r>
    </w:p>
    <w:p w14:paraId="1B66988F">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6.1 竞争性谈判文件规定了要求提供服务内容，竞争性谈判程序和合同条件在竞争性谈判文件中均有说明。竞争性谈判文件共</w:t>
      </w:r>
      <w:r>
        <w:rPr>
          <w:rFonts w:hint="eastAsia" w:ascii="宋体" w:hAnsi="宋体" w:cs="宋体"/>
          <w:color w:val="auto"/>
          <w:sz w:val="24"/>
          <w:szCs w:val="24"/>
          <w:highlight w:val="none"/>
          <w:lang w:val="en-US" w:eastAsia="zh-CN"/>
        </w:rPr>
        <w:t>七</w:t>
      </w:r>
      <w:r>
        <w:rPr>
          <w:rFonts w:hint="eastAsia" w:ascii="宋体" w:hAnsi="宋体" w:cs="宋体"/>
          <w:color w:val="auto"/>
          <w:sz w:val="24"/>
          <w:szCs w:val="24"/>
          <w:highlight w:val="none"/>
        </w:rPr>
        <w:t xml:space="preserve">章。内容如下： </w:t>
      </w:r>
    </w:p>
    <w:p w14:paraId="7C9E8246">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第一部分 竞争性谈判公告</w:t>
      </w:r>
    </w:p>
    <w:p w14:paraId="501701FF">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第二部分 供应商须知</w:t>
      </w:r>
    </w:p>
    <w:p w14:paraId="0B360ABF">
      <w:pPr>
        <w:spacing w:line="360" w:lineRule="auto"/>
        <w:ind w:firstLine="1320" w:firstLineChars="550"/>
        <w:rPr>
          <w:rFonts w:ascii="宋体" w:hAnsi="宋体" w:cs="宋体"/>
          <w:color w:val="auto"/>
          <w:sz w:val="24"/>
          <w:szCs w:val="24"/>
          <w:highlight w:val="none"/>
        </w:rPr>
      </w:pPr>
      <w:r>
        <w:rPr>
          <w:rFonts w:hint="eastAsia" w:ascii="宋体" w:hAnsi="宋体" w:cs="宋体"/>
          <w:color w:val="auto"/>
          <w:sz w:val="24"/>
          <w:szCs w:val="24"/>
          <w:highlight w:val="none"/>
        </w:rPr>
        <w:t>供应商须知前附表</w:t>
      </w:r>
    </w:p>
    <w:p w14:paraId="27442D01">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第三部分 合同条款及格式</w:t>
      </w:r>
    </w:p>
    <w:p w14:paraId="70766F05">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第四部分 采购内容及要求</w:t>
      </w:r>
      <w:r>
        <w:rPr>
          <w:rFonts w:hint="eastAsia" w:ascii="宋体" w:hAnsi="宋体" w:cs="宋体"/>
          <w:color w:val="auto"/>
          <w:sz w:val="24"/>
          <w:szCs w:val="24"/>
          <w:highlight w:val="none"/>
        </w:rPr>
        <w:tab/>
      </w:r>
    </w:p>
    <w:p w14:paraId="3AA9C603">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第五部分 商务要求</w:t>
      </w:r>
    </w:p>
    <w:p w14:paraId="4167C84A">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第六部分 评审方法</w:t>
      </w:r>
    </w:p>
    <w:p w14:paraId="048CFF5C">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第七部分 竞争性谈判响应文件格式</w:t>
      </w:r>
    </w:p>
    <w:p w14:paraId="10054349">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6.2供应商应认真阅读竞争性谈判文件中所有的事项、格式、条款和规范等要求。如果供应商没有按照竞争性谈判文件要求提交全部资料，或者竞争性谈判响应文件没有对竞争性谈判文件在各方面都做出实质性响应，由此带来的不利于供应商的谈判结果，其风险由供应商承担。</w:t>
      </w:r>
    </w:p>
    <w:p w14:paraId="5473728D">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6.3本竞争性谈判文件的解释权归</w:t>
      </w:r>
      <w:r>
        <w:rPr>
          <w:rFonts w:hint="eastAsia" w:ascii="宋体" w:hAnsi="宋体" w:cs="宋体"/>
          <w:color w:val="auto"/>
          <w:sz w:val="24"/>
          <w:szCs w:val="24"/>
          <w:highlight w:val="none"/>
          <w:lang w:eastAsia="zh-CN"/>
        </w:rPr>
        <w:t>陕西中昌建司建设管理有限公司</w:t>
      </w:r>
      <w:r>
        <w:rPr>
          <w:rFonts w:hint="eastAsia" w:ascii="宋体" w:hAnsi="宋体" w:cs="宋体"/>
          <w:color w:val="auto"/>
          <w:sz w:val="24"/>
          <w:szCs w:val="24"/>
          <w:highlight w:val="none"/>
        </w:rPr>
        <w:t>。</w:t>
      </w:r>
    </w:p>
    <w:p w14:paraId="5297D4C5">
      <w:pPr>
        <w:spacing w:line="360" w:lineRule="auto"/>
        <w:rPr>
          <w:rFonts w:ascii="宋体" w:hAnsi="宋体" w:cs="宋体"/>
          <w:b/>
          <w:color w:val="auto"/>
          <w:sz w:val="24"/>
          <w:szCs w:val="24"/>
          <w:highlight w:val="none"/>
        </w:rPr>
      </w:pPr>
      <w:r>
        <w:rPr>
          <w:rFonts w:hint="eastAsia" w:ascii="宋体" w:hAnsi="宋体" w:cs="宋体"/>
          <w:b/>
          <w:color w:val="auto"/>
          <w:sz w:val="24"/>
          <w:szCs w:val="24"/>
          <w:highlight w:val="none"/>
        </w:rPr>
        <w:t>7.竞争性谈判文件的修改和澄清</w:t>
      </w:r>
    </w:p>
    <w:p w14:paraId="68607AC4">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7.1</w:t>
      </w:r>
      <w:r>
        <w:rPr>
          <w:rFonts w:hint="eastAsia" w:ascii="宋体" w:hAnsi="宋体" w:cs="宋体"/>
          <w:color w:val="auto"/>
          <w:sz w:val="24"/>
          <w:highlight w:val="none"/>
        </w:rPr>
        <w:t>在竞争性谈判截止期前，无论出于何种原因，采购人可主动地或在解答供应商要求澄清的问题时对竞争性谈判文件进行修改</w:t>
      </w:r>
      <w:r>
        <w:rPr>
          <w:rFonts w:hint="eastAsia" w:ascii="宋体" w:hAnsi="宋体" w:cs="宋体"/>
          <w:color w:val="auto"/>
          <w:sz w:val="24"/>
          <w:szCs w:val="24"/>
          <w:highlight w:val="none"/>
        </w:rPr>
        <w:t>。</w:t>
      </w:r>
    </w:p>
    <w:p w14:paraId="1A74A97E">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7.2采购单位如果对已发出的竞争性谈判文件进行修改，</w:t>
      </w:r>
      <w:r>
        <w:rPr>
          <w:rFonts w:hint="eastAsia" w:ascii="宋体" w:hAnsi="宋体" w:cs="宋体"/>
          <w:color w:val="auto"/>
          <w:sz w:val="24"/>
          <w:highlight w:val="none"/>
        </w:rPr>
        <w:t>竞争性谈判文件的修改将以书面形式通知所有竞争性谈判文件的收受人，供应商在收到该通知后应立即以书面形式予以确认。</w:t>
      </w:r>
      <w:r>
        <w:rPr>
          <w:rFonts w:hint="eastAsia" w:ascii="宋体" w:hAnsi="宋体" w:cs="宋体"/>
          <w:color w:val="auto"/>
          <w:sz w:val="24"/>
          <w:szCs w:val="24"/>
          <w:highlight w:val="none"/>
        </w:rPr>
        <w:t>该澄清或者修改的内容为竞争性谈判文件的组成部分。对文件中有关表述不准确或难以理解或有疑义的内容，各供应商应及时与代理机构人员联系；否则，因此带来的一切不利后果由各供应商自负。</w:t>
      </w:r>
    </w:p>
    <w:p w14:paraId="6D5742A9">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7.3已经获取竞争性谈判文件的供应商对竞争性谈判文件有疑问的，均应在谈判截止日期2日前以书面形式向采购代理机构提出。采购代理机构视情况必要时将书面答复传送给每个获取竞争性谈判文件的供应商。对文件中有关表述不准确或难以理解或有疑义的内容，各供应商应及时与代理机构人员联系；否则，因此带来的一切不利后果由各供应商自负。</w:t>
      </w:r>
    </w:p>
    <w:p w14:paraId="340775E0">
      <w:pPr>
        <w:spacing w:line="360" w:lineRule="auto"/>
        <w:ind w:firstLine="480" w:firstLineChars="200"/>
        <w:rPr>
          <w:rFonts w:ascii="宋体" w:hAnsi="宋体" w:cs="宋体"/>
          <w:b/>
          <w:color w:val="auto"/>
          <w:sz w:val="24"/>
          <w:szCs w:val="24"/>
          <w:highlight w:val="none"/>
        </w:rPr>
      </w:pPr>
      <w:r>
        <w:rPr>
          <w:rFonts w:hint="eastAsia" w:ascii="宋体" w:hAnsi="宋体" w:cs="宋体"/>
          <w:color w:val="auto"/>
          <w:sz w:val="24"/>
          <w:szCs w:val="24"/>
          <w:highlight w:val="none"/>
        </w:rPr>
        <w:t>7.4供应商在收到上述通知后，应立即向竞争性谈判代理机构回函确认。</w:t>
      </w:r>
      <w:r>
        <w:rPr>
          <w:rFonts w:hint="eastAsia" w:ascii="宋体" w:hAnsi="宋体" w:cs="宋体"/>
          <w:color w:val="auto"/>
          <w:sz w:val="24"/>
          <w:highlight w:val="none"/>
        </w:rPr>
        <w:t>谈判文件的修改部分将构成谈判文件的一部分，对采购人和供应商都具有约束力。</w:t>
      </w:r>
    </w:p>
    <w:p w14:paraId="75175213">
      <w:pPr>
        <w:pStyle w:val="3"/>
        <w:spacing w:line="360" w:lineRule="auto"/>
        <w:rPr>
          <w:color w:val="auto"/>
          <w:highlight w:val="none"/>
        </w:rPr>
      </w:pPr>
      <w:r>
        <w:rPr>
          <w:rFonts w:hint="eastAsia"/>
          <w:color w:val="auto"/>
          <w:highlight w:val="none"/>
        </w:rPr>
        <w:t>三.竞争性谈判响应文件的编制</w:t>
      </w:r>
    </w:p>
    <w:p w14:paraId="727897EC">
      <w:pPr>
        <w:spacing w:line="360" w:lineRule="auto"/>
        <w:rPr>
          <w:rFonts w:ascii="宋体" w:hAnsi="宋体" w:cs="宋体"/>
          <w:b/>
          <w:color w:val="auto"/>
          <w:sz w:val="24"/>
          <w:szCs w:val="24"/>
          <w:highlight w:val="none"/>
        </w:rPr>
      </w:pPr>
      <w:r>
        <w:rPr>
          <w:rFonts w:hint="eastAsia" w:ascii="宋体" w:hAnsi="宋体" w:cs="宋体"/>
          <w:b/>
          <w:color w:val="auto"/>
          <w:sz w:val="24"/>
          <w:szCs w:val="24"/>
          <w:highlight w:val="none"/>
        </w:rPr>
        <w:t>8. 谈判语言和谈判货币</w:t>
      </w:r>
    </w:p>
    <w:p w14:paraId="36E5B557">
      <w:pPr>
        <w:spacing w:line="360" w:lineRule="auto"/>
        <w:ind w:firstLine="480" w:firstLineChars="200"/>
        <w:rPr>
          <w:rFonts w:ascii="宋体" w:hAnsi="宋体" w:cs="宋体"/>
          <w:b/>
          <w:color w:val="auto"/>
          <w:sz w:val="24"/>
          <w:szCs w:val="24"/>
          <w:highlight w:val="none"/>
        </w:rPr>
      </w:pPr>
      <w:r>
        <w:rPr>
          <w:rFonts w:hint="eastAsia" w:ascii="宋体" w:hAnsi="宋体" w:cs="宋体"/>
          <w:color w:val="auto"/>
          <w:sz w:val="24"/>
          <w:szCs w:val="24"/>
          <w:highlight w:val="none"/>
        </w:rPr>
        <w:t>8.1供应商提交的竞争性谈判响应文件以及供应商与采购代理机构就有关谈判的所有来往函电均应使用中文。</w:t>
      </w:r>
    </w:p>
    <w:p w14:paraId="7781DEFE">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8.2谈判应以人民币报价。任何包含非人民币报价的谈判将被作投标无效处理。</w:t>
      </w:r>
    </w:p>
    <w:p w14:paraId="3DA7FF91">
      <w:pPr>
        <w:numPr>
          <w:ilvl w:val="0"/>
          <w:numId w:val="5"/>
        </w:numPr>
        <w:spacing w:line="360" w:lineRule="auto"/>
        <w:rPr>
          <w:rFonts w:ascii="宋体" w:hAnsi="宋体" w:cs="宋体"/>
          <w:b/>
          <w:color w:val="auto"/>
          <w:sz w:val="24"/>
          <w:szCs w:val="24"/>
          <w:highlight w:val="none"/>
        </w:rPr>
      </w:pPr>
      <w:r>
        <w:rPr>
          <w:rFonts w:hint="eastAsia" w:ascii="宋体" w:hAnsi="宋体" w:cs="宋体"/>
          <w:b/>
          <w:color w:val="auto"/>
          <w:sz w:val="24"/>
          <w:szCs w:val="24"/>
          <w:highlight w:val="none"/>
        </w:rPr>
        <w:t>竞争性谈判响应文件的构成</w:t>
      </w:r>
    </w:p>
    <w:p w14:paraId="505C6C5A">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9.1 供应商提交的竞争性谈判响应文件应包括下列部分的内容：</w:t>
      </w:r>
    </w:p>
    <w:p w14:paraId="7E012200">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9.1.1 按照供应商须知的要求和竞争性谈判响应文件规定格式填写的竞争性谈判函、谈判报价表、法定代表人授权书、谈判</w:t>
      </w:r>
      <w:r>
        <w:rPr>
          <w:rFonts w:hint="eastAsia" w:ascii="宋体" w:hAnsi="宋体" w:cs="宋体"/>
          <w:color w:val="auto"/>
          <w:sz w:val="24"/>
          <w:szCs w:val="24"/>
          <w:highlight w:val="none"/>
          <w:lang w:val="en-US" w:eastAsia="zh-CN"/>
        </w:rPr>
        <w:t>服务</w:t>
      </w:r>
      <w:r>
        <w:rPr>
          <w:rFonts w:hint="eastAsia" w:ascii="宋体" w:hAnsi="宋体" w:cs="宋体"/>
          <w:color w:val="auto"/>
          <w:sz w:val="24"/>
          <w:szCs w:val="24"/>
          <w:highlight w:val="none"/>
        </w:rPr>
        <w:t>方案的详细描述及其他；</w:t>
      </w:r>
    </w:p>
    <w:p w14:paraId="64FE0997">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9.1.2 按照竞争性谈判文件的要求编制的投标方案；</w:t>
      </w:r>
    </w:p>
    <w:p w14:paraId="3152E2CD">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9.1.3 按照竞争性谈判文件须知前附表的要求提交的资格证明文件；</w:t>
      </w:r>
    </w:p>
    <w:p w14:paraId="1A22A4EA">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9.1.4 竞争性谈判文件中要求的其他证明文件。</w:t>
      </w:r>
    </w:p>
    <w:p w14:paraId="3B1836A0">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9.2 如果在竞争性谈判文件中没有允许提供备选方案，则每个供应商只允许提交一个谈判方案，否则，其谈判将被作投标无效处理。</w:t>
      </w:r>
    </w:p>
    <w:p w14:paraId="503BE8D3">
      <w:pPr>
        <w:spacing w:line="360" w:lineRule="auto"/>
        <w:rPr>
          <w:rFonts w:ascii="宋体" w:hAnsi="宋体" w:cs="宋体"/>
          <w:b/>
          <w:color w:val="auto"/>
          <w:sz w:val="24"/>
          <w:szCs w:val="24"/>
          <w:highlight w:val="none"/>
        </w:rPr>
      </w:pPr>
      <w:r>
        <w:rPr>
          <w:rFonts w:hint="eastAsia" w:ascii="宋体" w:hAnsi="宋体" w:cs="宋体"/>
          <w:b/>
          <w:color w:val="auto"/>
          <w:sz w:val="24"/>
          <w:szCs w:val="24"/>
          <w:highlight w:val="none"/>
        </w:rPr>
        <w:t>10.竞争性谈判响应文件格式</w:t>
      </w:r>
    </w:p>
    <w:p w14:paraId="0B825A2D">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10.1 供应商应按照竞争性谈判文件中“竞争性谈判响应文件格式及构成”所提供的格式和要求制作竞争性谈判响应文件，明确表达谈判意愿，详细说明谈判方案、承诺及价格。</w:t>
      </w:r>
    </w:p>
    <w:p w14:paraId="157825BC">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10.2 按竞争性谈判文件第四章的谈判内容与要求和竞争性谈判文件提供的格式编写其竞争性谈判响应文件，供应商不得缺少或留空任何竞争性谈判文件要求填写的表格或提交的资料。</w:t>
      </w:r>
    </w:p>
    <w:p w14:paraId="46CEB3AE">
      <w:pPr>
        <w:spacing w:line="360" w:lineRule="auto"/>
        <w:rPr>
          <w:rFonts w:ascii="宋体" w:hAnsi="宋体" w:cs="宋体"/>
          <w:b/>
          <w:color w:val="auto"/>
          <w:sz w:val="24"/>
          <w:szCs w:val="24"/>
          <w:highlight w:val="none"/>
        </w:rPr>
      </w:pPr>
      <w:r>
        <w:rPr>
          <w:rFonts w:hint="eastAsia" w:ascii="宋体" w:hAnsi="宋体" w:cs="宋体"/>
          <w:b/>
          <w:color w:val="auto"/>
          <w:sz w:val="24"/>
          <w:szCs w:val="24"/>
          <w:highlight w:val="none"/>
        </w:rPr>
        <w:t>11.谈判报价</w:t>
      </w:r>
    </w:p>
    <w:p w14:paraId="01E49283">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11.1供应商应在谈判报价表中标明完成本次采购所要求的</w:t>
      </w:r>
      <w:r>
        <w:rPr>
          <w:rFonts w:hint="eastAsia" w:ascii="宋体" w:hAnsi="宋体" w:cs="宋体"/>
          <w:color w:val="auto"/>
          <w:sz w:val="24"/>
          <w:szCs w:val="24"/>
          <w:highlight w:val="none"/>
          <w:lang w:val="en-US" w:eastAsia="zh-CN"/>
        </w:rPr>
        <w:t>服务</w:t>
      </w:r>
      <w:r>
        <w:rPr>
          <w:rFonts w:hint="eastAsia" w:ascii="宋体" w:hAnsi="宋体" w:cs="宋体"/>
          <w:color w:val="auto"/>
          <w:sz w:val="24"/>
          <w:szCs w:val="24"/>
          <w:highlight w:val="none"/>
        </w:rPr>
        <w:t>且验收合格的所有费用，包括</w:t>
      </w:r>
      <w:r>
        <w:rPr>
          <w:rFonts w:hint="eastAsia" w:ascii="宋体" w:hAnsi="宋体" w:cs="宋体"/>
          <w:color w:val="auto"/>
          <w:sz w:val="24"/>
          <w:szCs w:val="24"/>
          <w:highlight w:val="none"/>
          <w:lang w:val="en-US" w:eastAsia="zh-CN"/>
        </w:rPr>
        <w:t>为完成本项目的所有服务费用</w:t>
      </w:r>
      <w:r>
        <w:rPr>
          <w:rFonts w:hint="eastAsia" w:ascii="宋体" w:hAnsi="宋体" w:cs="宋体"/>
          <w:color w:val="auto"/>
          <w:sz w:val="24"/>
          <w:szCs w:val="24"/>
          <w:highlight w:val="none"/>
        </w:rPr>
        <w:t>、验收费用等其他一切相关费用。谈判报价表标明本次货物的所有单项价格和总价，任何有选择的报价将不予接受，按无效投标处理。</w:t>
      </w:r>
    </w:p>
    <w:p w14:paraId="796687A6">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11.2最终谈判报价中的总价应为履行合同的固定价格，不得以任何理由予以变更。以可调整的价格提交的竞争性谈判响应文件将被废标。</w:t>
      </w:r>
    </w:p>
    <w:p w14:paraId="321631BF">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11.3谈判报价：总包交钥匙价（精确到小数点后二位）。</w:t>
      </w:r>
    </w:p>
    <w:p w14:paraId="0A8BA22E">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11.4谈判小组认为供应商的报价明显低于其他通过符合性审查供应商的报价，有可能影响服务质量或者不能诚信履约的，应当要求其在评标现场合理的时间内提供书面说明，必要时提交相关证明材料；供应商不能证明其报价合理性的，谈判小组应当将其作为无效投标处理。</w:t>
      </w:r>
    </w:p>
    <w:p w14:paraId="0C49105B">
      <w:pPr>
        <w:spacing w:line="360" w:lineRule="auto"/>
        <w:rPr>
          <w:rFonts w:ascii="宋体" w:hAnsi="宋体" w:cs="宋体"/>
          <w:b/>
          <w:color w:val="auto"/>
          <w:sz w:val="24"/>
          <w:szCs w:val="24"/>
          <w:highlight w:val="none"/>
        </w:rPr>
      </w:pPr>
      <w:r>
        <w:rPr>
          <w:rFonts w:hint="eastAsia" w:ascii="宋体" w:hAnsi="宋体" w:cs="宋体"/>
          <w:b/>
          <w:color w:val="auto"/>
          <w:sz w:val="24"/>
          <w:szCs w:val="24"/>
          <w:highlight w:val="none"/>
        </w:rPr>
        <w:t>12.证明供应商合格和资格的文件</w:t>
      </w:r>
    </w:p>
    <w:p w14:paraId="0744C58E">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12.1供应商应按照竞争性谈判文件公告的要求，在竞争性谈判响应文件中提交合格的资格证明文件。如果资格证明文件不全或不合格的，其谈判将被作投标无效处理。</w:t>
      </w:r>
    </w:p>
    <w:p w14:paraId="46BE7853">
      <w:pPr>
        <w:spacing w:line="360" w:lineRule="auto"/>
        <w:rPr>
          <w:rFonts w:ascii="宋体" w:hAnsi="宋体" w:cs="宋体"/>
          <w:b/>
          <w:color w:val="auto"/>
          <w:sz w:val="24"/>
          <w:szCs w:val="24"/>
          <w:highlight w:val="none"/>
        </w:rPr>
      </w:pPr>
      <w:r>
        <w:rPr>
          <w:rFonts w:hint="eastAsia" w:ascii="宋体" w:hAnsi="宋体" w:cs="宋体"/>
          <w:b/>
          <w:color w:val="auto"/>
          <w:sz w:val="24"/>
          <w:szCs w:val="24"/>
          <w:highlight w:val="none"/>
        </w:rPr>
        <w:t>13.证明设备或服务的合格性和符合竞争性谈判文件规定的文件</w:t>
      </w:r>
    </w:p>
    <w:p w14:paraId="54C5C39A">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13.1供应商应在竞争性谈判响应文件中提交的设备或服务满足竞争性谈判文件要求并符合国家法律法规、行业管理部门要求的其他强制性标准的证明文件。缺少证明文件或证明文件不合格的谈判，与竞争性谈判文件要求有重大偏离的谈判，不符合国家法律法规、行业管理部门要求的其他强制性标准的谈判将被废标。</w:t>
      </w:r>
    </w:p>
    <w:p w14:paraId="6D6DF3F4">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13.2上述证明文件可以是文字资料、图纸、图片和数量，它包括：</w:t>
      </w:r>
    </w:p>
    <w:p w14:paraId="385211D8">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13.2.1 供货完整的</w:t>
      </w:r>
      <w:r>
        <w:rPr>
          <w:rFonts w:hint="eastAsia" w:ascii="宋体" w:hAnsi="宋体" w:cs="宋体"/>
          <w:color w:val="auto"/>
          <w:sz w:val="24"/>
          <w:szCs w:val="24"/>
          <w:highlight w:val="none"/>
          <w:lang w:val="en-US" w:eastAsia="zh-CN"/>
        </w:rPr>
        <w:t>服务</w:t>
      </w:r>
      <w:r>
        <w:rPr>
          <w:rFonts w:hint="eastAsia" w:ascii="宋体" w:hAnsi="宋体" w:cs="宋体"/>
          <w:color w:val="auto"/>
          <w:sz w:val="24"/>
          <w:szCs w:val="24"/>
          <w:highlight w:val="none"/>
        </w:rPr>
        <w:t>方案；</w:t>
      </w:r>
    </w:p>
    <w:p w14:paraId="77FB7D3E">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13.2.2 逐条对竞争性谈判文件提出的技术要求和商务要求进行应答，说明所提供的服务对竞争性谈判的技术和商务要求是否做出了实质性响应并提供支持文件；</w:t>
      </w:r>
    </w:p>
    <w:p w14:paraId="3A9A90C5">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 xml:space="preserve">13.2.3 </w:t>
      </w:r>
      <w:r>
        <w:rPr>
          <w:rFonts w:hint="eastAsia" w:ascii="宋体" w:hAnsi="宋体" w:cs="宋体"/>
          <w:color w:val="auto"/>
          <w:sz w:val="24"/>
          <w:szCs w:val="24"/>
          <w:highlight w:val="none"/>
          <w:lang w:val="en-US" w:eastAsia="zh-CN"/>
        </w:rPr>
        <w:t>服务</w:t>
      </w:r>
      <w:r>
        <w:rPr>
          <w:rFonts w:hint="eastAsia" w:ascii="宋体" w:hAnsi="宋体" w:cs="宋体"/>
          <w:color w:val="auto"/>
          <w:sz w:val="24"/>
          <w:szCs w:val="24"/>
          <w:highlight w:val="none"/>
        </w:rPr>
        <w:t>范围和</w:t>
      </w:r>
      <w:r>
        <w:rPr>
          <w:rFonts w:hint="eastAsia" w:ascii="宋体" w:hAnsi="宋体" w:cs="宋体"/>
          <w:color w:val="auto"/>
          <w:sz w:val="24"/>
          <w:szCs w:val="24"/>
          <w:highlight w:val="none"/>
          <w:lang w:val="en-US" w:eastAsia="zh-CN"/>
        </w:rPr>
        <w:t>服务</w:t>
      </w:r>
      <w:r>
        <w:rPr>
          <w:rFonts w:hint="eastAsia" w:ascii="宋体" w:hAnsi="宋体" w:cs="宋体"/>
          <w:color w:val="auto"/>
          <w:sz w:val="24"/>
          <w:szCs w:val="24"/>
          <w:highlight w:val="none"/>
        </w:rPr>
        <w:t>内容的详细说明。</w:t>
      </w:r>
    </w:p>
    <w:p w14:paraId="7407253E">
      <w:pPr>
        <w:spacing w:line="360" w:lineRule="auto"/>
        <w:rPr>
          <w:rFonts w:ascii="宋体" w:hAnsi="宋体" w:cs="宋体"/>
          <w:b/>
          <w:color w:val="auto"/>
          <w:sz w:val="24"/>
          <w:szCs w:val="24"/>
          <w:highlight w:val="none"/>
        </w:rPr>
      </w:pPr>
      <w:r>
        <w:rPr>
          <w:rFonts w:hint="eastAsia" w:ascii="宋体" w:hAnsi="宋体" w:cs="宋体"/>
          <w:b/>
          <w:color w:val="auto"/>
          <w:sz w:val="24"/>
          <w:szCs w:val="24"/>
          <w:highlight w:val="none"/>
        </w:rPr>
        <w:t>14.谈判保证金</w:t>
      </w:r>
    </w:p>
    <w:p w14:paraId="77BA7E2F">
      <w:pPr>
        <w:spacing w:line="360" w:lineRule="auto"/>
        <w:ind w:firstLine="482" w:firstLineChars="200"/>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 xml:space="preserve">14.1 </w:t>
      </w:r>
      <w:r>
        <w:rPr>
          <w:rFonts w:hint="eastAsia" w:ascii="宋体" w:hAnsi="宋体" w:eastAsia="宋体" w:cs="宋体"/>
          <w:b/>
          <w:bCs/>
          <w:color w:val="auto"/>
          <w:sz w:val="24"/>
          <w:szCs w:val="24"/>
          <w:highlight w:val="none"/>
          <w:lang w:val="en-US" w:eastAsia="zh-CN"/>
        </w:rPr>
        <w:t>本项目</w:t>
      </w:r>
      <w:r>
        <w:rPr>
          <w:rFonts w:hint="eastAsia" w:ascii="宋体" w:hAnsi="宋体" w:cs="宋体"/>
          <w:b/>
          <w:bCs/>
          <w:color w:val="auto"/>
          <w:sz w:val="24"/>
          <w:szCs w:val="24"/>
          <w:highlight w:val="none"/>
          <w:lang w:val="en-US" w:eastAsia="zh-CN"/>
        </w:rPr>
        <w:t>谈判</w:t>
      </w:r>
      <w:r>
        <w:rPr>
          <w:rFonts w:hint="eastAsia" w:ascii="宋体" w:hAnsi="宋体" w:eastAsia="宋体" w:cs="宋体"/>
          <w:b/>
          <w:bCs/>
          <w:color w:val="auto"/>
          <w:sz w:val="24"/>
          <w:szCs w:val="24"/>
          <w:highlight w:val="none"/>
          <w:lang w:val="en-US" w:eastAsia="zh-CN"/>
        </w:rPr>
        <w:t>保证金采用信用承诺书代替（后附格式，投标人须在信用中国陕西榆林承诺申报）</w:t>
      </w:r>
      <w:r>
        <w:rPr>
          <w:rFonts w:hint="eastAsia" w:ascii="宋体" w:hAnsi="宋体" w:eastAsia="宋体" w:cs="宋体"/>
          <w:b/>
          <w:bCs/>
          <w:color w:val="auto"/>
          <w:sz w:val="24"/>
          <w:szCs w:val="24"/>
          <w:highlight w:val="none"/>
        </w:rPr>
        <w:t>。</w:t>
      </w:r>
    </w:p>
    <w:p w14:paraId="119D2D0F">
      <w:pPr>
        <w:spacing w:line="360" w:lineRule="auto"/>
        <w:ind w:firstLine="482" w:firstLineChars="200"/>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14.2</w:t>
      </w:r>
      <w:r>
        <w:rPr>
          <w:rFonts w:hint="eastAsia" w:ascii="宋体" w:hAnsi="宋体" w:eastAsia="宋体" w:cs="宋体"/>
          <w:b/>
          <w:bCs/>
          <w:color w:val="auto"/>
          <w:sz w:val="24"/>
          <w:szCs w:val="24"/>
          <w:highlight w:val="none"/>
          <w:lang w:val="en-US" w:eastAsia="zh-CN"/>
        </w:rPr>
        <w:t>开标时</w:t>
      </w:r>
      <w:r>
        <w:rPr>
          <w:rFonts w:hint="eastAsia" w:ascii="宋体" w:hAnsi="宋体" w:eastAsia="宋体" w:cs="宋体"/>
          <w:b/>
          <w:bCs/>
          <w:color w:val="auto"/>
          <w:sz w:val="24"/>
          <w:szCs w:val="24"/>
          <w:highlight w:val="none"/>
        </w:rPr>
        <w:t>经审查，未提交</w:t>
      </w:r>
      <w:r>
        <w:rPr>
          <w:rFonts w:hint="eastAsia" w:ascii="宋体" w:hAnsi="宋体" w:eastAsia="宋体" w:cs="宋体"/>
          <w:b/>
          <w:bCs/>
          <w:color w:val="auto"/>
          <w:sz w:val="24"/>
          <w:szCs w:val="24"/>
          <w:highlight w:val="none"/>
          <w:lang w:val="en-US" w:eastAsia="zh-CN"/>
        </w:rPr>
        <w:t>信用承诺书及未在信用中国陕西榆林承诺申报的</w:t>
      </w:r>
      <w:r>
        <w:rPr>
          <w:rFonts w:hint="eastAsia" w:ascii="宋体" w:hAnsi="宋体" w:eastAsia="宋体" w:cs="宋体"/>
          <w:b/>
          <w:bCs/>
          <w:color w:val="auto"/>
          <w:sz w:val="24"/>
          <w:szCs w:val="24"/>
          <w:highlight w:val="none"/>
        </w:rPr>
        <w:t>将按无效</w:t>
      </w:r>
      <w:r>
        <w:rPr>
          <w:rFonts w:hint="eastAsia" w:ascii="宋体" w:hAnsi="宋体" w:eastAsia="宋体" w:cs="宋体"/>
          <w:b/>
          <w:bCs/>
          <w:color w:val="auto"/>
          <w:sz w:val="24"/>
          <w:szCs w:val="24"/>
          <w:highlight w:val="none"/>
          <w:lang w:val="en-US" w:eastAsia="zh-CN"/>
        </w:rPr>
        <w:t>投标</w:t>
      </w:r>
      <w:r>
        <w:rPr>
          <w:rFonts w:hint="eastAsia" w:ascii="宋体" w:hAnsi="宋体" w:eastAsia="宋体" w:cs="宋体"/>
          <w:b/>
          <w:bCs/>
          <w:color w:val="auto"/>
          <w:sz w:val="24"/>
          <w:szCs w:val="24"/>
          <w:highlight w:val="none"/>
        </w:rPr>
        <w:t>处理。</w:t>
      </w:r>
    </w:p>
    <w:p w14:paraId="2213C6D7">
      <w:pPr>
        <w:spacing w:line="360" w:lineRule="auto"/>
        <w:ind w:firstLine="482" w:firstLineChars="200"/>
        <w:rPr>
          <w:rFonts w:hint="default" w:ascii="宋体" w:hAnsi="宋体" w:cs="宋体"/>
          <w:b/>
          <w:bCs/>
          <w:color w:val="auto"/>
          <w:sz w:val="24"/>
          <w:szCs w:val="24"/>
          <w:highlight w:val="none"/>
          <w:lang w:val="en-US"/>
        </w:rPr>
      </w:pPr>
      <w:r>
        <w:rPr>
          <w:rFonts w:hint="eastAsia" w:ascii="宋体" w:hAnsi="宋体" w:eastAsia="宋体" w:cs="宋体"/>
          <w:b/>
          <w:bCs/>
          <w:color w:val="auto"/>
          <w:sz w:val="24"/>
          <w:szCs w:val="24"/>
          <w:highlight w:val="none"/>
        </w:rPr>
        <w:t>14.</w:t>
      </w:r>
      <w:r>
        <w:rPr>
          <w:rFonts w:hint="eastAsia" w:ascii="宋体" w:hAnsi="宋体" w:eastAsia="宋体" w:cs="宋体"/>
          <w:b/>
          <w:bCs/>
          <w:color w:val="auto"/>
          <w:sz w:val="24"/>
          <w:szCs w:val="24"/>
          <w:highlight w:val="none"/>
          <w:lang w:val="en-US" w:eastAsia="zh-CN"/>
        </w:rPr>
        <w:t>3</w:t>
      </w:r>
      <w:r>
        <w:rPr>
          <w:rFonts w:hint="eastAsia" w:ascii="宋体" w:hAnsi="宋体" w:cs="宋体"/>
          <w:b/>
          <w:bCs/>
          <w:color w:val="auto"/>
          <w:sz w:val="24"/>
          <w:szCs w:val="24"/>
          <w:highlight w:val="none"/>
          <w:lang w:val="en-US" w:eastAsia="zh-CN"/>
        </w:rPr>
        <w:t>谈判</w:t>
      </w:r>
      <w:r>
        <w:rPr>
          <w:rFonts w:hint="eastAsia" w:ascii="宋体" w:hAnsi="宋体" w:eastAsia="宋体" w:cs="宋体"/>
          <w:b/>
          <w:bCs/>
          <w:color w:val="auto"/>
          <w:sz w:val="24"/>
          <w:szCs w:val="24"/>
          <w:highlight w:val="none"/>
        </w:rPr>
        <w:t>保证金</w:t>
      </w:r>
      <w:r>
        <w:rPr>
          <w:rFonts w:hint="eastAsia" w:ascii="宋体" w:hAnsi="宋体" w:eastAsia="宋体" w:cs="宋体"/>
          <w:b/>
          <w:bCs/>
          <w:color w:val="auto"/>
          <w:sz w:val="24"/>
          <w:szCs w:val="24"/>
          <w:highlight w:val="none"/>
          <w:lang w:val="en-US" w:eastAsia="zh-CN"/>
        </w:rPr>
        <w:t>承诺书</w:t>
      </w:r>
      <w:r>
        <w:rPr>
          <w:rFonts w:hint="eastAsia" w:ascii="宋体" w:hAnsi="宋体" w:eastAsia="宋体" w:cs="宋体"/>
          <w:b/>
          <w:bCs/>
          <w:color w:val="auto"/>
          <w:sz w:val="24"/>
          <w:szCs w:val="24"/>
          <w:highlight w:val="none"/>
        </w:rPr>
        <w:t>的有效期与投标有效期一致。</w:t>
      </w:r>
    </w:p>
    <w:p w14:paraId="498DB322">
      <w:pPr>
        <w:spacing w:line="360" w:lineRule="auto"/>
        <w:rPr>
          <w:rFonts w:ascii="宋体" w:hAnsi="宋体" w:cs="宋体"/>
          <w:b/>
          <w:color w:val="auto"/>
          <w:sz w:val="24"/>
          <w:szCs w:val="24"/>
          <w:highlight w:val="none"/>
        </w:rPr>
      </w:pPr>
      <w:r>
        <w:rPr>
          <w:rFonts w:hint="eastAsia" w:ascii="宋体" w:hAnsi="宋体" w:cs="宋体"/>
          <w:b/>
          <w:color w:val="auto"/>
          <w:sz w:val="24"/>
          <w:szCs w:val="24"/>
          <w:highlight w:val="none"/>
        </w:rPr>
        <w:t>15.谈判有效期</w:t>
      </w:r>
    </w:p>
    <w:p w14:paraId="42AA0C40">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15.1谈判应在“须知前附表”中规定的期限内保持有效。谈判有效期不满足规定有效期的谈判将被视为非响应性谈判而予以拒绝。</w:t>
      </w:r>
    </w:p>
    <w:p w14:paraId="38C34A88">
      <w:pPr>
        <w:spacing w:line="360" w:lineRule="auto"/>
        <w:ind w:firstLine="480" w:firstLineChars="200"/>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rPr>
        <w:t>15.2在特殊情况下，在原谈判有效期期满之前，采购代理机构可向供应商提出延长谈判有效期的要求。这种要求与答复均应以书面的形式。同意延长的供应商既不能要求也不允许修改其竞争性谈判响应文件</w:t>
      </w:r>
      <w:r>
        <w:rPr>
          <w:rFonts w:hint="eastAsia" w:ascii="宋体" w:hAnsi="宋体" w:cs="宋体"/>
          <w:color w:val="auto"/>
          <w:sz w:val="24"/>
          <w:szCs w:val="24"/>
          <w:highlight w:val="none"/>
          <w:lang w:eastAsia="zh-CN"/>
        </w:rPr>
        <w:t>。</w:t>
      </w:r>
    </w:p>
    <w:p w14:paraId="01C27A89">
      <w:pPr>
        <w:spacing w:line="360" w:lineRule="auto"/>
        <w:rPr>
          <w:rFonts w:ascii="宋体" w:hAnsi="宋体" w:cs="宋体"/>
          <w:color w:val="auto"/>
          <w:spacing w:val="4"/>
          <w:sz w:val="24"/>
          <w:szCs w:val="24"/>
          <w:highlight w:val="none"/>
        </w:rPr>
      </w:pPr>
      <w:r>
        <w:rPr>
          <w:rFonts w:hint="eastAsia" w:ascii="宋体" w:hAnsi="宋体" w:cs="宋体"/>
          <w:b/>
          <w:color w:val="auto"/>
          <w:sz w:val="24"/>
          <w:szCs w:val="24"/>
          <w:highlight w:val="none"/>
        </w:rPr>
        <w:t>16.竞</w:t>
      </w:r>
      <w:r>
        <w:rPr>
          <w:rFonts w:hint="eastAsia" w:ascii="宋体" w:hAnsi="宋体" w:cs="宋体"/>
          <w:b/>
          <w:bCs/>
          <w:color w:val="auto"/>
          <w:spacing w:val="4"/>
          <w:sz w:val="24"/>
          <w:szCs w:val="24"/>
          <w:highlight w:val="none"/>
        </w:rPr>
        <w:t>争性谈判响应文件的式样和签署</w:t>
      </w:r>
    </w:p>
    <w:p w14:paraId="704C7D3D">
      <w:pPr>
        <w:spacing w:line="360" w:lineRule="auto"/>
        <w:ind w:firstLine="496" w:firstLineChars="200"/>
        <w:rPr>
          <w:rFonts w:ascii="宋体" w:hAnsi="宋体" w:cs="宋体"/>
          <w:color w:val="auto"/>
          <w:spacing w:val="-2"/>
          <w:sz w:val="24"/>
          <w:szCs w:val="24"/>
          <w:highlight w:val="none"/>
        </w:rPr>
      </w:pPr>
      <w:r>
        <w:rPr>
          <w:rFonts w:hint="eastAsia" w:ascii="宋体" w:hAnsi="宋体" w:cs="宋体"/>
          <w:color w:val="auto"/>
          <w:spacing w:val="4"/>
          <w:sz w:val="24"/>
          <w:szCs w:val="24"/>
          <w:highlight w:val="none"/>
        </w:rPr>
        <w:t>16.1供应商应按照供应商须知的要求,提供壹份竞</w:t>
      </w:r>
      <w:r>
        <w:rPr>
          <w:rFonts w:hint="eastAsia" w:ascii="宋体" w:hAnsi="宋体" w:cs="宋体"/>
          <w:color w:val="auto"/>
          <w:sz w:val="24"/>
          <w:szCs w:val="24"/>
          <w:highlight w:val="none"/>
        </w:rPr>
        <w:t>争性谈判响应文件正本和“须知前附表”中规定数量的副本及一份电子版本（U盘，可编辑word版及PDF版本），每套竞争性谈判响应文件封面须清楚地标明“正本”或“副本”</w:t>
      </w:r>
      <w:r>
        <w:rPr>
          <w:rFonts w:hint="eastAsia" w:ascii="宋体" w:hAnsi="宋体" w:cs="宋体"/>
          <w:color w:val="auto"/>
          <w:spacing w:val="4"/>
          <w:sz w:val="24"/>
          <w:szCs w:val="24"/>
          <w:highlight w:val="none"/>
        </w:rPr>
        <w:t>。如果发生正本与副本不一致的情况，以正本为准，电子版本与纸质版本竞争性谈判响应文件不一致以电子版本为准。</w:t>
      </w:r>
    </w:p>
    <w:p w14:paraId="5AC04C9C">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16.2谈判响应文件正本需打印或用不褪色的蓝(黑)色墨水(汁)书写,并由供应商法定代表人或经法定代表人正式授权的代表签字（谈判文件要求谈判响应文件中法定代表人签字处由法定代表人签署，要求授权代表签字处由授权代表签署），若由授权代表签署，须按谈判文件规定的格式出具的“法定代表人授权书”附在谈判响应文件中，所有要求签字（名）处，均须由签字（名）者本人用不褪色的蓝(黑)色墨水(汁)书写，不得用任何形式的图章代替。所有竞争性谈判响应文件应编制目录、逐页标注连续页码，并分别胶装成册。</w:t>
      </w:r>
    </w:p>
    <w:p w14:paraId="595C7805">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16.4任何行间插字、涂改和增删，必须由供应商的法定代表人或其授权代表在旁边签字才有效。</w:t>
      </w:r>
    </w:p>
    <w:p w14:paraId="16186D3A">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16.5供应商名称应填写全称。</w:t>
      </w:r>
    </w:p>
    <w:p w14:paraId="56AEDF29">
      <w:pPr>
        <w:spacing w:line="480" w:lineRule="exact"/>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16.6因字迹潦草、表述不清或不按竞争性谈判文件格式编制的竞争性谈判响应文件，所引起的对供应商不利的后果，由供应商自行负责。</w:t>
      </w:r>
    </w:p>
    <w:p w14:paraId="0AC07DFA">
      <w:pPr>
        <w:spacing w:line="480" w:lineRule="exact"/>
        <w:ind w:firstLine="488" w:firstLineChars="200"/>
        <w:rPr>
          <w:rFonts w:ascii="宋体" w:hAnsi="宋体" w:eastAsia="宋体" w:cs="宋体"/>
          <w:b/>
          <w:bCs/>
          <w:spacing w:val="-2"/>
          <w:sz w:val="24"/>
          <w:szCs w:val="24"/>
        </w:rPr>
      </w:pPr>
      <w:r>
        <w:rPr>
          <w:rFonts w:ascii="宋体" w:hAnsi="宋体" w:eastAsia="宋体" w:cs="宋体"/>
          <w:spacing w:val="2"/>
          <w:sz w:val="24"/>
          <w:szCs w:val="24"/>
        </w:rPr>
        <w:t>16.7</w:t>
      </w:r>
      <w:r>
        <w:rPr>
          <w:rFonts w:ascii="宋体" w:hAnsi="宋体" w:eastAsia="宋体" w:cs="宋体"/>
          <w:spacing w:val="-45"/>
          <w:sz w:val="24"/>
          <w:szCs w:val="24"/>
        </w:rPr>
        <w:t xml:space="preserve"> </w:t>
      </w:r>
      <w:r>
        <w:rPr>
          <w:rFonts w:ascii="宋体" w:hAnsi="宋体" w:eastAsia="宋体" w:cs="宋体"/>
          <w:b/>
          <w:bCs/>
          <w:spacing w:val="2"/>
          <w:sz w:val="24"/>
          <w:szCs w:val="24"/>
        </w:rPr>
        <w:t>本项目采用电子化竞争性谈判响应文件与纸质竞争性谈判响应文件并行的</w:t>
      </w:r>
      <w:r>
        <w:rPr>
          <w:rFonts w:ascii="宋体" w:hAnsi="宋体" w:eastAsia="宋体" w:cs="宋体"/>
          <w:b/>
          <w:bCs/>
          <w:spacing w:val="-2"/>
          <w:sz w:val="24"/>
          <w:szCs w:val="24"/>
        </w:rPr>
        <w:t>方式。投标人须使用数字认证证书对电子化竞争性谈判响应</w:t>
      </w:r>
      <w:r>
        <w:rPr>
          <w:rFonts w:ascii="宋体" w:hAnsi="宋体" w:eastAsia="宋体" w:cs="宋体"/>
          <w:b/>
          <w:bCs/>
          <w:spacing w:val="-3"/>
          <w:sz w:val="24"/>
          <w:szCs w:val="24"/>
        </w:rPr>
        <w:t>文件进行签章、加密、递</w:t>
      </w:r>
      <w:r>
        <w:rPr>
          <w:rFonts w:ascii="宋体" w:hAnsi="宋体" w:eastAsia="宋体" w:cs="宋体"/>
          <w:sz w:val="24"/>
          <w:szCs w:val="24"/>
        </w:rPr>
        <w:t xml:space="preserve"> </w:t>
      </w:r>
      <w:r>
        <w:rPr>
          <w:rFonts w:ascii="宋体" w:hAnsi="宋体" w:eastAsia="宋体" w:cs="宋体"/>
          <w:b/>
          <w:bCs/>
          <w:spacing w:val="-2"/>
          <w:sz w:val="24"/>
          <w:szCs w:val="24"/>
        </w:rPr>
        <w:t>交及开标时解密等相关招投标事宜。如出现电子竞争性谈判响应</w:t>
      </w:r>
      <w:r>
        <w:rPr>
          <w:rFonts w:ascii="宋体" w:hAnsi="宋体" w:eastAsia="宋体" w:cs="宋体"/>
          <w:b/>
          <w:bCs/>
          <w:spacing w:val="-3"/>
          <w:sz w:val="24"/>
          <w:szCs w:val="24"/>
        </w:rPr>
        <w:t>文件与纸质竞争性谈</w:t>
      </w:r>
      <w:r>
        <w:rPr>
          <w:rFonts w:ascii="宋体" w:hAnsi="宋体" w:eastAsia="宋体" w:cs="宋体"/>
          <w:sz w:val="24"/>
          <w:szCs w:val="24"/>
        </w:rPr>
        <w:t xml:space="preserve"> </w:t>
      </w:r>
      <w:r>
        <w:rPr>
          <w:rFonts w:ascii="宋体" w:hAnsi="宋体" w:eastAsia="宋体" w:cs="宋体"/>
          <w:b/>
          <w:bCs/>
          <w:spacing w:val="-2"/>
          <w:sz w:val="24"/>
          <w:szCs w:val="24"/>
        </w:rPr>
        <w:t>判响应文件顺序不一致，不作为废标条款，以电子竞争性谈判响应文件为准。</w:t>
      </w:r>
    </w:p>
    <w:p w14:paraId="333B9E1B">
      <w:pPr>
        <w:keepNext w:val="0"/>
        <w:keepLines w:val="0"/>
        <w:pageBreakBefore w:val="0"/>
        <w:widowControl w:val="0"/>
        <w:kinsoku/>
        <w:wordWrap/>
        <w:overflowPunct/>
        <w:topLinePunct w:val="0"/>
        <w:autoSpaceDE/>
        <w:autoSpaceDN/>
        <w:bidi w:val="0"/>
        <w:adjustRightInd/>
        <w:snapToGrid/>
        <w:spacing w:line="360" w:lineRule="auto"/>
        <w:ind w:left="2" w:firstLine="464" w:firstLineChars="200"/>
        <w:textAlignment w:val="auto"/>
        <w:rPr>
          <w:rFonts w:ascii="宋体" w:hAnsi="宋体" w:eastAsia="宋体" w:cs="宋体"/>
          <w:sz w:val="24"/>
          <w:szCs w:val="24"/>
        </w:rPr>
      </w:pPr>
      <w:r>
        <w:rPr>
          <w:rFonts w:ascii="宋体" w:hAnsi="宋体" w:eastAsia="宋体" w:cs="宋体"/>
          <w:spacing w:val="-4"/>
          <w:sz w:val="24"/>
          <w:szCs w:val="24"/>
        </w:rPr>
        <w:t>16.8</w:t>
      </w:r>
      <w:r>
        <w:rPr>
          <w:rFonts w:ascii="宋体" w:hAnsi="宋体" w:eastAsia="宋体" w:cs="宋体"/>
          <w:spacing w:val="-13"/>
          <w:sz w:val="24"/>
          <w:szCs w:val="24"/>
        </w:rPr>
        <w:t xml:space="preserve"> </w:t>
      </w:r>
      <w:r>
        <w:rPr>
          <w:rFonts w:ascii="宋体" w:hAnsi="宋体" w:eastAsia="宋体" w:cs="宋体"/>
          <w:spacing w:val="-4"/>
          <w:sz w:val="24"/>
          <w:szCs w:val="24"/>
        </w:rPr>
        <w:t>电子谈判文件下载。供应商登录全国公共资源交易平台（陕西省）网站〖首</w:t>
      </w:r>
      <w:r>
        <w:rPr>
          <w:rFonts w:ascii="宋体" w:hAnsi="宋体" w:eastAsia="宋体" w:cs="宋体"/>
          <w:sz w:val="24"/>
          <w:szCs w:val="24"/>
        </w:rPr>
        <w:t xml:space="preserve"> </w:t>
      </w:r>
      <w:r>
        <w:rPr>
          <w:rFonts w:ascii="宋体" w:hAnsi="宋体" w:eastAsia="宋体" w:cs="宋体"/>
          <w:spacing w:val="-7"/>
          <w:sz w:val="24"/>
          <w:szCs w:val="24"/>
        </w:rPr>
        <w:t>页</w:t>
      </w:r>
      <w:r>
        <w:rPr>
          <w:rFonts w:ascii="宋体" w:hAnsi="宋体" w:eastAsia="宋体" w:cs="宋体"/>
          <w:spacing w:val="-13"/>
          <w:sz w:val="24"/>
          <w:szCs w:val="24"/>
        </w:rPr>
        <w:t xml:space="preserve"> </w:t>
      </w:r>
      <w:r>
        <w:rPr>
          <w:rFonts w:ascii="宋体" w:hAnsi="宋体" w:eastAsia="宋体" w:cs="宋体"/>
          <w:spacing w:val="-7"/>
          <w:sz w:val="24"/>
          <w:szCs w:val="24"/>
        </w:rPr>
        <w:t>·</w:t>
      </w:r>
      <w:r>
        <w:rPr>
          <w:rFonts w:ascii="宋体" w:hAnsi="宋体" w:eastAsia="宋体" w:cs="宋体"/>
          <w:spacing w:val="-96"/>
          <w:sz w:val="24"/>
          <w:szCs w:val="24"/>
        </w:rPr>
        <w:t xml:space="preserve"> </w:t>
      </w:r>
      <w:r>
        <w:rPr>
          <w:rFonts w:ascii="宋体" w:hAnsi="宋体" w:eastAsia="宋体" w:cs="宋体"/>
          <w:spacing w:val="-7"/>
          <w:sz w:val="24"/>
          <w:szCs w:val="24"/>
        </w:rPr>
        <w:t>〉电子交易平台</w:t>
      </w:r>
      <w:r>
        <w:rPr>
          <w:rFonts w:ascii="宋体" w:hAnsi="宋体" w:eastAsia="宋体" w:cs="宋体"/>
          <w:spacing w:val="-28"/>
          <w:sz w:val="24"/>
          <w:szCs w:val="24"/>
        </w:rPr>
        <w:t xml:space="preserve"> </w:t>
      </w:r>
      <w:r>
        <w:rPr>
          <w:rFonts w:ascii="宋体" w:hAnsi="宋体" w:eastAsia="宋体" w:cs="宋体"/>
          <w:spacing w:val="-7"/>
          <w:sz w:val="24"/>
          <w:szCs w:val="24"/>
        </w:rPr>
        <w:t>·</w:t>
      </w:r>
      <w:r>
        <w:rPr>
          <w:rFonts w:ascii="宋体" w:hAnsi="宋体" w:eastAsia="宋体" w:cs="宋体"/>
          <w:spacing w:val="-96"/>
          <w:sz w:val="24"/>
          <w:szCs w:val="24"/>
        </w:rPr>
        <w:t xml:space="preserve"> </w:t>
      </w:r>
      <w:r>
        <w:rPr>
          <w:rFonts w:ascii="宋体" w:hAnsi="宋体" w:eastAsia="宋体" w:cs="宋体"/>
          <w:spacing w:val="-7"/>
          <w:sz w:val="24"/>
          <w:szCs w:val="24"/>
        </w:rPr>
        <w:t>〉企业端〗后，在〖谈判公告/出让公告〗 模块中选择项目点</w:t>
      </w:r>
      <w:r>
        <w:rPr>
          <w:rFonts w:ascii="宋体" w:hAnsi="宋体" w:eastAsia="宋体" w:cs="宋体"/>
          <w:sz w:val="24"/>
          <w:szCs w:val="24"/>
        </w:rPr>
        <w:t xml:space="preserve"> </w:t>
      </w:r>
      <w:r>
        <w:rPr>
          <w:rFonts w:ascii="宋体" w:hAnsi="宋体" w:eastAsia="宋体" w:cs="宋体"/>
          <w:spacing w:val="2"/>
          <w:sz w:val="24"/>
          <w:szCs w:val="24"/>
        </w:rPr>
        <w:t>击“我要投标</w:t>
      </w:r>
      <w:r>
        <w:rPr>
          <w:rFonts w:ascii="宋体" w:hAnsi="宋体" w:eastAsia="宋体" w:cs="宋体"/>
          <w:spacing w:val="-86"/>
          <w:sz w:val="24"/>
          <w:szCs w:val="24"/>
        </w:rPr>
        <w:t xml:space="preserve"> </w:t>
      </w:r>
      <w:r>
        <w:rPr>
          <w:rFonts w:ascii="宋体" w:hAnsi="宋体" w:eastAsia="宋体" w:cs="宋体"/>
          <w:spacing w:val="2"/>
          <w:sz w:val="24"/>
          <w:szCs w:val="24"/>
        </w:rPr>
        <w:t>”，参与投标活动。然后即可在〖我的项目〗中</w:t>
      </w:r>
      <w:r>
        <w:rPr>
          <w:rFonts w:ascii="宋体" w:hAnsi="宋体" w:eastAsia="宋体" w:cs="宋体"/>
          <w:spacing w:val="1"/>
          <w:sz w:val="24"/>
          <w:szCs w:val="24"/>
        </w:rPr>
        <w:t>点击“项目流程&gt;交易</w:t>
      </w:r>
      <w:r>
        <w:rPr>
          <w:rFonts w:ascii="宋体" w:hAnsi="宋体" w:eastAsia="宋体" w:cs="宋体"/>
          <w:spacing w:val="-4"/>
          <w:sz w:val="24"/>
          <w:szCs w:val="24"/>
        </w:rPr>
        <w:t>文件下载</w:t>
      </w:r>
      <w:r>
        <w:rPr>
          <w:rFonts w:ascii="宋体" w:hAnsi="宋体" w:eastAsia="宋体" w:cs="宋体"/>
          <w:spacing w:val="-77"/>
          <w:sz w:val="24"/>
          <w:szCs w:val="24"/>
        </w:rPr>
        <w:t xml:space="preserve"> </w:t>
      </w:r>
      <w:r>
        <w:rPr>
          <w:rFonts w:ascii="宋体" w:hAnsi="宋体" w:eastAsia="宋体" w:cs="宋体"/>
          <w:spacing w:val="-4"/>
          <w:sz w:val="24"/>
          <w:szCs w:val="24"/>
        </w:rPr>
        <w:t>”下载电子谈判文件。</w:t>
      </w:r>
    </w:p>
    <w:p w14:paraId="32D07740">
      <w:pPr>
        <w:keepNext w:val="0"/>
        <w:keepLines w:val="0"/>
        <w:pageBreakBefore w:val="0"/>
        <w:widowControl w:val="0"/>
        <w:kinsoku/>
        <w:wordWrap/>
        <w:overflowPunct/>
        <w:topLinePunct w:val="0"/>
        <w:autoSpaceDE/>
        <w:autoSpaceDN/>
        <w:bidi w:val="0"/>
        <w:adjustRightInd/>
        <w:snapToGrid/>
        <w:spacing w:line="360" w:lineRule="auto"/>
        <w:ind w:firstLine="498"/>
        <w:textAlignment w:val="auto"/>
        <w:rPr>
          <w:rFonts w:ascii="宋体" w:hAnsi="宋体" w:eastAsia="宋体" w:cs="宋体"/>
          <w:sz w:val="24"/>
          <w:szCs w:val="24"/>
        </w:rPr>
      </w:pPr>
      <w:r>
        <w:rPr>
          <w:rFonts w:ascii="宋体" w:hAnsi="宋体" w:eastAsia="宋体" w:cs="宋体"/>
          <w:sz w:val="24"/>
          <w:szCs w:val="24"/>
        </w:rPr>
        <w:t>16.9</w:t>
      </w:r>
      <w:r>
        <w:rPr>
          <w:rFonts w:ascii="宋体" w:hAnsi="宋体" w:eastAsia="宋体" w:cs="宋体"/>
          <w:spacing w:val="-23"/>
          <w:sz w:val="24"/>
          <w:szCs w:val="24"/>
        </w:rPr>
        <w:t xml:space="preserve"> </w:t>
      </w:r>
      <w:r>
        <w:rPr>
          <w:rFonts w:ascii="宋体" w:hAnsi="宋体" w:eastAsia="宋体" w:cs="宋体"/>
          <w:sz w:val="24"/>
          <w:szCs w:val="24"/>
        </w:rPr>
        <w:t>电子谈判文件需要使用专用软件打</w:t>
      </w:r>
      <w:r>
        <w:rPr>
          <w:rFonts w:ascii="宋体" w:hAnsi="宋体" w:eastAsia="宋体" w:cs="宋体"/>
          <w:spacing w:val="-1"/>
          <w:sz w:val="24"/>
          <w:szCs w:val="24"/>
        </w:rPr>
        <w:t>开、浏览。供应商可在全国公共 资源交</w:t>
      </w:r>
      <w:r>
        <w:rPr>
          <w:rFonts w:ascii="宋体" w:hAnsi="宋体" w:eastAsia="宋体" w:cs="宋体"/>
          <w:sz w:val="24"/>
          <w:szCs w:val="24"/>
        </w:rPr>
        <w:t xml:space="preserve"> </w:t>
      </w:r>
      <w:r>
        <w:rPr>
          <w:rFonts w:ascii="宋体" w:hAnsi="宋体" w:eastAsia="宋体" w:cs="宋体"/>
          <w:spacing w:val="-8"/>
          <w:sz w:val="24"/>
          <w:szCs w:val="24"/>
        </w:rPr>
        <w:t>易平台（陕西省）网站〖首页</w:t>
      </w:r>
      <w:r>
        <w:rPr>
          <w:rFonts w:ascii="宋体" w:hAnsi="宋体" w:eastAsia="宋体" w:cs="宋体"/>
          <w:spacing w:val="-12"/>
          <w:sz w:val="24"/>
          <w:szCs w:val="24"/>
        </w:rPr>
        <w:t xml:space="preserve"> </w:t>
      </w:r>
      <w:r>
        <w:rPr>
          <w:rFonts w:ascii="宋体" w:hAnsi="宋体" w:eastAsia="宋体" w:cs="宋体"/>
          <w:spacing w:val="-8"/>
          <w:sz w:val="24"/>
          <w:szCs w:val="24"/>
        </w:rPr>
        <w:t>·</w:t>
      </w:r>
      <w:r>
        <w:rPr>
          <w:rFonts w:ascii="宋体" w:hAnsi="宋体" w:eastAsia="宋体" w:cs="宋体"/>
          <w:spacing w:val="-94"/>
          <w:sz w:val="24"/>
          <w:szCs w:val="24"/>
        </w:rPr>
        <w:t xml:space="preserve"> </w:t>
      </w:r>
      <w:r>
        <w:rPr>
          <w:rFonts w:ascii="宋体" w:hAnsi="宋体" w:eastAsia="宋体" w:cs="宋体"/>
          <w:spacing w:val="-8"/>
          <w:sz w:val="24"/>
          <w:szCs w:val="24"/>
        </w:rPr>
        <w:t>〉服务指南</w:t>
      </w:r>
      <w:r>
        <w:rPr>
          <w:rFonts w:ascii="宋体" w:hAnsi="宋体" w:eastAsia="宋体" w:cs="宋体"/>
          <w:spacing w:val="-28"/>
          <w:sz w:val="24"/>
          <w:szCs w:val="24"/>
        </w:rPr>
        <w:t xml:space="preserve"> </w:t>
      </w:r>
      <w:r>
        <w:rPr>
          <w:rFonts w:ascii="宋体" w:hAnsi="宋体" w:eastAsia="宋体" w:cs="宋体"/>
          <w:spacing w:val="-8"/>
          <w:sz w:val="24"/>
          <w:szCs w:val="24"/>
        </w:rPr>
        <w:t>·</w:t>
      </w:r>
      <w:r>
        <w:rPr>
          <w:rFonts w:ascii="宋体" w:hAnsi="宋体" w:eastAsia="宋体" w:cs="宋体"/>
          <w:spacing w:val="-94"/>
          <w:sz w:val="24"/>
          <w:szCs w:val="24"/>
        </w:rPr>
        <w:t xml:space="preserve"> </w:t>
      </w:r>
      <w:r>
        <w:rPr>
          <w:rFonts w:ascii="宋体" w:hAnsi="宋体" w:eastAsia="宋体" w:cs="宋体"/>
          <w:spacing w:val="-8"/>
          <w:sz w:val="24"/>
          <w:szCs w:val="24"/>
        </w:rPr>
        <w:t>〉下载专区〗免费下载“</w:t>
      </w:r>
      <w:r>
        <w:rPr>
          <w:rFonts w:ascii="宋体" w:hAnsi="宋体" w:eastAsia="宋体" w:cs="宋体"/>
          <w:spacing w:val="-93"/>
          <w:sz w:val="24"/>
          <w:szCs w:val="24"/>
        </w:rPr>
        <w:t xml:space="preserve"> </w:t>
      </w:r>
      <w:r>
        <w:rPr>
          <w:rFonts w:ascii="宋体" w:hAnsi="宋体" w:eastAsia="宋体" w:cs="宋体"/>
          <w:spacing w:val="-8"/>
          <w:sz w:val="24"/>
          <w:szCs w:val="24"/>
        </w:rPr>
        <w:t>陕西省公共资</w:t>
      </w:r>
      <w:r>
        <w:rPr>
          <w:rFonts w:ascii="宋体" w:hAnsi="宋体" w:eastAsia="宋体" w:cs="宋体"/>
          <w:sz w:val="24"/>
          <w:szCs w:val="24"/>
        </w:rPr>
        <w:t xml:space="preserve"> </w:t>
      </w:r>
      <w:r>
        <w:rPr>
          <w:rFonts w:ascii="宋体" w:hAnsi="宋体" w:eastAsia="宋体" w:cs="宋体"/>
          <w:spacing w:val="-1"/>
          <w:sz w:val="24"/>
          <w:szCs w:val="24"/>
        </w:rPr>
        <w:t>源交易平台政府采购电子标书制作工具</w:t>
      </w:r>
      <w:r>
        <w:rPr>
          <w:rFonts w:ascii="宋体" w:hAnsi="宋体" w:eastAsia="宋体" w:cs="宋体"/>
          <w:spacing w:val="-88"/>
          <w:sz w:val="24"/>
          <w:szCs w:val="24"/>
        </w:rPr>
        <w:t xml:space="preserve"> </w:t>
      </w:r>
      <w:r>
        <w:rPr>
          <w:rFonts w:ascii="宋体" w:hAnsi="宋体" w:eastAsia="宋体" w:cs="宋体"/>
          <w:spacing w:val="-1"/>
          <w:sz w:val="24"/>
          <w:szCs w:val="24"/>
        </w:rPr>
        <w:t>”，并</w:t>
      </w:r>
      <w:r>
        <w:rPr>
          <w:rFonts w:ascii="宋体" w:hAnsi="宋体" w:eastAsia="宋体" w:cs="宋体"/>
          <w:spacing w:val="-2"/>
          <w:sz w:val="24"/>
          <w:szCs w:val="24"/>
        </w:rPr>
        <w:t>升级至最新版本，使用该客户端可以打</w:t>
      </w:r>
      <w:r>
        <w:rPr>
          <w:rFonts w:ascii="宋体" w:hAnsi="宋体" w:eastAsia="宋体" w:cs="宋体"/>
          <w:sz w:val="24"/>
          <w:szCs w:val="24"/>
        </w:rPr>
        <w:t xml:space="preserve"> </w:t>
      </w:r>
      <w:r>
        <w:rPr>
          <w:rFonts w:ascii="宋体" w:hAnsi="宋体" w:eastAsia="宋体" w:cs="宋体"/>
          <w:spacing w:val="-7"/>
          <w:sz w:val="24"/>
          <w:szCs w:val="24"/>
        </w:rPr>
        <w:t>开电子谈判文件。软件操作手册详见全国公共资源交易平台（陕</w:t>
      </w:r>
      <w:r>
        <w:rPr>
          <w:rFonts w:ascii="宋体" w:hAnsi="宋体" w:eastAsia="宋体" w:cs="宋体"/>
          <w:spacing w:val="-8"/>
          <w:sz w:val="24"/>
          <w:szCs w:val="24"/>
        </w:rPr>
        <w:t>西省）网站〖首页</w:t>
      </w:r>
      <w:r>
        <w:rPr>
          <w:rFonts w:ascii="宋体" w:hAnsi="宋体" w:eastAsia="宋体" w:cs="宋体"/>
          <w:spacing w:val="-28"/>
          <w:sz w:val="24"/>
          <w:szCs w:val="24"/>
        </w:rPr>
        <w:t xml:space="preserve"> </w:t>
      </w:r>
      <w:r>
        <w:rPr>
          <w:rFonts w:ascii="宋体" w:hAnsi="宋体" w:eastAsia="宋体" w:cs="宋体"/>
          <w:spacing w:val="-8"/>
          <w:sz w:val="24"/>
          <w:szCs w:val="24"/>
        </w:rPr>
        <w:t>·〉</w:t>
      </w:r>
      <w:r>
        <w:rPr>
          <w:rFonts w:ascii="宋体" w:hAnsi="宋体" w:eastAsia="宋体" w:cs="宋体"/>
          <w:sz w:val="24"/>
          <w:szCs w:val="24"/>
        </w:rPr>
        <w:t xml:space="preserve"> </w:t>
      </w:r>
      <w:r>
        <w:rPr>
          <w:rFonts w:ascii="宋体" w:hAnsi="宋体" w:eastAsia="宋体" w:cs="宋体"/>
          <w:spacing w:val="-4"/>
          <w:sz w:val="24"/>
          <w:szCs w:val="24"/>
        </w:rPr>
        <w:t>服务指南</w:t>
      </w:r>
      <w:r>
        <w:rPr>
          <w:rFonts w:ascii="宋体" w:hAnsi="宋体" w:eastAsia="宋体" w:cs="宋体"/>
          <w:spacing w:val="-18"/>
          <w:sz w:val="24"/>
          <w:szCs w:val="24"/>
        </w:rPr>
        <w:t xml:space="preserve"> </w:t>
      </w:r>
      <w:r>
        <w:rPr>
          <w:rFonts w:ascii="宋体" w:hAnsi="宋体" w:eastAsia="宋体" w:cs="宋体"/>
          <w:spacing w:val="-4"/>
          <w:sz w:val="24"/>
          <w:szCs w:val="24"/>
        </w:rPr>
        <w:t>·</w:t>
      </w:r>
      <w:r>
        <w:rPr>
          <w:rFonts w:ascii="宋体" w:hAnsi="宋体" w:eastAsia="宋体" w:cs="宋体"/>
          <w:spacing w:val="-96"/>
          <w:sz w:val="24"/>
          <w:szCs w:val="24"/>
        </w:rPr>
        <w:t xml:space="preserve"> </w:t>
      </w:r>
      <w:r>
        <w:rPr>
          <w:rFonts w:ascii="宋体" w:hAnsi="宋体" w:eastAsia="宋体" w:cs="宋体"/>
          <w:spacing w:val="-4"/>
          <w:sz w:val="24"/>
          <w:szCs w:val="24"/>
        </w:rPr>
        <w:t>〉下载专区〗中的《陕西省公共资源交易（政府采购类）响应文件制作软</w:t>
      </w:r>
      <w:r>
        <w:rPr>
          <w:rFonts w:ascii="宋体" w:hAnsi="宋体" w:eastAsia="宋体" w:cs="宋体"/>
          <w:sz w:val="24"/>
          <w:szCs w:val="24"/>
        </w:rPr>
        <w:t xml:space="preserve"> </w:t>
      </w:r>
      <w:r>
        <w:rPr>
          <w:rFonts w:ascii="宋体" w:hAnsi="宋体" w:eastAsia="宋体" w:cs="宋体"/>
          <w:spacing w:val="-2"/>
          <w:sz w:val="24"/>
          <w:szCs w:val="24"/>
        </w:rPr>
        <w:t>件操作手册》。</w:t>
      </w:r>
    </w:p>
    <w:p w14:paraId="6011EE7D">
      <w:pPr>
        <w:keepNext w:val="0"/>
        <w:keepLines w:val="0"/>
        <w:pageBreakBefore w:val="0"/>
        <w:widowControl w:val="0"/>
        <w:kinsoku/>
        <w:wordWrap/>
        <w:overflowPunct/>
        <w:topLinePunct w:val="0"/>
        <w:autoSpaceDE/>
        <w:autoSpaceDN/>
        <w:bidi w:val="0"/>
        <w:adjustRightInd/>
        <w:snapToGrid/>
        <w:spacing w:line="360" w:lineRule="auto"/>
        <w:ind w:right="78" w:firstLine="498"/>
        <w:textAlignment w:val="auto"/>
        <w:rPr>
          <w:rFonts w:ascii="宋体" w:hAnsi="宋体" w:eastAsia="宋体" w:cs="宋体"/>
          <w:sz w:val="24"/>
          <w:szCs w:val="24"/>
        </w:rPr>
      </w:pPr>
      <w:r>
        <w:rPr>
          <w:rFonts w:ascii="宋体" w:hAnsi="宋体" w:eastAsia="宋体" w:cs="宋体"/>
          <w:spacing w:val="-2"/>
          <w:sz w:val="24"/>
          <w:szCs w:val="24"/>
        </w:rPr>
        <w:t>16.10</w:t>
      </w:r>
      <w:r>
        <w:rPr>
          <w:rFonts w:ascii="宋体" w:hAnsi="宋体" w:eastAsia="宋体" w:cs="宋体"/>
          <w:spacing w:val="-50"/>
          <w:sz w:val="24"/>
          <w:szCs w:val="24"/>
        </w:rPr>
        <w:t xml:space="preserve"> </w:t>
      </w:r>
      <w:r>
        <w:rPr>
          <w:rFonts w:ascii="宋体" w:hAnsi="宋体" w:eastAsia="宋体" w:cs="宋体"/>
          <w:spacing w:val="-2"/>
          <w:sz w:val="24"/>
          <w:szCs w:val="24"/>
        </w:rPr>
        <w:t>制作电子响应文件。电子响应文件同样需要使用上述</w:t>
      </w:r>
      <w:r>
        <w:rPr>
          <w:rFonts w:ascii="宋体" w:hAnsi="宋体" w:eastAsia="宋体" w:cs="宋体"/>
          <w:spacing w:val="-3"/>
          <w:sz w:val="24"/>
          <w:szCs w:val="24"/>
        </w:rPr>
        <w:t>软件进行编制。</w:t>
      </w:r>
      <w:r>
        <w:rPr>
          <w:rFonts w:ascii="宋体" w:hAnsi="宋体" w:eastAsia="宋体" w:cs="宋体"/>
          <w:spacing w:val="-28"/>
          <w:sz w:val="24"/>
          <w:szCs w:val="24"/>
        </w:rPr>
        <w:t xml:space="preserve"> </w:t>
      </w:r>
      <w:r>
        <w:rPr>
          <w:rFonts w:ascii="宋体" w:hAnsi="宋体" w:eastAsia="宋体" w:cs="宋体"/>
          <w:spacing w:val="-3"/>
          <w:sz w:val="24"/>
          <w:szCs w:val="24"/>
        </w:rPr>
        <w:t>在编</w:t>
      </w:r>
      <w:r>
        <w:rPr>
          <w:rFonts w:ascii="宋体" w:hAnsi="宋体" w:eastAsia="宋体" w:cs="宋体"/>
          <w:sz w:val="24"/>
          <w:szCs w:val="24"/>
        </w:rPr>
        <w:t xml:space="preserve"> </w:t>
      </w:r>
      <w:r>
        <w:rPr>
          <w:rFonts w:ascii="宋体" w:hAnsi="宋体" w:eastAsia="宋体" w:cs="宋体"/>
          <w:spacing w:val="3"/>
          <w:sz w:val="24"/>
          <w:szCs w:val="24"/>
        </w:rPr>
        <w:t>制过程中，如有技术性问题，请先翻阅操作手册，或致</w:t>
      </w:r>
      <w:r>
        <w:rPr>
          <w:rFonts w:ascii="宋体" w:hAnsi="宋体" w:eastAsia="宋体" w:cs="宋体"/>
          <w:spacing w:val="2"/>
          <w:sz w:val="24"/>
          <w:szCs w:val="24"/>
        </w:rPr>
        <w:t>电软件开发商。 谈判响应文</w:t>
      </w:r>
      <w:r>
        <w:rPr>
          <w:rFonts w:ascii="宋体" w:hAnsi="宋体" w:eastAsia="宋体" w:cs="宋体"/>
          <w:sz w:val="24"/>
          <w:szCs w:val="24"/>
        </w:rPr>
        <w:t xml:space="preserve"> </w:t>
      </w:r>
      <w:r>
        <w:rPr>
          <w:rFonts w:ascii="宋体" w:hAnsi="宋体" w:eastAsia="宋体" w:cs="宋体"/>
          <w:spacing w:val="4"/>
          <w:sz w:val="24"/>
          <w:szCs w:val="24"/>
        </w:rPr>
        <w:t>件用</w:t>
      </w:r>
      <w:r>
        <w:rPr>
          <w:rFonts w:ascii="宋体" w:hAnsi="宋体" w:eastAsia="宋体" w:cs="宋体"/>
          <w:sz w:val="24"/>
          <w:szCs w:val="24"/>
        </w:rPr>
        <w:t>CA</w:t>
      </w:r>
      <w:r>
        <w:rPr>
          <w:rFonts w:ascii="宋体" w:hAnsi="宋体" w:eastAsia="宋体" w:cs="宋体"/>
          <w:spacing w:val="-42"/>
          <w:sz w:val="24"/>
          <w:szCs w:val="24"/>
        </w:rPr>
        <w:t xml:space="preserve"> </w:t>
      </w:r>
      <w:r>
        <w:rPr>
          <w:rFonts w:ascii="宋体" w:hAnsi="宋体" w:eastAsia="宋体" w:cs="宋体"/>
          <w:spacing w:val="4"/>
          <w:sz w:val="24"/>
          <w:szCs w:val="24"/>
        </w:rPr>
        <w:t>锁登录编标工具制作，并及时加密上传到平台。供应商应在谈判截止时间前</w:t>
      </w:r>
      <w:r>
        <w:rPr>
          <w:rFonts w:ascii="宋体" w:hAnsi="宋体" w:eastAsia="宋体" w:cs="宋体"/>
          <w:sz w:val="24"/>
          <w:szCs w:val="24"/>
        </w:rPr>
        <w:t xml:space="preserve"> </w:t>
      </w:r>
      <w:r>
        <w:rPr>
          <w:rFonts w:ascii="宋体" w:hAnsi="宋体" w:eastAsia="宋体" w:cs="宋体"/>
          <w:spacing w:val="-1"/>
          <w:sz w:val="24"/>
          <w:szCs w:val="24"/>
        </w:rPr>
        <w:t>登录谈判文件载明的“不见面开标系统</w:t>
      </w:r>
      <w:r>
        <w:rPr>
          <w:rFonts w:ascii="宋体" w:hAnsi="宋体" w:eastAsia="宋体" w:cs="宋体"/>
          <w:spacing w:val="-88"/>
          <w:sz w:val="24"/>
          <w:szCs w:val="24"/>
        </w:rPr>
        <w:t xml:space="preserve"> </w:t>
      </w:r>
      <w:r>
        <w:rPr>
          <w:rFonts w:ascii="宋体" w:hAnsi="宋体" w:eastAsia="宋体" w:cs="宋体"/>
          <w:spacing w:val="-1"/>
          <w:sz w:val="24"/>
          <w:szCs w:val="24"/>
        </w:rPr>
        <w:t>”网址</w:t>
      </w:r>
      <w:r>
        <w:rPr>
          <w:rFonts w:ascii="宋体" w:hAnsi="宋体" w:eastAsia="宋体" w:cs="宋体"/>
          <w:spacing w:val="-2"/>
          <w:sz w:val="24"/>
          <w:szCs w:val="24"/>
        </w:rPr>
        <w:t>，按系统提示完成开标流程。因供应商</w:t>
      </w:r>
      <w:r>
        <w:rPr>
          <w:rFonts w:ascii="宋体" w:hAnsi="宋体" w:eastAsia="宋体" w:cs="宋体"/>
          <w:sz w:val="24"/>
          <w:szCs w:val="24"/>
        </w:rPr>
        <w:t xml:space="preserve"> </w:t>
      </w:r>
      <w:r>
        <w:rPr>
          <w:rFonts w:ascii="宋体" w:hAnsi="宋体" w:eastAsia="宋体" w:cs="宋体"/>
          <w:spacing w:val="-1"/>
          <w:sz w:val="24"/>
          <w:szCs w:val="24"/>
        </w:rPr>
        <w:t>自身设施故障或自身原因导致无法完成投标的，由供应商自行承担后果。谈判单位在</w:t>
      </w:r>
      <w:r>
        <w:rPr>
          <w:rFonts w:ascii="宋体" w:hAnsi="宋体" w:eastAsia="宋体" w:cs="宋体"/>
          <w:spacing w:val="15"/>
          <w:sz w:val="24"/>
          <w:szCs w:val="24"/>
        </w:rPr>
        <w:t xml:space="preserve"> </w:t>
      </w:r>
      <w:r>
        <w:rPr>
          <w:rFonts w:ascii="宋体" w:hAnsi="宋体" w:eastAsia="宋体" w:cs="宋体"/>
          <w:spacing w:val="-4"/>
          <w:sz w:val="24"/>
          <w:szCs w:val="24"/>
        </w:rPr>
        <w:t>全国公共资源交易平台（陕西省</w:t>
      </w:r>
      <w:r>
        <w:rPr>
          <w:rFonts w:ascii="宋体" w:hAnsi="宋体" w:eastAsia="宋体" w:cs="宋体"/>
          <w:spacing w:val="-10"/>
          <w:sz w:val="24"/>
          <w:szCs w:val="24"/>
        </w:rPr>
        <w:t xml:space="preserve"> </w:t>
      </w:r>
      <w:r>
        <w:rPr>
          <w:rFonts w:ascii="宋体" w:hAnsi="宋体" w:eastAsia="宋体" w:cs="宋体"/>
          <w:spacing w:val="-4"/>
          <w:sz w:val="24"/>
          <w:szCs w:val="24"/>
        </w:rPr>
        <w:t>·榆林市）上传加密谈判响应文件。</w:t>
      </w:r>
    </w:p>
    <w:p w14:paraId="16AC6271">
      <w:pPr>
        <w:keepNext w:val="0"/>
        <w:keepLines w:val="0"/>
        <w:pageBreakBefore w:val="0"/>
        <w:widowControl w:val="0"/>
        <w:kinsoku/>
        <w:wordWrap/>
        <w:overflowPunct/>
        <w:topLinePunct w:val="0"/>
        <w:autoSpaceDE/>
        <w:autoSpaceDN/>
        <w:bidi w:val="0"/>
        <w:adjustRightInd/>
        <w:snapToGrid/>
        <w:spacing w:line="360" w:lineRule="auto"/>
        <w:ind w:left="481"/>
        <w:textAlignment w:val="auto"/>
        <w:rPr>
          <w:rFonts w:ascii="宋体" w:hAnsi="宋体" w:eastAsia="宋体" w:cs="宋体"/>
          <w:sz w:val="24"/>
          <w:szCs w:val="24"/>
        </w:rPr>
      </w:pPr>
      <w:r>
        <w:rPr>
          <w:rFonts w:ascii="宋体" w:hAnsi="宋体" w:eastAsia="宋体" w:cs="宋体"/>
          <w:spacing w:val="-1"/>
          <w:sz w:val="24"/>
          <w:szCs w:val="24"/>
        </w:rPr>
        <w:t>技术支持热线：4009280095、4009980000</w:t>
      </w:r>
    </w:p>
    <w:p w14:paraId="36C411F7">
      <w:pPr>
        <w:keepNext w:val="0"/>
        <w:keepLines w:val="0"/>
        <w:pageBreakBefore w:val="0"/>
        <w:widowControl w:val="0"/>
        <w:kinsoku/>
        <w:wordWrap/>
        <w:overflowPunct/>
        <w:topLinePunct w:val="0"/>
        <w:autoSpaceDE/>
        <w:autoSpaceDN/>
        <w:bidi w:val="0"/>
        <w:adjustRightInd/>
        <w:snapToGrid/>
        <w:spacing w:line="360" w:lineRule="auto"/>
        <w:ind w:left="479"/>
        <w:textAlignment w:val="auto"/>
        <w:rPr>
          <w:rFonts w:ascii="宋体" w:hAnsi="宋体" w:eastAsia="宋体" w:cs="宋体"/>
          <w:sz w:val="24"/>
          <w:szCs w:val="24"/>
        </w:rPr>
      </w:pPr>
      <w:r>
        <w:rPr>
          <w:rFonts w:ascii="宋体" w:hAnsi="宋体" w:eastAsia="宋体" w:cs="宋体"/>
          <w:spacing w:val="-1"/>
          <w:sz w:val="24"/>
          <w:szCs w:val="24"/>
        </w:rPr>
        <w:t>CA</w:t>
      </w:r>
      <w:r>
        <w:rPr>
          <w:rFonts w:ascii="宋体" w:hAnsi="宋体" w:eastAsia="宋体" w:cs="宋体"/>
          <w:spacing w:val="-36"/>
          <w:sz w:val="24"/>
          <w:szCs w:val="24"/>
        </w:rPr>
        <w:t xml:space="preserve"> </w:t>
      </w:r>
      <w:r>
        <w:rPr>
          <w:rFonts w:ascii="宋体" w:hAnsi="宋体" w:eastAsia="宋体" w:cs="宋体"/>
          <w:spacing w:val="-1"/>
          <w:sz w:val="24"/>
          <w:szCs w:val="24"/>
        </w:rPr>
        <w:t>锁购买：榆林市市民大厦四楼窗口,电话：0912-3515031</w:t>
      </w:r>
    </w:p>
    <w:p w14:paraId="235868EF">
      <w:pPr>
        <w:pStyle w:val="3"/>
        <w:spacing w:line="360" w:lineRule="auto"/>
        <w:rPr>
          <w:color w:val="auto"/>
          <w:highlight w:val="none"/>
        </w:rPr>
      </w:pPr>
      <w:r>
        <w:rPr>
          <w:rFonts w:hint="eastAsia"/>
          <w:color w:val="auto"/>
          <w:highlight w:val="none"/>
        </w:rPr>
        <w:t>四.竞争性谈判响应文件的递交</w:t>
      </w:r>
    </w:p>
    <w:p w14:paraId="7090350F">
      <w:pPr>
        <w:spacing w:line="360" w:lineRule="auto"/>
        <w:rPr>
          <w:rFonts w:ascii="宋体" w:hAnsi="宋体" w:cs="宋体"/>
          <w:b/>
          <w:color w:val="auto"/>
          <w:sz w:val="24"/>
          <w:szCs w:val="24"/>
          <w:highlight w:val="none"/>
        </w:rPr>
      </w:pPr>
      <w:r>
        <w:rPr>
          <w:rFonts w:hint="eastAsia" w:ascii="宋体" w:hAnsi="宋体" w:cs="宋体"/>
          <w:b/>
          <w:color w:val="auto"/>
          <w:sz w:val="24"/>
          <w:szCs w:val="24"/>
          <w:highlight w:val="none"/>
        </w:rPr>
        <w:t>17.竞争性谈判响应文件</w:t>
      </w:r>
      <w:r>
        <w:rPr>
          <w:rFonts w:hint="eastAsia" w:ascii="宋体" w:hAnsi="宋体" w:cs="宋体"/>
          <w:b/>
          <w:color w:val="auto"/>
          <w:sz w:val="24"/>
          <w:szCs w:val="24"/>
          <w:highlight w:val="none"/>
          <w:lang w:val="en-US" w:eastAsia="zh-CN"/>
        </w:rPr>
        <w:t>纸质版</w:t>
      </w:r>
      <w:r>
        <w:rPr>
          <w:rFonts w:hint="eastAsia" w:ascii="宋体" w:hAnsi="宋体" w:cs="宋体"/>
          <w:b/>
          <w:color w:val="auto"/>
          <w:sz w:val="24"/>
          <w:szCs w:val="24"/>
          <w:highlight w:val="none"/>
        </w:rPr>
        <w:t>的密封和标记</w:t>
      </w:r>
    </w:p>
    <w:p w14:paraId="538C6FF2">
      <w:pPr>
        <w:spacing w:line="360" w:lineRule="auto"/>
        <w:ind w:firstLine="480" w:firstLineChars="200"/>
        <w:rPr>
          <w:rFonts w:ascii="宋体" w:hAnsi="宋体" w:cs="宋体"/>
          <w:b w:val="0"/>
          <w:bCs w:val="0"/>
          <w:color w:val="auto"/>
          <w:sz w:val="24"/>
          <w:szCs w:val="22"/>
          <w:highlight w:val="none"/>
        </w:rPr>
      </w:pPr>
      <w:r>
        <w:rPr>
          <w:rFonts w:ascii="宋体" w:hAnsi="宋体" w:cs="宋体"/>
          <w:b w:val="0"/>
          <w:bCs w:val="0"/>
          <w:color w:val="auto"/>
          <w:sz w:val="24"/>
          <w:szCs w:val="22"/>
          <w:highlight w:val="none"/>
        </w:rPr>
        <w:t>17.1 供应商应将竞争性谈判响应文件正本、所有的副本及电子版本密封装在同一 密封袋中（封袋不得有破损）。封袋应加贴封条，并在封线处加盖供应商鲜章并由法 人或其授权委托人签字，封袋正面要粘贴投标人全称、项目名称、编号等标识。</w:t>
      </w:r>
    </w:p>
    <w:p w14:paraId="635F99FD">
      <w:pPr>
        <w:spacing w:line="360" w:lineRule="auto"/>
        <w:ind w:firstLine="480" w:firstLineChars="200"/>
        <w:rPr>
          <w:rFonts w:ascii="宋体" w:hAnsi="宋体" w:cs="宋体"/>
          <w:b w:val="0"/>
          <w:bCs w:val="0"/>
          <w:color w:val="auto"/>
          <w:sz w:val="24"/>
          <w:szCs w:val="22"/>
          <w:highlight w:val="none"/>
        </w:rPr>
      </w:pPr>
      <w:r>
        <w:rPr>
          <w:rFonts w:ascii="宋体" w:hAnsi="宋体" w:cs="宋体"/>
          <w:b w:val="0"/>
          <w:bCs w:val="0"/>
          <w:color w:val="auto"/>
          <w:sz w:val="24"/>
          <w:szCs w:val="22"/>
          <w:highlight w:val="none"/>
        </w:rPr>
        <w:t>17.2 外层包装请按以下要求标记：</w:t>
      </w:r>
    </w:p>
    <w:p w14:paraId="5DD0AFD9">
      <w:pPr>
        <w:spacing w:line="360" w:lineRule="auto"/>
        <w:ind w:firstLine="480" w:firstLineChars="200"/>
        <w:rPr>
          <w:rFonts w:ascii="宋体" w:hAnsi="宋体" w:cs="宋体"/>
          <w:b w:val="0"/>
          <w:bCs w:val="0"/>
          <w:color w:val="auto"/>
          <w:sz w:val="24"/>
          <w:szCs w:val="22"/>
          <w:highlight w:val="none"/>
        </w:rPr>
      </w:pPr>
      <w:r>
        <w:rPr>
          <w:rFonts w:ascii="宋体" w:hAnsi="宋体" w:cs="宋体"/>
          <w:b w:val="0"/>
          <w:bCs w:val="0"/>
          <w:color w:val="auto"/>
          <w:sz w:val="24"/>
          <w:szCs w:val="22"/>
          <w:highlight w:val="none"/>
        </w:rPr>
        <w:t>1) 供应商的全称；</w:t>
      </w:r>
    </w:p>
    <w:p w14:paraId="013CC87B">
      <w:pPr>
        <w:spacing w:line="360" w:lineRule="auto"/>
        <w:ind w:firstLine="480" w:firstLineChars="200"/>
        <w:rPr>
          <w:rFonts w:ascii="宋体" w:hAnsi="宋体" w:cs="宋体"/>
          <w:b w:val="0"/>
          <w:bCs w:val="0"/>
          <w:color w:val="auto"/>
          <w:sz w:val="24"/>
          <w:szCs w:val="22"/>
          <w:highlight w:val="none"/>
        </w:rPr>
      </w:pPr>
      <w:r>
        <w:rPr>
          <w:rFonts w:ascii="宋体" w:hAnsi="宋体" w:cs="宋体"/>
          <w:b w:val="0"/>
          <w:bCs w:val="0"/>
          <w:color w:val="auto"/>
          <w:sz w:val="24"/>
          <w:szCs w:val="22"/>
          <w:highlight w:val="none"/>
        </w:rPr>
        <w:t>2) 投标项目名称、项目编号；</w:t>
      </w:r>
    </w:p>
    <w:p w14:paraId="7C1DCD21">
      <w:pPr>
        <w:spacing w:line="360" w:lineRule="auto"/>
        <w:ind w:firstLine="480" w:firstLineChars="200"/>
        <w:rPr>
          <w:rFonts w:ascii="宋体" w:hAnsi="宋体" w:cs="宋体"/>
          <w:b w:val="0"/>
          <w:bCs w:val="0"/>
          <w:color w:val="auto"/>
          <w:sz w:val="24"/>
          <w:szCs w:val="22"/>
          <w:highlight w:val="none"/>
        </w:rPr>
      </w:pPr>
      <w:r>
        <w:rPr>
          <w:rFonts w:ascii="宋体" w:hAnsi="宋体" w:cs="宋体"/>
          <w:b w:val="0"/>
          <w:bCs w:val="0"/>
          <w:color w:val="auto"/>
          <w:sz w:val="24"/>
          <w:szCs w:val="22"/>
          <w:highlight w:val="none"/>
        </w:rPr>
        <w:t>3）正本、副本及电子版。</w:t>
      </w:r>
    </w:p>
    <w:p w14:paraId="216825F5">
      <w:pPr>
        <w:spacing w:line="500" w:lineRule="exact"/>
        <w:rPr>
          <w:rFonts w:ascii="宋体" w:hAnsi="宋体" w:cs="宋体"/>
          <w:b/>
          <w:bCs/>
          <w:color w:val="auto"/>
          <w:sz w:val="24"/>
          <w:szCs w:val="22"/>
          <w:highlight w:val="none"/>
        </w:rPr>
      </w:pPr>
      <w:r>
        <w:rPr>
          <w:rFonts w:hint="eastAsia" w:ascii="宋体" w:hAnsi="宋体" w:cs="宋体"/>
          <w:b/>
          <w:color w:val="auto"/>
          <w:sz w:val="24"/>
          <w:szCs w:val="24"/>
          <w:highlight w:val="none"/>
        </w:rPr>
        <w:t>18.竞争性谈判响应文件的递交</w:t>
      </w:r>
    </w:p>
    <w:p w14:paraId="05AA3DE8">
      <w:pPr>
        <w:spacing w:before="135" w:line="289" w:lineRule="auto"/>
        <w:ind w:left="4" w:right="78" w:firstLine="493"/>
        <w:rPr>
          <w:rFonts w:ascii="宋体" w:hAnsi="宋体" w:eastAsia="宋体" w:cs="宋体"/>
          <w:sz w:val="24"/>
          <w:szCs w:val="24"/>
        </w:rPr>
      </w:pPr>
      <w:r>
        <w:rPr>
          <w:rFonts w:ascii="宋体" w:hAnsi="宋体" w:eastAsia="宋体" w:cs="宋体"/>
          <w:spacing w:val="-3"/>
          <w:sz w:val="24"/>
          <w:szCs w:val="24"/>
        </w:rPr>
        <w:t>18.1</w:t>
      </w:r>
      <w:r>
        <w:rPr>
          <w:rFonts w:ascii="宋体" w:hAnsi="宋体" w:eastAsia="宋体" w:cs="宋体"/>
          <w:spacing w:val="-48"/>
          <w:sz w:val="24"/>
          <w:szCs w:val="24"/>
        </w:rPr>
        <w:t xml:space="preserve"> </w:t>
      </w:r>
      <w:r>
        <w:rPr>
          <w:rFonts w:ascii="宋体" w:hAnsi="宋体" w:eastAsia="宋体" w:cs="宋体"/>
          <w:spacing w:val="-3"/>
          <w:sz w:val="24"/>
          <w:szCs w:val="24"/>
        </w:rPr>
        <w:t>投标人应按照竞争性谈判公告中规定的时间、地点，在规定的投标截止</w:t>
      </w:r>
      <w:r>
        <w:rPr>
          <w:rFonts w:ascii="宋体" w:hAnsi="宋体" w:eastAsia="宋体" w:cs="宋体"/>
          <w:spacing w:val="-4"/>
          <w:sz w:val="24"/>
          <w:szCs w:val="24"/>
        </w:rPr>
        <w:t>时间</w:t>
      </w:r>
      <w:r>
        <w:rPr>
          <w:rFonts w:ascii="宋体" w:hAnsi="宋体" w:eastAsia="宋体" w:cs="宋体"/>
          <w:sz w:val="24"/>
          <w:szCs w:val="24"/>
        </w:rPr>
        <w:t xml:space="preserve"> </w:t>
      </w:r>
      <w:r>
        <w:rPr>
          <w:rFonts w:ascii="宋体" w:hAnsi="宋体" w:eastAsia="宋体" w:cs="宋体"/>
          <w:spacing w:val="-1"/>
          <w:sz w:val="24"/>
          <w:szCs w:val="24"/>
        </w:rPr>
        <w:t>前将电子谈判响应文件上传至陕西省公共资源交易平台。</w:t>
      </w:r>
    </w:p>
    <w:p w14:paraId="7AE842FE">
      <w:pPr>
        <w:spacing w:before="184" w:line="219" w:lineRule="auto"/>
        <w:ind w:left="498"/>
        <w:rPr>
          <w:rFonts w:ascii="宋体" w:hAnsi="宋体" w:eastAsia="宋体" w:cs="宋体"/>
          <w:sz w:val="24"/>
          <w:szCs w:val="24"/>
        </w:rPr>
      </w:pPr>
      <w:r>
        <w:rPr>
          <w:rFonts w:ascii="宋体" w:hAnsi="宋体" w:eastAsia="宋体" w:cs="宋体"/>
          <w:spacing w:val="-1"/>
          <w:sz w:val="24"/>
          <w:szCs w:val="24"/>
        </w:rPr>
        <w:t>18.2</w:t>
      </w:r>
      <w:r>
        <w:rPr>
          <w:rFonts w:ascii="宋体" w:hAnsi="宋体" w:eastAsia="宋体" w:cs="宋体"/>
          <w:spacing w:val="-49"/>
          <w:sz w:val="24"/>
          <w:szCs w:val="24"/>
        </w:rPr>
        <w:t xml:space="preserve"> </w:t>
      </w:r>
      <w:r>
        <w:rPr>
          <w:rFonts w:ascii="宋体" w:hAnsi="宋体" w:eastAsia="宋体" w:cs="宋体"/>
          <w:spacing w:val="-1"/>
          <w:sz w:val="24"/>
          <w:szCs w:val="24"/>
        </w:rPr>
        <w:t>无论供应商成交与否，其纸质版竞争性谈判响</w:t>
      </w:r>
      <w:r>
        <w:rPr>
          <w:rFonts w:ascii="宋体" w:hAnsi="宋体" w:eastAsia="宋体" w:cs="宋体"/>
          <w:spacing w:val="-2"/>
          <w:sz w:val="24"/>
          <w:szCs w:val="24"/>
        </w:rPr>
        <w:t>应文件恕不退还。</w:t>
      </w:r>
    </w:p>
    <w:p w14:paraId="641F7788">
      <w:pPr>
        <w:spacing w:line="500" w:lineRule="exact"/>
        <w:ind w:firstLine="488" w:firstLineChars="200"/>
        <w:rPr>
          <w:rFonts w:ascii="宋体" w:hAnsi="宋体" w:cs="宋体"/>
          <w:color w:val="auto"/>
          <w:sz w:val="24"/>
          <w:szCs w:val="24"/>
          <w:highlight w:val="none"/>
        </w:rPr>
      </w:pPr>
      <w:r>
        <w:rPr>
          <w:rFonts w:ascii="宋体" w:hAnsi="宋体" w:eastAsia="宋体" w:cs="宋体"/>
          <w:spacing w:val="2"/>
          <w:sz w:val="24"/>
          <w:szCs w:val="24"/>
        </w:rPr>
        <w:t>18.3 电子响应文件可于提交响应文件截止时间前任意时段登录全国公共资源交</w:t>
      </w:r>
      <w:r>
        <w:rPr>
          <w:rFonts w:ascii="宋体" w:hAnsi="宋体" w:eastAsia="宋体" w:cs="宋体"/>
          <w:sz w:val="24"/>
          <w:szCs w:val="24"/>
        </w:rPr>
        <w:t>易平台（陕西省）网站“</w:t>
      </w:r>
      <w:r>
        <w:rPr>
          <w:rFonts w:ascii="宋体" w:hAnsi="宋体" w:eastAsia="宋体" w:cs="宋体"/>
          <w:spacing w:val="-73"/>
          <w:sz w:val="24"/>
          <w:szCs w:val="24"/>
        </w:rPr>
        <w:t xml:space="preserve"> </w:t>
      </w:r>
      <w:r>
        <w:rPr>
          <w:rFonts w:ascii="宋体" w:hAnsi="宋体" w:eastAsia="宋体" w:cs="宋体"/>
          <w:sz w:val="24"/>
          <w:szCs w:val="24"/>
        </w:rPr>
        <w:t>电子交易平台&gt;企业端</w:t>
      </w:r>
      <w:r>
        <w:rPr>
          <w:rFonts w:ascii="宋体" w:hAnsi="宋体" w:eastAsia="宋体" w:cs="宋体"/>
          <w:spacing w:val="-83"/>
          <w:sz w:val="24"/>
          <w:szCs w:val="24"/>
        </w:rPr>
        <w:t xml:space="preserve"> </w:t>
      </w:r>
      <w:r>
        <w:rPr>
          <w:rFonts w:ascii="宋体" w:hAnsi="宋体" w:eastAsia="宋体" w:cs="宋体"/>
          <w:sz w:val="24"/>
          <w:szCs w:val="24"/>
        </w:rPr>
        <w:t xml:space="preserve">”进行提交，逾期系统将拒绝接收。 </w:t>
      </w:r>
      <w:r>
        <w:rPr>
          <w:rFonts w:ascii="宋体" w:hAnsi="宋体" w:eastAsia="宋体" w:cs="宋体"/>
          <w:spacing w:val="2"/>
          <w:sz w:val="24"/>
          <w:szCs w:val="24"/>
        </w:rPr>
        <w:t>提交时，供应商应登录全国公共资源交易中心平台（陕西省</w:t>
      </w:r>
      <w:r>
        <w:rPr>
          <w:rFonts w:ascii="宋体" w:hAnsi="宋体" w:eastAsia="宋体" w:cs="宋体"/>
          <w:spacing w:val="12"/>
          <w:sz w:val="24"/>
          <w:szCs w:val="24"/>
        </w:rPr>
        <w:t>），</w:t>
      </w:r>
      <w:r>
        <w:rPr>
          <w:rFonts w:ascii="宋体" w:hAnsi="宋体" w:eastAsia="宋体" w:cs="宋体"/>
          <w:spacing w:val="2"/>
          <w:sz w:val="24"/>
          <w:szCs w:val="24"/>
        </w:rPr>
        <w:t>选择“首页&gt;电子交</w:t>
      </w:r>
      <w:r>
        <w:rPr>
          <w:rFonts w:ascii="宋体" w:hAnsi="宋体" w:eastAsia="宋体" w:cs="宋体"/>
          <w:sz w:val="24"/>
          <w:szCs w:val="24"/>
        </w:rPr>
        <w:t xml:space="preserve"> </w:t>
      </w:r>
      <w:r>
        <w:rPr>
          <w:rFonts w:ascii="宋体" w:hAnsi="宋体" w:eastAsia="宋体" w:cs="宋体"/>
          <w:spacing w:val="-3"/>
          <w:sz w:val="24"/>
          <w:szCs w:val="24"/>
        </w:rPr>
        <w:t>易平台&gt;企业端&gt;我的项目</w:t>
      </w:r>
      <w:r>
        <w:rPr>
          <w:rFonts w:ascii="宋体" w:hAnsi="宋体" w:eastAsia="宋体" w:cs="宋体"/>
          <w:spacing w:val="-88"/>
          <w:sz w:val="24"/>
          <w:szCs w:val="24"/>
        </w:rPr>
        <w:t xml:space="preserve"> </w:t>
      </w:r>
      <w:r>
        <w:rPr>
          <w:rFonts w:ascii="宋体" w:hAnsi="宋体" w:eastAsia="宋体" w:cs="宋体"/>
          <w:spacing w:val="-3"/>
          <w:sz w:val="24"/>
          <w:szCs w:val="24"/>
        </w:rPr>
        <w:t>”，点击“项目流程</w:t>
      </w:r>
      <w:r>
        <w:rPr>
          <w:rFonts w:ascii="宋体" w:hAnsi="宋体" w:eastAsia="宋体" w:cs="宋体"/>
          <w:spacing w:val="-88"/>
          <w:sz w:val="24"/>
          <w:szCs w:val="24"/>
        </w:rPr>
        <w:t xml:space="preserve"> </w:t>
      </w:r>
      <w:r>
        <w:rPr>
          <w:rFonts w:ascii="宋体" w:hAnsi="宋体" w:eastAsia="宋体" w:cs="宋体"/>
          <w:spacing w:val="-3"/>
          <w:sz w:val="24"/>
          <w:szCs w:val="24"/>
        </w:rPr>
        <w:t>”，在打开的“项目管理</w:t>
      </w:r>
      <w:r>
        <w:rPr>
          <w:rFonts w:ascii="宋体" w:hAnsi="宋体" w:eastAsia="宋体" w:cs="宋体"/>
          <w:spacing w:val="-88"/>
          <w:sz w:val="24"/>
          <w:szCs w:val="24"/>
        </w:rPr>
        <w:t xml:space="preserve"> </w:t>
      </w:r>
      <w:r>
        <w:rPr>
          <w:rFonts w:ascii="宋体" w:hAnsi="宋体" w:eastAsia="宋体" w:cs="宋体"/>
          <w:spacing w:val="-4"/>
          <w:sz w:val="24"/>
          <w:szCs w:val="24"/>
        </w:rPr>
        <w:t>”对话框中选</w:t>
      </w:r>
      <w:r>
        <w:rPr>
          <w:rFonts w:ascii="宋体" w:hAnsi="宋体" w:eastAsia="宋体" w:cs="宋体"/>
          <w:sz w:val="24"/>
          <w:szCs w:val="24"/>
        </w:rPr>
        <w:t xml:space="preserve"> </w:t>
      </w:r>
      <w:r>
        <w:rPr>
          <w:rFonts w:ascii="宋体" w:hAnsi="宋体" w:eastAsia="宋体" w:cs="宋体"/>
          <w:spacing w:val="-1"/>
          <w:sz w:val="24"/>
          <w:szCs w:val="24"/>
        </w:rPr>
        <w:t>择“上传响应文件</w:t>
      </w:r>
      <w:r>
        <w:rPr>
          <w:rFonts w:ascii="宋体" w:hAnsi="宋体" w:eastAsia="宋体" w:cs="宋体"/>
          <w:spacing w:val="-88"/>
          <w:sz w:val="24"/>
          <w:szCs w:val="24"/>
        </w:rPr>
        <w:t xml:space="preserve"> </w:t>
      </w:r>
      <w:r>
        <w:rPr>
          <w:rFonts w:ascii="宋体" w:hAnsi="宋体" w:eastAsia="宋体" w:cs="宋体"/>
          <w:spacing w:val="-1"/>
          <w:sz w:val="24"/>
          <w:szCs w:val="24"/>
        </w:rPr>
        <w:t>”，上传加密的电子响应文件</w:t>
      </w:r>
      <w:r>
        <w:rPr>
          <w:rFonts w:ascii="宋体" w:hAnsi="宋体" w:eastAsia="宋体" w:cs="宋体"/>
          <w:spacing w:val="-2"/>
          <w:sz w:val="24"/>
          <w:szCs w:val="24"/>
        </w:rPr>
        <w:t>。上传成功后，电子化平台将予以记</w:t>
      </w:r>
      <w:r>
        <w:rPr>
          <w:rFonts w:ascii="宋体" w:hAnsi="宋体" w:eastAsia="宋体" w:cs="宋体"/>
          <w:sz w:val="24"/>
          <w:szCs w:val="24"/>
        </w:rPr>
        <w:t xml:space="preserve"> </w:t>
      </w:r>
      <w:r>
        <w:rPr>
          <w:rFonts w:ascii="宋体" w:hAnsi="宋体" w:eastAsia="宋体" w:cs="宋体"/>
          <w:spacing w:val="-6"/>
          <w:sz w:val="24"/>
          <w:szCs w:val="24"/>
        </w:rPr>
        <w:t>录。</w:t>
      </w:r>
    </w:p>
    <w:p w14:paraId="2C84FACC">
      <w:pPr>
        <w:spacing w:line="500" w:lineRule="exact"/>
        <w:ind w:firstLine="482" w:firstLineChars="200"/>
        <w:rPr>
          <w:rFonts w:ascii="宋体" w:hAnsi="宋体" w:cs="宋体"/>
          <w:b/>
          <w:bCs/>
          <w:color w:val="auto"/>
          <w:sz w:val="24"/>
          <w:szCs w:val="22"/>
          <w:highlight w:val="none"/>
          <w:lang w:val="zh-CN"/>
        </w:rPr>
      </w:pPr>
      <w:r>
        <w:rPr>
          <w:rFonts w:hint="eastAsia" w:ascii="宋体" w:hAnsi="宋体" w:cs="宋体"/>
          <w:b/>
          <w:bCs/>
          <w:color w:val="auto"/>
          <w:sz w:val="24"/>
          <w:szCs w:val="22"/>
          <w:highlight w:val="none"/>
        </w:rPr>
        <w:t>19.</w:t>
      </w:r>
      <w:r>
        <w:rPr>
          <w:rFonts w:hint="eastAsia" w:ascii="宋体" w:hAnsi="宋体" w:cs="宋体"/>
          <w:b/>
          <w:color w:val="auto"/>
          <w:sz w:val="24"/>
          <w:szCs w:val="24"/>
          <w:highlight w:val="none"/>
        </w:rPr>
        <w:t>迟交的竞争性谈判响应文件</w:t>
      </w:r>
      <w:r>
        <w:rPr>
          <w:rFonts w:hint="eastAsia" w:ascii="宋体" w:hAnsi="宋体" w:cs="宋体"/>
          <w:b/>
          <w:bCs/>
          <w:color w:val="auto"/>
          <w:sz w:val="24"/>
          <w:szCs w:val="22"/>
          <w:highlight w:val="none"/>
          <w:lang w:val="zh-CN"/>
        </w:rPr>
        <w:t xml:space="preserve"> </w:t>
      </w:r>
    </w:p>
    <w:p w14:paraId="53C6037E">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19.1按照供应商须知的规定，采购代理机构将拒绝接受在规定的谈判截止时间后递交的任何竞争性谈判响应文件。</w:t>
      </w:r>
    </w:p>
    <w:p w14:paraId="738B9312">
      <w:pPr>
        <w:spacing w:line="360" w:lineRule="auto"/>
        <w:ind w:firstLine="482" w:firstLineChars="200"/>
        <w:rPr>
          <w:rFonts w:ascii="宋体" w:hAnsi="宋体" w:cs="宋体"/>
          <w:b/>
          <w:color w:val="auto"/>
          <w:sz w:val="24"/>
          <w:szCs w:val="24"/>
          <w:highlight w:val="none"/>
        </w:rPr>
      </w:pPr>
      <w:r>
        <w:rPr>
          <w:rFonts w:hint="eastAsia" w:ascii="宋体" w:hAnsi="宋体" w:cs="宋体"/>
          <w:b/>
          <w:bCs/>
          <w:color w:val="auto"/>
          <w:sz w:val="24"/>
          <w:szCs w:val="22"/>
          <w:highlight w:val="none"/>
        </w:rPr>
        <w:t>20.</w:t>
      </w:r>
      <w:r>
        <w:rPr>
          <w:rFonts w:hint="eastAsia" w:ascii="宋体" w:hAnsi="宋体" w:cs="宋体"/>
          <w:b/>
          <w:color w:val="auto"/>
          <w:sz w:val="24"/>
          <w:szCs w:val="24"/>
          <w:highlight w:val="none"/>
        </w:rPr>
        <w:t>谈判的修改与撤回</w:t>
      </w:r>
    </w:p>
    <w:p w14:paraId="2EB28E70">
      <w:pPr>
        <w:spacing w:before="184" w:line="289" w:lineRule="auto"/>
        <w:ind w:left="1" w:right="92" w:firstLine="480"/>
        <w:rPr>
          <w:rFonts w:ascii="宋体" w:hAnsi="宋体" w:eastAsia="宋体" w:cs="宋体"/>
          <w:sz w:val="24"/>
          <w:szCs w:val="24"/>
        </w:rPr>
      </w:pPr>
      <w:r>
        <w:rPr>
          <w:rFonts w:ascii="宋体" w:hAnsi="宋体" w:eastAsia="宋体" w:cs="宋体"/>
          <w:spacing w:val="3"/>
          <w:sz w:val="24"/>
          <w:szCs w:val="24"/>
        </w:rPr>
        <w:t>20.1 供应商在递交竞争性谈判响应文件</w:t>
      </w:r>
      <w:r>
        <w:rPr>
          <w:rFonts w:ascii="宋体" w:hAnsi="宋体" w:eastAsia="宋体" w:cs="宋体"/>
          <w:spacing w:val="2"/>
          <w:sz w:val="24"/>
          <w:szCs w:val="24"/>
        </w:rPr>
        <w:t>后，可以修改或撤回其竞争性谈判响应</w:t>
      </w:r>
      <w:r>
        <w:rPr>
          <w:rFonts w:ascii="宋体" w:hAnsi="宋体" w:eastAsia="宋体" w:cs="宋体"/>
          <w:sz w:val="24"/>
          <w:szCs w:val="24"/>
        </w:rPr>
        <w:t xml:space="preserve"> </w:t>
      </w:r>
      <w:r>
        <w:rPr>
          <w:rFonts w:ascii="宋体" w:hAnsi="宋体" w:eastAsia="宋体" w:cs="宋体"/>
          <w:spacing w:val="-1"/>
          <w:sz w:val="24"/>
          <w:szCs w:val="24"/>
        </w:rPr>
        <w:t>文件，撤回后修改确认后可重新上传电子版谈判响应文件。</w:t>
      </w:r>
    </w:p>
    <w:p w14:paraId="49B79186">
      <w:pPr>
        <w:spacing w:before="265" w:line="219" w:lineRule="auto"/>
        <w:ind w:left="482"/>
        <w:rPr>
          <w:rFonts w:ascii="宋体" w:hAnsi="宋体" w:eastAsia="宋体" w:cs="宋体"/>
          <w:sz w:val="24"/>
          <w:szCs w:val="24"/>
        </w:rPr>
      </w:pPr>
      <w:r>
        <w:rPr>
          <w:rFonts w:ascii="宋体" w:hAnsi="宋体" w:eastAsia="宋体" w:cs="宋体"/>
          <w:sz w:val="24"/>
          <w:szCs w:val="24"/>
        </w:rPr>
        <w:t>20.2 在谈判截止时间之后，供应商不</w:t>
      </w:r>
      <w:r>
        <w:rPr>
          <w:rFonts w:ascii="宋体" w:hAnsi="宋体" w:eastAsia="宋体" w:cs="宋体"/>
          <w:spacing w:val="-1"/>
          <w:sz w:val="24"/>
          <w:szCs w:val="24"/>
        </w:rPr>
        <w:t>得对其谈判做任何修改或撤回。</w:t>
      </w:r>
    </w:p>
    <w:p w14:paraId="7917661E">
      <w:pPr>
        <w:spacing w:before="214" w:line="219" w:lineRule="auto"/>
        <w:ind w:left="482"/>
        <w:rPr>
          <w:rFonts w:ascii="宋体" w:hAnsi="宋体" w:eastAsia="宋体" w:cs="宋体"/>
          <w:sz w:val="24"/>
          <w:szCs w:val="24"/>
        </w:rPr>
      </w:pPr>
      <w:r>
        <w:rPr>
          <w:rFonts w:ascii="宋体" w:hAnsi="宋体" w:eastAsia="宋体" w:cs="宋体"/>
          <w:b/>
          <w:bCs/>
          <w:spacing w:val="-2"/>
          <w:sz w:val="24"/>
          <w:szCs w:val="24"/>
        </w:rPr>
        <w:t>20.3</w:t>
      </w:r>
      <w:r>
        <w:rPr>
          <w:rFonts w:ascii="宋体" w:hAnsi="宋体" w:eastAsia="宋体" w:cs="宋体"/>
          <w:spacing w:val="-53"/>
          <w:sz w:val="24"/>
          <w:szCs w:val="24"/>
        </w:rPr>
        <w:t xml:space="preserve"> </w:t>
      </w:r>
      <w:r>
        <w:rPr>
          <w:rFonts w:ascii="宋体" w:hAnsi="宋体" w:eastAsia="宋体" w:cs="宋体"/>
          <w:b/>
          <w:bCs/>
          <w:spacing w:val="-2"/>
          <w:sz w:val="24"/>
          <w:szCs w:val="24"/>
        </w:rPr>
        <w:t>供应商出现下列情况之一的，其电子版</w:t>
      </w:r>
      <w:r>
        <w:rPr>
          <w:rFonts w:ascii="宋体" w:hAnsi="宋体" w:eastAsia="宋体" w:cs="宋体"/>
          <w:b/>
          <w:bCs/>
          <w:spacing w:val="-3"/>
          <w:sz w:val="24"/>
          <w:szCs w:val="24"/>
        </w:rPr>
        <w:t>响应文件视为无效文件：</w:t>
      </w:r>
    </w:p>
    <w:p w14:paraId="28434A4E">
      <w:pPr>
        <w:spacing w:before="215" w:line="217" w:lineRule="auto"/>
        <w:ind w:left="479"/>
        <w:rPr>
          <w:rFonts w:ascii="宋体" w:hAnsi="宋体" w:eastAsia="宋体" w:cs="宋体"/>
          <w:sz w:val="24"/>
          <w:szCs w:val="24"/>
        </w:rPr>
      </w:pPr>
      <w:r>
        <w:rPr>
          <w:rFonts w:ascii="宋体" w:hAnsi="宋体" w:eastAsia="宋体" w:cs="宋体"/>
          <w:b/>
          <w:bCs/>
          <w:spacing w:val="-3"/>
          <w:sz w:val="24"/>
          <w:szCs w:val="24"/>
        </w:rPr>
        <w:t>①逾期提交电子响应文件；</w:t>
      </w:r>
    </w:p>
    <w:p w14:paraId="5735658A">
      <w:pPr>
        <w:spacing w:before="220" w:line="217" w:lineRule="auto"/>
        <w:ind w:left="478"/>
        <w:rPr>
          <w:rFonts w:ascii="宋体" w:hAnsi="宋体" w:eastAsia="宋体" w:cs="宋体"/>
          <w:sz w:val="24"/>
          <w:szCs w:val="24"/>
        </w:rPr>
      </w:pPr>
      <w:r>
        <w:rPr>
          <w:rFonts w:ascii="宋体" w:hAnsi="宋体" w:eastAsia="宋体" w:cs="宋体"/>
          <w:b/>
          <w:bCs/>
          <w:spacing w:val="-3"/>
          <w:sz w:val="24"/>
          <w:szCs w:val="24"/>
        </w:rPr>
        <w:t>②提交的响应文件与本项目不相符；</w:t>
      </w:r>
    </w:p>
    <w:p w14:paraId="01F67669">
      <w:pPr>
        <w:spacing w:before="217" w:line="217" w:lineRule="auto"/>
        <w:ind w:left="478"/>
        <w:rPr>
          <w:rFonts w:ascii="宋体" w:hAnsi="宋体" w:eastAsia="宋体" w:cs="宋体"/>
          <w:sz w:val="24"/>
          <w:szCs w:val="24"/>
        </w:rPr>
      </w:pPr>
      <w:r>
        <w:rPr>
          <w:rFonts w:ascii="宋体" w:hAnsi="宋体" w:eastAsia="宋体" w:cs="宋体"/>
          <w:b/>
          <w:bCs/>
          <w:spacing w:val="-3"/>
          <w:sz w:val="24"/>
          <w:szCs w:val="24"/>
        </w:rPr>
        <w:t>③供应商拒绝对电子响应文件进行解密；</w:t>
      </w:r>
    </w:p>
    <w:p w14:paraId="40A89471">
      <w:pPr>
        <w:spacing w:before="216" w:line="303" w:lineRule="auto"/>
        <w:ind w:left="1" w:right="61" w:firstLine="476"/>
        <w:rPr>
          <w:rFonts w:ascii="宋体" w:hAnsi="宋体" w:eastAsia="宋体" w:cs="宋体"/>
          <w:sz w:val="24"/>
          <w:szCs w:val="24"/>
        </w:rPr>
      </w:pPr>
      <w:r>
        <w:rPr>
          <w:rFonts w:ascii="宋体" w:hAnsi="宋体" w:eastAsia="宋体" w:cs="宋体"/>
          <w:b/>
          <w:bCs/>
          <w:spacing w:val="3"/>
          <w:sz w:val="24"/>
          <w:szCs w:val="24"/>
        </w:rPr>
        <w:t>④因供应商自身原因（如</w:t>
      </w:r>
      <w:r>
        <w:rPr>
          <w:rFonts w:ascii="宋体" w:hAnsi="宋体" w:eastAsia="宋体" w:cs="宋体"/>
          <w:b/>
          <w:bCs/>
          <w:sz w:val="24"/>
          <w:szCs w:val="24"/>
        </w:rPr>
        <w:t>CA</w:t>
      </w:r>
      <w:r>
        <w:rPr>
          <w:rFonts w:ascii="宋体" w:hAnsi="宋体" w:eastAsia="宋体" w:cs="宋体"/>
          <w:spacing w:val="-48"/>
          <w:sz w:val="24"/>
          <w:szCs w:val="24"/>
        </w:rPr>
        <w:t xml:space="preserve"> </w:t>
      </w:r>
      <w:r>
        <w:rPr>
          <w:rFonts w:ascii="宋体" w:hAnsi="宋体" w:eastAsia="宋体" w:cs="宋体"/>
          <w:b/>
          <w:bCs/>
          <w:spacing w:val="3"/>
          <w:sz w:val="24"/>
          <w:szCs w:val="24"/>
        </w:rPr>
        <w:t>锁未及时解密、或沿用旧版谈</w:t>
      </w:r>
      <w:r>
        <w:rPr>
          <w:rFonts w:ascii="宋体" w:hAnsi="宋体" w:eastAsia="宋体" w:cs="宋体"/>
          <w:b/>
          <w:bCs/>
          <w:spacing w:val="2"/>
          <w:sz w:val="24"/>
          <w:szCs w:val="24"/>
        </w:rPr>
        <w:t>判文件编制响应文件</w:t>
      </w:r>
      <w:r>
        <w:rPr>
          <w:rFonts w:ascii="宋体" w:hAnsi="宋体" w:eastAsia="宋体" w:cs="宋体"/>
          <w:sz w:val="24"/>
          <w:szCs w:val="24"/>
        </w:rPr>
        <w:t xml:space="preserve"> </w:t>
      </w:r>
      <w:r>
        <w:rPr>
          <w:rFonts w:ascii="宋体" w:hAnsi="宋体" w:eastAsia="宋体" w:cs="宋体"/>
          <w:b/>
          <w:bCs/>
          <w:spacing w:val="-4"/>
          <w:sz w:val="24"/>
          <w:szCs w:val="24"/>
        </w:rPr>
        <w:t>等情形</w:t>
      </w:r>
      <w:r>
        <w:rPr>
          <w:rFonts w:ascii="宋体" w:hAnsi="宋体" w:eastAsia="宋体" w:cs="宋体"/>
          <w:b/>
          <w:bCs/>
          <w:spacing w:val="15"/>
          <w:sz w:val="24"/>
          <w:szCs w:val="24"/>
        </w:rPr>
        <w:t>），</w:t>
      </w:r>
      <w:r>
        <w:rPr>
          <w:rFonts w:ascii="宋体" w:hAnsi="宋体" w:eastAsia="宋体" w:cs="宋体"/>
          <w:b/>
          <w:bCs/>
          <w:spacing w:val="-4"/>
          <w:sz w:val="24"/>
          <w:szCs w:val="24"/>
        </w:rPr>
        <w:t>导致在规定时间内无法解密响应文件；</w:t>
      </w:r>
    </w:p>
    <w:p w14:paraId="08468364">
      <w:pPr>
        <w:spacing w:line="500" w:lineRule="exact"/>
        <w:ind w:firstLine="470" w:firstLineChars="200"/>
        <w:rPr>
          <w:rFonts w:hint="eastAsia" w:ascii="宋体" w:hAnsi="宋体" w:eastAsia="宋体" w:cs="宋体"/>
          <w:b/>
          <w:bCs/>
          <w:color w:val="auto"/>
          <w:sz w:val="24"/>
          <w:szCs w:val="22"/>
          <w:highlight w:val="none"/>
          <w:lang w:eastAsia="zh-CN"/>
        </w:rPr>
      </w:pPr>
      <w:r>
        <w:rPr>
          <w:rFonts w:ascii="宋体" w:hAnsi="宋体" w:eastAsia="宋体" w:cs="宋体"/>
          <w:b/>
          <w:bCs/>
          <w:spacing w:val="-3"/>
          <w:sz w:val="24"/>
          <w:szCs w:val="24"/>
        </w:rPr>
        <w:t>⑤上传的电子响应文件无法打开。</w:t>
      </w:r>
    </w:p>
    <w:p w14:paraId="11347677">
      <w:pPr>
        <w:pStyle w:val="3"/>
        <w:spacing w:line="360" w:lineRule="auto"/>
        <w:rPr>
          <w:color w:val="auto"/>
          <w:highlight w:val="none"/>
        </w:rPr>
      </w:pPr>
      <w:r>
        <w:rPr>
          <w:rFonts w:hint="eastAsia"/>
          <w:color w:val="auto"/>
          <w:highlight w:val="none"/>
        </w:rPr>
        <w:t>五.谈判与评审</w:t>
      </w:r>
    </w:p>
    <w:p w14:paraId="184E22C4">
      <w:pPr>
        <w:spacing w:line="360" w:lineRule="auto"/>
        <w:rPr>
          <w:rFonts w:ascii="宋体" w:hAnsi="宋体" w:cs="宋体"/>
          <w:b/>
          <w:color w:val="auto"/>
          <w:sz w:val="24"/>
          <w:szCs w:val="24"/>
          <w:highlight w:val="none"/>
        </w:rPr>
      </w:pPr>
      <w:r>
        <w:rPr>
          <w:rFonts w:hint="eastAsia" w:ascii="宋体" w:hAnsi="宋体" w:cs="宋体"/>
          <w:b/>
          <w:color w:val="auto"/>
          <w:sz w:val="24"/>
          <w:szCs w:val="24"/>
          <w:highlight w:val="none"/>
        </w:rPr>
        <w:t>21.谈判</w:t>
      </w:r>
    </w:p>
    <w:p w14:paraId="591B6812">
      <w:pPr>
        <w:spacing w:before="181" w:line="313" w:lineRule="auto"/>
        <w:ind w:firstLine="482"/>
        <w:rPr>
          <w:rFonts w:ascii="宋体" w:hAnsi="宋体" w:eastAsia="宋体" w:cs="宋体"/>
          <w:sz w:val="24"/>
          <w:szCs w:val="24"/>
        </w:rPr>
      </w:pPr>
      <w:r>
        <w:rPr>
          <w:rFonts w:ascii="宋体" w:hAnsi="宋体" w:eastAsia="宋体" w:cs="宋体"/>
          <w:spacing w:val="-1"/>
          <w:sz w:val="24"/>
          <w:szCs w:val="24"/>
        </w:rPr>
        <w:t>21.1 采购代理机构按谈判公告中规定的时间</w:t>
      </w:r>
      <w:r>
        <w:rPr>
          <w:rFonts w:ascii="宋体" w:hAnsi="宋体" w:eastAsia="宋体" w:cs="宋体"/>
          <w:spacing w:val="-2"/>
          <w:sz w:val="24"/>
          <w:szCs w:val="24"/>
        </w:rPr>
        <w:t>和地点接受供应商递交的响应文件。</w:t>
      </w:r>
      <w:r>
        <w:rPr>
          <w:rFonts w:ascii="宋体" w:hAnsi="宋体" w:eastAsia="宋体" w:cs="宋体"/>
          <w:sz w:val="24"/>
          <w:szCs w:val="24"/>
        </w:rPr>
        <w:t xml:space="preserve"> </w:t>
      </w:r>
      <w:r>
        <w:rPr>
          <w:rFonts w:ascii="宋体" w:hAnsi="宋体" w:eastAsia="宋体" w:cs="宋体"/>
          <w:spacing w:val="-1"/>
          <w:sz w:val="24"/>
          <w:szCs w:val="24"/>
        </w:rPr>
        <w:t>供应商的法定代表人或其授权的代表进行线上签到，并参加不见面谈判会议。如果未</w:t>
      </w:r>
      <w:r>
        <w:rPr>
          <w:rFonts w:ascii="宋体" w:hAnsi="宋体" w:eastAsia="宋体" w:cs="宋体"/>
          <w:spacing w:val="14"/>
          <w:sz w:val="24"/>
          <w:szCs w:val="24"/>
        </w:rPr>
        <w:t xml:space="preserve"> </w:t>
      </w:r>
      <w:r>
        <w:rPr>
          <w:rFonts w:ascii="宋体" w:hAnsi="宋体" w:eastAsia="宋体" w:cs="宋体"/>
          <w:sz w:val="24"/>
          <w:szCs w:val="24"/>
        </w:rPr>
        <w:t>按前述规定签到、参加谈判会议，供应商的响应文件</w:t>
      </w:r>
      <w:r>
        <w:rPr>
          <w:rFonts w:ascii="宋体" w:hAnsi="宋体" w:eastAsia="宋体" w:cs="宋体"/>
          <w:spacing w:val="-1"/>
          <w:sz w:val="24"/>
          <w:szCs w:val="24"/>
        </w:rPr>
        <w:t>将按无效响应文件处理。</w:t>
      </w:r>
    </w:p>
    <w:p w14:paraId="4605DAD1">
      <w:pPr>
        <w:spacing w:before="183" w:line="313" w:lineRule="auto"/>
        <w:ind w:right="60" w:firstLine="482"/>
        <w:rPr>
          <w:rFonts w:ascii="宋体" w:hAnsi="宋体" w:eastAsia="宋体" w:cs="宋体"/>
          <w:sz w:val="24"/>
          <w:szCs w:val="24"/>
        </w:rPr>
      </w:pPr>
      <w:r>
        <w:rPr>
          <w:rFonts w:ascii="宋体" w:hAnsi="宋体" w:eastAsia="宋体" w:cs="宋体"/>
          <w:spacing w:val="-2"/>
          <w:sz w:val="24"/>
          <w:szCs w:val="24"/>
        </w:rPr>
        <w:t>21.2</w:t>
      </w:r>
      <w:r>
        <w:rPr>
          <w:rFonts w:ascii="宋体" w:hAnsi="宋体" w:eastAsia="宋体" w:cs="宋体"/>
          <w:spacing w:val="-40"/>
          <w:sz w:val="24"/>
          <w:szCs w:val="24"/>
        </w:rPr>
        <w:t xml:space="preserve"> </w:t>
      </w:r>
      <w:r>
        <w:rPr>
          <w:rFonts w:ascii="宋体" w:hAnsi="宋体" w:eastAsia="宋体" w:cs="宋体"/>
          <w:spacing w:val="-2"/>
          <w:sz w:val="24"/>
          <w:szCs w:val="24"/>
        </w:rPr>
        <w:t>开标时，采购代理机构宣读项目名称、项目编号、供应商名称、文件份数、</w:t>
      </w:r>
      <w:r>
        <w:rPr>
          <w:rFonts w:ascii="宋体" w:hAnsi="宋体" w:eastAsia="宋体" w:cs="宋体"/>
          <w:sz w:val="24"/>
          <w:szCs w:val="24"/>
        </w:rPr>
        <w:t xml:space="preserve"> </w:t>
      </w:r>
      <w:r>
        <w:rPr>
          <w:rFonts w:ascii="宋体" w:hAnsi="宋体" w:eastAsia="宋体" w:cs="宋体"/>
          <w:spacing w:val="-2"/>
          <w:sz w:val="24"/>
          <w:szCs w:val="24"/>
        </w:rPr>
        <w:t>修改或撤回或变动价格的书面通知（如果有</w:t>
      </w:r>
      <w:r>
        <w:rPr>
          <w:rFonts w:ascii="宋体" w:hAnsi="宋体" w:eastAsia="宋体" w:cs="宋体"/>
          <w:spacing w:val="23"/>
          <w:sz w:val="24"/>
          <w:szCs w:val="24"/>
        </w:rPr>
        <w:t>），</w:t>
      </w:r>
      <w:r>
        <w:rPr>
          <w:rFonts w:ascii="宋体" w:hAnsi="宋体" w:eastAsia="宋体" w:cs="宋体"/>
          <w:spacing w:val="-2"/>
          <w:sz w:val="24"/>
          <w:szCs w:val="24"/>
        </w:rPr>
        <w:t>以及采购代理机构认为合适的其他内</w:t>
      </w:r>
      <w:r>
        <w:rPr>
          <w:rFonts w:ascii="宋体" w:hAnsi="宋体" w:eastAsia="宋体" w:cs="宋体"/>
          <w:spacing w:val="1"/>
          <w:sz w:val="24"/>
          <w:szCs w:val="24"/>
        </w:rPr>
        <w:t xml:space="preserve"> </w:t>
      </w:r>
      <w:r>
        <w:rPr>
          <w:rFonts w:ascii="宋体" w:hAnsi="宋体" w:eastAsia="宋体" w:cs="宋体"/>
          <w:spacing w:val="-1"/>
          <w:sz w:val="24"/>
          <w:szCs w:val="24"/>
        </w:rPr>
        <w:t>容，各供应商的每轮谈判报价不予公布。</w:t>
      </w:r>
    </w:p>
    <w:p w14:paraId="7561BE1F">
      <w:pPr>
        <w:spacing w:before="184" w:line="219" w:lineRule="auto"/>
        <w:ind w:left="482"/>
        <w:rPr>
          <w:rFonts w:ascii="宋体" w:hAnsi="宋体" w:eastAsia="宋体" w:cs="宋体"/>
          <w:sz w:val="24"/>
          <w:szCs w:val="24"/>
        </w:rPr>
      </w:pPr>
      <w:r>
        <w:rPr>
          <w:rFonts w:ascii="宋体" w:hAnsi="宋体" w:eastAsia="宋体" w:cs="宋体"/>
          <w:spacing w:val="-1"/>
          <w:sz w:val="24"/>
          <w:szCs w:val="24"/>
        </w:rPr>
        <w:t>21.3 谈判有效供应商不足三家的，按照国家相关法律及规定执行。</w:t>
      </w:r>
    </w:p>
    <w:p w14:paraId="31F9979C">
      <w:pPr>
        <w:spacing w:line="219" w:lineRule="auto"/>
        <w:rPr>
          <w:rFonts w:ascii="宋体" w:hAnsi="宋体" w:eastAsia="宋体" w:cs="宋体"/>
          <w:sz w:val="24"/>
          <w:szCs w:val="24"/>
        </w:rPr>
        <w:sectPr>
          <w:footerReference r:id="rId3" w:type="default"/>
          <w:pgSz w:w="11906" w:h="16839"/>
          <w:pgMar w:top="1431" w:right="1426" w:bottom="1293" w:left="1528" w:header="0" w:footer="1130" w:gutter="0"/>
          <w:pgNumType w:fmt="decimal" w:start="1"/>
          <w:cols w:space="720" w:num="1"/>
        </w:sectPr>
      </w:pPr>
    </w:p>
    <w:p w14:paraId="316EB939">
      <w:pPr>
        <w:spacing w:line="360" w:lineRule="auto"/>
        <w:ind w:firstLine="476" w:firstLineChars="200"/>
        <w:rPr>
          <w:rFonts w:hint="eastAsia" w:ascii="宋体" w:hAnsi="宋体" w:cs="宋体"/>
          <w:color w:val="auto"/>
          <w:sz w:val="24"/>
          <w:szCs w:val="24"/>
          <w:highlight w:val="none"/>
        </w:rPr>
      </w:pPr>
      <w:r>
        <w:rPr>
          <w:rFonts w:ascii="宋体" w:hAnsi="宋体" w:eastAsia="宋体" w:cs="宋体"/>
          <w:spacing w:val="-1"/>
          <w:sz w:val="24"/>
          <w:szCs w:val="24"/>
        </w:rPr>
        <w:t>21.4 采购代理机构将做开标记录，存档备查。</w:t>
      </w:r>
    </w:p>
    <w:p w14:paraId="197BFD71">
      <w:pPr>
        <w:spacing w:line="360" w:lineRule="auto"/>
        <w:rPr>
          <w:rFonts w:ascii="宋体" w:hAnsi="宋体" w:cs="宋体"/>
          <w:b/>
          <w:color w:val="auto"/>
          <w:sz w:val="24"/>
          <w:szCs w:val="24"/>
          <w:highlight w:val="none"/>
        </w:rPr>
      </w:pPr>
      <w:r>
        <w:rPr>
          <w:rFonts w:hint="eastAsia" w:ascii="宋体" w:hAnsi="宋体" w:cs="宋体"/>
          <w:b/>
          <w:color w:val="auto"/>
          <w:sz w:val="24"/>
          <w:szCs w:val="24"/>
          <w:highlight w:val="none"/>
        </w:rPr>
        <w:t>22．对供应商资格的审查</w:t>
      </w:r>
    </w:p>
    <w:p w14:paraId="3035C585">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22.1由采购人专家代表对投标供应商谈判响应文件中的资格证明文件加盖公章的复印件进行审查。</w:t>
      </w:r>
    </w:p>
    <w:p w14:paraId="2034C495">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22.2对供应商资格性审查在谈判时进行，资格性审查不合格者不进入下一步评审。</w:t>
      </w:r>
    </w:p>
    <w:p w14:paraId="43AD0145">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22.3 对谈判响应文件含义不明确、同类问题表述不一致或者有明显文字和计算错误的内容，谈判小组可以要求供应商在规定的时间内做出必要的澄清、说明或者纠正。供应商的澄清、说明或者补正应当采用书面形式，有其授权的代表签字，并不得超出谈判响应文件的范围或者改变谈判响应文件的实质性内容。</w:t>
      </w:r>
    </w:p>
    <w:p w14:paraId="65C1A81F">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22.4 澄清文件将作为谈判响应文件的一部分。</w:t>
      </w:r>
    </w:p>
    <w:p w14:paraId="78FBD526">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22.5 算术错误将按以下方法更正：</w:t>
      </w:r>
    </w:p>
    <w:p w14:paraId="12D4CEA1">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22.5.1 谈判响应文件的大写金额和小写金额不一致的，以大写金额为准；</w:t>
      </w:r>
    </w:p>
    <w:p w14:paraId="1B683A01">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22.5.2 总价金额与按单价汇总金额不一致的，以单价金额计算结果为准；</w:t>
      </w:r>
    </w:p>
    <w:p w14:paraId="3F2AF89C">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22.5.3 单价金额小数点有明显错位的，应当以总价为准，并修改单价；</w:t>
      </w:r>
    </w:p>
    <w:p w14:paraId="278D1117">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22.5.4 对不同文字文本谈判响应文件的解释发生异议的，以中文文本为准；</w:t>
      </w:r>
    </w:p>
    <w:p w14:paraId="64755D8A">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22.5.5 对于供应商不接受对其错误的更改，其谈判属于无效谈判情形。</w:t>
      </w:r>
    </w:p>
    <w:p w14:paraId="75A9123E">
      <w:pPr>
        <w:spacing w:line="360" w:lineRule="auto"/>
        <w:ind w:firstLine="482" w:firstLineChars="200"/>
        <w:rPr>
          <w:rFonts w:ascii="宋体" w:hAnsi="宋体" w:cs="宋体"/>
          <w:b/>
          <w:color w:val="auto"/>
          <w:sz w:val="24"/>
          <w:szCs w:val="24"/>
          <w:highlight w:val="none"/>
        </w:rPr>
      </w:pPr>
      <w:r>
        <w:rPr>
          <w:rFonts w:hint="eastAsia" w:ascii="宋体" w:hAnsi="宋体" w:cs="宋体"/>
          <w:b/>
          <w:color w:val="auto"/>
          <w:sz w:val="24"/>
          <w:szCs w:val="24"/>
          <w:highlight w:val="none"/>
        </w:rPr>
        <w:t>23.评审组织及评审原则</w:t>
      </w:r>
    </w:p>
    <w:p w14:paraId="069AEFC5">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23.1按照中华人民共和国财政部令第74号--《政府采购非招标采购方式管理办法》的规定，依法组建谈判小组。谈判小组由采购人代表和有关技术、经济等方面的专家组成，谈判小组按照竞争性谈判文件规定的评审方法独立进行评审工作。</w:t>
      </w:r>
    </w:p>
    <w:p w14:paraId="5BEE2E69">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23.2竞争性谈判文件和竞争性谈判响应文件是评审的依据。在评审中，不得改变竞争性谈判文件中规定的评审标准、方法和成交条件。</w:t>
      </w:r>
    </w:p>
    <w:p w14:paraId="5A2577E3">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23.3在评审期间，对竞争性谈判响应文件中含义不明确、同类问题表述不一致或者有明显文字和计算错误的内容，谈判小组可以书面形式（由谈判小组专家签字）要求供应商做出必要的澄清、说明或者纠正。供应商的澄清、说明或者补正应当采用书面形式，由其授权的代表签字，并不得超出竞争性谈判响应文件的范围或者改变竞争性谈判响应文件的实质性内容。</w:t>
      </w:r>
    </w:p>
    <w:p w14:paraId="02632033">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23.4如果供应商在澄清规定期限内，未能答复或拒绝答复谈判小组提出的澄清要求，将由谈判小组根据其竞争性谈判响应文件按最大风险进行评审。</w:t>
      </w:r>
    </w:p>
    <w:p w14:paraId="6D250575">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23.5谈判过程中的实质性变动：</w:t>
      </w:r>
    </w:p>
    <w:p w14:paraId="5AE199A3">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23.5.1在谈判过程中，谈判小组可以根据谈判文件和谈判情况在最终报价之前实质性变动采购需求中的技术、服务要求以及合同草案条款，但不得变动竞争性谈判文件中的其他内同。实质性变动的内容，须经采购人代表确认。</w:t>
      </w:r>
    </w:p>
    <w:p w14:paraId="08ED2BD5">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23.5.2对竞争性谈判文件做出的实质性变动是谈判文件的有效组成部分，谈判小组应当及时以书面形式通知所有参加谈判的供应商。</w:t>
      </w:r>
    </w:p>
    <w:p w14:paraId="4D43B4E8">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23.6竞争性谈判响应文件的初审（含资格性复审和符合性检查）</w:t>
      </w:r>
    </w:p>
    <w:p w14:paraId="39D2E9B6">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23.6.1谈判小组将审查竞争性谈判响应文件是否完整、资格证明文件是否齐全，是否合格。</w:t>
      </w:r>
    </w:p>
    <w:p w14:paraId="3E325ECE">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23.6.2计算错误将按以下方法更正：若单价计算的结果与总价不一致，以单价为准修改总价；若用文字表示的数值与用数字表示的数值不一致，以文字表示的数值为准。如果供应商不接受对其错误的更正，其谈判将被拒绝。</w:t>
      </w:r>
    </w:p>
    <w:p w14:paraId="614A93BA">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23.6.3对于竞争性谈判响应文件中明显的标点符号错误或不构成实质性偏差的不正规、不一致或不规则，招标方可以接受。</w:t>
      </w:r>
    </w:p>
    <w:p w14:paraId="4B16CDAA">
      <w:pPr>
        <w:spacing w:line="360" w:lineRule="auto"/>
        <w:ind w:firstLine="480" w:firstLineChars="200"/>
        <w:jc w:val="left"/>
        <w:rPr>
          <w:rFonts w:ascii="宋体" w:hAnsi="宋体" w:cs="宋体"/>
          <w:color w:val="auto"/>
          <w:sz w:val="24"/>
          <w:szCs w:val="24"/>
          <w:highlight w:val="none"/>
        </w:rPr>
      </w:pPr>
      <w:r>
        <w:rPr>
          <w:rFonts w:hint="eastAsia" w:ascii="宋体" w:hAnsi="宋体" w:cs="宋体"/>
          <w:color w:val="auto"/>
          <w:sz w:val="24"/>
          <w:szCs w:val="24"/>
          <w:highlight w:val="none"/>
        </w:rPr>
        <w:t xml:space="preserve">23.6.4在详细评审之前，根据评标办法第1条的规定，谈判小组要审查每份竞争性谈判响应文件是否实质上响应了竞争性谈判文件的要求。实质上响应的谈判应该是与竞争性谈判文件要求的全部条款、条件和规格参数相符，没有重大偏离的谈判。对关键条文的偏离、保留或反对将被认为是实质上的偏离。谈判小组决定谈判的响应性只根据谈判响应文件本身的内容，而不寻求外部的证据。谈判小组对供应商提供的响应方案、人员配置、售后服务承诺，能满足采购人服务要求的，则可进行二次报价。 </w:t>
      </w:r>
    </w:p>
    <w:p w14:paraId="716BC630">
      <w:pPr>
        <w:pStyle w:val="36"/>
        <w:wordWrap w:val="0"/>
        <w:spacing w:beforeAutospacing="0" w:after="2" w:afterAutospacing="0" w:line="360" w:lineRule="auto"/>
        <w:ind w:firstLine="480" w:firstLineChars="200"/>
        <w:rPr>
          <w:rFonts w:cs="宋体"/>
          <w:b/>
          <w:bCs/>
          <w:color w:val="auto"/>
          <w:highlight w:val="none"/>
        </w:rPr>
      </w:pPr>
      <w:r>
        <w:rPr>
          <w:rFonts w:hint="eastAsia" w:cs="宋体"/>
          <w:color w:val="auto"/>
          <w:highlight w:val="none"/>
        </w:rPr>
        <w:t>23.6.5实质上没有响应竞争性谈判文件要求的谈判将被拒绝。供应商不得通过修正或撤销不合要求的偏离从而使其谈判成为实质性响应的谈判。</w:t>
      </w:r>
    </w:p>
    <w:p w14:paraId="0C2E7979">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23.7成交候选人的确定</w:t>
      </w:r>
    </w:p>
    <w:p w14:paraId="60BBFCEE">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谈判小组完成评审后，向采购人提出书面评审，并推荐一至三名成交候选人，标明排列顺序。</w:t>
      </w:r>
    </w:p>
    <w:p w14:paraId="21A7710F">
      <w:pPr>
        <w:spacing w:line="360" w:lineRule="auto"/>
        <w:rPr>
          <w:rFonts w:ascii="宋体" w:hAnsi="宋体" w:cs="宋体"/>
          <w:b/>
          <w:color w:val="auto"/>
          <w:sz w:val="24"/>
          <w:szCs w:val="24"/>
          <w:highlight w:val="none"/>
        </w:rPr>
      </w:pPr>
      <w:r>
        <w:rPr>
          <w:rFonts w:hint="eastAsia" w:ascii="宋体" w:hAnsi="宋体" w:cs="宋体"/>
          <w:b/>
          <w:color w:val="auto"/>
          <w:sz w:val="24"/>
          <w:szCs w:val="24"/>
          <w:highlight w:val="none"/>
        </w:rPr>
        <w:t>24．评审过程的保密</w:t>
      </w:r>
    </w:p>
    <w:p w14:paraId="57B862D6">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谈判小组成员和与评审活动有关的工作人员不得泄露有关竞争性谈判响应文件的评审和比较、成交候选人的推荐以及与评审有关的其他情况。</w:t>
      </w:r>
    </w:p>
    <w:p w14:paraId="7613DC3A">
      <w:pPr>
        <w:spacing w:line="360" w:lineRule="auto"/>
        <w:rPr>
          <w:rFonts w:ascii="宋体" w:hAnsi="宋体" w:cs="宋体"/>
          <w:b/>
          <w:color w:val="auto"/>
          <w:sz w:val="24"/>
          <w:szCs w:val="24"/>
          <w:highlight w:val="none"/>
        </w:rPr>
      </w:pPr>
      <w:r>
        <w:rPr>
          <w:rFonts w:hint="eastAsia" w:ascii="宋体" w:hAnsi="宋体" w:cs="宋体"/>
          <w:b/>
          <w:color w:val="auto"/>
          <w:sz w:val="24"/>
          <w:szCs w:val="24"/>
          <w:highlight w:val="none"/>
        </w:rPr>
        <w:t>25．评审方法</w:t>
      </w:r>
    </w:p>
    <w:p w14:paraId="5519FE6B">
      <w:pPr>
        <w:spacing w:line="360" w:lineRule="auto"/>
        <w:ind w:firstLine="480" w:firstLineChars="200"/>
        <w:rPr>
          <w:color w:val="auto"/>
          <w:highlight w:val="none"/>
        </w:rPr>
      </w:pPr>
      <w:r>
        <w:rPr>
          <w:rFonts w:hint="eastAsia" w:ascii="宋体" w:hAnsi="宋体" w:cs="宋体"/>
          <w:color w:val="auto"/>
          <w:sz w:val="24"/>
          <w:szCs w:val="24"/>
          <w:highlight w:val="none"/>
        </w:rPr>
        <w:t>25.1按照中华人民共和国财政部令第74号--《政府采购非招标采购方式管理办法》的规定，本次评审采用最低评标价法评审。最低评标价法，</w:t>
      </w:r>
      <w:r>
        <w:rPr>
          <w:rFonts w:ascii="宋体" w:hAnsi="宋体"/>
          <w:color w:val="auto"/>
          <w:sz w:val="24"/>
          <w:szCs w:val="24"/>
          <w:highlight w:val="none"/>
        </w:rPr>
        <w:t>即质量和服务</w:t>
      </w:r>
      <w:r>
        <w:rPr>
          <w:rFonts w:hint="eastAsia" w:ascii="宋体" w:hAnsi="宋体"/>
          <w:color w:val="auto"/>
          <w:sz w:val="24"/>
          <w:szCs w:val="24"/>
          <w:highlight w:val="none"/>
        </w:rPr>
        <w:t>均能满足谈判文件要求的供应商中</w:t>
      </w:r>
      <w:r>
        <w:rPr>
          <w:rFonts w:ascii="宋体" w:hAnsi="宋体"/>
          <w:color w:val="auto"/>
          <w:sz w:val="24"/>
          <w:szCs w:val="24"/>
          <w:highlight w:val="none"/>
        </w:rPr>
        <w:t>，</w:t>
      </w:r>
      <w:r>
        <w:rPr>
          <w:rFonts w:hint="eastAsia" w:ascii="宋体" w:hAnsi="宋体"/>
          <w:color w:val="auto"/>
          <w:sz w:val="24"/>
          <w:szCs w:val="24"/>
          <w:highlight w:val="none"/>
        </w:rPr>
        <w:t>按照最后报价由低到高的顺序依次排序，推荐成交候选人。</w:t>
      </w:r>
    </w:p>
    <w:p w14:paraId="170A2797">
      <w:pPr>
        <w:spacing w:line="360" w:lineRule="auto"/>
        <w:rPr>
          <w:rFonts w:ascii="宋体" w:hAnsi="宋体" w:cs="宋体"/>
          <w:b/>
          <w:color w:val="auto"/>
          <w:sz w:val="24"/>
          <w:szCs w:val="24"/>
          <w:highlight w:val="none"/>
        </w:rPr>
      </w:pPr>
      <w:r>
        <w:rPr>
          <w:rFonts w:hint="eastAsia" w:ascii="宋体" w:hAnsi="宋体" w:cs="宋体"/>
          <w:b/>
          <w:color w:val="auto"/>
          <w:sz w:val="24"/>
          <w:szCs w:val="24"/>
          <w:highlight w:val="none"/>
        </w:rPr>
        <w:t>26．评审程序</w:t>
      </w:r>
    </w:p>
    <w:p w14:paraId="01C8BAE4">
      <w:pPr>
        <w:spacing w:before="181" w:line="360" w:lineRule="auto"/>
        <w:ind w:right="82" w:firstLine="482"/>
        <w:rPr>
          <w:rFonts w:ascii="宋体" w:hAnsi="宋体" w:eastAsia="宋体" w:cs="宋体"/>
          <w:sz w:val="24"/>
          <w:szCs w:val="24"/>
        </w:rPr>
      </w:pPr>
      <w:r>
        <w:rPr>
          <w:rFonts w:ascii="宋体" w:hAnsi="宋体" w:eastAsia="宋体" w:cs="宋体"/>
          <w:spacing w:val="-3"/>
          <w:sz w:val="24"/>
          <w:szCs w:val="24"/>
        </w:rPr>
        <w:t>26.1</w:t>
      </w:r>
      <w:r>
        <w:rPr>
          <w:rFonts w:ascii="宋体" w:hAnsi="宋体" w:eastAsia="宋体" w:cs="宋体"/>
          <w:spacing w:val="-35"/>
          <w:sz w:val="24"/>
          <w:szCs w:val="24"/>
        </w:rPr>
        <w:t xml:space="preserve"> </w:t>
      </w:r>
      <w:r>
        <w:rPr>
          <w:rFonts w:ascii="宋体" w:hAnsi="宋体" w:eastAsia="宋体" w:cs="宋体"/>
          <w:spacing w:val="-3"/>
          <w:sz w:val="24"/>
          <w:szCs w:val="24"/>
        </w:rPr>
        <w:t>按照竞争性谈判响应文件初审、澄清有关问题、比较与评价、推荐成交候选</w:t>
      </w:r>
      <w:r>
        <w:rPr>
          <w:rFonts w:ascii="宋体" w:hAnsi="宋体" w:eastAsia="宋体" w:cs="宋体"/>
          <w:sz w:val="24"/>
          <w:szCs w:val="24"/>
        </w:rPr>
        <w:t xml:space="preserve"> </w:t>
      </w:r>
      <w:r>
        <w:rPr>
          <w:rFonts w:ascii="宋体" w:hAnsi="宋体" w:eastAsia="宋体" w:cs="宋体"/>
          <w:spacing w:val="-1"/>
          <w:sz w:val="24"/>
          <w:szCs w:val="24"/>
        </w:rPr>
        <w:t>供应商名单的工作程序进行评审。在上一步评审中被废标者，不</w:t>
      </w:r>
      <w:r>
        <w:rPr>
          <w:rFonts w:ascii="宋体" w:hAnsi="宋体" w:eastAsia="宋体" w:cs="宋体"/>
          <w:spacing w:val="-2"/>
          <w:sz w:val="24"/>
          <w:szCs w:val="24"/>
        </w:rPr>
        <w:t>进入下一步的评审。</w:t>
      </w:r>
    </w:p>
    <w:p w14:paraId="37EE26A8">
      <w:pPr>
        <w:spacing w:line="360" w:lineRule="auto"/>
        <w:ind w:left="1" w:right="82" w:firstLine="478"/>
        <w:rPr>
          <w:rFonts w:ascii="宋体" w:hAnsi="宋体" w:eastAsia="宋体" w:cs="宋体"/>
          <w:sz w:val="24"/>
          <w:szCs w:val="24"/>
        </w:rPr>
      </w:pPr>
      <w:r>
        <w:rPr>
          <w:rFonts w:ascii="宋体" w:hAnsi="宋体" w:eastAsia="宋体" w:cs="宋体"/>
          <w:spacing w:val="-1"/>
          <w:sz w:val="24"/>
          <w:szCs w:val="24"/>
        </w:rPr>
        <w:t>谈判的全过程分为第一次谈判报价、符合性审查、谈判过程、谈判承诺、最终报</w:t>
      </w:r>
      <w:r>
        <w:rPr>
          <w:rFonts w:ascii="宋体" w:hAnsi="宋体" w:eastAsia="宋体" w:cs="宋体"/>
          <w:spacing w:val="13"/>
          <w:sz w:val="24"/>
          <w:szCs w:val="24"/>
        </w:rPr>
        <w:t xml:space="preserve"> </w:t>
      </w:r>
      <w:r>
        <w:rPr>
          <w:rFonts w:ascii="宋体" w:hAnsi="宋体" w:eastAsia="宋体" w:cs="宋体"/>
          <w:spacing w:val="-1"/>
          <w:sz w:val="24"/>
          <w:szCs w:val="24"/>
        </w:rPr>
        <w:t>价、评审阶段。通过资质审查合格的各供应商，只有在响应文件及谈判承诺符合谈判</w:t>
      </w:r>
      <w:r>
        <w:rPr>
          <w:rFonts w:ascii="宋体" w:hAnsi="宋体" w:eastAsia="宋体" w:cs="宋体"/>
          <w:spacing w:val="13"/>
          <w:sz w:val="24"/>
          <w:szCs w:val="24"/>
        </w:rPr>
        <w:t xml:space="preserve"> </w:t>
      </w:r>
      <w:r>
        <w:rPr>
          <w:rFonts w:ascii="宋体" w:hAnsi="宋体" w:eastAsia="宋体" w:cs="宋体"/>
          <w:spacing w:val="-1"/>
          <w:sz w:val="24"/>
          <w:szCs w:val="24"/>
        </w:rPr>
        <w:t>文件要求和满足技术、商务需要的才有最终报价和评审的机会。</w:t>
      </w:r>
    </w:p>
    <w:p w14:paraId="0062419B">
      <w:pPr>
        <w:spacing w:line="218" w:lineRule="auto"/>
        <w:ind w:left="492"/>
        <w:rPr>
          <w:rFonts w:ascii="宋体" w:hAnsi="宋体" w:eastAsia="宋体" w:cs="宋体"/>
          <w:sz w:val="24"/>
          <w:szCs w:val="24"/>
        </w:rPr>
      </w:pPr>
      <w:r>
        <w:rPr>
          <w:rFonts w:ascii="宋体" w:hAnsi="宋体" w:eastAsia="宋体" w:cs="宋体"/>
          <w:spacing w:val="-1"/>
          <w:sz w:val="24"/>
          <w:szCs w:val="24"/>
        </w:rPr>
        <w:t>（一）采购代理机构按谈判文件规定的时间在规定的时间和地点组织开标活动。</w:t>
      </w:r>
    </w:p>
    <w:p w14:paraId="41A563A4">
      <w:pPr>
        <w:spacing w:before="185" w:line="289" w:lineRule="auto"/>
        <w:ind w:left="1" w:firstLine="490"/>
        <w:rPr>
          <w:rFonts w:ascii="宋体" w:hAnsi="宋体" w:eastAsia="宋体" w:cs="宋体"/>
          <w:sz w:val="24"/>
          <w:szCs w:val="24"/>
        </w:rPr>
      </w:pPr>
      <w:r>
        <w:rPr>
          <w:rFonts w:ascii="宋体" w:hAnsi="宋体" w:eastAsia="宋体" w:cs="宋体"/>
          <w:spacing w:val="-5"/>
          <w:sz w:val="24"/>
          <w:szCs w:val="24"/>
        </w:rPr>
        <w:t>（二）开标由采购代理机构主持，采购人、供应商（线</w:t>
      </w:r>
      <w:r>
        <w:rPr>
          <w:rFonts w:ascii="宋体" w:hAnsi="宋体" w:eastAsia="宋体" w:cs="宋体"/>
          <w:spacing w:val="-6"/>
          <w:sz w:val="24"/>
          <w:szCs w:val="24"/>
        </w:rPr>
        <w:t>上）和有关方面代表参加。</w:t>
      </w:r>
      <w:r>
        <w:rPr>
          <w:rFonts w:ascii="宋体" w:hAnsi="宋体" w:eastAsia="宋体" w:cs="宋体"/>
          <w:sz w:val="24"/>
          <w:szCs w:val="24"/>
        </w:rPr>
        <w:t xml:space="preserve"> </w:t>
      </w:r>
      <w:r>
        <w:rPr>
          <w:rFonts w:ascii="宋体" w:hAnsi="宋体" w:eastAsia="宋体" w:cs="宋体"/>
          <w:spacing w:val="-2"/>
          <w:sz w:val="24"/>
          <w:szCs w:val="24"/>
        </w:rPr>
        <w:t>开标截止时间后供应商不足</w:t>
      </w:r>
      <w:r>
        <w:rPr>
          <w:rFonts w:ascii="宋体" w:hAnsi="宋体" w:eastAsia="宋体" w:cs="宋体"/>
          <w:spacing w:val="-39"/>
          <w:sz w:val="24"/>
          <w:szCs w:val="24"/>
        </w:rPr>
        <w:t xml:space="preserve"> </w:t>
      </w:r>
      <w:r>
        <w:rPr>
          <w:rFonts w:ascii="宋体" w:hAnsi="宋体" w:eastAsia="宋体" w:cs="宋体"/>
          <w:spacing w:val="-2"/>
          <w:sz w:val="24"/>
          <w:szCs w:val="24"/>
        </w:rPr>
        <w:t>3</w:t>
      </w:r>
      <w:r>
        <w:rPr>
          <w:rFonts w:ascii="宋体" w:hAnsi="宋体" w:eastAsia="宋体" w:cs="宋体"/>
          <w:spacing w:val="-49"/>
          <w:sz w:val="24"/>
          <w:szCs w:val="24"/>
        </w:rPr>
        <w:t xml:space="preserve"> </w:t>
      </w:r>
      <w:r>
        <w:rPr>
          <w:rFonts w:ascii="宋体" w:hAnsi="宋体" w:eastAsia="宋体" w:cs="宋体"/>
          <w:spacing w:val="-2"/>
          <w:sz w:val="24"/>
          <w:szCs w:val="24"/>
        </w:rPr>
        <w:t>家的，不进行开标。</w:t>
      </w:r>
    </w:p>
    <w:p w14:paraId="3485903C">
      <w:pPr>
        <w:spacing w:before="184" w:line="220" w:lineRule="auto"/>
        <w:ind w:left="492"/>
        <w:rPr>
          <w:rFonts w:ascii="宋体" w:hAnsi="宋体" w:eastAsia="宋体" w:cs="宋体"/>
          <w:sz w:val="24"/>
          <w:szCs w:val="24"/>
        </w:rPr>
      </w:pPr>
      <w:r>
        <w:rPr>
          <w:rFonts w:ascii="宋体" w:hAnsi="宋体" w:eastAsia="宋体" w:cs="宋体"/>
          <w:spacing w:val="-3"/>
          <w:sz w:val="24"/>
          <w:szCs w:val="24"/>
        </w:rPr>
        <w:t>（三）开标程序</w:t>
      </w:r>
    </w:p>
    <w:p w14:paraId="48CB3F6A">
      <w:pPr>
        <w:spacing w:before="181" w:line="219" w:lineRule="auto"/>
        <w:ind w:left="498"/>
        <w:rPr>
          <w:rFonts w:ascii="宋体" w:hAnsi="宋体" w:eastAsia="宋体" w:cs="宋体"/>
          <w:sz w:val="24"/>
          <w:szCs w:val="24"/>
        </w:rPr>
      </w:pPr>
      <w:r>
        <w:rPr>
          <w:rFonts w:ascii="宋体" w:hAnsi="宋体" w:eastAsia="宋体" w:cs="宋体"/>
          <w:spacing w:val="-3"/>
          <w:sz w:val="24"/>
          <w:szCs w:val="24"/>
        </w:rPr>
        <w:t>1、宣布开标会议纪律；</w:t>
      </w:r>
    </w:p>
    <w:p w14:paraId="6F553BAC">
      <w:pPr>
        <w:spacing w:before="183" w:line="219" w:lineRule="auto"/>
        <w:ind w:left="483"/>
        <w:rPr>
          <w:rFonts w:ascii="宋体" w:hAnsi="宋体" w:eastAsia="宋体" w:cs="宋体"/>
          <w:sz w:val="24"/>
          <w:szCs w:val="24"/>
        </w:rPr>
      </w:pPr>
      <w:r>
        <w:rPr>
          <w:rFonts w:ascii="宋体" w:hAnsi="宋体" w:eastAsia="宋体" w:cs="宋体"/>
          <w:spacing w:val="-2"/>
          <w:sz w:val="24"/>
          <w:szCs w:val="24"/>
        </w:rPr>
        <w:t>2、介绍项目参会人员；</w:t>
      </w:r>
    </w:p>
    <w:p w14:paraId="4163D11D">
      <w:pPr>
        <w:spacing w:before="184" w:line="219" w:lineRule="auto"/>
        <w:ind w:left="485"/>
        <w:rPr>
          <w:rFonts w:ascii="宋体" w:hAnsi="宋体" w:eastAsia="宋体" w:cs="宋体"/>
          <w:sz w:val="24"/>
          <w:szCs w:val="24"/>
        </w:rPr>
      </w:pPr>
      <w:r>
        <w:rPr>
          <w:rFonts w:ascii="宋体" w:hAnsi="宋体" w:eastAsia="宋体" w:cs="宋体"/>
          <w:spacing w:val="-1"/>
          <w:sz w:val="24"/>
          <w:szCs w:val="24"/>
        </w:rPr>
        <w:t>3、公布在谈判响应文件递交截止时间前递交谈判响应文件的供应商名称；</w:t>
      </w:r>
    </w:p>
    <w:p w14:paraId="16998151">
      <w:pPr>
        <w:spacing w:before="183" w:line="219" w:lineRule="auto"/>
        <w:ind w:left="480"/>
        <w:rPr>
          <w:rFonts w:ascii="宋体" w:hAnsi="宋体" w:eastAsia="宋体" w:cs="宋体"/>
          <w:sz w:val="24"/>
          <w:szCs w:val="24"/>
        </w:rPr>
      </w:pPr>
      <w:r>
        <w:rPr>
          <w:rFonts w:ascii="宋体" w:hAnsi="宋体" w:eastAsia="宋体" w:cs="宋体"/>
          <w:spacing w:val="2"/>
          <w:sz w:val="24"/>
          <w:szCs w:val="24"/>
        </w:rPr>
        <w:t>4、供应商进行</w:t>
      </w:r>
      <w:r>
        <w:rPr>
          <w:rFonts w:ascii="宋体" w:hAnsi="宋体" w:eastAsia="宋体" w:cs="宋体"/>
          <w:spacing w:val="-53"/>
          <w:sz w:val="24"/>
          <w:szCs w:val="24"/>
        </w:rPr>
        <w:t xml:space="preserve"> </w:t>
      </w:r>
      <w:r>
        <w:rPr>
          <w:rFonts w:ascii="宋体" w:hAnsi="宋体" w:eastAsia="宋体" w:cs="宋体"/>
          <w:sz w:val="24"/>
          <w:szCs w:val="24"/>
        </w:rPr>
        <w:t>CA</w:t>
      </w:r>
      <w:r>
        <w:rPr>
          <w:rFonts w:ascii="宋体" w:hAnsi="宋体" w:eastAsia="宋体" w:cs="宋体"/>
          <w:spacing w:val="-51"/>
          <w:sz w:val="24"/>
          <w:szCs w:val="24"/>
        </w:rPr>
        <w:t xml:space="preserve"> </w:t>
      </w:r>
      <w:r>
        <w:rPr>
          <w:rFonts w:ascii="宋体" w:hAnsi="宋体" w:eastAsia="宋体" w:cs="宋体"/>
          <w:spacing w:val="2"/>
          <w:sz w:val="24"/>
          <w:szCs w:val="24"/>
        </w:rPr>
        <w:t>锁解密;</w:t>
      </w:r>
    </w:p>
    <w:p w14:paraId="69E7A2C9">
      <w:pPr>
        <w:spacing w:before="184" w:line="219" w:lineRule="auto"/>
        <w:ind w:left="485"/>
        <w:rPr>
          <w:rFonts w:ascii="宋体" w:hAnsi="宋体" w:eastAsia="宋体" w:cs="宋体"/>
          <w:sz w:val="24"/>
          <w:szCs w:val="24"/>
        </w:rPr>
      </w:pPr>
      <w:r>
        <w:rPr>
          <w:rFonts w:ascii="宋体" w:hAnsi="宋体" w:eastAsia="宋体" w:cs="宋体"/>
          <w:spacing w:val="-2"/>
          <w:sz w:val="24"/>
          <w:szCs w:val="24"/>
        </w:rPr>
        <w:t>5、系统导入投标文件</w:t>
      </w:r>
    </w:p>
    <w:p w14:paraId="36F44A66">
      <w:pPr>
        <w:spacing w:before="182" w:line="219" w:lineRule="auto"/>
        <w:ind w:left="482"/>
        <w:rPr>
          <w:rFonts w:ascii="宋体" w:hAnsi="宋体" w:eastAsia="宋体" w:cs="宋体"/>
          <w:sz w:val="24"/>
          <w:szCs w:val="24"/>
        </w:rPr>
      </w:pPr>
      <w:r>
        <w:rPr>
          <w:rFonts w:ascii="宋体" w:hAnsi="宋体" w:eastAsia="宋体" w:cs="宋体"/>
          <w:spacing w:val="-2"/>
          <w:sz w:val="24"/>
          <w:szCs w:val="24"/>
        </w:rPr>
        <w:t>6、宣布开标会议结束。</w:t>
      </w:r>
    </w:p>
    <w:p w14:paraId="687C5573">
      <w:pPr>
        <w:spacing w:before="184" w:line="313" w:lineRule="auto"/>
        <w:ind w:right="82" w:firstLine="492"/>
        <w:rPr>
          <w:rFonts w:ascii="宋体" w:hAnsi="宋体" w:eastAsia="宋体" w:cs="宋体"/>
          <w:sz w:val="24"/>
          <w:szCs w:val="24"/>
        </w:rPr>
      </w:pPr>
      <w:r>
        <w:rPr>
          <w:rFonts w:ascii="宋体" w:hAnsi="宋体" w:eastAsia="宋体" w:cs="宋体"/>
          <w:spacing w:val="-1"/>
          <w:sz w:val="24"/>
          <w:szCs w:val="24"/>
        </w:rPr>
        <w:t>（四）供应商代表对开标过程和开标记录有疑义，以及认为采购人、采购代理机</w:t>
      </w:r>
      <w:r>
        <w:rPr>
          <w:rFonts w:ascii="宋体" w:hAnsi="宋体" w:eastAsia="宋体" w:cs="宋体"/>
          <w:spacing w:val="1"/>
          <w:sz w:val="24"/>
          <w:szCs w:val="24"/>
        </w:rPr>
        <w:t xml:space="preserve"> </w:t>
      </w:r>
      <w:r>
        <w:rPr>
          <w:rFonts w:ascii="宋体" w:hAnsi="宋体" w:eastAsia="宋体" w:cs="宋体"/>
          <w:spacing w:val="-1"/>
          <w:sz w:val="24"/>
          <w:szCs w:val="24"/>
        </w:rPr>
        <w:t>构相关工作人员有需要回避的情形的，应当场提出询问或者回避申请。采购代理机构</w:t>
      </w:r>
      <w:r>
        <w:rPr>
          <w:rFonts w:ascii="宋体" w:hAnsi="宋体" w:eastAsia="宋体" w:cs="宋体"/>
          <w:spacing w:val="15"/>
          <w:sz w:val="24"/>
          <w:szCs w:val="24"/>
        </w:rPr>
        <w:t xml:space="preserve"> </w:t>
      </w:r>
      <w:r>
        <w:rPr>
          <w:rFonts w:ascii="宋体" w:hAnsi="宋体" w:eastAsia="宋体" w:cs="宋体"/>
          <w:spacing w:val="-1"/>
          <w:sz w:val="24"/>
          <w:szCs w:val="24"/>
        </w:rPr>
        <w:t>对供应商代表提出的询问或者回避申请应当及时处理。</w:t>
      </w:r>
    </w:p>
    <w:p w14:paraId="28B53EBB">
      <w:pPr>
        <w:spacing w:before="184" w:line="313" w:lineRule="auto"/>
        <w:ind w:left="1" w:right="82" w:firstLine="490"/>
        <w:rPr>
          <w:rFonts w:ascii="宋体" w:hAnsi="宋体" w:eastAsia="宋体" w:cs="宋体"/>
          <w:sz w:val="24"/>
          <w:szCs w:val="24"/>
        </w:rPr>
      </w:pPr>
      <w:r>
        <w:rPr>
          <w:rFonts w:ascii="宋体" w:hAnsi="宋体" w:eastAsia="宋体" w:cs="宋体"/>
          <w:spacing w:val="2"/>
          <w:sz w:val="24"/>
          <w:szCs w:val="24"/>
        </w:rPr>
        <w:t>（五）开标当日,供应商不必抵达开标现场，可通过榆林市公共资源交易不见面</w:t>
      </w:r>
      <w:r>
        <w:rPr>
          <w:rFonts w:ascii="宋体" w:hAnsi="宋体" w:eastAsia="宋体" w:cs="宋体"/>
          <w:spacing w:val="13"/>
          <w:sz w:val="24"/>
          <w:szCs w:val="24"/>
        </w:rPr>
        <w:t xml:space="preserve"> </w:t>
      </w:r>
      <w:r>
        <w:rPr>
          <w:rFonts w:ascii="宋体" w:hAnsi="宋体" w:eastAsia="宋体" w:cs="宋体"/>
          <w:spacing w:val="-1"/>
          <w:sz w:val="24"/>
          <w:szCs w:val="24"/>
        </w:rPr>
        <w:t>开标系统参加开标会议。不见面开标大厅登录方式为：全国公共资源交易平台（陕西</w:t>
      </w:r>
      <w:r>
        <w:rPr>
          <w:rFonts w:ascii="宋体" w:hAnsi="宋体" w:eastAsia="宋体" w:cs="宋体"/>
          <w:spacing w:val="13"/>
          <w:sz w:val="24"/>
          <w:szCs w:val="24"/>
        </w:rPr>
        <w:t xml:space="preserve"> </w:t>
      </w:r>
      <w:r>
        <w:rPr>
          <w:rFonts w:ascii="宋体" w:hAnsi="宋体" w:eastAsia="宋体" w:cs="宋体"/>
          <w:spacing w:val="-5"/>
          <w:sz w:val="24"/>
          <w:szCs w:val="24"/>
        </w:rPr>
        <w:t>省</w:t>
      </w:r>
      <w:r>
        <w:rPr>
          <w:rFonts w:ascii="宋体" w:hAnsi="宋体" w:eastAsia="宋体" w:cs="宋体"/>
          <w:spacing w:val="-14"/>
          <w:sz w:val="24"/>
          <w:szCs w:val="24"/>
        </w:rPr>
        <w:t xml:space="preserve"> </w:t>
      </w:r>
      <w:r>
        <w:rPr>
          <w:rFonts w:ascii="宋体" w:hAnsi="宋体" w:eastAsia="宋体" w:cs="宋体"/>
          <w:spacing w:val="-5"/>
          <w:sz w:val="24"/>
          <w:szCs w:val="24"/>
        </w:rPr>
        <w:t>·榆林市）→</w:t>
      </w:r>
      <w:r>
        <w:rPr>
          <w:rFonts w:ascii="宋体" w:hAnsi="宋体" w:eastAsia="宋体" w:cs="宋体"/>
          <w:spacing w:val="-83"/>
          <w:sz w:val="24"/>
          <w:szCs w:val="24"/>
        </w:rPr>
        <w:t xml:space="preserve"> </w:t>
      </w:r>
      <w:r>
        <w:rPr>
          <w:rFonts w:ascii="宋体" w:hAnsi="宋体" w:eastAsia="宋体" w:cs="宋体"/>
          <w:spacing w:val="-5"/>
          <w:sz w:val="24"/>
          <w:szCs w:val="24"/>
        </w:rPr>
        <w:t>电子交易平台→榆林市公共资源交易不见面开标系统。</w:t>
      </w:r>
    </w:p>
    <w:p w14:paraId="2AA85C49">
      <w:pPr>
        <w:spacing w:before="182" w:line="219" w:lineRule="auto"/>
        <w:ind w:left="492"/>
        <w:rPr>
          <w:rFonts w:ascii="宋体" w:hAnsi="宋体" w:eastAsia="宋体" w:cs="宋体"/>
          <w:sz w:val="24"/>
          <w:szCs w:val="24"/>
        </w:rPr>
      </w:pPr>
      <w:r>
        <w:rPr>
          <w:rFonts w:ascii="宋体" w:hAnsi="宋体" w:eastAsia="宋体" w:cs="宋体"/>
          <w:spacing w:val="-1"/>
          <w:sz w:val="24"/>
          <w:szCs w:val="24"/>
        </w:rPr>
        <w:t>（六）各供应商务必在开标前完成在线签到工作，否则将视同为放弃投标。</w:t>
      </w:r>
    </w:p>
    <w:p w14:paraId="79ED0175">
      <w:pPr>
        <w:spacing w:before="184" w:line="313" w:lineRule="auto"/>
        <w:ind w:left="1" w:right="82" w:firstLine="490"/>
        <w:rPr>
          <w:rFonts w:ascii="宋体" w:hAnsi="宋体" w:eastAsia="宋体" w:cs="宋体"/>
          <w:spacing w:val="-1"/>
          <w:sz w:val="24"/>
          <w:szCs w:val="24"/>
        </w:rPr>
      </w:pPr>
      <w:r>
        <w:rPr>
          <w:rFonts w:ascii="宋体" w:hAnsi="宋体" w:eastAsia="宋体" w:cs="宋体"/>
          <w:spacing w:val="-1"/>
          <w:sz w:val="24"/>
          <w:szCs w:val="24"/>
        </w:rPr>
        <w:t>（七）各供应商需实时在线观看音视频直播并及时互动，未按时加入系统或未在</w:t>
      </w:r>
      <w:r>
        <w:rPr>
          <w:rFonts w:ascii="宋体" w:hAnsi="宋体" w:eastAsia="宋体" w:cs="宋体"/>
          <w:spacing w:val="1"/>
          <w:sz w:val="24"/>
          <w:szCs w:val="24"/>
        </w:rPr>
        <w:t xml:space="preserve"> </w:t>
      </w:r>
      <w:r>
        <w:rPr>
          <w:rFonts w:ascii="宋体" w:hAnsi="宋体" w:eastAsia="宋体" w:cs="宋体"/>
          <w:spacing w:val="-1"/>
          <w:sz w:val="24"/>
          <w:szCs w:val="24"/>
        </w:rPr>
        <w:t>线参与互动的，视为放弃标书解密和对开评标全过程质疑、澄清、答辩的权利，并承</w:t>
      </w:r>
      <w:r>
        <w:rPr>
          <w:rFonts w:ascii="宋体" w:hAnsi="宋体" w:eastAsia="宋体" w:cs="宋体"/>
          <w:spacing w:val="13"/>
          <w:sz w:val="24"/>
          <w:szCs w:val="24"/>
        </w:rPr>
        <w:t xml:space="preserve"> </w:t>
      </w:r>
      <w:r>
        <w:rPr>
          <w:rFonts w:ascii="宋体" w:hAnsi="宋体" w:eastAsia="宋体" w:cs="宋体"/>
          <w:spacing w:val="-1"/>
          <w:sz w:val="24"/>
          <w:szCs w:val="24"/>
        </w:rPr>
        <w:t>担由此产生的响应后果。</w:t>
      </w:r>
    </w:p>
    <w:p w14:paraId="7ACBE11C">
      <w:pPr>
        <w:spacing w:before="122" w:line="220" w:lineRule="auto"/>
        <w:ind w:left="492"/>
        <w:rPr>
          <w:rFonts w:ascii="宋体" w:hAnsi="宋体" w:eastAsia="宋体" w:cs="宋体"/>
          <w:sz w:val="24"/>
          <w:szCs w:val="24"/>
        </w:rPr>
      </w:pPr>
      <w:r>
        <w:rPr>
          <w:rFonts w:ascii="宋体" w:hAnsi="宋体" w:eastAsia="宋体" w:cs="宋体"/>
          <w:spacing w:val="-3"/>
          <w:sz w:val="24"/>
          <w:szCs w:val="24"/>
        </w:rPr>
        <w:t>（八）注意事项</w:t>
      </w:r>
    </w:p>
    <w:p w14:paraId="47B33390">
      <w:pPr>
        <w:spacing w:before="182" w:line="290" w:lineRule="auto"/>
        <w:ind w:left="3" w:right="180" w:firstLine="494"/>
        <w:rPr>
          <w:rFonts w:ascii="宋体" w:hAnsi="宋体" w:eastAsia="宋体" w:cs="宋体"/>
          <w:sz w:val="24"/>
          <w:szCs w:val="24"/>
        </w:rPr>
      </w:pPr>
      <w:r>
        <w:rPr>
          <w:rFonts w:ascii="宋体" w:hAnsi="宋体" w:eastAsia="宋体" w:cs="宋体"/>
          <w:spacing w:val="2"/>
          <w:sz w:val="24"/>
          <w:szCs w:val="24"/>
        </w:rPr>
        <w:t>1、供应商参与不见面开标的电脑应安装有清晰可用的摄像头、音响和麦克风设</w:t>
      </w:r>
      <w:r>
        <w:rPr>
          <w:rFonts w:ascii="宋体" w:hAnsi="宋体" w:eastAsia="宋体" w:cs="宋体"/>
          <w:spacing w:val="9"/>
          <w:sz w:val="24"/>
          <w:szCs w:val="24"/>
        </w:rPr>
        <w:t xml:space="preserve"> </w:t>
      </w:r>
      <w:r>
        <w:rPr>
          <w:rFonts w:ascii="宋体" w:hAnsi="宋体" w:eastAsia="宋体" w:cs="宋体"/>
          <w:spacing w:val="-7"/>
          <w:sz w:val="24"/>
          <w:szCs w:val="24"/>
        </w:rPr>
        <w:t>备；</w:t>
      </w:r>
    </w:p>
    <w:p w14:paraId="6429D151">
      <w:pPr>
        <w:spacing w:before="181" w:line="290" w:lineRule="auto"/>
        <w:ind w:left="1" w:right="180" w:firstLine="481"/>
        <w:rPr>
          <w:rFonts w:ascii="宋体" w:hAnsi="宋体" w:eastAsia="宋体" w:cs="宋体"/>
          <w:sz w:val="24"/>
          <w:szCs w:val="24"/>
        </w:rPr>
      </w:pPr>
      <w:r>
        <w:rPr>
          <w:rFonts w:ascii="宋体" w:hAnsi="宋体" w:eastAsia="宋体" w:cs="宋体"/>
          <w:spacing w:val="3"/>
          <w:sz w:val="24"/>
          <w:szCs w:val="24"/>
        </w:rPr>
        <w:t>2、供应商参与不见面开标的电脑须安装正确驱动，可</w:t>
      </w:r>
      <w:r>
        <w:rPr>
          <w:rFonts w:ascii="宋体" w:hAnsi="宋体" w:eastAsia="宋体" w:cs="宋体"/>
          <w:spacing w:val="2"/>
          <w:sz w:val="24"/>
          <w:szCs w:val="24"/>
        </w:rPr>
        <w:t>在不见面开标系统登录界</w:t>
      </w:r>
      <w:r>
        <w:rPr>
          <w:rFonts w:ascii="宋体" w:hAnsi="宋体" w:eastAsia="宋体" w:cs="宋体"/>
          <w:sz w:val="24"/>
          <w:szCs w:val="24"/>
        </w:rPr>
        <w:t xml:space="preserve"> </w:t>
      </w:r>
      <w:r>
        <w:rPr>
          <w:rFonts w:ascii="宋体" w:hAnsi="宋体" w:eastAsia="宋体" w:cs="宋体"/>
          <w:spacing w:val="-1"/>
          <w:sz w:val="24"/>
          <w:szCs w:val="24"/>
        </w:rPr>
        <w:t>面的驱动下载页面进行下载及后续安装。</w:t>
      </w:r>
    </w:p>
    <w:p w14:paraId="01797537">
      <w:pPr>
        <w:spacing w:before="181" w:line="219" w:lineRule="auto"/>
        <w:ind w:left="485"/>
        <w:rPr>
          <w:rFonts w:ascii="宋体" w:hAnsi="宋体" w:eastAsia="宋体" w:cs="宋体"/>
          <w:sz w:val="24"/>
          <w:szCs w:val="24"/>
        </w:rPr>
      </w:pPr>
      <w:r>
        <w:rPr>
          <w:rFonts w:ascii="宋体" w:hAnsi="宋体" w:eastAsia="宋体" w:cs="宋体"/>
          <w:spacing w:val="-1"/>
          <w:sz w:val="24"/>
          <w:szCs w:val="24"/>
        </w:rPr>
        <w:t>3、为更好实时查看不见面开标室现场，推荐使用</w:t>
      </w:r>
      <w:r>
        <w:rPr>
          <w:rFonts w:ascii="宋体" w:hAnsi="宋体" w:eastAsia="宋体" w:cs="宋体"/>
          <w:spacing w:val="-46"/>
          <w:sz w:val="24"/>
          <w:szCs w:val="24"/>
        </w:rPr>
        <w:t xml:space="preserve"> </w:t>
      </w:r>
      <w:r>
        <w:rPr>
          <w:rFonts w:ascii="宋体" w:hAnsi="宋体" w:eastAsia="宋体" w:cs="宋体"/>
          <w:spacing w:val="-1"/>
          <w:sz w:val="24"/>
          <w:szCs w:val="24"/>
        </w:rPr>
        <w:t>50M</w:t>
      </w:r>
      <w:r>
        <w:rPr>
          <w:rFonts w:ascii="宋体" w:hAnsi="宋体" w:eastAsia="宋体" w:cs="宋体"/>
          <w:spacing w:val="-52"/>
          <w:sz w:val="24"/>
          <w:szCs w:val="24"/>
        </w:rPr>
        <w:t xml:space="preserve"> </w:t>
      </w:r>
      <w:r>
        <w:rPr>
          <w:rFonts w:ascii="宋体" w:hAnsi="宋体" w:eastAsia="宋体" w:cs="宋体"/>
          <w:spacing w:val="-1"/>
          <w:sz w:val="24"/>
          <w:szCs w:val="24"/>
        </w:rPr>
        <w:t>及以上</w:t>
      </w:r>
      <w:r>
        <w:rPr>
          <w:rFonts w:ascii="宋体" w:hAnsi="宋体" w:eastAsia="宋体" w:cs="宋体"/>
          <w:spacing w:val="-2"/>
          <w:sz w:val="24"/>
          <w:szCs w:val="24"/>
        </w:rPr>
        <w:t>网络宽带。</w:t>
      </w:r>
    </w:p>
    <w:p w14:paraId="20585E74">
      <w:pPr>
        <w:spacing w:before="184" w:line="289" w:lineRule="auto"/>
        <w:ind w:left="4" w:right="179" w:firstLine="475"/>
        <w:rPr>
          <w:rFonts w:ascii="宋体" w:hAnsi="宋体" w:eastAsia="宋体" w:cs="宋体"/>
          <w:sz w:val="24"/>
          <w:szCs w:val="24"/>
        </w:rPr>
      </w:pPr>
      <w:r>
        <w:rPr>
          <w:rFonts w:ascii="宋体" w:hAnsi="宋体" w:eastAsia="宋体" w:cs="宋体"/>
          <w:spacing w:val="-1"/>
          <w:sz w:val="24"/>
          <w:szCs w:val="24"/>
        </w:rPr>
        <w:t>4.开标、评标过程中，参与远程互动的各供应商应为同一个人，供应商一端参与</w:t>
      </w:r>
      <w:r>
        <w:rPr>
          <w:rFonts w:ascii="宋体" w:hAnsi="宋体" w:eastAsia="宋体" w:cs="宋体"/>
          <w:spacing w:val="14"/>
          <w:sz w:val="24"/>
          <w:szCs w:val="24"/>
        </w:rPr>
        <w:t xml:space="preserve"> </w:t>
      </w:r>
      <w:r>
        <w:rPr>
          <w:rFonts w:ascii="宋体" w:hAnsi="宋体" w:eastAsia="宋体" w:cs="宋体"/>
          <w:spacing w:val="-1"/>
          <w:sz w:val="24"/>
          <w:szCs w:val="24"/>
        </w:rPr>
        <w:t>互动的人员只能是供应商的法定代表人或授权代表。</w:t>
      </w:r>
    </w:p>
    <w:p w14:paraId="26F3C511">
      <w:pPr>
        <w:spacing w:line="360" w:lineRule="auto"/>
        <w:ind w:firstLine="436" w:firstLineChars="200"/>
        <w:rPr>
          <w:rFonts w:ascii="宋体" w:hAnsi="宋体" w:cs="宋体"/>
          <w:color w:val="auto"/>
          <w:sz w:val="24"/>
          <w:szCs w:val="24"/>
          <w:highlight w:val="none"/>
        </w:rPr>
      </w:pPr>
      <w:r>
        <w:rPr>
          <w:rFonts w:ascii="宋体" w:hAnsi="宋体" w:eastAsia="宋体" w:cs="宋体"/>
          <w:spacing w:val="-11"/>
          <w:sz w:val="24"/>
          <w:szCs w:val="24"/>
        </w:rPr>
        <w:t>5、参与不见面开标的各供应商，应当仔细阅读系统操作手册，供应商可</w:t>
      </w:r>
      <w:r>
        <w:rPr>
          <w:rFonts w:ascii="宋体" w:hAnsi="宋体" w:eastAsia="宋体" w:cs="宋体"/>
          <w:spacing w:val="-12"/>
          <w:sz w:val="24"/>
          <w:szCs w:val="24"/>
        </w:rPr>
        <w:t>登录（</w:t>
      </w:r>
      <w:r>
        <w:fldChar w:fldCharType="begin"/>
      </w:r>
      <w:r>
        <w:instrText xml:space="preserve"> HYPERLINK "http：" </w:instrText>
      </w:r>
      <w:r>
        <w:fldChar w:fldCharType="separate"/>
      </w:r>
      <w:r>
        <w:rPr>
          <w:rFonts w:ascii="宋体" w:hAnsi="宋体" w:eastAsia="宋体" w:cs="宋体"/>
          <w:spacing w:val="-12"/>
          <w:sz w:val="24"/>
          <w:szCs w:val="24"/>
        </w:rPr>
        <w:t>http：</w:t>
      </w:r>
      <w:r>
        <w:rPr>
          <w:rFonts w:ascii="宋体" w:hAnsi="宋体" w:eastAsia="宋体" w:cs="宋体"/>
          <w:spacing w:val="-12"/>
          <w:sz w:val="24"/>
          <w:szCs w:val="24"/>
        </w:rPr>
        <w:fldChar w:fldCharType="end"/>
      </w:r>
      <w:r>
        <w:rPr>
          <w:rFonts w:ascii="宋体" w:hAnsi="宋体" w:eastAsia="宋体" w:cs="宋体"/>
          <w:sz w:val="24"/>
          <w:szCs w:val="24"/>
        </w:rPr>
        <w:t xml:space="preserve"> </w:t>
      </w:r>
      <w:r>
        <w:rPr>
          <w:rFonts w:ascii="宋体" w:hAnsi="宋体" w:eastAsia="宋体" w:cs="宋体"/>
          <w:spacing w:val="3"/>
          <w:sz w:val="24"/>
          <w:szCs w:val="24"/>
        </w:rPr>
        <w:t>//</w:t>
      </w:r>
      <w:r>
        <w:rPr>
          <w:rFonts w:ascii="宋体" w:hAnsi="宋体" w:eastAsia="宋体" w:cs="宋体"/>
          <w:sz w:val="24"/>
          <w:szCs w:val="24"/>
        </w:rPr>
        <w:t>yl</w:t>
      </w:r>
      <w:r>
        <w:rPr>
          <w:rFonts w:ascii="宋体" w:hAnsi="宋体" w:eastAsia="宋体" w:cs="宋体"/>
          <w:spacing w:val="3"/>
          <w:sz w:val="24"/>
          <w:szCs w:val="24"/>
        </w:rPr>
        <w:t>.</w:t>
      </w:r>
      <w:r>
        <w:rPr>
          <w:rFonts w:ascii="宋体" w:hAnsi="宋体" w:eastAsia="宋体" w:cs="宋体"/>
          <w:sz w:val="24"/>
          <w:szCs w:val="24"/>
        </w:rPr>
        <w:t>sxggzy</w:t>
      </w:r>
      <w:r>
        <w:rPr>
          <w:rFonts w:ascii="宋体" w:hAnsi="宋体" w:eastAsia="宋体" w:cs="宋体"/>
          <w:spacing w:val="-96"/>
          <w:sz w:val="24"/>
          <w:szCs w:val="24"/>
        </w:rPr>
        <w:t xml:space="preserve"> </w:t>
      </w:r>
      <w:r>
        <w:rPr>
          <w:rFonts w:ascii="宋体" w:hAnsi="宋体" w:eastAsia="宋体" w:cs="宋体"/>
          <w:sz w:val="24"/>
          <w:szCs w:val="24"/>
        </w:rPr>
        <w:t>jy</w:t>
      </w:r>
      <w:r>
        <w:rPr>
          <w:rFonts w:ascii="宋体" w:hAnsi="宋体" w:eastAsia="宋体" w:cs="宋体"/>
          <w:spacing w:val="3"/>
          <w:sz w:val="24"/>
          <w:szCs w:val="24"/>
        </w:rPr>
        <w:t>.</w:t>
      </w:r>
      <w:r>
        <w:rPr>
          <w:rFonts w:ascii="宋体" w:hAnsi="宋体" w:eastAsia="宋体" w:cs="宋体"/>
          <w:sz w:val="24"/>
          <w:szCs w:val="24"/>
        </w:rPr>
        <w:t>cn</w:t>
      </w:r>
      <w:r>
        <w:rPr>
          <w:rFonts w:ascii="宋体" w:hAnsi="宋体" w:eastAsia="宋体" w:cs="宋体"/>
          <w:spacing w:val="3"/>
          <w:sz w:val="24"/>
          <w:szCs w:val="24"/>
        </w:rPr>
        <w:t>/</w:t>
      </w:r>
      <w:r>
        <w:rPr>
          <w:rFonts w:ascii="宋体" w:hAnsi="宋体" w:eastAsia="宋体" w:cs="宋体"/>
          <w:sz w:val="24"/>
          <w:szCs w:val="24"/>
        </w:rPr>
        <w:t>fwzn</w:t>
      </w:r>
      <w:r>
        <w:rPr>
          <w:rFonts w:ascii="宋体" w:hAnsi="宋体" w:eastAsia="宋体" w:cs="宋体"/>
          <w:spacing w:val="3"/>
          <w:sz w:val="24"/>
          <w:szCs w:val="24"/>
        </w:rPr>
        <w:t>/</w:t>
      </w:r>
      <w:r>
        <w:rPr>
          <w:rFonts w:ascii="宋体" w:hAnsi="宋体" w:eastAsia="宋体" w:cs="宋体"/>
          <w:sz w:val="24"/>
          <w:szCs w:val="24"/>
        </w:rPr>
        <w:t>serviceGuide</w:t>
      </w:r>
      <w:r>
        <w:rPr>
          <w:rFonts w:ascii="宋体" w:hAnsi="宋体" w:eastAsia="宋体" w:cs="宋体"/>
          <w:spacing w:val="3"/>
          <w:sz w:val="24"/>
          <w:szCs w:val="24"/>
        </w:rPr>
        <w:t>.</w:t>
      </w:r>
      <w:r>
        <w:rPr>
          <w:rFonts w:ascii="宋体" w:hAnsi="宋体" w:eastAsia="宋体" w:cs="宋体"/>
          <w:sz w:val="24"/>
          <w:szCs w:val="24"/>
        </w:rPr>
        <w:t>html</w:t>
      </w:r>
      <w:r>
        <w:rPr>
          <w:rFonts w:ascii="宋体" w:hAnsi="宋体" w:eastAsia="宋体" w:cs="宋体"/>
          <w:spacing w:val="3"/>
          <w:sz w:val="24"/>
          <w:szCs w:val="24"/>
        </w:rPr>
        <w:t>）下载操作手册。并按照交易流程进行</w:t>
      </w:r>
      <w:r>
        <w:rPr>
          <w:rFonts w:ascii="宋体" w:hAnsi="宋体" w:eastAsia="宋体" w:cs="宋体"/>
          <w:sz w:val="24"/>
          <w:szCs w:val="24"/>
        </w:rPr>
        <w:t xml:space="preserve">  不见面开标活动。未按规定程序操作导致的一切后</w:t>
      </w:r>
      <w:r>
        <w:rPr>
          <w:rFonts w:ascii="宋体" w:hAnsi="宋体" w:eastAsia="宋体" w:cs="宋体"/>
          <w:spacing w:val="-1"/>
          <w:sz w:val="24"/>
          <w:szCs w:val="24"/>
        </w:rPr>
        <w:t>果由供应商自行承担。</w:t>
      </w:r>
    </w:p>
    <w:p w14:paraId="32F1D944">
      <w:pPr>
        <w:spacing w:line="360" w:lineRule="auto"/>
        <w:ind w:firstLine="482" w:firstLineChars="200"/>
        <w:rPr>
          <w:rFonts w:ascii="宋体" w:hAnsi="宋体" w:cs="宋体"/>
          <w:b/>
          <w:bCs/>
          <w:color w:val="auto"/>
          <w:sz w:val="24"/>
          <w:szCs w:val="24"/>
          <w:highlight w:val="none"/>
        </w:rPr>
      </w:pPr>
      <w:r>
        <w:rPr>
          <w:rFonts w:hint="eastAsia" w:ascii="宋体" w:hAnsi="宋体" w:cs="宋体"/>
          <w:b/>
          <w:bCs/>
          <w:color w:val="auto"/>
          <w:sz w:val="24"/>
          <w:szCs w:val="24"/>
          <w:highlight w:val="none"/>
        </w:rPr>
        <w:t>1、第一次谈判报价。</w:t>
      </w:r>
    </w:p>
    <w:p w14:paraId="11A18B1C">
      <w:pPr>
        <w:spacing w:line="360" w:lineRule="auto"/>
        <w:ind w:firstLine="482" w:firstLineChars="200"/>
        <w:rPr>
          <w:rFonts w:ascii="宋体" w:hAnsi="宋体" w:cs="宋体"/>
          <w:b/>
          <w:bCs/>
          <w:color w:val="auto"/>
          <w:sz w:val="24"/>
          <w:szCs w:val="24"/>
          <w:highlight w:val="none"/>
        </w:rPr>
      </w:pPr>
      <w:r>
        <w:rPr>
          <w:rFonts w:hint="eastAsia" w:ascii="宋体" w:hAnsi="宋体" w:cs="宋体"/>
          <w:b/>
          <w:bCs/>
          <w:color w:val="auto"/>
          <w:sz w:val="24"/>
          <w:szCs w:val="24"/>
          <w:highlight w:val="none"/>
        </w:rPr>
        <w:t>2、谈判响应文件的符合性审查</w:t>
      </w:r>
    </w:p>
    <w:p w14:paraId="7FDBB97C">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谈判小组依据谈判文件的规定，对谈判响应文件的有效性、完整性和对谈判文件的响应程度进行审查，以确定是否对谈判文件的全部实质性要求做出响应。</w:t>
      </w:r>
    </w:p>
    <w:p w14:paraId="01847710">
      <w:pPr>
        <w:spacing w:line="360" w:lineRule="auto"/>
        <w:ind w:firstLine="480" w:firstLineChars="200"/>
        <w:rPr>
          <w:color w:val="auto"/>
          <w:highlight w:val="none"/>
        </w:rPr>
      </w:pPr>
      <w:r>
        <w:rPr>
          <w:rFonts w:hint="eastAsia" w:ascii="宋体" w:hAnsi="宋体" w:cs="宋体"/>
          <w:color w:val="auto"/>
          <w:sz w:val="24"/>
          <w:szCs w:val="24"/>
          <w:highlight w:val="none"/>
        </w:rPr>
        <w:t>谈判小组要审查谈判响应文件是否实质上响应了谈判文件的要求。实质上没有响应谈判文件要求的投标作无效投标处理。谈判小组应告知有关供应商未通过审查的原因，供应商不得通过修正或撤销不符之处而使其成为实质上响应。</w:t>
      </w:r>
    </w:p>
    <w:p w14:paraId="6AB48EF0">
      <w:pPr>
        <w:pStyle w:val="35"/>
        <w:jc w:val="center"/>
        <w:rPr>
          <w:rFonts w:ascii="宋体" w:hAnsi="宋体" w:cs="宋体"/>
          <w:color w:val="auto"/>
          <w:highlight w:val="none"/>
        </w:rPr>
      </w:pPr>
      <w:r>
        <w:rPr>
          <w:rFonts w:hint="eastAsia" w:ascii="宋体" w:hAnsi="宋体" w:cs="宋体"/>
          <w:b/>
          <w:bCs/>
          <w:color w:val="auto"/>
          <w:sz w:val="28"/>
          <w:highlight w:val="none"/>
        </w:rPr>
        <w:t>符合性审查表</w:t>
      </w:r>
    </w:p>
    <w:tbl>
      <w:tblPr>
        <w:tblStyle w:val="3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3"/>
        <w:gridCol w:w="1736"/>
        <w:gridCol w:w="6227"/>
      </w:tblGrid>
      <w:tr w14:paraId="78054C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25"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1E6EE073">
            <w:pPr>
              <w:spacing w:line="320" w:lineRule="exact"/>
              <w:jc w:val="center"/>
              <w:rPr>
                <w:rFonts w:ascii="宋体" w:hAnsi="宋体" w:cs="宋体"/>
                <w:b/>
                <w:color w:val="auto"/>
                <w:kern w:val="0"/>
                <w:sz w:val="24"/>
                <w:highlight w:val="none"/>
              </w:rPr>
            </w:pPr>
            <w:r>
              <w:rPr>
                <w:rFonts w:hint="eastAsia" w:ascii="宋体" w:hAnsi="宋体" w:cs="宋体"/>
                <w:b/>
                <w:color w:val="auto"/>
                <w:kern w:val="0"/>
                <w:sz w:val="24"/>
                <w:highlight w:val="none"/>
              </w:rPr>
              <w:t>序号</w:t>
            </w:r>
          </w:p>
        </w:tc>
        <w:tc>
          <w:tcPr>
            <w:tcW w:w="1018"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4F6F749A">
            <w:pPr>
              <w:spacing w:line="320" w:lineRule="exact"/>
              <w:jc w:val="center"/>
              <w:rPr>
                <w:rFonts w:ascii="宋体" w:hAnsi="宋体" w:cs="宋体"/>
                <w:b/>
                <w:color w:val="auto"/>
                <w:kern w:val="0"/>
                <w:sz w:val="24"/>
                <w:highlight w:val="none"/>
              </w:rPr>
            </w:pPr>
            <w:r>
              <w:rPr>
                <w:rFonts w:hint="eastAsia" w:ascii="宋体" w:hAnsi="宋体" w:cs="宋体"/>
                <w:b/>
                <w:color w:val="auto"/>
                <w:kern w:val="0"/>
                <w:sz w:val="24"/>
                <w:highlight w:val="none"/>
              </w:rPr>
              <w:t>符合性审查项</w:t>
            </w:r>
          </w:p>
        </w:tc>
        <w:tc>
          <w:tcPr>
            <w:tcW w:w="3656"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5BD55537">
            <w:pPr>
              <w:spacing w:line="320" w:lineRule="exact"/>
              <w:jc w:val="center"/>
              <w:rPr>
                <w:rFonts w:ascii="宋体" w:hAnsi="宋体" w:cs="宋体"/>
                <w:b/>
                <w:color w:val="auto"/>
                <w:kern w:val="0"/>
                <w:sz w:val="24"/>
                <w:highlight w:val="none"/>
              </w:rPr>
            </w:pPr>
            <w:r>
              <w:rPr>
                <w:rFonts w:hint="eastAsia" w:ascii="宋体" w:hAnsi="宋体" w:cs="宋体"/>
                <w:b/>
                <w:color w:val="auto"/>
                <w:kern w:val="0"/>
                <w:sz w:val="24"/>
                <w:highlight w:val="none"/>
              </w:rPr>
              <w:t>通过条件</w:t>
            </w:r>
          </w:p>
        </w:tc>
      </w:tr>
      <w:tr w14:paraId="3A5E29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25" w:type="pct"/>
            <w:tcBorders>
              <w:top w:val="single" w:color="auto" w:sz="4" w:space="0"/>
              <w:left w:val="single" w:color="auto" w:sz="4" w:space="0"/>
              <w:bottom w:val="single" w:color="auto" w:sz="4" w:space="0"/>
              <w:right w:val="single" w:color="auto" w:sz="4" w:space="0"/>
            </w:tcBorders>
            <w:noWrap/>
            <w:vAlign w:val="center"/>
          </w:tcPr>
          <w:p w14:paraId="20C0719E">
            <w:pPr>
              <w:spacing w:line="320" w:lineRule="exact"/>
              <w:jc w:val="center"/>
              <w:rPr>
                <w:rFonts w:ascii="宋体" w:hAnsi="宋体" w:cs="宋体"/>
                <w:bCs/>
                <w:color w:val="auto"/>
                <w:kern w:val="0"/>
                <w:sz w:val="24"/>
                <w:highlight w:val="none"/>
              </w:rPr>
            </w:pPr>
            <w:r>
              <w:rPr>
                <w:rFonts w:hint="eastAsia" w:ascii="宋体" w:hAnsi="宋体" w:cs="宋体"/>
                <w:bCs/>
                <w:color w:val="auto"/>
                <w:kern w:val="0"/>
                <w:sz w:val="24"/>
                <w:highlight w:val="none"/>
              </w:rPr>
              <w:t>1</w:t>
            </w:r>
          </w:p>
        </w:tc>
        <w:tc>
          <w:tcPr>
            <w:tcW w:w="1018" w:type="pct"/>
            <w:tcBorders>
              <w:top w:val="single" w:color="auto" w:sz="4" w:space="0"/>
              <w:left w:val="single" w:color="auto" w:sz="4" w:space="0"/>
              <w:bottom w:val="single" w:color="auto" w:sz="4" w:space="0"/>
              <w:right w:val="single" w:color="auto" w:sz="4" w:space="0"/>
            </w:tcBorders>
            <w:noWrap/>
            <w:vAlign w:val="center"/>
          </w:tcPr>
          <w:p w14:paraId="2CBEAF8D">
            <w:pPr>
              <w:spacing w:line="320" w:lineRule="exact"/>
              <w:rPr>
                <w:rFonts w:ascii="宋体" w:hAnsi="宋体" w:cs="宋体"/>
                <w:bCs/>
                <w:color w:val="auto"/>
                <w:kern w:val="0"/>
                <w:sz w:val="24"/>
                <w:highlight w:val="none"/>
              </w:rPr>
            </w:pPr>
            <w:r>
              <w:rPr>
                <w:rFonts w:hint="eastAsia" w:ascii="宋体" w:hAnsi="宋体" w:cs="宋体"/>
                <w:bCs/>
                <w:color w:val="auto"/>
                <w:kern w:val="0"/>
                <w:sz w:val="24"/>
                <w:szCs w:val="24"/>
                <w:highlight w:val="none"/>
              </w:rPr>
              <w:t>响应文件项目名称、项目编号、标段（未划分标段的除外）</w:t>
            </w:r>
          </w:p>
        </w:tc>
        <w:tc>
          <w:tcPr>
            <w:tcW w:w="3656" w:type="pct"/>
            <w:tcBorders>
              <w:top w:val="single" w:color="auto" w:sz="4" w:space="0"/>
              <w:left w:val="single" w:color="auto" w:sz="4" w:space="0"/>
              <w:bottom w:val="single" w:color="auto" w:sz="4" w:space="0"/>
              <w:right w:val="single" w:color="auto" w:sz="4" w:space="0"/>
            </w:tcBorders>
            <w:noWrap/>
            <w:vAlign w:val="center"/>
          </w:tcPr>
          <w:p w14:paraId="0ECEE07E">
            <w:pPr>
              <w:spacing w:line="320" w:lineRule="exact"/>
              <w:rPr>
                <w:rFonts w:ascii="宋体" w:hAnsi="宋体" w:cs="宋体"/>
                <w:bCs/>
                <w:color w:val="auto"/>
                <w:kern w:val="0"/>
                <w:sz w:val="24"/>
                <w:szCs w:val="24"/>
                <w:highlight w:val="none"/>
              </w:rPr>
            </w:pPr>
            <w:r>
              <w:rPr>
                <w:rFonts w:hint="eastAsia" w:ascii="宋体" w:hAnsi="宋体" w:cs="宋体"/>
                <w:bCs/>
                <w:color w:val="auto"/>
                <w:kern w:val="0"/>
                <w:sz w:val="24"/>
                <w:szCs w:val="24"/>
                <w:highlight w:val="none"/>
              </w:rPr>
              <w:t>响应文件以下三处的项目名称、项目编号、标段与本项目完全一致，且无遗漏：</w:t>
            </w:r>
          </w:p>
          <w:p w14:paraId="19BFC105">
            <w:pPr>
              <w:spacing w:line="320" w:lineRule="exact"/>
              <w:rPr>
                <w:rFonts w:ascii="宋体" w:hAnsi="宋体" w:cs="宋体"/>
                <w:bCs/>
                <w:color w:val="auto"/>
                <w:kern w:val="0"/>
                <w:sz w:val="24"/>
                <w:szCs w:val="24"/>
                <w:highlight w:val="none"/>
              </w:rPr>
            </w:pPr>
            <w:r>
              <w:rPr>
                <w:rFonts w:hint="eastAsia" w:ascii="宋体" w:hAnsi="宋体" w:cs="宋体"/>
                <w:bCs/>
                <w:color w:val="auto"/>
                <w:kern w:val="0"/>
                <w:sz w:val="24"/>
                <w:szCs w:val="24"/>
                <w:highlight w:val="none"/>
              </w:rPr>
              <w:t>（1）封面；</w:t>
            </w:r>
          </w:p>
          <w:p w14:paraId="30491CAE">
            <w:pPr>
              <w:spacing w:line="320" w:lineRule="exact"/>
              <w:rPr>
                <w:rFonts w:ascii="宋体" w:hAnsi="宋体" w:cs="宋体"/>
                <w:bCs/>
                <w:color w:val="auto"/>
                <w:kern w:val="0"/>
                <w:sz w:val="24"/>
                <w:szCs w:val="24"/>
                <w:highlight w:val="none"/>
              </w:rPr>
            </w:pPr>
            <w:r>
              <w:rPr>
                <w:rFonts w:hint="eastAsia" w:ascii="宋体" w:hAnsi="宋体" w:cs="宋体"/>
                <w:bCs/>
                <w:color w:val="auto"/>
                <w:kern w:val="0"/>
                <w:sz w:val="24"/>
                <w:szCs w:val="24"/>
                <w:highlight w:val="none"/>
              </w:rPr>
              <w:t>（2）响应函；</w:t>
            </w:r>
          </w:p>
          <w:p w14:paraId="38FF9213">
            <w:pPr>
              <w:spacing w:line="320" w:lineRule="exact"/>
              <w:rPr>
                <w:rFonts w:ascii="宋体" w:hAnsi="宋体" w:cs="宋体"/>
                <w:bCs/>
                <w:color w:val="auto"/>
                <w:kern w:val="0"/>
                <w:sz w:val="24"/>
                <w:highlight w:val="none"/>
              </w:rPr>
            </w:pPr>
            <w:r>
              <w:rPr>
                <w:rFonts w:hint="eastAsia" w:ascii="宋体" w:hAnsi="宋体" w:cs="宋体"/>
                <w:bCs/>
                <w:color w:val="auto"/>
                <w:kern w:val="0"/>
                <w:sz w:val="24"/>
                <w:szCs w:val="24"/>
                <w:highlight w:val="none"/>
              </w:rPr>
              <w:t>（3）法定代表人委托授权书。</w:t>
            </w:r>
          </w:p>
        </w:tc>
      </w:tr>
      <w:tr w14:paraId="1C280D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25" w:type="pct"/>
            <w:tcBorders>
              <w:top w:val="single" w:color="auto" w:sz="4" w:space="0"/>
              <w:left w:val="single" w:color="auto" w:sz="4" w:space="0"/>
              <w:bottom w:val="single" w:color="auto" w:sz="4" w:space="0"/>
              <w:right w:val="single" w:color="auto" w:sz="4" w:space="0"/>
            </w:tcBorders>
            <w:noWrap/>
            <w:vAlign w:val="center"/>
          </w:tcPr>
          <w:p w14:paraId="446A0A67">
            <w:pPr>
              <w:spacing w:line="320" w:lineRule="exact"/>
              <w:jc w:val="center"/>
              <w:rPr>
                <w:rFonts w:ascii="宋体" w:hAnsi="宋体" w:cs="宋体"/>
                <w:bCs/>
                <w:color w:val="auto"/>
                <w:kern w:val="0"/>
                <w:sz w:val="24"/>
                <w:highlight w:val="none"/>
              </w:rPr>
            </w:pPr>
            <w:r>
              <w:rPr>
                <w:rFonts w:hint="eastAsia" w:ascii="宋体" w:hAnsi="宋体" w:cs="宋体"/>
                <w:bCs/>
                <w:color w:val="auto"/>
                <w:kern w:val="0"/>
                <w:sz w:val="24"/>
                <w:highlight w:val="none"/>
              </w:rPr>
              <w:t>2</w:t>
            </w:r>
          </w:p>
        </w:tc>
        <w:tc>
          <w:tcPr>
            <w:tcW w:w="1018" w:type="pct"/>
            <w:tcBorders>
              <w:top w:val="single" w:color="auto" w:sz="4" w:space="0"/>
              <w:left w:val="single" w:color="auto" w:sz="4" w:space="0"/>
              <w:bottom w:val="single" w:color="auto" w:sz="4" w:space="0"/>
              <w:right w:val="single" w:color="auto" w:sz="4" w:space="0"/>
            </w:tcBorders>
            <w:noWrap/>
            <w:vAlign w:val="center"/>
          </w:tcPr>
          <w:p w14:paraId="3553979E">
            <w:pPr>
              <w:spacing w:line="320" w:lineRule="exact"/>
              <w:rPr>
                <w:rFonts w:ascii="宋体" w:hAnsi="宋体" w:cs="宋体"/>
                <w:bCs/>
                <w:color w:val="auto"/>
                <w:kern w:val="0"/>
                <w:sz w:val="24"/>
                <w:highlight w:val="none"/>
              </w:rPr>
            </w:pPr>
            <w:r>
              <w:rPr>
                <w:rFonts w:hint="eastAsia" w:ascii="宋体" w:hAnsi="宋体" w:cs="宋体"/>
                <w:bCs/>
                <w:color w:val="auto"/>
                <w:kern w:val="0"/>
                <w:sz w:val="24"/>
                <w:highlight w:val="none"/>
              </w:rPr>
              <w:t>响应文件组成</w:t>
            </w:r>
          </w:p>
        </w:tc>
        <w:tc>
          <w:tcPr>
            <w:tcW w:w="3656" w:type="pct"/>
            <w:tcBorders>
              <w:top w:val="single" w:color="auto" w:sz="4" w:space="0"/>
              <w:left w:val="single" w:color="auto" w:sz="4" w:space="0"/>
              <w:bottom w:val="single" w:color="auto" w:sz="4" w:space="0"/>
              <w:right w:val="single" w:color="auto" w:sz="4" w:space="0"/>
            </w:tcBorders>
            <w:noWrap/>
            <w:vAlign w:val="center"/>
          </w:tcPr>
          <w:p w14:paraId="2993481B">
            <w:pPr>
              <w:spacing w:line="320" w:lineRule="exact"/>
              <w:rPr>
                <w:rFonts w:ascii="宋体" w:hAnsi="宋体" w:cs="宋体"/>
                <w:color w:val="auto"/>
                <w:sz w:val="24"/>
                <w:highlight w:val="none"/>
              </w:rPr>
            </w:pPr>
            <w:r>
              <w:rPr>
                <w:rFonts w:hint="eastAsia" w:ascii="宋体" w:hAnsi="宋体" w:cs="宋体"/>
                <w:color w:val="auto"/>
                <w:sz w:val="24"/>
                <w:highlight w:val="none"/>
              </w:rPr>
              <w:t>响应文件应包含以下内容：</w:t>
            </w:r>
          </w:p>
          <w:p w14:paraId="4DC57FB4">
            <w:pPr>
              <w:spacing w:line="320" w:lineRule="exact"/>
              <w:rPr>
                <w:rFonts w:ascii="宋体" w:hAnsi="宋体" w:cs="宋体"/>
                <w:bCs/>
                <w:color w:val="auto"/>
                <w:kern w:val="0"/>
                <w:sz w:val="24"/>
                <w:highlight w:val="none"/>
              </w:rPr>
            </w:pPr>
            <w:r>
              <w:rPr>
                <w:rFonts w:hint="eastAsia" w:ascii="宋体" w:hAnsi="宋体" w:cs="宋体"/>
                <w:bCs/>
                <w:color w:val="auto"/>
                <w:kern w:val="0"/>
                <w:sz w:val="24"/>
                <w:highlight w:val="none"/>
              </w:rPr>
              <w:t>一、资格证明文件</w:t>
            </w:r>
            <w:r>
              <w:rPr>
                <w:rFonts w:hint="eastAsia" w:ascii="宋体" w:hAnsi="宋体" w:cs="宋体"/>
                <w:bCs/>
                <w:color w:val="auto"/>
                <w:kern w:val="0"/>
                <w:sz w:val="24"/>
                <w:highlight w:val="none"/>
              </w:rPr>
              <w:tab/>
            </w:r>
          </w:p>
          <w:p w14:paraId="54162659">
            <w:pPr>
              <w:spacing w:line="320" w:lineRule="exact"/>
              <w:rPr>
                <w:rFonts w:ascii="宋体" w:hAnsi="宋体" w:cs="宋体"/>
                <w:bCs/>
                <w:color w:val="auto"/>
                <w:kern w:val="0"/>
                <w:sz w:val="24"/>
                <w:highlight w:val="none"/>
              </w:rPr>
            </w:pPr>
            <w:r>
              <w:rPr>
                <w:rFonts w:hint="eastAsia" w:ascii="宋体" w:hAnsi="宋体" w:cs="宋体"/>
                <w:bCs/>
                <w:color w:val="auto"/>
                <w:kern w:val="0"/>
                <w:sz w:val="24"/>
                <w:highlight w:val="none"/>
              </w:rPr>
              <w:t>二、符合性证明文件</w:t>
            </w:r>
          </w:p>
          <w:p w14:paraId="507C72FE">
            <w:pPr>
              <w:spacing w:line="320" w:lineRule="exact"/>
              <w:rPr>
                <w:rFonts w:ascii="宋体" w:hAnsi="宋体" w:cs="宋体"/>
                <w:bCs/>
                <w:color w:val="auto"/>
                <w:kern w:val="0"/>
                <w:sz w:val="24"/>
                <w:highlight w:val="none"/>
              </w:rPr>
            </w:pPr>
            <w:r>
              <w:rPr>
                <w:rFonts w:hint="eastAsia" w:ascii="宋体" w:hAnsi="宋体" w:cs="宋体"/>
                <w:bCs/>
                <w:color w:val="auto"/>
                <w:kern w:val="0"/>
                <w:sz w:val="24"/>
                <w:highlight w:val="none"/>
              </w:rPr>
              <w:t>三、</w:t>
            </w:r>
            <w:r>
              <w:rPr>
                <w:rFonts w:hint="eastAsia" w:ascii="宋体" w:hAnsi="宋体" w:cs="宋体"/>
                <w:bCs/>
                <w:color w:val="auto"/>
                <w:kern w:val="0"/>
                <w:sz w:val="24"/>
                <w:highlight w:val="none"/>
                <w:lang w:val="en-US" w:eastAsia="zh-CN"/>
              </w:rPr>
              <w:t>投标</w:t>
            </w:r>
            <w:r>
              <w:rPr>
                <w:rFonts w:hint="eastAsia" w:ascii="宋体" w:hAnsi="宋体" w:cs="宋体"/>
                <w:bCs/>
                <w:color w:val="auto"/>
                <w:kern w:val="0"/>
                <w:sz w:val="24"/>
                <w:highlight w:val="none"/>
              </w:rPr>
              <w:t>响应方案</w:t>
            </w:r>
          </w:p>
        </w:tc>
      </w:tr>
      <w:tr w14:paraId="775435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25" w:type="pct"/>
            <w:tcBorders>
              <w:top w:val="single" w:color="auto" w:sz="4" w:space="0"/>
              <w:left w:val="single" w:color="auto" w:sz="4" w:space="0"/>
              <w:bottom w:val="single" w:color="auto" w:sz="4" w:space="0"/>
              <w:right w:val="single" w:color="auto" w:sz="4" w:space="0"/>
            </w:tcBorders>
            <w:noWrap/>
            <w:vAlign w:val="center"/>
          </w:tcPr>
          <w:p w14:paraId="36E24DC7">
            <w:pPr>
              <w:spacing w:line="320" w:lineRule="exact"/>
              <w:jc w:val="center"/>
              <w:rPr>
                <w:rFonts w:ascii="宋体" w:hAnsi="宋体" w:cs="宋体"/>
                <w:bCs/>
                <w:color w:val="auto"/>
                <w:kern w:val="0"/>
                <w:sz w:val="24"/>
                <w:highlight w:val="none"/>
              </w:rPr>
            </w:pPr>
            <w:r>
              <w:rPr>
                <w:rFonts w:hint="eastAsia" w:ascii="宋体" w:hAnsi="宋体" w:cs="宋体"/>
                <w:bCs/>
                <w:color w:val="auto"/>
                <w:kern w:val="0"/>
                <w:sz w:val="24"/>
                <w:highlight w:val="none"/>
              </w:rPr>
              <w:t>3</w:t>
            </w:r>
          </w:p>
        </w:tc>
        <w:tc>
          <w:tcPr>
            <w:tcW w:w="1018" w:type="pct"/>
            <w:tcBorders>
              <w:top w:val="single" w:color="auto" w:sz="4" w:space="0"/>
              <w:left w:val="single" w:color="auto" w:sz="4" w:space="0"/>
              <w:bottom w:val="single" w:color="auto" w:sz="4" w:space="0"/>
              <w:right w:val="single" w:color="auto" w:sz="4" w:space="0"/>
            </w:tcBorders>
            <w:noWrap/>
            <w:vAlign w:val="center"/>
          </w:tcPr>
          <w:p w14:paraId="24DE6F3D">
            <w:pPr>
              <w:spacing w:line="320" w:lineRule="exact"/>
              <w:rPr>
                <w:rFonts w:ascii="宋体" w:hAnsi="宋体" w:cs="宋体"/>
                <w:bCs/>
                <w:color w:val="auto"/>
                <w:kern w:val="0"/>
                <w:sz w:val="24"/>
                <w:highlight w:val="none"/>
              </w:rPr>
            </w:pPr>
            <w:r>
              <w:rPr>
                <w:rFonts w:hint="eastAsia" w:ascii="宋体" w:hAnsi="宋体" w:cs="宋体"/>
                <w:bCs/>
                <w:color w:val="auto"/>
                <w:kern w:val="0"/>
                <w:sz w:val="24"/>
                <w:highlight w:val="none"/>
              </w:rPr>
              <w:t>响应文件签署、盖章</w:t>
            </w:r>
          </w:p>
        </w:tc>
        <w:tc>
          <w:tcPr>
            <w:tcW w:w="3656" w:type="pct"/>
            <w:tcBorders>
              <w:top w:val="single" w:color="auto" w:sz="4" w:space="0"/>
              <w:left w:val="single" w:color="auto" w:sz="4" w:space="0"/>
              <w:bottom w:val="single" w:color="auto" w:sz="4" w:space="0"/>
              <w:right w:val="single" w:color="auto" w:sz="4" w:space="0"/>
            </w:tcBorders>
            <w:noWrap/>
            <w:vAlign w:val="center"/>
          </w:tcPr>
          <w:p w14:paraId="6984D407">
            <w:pPr>
              <w:spacing w:line="320" w:lineRule="exact"/>
              <w:rPr>
                <w:rFonts w:ascii="宋体" w:hAnsi="宋体" w:cs="宋体"/>
                <w:color w:val="auto"/>
                <w:sz w:val="24"/>
                <w:highlight w:val="none"/>
              </w:rPr>
            </w:pPr>
            <w:r>
              <w:rPr>
                <w:rFonts w:hint="eastAsia" w:ascii="宋体" w:hAnsi="宋体" w:cs="宋体"/>
                <w:color w:val="auto"/>
                <w:sz w:val="24"/>
                <w:highlight w:val="none"/>
              </w:rPr>
              <w:t>签署、盖章符合谈判文件要求，且无遗漏。</w:t>
            </w:r>
          </w:p>
        </w:tc>
      </w:tr>
      <w:tr w14:paraId="6C4E30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25" w:type="pct"/>
            <w:tcBorders>
              <w:top w:val="single" w:color="auto" w:sz="4" w:space="0"/>
              <w:left w:val="single" w:color="auto" w:sz="4" w:space="0"/>
              <w:bottom w:val="single" w:color="auto" w:sz="4" w:space="0"/>
              <w:right w:val="single" w:color="auto" w:sz="4" w:space="0"/>
            </w:tcBorders>
            <w:noWrap/>
            <w:vAlign w:val="center"/>
          </w:tcPr>
          <w:p w14:paraId="033ECDB7">
            <w:pPr>
              <w:spacing w:line="320" w:lineRule="exact"/>
              <w:jc w:val="center"/>
              <w:rPr>
                <w:rFonts w:ascii="宋体" w:hAnsi="宋体" w:cs="宋体"/>
                <w:bCs/>
                <w:color w:val="auto"/>
                <w:kern w:val="0"/>
                <w:sz w:val="24"/>
                <w:highlight w:val="none"/>
              </w:rPr>
            </w:pPr>
            <w:r>
              <w:rPr>
                <w:rFonts w:hint="eastAsia" w:ascii="宋体" w:hAnsi="宋体" w:cs="宋体"/>
                <w:bCs/>
                <w:color w:val="auto"/>
                <w:kern w:val="0"/>
                <w:sz w:val="24"/>
                <w:highlight w:val="none"/>
              </w:rPr>
              <w:t>4</w:t>
            </w:r>
          </w:p>
        </w:tc>
        <w:tc>
          <w:tcPr>
            <w:tcW w:w="1018" w:type="pct"/>
            <w:tcBorders>
              <w:top w:val="single" w:color="auto" w:sz="4" w:space="0"/>
              <w:left w:val="single" w:color="auto" w:sz="4" w:space="0"/>
              <w:bottom w:val="single" w:color="auto" w:sz="4" w:space="0"/>
              <w:right w:val="single" w:color="auto" w:sz="4" w:space="0"/>
            </w:tcBorders>
            <w:noWrap/>
            <w:vAlign w:val="center"/>
          </w:tcPr>
          <w:p w14:paraId="7E220E05">
            <w:pPr>
              <w:spacing w:line="320" w:lineRule="exact"/>
              <w:rPr>
                <w:rFonts w:ascii="宋体" w:hAnsi="宋体" w:cs="宋体"/>
                <w:bCs/>
                <w:color w:val="auto"/>
                <w:kern w:val="0"/>
                <w:sz w:val="24"/>
                <w:highlight w:val="none"/>
              </w:rPr>
            </w:pPr>
            <w:r>
              <w:rPr>
                <w:rFonts w:hint="eastAsia" w:ascii="宋体" w:hAnsi="宋体" w:cs="宋体"/>
                <w:bCs/>
                <w:color w:val="auto"/>
                <w:kern w:val="0"/>
                <w:sz w:val="24"/>
                <w:highlight w:val="none"/>
              </w:rPr>
              <w:t>响应文件的语言及计量单位</w:t>
            </w:r>
          </w:p>
        </w:tc>
        <w:tc>
          <w:tcPr>
            <w:tcW w:w="3656" w:type="pct"/>
            <w:tcBorders>
              <w:top w:val="single" w:color="auto" w:sz="4" w:space="0"/>
              <w:left w:val="single" w:color="auto" w:sz="4" w:space="0"/>
              <w:bottom w:val="single" w:color="auto" w:sz="4" w:space="0"/>
              <w:right w:val="single" w:color="auto" w:sz="4" w:space="0"/>
            </w:tcBorders>
            <w:noWrap/>
            <w:vAlign w:val="center"/>
          </w:tcPr>
          <w:p w14:paraId="59795DA8">
            <w:pPr>
              <w:spacing w:line="320" w:lineRule="exact"/>
              <w:rPr>
                <w:rFonts w:ascii="宋体" w:hAnsi="宋体" w:cs="宋体"/>
                <w:color w:val="auto"/>
                <w:sz w:val="24"/>
                <w:highlight w:val="none"/>
              </w:rPr>
            </w:pPr>
            <w:r>
              <w:rPr>
                <w:rFonts w:hint="eastAsia" w:ascii="宋体" w:hAnsi="宋体" w:cs="宋体"/>
                <w:color w:val="auto"/>
                <w:sz w:val="24"/>
                <w:highlight w:val="none"/>
              </w:rPr>
              <w:t xml:space="preserve">均符合谈判文件的要求。 </w:t>
            </w:r>
          </w:p>
        </w:tc>
      </w:tr>
      <w:tr w14:paraId="6E449E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25" w:type="pct"/>
            <w:tcBorders>
              <w:top w:val="single" w:color="auto" w:sz="4" w:space="0"/>
              <w:left w:val="single" w:color="auto" w:sz="4" w:space="0"/>
              <w:bottom w:val="single" w:color="auto" w:sz="4" w:space="0"/>
              <w:right w:val="single" w:color="auto" w:sz="4" w:space="0"/>
            </w:tcBorders>
            <w:noWrap/>
            <w:vAlign w:val="center"/>
          </w:tcPr>
          <w:p w14:paraId="4AD3DF71">
            <w:pPr>
              <w:spacing w:line="320" w:lineRule="exact"/>
              <w:jc w:val="center"/>
              <w:rPr>
                <w:rFonts w:ascii="宋体" w:hAnsi="宋体" w:cs="宋体"/>
                <w:bCs/>
                <w:color w:val="auto"/>
                <w:kern w:val="0"/>
                <w:sz w:val="24"/>
                <w:highlight w:val="none"/>
              </w:rPr>
            </w:pPr>
            <w:r>
              <w:rPr>
                <w:rFonts w:hint="eastAsia" w:ascii="宋体" w:hAnsi="宋体" w:cs="宋体"/>
                <w:bCs/>
                <w:color w:val="auto"/>
                <w:kern w:val="0"/>
                <w:sz w:val="24"/>
                <w:highlight w:val="none"/>
              </w:rPr>
              <w:t>5</w:t>
            </w:r>
          </w:p>
        </w:tc>
        <w:tc>
          <w:tcPr>
            <w:tcW w:w="1018" w:type="pct"/>
            <w:tcBorders>
              <w:top w:val="single" w:color="auto" w:sz="4" w:space="0"/>
              <w:left w:val="single" w:color="auto" w:sz="4" w:space="0"/>
              <w:bottom w:val="single" w:color="auto" w:sz="4" w:space="0"/>
              <w:right w:val="single" w:color="auto" w:sz="4" w:space="0"/>
            </w:tcBorders>
            <w:noWrap/>
            <w:vAlign w:val="center"/>
          </w:tcPr>
          <w:p w14:paraId="1CEE4A0B">
            <w:pPr>
              <w:spacing w:line="320" w:lineRule="exact"/>
              <w:rPr>
                <w:rFonts w:ascii="宋体" w:hAnsi="宋体" w:cs="宋体"/>
                <w:bCs/>
                <w:color w:val="auto"/>
                <w:kern w:val="0"/>
                <w:sz w:val="24"/>
                <w:highlight w:val="none"/>
              </w:rPr>
            </w:pPr>
            <w:r>
              <w:rPr>
                <w:rFonts w:hint="eastAsia" w:ascii="宋体" w:hAnsi="宋体" w:cs="宋体"/>
                <w:bCs/>
                <w:color w:val="auto"/>
                <w:kern w:val="0"/>
                <w:sz w:val="24"/>
                <w:highlight w:val="none"/>
              </w:rPr>
              <w:t>响应文件有效期</w:t>
            </w:r>
          </w:p>
        </w:tc>
        <w:tc>
          <w:tcPr>
            <w:tcW w:w="3656" w:type="pct"/>
            <w:tcBorders>
              <w:top w:val="single" w:color="auto" w:sz="4" w:space="0"/>
              <w:left w:val="single" w:color="auto" w:sz="4" w:space="0"/>
              <w:bottom w:val="single" w:color="auto" w:sz="4" w:space="0"/>
              <w:right w:val="single" w:color="auto" w:sz="4" w:space="0"/>
            </w:tcBorders>
            <w:noWrap/>
            <w:vAlign w:val="center"/>
          </w:tcPr>
          <w:p w14:paraId="4F3AC080">
            <w:pPr>
              <w:spacing w:line="320" w:lineRule="exact"/>
              <w:rPr>
                <w:rFonts w:ascii="宋体" w:hAnsi="宋体" w:cs="宋体"/>
                <w:color w:val="auto"/>
                <w:sz w:val="24"/>
                <w:highlight w:val="none"/>
              </w:rPr>
            </w:pPr>
            <w:r>
              <w:rPr>
                <w:rFonts w:hint="eastAsia" w:ascii="宋体" w:hAnsi="宋体" w:cs="宋体"/>
                <w:bCs/>
                <w:color w:val="auto"/>
                <w:kern w:val="0"/>
                <w:sz w:val="24"/>
                <w:szCs w:val="24"/>
                <w:highlight w:val="none"/>
              </w:rPr>
              <w:t>符合谈判文件的要求。</w:t>
            </w:r>
          </w:p>
        </w:tc>
      </w:tr>
      <w:tr w14:paraId="6D973E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25" w:type="pct"/>
            <w:tcBorders>
              <w:top w:val="single" w:color="auto" w:sz="4" w:space="0"/>
              <w:left w:val="single" w:color="auto" w:sz="4" w:space="0"/>
              <w:bottom w:val="single" w:color="auto" w:sz="4" w:space="0"/>
              <w:right w:val="single" w:color="auto" w:sz="4" w:space="0"/>
            </w:tcBorders>
            <w:noWrap/>
            <w:vAlign w:val="center"/>
          </w:tcPr>
          <w:p w14:paraId="3787D470">
            <w:pPr>
              <w:spacing w:line="320" w:lineRule="exact"/>
              <w:jc w:val="center"/>
              <w:rPr>
                <w:rFonts w:ascii="宋体" w:hAnsi="宋体" w:cs="宋体"/>
                <w:bCs/>
                <w:color w:val="auto"/>
                <w:kern w:val="0"/>
                <w:sz w:val="24"/>
                <w:highlight w:val="none"/>
              </w:rPr>
            </w:pPr>
            <w:r>
              <w:rPr>
                <w:rFonts w:hint="eastAsia" w:ascii="宋体" w:hAnsi="宋体" w:cs="宋体"/>
                <w:bCs/>
                <w:color w:val="auto"/>
                <w:kern w:val="0"/>
                <w:sz w:val="24"/>
                <w:highlight w:val="none"/>
              </w:rPr>
              <w:t>6</w:t>
            </w:r>
          </w:p>
        </w:tc>
        <w:tc>
          <w:tcPr>
            <w:tcW w:w="1018" w:type="pct"/>
            <w:tcBorders>
              <w:top w:val="single" w:color="auto" w:sz="4" w:space="0"/>
              <w:left w:val="single" w:color="auto" w:sz="4" w:space="0"/>
              <w:bottom w:val="single" w:color="auto" w:sz="4" w:space="0"/>
              <w:right w:val="single" w:color="auto" w:sz="4" w:space="0"/>
            </w:tcBorders>
            <w:noWrap/>
            <w:vAlign w:val="center"/>
          </w:tcPr>
          <w:p w14:paraId="679A6D1E">
            <w:pPr>
              <w:spacing w:line="320" w:lineRule="exact"/>
              <w:rPr>
                <w:rFonts w:ascii="宋体" w:hAnsi="宋体" w:cs="宋体"/>
                <w:bCs/>
                <w:color w:val="auto"/>
                <w:kern w:val="0"/>
                <w:sz w:val="24"/>
                <w:highlight w:val="none"/>
              </w:rPr>
            </w:pPr>
            <w:r>
              <w:rPr>
                <w:rFonts w:hint="eastAsia" w:ascii="宋体" w:hAnsi="宋体" w:cs="宋体"/>
                <w:bCs/>
                <w:color w:val="auto"/>
                <w:kern w:val="0"/>
                <w:sz w:val="24"/>
                <w:highlight w:val="none"/>
              </w:rPr>
              <w:t>谈判报价</w:t>
            </w:r>
          </w:p>
        </w:tc>
        <w:tc>
          <w:tcPr>
            <w:tcW w:w="3656" w:type="pct"/>
            <w:tcBorders>
              <w:top w:val="single" w:color="auto" w:sz="4" w:space="0"/>
              <w:left w:val="single" w:color="auto" w:sz="4" w:space="0"/>
              <w:bottom w:val="single" w:color="auto" w:sz="4" w:space="0"/>
              <w:right w:val="single" w:color="auto" w:sz="4" w:space="0"/>
            </w:tcBorders>
            <w:noWrap/>
            <w:vAlign w:val="center"/>
          </w:tcPr>
          <w:p w14:paraId="6F909764">
            <w:pPr>
              <w:spacing w:line="320" w:lineRule="exact"/>
              <w:rPr>
                <w:rFonts w:ascii="宋体" w:hAnsi="宋体" w:cs="宋体"/>
                <w:bCs/>
                <w:color w:val="auto"/>
                <w:kern w:val="0"/>
                <w:sz w:val="24"/>
                <w:highlight w:val="none"/>
              </w:rPr>
            </w:pPr>
            <w:r>
              <w:rPr>
                <w:rFonts w:hint="eastAsia" w:ascii="宋体" w:hAnsi="宋体" w:cs="宋体"/>
                <w:bCs/>
                <w:color w:val="auto"/>
                <w:kern w:val="0"/>
                <w:sz w:val="24"/>
                <w:highlight w:val="none"/>
              </w:rPr>
              <w:t>同时满足以下条款：</w:t>
            </w:r>
          </w:p>
          <w:p w14:paraId="0045CBD0">
            <w:pPr>
              <w:spacing w:line="320" w:lineRule="exact"/>
              <w:rPr>
                <w:rFonts w:ascii="宋体" w:hAnsi="宋体" w:cs="宋体"/>
                <w:bCs/>
                <w:color w:val="auto"/>
                <w:kern w:val="0"/>
                <w:sz w:val="24"/>
                <w:highlight w:val="none"/>
              </w:rPr>
            </w:pPr>
            <w:r>
              <w:rPr>
                <w:rFonts w:hint="eastAsia" w:ascii="宋体" w:hAnsi="宋体" w:cs="宋体"/>
                <w:bCs/>
                <w:color w:val="auto"/>
                <w:kern w:val="0"/>
                <w:sz w:val="24"/>
                <w:highlight w:val="none"/>
              </w:rPr>
              <w:t>（1）谈判报价符合唯一性要求；</w:t>
            </w:r>
          </w:p>
          <w:p w14:paraId="6683D3FD">
            <w:pPr>
              <w:spacing w:line="320" w:lineRule="exact"/>
              <w:rPr>
                <w:rFonts w:ascii="宋体" w:hAnsi="宋体" w:cs="宋体"/>
                <w:bCs/>
                <w:color w:val="auto"/>
                <w:kern w:val="0"/>
                <w:sz w:val="24"/>
                <w:highlight w:val="none"/>
              </w:rPr>
            </w:pPr>
            <w:r>
              <w:rPr>
                <w:rFonts w:hint="eastAsia" w:ascii="宋体" w:hAnsi="宋体" w:cs="宋体"/>
                <w:bCs/>
                <w:color w:val="auto"/>
                <w:kern w:val="0"/>
                <w:sz w:val="24"/>
                <w:highlight w:val="none"/>
              </w:rPr>
              <w:t>（2）第一次谈判报价表填写符合要求；</w:t>
            </w:r>
          </w:p>
          <w:p w14:paraId="1FA96EEE">
            <w:pPr>
              <w:spacing w:line="320" w:lineRule="exact"/>
              <w:rPr>
                <w:rFonts w:ascii="宋体" w:hAnsi="宋体" w:cs="宋体"/>
                <w:bCs/>
                <w:color w:val="auto"/>
                <w:kern w:val="0"/>
                <w:sz w:val="24"/>
                <w:highlight w:val="none"/>
              </w:rPr>
            </w:pPr>
            <w:r>
              <w:rPr>
                <w:rFonts w:hint="eastAsia" w:ascii="宋体" w:hAnsi="宋体" w:cs="宋体"/>
                <w:bCs/>
                <w:color w:val="auto"/>
                <w:kern w:val="0"/>
                <w:sz w:val="24"/>
                <w:highlight w:val="none"/>
              </w:rPr>
              <w:t>（3）报价货币符合谈判文件要求；</w:t>
            </w:r>
          </w:p>
          <w:p w14:paraId="15AF0C08">
            <w:pPr>
              <w:spacing w:line="320" w:lineRule="exact"/>
              <w:rPr>
                <w:rFonts w:ascii="宋体" w:hAnsi="宋体" w:cs="宋体"/>
                <w:bCs/>
                <w:color w:val="auto"/>
                <w:kern w:val="0"/>
                <w:sz w:val="24"/>
                <w:highlight w:val="none"/>
              </w:rPr>
            </w:pPr>
            <w:r>
              <w:rPr>
                <w:rFonts w:hint="eastAsia" w:ascii="宋体" w:hAnsi="宋体" w:cs="宋体"/>
                <w:bCs/>
                <w:color w:val="auto"/>
                <w:kern w:val="0"/>
                <w:sz w:val="24"/>
                <w:highlight w:val="none"/>
              </w:rPr>
              <w:t>（4）未超出采购预算或谈判文件规定的最高限价；</w:t>
            </w:r>
          </w:p>
        </w:tc>
      </w:tr>
      <w:tr w14:paraId="6BBD4F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25" w:type="pct"/>
            <w:tcBorders>
              <w:top w:val="single" w:color="auto" w:sz="4" w:space="0"/>
              <w:left w:val="single" w:color="auto" w:sz="4" w:space="0"/>
              <w:bottom w:val="single" w:color="auto" w:sz="4" w:space="0"/>
              <w:right w:val="single" w:color="auto" w:sz="4" w:space="0"/>
            </w:tcBorders>
            <w:noWrap/>
            <w:vAlign w:val="center"/>
          </w:tcPr>
          <w:p w14:paraId="0220D1A5">
            <w:pPr>
              <w:spacing w:line="320" w:lineRule="exact"/>
              <w:jc w:val="center"/>
              <w:rPr>
                <w:rFonts w:ascii="宋体" w:hAnsi="宋体" w:cs="宋体"/>
                <w:bCs/>
                <w:color w:val="auto"/>
                <w:kern w:val="0"/>
                <w:sz w:val="24"/>
                <w:highlight w:val="none"/>
              </w:rPr>
            </w:pPr>
            <w:r>
              <w:rPr>
                <w:rFonts w:hint="eastAsia" w:ascii="宋体" w:hAnsi="宋体" w:cs="宋体"/>
                <w:bCs/>
                <w:color w:val="auto"/>
                <w:kern w:val="0"/>
                <w:sz w:val="24"/>
                <w:highlight w:val="none"/>
              </w:rPr>
              <w:t>7</w:t>
            </w:r>
          </w:p>
        </w:tc>
        <w:tc>
          <w:tcPr>
            <w:tcW w:w="1018" w:type="pct"/>
            <w:tcBorders>
              <w:top w:val="single" w:color="auto" w:sz="4" w:space="0"/>
              <w:left w:val="single" w:color="auto" w:sz="4" w:space="0"/>
              <w:bottom w:val="single" w:color="auto" w:sz="4" w:space="0"/>
              <w:right w:val="single" w:color="auto" w:sz="4" w:space="0"/>
            </w:tcBorders>
            <w:noWrap/>
            <w:vAlign w:val="center"/>
          </w:tcPr>
          <w:p w14:paraId="21BF97B2">
            <w:pPr>
              <w:spacing w:line="320" w:lineRule="exact"/>
              <w:rPr>
                <w:rFonts w:ascii="宋体" w:hAnsi="宋体" w:cs="宋体"/>
                <w:bCs/>
                <w:color w:val="auto"/>
                <w:kern w:val="0"/>
                <w:sz w:val="24"/>
                <w:highlight w:val="none"/>
              </w:rPr>
            </w:pPr>
            <w:r>
              <w:rPr>
                <w:rFonts w:hint="eastAsia" w:ascii="宋体" w:hAnsi="宋体" w:cs="宋体"/>
                <w:bCs/>
                <w:color w:val="auto"/>
                <w:kern w:val="0"/>
                <w:sz w:val="24"/>
                <w:highlight w:val="none"/>
              </w:rPr>
              <w:t>实质性条款响应</w:t>
            </w:r>
          </w:p>
        </w:tc>
        <w:tc>
          <w:tcPr>
            <w:tcW w:w="3656" w:type="pct"/>
            <w:tcBorders>
              <w:top w:val="single" w:color="auto" w:sz="4" w:space="0"/>
              <w:left w:val="single" w:color="auto" w:sz="4" w:space="0"/>
              <w:bottom w:val="single" w:color="auto" w:sz="4" w:space="0"/>
              <w:right w:val="single" w:color="auto" w:sz="4" w:space="0"/>
            </w:tcBorders>
            <w:noWrap/>
            <w:vAlign w:val="center"/>
          </w:tcPr>
          <w:p w14:paraId="34D99A55">
            <w:pPr>
              <w:spacing w:line="320" w:lineRule="exact"/>
              <w:rPr>
                <w:rFonts w:ascii="宋体" w:hAnsi="宋体" w:cs="宋体"/>
                <w:bCs/>
                <w:color w:val="auto"/>
                <w:kern w:val="0"/>
                <w:sz w:val="24"/>
                <w:highlight w:val="none"/>
              </w:rPr>
            </w:pPr>
            <w:r>
              <w:rPr>
                <w:rFonts w:hint="eastAsia" w:ascii="宋体" w:hAnsi="宋体" w:cs="宋体"/>
                <w:bCs/>
                <w:color w:val="auto"/>
                <w:kern w:val="0"/>
                <w:sz w:val="24"/>
                <w:highlight w:val="none"/>
              </w:rPr>
              <w:t>完全响应谈判文件要求的各项技术/服务/商务实质性条款。如发现下列情况之一的，其谈判将构成非实质性响应，按无效投标处理：</w:t>
            </w:r>
          </w:p>
          <w:p w14:paraId="14E50200">
            <w:pPr>
              <w:spacing w:line="320" w:lineRule="exact"/>
              <w:rPr>
                <w:rFonts w:hint="eastAsia" w:ascii="宋体" w:hAnsi="宋体" w:cs="宋体"/>
                <w:bCs/>
                <w:color w:val="auto"/>
                <w:kern w:val="0"/>
                <w:sz w:val="24"/>
                <w:highlight w:val="none"/>
                <w:lang w:val="en-US" w:eastAsia="zh-CN"/>
              </w:rPr>
            </w:pPr>
            <w:r>
              <w:rPr>
                <w:rFonts w:hint="eastAsia" w:ascii="宋体" w:hAnsi="宋体" w:cs="宋体"/>
                <w:bCs/>
                <w:color w:val="auto"/>
                <w:kern w:val="0"/>
                <w:sz w:val="24"/>
                <w:highlight w:val="none"/>
                <w:lang w:val="en-US" w:eastAsia="zh-CN"/>
              </w:rPr>
              <w:t>1）谈判响应文件按照竞争性谈判文件要求的格式编写；</w:t>
            </w:r>
          </w:p>
          <w:p w14:paraId="2AC843E1">
            <w:pPr>
              <w:spacing w:line="320" w:lineRule="exact"/>
              <w:rPr>
                <w:rFonts w:hint="eastAsia" w:ascii="宋体" w:hAnsi="宋体" w:cs="宋体"/>
                <w:bCs/>
                <w:color w:val="auto"/>
                <w:kern w:val="0"/>
                <w:sz w:val="24"/>
                <w:highlight w:val="none"/>
                <w:lang w:val="en-US" w:eastAsia="zh-CN"/>
              </w:rPr>
            </w:pPr>
            <w:r>
              <w:rPr>
                <w:rFonts w:hint="eastAsia" w:ascii="宋体" w:hAnsi="宋体" w:cs="宋体"/>
                <w:bCs/>
                <w:color w:val="auto"/>
                <w:kern w:val="0"/>
                <w:sz w:val="24"/>
                <w:highlight w:val="none"/>
                <w:lang w:val="en-US" w:eastAsia="zh-CN"/>
              </w:rPr>
              <w:t>2）供应商在同一份谈判响应文件中，只有一个有效报价的；</w:t>
            </w:r>
          </w:p>
          <w:p w14:paraId="64350767">
            <w:pPr>
              <w:spacing w:line="320" w:lineRule="exact"/>
              <w:rPr>
                <w:rFonts w:hint="eastAsia" w:ascii="宋体" w:hAnsi="宋体" w:cs="宋体"/>
                <w:bCs/>
                <w:color w:val="auto"/>
                <w:kern w:val="0"/>
                <w:sz w:val="24"/>
                <w:highlight w:val="none"/>
                <w:lang w:val="en-US" w:eastAsia="zh-CN"/>
              </w:rPr>
            </w:pPr>
            <w:r>
              <w:rPr>
                <w:rFonts w:hint="eastAsia" w:ascii="宋体" w:hAnsi="宋体" w:cs="宋体"/>
                <w:bCs/>
                <w:color w:val="auto"/>
                <w:kern w:val="0"/>
                <w:sz w:val="24"/>
                <w:highlight w:val="none"/>
                <w:lang w:val="en-US" w:eastAsia="zh-CN"/>
              </w:rPr>
              <w:t>3）报价未超过竞争性谈判文件中规定的预算金额或者未与市场价格偏离较大、低于成本、形成不正当竞争的；</w:t>
            </w:r>
          </w:p>
          <w:p w14:paraId="7446C25F">
            <w:pPr>
              <w:spacing w:line="320" w:lineRule="exact"/>
              <w:rPr>
                <w:rFonts w:hint="eastAsia" w:ascii="宋体" w:hAnsi="宋体" w:cs="宋体"/>
                <w:bCs/>
                <w:color w:val="auto"/>
                <w:kern w:val="0"/>
                <w:sz w:val="24"/>
                <w:highlight w:val="none"/>
                <w:lang w:val="en-US" w:eastAsia="zh-CN"/>
              </w:rPr>
            </w:pPr>
            <w:r>
              <w:rPr>
                <w:rFonts w:hint="eastAsia" w:ascii="宋体" w:hAnsi="宋体" w:cs="宋体"/>
                <w:bCs/>
                <w:color w:val="auto"/>
                <w:kern w:val="0"/>
                <w:sz w:val="24"/>
                <w:highlight w:val="none"/>
                <w:lang w:val="en-US" w:eastAsia="zh-CN"/>
              </w:rPr>
              <w:t>4）服务期及付款方式符合竞争性谈判文件的要求；</w:t>
            </w:r>
          </w:p>
          <w:p w14:paraId="54253E4A">
            <w:pPr>
              <w:spacing w:line="320" w:lineRule="exact"/>
              <w:rPr>
                <w:rFonts w:hint="eastAsia" w:ascii="宋体" w:hAnsi="宋体" w:cs="宋体"/>
                <w:bCs/>
                <w:color w:val="auto"/>
                <w:kern w:val="0"/>
                <w:sz w:val="24"/>
                <w:highlight w:val="none"/>
                <w:lang w:val="en-US" w:eastAsia="zh-CN"/>
              </w:rPr>
            </w:pPr>
            <w:r>
              <w:rPr>
                <w:rFonts w:hint="eastAsia" w:ascii="宋体" w:hAnsi="宋体" w:cs="宋体"/>
                <w:bCs/>
                <w:color w:val="auto"/>
                <w:kern w:val="0"/>
                <w:sz w:val="24"/>
                <w:highlight w:val="none"/>
                <w:lang w:val="en-US" w:eastAsia="zh-CN"/>
              </w:rPr>
              <w:t>5）商务要求逐条响应并满足竞争性谈判文件要求；</w:t>
            </w:r>
          </w:p>
          <w:p w14:paraId="730E5474">
            <w:pPr>
              <w:spacing w:line="320" w:lineRule="exact"/>
              <w:rPr>
                <w:rFonts w:hint="eastAsia" w:ascii="宋体" w:hAnsi="宋体" w:cs="宋体"/>
                <w:bCs/>
                <w:color w:val="auto"/>
                <w:kern w:val="0"/>
                <w:sz w:val="24"/>
                <w:highlight w:val="none"/>
                <w:lang w:val="en-US" w:eastAsia="zh-CN"/>
              </w:rPr>
            </w:pPr>
            <w:r>
              <w:rPr>
                <w:rFonts w:hint="eastAsia" w:ascii="宋体" w:hAnsi="宋体" w:cs="宋体"/>
                <w:bCs/>
                <w:color w:val="auto"/>
                <w:kern w:val="0"/>
                <w:sz w:val="24"/>
                <w:highlight w:val="none"/>
                <w:lang w:val="en-US" w:eastAsia="zh-CN"/>
              </w:rPr>
              <w:t>6）供应商有经谈判代表签字并盖章的完成本项目的服务的承诺书；</w:t>
            </w:r>
          </w:p>
          <w:p w14:paraId="6517B98F">
            <w:pPr>
              <w:spacing w:line="320" w:lineRule="exact"/>
              <w:rPr>
                <w:rFonts w:hint="eastAsia" w:ascii="宋体" w:hAnsi="宋体" w:cs="宋体"/>
                <w:bCs/>
                <w:color w:val="auto"/>
                <w:kern w:val="0"/>
                <w:sz w:val="24"/>
                <w:highlight w:val="none"/>
                <w:lang w:val="en-US" w:eastAsia="zh-CN"/>
              </w:rPr>
            </w:pPr>
            <w:r>
              <w:rPr>
                <w:rFonts w:hint="eastAsia" w:ascii="宋体" w:hAnsi="宋体" w:cs="宋体"/>
                <w:bCs/>
                <w:color w:val="auto"/>
                <w:kern w:val="0"/>
                <w:sz w:val="24"/>
                <w:highlight w:val="none"/>
                <w:lang w:val="en-US" w:eastAsia="zh-CN"/>
              </w:rPr>
              <w:t>7）供应商有完整的项目服务组织实施方案，服务方案详细完整，切合本项目实际情况；</w:t>
            </w:r>
          </w:p>
          <w:p w14:paraId="5F3E58A2">
            <w:pPr>
              <w:spacing w:line="320" w:lineRule="exact"/>
              <w:rPr>
                <w:rFonts w:hint="eastAsia" w:ascii="宋体" w:hAnsi="宋体" w:cs="宋体"/>
                <w:bCs/>
                <w:color w:val="auto"/>
                <w:kern w:val="0"/>
                <w:sz w:val="24"/>
                <w:highlight w:val="none"/>
                <w:lang w:val="en-US" w:eastAsia="zh-CN"/>
              </w:rPr>
            </w:pPr>
            <w:r>
              <w:rPr>
                <w:rFonts w:hint="eastAsia" w:ascii="宋体" w:hAnsi="宋体" w:cs="宋体"/>
                <w:bCs/>
                <w:color w:val="auto"/>
                <w:kern w:val="0"/>
                <w:sz w:val="24"/>
                <w:highlight w:val="none"/>
                <w:lang w:val="en-US" w:eastAsia="zh-CN"/>
              </w:rPr>
              <w:t>8）供应商应具备完成本次服务的保障能力；</w:t>
            </w:r>
          </w:p>
          <w:p w14:paraId="701323EB">
            <w:pPr>
              <w:spacing w:line="320" w:lineRule="exact"/>
              <w:rPr>
                <w:rFonts w:hint="eastAsia" w:ascii="宋体" w:hAnsi="宋体" w:cs="宋体"/>
                <w:bCs/>
                <w:color w:val="auto"/>
                <w:kern w:val="0"/>
                <w:sz w:val="24"/>
                <w:highlight w:val="none"/>
                <w:lang w:val="en-US" w:eastAsia="zh-CN"/>
              </w:rPr>
            </w:pPr>
            <w:r>
              <w:rPr>
                <w:rFonts w:hint="eastAsia" w:ascii="宋体" w:hAnsi="宋体" w:cs="宋体"/>
                <w:bCs/>
                <w:color w:val="auto"/>
                <w:kern w:val="0"/>
                <w:sz w:val="24"/>
                <w:highlight w:val="none"/>
                <w:lang w:val="en-US" w:eastAsia="zh-CN"/>
              </w:rPr>
              <w:t>9）</w:t>
            </w:r>
            <w:r>
              <w:rPr>
                <w:rFonts w:hint="eastAsia" w:ascii="宋体" w:hAnsi="宋体" w:cs="宋体"/>
                <w:color w:val="auto"/>
                <w:sz w:val="24"/>
                <w:szCs w:val="24"/>
                <w:highlight w:val="none"/>
              </w:rPr>
              <w:t>本项目服务期及服务质量保证计划及措施；</w:t>
            </w:r>
          </w:p>
          <w:p w14:paraId="5926F383">
            <w:pPr>
              <w:spacing w:line="320" w:lineRule="exact"/>
              <w:rPr>
                <w:rFonts w:hint="default" w:ascii="宋体" w:hAnsi="宋体" w:cs="宋体"/>
                <w:bCs/>
                <w:color w:val="auto"/>
                <w:kern w:val="0"/>
                <w:sz w:val="24"/>
                <w:highlight w:val="none"/>
                <w:lang w:val="en-US" w:eastAsia="zh-CN"/>
              </w:rPr>
            </w:pPr>
            <w:r>
              <w:rPr>
                <w:rFonts w:hint="eastAsia" w:ascii="宋体" w:hAnsi="宋体" w:cs="宋体"/>
                <w:bCs/>
                <w:color w:val="auto"/>
                <w:kern w:val="0"/>
                <w:sz w:val="24"/>
                <w:highlight w:val="none"/>
                <w:lang w:val="en-US" w:eastAsia="zh-CN"/>
              </w:rPr>
              <w:t>10）拟投入人员是否符合本项目实际需求；</w:t>
            </w:r>
          </w:p>
          <w:p w14:paraId="45BE131B">
            <w:pPr>
              <w:spacing w:line="320" w:lineRule="exact"/>
              <w:rPr>
                <w:rFonts w:hint="eastAsia" w:ascii="宋体" w:hAnsi="宋体" w:cs="宋体"/>
                <w:bCs/>
                <w:color w:val="auto"/>
                <w:kern w:val="0"/>
                <w:sz w:val="24"/>
                <w:highlight w:val="none"/>
                <w:lang w:val="en-US" w:eastAsia="zh-CN"/>
              </w:rPr>
            </w:pPr>
            <w:r>
              <w:rPr>
                <w:rFonts w:hint="eastAsia" w:ascii="宋体" w:hAnsi="宋体" w:cs="宋体"/>
                <w:bCs/>
                <w:color w:val="auto"/>
                <w:kern w:val="0"/>
                <w:sz w:val="24"/>
                <w:highlight w:val="none"/>
                <w:lang w:val="en-US" w:eastAsia="zh-CN"/>
              </w:rPr>
              <w:t>11）谈判响应文件未有采购人不能接受的附加条件；</w:t>
            </w:r>
          </w:p>
          <w:p w14:paraId="60C1B868">
            <w:pPr>
              <w:spacing w:line="320" w:lineRule="exact"/>
              <w:rPr>
                <w:rFonts w:hint="eastAsia" w:ascii="宋体" w:hAnsi="宋体" w:cs="宋体"/>
                <w:bCs/>
                <w:color w:val="auto"/>
                <w:kern w:val="0"/>
                <w:sz w:val="24"/>
                <w:highlight w:val="none"/>
                <w:lang w:val="en-US" w:eastAsia="zh-CN"/>
              </w:rPr>
            </w:pPr>
            <w:r>
              <w:rPr>
                <w:rFonts w:hint="eastAsia" w:ascii="宋体" w:hAnsi="宋体" w:cs="宋体"/>
                <w:bCs/>
                <w:color w:val="auto"/>
                <w:kern w:val="0"/>
                <w:sz w:val="24"/>
                <w:highlight w:val="none"/>
                <w:lang w:val="en-US" w:eastAsia="zh-CN"/>
              </w:rPr>
              <w:t>12）满足谈判文件规定的其他要求。</w:t>
            </w:r>
          </w:p>
          <w:p w14:paraId="0DC05B66">
            <w:pPr>
              <w:spacing w:line="320" w:lineRule="exact"/>
              <w:rPr>
                <w:rFonts w:ascii="宋体" w:hAnsi="宋体" w:cs="宋体"/>
                <w:bCs/>
                <w:color w:val="auto"/>
                <w:kern w:val="0"/>
                <w:sz w:val="24"/>
                <w:highlight w:val="none"/>
              </w:rPr>
            </w:pPr>
            <w:r>
              <w:rPr>
                <w:rFonts w:hint="eastAsia" w:ascii="宋体" w:hAnsi="宋体" w:cs="宋体"/>
                <w:bCs/>
                <w:color w:val="auto"/>
                <w:kern w:val="0"/>
                <w:sz w:val="24"/>
                <w:highlight w:val="none"/>
                <w:lang w:val="en-US" w:eastAsia="zh-CN"/>
              </w:rPr>
              <w:t>13）谈判文件的采购内容及要求为最低要求，投标供应商应当完全满足，不允许出现负偏离。</w:t>
            </w:r>
          </w:p>
          <w:p w14:paraId="79D26A64">
            <w:pPr>
              <w:spacing w:line="320" w:lineRule="exact"/>
              <w:rPr>
                <w:rFonts w:ascii="宋体" w:hAnsi="宋体" w:cs="宋体"/>
                <w:bCs/>
                <w:color w:val="auto"/>
                <w:kern w:val="0"/>
                <w:sz w:val="24"/>
                <w:highlight w:val="none"/>
              </w:rPr>
            </w:pPr>
            <w:r>
              <w:rPr>
                <w:rFonts w:hint="eastAsia" w:ascii="宋体" w:hAnsi="宋体" w:cs="宋体"/>
                <w:bCs/>
                <w:color w:val="auto"/>
                <w:kern w:val="0"/>
                <w:sz w:val="24"/>
                <w:highlight w:val="none"/>
                <w:lang w:val="en-US" w:eastAsia="zh-CN"/>
              </w:rPr>
              <w:t>14</w:t>
            </w:r>
            <w:r>
              <w:rPr>
                <w:rFonts w:hint="eastAsia" w:ascii="宋体" w:hAnsi="宋体" w:cs="宋体"/>
                <w:bCs/>
                <w:color w:val="auto"/>
                <w:kern w:val="0"/>
                <w:sz w:val="24"/>
                <w:highlight w:val="none"/>
              </w:rPr>
              <w:t>）谈判小组认为供应商的报价明显低于其他通过符合性审查供应商的报价，有可能影响服务质量或者不能诚信履约的，应当要求其在评标现场合理的时间内提供书面说明，必要时提交相关证明材料；供应商不能证明其报价合理性的，谈判小组应当将其作为无效投标处理。</w:t>
            </w:r>
          </w:p>
        </w:tc>
      </w:tr>
      <w:tr w14:paraId="0FD51B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25" w:type="pct"/>
            <w:tcBorders>
              <w:top w:val="single" w:color="auto" w:sz="4" w:space="0"/>
              <w:left w:val="single" w:color="auto" w:sz="4" w:space="0"/>
              <w:bottom w:val="single" w:color="auto" w:sz="4" w:space="0"/>
              <w:right w:val="single" w:color="auto" w:sz="4" w:space="0"/>
            </w:tcBorders>
            <w:noWrap/>
            <w:vAlign w:val="center"/>
          </w:tcPr>
          <w:p w14:paraId="23718421">
            <w:pPr>
              <w:spacing w:line="320" w:lineRule="exact"/>
              <w:jc w:val="center"/>
              <w:rPr>
                <w:rFonts w:ascii="宋体" w:hAnsi="宋体" w:cs="宋体"/>
                <w:bCs/>
                <w:color w:val="auto"/>
                <w:kern w:val="0"/>
                <w:sz w:val="24"/>
                <w:highlight w:val="none"/>
              </w:rPr>
            </w:pPr>
            <w:r>
              <w:rPr>
                <w:rFonts w:hint="eastAsia" w:ascii="宋体" w:hAnsi="宋体" w:cs="宋体"/>
                <w:bCs/>
                <w:color w:val="auto"/>
                <w:kern w:val="0"/>
                <w:sz w:val="24"/>
                <w:highlight w:val="none"/>
              </w:rPr>
              <w:t>8</w:t>
            </w:r>
          </w:p>
        </w:tc>
        <w:tc>
          <w:tcPr>
            <w:tcW w:w="1018" w:type="pct"/>
            <w:tcBorders>
              <w:top w:val="single" w:color="auto" w:sz="4" w:space="0"/>
              <w:left w:val="single" w:color="auto" w:sz="4" w:space="0"/>
              <w:bottom w:val="single" w:color="auto" w:sz="4" w:space="0"/>
              <w:right w:val="single" w:color="auto" w:sz="4" w:space="0"/>
            </w:tcBorders>
            <w:noWrap/>
            <w:vAlign w:val="center"/>
          </w:tcPr>
          <w:p w14:paraId="710218BB">
            <w:pPr>
              <w:spacing w:line="320" w:lineRule="exact"/>
              <w:rPr>
                <w:rFonts w:ascii="宋体" w:hAnsi="宋体" w:cs="宋体"/>
                <w:color w:val="auto"/>
                <w:sz w:val="24"/>
                <w:highlight w:val="none"/>
              </w:rPr>
            </w:pPr>
            <w:r>
              <w:rPr>
                <w:rFonts w:hint="eastAsia" w:ascii="宋体" w:hAnsi="宋体" w:cs="宋体"/>
                <w:color w:val="auto"/>
                <w:sz w:val="24"/>
                <w:highlight w:val="none"/>
              </w:rPr>
              <w:t>合同条款</w:t>
            </w:r>
          </w:p>
        </w:tc>
        <w:tc>
          <w:tcPr>
            <w:tcW w:w="3656" w:type="pct"/>
            <w:tcBorders>
              <w:top w:val="single" w:color="auto" w:sz="4" w:space="0"/>
              <w:left w:val="single" w:color="auto" w:sz="4" w:space="0"/>
              <w:bottom w:val="single" w:color="auto" w:sz="4" w:space="0"/>
              <w:right w:val="single" w:color="auto" w:sz="4" w:space="0"/>
            </w:tcBorders>
            <w:noWrap/>
            <w:vAlign w:val="center"/>
          </w:tcPr>
          <w:p w14:paraId="76CCA0E6">
            <w:pPr>
              <w:spacing w:line="320" w:lineRule="exact"/>
              <w:rPr>
                <w:rFonts w:ascii="宋体" w:hAnsi="宋体" w:cs="宋体"/>
                <w:bCs/>
                <w:color w:val="auto"/>
                <w:kern w:val="0"/>
                <w:sz w:val="24"/>
                <w:highlight w:val="none"/>
              </w:rPr>
            </w:pPr>
            <w:r>
              <w:rPr>
                <w:rFonts w:hint="eastAsia" w:ascii="宋体" w:hAnsi="宋体" w:cs="宋体"/>
                <w:bCs/>
                <w:color w:val="auto"/>
                <w:kern w:val="0"/>
                <w:sz w:val="24"/>
                <w:highlight w:val="none"/>
              </w:rPr>
              <w:t>完全理解并响应谈判文件合同基本条款的要求</w:t>
            </w:r>
          </w:p>
        </w:tc>
      </w:tr>
      <w:tr w14:paraId="2D7944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25" w:type="pct"/>
            <w:tcBorders>
              <w:top w:val="single" w:color="auto" w:sz="4" w:space="0"/>
              <w:left w:val="single" w:color="auto" w:sz="4" w:space="0"/>
              <w:bottom w:val="single" w:color="auto" w:sz="4" w:space="0"/>
              <w:right w:val="single" w:color="auto" w:sz="4" w:space="0"/>
            </w:tcBorders>
            <w:noWrap/>
            <w:vAlign w:val="center"/>
          </w:tcPr>
          <w:p w14:paraId="6ACADCC8">
            <w:pPr>
              <w:spacing w:line="320" w:lineRule="exact"/>
              <w:jc w:val="center"/>
              <w:rPr>
                <w:rFonts w:ascii="宋体" w:hAnsi="宋体" w:cs="宋体"/>
                <w:bCs/>
                <w:color w:val="auto"/>
                <w:kern w:val="0"/>
                <w:sz w:val="24"/>
                <w:highlight w:val="none"/>
              </w:rPr>
            </w:pPr>
            <w:r>
              <w:rPr>
                <w:rFonts w:hint="eastAsia" w:ascii="宋体" w:hAnsi="宋体" w:cs="宋体"/>
                <w:bCs/>
                <w:color w:val="auto"/>
                <w:kern w:val="0"/>
                <w:sz w:val="24"/>
                <w:highlight w:val="none"/>
              </w:rPr>
              <w:t>9</w:t>
            </w:r>
          </w:p>
        </w:tc>
        <w:tc>
          <w:tcPr>
            <w:tcW w:w="1018" w:type="pct"/>
            <w:tcBorders>
              <w:top w:val="single" w:color="auto" w:sz="4" w:space="0"/>
              <w:left w:val="single" w:color="auto" w:sz="4" w:space="0"/>
              <w:bottom w:val="single" w:color="auto" w:sz="4" w:space="0"/>
              <w:right w:val="single" w:color="auto" w:sz="4" w:space="0"/>
            </w:tcBorders>
            <w:noWrap/>
            <w:vAlign w:val="center"/>
          </w:tcPr>
          <w:p w14:paraId="72B305FB">
            <w:pPr>
              <w:spacing w:line="320" w:lineRule="exact"/>
              <w:rPr>
                <w:rFonts w:ascii="宋体" w:hAnsi="宋体" w:cs="宋体"/>
                <w:color w:val="auto"/>
                <w:sz w:val="24"/>
                <w:highlight w:val="none"/>
              </w:rPr>
            </w:pPr>
            <w:r>
              <w:rPr>
                <w:rFonts w:hint="eastAsia" w:ascii="宋体" w:hAnsi="宋体" w:cs="宋体"/>
                <w:color w:val="auto"/>
                <w:sz w:val="24"/>
                <w:highlight w:val="none"/>
              </w:rPr>
              <w:t>其他</w:t>
            </w:r>
          </w:p>
        </w:tc>
        <w:tc>
          <w:tcPr>
            <w:tcW w:w="3656" w:type="pct"/>
            <w:tcBorders>
              <w:top w:val="single" w:color="auto" w:sz="4" w:space="0"/>
              <w:left w:val="single" w:color="auto" w:sz="4" w:space="0"/>
              <w:bottom w:val="single" w:color="auto" w:sz="4" w:space="0"/>
              <w:right w:val="single" w:color="auto" w:sz="4" w:space="0"/>
            </w:tcBorders>
            <w:noWrap/>
            <w:vAlign w:val="center"/>
          </w:tcPr>
          <w:p w14:paraId="315126DD">
            <w:pPr>
              <w:spacing w:line="320" w:lineRule="exact"/>
              <w:rPr>
                <w:rFonts w:ascii="宋体" w:hAnsi="宋体" w:cs="宋体"/>
                <w:color w:val="auto"/>
                <w:sz w:val="24"/>
                <w:highlight w:val="none"/>
              </w:rPr>
            </w:pPr>
            <w:r>
              <w:rPr>
                <w:rFonts w:hint="eastAsia" w:ascii="宋体" w:hAnsi="宋体" w:cs="宋体"/>
                <w:color w:val="auto"/>
                <w:sz w:val="24"/>
                <w:szCs w:val="24"/>
                <w:highlight w:val="none"/>
              </w:rPr>
              <w:t>完全理解并接受法律法规和谈判文件对供应商的各项须知、规约要求和责任义务，没有出现法律法规或谈判文件明确规定的其他被视为“无效响应”的情形。</w:t>
            </w:r>
          </w:p>
        </w:tc>
      </w:tr>
    </w:tbl>
    <w:p w14:paraId="7CCB0372">
      <w:pPr>
        <w:rPr>
          <w:color w:val="auto"/>
          <w:highlight w:val="none"/>
        </w:rPr>
      </w:pPr>
    </w:p>
    <w:p w14:paraId="0D808F93">
      <w:pPr>
        <w:spacing w:line="500" w:lineRule="exact"/>
        <w:rPr>
          <w:rFonts w:ascii="宋体" w:hAnsi="宋体" w:cs="宋体"/>
          <w:b/>
          <w:color w:val="auto"/>
          <w:sz w:val="24"/>
          <w:szCs w:val="24"/>
          <w:highlight w:val="none"/>
        </w:rPr>
      </w:pPr>
      <w:r>
        <w:rPr>
          <w:rFonts w:hint="eastAsia" w:ascii="宋体" w:hAnsi="宋体" w:cs="宋体"/>
          <w:color w:val="auto"/>
          <w:sz w:val="24"/>
          <w:szCs w:val="24"/>
          <w:highlight w:val="none"/>
        </w:rPr>
        <w:t>26.2</w:t>
      </w:r>
      <w:r>
        <w:rPr>
          <w:rFonts w:hint="eastAsia" w:ascii="宋体" w:hAnsi="宋体" w:cs="宋体"/>
          <w:b/>
          <w:color w:val="auto"/>
          <w:sz w:val="24"/>
          <w:szCs w:val="24"/>
          <w:highlight w:val="none"/>
        </w:rPr>
        <w:t>最终报价</w:t>
      </w:r>
    </w:p>
    <w:p w14:paraId="2B352BE7">
      <w:pPr>
        <w:spacing w:line="50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资格性审查和符合性审查通过的供应商进入最终报价阶段。最终报价是供应商响应文件的有效组成部分。（最后报价相同时，可进行多次报价）</w:t>
      </w:r>
    </w:p>
    <w:p w14:paraId="1C0BD5D0">
      <w:pPr>
        <w:spacing w:line="50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符合性评审合格的供应商方可进行二次报价。对成交供应商的最终报价出现明显低于或高于同业同期市场平均价的情形时，谈判小组应当在评审意见中详细说明推荐理由。</w:t>
      </w:r>
    </w:p>
    <w:p w14:paraId="1307FCE9">
      <w:pPr>
        <w:spacing w:line="50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对</w:t>
      </w:r>
      <w:r>
        <w:rPr>
          <w:rFonts w:hint="eastAsia" w:ascii="宋体" w:hAnsi="宋体" w:cs="宋体"/>
          <w:bCs/>
          <w:color w:val="auto"/>
          <w:sz w:val="24"/>
          <w:szCs w:val="24"/>
          <w:highlight w:val="none"/>
        </w:rPr>
        <w:t>监狱企业、残疾人福利性单位</w:t>
      </w:r>
      <w:r>
        <w:rPr>
          <w:rFonts w:hint="eastAsia" w:ascii="宋体" w:hAnsi="宋体" w:cs="宋体"/>
          <w:color w:val="auto"/>
          <w:sz w:val="24"/>
          <w:szCs w:val="24"/>
          <w:highlight w:val="none"/>
        </w:rPr>
        <w:t>提供的投标报价给予</w:t>
      </w:r>
      <w:r>
        <w:rPr>
          <w:rFonts w:hint="eastAsia" w:ascii="宋体" w:hAnsi="宋体" w:cs="宋体"/>
          <w:color w:val="auto"/>
          <w:sz w:val="24"/>
          <w:szCs w:val="24"/>
          <w:highlight w:val="none"/>
          <w:lang w:val="en-US" w:eastAsia="zh-CN"/>
        </w:rPr>
        <w:t>2</w:t>
      </w:r>
      <w:r>
        <w:rPr>
          <w:rFonts w:hint="eastAsia" w:ascii="宋体" w:hAnsi="宋体" w:cs="宋体"/>
          <w:color w:val="auto"/>
          <w:sz w:val="24"/>
          <w:szCs w:val="24"/>
          <w:highlight w:val="none"/>
        </w:rPr>
        <w:t>0%的价格扣除</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lang w:val="en-US" w:eastAsia="zh-CN"/>
        </w:rPr>
        <w:t>本项目不扣除</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rPr>
        <w:t xml:space="preserve">，用扣除后的价格参与评审排序，除此之外的其他情形均不适用本款规定。 </w:t>
      </w:r>
    </w:p>
    <w:p w14:paraId="7FF853D0">
      <w:pPr>
        <w:spacing w:line="50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谈判小组应审查供应商是否具备“落实政府采购政策”的资格，如不符合相关文件要求或供应商未提供相关声明或证明材料，供应商不可以享受价格折扣优惠政策。</w:t>
      </w:r>
    </w:p>
    <w:p w14:paraId="77890E77">
      <w:pPr>
        <w:spacing w:line="500" w:lineRule="exact"/>
        <w:ind w:firstLine="482" w:firstLineChars="200"/>
        <w:rPr>
          <w:b/>
          <w:bCs/>
          <w:color w:val="auto"/>
          <w:highlight w:val="none"/>
        </w:rPr>
      </w:pPr>
      <w:r>
        <w:rPr>
          <w:rFonts w:hint="eastAsia" w:ascii="宋体" w:hAnsi="宋体" w:cs="宋体"/>
          <w:b/>
          <w:bCs/>
          <w:color w:val="auto"/>
          <w:sz w:val="24"/>
          <w:szCs w:val="24"/>
          <w:highlight w:val="none"/>
        </w:rPr>
        <w:t>供应商按照《政府采购促进中小企业发展管理办法》规定提供声明函内容不实的，属于提供虚假材料谋取中标、成交，依照《中华人民共和国政府采购法》等国家有关规定追究相应责任。适用招标投标法的政府采购工程建设项目，投标人按照本办法规定提供声明函内容不实的，属于弄虚作假骗取中标，依照《中华人民共和国招标投标法》等国家有关规定追究相应责任。</w:t>
      </w:r>
    </w:p>
    <w:p w14:paraId="48E6C4AA">
      <w:pPr>
        <w:spacing w:line="360" w:lineRule="auto"/>
        <w:ind w:firstLine="482" w:firstLineChars="200"/>
        <w:rPr>
          <w:rFonts w:ascii="宋体" w:hAnsi="宋体" w:cs="宋体"/>
          <w:b/>
          <w:color w:val="auto"/>
          <w:sz w:val="24"/>
          <w:szCs w:val="22"/>
          <w:highlight w:val="none"/>
        </w:rPr>
      </w:pPr>
      <w:r>
        <w:rPr>
          <w:rFonts w:hint="eastAsia" w:ascii="宋体" w:hAnsi="宋体" w:cs="宋体"/>
          <w:b/>
          <w:color w:val="auto"/>
          <w:sz w:val="24"/>
          <w:szCs w:val="22"/>
          <w:highlight w:val="none"/>
        </w:rPr>
        <w:t>26.3无效投标情形</w:t>
      </w:r>
    </w:p>
    <w:p w14:paraId="12739331">
      <w:pPr>
        <w:spacing w:line="360" w:lineRule="auto"/>
        <w:ind w:firstLine="482" w:firstLineChars="200"/>
        <w:rPr>
          <w:rFonts w:ascii="宋体" w:hAnsi="宋体" w:cs="宋体"/>
          <w:b/>
          <w:color w:val="auto"/>
          <w:sz w:val="24"/>
          <w:szCs w:val="22"/>
          <w:highlight w:val="none"/>
        </w:rPr>
      </w:pPr>
      <w:r>
        <w:rPr>
          <w:rFonts w:hint="eastAsia" w:ascii="宋体" w:hAnsi="宋体" w:cs="宋体"/>
          <w:b/>
          <w:color w:val="auto"/>
          <w:sz w:val="24"/>
          <w:szCs w:val="22"/>
          <w:highlight w:val="none"/>
        </w:rPr>
        <w:t>（一）供应商存在下列情况之一的，投标无效:</w:t>
      </w:r>
    </w:p>
    <w:p w14:paraId="130D61B7">
      <w:pPr>
        <w:spacing w:line="360" w:lineRule="auto"/>
        <w:ind w:firstLine="480" w:firstLineChars="200"/>
        <w:rPr>
          <w:rFonts w:ascii="宋体" w:hAnsi="宋体" w:cs="宋体"/>
          <w:color w:val="auto"/>
          <w:sz w:val="24"/>
          <w:szCs w:val="22"/>
          <w:highlight w:val="none"/>
        </w:rPr>
      </w:pPr>
      <w:r>
        <w:rPr>
          <w:rFonts w:hint="eastAsia" w:ascii="宋体" w:hAnsi="宋体" w:cs="宋体"/>
          <w:color w:val="auto"/>
          <w:sz w:val="24"/>
          <w:szCs w:val="22"/>
          <w:highlight w:val="none"/>
        </w:rPr>
        <w:t>1、未按照谈判文件的规定提交投标保证金</w:t>
      </w:r>
      <w:r>
        <w:rPr>
          <w:rFonts w:hint="eastAsia" w:ascii="宋体" w:hAnsi="宋体" w:cs="宋体"/>
          <w:color w:val="auto"/>
          <w:sz w:val="24"/>
          <w:szCs w:val="22"/>
          <w:highlight w:val="none"/>
          <w:lang w:val="en-US" w:eastAsia="zh-CN"/>
        </w:rPr>
        <w:t>承诺书</w:t>
      </w:r>
      <w:r>
        <w:rPr>
          <w:rFonts w:hint="eastAsia" w:ascii="宋体" w:hAnsi="宋体" w:cs="宋体"/>
          <w:color w:val="auto"/>
          <w:sz w:val="24"/>
          <w:szCs w:val="22"/>
          <w:highlight w:val="none"/>
        </w:rPr>
        <w:t>;</w:t>
      </w:r>
    </w:p>
    <w:p w14:paraId="77270639">
      <w:pPr>
        <w:spacing w:line="360" w:lineRule="auto"/>
        <w:ind w:firstLine="480" w:firstLineChars="200"/>
        <w:rPr>
          <w:rFonts w:ascii="宋体" w:hAnsi="宋体" w:cs="宋体"/>
          <w:color w:val="auto"/>
          <w:sz w:val="24"/>
          <w:szCs w:val="22"/>
          <w:highlight w:val="none"/>
        </w:rPr>
      </w:pPr>
      <w:r>
        <w:rPr>
          <w:rFonts w:hint="eastAsia" w:ascii="宋体" w:hAnsi="宋体" w:cs="宋体"/>
          <w:color w:val="auto"/>
          <w:sz w:val="24"/>
          <w:szCs w:val="22"/>
          <w:highlight w:val="none"/>
        </w:rPr>
        <w:t>2、响应文件未按谈判文件要求签署、盖章;</w:t>
      </w:r>
    </w:p>
    <w:p w14:paraId="631126F0">
      <w:pPr>
        <w:spacing w:line="360" w:lineRule="auto"/>
        <w:ind w:firstLine="480" w:firstLineChars="200"/>
        <w:rPr>
          <w:rFonts w:ascii="宋体" w:hAnsi="宋体" w:cs="宋体"/>
          <w:color w:val="auto"/>
          <w:sz w:val="24"/>
          <w:szCs w:val="22"/>
          <w:highlight w:val="none"/>
        </w:rPr>
      </w:pPr>
      <w:r>
        <w:rPr>
          <w:rFonts w:hint="eastAsia" w:ascii="宋体" w:hAnsi="宋体" w:cs="宋体"/>
          <w:color w:val="auto"/>
          <w:sz w:val="24"/>
          <w:szCs w:val="22"/>
          <w:highlight w:val="none"/>
        </w:rPr>
        <w:t>3、不具备谈判文件中规定的资格要求;</w:t>
      </w:r>
    </w:p>
    <w:p w14:paraId="286A9471">
      <w:pPr>
        <w:spacing w:line="360" w:lineRule="auto"/>
        <w:ind w:firstLine="480" w:firstLineChars="200"/>
        <w:rPr>
          <w:rFonts w:ascii="宋体" w:hAnsi="宋体" w:cs="宋体"/>
          <w:color w:val="auto"/>
          <w:sz w:val="24"/>
          <w:szCs w:val="22"/>
          <w:highlight w:val="none"/>
        </w:rPr>
      </w:pPr>
      <w:r>
        <w:rPr>
          <w:rFonts w:hint="eastAsia" w:ascii="宋体" w:hAnsi="宋体" w:cs="宋体"/>
          <w:color w:val="auto"/>
          <w:sz w:val="24"/>
          <w:szCs w:val="22"/>
          <w:highlight w:val="none"/>
        </w:rPr>
        <w:t>4、报价超过谈判文件中规定的预算金额或者最高限价;</w:t>
      </w:r>
    </w:p>
    <w:p w14:paraId="53355F40">
      <w:pPr>
        <w:spacing w:line="360" w:lineRule="auto"/>
        <w:ind w:firstLine="480" w:firstLineChars="200"/>
        <w:rPr>
          <w:rFonts w:ascii="宋体" w:hAnsi="宋体" w:cs="宋体"/>
          <w:color w:val="auto"/>
          <w:sz w:val="24"/>
          <w:szCs w:val="22"/>
          <w:highlight w:val="none"/>
        </w:rPr>
      </w:pPr>
      <w:r>
        <w:rPr>
          <w:rFonts w:hint="eastAsia" w:ascii="宋体" w:hAnsi="宋体" w:cs="宋体"/>
          <w:color w:val="auto"/>
          <w:sz w:val="24"/>
          <w:szCs w:val="22"/>
          <w:highlight w:val="none"/>
        </w:rPr>
        <w:t>5、响应文件含有采购人不能接受的附加条件;</w:t>
      </w:r>
    </w:p>
    <w:p w14:paraId="36CD54AB">
      <w:pPr>
        <w:spacing w:line="360" w:lineRule="auto"/>
        <w:ind w:firstLine="480" w:firstLineChars="200"/>
        <w:rPr>
          <w:rFonts w:ascii="宋体" w:hAnsi="宋体" w:cs="宋体"/>
          <w:color w:val="auto"/>
          <w:sz w:val="24"/>
          <w:szCs w:val="22"/>
          <w:highlight w:val="none"/>
        </w:rPr>
      </w:pPr>
      <w:r>
        <w:rPr>
          <w:rFonts w:hint="eastAsia" w:ascii="宋体" w:hAnsi="宋体" w:cs="宋体"/>
          <w:color w:val="auto"/>
          <w:sz w:val="24"/>
          <w:szCs w:val="22"/>
          <w:highlight w:val="none"/>
        </w:rPr>
        <w:t>6、有选择的报价将不予接受，按无效投标处理；</w:t>
      </w:r>
    </w:p>
    <w:p w14:paraId="701811ED">
      <w:pPr>
        <w:spacing w:line="360" w:lineRule="auto"/>
        <w:ind w:firstLine="480" w:firstLineChars="200"/>
        <w:rPr>
          <w:rFonts w:ascii="宋体" w:hAnsi="宋体" w:cs="宋体"/>
          <w:color w:val="auto"/>
          <w:sz w:val="24"/>
          <w:szCs w:val="22"/>
          <w:highlight w:val="none"/>
        </w:rPr>
      </w:pPr>
      <w:r>
        <w:rPr>
          <w:rFonts w:hint="eastAsia" w:ascii="宋体" w:hAnsi="宋体" w:cs="宋体"/>
          <w:color w:val="auto"/>
          <w:sz w:val="24"/>
          <w:szCs w:val="22"/>
          <w:highlight w:val="none"/>
        </w:rPr>
        <w:t>7、按《政府采购货物和服务招标投标管理办法》（财政部令第87号）修正后的报价经供应商确认后产生约束力，供应商不确认的，其投标无效。</w:t>
      </w:r>
    </w:p>
    <w:p w14:paraId="19CE00D6">
      <w:pPr>
        <w:spacing w:line="360" w:lineRule="auto"/>
        <w:ind w:firstLine="482" w:firstLineChars="200"/>
        <w:rPr>
          <w:rFonts w:ascii="宋体" w:hAnsi="宋体" w:cs="宋体"/>
          <w:b/>
          <w:color w:val="auto"/>
          <w:sz w:val="24"/>
          <w:szCs w:val="22"/>
          <w:highlight w:val="none"/>
        </w:rPr>
      </w:pPr>
      <w:r>
        <w:rPr>
          <w:rFonts w:hint="eastAsia" w:ascii="宋体" w:hAnsi="宋体" w:cs="宋体"/>
          <w:b/>
          <w:color w:val="auto"/>
          <w:sz w:val="24"/>
          <w:szCs w:val="22"/>
          <w:highlight w:val="none"/>
        </w:rPr>
        <w:t>（二）供应商存在下列情形之一的，视为串通投标，其投标无效：</w:t>
      </w:r>
    </w:p>
    <w:p w14:paraId="0DC2C97C">
      <w:pPr>
        <w:spacing w:line="360" w:lineRule="auto"/>
        <w:ind w:firstLine="480" w:firstLineChars="200"/>
        <w:rPr>
          <w:rFonts w:ascii="宋体" w:hAnsi="宋体" w:cs="宋体"/>
          <w:color w:val="auto"/>
          <w:sz w:val="24"/>
          <w:szCs w:val="22"/>
          <w:highlight w:val="none"/>
        </w:rPr>
      </w:pPr>
      <w:r>
        <w:rPr>
          <w:rFonts w:hint="eastAsia" w:ascii="宋体" w:hAnsi="宋体" w:cs="宋体"/>
          <w:color w:val="auto"/>
          <w:sz w:val="24"/>
          <w:szCs w:val="22"/>
          <w:highlight w:val="none"/>
        </w:rPr>
        <w:t xml:space="preserve"> 1、不同供应商的响应文件由同一单位或者个人编制；</w:t>
      </w:r>
    </w:p>
    <w:p w14:paraId="27408368">
      <w:pPr>
        <w:spacing w:line="360" w:lineRule="auto"/>
        <w:ind w:firstLine="480" w:firstLineChars="200"/>
        <w:rPr>
          <w:rFonts w:ascii="宋体" w:hAnsi="宋体" w:cs="宋体"/>
          <w:color w:val="auto"/>
          <w:sz w:val="24"/>
          <w:szCs w:val="22"/>
          <w:highlight w:val="none"/>
        </w:rPr>
      </w:pPr>
      <w:r>
        <w:rPr>
          <w:rFonts w:hint="eastAsia" w:ascii="宋体" w:hAnsi="宋体" w:cs="宋体"/>
          <w:color w:val="auto"/>
          <w:sz w:val="24"/>
          <w:szCs w:val="22"/>
          <w:highlight w:val="none"/>
        </w:rPr>
        <w:t xml:space="preserve"> 2、不同供应商委托同一单位或者个人办理投标事宜；</w:t>
      </w:r>
    </w:p>
    <w:p w14:paraId="2128FFFE">
      <w:pPr>
        <w:spacing w:line="360" w:lineRule="auto"/>
        <w:ind w:firstLine="480" w:firstLineChars="200"/>
        <w:rPr>
          <w:rFonts w:ascii="宋体" w:hAnsi="宋体" w:cs="宋体"/>
          <w:color w:val="auto"/>
          <w:sz w:val="24"/>
          <w:szCs w:val="22"/>
          <w:highlight w:val="none"/>
        </w:rPr>
      </w:pPr>
      <w:r>
        <w:rPr>
          <w:rFonts w:hint="eastAsia" w:ascii="宋体" w:hAnsi="宋体" w:cs="宋体"/>
          <w:color w:val="auto"/>
          <w:sz w:val="24"/>
          <w:szCs w:val="22"/>
          <w:highlight w:val="none"/>
        </w:rPr>
        <w:t xml:space="preserve"> 3、不同供应商的响应文件载明的项目管理成员或者联系人员为同一人；</w:t>
      </w:r>
    </w:p>
    <w:p w14:paraId="17E607F5">
      <w:pPr>
        <w:spacing w:line="360" w:lineRule="auto"/>
        <w:ind w:firstLine="480" w:firstLineChars="200"/>
        <w:rPr>
          <w:rFonts w:ascii="宋体" w:hAnsi="宋体" w:cs="宋体"/>
          <w:color w:val="auto"/>
          <w:sz w:val="24"/>
          <w:szCs w:val="22"/>
          <w:highlight w:val="none"/>
        </w:rPr>
      </w:pPr>
      <w:r>
        <w:rPr>
          <w:rFonts w:hint="eastAsia" w:ascii="宋体" w:hAnsi="宋体" w:cs="宋体"/>
          <w:color w:val="auto"/>
          <w:sz w:val="24"/>
          <w:szCs w:val="22"/>
          <w:highlight w:val="none"/>
        </w:rPr>
        <w:t xml:space="preserve"> 4、不同供应商的响应文件异常一致或者投标报价呈规律性差异；</w:t>
      </w:r>
    </w:p>
    <w:p w14:paraId="4E29CF1C">
      <w:pPr>
        <w:spacing w:line="360" w:lineRule="auto"/>
        <w:ind w:firstLine="480" w:firstLineChars="200"/>
        <w:rPr>
          <w:rFonts w:ascii="宋体" w:hAnsi="宋体" w:cs="宋体"/>
          <w:color w:val="auto"/>
          <w:sz w:val="24"/>
          <w:szCs w:val="22"/>
          <w:highlight w:val="none"/>
        </w:rPr>
      </w:pPr>
      <w:r>
        <w:rPr>
          <w:rFonts w:hint="eastAsia" w:ascii="宋体" w:hAnsi="宋体" w:cs="宋体"/>
          <w:color w:val="auto"/>
          <w:sz w:val="24"/>
          <w:szCs w:val="22"/>
          <w:highlight w:val="none"/>
        </w:rPr>
        <w:t xml:space="preserve"> 5、不同供应商的响应文件相互混装；</w:t>
      </w:r>
    </w:p>
    <w:p w14:paraId="0D12CC9A">
      <w:pPr>
        <w:spacing w:line="360" w:lineRule="auto"/>
        <w:ind w:firstLine="482" w:firstLineChars="200"/>
        <w:rPr>
          <w:rFonts w:ascii="仿宋" w:hAnsi="仿宋" w:eastAsia="仿宋"/>
          <w:b/>
          <w:color w:val="auto"/>
          <w:highlight w:val="none"/>
        </w:rPr>
      </w:pPr>
      <w:r>
        <w:rPr>
          <w:rFonts w:hint="eastAsia" w:ascii="宋体" w:hAnsi="宋体" w:cs="宋体"/>
          <w:b/>
          <w:color w:val="auto"/>
          <w:sz w:val="24"/>
          <w:szCs w:val="22"/>
          <w:highlight w:val="none"/>
        </w:rPr>
        <w:t>（三）供应商不得以低于成本的报价参加本次采购项目。</w:t>
      </w:r>
      <w:r>
        <w:rPr>
          <w:rFonts w:hint="eastAsia" w:ascii="宋体" w:hAnsi="宋体" w:cs="宋体"/>
          <w:color w:val="auto"/>
          <w:sz w:val="24"/>
          <w:szCs w:val="22"/>
          <w:highlight w:val="none"/>
        </w:rPr>
        <w:t>谈判小组认为供应商的报价明显低于其他通过符合性审查供应商的报价，有可能影响产品质量或者不能诚信履约的，应当要求其在评标现场合理的时间内提供书面说明，必要时提交相关证明材料;供应商不能证明其报价合理性的，谈判小组应当将其作为无效投标处理。</w:t>
      </w:r>
    </w:p>
    <w:p w14:paraId="196B61B4">
      <w:pPr>
        <w:pStyle w:val="3"/>
        <w:spacing w:line="360" w:lineRule="auto"/>
        <w:rPr>
          <w:color w:val="auto"/>
          <w:highlight w:val="none"/>
        </w:rPr>
      </w:pPr>
      <w:r>
        <w:rPr>
          <w:rFonts w:hint="eastAsia"/>
          <w:color w:val="auto"/>
          <w:highlight w:val="none"/>
        </w:rPr>
        <w:t>六.成交、通知与签约</w:t>
      </w:r>
    </w:p>
    <w:p w14:paraId="61167805">
      <w:pPr>
        <w:spacing w:line="360" w:lineRule="auto"/>
        <w:rPr>
          <w:rFonts w:ascii="宋体" w:hAnsi="宋体" w:cs="宋体"/>
          <w:b/>
          <w:color w:val="auto"/>
          <w:sz w:val="24"/>
          <w:szCs w:val="24"/>
          <w:highlight w:val="none"/>
        </w:rPr>
      </w:pPr>
      <w:r>
        <w:rPr>
          <w:rFonts w:hint="eastAsia" w:ascii="宋体" w:hAnsi="宋体" w:cs="宋体"/>
          <w:b/>
          <w:color w:val="auto"/>
          <w:sz w:val="24"/>
          <w:szCs w:val="24"/>
          <w:highlight w:val="none"/>
        </w:rPr>
        <w:t>27．成交程序</w:t>
      </w:r>
    </w:p>
    <w:p w14:paraId="7E37F094">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27.1谈判小组根据评审方法的规定对谈判人进行评审排序，推荐1～3名成交候选人，作为评审结果。评审结果由全体评委签字确认。</w:t>
      </w:r>
    </w:p>
    <w:p w14:paraId="2DE66D82">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27.2采购人根据谈判报告中推荐的成交候选人排列顺序，确定排名第一的为成交人。</w:t>
      </w:r>
    </w:p>
    <w:p w14:paraId="47BAEC22">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27.3排名第一的成交候选人放弃成交、在规定期限内未能签订合同、因不可抗力不能履行合同、或者被查实存在影响成交结果的违法行为等情形，不符合成交条件的，采购人可以按照谈判小组提出的成交候选人名单排序依次确定其他成交候选人为成交人，也可以重新组织竞争性谈判。</w:t>
      </w:r>
    </w:p>
    <w:p w14:paraId="1A207C90">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27.4采购人也可以授权谈判小组评审后直接确定成交人。</w:t>
      </w:r>
    </w:p>
    <w:p w14:paraId="15F1B7EB">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27.5成交人确定之后，成交结果将在财政部门指定的政府采购信息发布媒体上公告。</w:t>
      </w:r>
    </w:p>
    <w:p w14:paraId="662EE4C7">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27.6谈判人或者其他利害关系人对评审结果有异议的，应当在公示期间提出。</w:t>
      </w:r>
    </w:p>
    <w:p w14:paraId="7ECEA60B">
      <w:pPr>
        <w:spacing w:line="360" w:lineRule="auto"/>
        <w:rPr>
          <w:rFonts w:ascii="宋体" w:hAnsi="宋体" w:cs="宋体"/>
          <w:b/>
          <w:color w:val="auto"/>
          <w:sz w:val="24"/>
          <w:szCs w:val="24"/>
          <w:highlight w:val="none"/>
        </w:rPr>
      </w:pPr>
      <w:r>
        <w:rPr>
          <w:rFonts w:hint="eastAsia" w:ascii="宋体" w:hAnsi="宋体" w:cs="宋体"/>
          <w:b/>
          <w:color w:val="auto"/>
          <w:sz w:val="24"/>
          <w:szCs w:val="24"/>
          <w:highlight w:val="none"/>
        </w:rPr>
        <w:t>28．成交与落标通知</w:t>
      </w:r>
    </w:p>
    <w:p w14:paraId="3A6D83FE">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 xml:space="preserve">28.1 采购代理机构向成交人发出《成交通知书》。 </w:t>
      </w:r>
    </w:p>
    <w:p w14:paraId="4EE55755">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28.2成交通知书对采购人和成交人具有同等法律效力。成交通知书发出之后，采购人改变成交结果，或者成交人放弃成交，应当承担相应的法律责任。</w:t>
      </w:r>
    </w:p>
    <w:p w14:paraId="1B49C96C">
      <w:pPr>
        <w:spacing w:line="360" w:lineRule="auto"/>
        <w:rPr>
          <w:rFonts w:ascii="宋体" w:hAnsi="宋体" w:cs="宋体"/>
          <w:b/>
          <w:color w:val="auto"/>
          <w:sz w:val="24"/>
          <w:szCs w:val="24"/>
          <w:highlight w:val="none"/>
        </w:rPr>
      </w:pPr>
      <w:r>
        <w:rPr>
          <w:rFonts w:hint="eastAsia" w:ascii="宋体" w:hAnsi="宋体" w:cs="宋体"/>
          <w:b/>
          <w:color w:val="auto"/>
          <w:sz w:val="24"/>
          <w:szCs w:val="24"/>
          <w:highlight w:val="none"/>
        </w:rPr>
        <w:t>29. 成交合同的签订</w:t>
      </w:r>
    </w:p>
    <w:p w14:paraId="546FA990">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29.1</w:t>
      </w:r>
      <w:r>
        <w:rPr>
          <w:rFonts w:hint="eastAsia" w:ascii="宋体" w:hAnsi="宋体" w:cs="宋体"/>
          <w:b/>
          <w:bCs/>
          <w:color w:val="auto"/>
          <w:sz w:val="24"/>
          <w:szCs w:val="24"/>
          <w:highlight w:val="none"/>
        </w:rPr>
        <w:t>采购人应当自成交通知书发出之日起十日内</w:t>
      </w:r>
      <w:r>
        <w:rPr>
          <w:rFonts w:hint="eastAsia" w:ascii="宋体" w:hAnsi="宋体" w:cs="宋体"/>
          <w:color w:val="auto"/>
          <w:sz w:val="24"/>
          <w:szCs w:val="24"/>
          <w:highlight w:val="none"/>
        </w:rPr>
        <w:t>，按照竞争性谈判文件和成交人竞争性谈判响应文件（包括评审中形成的澄清文件）的约定，与成交人签订书面合同。所签订的合同不得对竞争性谈判文件和成交人的竞争性谈判响应文件（包括评审中形成的澄清文件）作实质性修改。</w:t>
      </w:r>
    </w:p>
    <w:p w14:paraId="527B31EA">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29.2采购人自采购合同签订之日起七个工作日内，将采购合同副本报同级人民政府财政部门备案。</w:t>
      </w:r>
    </w:p>
    <w:p w14:paraId="2CBC8830">
      <w:pPr>
        <w:spacing w:line="360" w:lineRule="auto"/>
        <w:rPr>
          <w:rFonts w:ascii="宋体" w:hAnsi="宋体" w:cs="宋体"/>
          <w:b/>
          <w:color w:val="auto"/>
          <w:sz w:val="24"/>
          <w:szCs w:val="24"/>
          <w:highlight w:val="none"/>
        </w:rPr>
      </w:pPr>
      <w:r>
        <w:rPr>
          <w:rFonts w:hint="eastAsia" w:ascii="宋体" w:hAnsi="宋体" w:cs="宋体"/>
          <w:b/>
          <w:color w:val="auto"/>
          <w:sz w:val="24"/>
          <w:szCs w:val="24"/>
          <w:highlight w:val="none"/>
        </w:rPr>
        <w:t>30．成交代理服务费</w:t>
      </w:r>
    </w:p>
    <w:p w14:paraId="639903CE">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30.1成交供应商在领取成交通知书前，须向采购代理机构支付成交服务费。</w:t>
      </w:r>
    </w:p>
    <w:p w14:paraId="32DC810C">
      <w:pPr>
        <w:spacing w:line="360" w:lineRule="auto"/>
        <w:ind w:firstLine="482" w:firstLineChars="200"/>
        <w:rPr>
          <w:rFonts w:ascii="宋体" w:hAnsi="宋体" w:cs="宋体"/>
          <w:color w:val="auto"/>
          <w:sz w:val="24"/>
          <w:szCs w:val="24"/>
          <w:highlight w:val="none"/>
        </w:rPr>
      </w:pPr>
      <w:r>
        <w:rPr>
          <w:rFonts w:hint="eastAsia" w:ascii="宋体" w:hAnsi="宋体" w:cs="宋体"/>
          <w:b/>
          <w:bCs/>
          <w:color w:val="auto"/>
          <w:sz w:val="24"/>
          <w:szCs w:val="24"/>
          <w:highlight w:val="none"/>
        </w:rPr>
        <w:t>30.2成交服务费:</w:t>
      </w:r>
      <w:r>
        <w:rPr>
          <w:rFonts w:hint="eastAsia" w:ascii="宋体" w:hAnsi="宋体" w:cs="宋体"/>
          <w:b/>
          <w:bCs/>
          <w:color w:val="auto"/>
          <w:sz w:val="24"/>
          <w:szCs w:val="24"/>
          <w:highlight w:val="none"/>
          <w:lang w:val="en-US" w:eastAsia="zh-CN"/>
        </w:rPr>
        <w:t>参照</w:t>
      </w:r>
      <w:r>
        <w:rPr>
          <w:rFonts w:hint="eastAsia" w:ascii="宋体" w:hAnsi="宋体" w:cs="宋体"/>
          <w:b/>
          <w:bCs/>
          <w:color w:val="auto"/>
          <w:sz w:val="24"/>
          <w:szCs w:val="24"/>
          <w:highlight w:val="none"/>
        </w:rPr>
        <w:t>国家标准（国家计委计价格[2002]1980 号）</w:t>
      </w:r>
      <w:r>
        <w:rPr>
          <w:rFonts w:hint="eastAsia" w:ascii="宋体" w:hAnsi="宋体" w:cs="宋体"/>
          <w:b/>
          <w:bCs/>
          <w:color w:val="auto"/>
          <w:sz w:val="24"/>
          <w:szCs w:val="24"/>
          <w:highlight w:val="none"/>
          <w:lang w:val="en-US" w:eastAsia="zh-CN"/>
        </w:rPr>
        <w:t>服务</w:t>
      </w:r>
      <w:r>
        <w:rPr>
          <w:rFonts w:hint="eastAsia" w:ascii="宋体" w:hAnsi="宋体" w:cs="宋体"/>
          <w:b/>
          <w:bCs/>
          <w:color w:val="auto"/>
          <w:sz w:val="24"/>
          <w:szCs w:val="24"/>
          <w:highlight w:val="none"/>
        </w:rPr>
        <w:t>收取和（发改办价格[2011]534号）收取</w:t>
      </w:r>
      <w:r>
        <w:rPr>
          <w:rFonts w:hint="eastAsia" w:ascii="宋体" w:hAnsi="宋体" w:cs="宋体"/>
          <w:b/>
          <w:bCs/>
          <w:color w:val="auto"/>
          <w:sz w:val="24"/>
          <w:szCs w:val="24"/>
          <w:highlight w:val="none"/>
          <w:lang w:val="en-US" w:eastAsia="zh-CN"/>
        </w:rPr>
        <w:t>服务</w:t>
      </w:r>
      <w:r>
        <w:rPr>
          <w:rFonts w:hint="eastAsia" w:ascii="宋体" w:hAnsi="宋体" w:cs="宋体"/>
          <w:b/>
          <w:bCs/>
          <w:color w:val="auto"/>
          <w:sz w:val="24"/>
          <w:szCs w:val="24"/>
          <w:highlight w:val="none"/>
        </w:rPr>
        <w:t>类标准收取</w:t>
      </w:r>
      <w:r>
        <w:rPr>
          <w:rFonts w:hint="eastAsia" w:ascii="宋体" w:hAnsi="宋体" w:eastAsia="宋体" w:cs="宋体"/>
          <w:color w:val="auto"/>
          <w:sz w:val="24"/>
          <w:szCs w:val="24"/>
          <w:highlight w:val="none"/>
        </w:rPr>
        <w:t>。</w:t>
      </w:r>
    </w:p>
    <w:p w14:paraId="26C61127">
      <w:pPr>
        <w:spacing w:line="360" w:lineRule="auto"/>
        <w:rPr>
          <w:rFonts w:ascii="宋体" w:hAnsi="宋体" w:cs="宋体"/>
          <w:b/>
          <w:color w:val="auto"/>
          <w:sz w:val="24"/>
          <w:szCs w:val="24"/>
          <w:highlight w:val="none"/>
        </w:rPr>
      </w:pPr>
      <w:r>
        <w:rPr>
          <w:rFonts w:hint="eastAsia" w:ascii="宋体" w:hAnsi="宋体" w:cs="宋体"/>
          <w:b/>
          <w:color w:val="auto"/>
          <w:sz w:val="24"/>
          <w:szCs w:val="24"/>
          <w:highlight w:val="none"/>
        </w:rPr>
        <w:t>31.其他</w:t>
      </w:r>
    </w:p>
    <w:p w14:paraId="1B7EEBF6">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32.1谈判步骤为：第一次报价---分别谈判---第二次报价/多次报价---评审推荐成交人。</w:t>
      </w:r>
    </w:p>
    <w:p w14:paraId="5D9E44B7">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32.2</w:t>
      </w:r>
      <w:r>
        <w:rPr>
          <w:rFonts w:hint="eastAsia" w:ascii="宋体" w:hAnsi="宋体" w:cs="宋体"/>
          <w:color w:val="auto"/>
          <w:spacing w:val="5"/>
          <w:sz w:val="24"/>
          <w:szCs w:val="24"/>
          <w:highlight w:val="none"/>
        </w:rPr>
        <w:t>经过公开发布谈判信息后，有效谈判投标人不足三家时，按相关法律执行。</w:t>
      </w:r>
    </w:p>
    <w:p w14:paraId="4288E23F">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32.3当第二次报价全部超过财政预算限额或均低于公认的制作成本时，谈判小组有权决定是否谈判失败或进行第三次报价。当第三次报价若超出财政预算，且采购人又无力支付，谈判小组有权决定谈判失败。</w:t>
      </w:r>
    </w:p>
    <w:p w14:paraId="0F9584C1">
      <w:pPr>
        <w:spacing w:line="360" w:lineRule="auto"/>
        <w:ind w:firstLine="480" w:firstLineChars="200"/>
        <w:rPr>
          <w:rFonts w:ascii="宋体" w:hAnsi="宋体" w:cs="宋体"/>
          <w:color w:val="auto"/>
          <w:spacing w:val="4"/>
          <w:sz w:val="24"/>
          <w:szCs w:val="22"/>
          <w:highlight w:val="none"/>
        </w:rPr>
      </w:pPr>
      <w:r>
        <w:rPr>
          <w:rFonts w:hint="eastAsia" w:ascii="宋体" w:hAnsi="宋体" w:cs="宋体"/>
          <w:color w:val="auto"/>
          <w:sz w:val="24"/>
          <w:szCs w:val="24"/>
          <w:highlight w:val="none"/>
        </w:rPr>
        <w:t>32.4成交投标人确定后，成交投标人无正当理由拖延或拒签合同的，或未能按照规定的时间提供履约担保，采购人有权取消其成交资格，并按评审顺序重新确定成交投标人。同时报请监督机构予以通报，禁止其进入政府采购市场。给采购人造成损失的，还应当对超过部分予以赔偿，并依法承担相应法律责任。</w:t>
      </w:r>
    </w:p>
    <w:p w14:paraId="1B260778">
      <w:pPr>
        <w:spacing w:line="360" w:lineRule="auto"/>
        <w:rPr>
          <w:rFonts w:ascii="宋体" w:hAnsi="宋体" w:cs="宋体"/>
          <w:b/>
          <w:color w:val="auto"/>
          <w:sz w:val="24"/>
          <w:szCs w:val="24"/>
          <w:highlight w:val="none"/>
        </w:rPr>
      </w:pPr>
      <w:r>
        <w:rPr>
          <w:rFonts w:hint="eastAsia" w:ascii="宋体" w:hAnsi="宋体" w:cs="宋体"/>
          <w:b/>
          <w:color w:val="auto"/>
          <w:sz w:val="24"/>
          <w:szCs w:val="24"/>
          <w:highlight w:val="none"/>
        </w:rPr>
        <w:t>32.质疑和投诉</w:t>
      </w:r>
    </w:p>
    <w:p w14:paraId="1220A5CD">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32.1投标人认为竞争性谈判文件、采购过程、中标结果使自己的权益受到损害的，可以在知道或者应知其权益受到损害之日起7个工作日内，以书面形式向采购人、采购代理机构提出疑问。</w:t>
      </w:r>
    </w:p>
    <w:p w14:paraId="58833A21">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32.2投标人必须在法定质疑期内一次性提出针对同一采购程序环节的疑问。</w:t>
      </w:r>
    </w:p>
    <w:p w14:paraId="04912C31">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32.3投标人可以委托代理人进行质疑。代理人提出疑问的，应当提交授权委托书。授权委托书应当载明代理人的姓名或者名称、代理事项、具体权限、期限和相关事项。投标人为自然人的，应当由本人签字；投标人为法人或者其他组织的，应当由法定代表人、主要负责人签字或者盖章，并加盖公章。</w:t>
      </w:r>
    </w:p>
    <w:p w14:paraId="4AD4CE41">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32.4以联合体形式参加政府采购活动的，其质疑应当由组成联合体的所有投标人共同提出。</w:t>
      </w:r>
    </w:p>
    <w:p w14:paraId="38AC2CF1">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32.5投标人提出疑问应当提交质疑函和必要的证明材料。质疑函应当包括下列内容：</w:t>
      </w:r>
    </w:p>
    <w:p w14:paraId="2702E364">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32.5.1投标人的姓名或者名称、地址、邮编、联系人及联系电话；</w:t>
      </w:r>
    </w:p>
    <w:p w14:paraId="765F727C">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32.5.2质疑项目的名称、编号；</w:t>
      </w:r>
    </w:p>
    <w:p w14:paraId="4F812DDE">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32.5.3具体、明确的质疑事项和与质疑事项相关的请求；</w:t>
      </w:r>
    </w:p>
    <w:p w14:paraId="650948EC">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32.5.4事实依据；</w:t>
      </w:r>
    </w:p>
    <w:p w14:paraId="66FA5922">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32.5.5必要的法律依据；</w:t>
      </w:r>
    </w:p>
    <w:p w14:paraId="013F9C0B">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32.5.6提出质疑的日期。</w:t>
      </w:r>
    </w:p>
    <w:p w14:paraId="6859F62C">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32.6质疑答复</w:t>
      </w:r>
    </w:p>
    <w:p w14:paraId="7A2B1D6C">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32.6.1采购人或采购代理机构在收到质疑函后7个工作日内作出答复，并以书面形式通知质疑投标人和其他有关投标人。</w:t>
      </w:r>
    </w:p>
    <w:p w14:paraId="12994E43">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32.6.2质疑投标人对采购人、采购代理机构的答复不满意，或者采购人、采购代理机构未在规定时间内作出答复的，可以在答复期满后15个工作日内向榆林市财政局提起投诉。</w:t>
      </w:r>
    </w:p>
    <w:p w14:paraId="1195EA49">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32.7其他需要说明的事项</w:t>
      </w:r>
    </w:p>
    <w:p w14:paraId="75708BBC">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32.7.1接收质疑函的方式：书面形式</w:t>
      </w:r>
    </w:p>
    <w:p w14:paraId="7D6FDCD7">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联系人：</w:t>
      </w:r>
      <w:r>
        <w:rPr>
          <w:rFonts w:hint="eastAsia" w:ascii="宋体" w:hAnsi="宋体" w:cs="宋体"/>
          <w:color w:val="auto"/>
          <w:sz w:val="24"/>
          <w:szCs w:val="24"/>
          <w:highlight w:val="none"/>
          <w:lang w:eastAsia="zh-CN"/>
        </w:rPr>
        <w:t>曹军军</w:t>
      </w:r>
      <w:r>
        <w:rPr>
          <w:rFonts w:hint="eastAsia" w:ascii="宋体" w:hAnsi="宋体" w:cs="宋体"/>
          <w:color w:val="auto"/>
          <w:sz w:val="24"/>
          <w:szCs w:val="24"/>
          <w:highlight w:val="none"/>
        </w:rPr>
        <w:t xml:space="preserve">     联系电话：</w:t>
      </w:r>
      <w:r>
        <w:rPr>
          <w:rFonts w:hint="eastAsia" w:ascii="宋体" w:hAnsi="宋体" w:cs="宋体"/>
          <w:color w:val="auto"/>
          <w:sz w:val="24"/>
          <w:szCs w:val="24"/>
          <w:highlight w:val="none"/>
          <w:lang w:eastAsia="zh-CN"/>
        </w:rPr>
        <w:t>15291271084</w:t>
      </w:r>
      <w:r>
        <w:rPr>
          <w:rFonts w:hint="eastAsia" w:ascii="宋体" w:hAnsi="宋体" w:cs="宋体"/>
          <w:color w:val="auto"/>
          <w:sz w:val="24"/>
          <w:szCs w:val="24"/>
          <w:highlight w:val="none"/>
        </w:rPr>
        <w:t xml:space="preserve">  </w:t>
      </w:r>
    </w:p>
    <w:p w14:paraId="37C828FD">
      <w:pPr>
        <w:spacing w:line="360" w:lineRule="auto"/>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rPr>
        <w:t>地址：</w:t>
      </w:r>
      <w:r>
        <w:rPr>
          <w:rFonts w:hint="eastAsia" w:ascii="宋体" w:hAnsi="宋体" w:cs="宋体"/>
          <w:color w:val="auto"/>
          <w:sz w:val="24"/>
          <w:szCs w:val="22"/>
          <w:highlight w:val="none"/>
          <w:lang w:eastAsia="zh-CN"/>
        </w:rPr>
        <w:t>陕西省榆林市榆阳区长城路街道长城南路长城壹号3号写字楼1211室</w:t>
      </w:r>
    </w:p>
    <w:p w14:paraId="68042479">
      <w:pPr>
        <w:spacing w:line="360" w:lineRule="auto"/>
        <w:rPr>
          <w:rFonts w:ascii="宋体" w:hAnsi="宋体" w:cs="宋体"/>
          <w:color w:val="auto"/>
          <w:sz w:val="24"/>
          <w:szCs w:val="24"/>
          <w:highlight w:val="none"/>
        </w:rPr>
      </w:pPr>
      <w:r>
        <w:rPr>
          <w:rFonts w:hint="eastAsia" w:ascii="宋体" w:hAnsi="宋体" w:cs="宋体"/>
          <w:color w:val="auto"/>
          <w:sz w:val="24"/>
          <w:szCs w:val="24"/>
          <w:highlight w:val="none"/>
        </w:rPr>
        <w:t>投标人和其他利害关系人认为本次招标活动违反法律、法规和规章规定的，有权向项目管辖的财政局提出投诉，质疑是投诉的前置条件。</w:t>
      </w:r>
    </w:p>
    <w:p w14:paraId="4E1A3650">
      <w:pPr>
        <w:rPr>
          <w:color w:val="auto"/>
          <w:highlight w:val="none"/>
        </w:rPr>
      </w:pPr>
    </w:p>
    <w:p w14:paraId="69E56A2D">
      <w:pPr>
        <w:rPr>
          <w:rFonts w:hint="eastAsia"/>
          <w:color w:val="auto"/>
          <w:highlight w:val="none"/>
          <w:lang w:val="en-US" w:eastAsia="zh-CN"/>
        </w:rPr>
      </w:pPr>
      <w:r>
        <w:rPr>
          <w:rFonts w:hint="eastAsia"/>
          <w:color w:val="auto"/>
          <w:highlight w:val="none"/>
          <w:lang w:val="en-US" w:eastAsia="zh-CN"/>
        </w:rPr>
        <w:br w:type="page"/>
      </w:r>
    </w:p>
    <w:p w14:paraId="449D55F6">
      <w:pPr>
        <w:pStyle w:val="2"/>
        <w:numPr>
          <w:ilvl w:val="0"/>
          <w:numId w:val="0"/>
        </w:numPr>
        <w:rPr>
          <w:rFonts w:hint="eastAsia"/>
          <w:color w:val="auto"/>
          <w:highlight w:val="none"/>
        </w:rPr>
      </w:pPr>
      <w:bookmarkStart w:id="2" w:name="_Toc13371"/>
      <w:r>
        <w:rPr>
          <w:rFonts w:hint="eastAsia"/>
          <w:color w:val="auto"/>
          <w:highlight w:val="none"/>
          <w:lang w:val="en-US" w:eastAsia="zh-CN"/>
        </w:rPr>
        <w:t>第三部分</w:t>
      </w:r>
      <w:r>
        <w:rPr>
          <w:rFonts w:hint="eastAsia"/>
          <w:color w:val="auto"/>
          <w:highlight w:val="none"/>
        </w:rPr>
        <w:t xml:space="preserve"> </w:t>
      </w:r>
      <w:r>
        <w:rPr>
          <w:rFonts w:hint="eastAsia"/>
          <w:color w:val="auto"/>
          <w:highlight w:val="none"/>
          <w:lang w:val="en-US" w:eastAsia="zh-CN"/>
        </w:rPr>
        <w:t>采购</w:t>
      </w:r>
      <w:r>
        <w:rPr>
          <w:rFonts w:hint="eastAsia"/>
          <w:color w:val="auto"/>
          <w:highlight w:val="none"/>
        </w:rPr>
        <w:t>合同</w:t>
      </w:r>
      <w:r>
        <w:rPr>
          <w:rFonts w:hint="eastAsia"/>
          <w:color w:val="auto"/>
          <w:highlight w:val="none"/>
          <w:lang w:eastAsia="zh-CN"/>
        </w:rPr>
        <w:t>（</w:t>
      </w:r>
      <w:r>
        <w:rPr>
          <w:rFonts w:hint="eastAsia"/>
          <w:color w:val="auto"/>
          <w:highlight w:val="none"/>
          <w:lang w:val="en-US" w:eastAsia="zh-CN"/>
        </w:rPr>
        <w:t>参考格式</w:t>
      </w:r>
      <w:r>
        <w:rPr>
          <w:rFonts w:hint="eastAsia"/>
          <w:color w:val="auto"/>
          <w:highlight w:val="none"/>
          <w:lang w:eastAsia="zh-CN"/>
        </w:rPr>
        <w:t>）</w:t>
      </w:r>
      <w:bookmarkEnd w:id="2"/>
    </w:p>
    <w:p w14:paraId="0F8E9084">
      <w:pPr>
        <w:adjustRightInd w:val="0"/>
        <w:snapToGrid w:val="0"/>
        <w:spacing w:line="408" w:lineRule="auto"/>
        <w:jc w:val="center"/>
        <w:rPr>
          <w:rFonts w:hint="eastAsia" w:ascii="宋体" w:hAnsi="宋体" w:eastAsia="宋体" w:cs="宋体"/>
          <w:b/>
          <w:sz w:val="24"/>
          <w:szCs w:val="24"/>
        </w:rPr>
      </w:pPr>
      <w:r>
        <w:rPr>
          <w:rFonts w:hint="eastAsia" w:ascii="宋体" w:hAnsi="宋体" w:eastAsia="宋体" w:cs="宋体"/>
          <w:b/>
          <w:bCs/>
          <w:color w:val="auto"/>
          <w:spacing w:val="-13"/>
          <w:sz w:val="32"/>
          <w:szCs w:val="32"/>
        </w:rPr>
        <w:t>政府采购合同</w:t>
      </w:r>
    </w:p>
    <w:p w14:paraId="65C68E6C">
      <w:pPr>
        <w:adjustRightInd w:val="0"/>
        <w:snapToGrid w:val="0"/>
        <w:spacing w:line="408" w:lineRule="auto"/>
        <w:ind w:firstLine="482" w:firstLineChars="200"/>
        <w:rPr>
          <w:rFonts w:hint="eastAsia" w:ascii="宋体" w:hAnsi="宋体" w:eastAsia="宋体" w:cs="宋体"/>
          <w:b/>
          <w:sz w:val="24"/>
          <w:szCs w:val="24"/>
        </w:rPr>
      </w:pPr>
      <w:r>
        <w:rPr>
          <w:rFonts w:hint="eastAsia" w:ascii="宋体" w:hAnsi="宋体" w:eastAsia="宋体" w:cs="宋体"/>
          <w:b/>
          <w:sz w:val="24"/>
          <w:szCs w:val="24"/>
        </w:rPr>
        <w:t>采购人（全称）：</w:t>
      </w:r>
      <w:r>
        <w:rPr>
          <w:rFonts w:hint="eastAsia" w:ascii="宋体" w:hAnsi="宋体" w:eastAsia="宋体" w:cs="宋体"/>
          <w:b/>
          <w:sz w:val="24"/>
          <w:szCs w:val="24"/>
          <w:u w:val="single"/>
        </w:rPr>
        <w:t xml:space="preserve">                                      </w:t>
      </w:r>
    </w:p>
    <w:p w14:paraId="0746CF2E">
      <w:pPr>
        <w:adjustRightInd w:val="0"/>
        <w:snapToGrid w:val="0"/>
        <w:spacing w:line="408" w:lineRule="auto"/>
        <w:ind w:firstLine="482" w:firstLineChars="200"/>
        <w:rPr>
          <w:rFonts w:hint="eastAsia" w:ascii="宋体" w:hAnsi="宋体" w:eastAsia="宋体" w:cs="宋体"/>
          <w:sz w:val="24"/>
          <w:szCs w:val="24"/>
          <w:u w:val="single"/>
        </w:rPr>
      </w:pPr>
      <w:r>
        <w:rPr>
          <w:rFonts w:hint="eastAsia" w:ascii="宋体" w:hAnsi="宋体" w:eastAsia="宋体" w:cs="宋体"/>
          <w:b/>
          <w:sz w:val="24"/>
          <w:szCs w:val="24"/>
        </w:rPr>
        <w:t>供应商（全称）：</w:t>
      </w:r>
      <w:r>
        <w:rPr>
          <w:rFonts w:hint="eastAsia" w:ascii="宋体" w:hAnsi="宋体" w:eastAsia="宋体" w:cs="宋体"/>
          <w:b/>
          <w:sz w:val="24"/>
          <w:szCs w:val="24"/>
          <w:u w:val="single"/>
        </w:rPr>
        <w:t xml:space="preserve">                                   </w:t>
      </w:r>
      <w:r>
        <w:rPr>
          <w:rFonts w:hint="eastAsia" w:ascii="宋体" w:hAnsi="宋体" w:eastAsia="宋体" w:cs="宋体"/>
          <w:sz w:val="24"/>
          <w:szCs w:val="24"/>
          <w:u w:val="single"/>
        </w:rPr>
        <w:t xml:space="preserve">   </w:t>
      </w:r>
    </w:p>
    <w:p w14:paraId="4870153D">
      <w:pPr>
        <w:adjustRightInd w:val="0"/>
        <w:snapToGrid w:val="0"/>
        <w:spacing w:line="408" w:lineRule="auto"/>
        <w:ind w:firstLine="480" w:firstLineChars="200"/>
        <w:rPr>
          <w:rFonts w:hint="eastAsia" w:ascii="宋体" w:hAnsi="宋体" w:eastAsia="宋体" w:cs="宋体"/>
          <w:sz w:val="24"/>
          <w:szCs w:val="24"/>
          <w:u w:val="single"/>
        </w:rPr>
      </w:pPr>
      <w:r>
        <w:rPr>
          <w:rFonts w:hint="eastAsia" w:ascii="宋体" w:hAnsi="宋体" w:eastAsia="宋体" w:cs="宋体"/>
          <w:sz w:val="24"/>
          <w:szCs w:val="24"/>
        </w:rPr>
        <w:t>根据《中华人民共和国</w:t>
      </w:r>
      <w:r>
        <w:rPr>
          <w:rFonts w:hint="eastAsia" w:ascii="宋体" w:hAnsi="宋体" w:cs="宋体"/>
          <w:sz w:val="24"/>
          <w:szCs w:val="24"/>
          <w:lang w:val="en-US" w:eastAsia="zh-CN"/>
        </w:rPr>
        <w:t>民法典</w:t>
      </w:r>
      <w:r>
        <w:rPr>
          <w:rFonts w:hint="eastAsia" w:ascii="宋体" w:hAnsi="宋体" w:eastAsia="宋体" w:cs="宋体"/>
          <w:sz w:val="24"/>
          <w:szCs w:val="24"/>
        </w:rPr>
        <w:t>》及其他有关法律、法规，遵循平等、自愿、公平和诚信的原则，双方就下述项目范围与相关服务事项协商一致，订立本合同。</w:t>
      </w:r>
    </w:p>
    <w:p w14:paraId="7BB75D07">
      <w:pPr>
        <w:spacing w:line="408" w:lineRule="auto"/>
        <w:rPr>
          <w:rFonts w:hint="eastAsia" w:ascii="宋体" w:hAnsi="宋体" w:eastAsia="宋体" w:cs="宋体"/>
          <w:b/>
          <w:sz w:val="24"/>
          <w:szCs w:val="24"/>
        </w:rPr>
      </w:pPr>
      <w:r>
        <w:rPr>
          <w:rFonts w:hint="eastAsia" w:ascii="宋体" w:hAnsi="宋体" w:eastAsia="宋体" w:cs="宋体"/>
          <w:b/>
          <w:sz w:val="24"/>
          <w:szCs w:val="24"/>
        </w:rPr>
        <w:t>一、项目概况</w:t>
      </w:r>
    </w:p>
    <w:p w14:paraId="27CDD92C">
      <w:pPr>
        <w:adjustRightInd w:val="0"/>
        <w:snapToGrid w:val="0"/>
        <w:spacing w:line="408" w:lineRule="auto"/>
        <w:ind w:firstLine="475" w:firstLineChars="198"/>
        <w:rPr>
          <w:rFonts w:hint="eastAsia" w:ascii="宋体" w:hAnsi="宋体" w:eastAsia="宋体" w:cs="宋体"/>
          <w:sz w:val="24"/>
          <w:szCs w:val="24"/>
        </w:rPr>
      </w:pPr>
      <w:r>
        <w:rPr>
          <w:rFonts w:hint="eastAsia" w:ascii="宋体" w:hAnsi="宋体" w:eastAsia="宋体" w:cs="宋体"/>
          <w:sz w:val="24"/>
          <w:szCs w:val="24"/>
        </w:rPr>
        <w:t>1.项目名称：</w:t>
      </w:r>
      <w:r>
        <w:rPr>
          <w:rFonts w:hint="eastAsia" w:ascii="宋体" w:hAnsi="宋体" w:eastAsia="宋体" w:cs="宋体"/>
          <w:sz w:val="24"/>
          <w:szCs w:val="24"/>
          <w:u w:val="single"/>
        </w:rPr>
        <w:t xml:space="preserve">                                              </w:t>
      </w:r>
      <w:r>
        <w:rPr>
          <w:rFonts w:hint="eastAsia" w:ascii="宋体" w:hAnsi="宋体" w:eastAsia="宋体" w:cs="宋体"/>
          <w:sz w:val="24"/>
          <w:szCs w:val="24"/>
        </w:rPr>
        <w:t>；</w:t>
      </w:r>
    </w:p>
    <w:p w14:paraId="5B575AC1">
      <w:pPr>
        <w:adjustRightInd w:val="0"/>
        <w:snapToGrid w:val="0"/>
        <w:spacing w:line="408" w:lineRule="auto"/>
        <w:ind w:firstLine="475" w:firstLineChars="198"/>
        <w:rPr>
          <w:rFonts w:hint="eastAsia" w:ascii="宋体" w:hAnsi="宋体" w:eastAsia="宋体" w:cs="宋体"/>
          <w:sz w:val="24"/>
          <w:szCs w:val="24"/>
        </w:rPr>
      </w:pPr>
      <w:r>
        <w:rPr>
          <w:rFonts w:hint="eastAsia" w:ascii="宋体" w:hAnsi="宋体" w:eastAsia="宋体" w:cs="宋体"/>
          <w:sz w:val="24"/>
          <w:szCs w:val="24"/>
        </w:rPr>
        <w:t>2.项目地点：</w:t>
      </w:r>
      <w:r>
        <w:rPr>
          <w:rFonts w:hint="eastAsia" w:ascii="宋体" w:hAnsi="宋体" w:eastAsia="宋体" w:cs="宋体"/>
          <w:sz w:val="24"/>
          <w:szCs w:val="24"/>
          <w:u w:val="single"/>
        </w:rPr>
        <w:t xml:space="preserve">                                              </w:t>
      </w:r>
      <w:r>
        <w:rPr>
          <w:rFonts w:hint="eastAsia" w:ascii="宋体" w:hAnsi="宋体" w:eastAsia="宋体" w:cs="宋体"/>
          <w:sz w:val="24"/>
          <w:szCs w:val="24"/>
        </w:rPr>
        <w:t>。</w:t>
      </w:r>
    </w:p>
    <w:p w14:paraId="7F1F356B">
      <w:pPr>
        <w:spacing w:line="408" w:lineRule="auto"/>
        <w:rPr>
          <w:rFonts w:hint="eastAsia" w:ascii="宋体" w:hAnsi="宋体" w:eastAsia="宋体" w:cs="宋体"/>
          <w:b/>
          <w:sz w:val="24"/>
          <w:szCs w:val="24"/>
        </w:rPr>
      </w:pPr>
      <w:r>
        <w:rPr>
          <w:rFonts w:hint="eastAsia" w:ascii="宋体" w:hAnsi="宋体" w:eastAsia="宋体" w:cs="宋体"/>
          <w:b/>
          <w:sz w:val="24"/>
          <w:szCs w:val="24"/>
        </w:rPr>
        <w:t>二、组成本合同的文件</w:t>
      </w:r>
    </w:p>
    <w:p w14:paraId="1B0B5EB7">
      <w:pPr>
        <w:adjustRightInd w:val="0"/>
        <w:snapToGrid w:val="0"/>
        <w:spacing w:line="408" w:lineRule="auto"/>
        <w:ind w:firstLine="475" w:firstLineChars="198"/>
        <w:rPr>
          <w:rFonts w:hint="eastAsia" w:ascii="宋体" w:hAnsi="宋体" w:eastAsia="宋体" w:cs="宋体"/>
          <w:sz w:val="24"/>
          <w:szCs w:val="24"/>
        </w:rPr>
      </w:pPr>
      <w:r>
        <w:rPr>
          <w:rFonts w:hint="eastAsia" w:ascii="宋体" w:hAnsi="宋体" w:eastAsia="宋体" w:cs="宋体"/>
          <w:sz w:val="24"/>
          <w:szCs w:val="24"/>
        </w:rPr>
        <w:t>1.协议书；</w:t>
      </w:r>
    </w:p>
    <w:p w14:paraId="36D834E5">
      <w:pPr>
        <w:adjustRightInd w:val="0"/>
        <w:snapToGrid w:val="0"/>
        <w:spacing w:line="408" w:lineRule="auto"/>
        <w:ind w:firstLine="475" w:firstLineChars="198"/>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eastAsia="zh-CN"/>
        </w:rPr>
        <w:t>中标</w:t>
      </w:r>
      <w:r>
        <w:rPr>
          <w:rFonts w:hint="eastAsia" w:ascii="宋体" w:hAnsi="宋体" w:eastAsia="宋体" w:cs="宋体"/>
          <w:sz w:val="24"/>
          <w:szCs w:val="24"/>
        </w:rPr>
        <w:t>通知书、</w:t>
      </w:r>
      <w:r>
        <w:rPr>
          <w:rFonts w:hint="eastAsia" w:ascii="宋体" w:hAnsi="宋体" w:eastAsia="宋体" w:cs="宋体"/>
          <w:sz w:val="24"/>
          <w:szCs w:val="24"/>
          <w:lang w:val="en-US" w:eastAsia="zh-CN"/>
        </w:rPr>
        <w:t>投标</w:t>
      </w:r>
      <w:r>
        <w:rPr>
          <w:rFonts w:hint="eastAsia" w:ascii="宋体" w:hAnsi="宋体" w:eastAsia="宋体" w:cs="宋体"/>
          <w:sz w:val="24"/>
          <w:szCs w:val="24"/>
        </w:rPr>
        <w:t>文件、</w:t>
      </w:r>
      <w:r>
        <w:rPr>
          <w:rFonts w:hint="eastAsia" w:ascii="宋体" w:hAnsi="宋体" w:eastAsia="宋体" w:cs="宋体"/>
          <w:sz w:val="24"/>
          <w:szCs w:val="24"/>
          <w:lang w:val="en-US" w:eastAsia="zh-CN"/>
        </w:rPr>
        <w:t>招标</w:t>
      </w:r>
      <w:r>
        <w:rPr>
          <w:rFonts w:hint="eastAsia" w:ascii="宋体" w:hAnsi="宋体" w:eastAsia="宋体" w:cs="宋体"/>
          <w:sz w:val="24"/>
          <w:szCs w:val="24"/>
        </w:rPr>
        <w:t>文件、澄清、</w:t>
      </w:r>
      <w:r>
        <w:rPr>
          <w:rFonts w:hint="eastAsia" w:ascii="宋体" w:hAnsi="宋体" w:eastAsia="宋体" w:cs="宋体"/>
          <w:sz w:val="24"/>
          <w:szCs w:val="24"/>
          <w:lang w:val="en-US" w:eastAsia="zh-CN"/>
        </w:rPr>
        <w:t>招标</w:t>
      </w:r>
      <w:r>
        <w:rPr>
          <w:rFonts w:hint="eastAsia" w:ascii="宋体" w:hAnsi="宋体" w:eastAsia="宋体" w:cs="宋体"/>
          <w:sz w:val="24"/>
          <w:szCs w:val="24"/>
        </w:rPr>
        <w:t>补充文件（或委托书）；</w:t>
      </w:r>
    </w:p>
    <w:p w14:paraId="551267C6">
      <w:pPr>
        <w:adjustRightInd w:val="0"/>
        <w:snapToGrid w:val="0"/>
        <w:spacing w:line="408"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3.相关服务建议书；</w:t>
      </w:r>
    </w:p>
    <w:p w14:paraId="2BDADB76">
      <w:pPr>
        <w:adjustRightInd w:val="0"/>
        <w:snapToGrid w:val="0"/>
        <w:spacing w:line="408" w:lineRule="auto"/>
        <w:rPr>
          <w:rFonts w:hint="eastAsia" w:ascii="宋体" w:hAnsi="宋体" w:eastAsia="宋体" w:cs="宋体"/>
          <w:sz w:val="24"/>
          <w:szCs w:val="24"/>
        </w:rPr>
      </w:pPr>
      <w:r>
        <w:rPr>
          <w:rFonts w:hint="eastAsia" w:ascii="宋体" w:hAnsi="宋体" w:eastAsia="宋体" w:cs="宋体"/>
          <w:sz w:val="24"/>
          <w:szCs w:val="24"/>
        </w:rPr>
        <w:t xml:space="preserve">    4.附录，即：附表内相关服务的范围和内容；</w:t>
      </w:r>
    </w:p>
    <w:p w14:paraId="245F4E2B">
      <w:pPr>
        <w:adjustRightInd w:val="0"/>
        <w:snapToGrid w:val="0"/>
        <w:spacing w:line="408" w:lineRule="auto"/>
        <w:ind w:firstLine="475" w:firstLineChars="198"/>
        <w:rPr>
          <w:rFonts w:hint="eastAsia" w:ascii="宋体" w:hAnsi="宋体" w:eastAsia="宋体" w:cs="宋体"/>
          <w:sz w:val="24"/>
          <w:szCs w:val="24"/>
        </w:rPr>
      </w:pPr>
      <w:r>
        <w:rPr>
          <w:rFonts w:hint="eastAsia" w:ascii="宋体" w:hAnsi="宋体" w:eastAsia="宋体" w:cs="宋体"/>
          <w:sz w:val="24"/>
          <w:szCs w:val="24"/>
        </w:rPr>
        <w:t>本合同签订后，双方依法签订的补充协议也是本合同文件的组成部分。</w:t>
      </w:r>
    </w:p>
    <w:p w14:paraId="363A99E3">
      <w:pPr>
        <w:spacing w:line="408" w:lineRule="auto"/>
        <w:rPr>
          <w:rFonts w:hint="eastAsia" w:ascii="宋体" w:hAnsi="宋体" w:eastAsia="宋体" w:cs="宋体"/>
          <w:b/>
          <w:sz w:val="24"/>
          <w:szCs w:val="24"/>
        </w:rPr>
      </w:pPr>
      <w:r>
        <w:rPr>
          <w:rFonts w:hint="eastAsia" w:ascii="宋体" w:hAnsi="宋体" w:eastAsia="宋体" w:cs="宋体"/>
          <w:b/>
          <w:sz w:val="24"/>
          <w:szCs w:val="24"/>
        </w:rPr>
        <w:t>三、合同价款</w:t>
      </w:r>
    </w:p>
    <w:p w14:paraId="3FA4BA79">
      <w:pPr>
        <w:adjustRightInd w:val="0"/>
        <w:snapToGrid w:val="0"/>
        <w:spacing w:line="408" w:lineRule="auto"/>
        <w:ind w:firstLine="475" w:firstLineChars="198"/>
        <w:rPr>
          <w:rFonts w:hint="eastAsia" w:ascii="宋体" w:hAnsi="宋体" w:eastAsia="宋体" w:cs="宋体"/>
          <w:sz w:val="24"/>
          <w:szCs w:val="24"/>
        </w:rPr>
      </w:pPr>
      <w:r>
        <w:rPr>
          <w:rFonts w:hint="eastAsia" w:ascii="宋体" w:hAnsi="宋体" w:eastAsia="宋体" w:cs="宋体"/>
          <w:sz w:val="24"/>
          <w:szCs w:val="24"/>
        </w:rPr>
        <w:t>合同总金额（大写）：</w:t>
      </w:r>
      <w:r>
        <w:rPr>
          <w:rFonts w:hint="eastAsia" w:ascii="宋体" w:hAnsi="宋体" w:eastAsia="宋体" w:cs="宋体"/>
          <w:sz w:val="24"/>
          <w:szCs w:val="24"/>
          <w:u w:val="single"/>
        </w:rPr>
        <w:t xml:space="preserve">                            </w:t>
      </w:r>
      <w:r>
        <w:rPr>
          <w:rFonts w:hint="eastAsia" w:ascii="宋体" w:hAnsi="宋体" w:eastAsia="宋体" w:cs="宋体"/>
          <w:sz w:val="24"/>
          <w:szCs w:val="24"/>
        </w:rPr>
        <w:t>（¥        ）。</w:t>
      </w:r>
    </w:p>
    <w:p w14:paraId="6361F838">
      <w:pPr>
        <w:adjustRightInd w:val="0"/>
        <w:snapToGrid w:val="0"/>
        <w:spacing w:line="408"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合同总价即</w:t>
      </w:r>
      <w:r>
        <w:rPr>
          <w:rFonts w:hint="eastAsia" w:ascii="宋体" w:hAnsi="宋体" w:eastAsia="宋体" w:cs="宋体"/>
          <w:sz w:val="24"/>
          <w:szCs w:val="24"/>
          <w:lang w:eastAsia="zh-CN"/>
        </w:rPr>
        <w:t>中标</w:t>
      </w:r>
      <w:r>
        <w:rPr>
          <w:rFonts w:hint="eastAsia" w:ascii="宋体" w:hAnsi="宋体" w:eastAsia="宋体" w:cs="宋体"/>
          <w:sz w:val="24"/>
          <w:szCs w:val="24"/>
        </w:rPr>
        <w:t>价，供应商提供服务所发生的一切费用（包括增值税等相关税费）等都已包含于合同价款中。</w:t>
      </w:r>
    </w:p>
    <w:p w14:paraId="5792997D">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合同总价一次包死，不受市场价变化或实际工作量变化的影响，也不接受追加金额。</w:t>
      </w:r>
    </w:p>
    <w:p w14:paraId="4CE5ECC1">
      <w:pPr>
        <w:keepNext w:val="0"/>
        <w:keepLines w:val="0"/>
        <w:pageBreakBefore w:val="0"/>
        <w:widowControl w:val="0"/>
        <w:numPr>
          <w:ilvl w:val="0"/>
          <w:numId w:val="6"/>
        </w:numPr>
        <w:kinsoku/>
        <w:wordWrap/>
        <w:overflowPunct/>
        <w:topLinePunct w:val="0"/>
        <w:autoSpaceDE/>
        <w:autoSpaceDN/>
        <w:bidi w:val="0"/>
        <w:adjustRightInd w:val="0"/>
        <w:snapToGrid w:val="0"/>
        <w:spacing w:line="360" w:lineRule="auto"/>
        <w:textAlignment w:val="auto"/>
        <w:rPr>
          <w:rFonts w:hint="eastAsia" w:ascii="宋体" w:hAnsi="宋体" w:eastAsia="宋体" w:cs="宋体"/>
          <w:b/>
          <w:sz w:val="24"/>
          <w:szCs w:val="24"/>
        </w:rPr>
      </w:pPr>
      <w:r>
        <w:rPr>
          <w:rFonts w:hint="eastAsia" w:ascii="宋体" w:hAnsi="宋体" w:eastAsia="宋体" w:cs="宋体"/>
          <w:b/>
          <w:sz w:val="24"/>
          <w:szCs w:val="24"/>
        </w:rPr>
        <w:t>付款方式</w:t>
      </w:r>
    </w:p>
    <w:p w14:paraId="52D28C66">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lang w:eastAsia="zh-CN"/>
        </w:rPr>
        <w:t>付款方式</w:t>
      </w:r>
      <w:r>
        <w:rPr>
          <w:rFonts w:hint="eastAsia" w:ascii="宋体" w:hAnsi="宋体" w:eastAsia="宋体" w:cs="宋体"/>
          <w:sz w:val="24"/>
          <w:szCs w:val="24"/>
        </w:rPr>
        <w:t>，</w:t>
      </w:r>
      <w:r>
        <w:rPr>
          <w:rFonts w:hint="eastAsia" w:ascii="宋体" w:hAnsi="宋体" w:eastAsia="宋体" w:cs="宋体"/>
          <w:sz w:val="24"/>
          <w:szCs w:val="24"/>
          <w:lang w:eastAsia="zh-CN"/>
        </w:rPr>
        <w:t>合同签订后</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rPr>
        <w:t>。</w:t>
      </w:r>
    </w:p>
    <w:p w14:paraId="338DF7E1">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宋体" w:hAnsi="宋体" w:eastAsia="宋体" w:cs="宋体"/>
          <w:b/>
          <w:sz w:val="24"/>
          <w:szCs w:val="24"/>
        </w:rPr>
      </w:pPr>
      <w:r>
        <w:rPr>
          <w:rFonts w:hint="eastAsia" w:ascii="宋体" w:hAnsi="宋体" w:eastAsia="宋体" w:cs="宋体"/>
          <w:b/>
          <w:sz w:val="24"/>
          <w:szCs w:val="24"/>
        </w:rPr>
        <w:t>五、服务期</w:t>
      </w:r>
    </w:p>
    <w:p w14:paraId="5E0E6654">
      <w:pPr>
        <w:pStyle w:val="8"/>
        <w:keepNext w:val="0"/>
        <w:keepLines w:val="0"/>
        <w:pageBreakBefore w:val="0"/>
        <w:widowControl w:val="0"/>
        <w:kinsoku/>
        <w:wordWrap/>
        <w:overflowPunct/>
        <w:topLinePunct w:val="0"/>
        <w:autoSpaceDE/>
        <w:autoSpaceDN/>
        <w:bidi w:val="0"/>
        <w:spacing w:line="360" w:lineRule="auto"/>
        <w:textAlignment w:val="auto"/>
        <w:rPr>
          <w:rFonts w:hint="eastAsia" w:ascii="宋体" w:hAnsi="宋体" w:eastAsia="宋体" w:cs="宋体"/>
          <w:color w:val="auto"/>
          <w:sz w:val="24"/>
          <w:szCs w:val="24"/>
        </w:rPr>
      </w:pPr>
      <w:r>
        <w:rPr>
          <w:rFonts w:hint="eastAsia" w:ascii="宋体" w:hAnsi="宋体" w:eastAsia="宋体" w:cs="宋体"/>
          <w:b/>
          <w:sz w:val="24"/>
          <w:szCs w:val="24"/>
        </w:rPr>
        <w:t xml:space="preserve"> </w:t>
      </w:r>
      <w:r>
        <w:rPr>
          <w:rFonts w:hint="eastAsia" w:ascii="宋体" w:hAnsi="宋体" w:eastAsia="宋体" w:cs="宋体"/>
          <w:sz w:val="24"/>
          <w:szCs w:val="24"/>
        </w:rPr>
        <w:t xml:space="preserve">  </w:t>
      </w:r>
      <w:r>
        <w:rPr>
          <w:rFonts w:hint="eastAsia" w:ascii="宋体" w:hAnsi="宋体" w:eastAsia="宋体" w:cs="宋体"/>
          <w:color w:val="auto"/>
          <w:sz w:val="24"/>
          <w:szCs w:val="24"/>
        </w:rPr>
        <w:t xml:space="preserve"> 服务期：</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rPr>
        <w:t>。</w:t>
      </w:r>
    </w:p>
    <w:p w14:paraId="25D51CDF">
      <w:pPr>
        <w:keepNext w:val="0"/>
        <w:keepLines w:val="0"/>
        <w:pageBreakBefore w:val="0"/>
        <w:widowControl w:val="0"/>
        <w:kinsoku/>
        <w:wordWrap/>
        <w:overflowPunct/>
        <w:topLinePunct w:val="0"/>
        <w:autoSpaceDE/>
        <w:autoSpaceDN/>
        <w:bidi w:val="0"/>
        <w:spacing w:line="360" w:lineRule="auto"/>
        <w:textAlignment w:val="auto"/>
        <w:rPr>
          <w:rFonts w:hint="eastAsia" w:ascii="宋体" w:hAnsi="宋体" w:eastAsia="宋体" w:cs="宋体"/>
          <w:b/>
          <w:sz w:val="24"/>
          <w:szCs w:val="24"/>
        </w:rPr>
      </w:pPr>
      <w:r>
        <w:rPr>
          <w:rFonts w:hint="eastAsia" w:ascii="宋体" w:hAnsi="宋体" w:eastAsia="宋体" w:cs="宋体"/>
          <w:b/>
          <w:sz w:val="24"/>
          <w:szCs w:val="24"/>
        </w:rPr>
        <w:t>六、双方承诺</w:t>
      </w:r>
    </w:p>
    <w:p w14:paraId="2EB1F888">
      <w:pPr>
        <w:adjustRightInd w:val="0"/>
        <w:snapToGrid w:val="0"/>
        <w:spacing w:line="408" w:lineRule="auto"/>
        <w:ind w:firstLine="475" w:firstLineChars="198"/>
        <w:rPr>
          <w:rFonts w:hint="eastAsia" w:ascii="宋体" w:hAnsi="宋体" w:eastAsia="宋体" w:cs="宋体"/>
          <w:sz w:val="24"/>
          <w:szCs w:val="24"/>
        </w:rPr>
      </w:pPr>
      <w:r>
        <w:rPr>
          <w:rFonts w:hint="eastAsia" w:ascii="宋体" w:hAnsi="宋体" w:eastAsia="宋体" w:cs="宋体"/>
          <w:sz w:val="24"/>
          <w:szCs w:val="24"/>
        </w:rPr>
        <w:t>1. 供应商向采购人承诺，按照本合同约定提供相关服务。</w:t>
      </w:r>
    </w:p>
    <w:p w14:paraId="1F53BA3F">
      <w:pPr>
        <w:adjustRightInd w:val="0"/>
        <w:snapToGrid w:val="0"/>
        <w:spacing w:line="408" w:lineRule="auto"/>
        <w:ind w:firstLine="475" w:firstLineChars="198"/>
        <w:rPr>
          <w:rFonts w:hint="eastAsia" w:ascii="宋体" w:hAnsi="宋体" w:eastAsia="宋体" w:cs="宋体"/>
          <w:sz w:val="24"/>
          <w:szCs w:val="24"/>
        </w:rPr>
      </w:pPr>
      <w:r>
        <w:rPr>
          <w:rFonts w:hint="eastAsia" w:ascii="宋体" w:hAnsi="宋体" w:eastAsia="宋体" w:cs="宋体"/>
          <w:sz w:val="24"/>
          <w:szCs w:val="24"/>
        </w:rPr>
        <w:t>2. 采购人向供应商承诺，按照本合同约定支付服务款项。</w:t>
      </w:r>
    </w:p>
    <w:p w14:paraId="3ABE03A9">
      <w:pPr>
        <w:tabs>
          <w:tab w:val="left" w:pos="840"/>
        </w:tabs>
        <w:spacing w:line="408" w:lineRule="auto"/>
        <w:rPr>
          <w:rFonts w:hint="eastAsia" w:ascii="宋体" w:hAnsi="宋体" w:eastAsia="宋体" w:cs="宋体"/>
          <w:b/>
          <w:sz w:val="24"/>
          <w:szCs w:val="24"/>
        </w:rPr>
      </w:pPr>
      <w:r>
        <w:rPr>
          <w:rFonts w:hint="eastAsia" w:ascii="宋体" w:hAnsi="宋体" w:eastAsia="宋体" w:cs="宋体"/>
          <w:b/>
          <w:sz w:val="24"/>
          <w:szCs w:val="24"/>
        </w:rPr>
        <w:t>七、服务内容及要求</w:t>
      </w:r>
    </w:p>
    <w:p w14:paraId="04822936">
      <w:pPr>
        <w:pStyle w:val="8"/>
        <w:spacing w:line="360" w:lineRule="auto"/>
        <w:rPr>
          <w:rFonts w:hint="eastAsia" w:ascii="宋体" w:hAnsi="宋体" w:eastAsia="宋体" w:cs="宋体"/>
          <w:color w:val="auto"/>
          <w:sz w:val="24"/>
          <w:szCs w:val="24"/>
        </w:rPr>
      </w:pPr>
      <w:r>
        <w:rPr>
          <w:rFonts w:hint="eastAsia" w:ascii="宋体" w:hAnsi="宋体" w:eastAsia="宋体" w:cs="宋体"/>
          <w:b/>
          <w:color w:val="auto"/>
          <w:sz w:val="24"/>
          <w:szCs w:val="24"/>
        </w:rPr>
        <w:t xml:space="preserve">  </w:t>
      </w:r>
      <w:r>
        <w:rPr>
          <w:rFonts w:hint="eastAsia" w:ascii="宋体" w:hAnsi="宋体" w:eastAsia="宋体" w:cs="宋体"/>
          <w:bCs/>
          <w:color w:val="auto"/>
          <w:sz w:val="24"/>
          <w:szCs w:val="24"/>
        </w:rPr>
        <w:t xml:space="preserve">  即交付的服务内容与</w:t>
      </w:r>
      <w:r>
        <w:rPr>
          <w:rFonts w:hint="eastAsia" w:ascii="宋体" w:hAnsi="宋体" w:eastAsia="宋体" w:cs="宋体"/>
          <w:bCs/>
          <w:color w:val="auto"/>
          <w:sz w:val="24"/>
          <w:szCs w:val="24"/>
          <w:lang w:val="en-US" w:eastAsia="zh-CN"/>
        </w:rPr>
        <w:t>招标</w:t>
      </w:r>
      <w:r>
        <w:rPr>
          <w:rFonts w:hint="eastAsia" w:ascii="宋体" w:hAnsi="宋体" w:eastAsia="宋体" w:cs="宋体"/>
          <w:bCs/>
          <w:color w:val="auto"/>
          <w:sz w:val="24"/>
          <w:szCs w:val="24"/>
        </w:rPr>
        <w:t>文件中所规定的一致，并且必须符合国家强制性规定和有关规范、标准要求。</w:t>
      </w:r>
    </w:p>
    <w:p w14:paraId="2E3A5020">
      <w:pPr>
        <w:pStyle w:val="21"/>
        <w:spacing w:line="408" w:lineRule="auto"/>
        <w:rPr>
          <w:rFonts w:hint="eastAsia" w:ascii="宋体" w:hAnsi="宋体" w:eastAsia="宋体" w:cs="宋体"/>
          <w:b/>
          <w:sz w:val="24"/>
          <w:szCs w:val="24"/>
        </w:rPr>
      </w:pPr>
      <w:r>
        <w:rPr>
          <w:rFonts w:hint="eastAsia" w:ascii="宋体" w:hAnsi="宋体" w:eastAsia="宋体" w:cs="宋体"/>
          <w:b/>
          <w:sz w:val="24"/>
          <w:szCs w:val="24"/>
        </w:rPr>
        <w:t>八、质量保证：</w:t>
      </w:r>
    </w:p>
    <w:p w14:paraId="7BE3855A">
      <w:pPr>
        <w:tabs>
          <w:tab w:val="left" w:pos="498"/>
        </w:tabs>
        <w:spacing w:line="408"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供应商提供的服务，应全面满足</w:t>
      </w:r>
      <w:r>
        <w:rPr>
          <w:rFonts w:hint="eastAsia" w:ascii="宋体" w:hAnsi="宋体" w:eastAsia="宋体" w:cs="宋体"/>
          <w:sz w:val="24"/>
          <w:szCs w:val="24"/>
          <w:lang w:val="en-US" w:eastAsia="zh-CN"/>
        </w:rPr>
        <w:t>招标</w:t>
      </w:r>
      <w:r>
        <w:rPr>
          <w:rFonts w:hint="eastAsia" w:ascii="宋体" w:hAnsi="宋体" w:eastAsia="宋体" w:cs="宋体"/>
          <w:sz w:val="24"/>
          <w:szCs w:val="24"/>
        </w:rPr>
        <w:t>文件的要求，</w:t>
      </w:r>
      <w:r>
        <w:rPr>
          <w:rFonts w:hint="eastAsia" w:ascii="宋体" w:hAnsi="宋体" w:eastAsia="宋体" w:cs="宋体"/>
          <w:sz w:val="24"/>
          <w:szCs w:val="24"/>
          <w:lang w:val="en-US" w:eastAsia="zh-CN"/>
        </w:rPr>
        <w:t>招标</w:t>
      </w:r>
      <w:r>
        <w:rPr>
          <w:rFonts w:hint="eastAsia" w:ascii="宋体" w:hAnsi="宋体" w:eastAsia="宋体" w:cs="宋体"/>
          <w:sz w:val="24"/>
          <w:szCs w:val="24"/>
        </w:rPr>
        <w:t>文件未明确要求的内容，供应商须按采购人的补充要求为准。</w:t>
      </w:r>
    </w:p>
    <w:p w14:paraId="2EF650E0">
      <w:pPr>
        <w:tabs>
          <w:tab w:val="left" w:pos="498"/>
        </w:tabs>
        <w:spacing w:line="408" w:lineRule="auto"/>
        <w:jc w:val="left"/>
        <w:rPr>
          <w:rFonts w:hint="eastAsia" w:ascii="宋体" w:hAnsi="宋体" w:eastAsia="宋体" w:cs="宋体"/>
          <w:sz w:val="24"/>
          <w:szCs w:val="24"/>
        </w:rPr>
      </w:pPr>
      <w:r>
        <w:rPr>
          <w:rFonts w:hint="eastAsia" w:ascii="宋体" w:hAnsi="宋体" w:eastAsia="宋体" w:cs="宋体"/>
          <w:b/>
          <w:sz w:val="24"/>
          <w:szCs w:val="24"/>
        </w:rPr>
        <w:t>九、合同争议的解决：</w:t>
      </w:r>
      <w:r>
        <w:rPr>
          <w:rFonts w:hint="eastAsia" w:ascii="宋体" w:hAnsi="宋体" w:eastAsia="宋体" w:cs="宋体"/>
          <w:sz w:val="24"/>
          <w:szCs w:val="24"/>
        </w:rPr>
        <w:t>合同执行中发生争议的，当事人双方应协商解决，协商达不成一致时，可向采购人所在地人民法院提请诉讼。</w:t>
      </w:r>
    </w:p>
    <w:p w14:paraId="3505196A">
      <w:pPr>
        <w:tabs>
          <w:tab w:val="left" w:pos="498"/>
        </w:tabs>
        <w:spacing w:line="408" w:lineRule="auto"/>
        <w:jc w:val="left"/>
        <w:rPr>
          <w:rFonts w:hint="eastAsia" w:ascii="宋体" w:hAnsi="宋体" w:eastAsia="宋体" w:cs="宋体"/>
          <w:sz w:val="24"/>
          <w:szCs w:val="24"/>
        </w:rPr>
      </w:pPr>
      <w:r>
        <w:rPr>
          <w:rFonts w:hint="eastAsia" w:ascii="宋体" w:hAnsi="宋体" w:eastAsia="宋体" w:cs="宋体"/>
          <w:b/>
          <w:sz w:val="24"/>
          <w:szCs w:val="24"/>
        </w:rPr>
        <w:t>十、</w:t>
      </w:r>
      <w:r>
        <w:rPr>
          <w:rFonts w:hint="eastAsia" w:ascii="宋体" w:hAnsi="宋体" w:eastAsia="宋体" w:cs="宋体"/>
          <w:sz w:val="24"/>
          <w:szCs w:val="24"/>
        </w:rPr>
        <w:t>不可抗力情况下的免责约定，双方约定不可抗力情况包括：五级以上地震、大风、大雨、大雪。</w:t>
      </w:r>
    </w:p>
    <w:p w14:paraId="1E501117">
      <w:pPr>
        <w:tabs>
          <w:tab w:val="left" w:pos="498"/>
        </w:tabs>
        <w:spacing w:line="408" w:lineRule="auto"/>
        <w:jc w:val="left"/>
        <w:rPr>
          <w:rFonts w:hint="eastAsia" w:ascii="宋体" w:hAnsi="宋体" w:eastAsia="宋体" w:cs="宋体"/>
          <w:b/>
          <w:sz w:val="24"/>
          <w:szCs w:val="24"/>
        </w:rPr>
      </w:pPr>
      <w:r>
        <w:rPr>
          <w:rFonts w:hint="eastAsia" w:ascii="宋体" w:hAnsi="宋体" w:eastAsia="宋体" w:cs="宋体"/>
          <w:b/>
          <w:sz w:val="24"/>
          <w:szCs w:val="24"/>
        </w:rPr>
        <w:t>十一、</w:t>
      </w:r>
      <w:r>
        <w:rPr>
          <w:rFonts w:hint="eastAsia" w:ascii="宋体" w:hAnsi="宋体" w:eastAsia="宋体" w:cs="宋体"/>
          <w:sz w:val="24"/>
          <w:szCs w:val="24"/>
        </w:rPr>
        <w:t xml:space="preserve">合同执行中发生争议的，当事人双方应协商解决，协商达不成一致时，双方同意向西安市仲裁委员会申请仲裁。   </w:t>
      </w:r>
    </w:p>
    <w:p w14:paraId="51F2CC54">
      <w:pPr>
        <w:spacing w:line="408" w:lineRule="auto"/>
        <w:rPr>
          <w:rFonts w:hint="eastAsia" w:ascii="宋体" w:hAnsi="宋体" w:eastAsia="宋体" w:cs="宋体"/>
          <w:sz w:val="24"/>
          <w:szCs w:val="24"/>
        </w:rPr>
      </w:pPr>
      <w:r>
        <w:rPr>
          <w:rFonts w:hint="eastAsia" w:ascii="宋体" w:hAnsi="宋体" w:eastAsia="宋体" w:cs="宋体"/>
          <w:b/>
          <w:sz w:val="24"/>
          <w:szCs w:val="24"/>
        </w:rPr>
        <w:t>十二、</w:t>
      </w:r>
      <w:r>
        <w:rPr>
          <w:rFonts w:hint="eastAsia" w:ascii="宋体" w:hAnsi="宋体" w:eastAsia="宋体" w:cs="宋体"/>
          <w:sz w:val="24"/>
          <w:szCs w:val="24"/>
        </w:rPr>
        <w:t>除本合同约定，合同一经签订，不得擅自变更、中止或者终止合同。对确需变更、调整或者中止、终止合同的，应按规定履行相应的手续。</w:t>
      </w:r>
    </w:p>
    <w:p w14:paraId="0EF0D98F">
      <w:pPr>
        <w:spacing w:line="408" w:lineRule="auto"/>
        <w:rPr>
          <w:rFonts w:hint="eastAsia" w:ascii="宋体" w:hAnsi="宋体" w:eastAsia="宋体" w:cs="宋体"/>
          <w:sz w:val="24"/>
          <w:szCs w:val="24"/>
        </w:rPr>
      </w:pPr>
      <w:r>
        <w:rPr>
          <w:rFonts w:hint="eastAsia" w:ascii="宋体" w:hAnsi="宋体" w:eastAsia="宋体" w:cs="宋体"/>
          <w:b/>
          <w:sz w:val="24"/>
          <w:szCs w:val="24"/>
        </w:rPr>
        <w:t>十三、违约责任：</w:t>
      </w:r>
      <w:r>
        <w:rPr>
          <w:rFonts w:hint="eastAsia" w:ascii="宋体" w:hAnsi="宋体" w:eastAsia="宋体" w:cs="宋体"/>
          <w:sz w:val="24"/>
          <w:szCs w:val="24"/>
        </w:rPr>
        <w:t>按《合同法》中的相关条款和本合同的约定执行。</w:t>
      </w:r>
    </w:p>
    <w:p w14:paraId="69C3B675">
      <w:pPr>
        <w:spacing w:line="408" w:lineRule="auto"/>
        <w:rPr>
          <w:rFonts w:hint="eastAsia" w:ascii="宋体" w:hAnsi="宋体" w:eastAsia="宋体" w:cs="宋体"/>
          <w:sz w:val="24"/>
          <w:szCs w:val="24"/>
        </w:rPr>
      </w:pPr>
      <w:r>
        <w:rPr>
          <w:rFonts w:hint="eastAsia" w:ascii="宋体" w:hAnsi="宋体" w:eastAsia="宋体" w:cs="宋体"/>
          <w:sz w:val="24"/>
          <w:szCs w:val="24"/>
        </w:rPr>
        <w:t>未按合同或</w:t>
      </w:r>
      <w:r>
        <w:rPr>
          <w:rFonts w:hint="eastAsia" w:ascii="宋体" w:hAnsi="宋体" w:eastAsia="宋体" w:cs="宋体"/>
          <w:sz w:val="24"/>
          <w:szCs w:val="24"/>
          <w:lang w:val="en-US" w:eastAsia="zh-CN"/>
        </w:rPr>
        <w:t>招标</w:t>
      </w:r>
      <w:r>
        <w:rPr>
          <w:rFonts w:hint="eastAsia" w:ascii="宋体" w:hAnsi="宋体" w:eastAsia="宋体" w:cs="宋体"/>
          <w:sz w:val="24"/>
          <w:szCs w:val="24"/>
        </w:rPr>
        <w:t>文件要求提供服务质量不能满足采购人技术要求，采购人有权终止合同，甚至对供应商违约行为进行追究。</w:t>
      </w:r>
    </w:p>
    <w:p w14:paraId="6EDC82DD">
      <w:pPr>
        <w:spacing w:line="408" w:lineRule="auto"/>
        <w:rPr>
          <w:rFonts w:hint="eastAsia" w:ascii="宋体" w:hAnsi="宋体" w:eastAsia="宋体" w:cs="宋体"/>
          <w:sz w:val="24"/>
          <w:szCs w:val="24"/>
        </w:rPr>
      </w:pPr>
      <w:r>
        <w:rPr>
          <w:rFonts w:hint="eastAsia" w:ascii="宋体" w:hAnsi="宋体" w:eastAsia="宋体" w:cs="宋体"/>
          <w:b/>
          <w:sz w:val="24"/>
          <w:szCs w:val="24"/>
        </w:rPr>
        <w:t>十四、其他（</w:t>
      </w:r>
      <w:r>
        <w:rPr>
          <w:rFonts w:hint="eastAsia" w:ascii="宋体" w:hAnsi="宋体" w:eastAsia="宋体" w:cs="宋体"/>
          <w:sz w:val="24"/>
          <w:szCs w:val="24"/>
        </w:rPr>
        <w:t>在合同中具体明确）</w:t>
      </w:r>
    </w:p>
    <w:p w14:paraId="6C846881">
      <w:pPr>
        <w:spacing w:line="408" w:lineRule="auto"/>
        <w:rPr>
          <w:rFonts w:hint="eastAsia" w:ascii="宋体" w:hAnsi="宋体" w:eastAsia="宋体" w:cs="宋体"/>
          <w:b/>
          <w:sz w:val="24"/>
          <w:szCs w:val="24"/>
        </w:rPr>
      </w:pPr>
      <w:r>
        <w:rPr>
          <w:rFonts w:hint="eastAsia" w:ascii="宋体" w:hAnsi="宋体" w:eastAsia="宋体" w:cs="宋体"/>
          <w:b/>
          <w:sz w:val="24"/>
          <w:szCs w:val="24"/>
        </w:rPr>
        <w:t>十五、合同订立</w:t>
      </w:r>
    </w:p>
    <w:p w14:paraId="27A9AABE">
      <w:pPr>
        <w:adjustRightInd w:val="0"/>
        <w:snapToGrid w:val="0"/>
        <w:spacing w:line="408" w:lineRule="auto"/>
        <w:ind w:firstLine="475" w:firstLineChars="198"/>
        <w:rPr>
          <w:rFonts w:hint="eastAsia" w:ascii="宋体" w:hAnsi="宋体" w:eastAsia="宋体" w:cs="宋体"/>
          <w:sz w:val="24"/>
          <w:szCs w:val="24"/>
        </w:rPr>
      </w:pPr>
      <w:r>
        <w:rPr>
          <w:rFonts w:hint="eastAsia" w:ascii="宋体" w:hAnsi="宋体" w:eastAsia="宋体" w:cs="宋体"/>
          <w:sz w:val="24"/>
          <w:szCs w:val="24"/>
        </w:rPr>
        <w:t>1. 订立时间：</w:t>
      </w:r>
      <w:r>
        <w:rPr>
          <w:rFonts w:hint="eastAsia" w:ascii="宋体" w:hAnsi="宋体" w:eastAsia="宋体" w:cs="宋体"/>
          <w:sz w:val="24"/>
          <w:szCs w:val="24"/>
          <w:u w:val="single"/>
        </w:rPr>
        <w:t xml:space="preserve">          </w:t>
      </w:r>
      <w:r>
        <w:rPr>
          <w:rFonts w:hint="eastAsia" w:ascii="宋体" w:hAnsi="宋体" w:eastAsia="宋体" w:cs="宋体"/>
          <w:sz w:val="24"/>
          <w:szCs w:val="24"/>
        </w:rPr>
        <w:t>年</w:t>
      </w:r>
      <w:r>
        <w:rPr>
          <w:rFonts w:hint="eastAsia" w:ascii="宋体" w:hAnsi="宋体" w:eastAsia="宋体" w:cs="宋体"/>
          <w:sz w:val="24"/>
          <w:szCs w:val="24"/>
          <w:u w:val="single"/>
        </w:rPr>
        <w:t xml:space="preserve">       </w:t>
      </w:r>
      <w:r>
        <w:rPr>
          <w:rFonts w:hint="eastAsia" w:ascii="宋体" w:hAnsi="宋体" w:eastAsia="宋体" w:cs="宋体"/>
          <w:sz w:val="24"/>
          <w:szCs w:val="24"/>
        </w:rPr>
        <w:t>月</w:t>
      </w:r>
      <w:r>
        <w:rPr>
          <w:rFonts w:hint="eastAsia" w:ascii="宋体" w:hAnsi="宋体" w:eastAsia="宋体" w:cs="宋体"/>
          <w:sz w:val="24"/>
          <w:szCs w:val="24"/>
          <w:u w:val="single"/>
        </w:rPr>
        <w:t xml:space="preserve">      </w:t>
      </w:r>
      <w:r>
        <w:rPr>
          <w:rFonts w:hint="eastAsia" w:ascii="宋体" w:hAnsi="宋体" w:eastAsia="宋体" w:cs="宋体"/>
          <w:sz w:val="24"/>
          <w:szCs w:val="24"/>
        </w:rPr>
        <w:t>日。</w:t>
      </w:r>
    </w:p>
    <w:p w14:paraId="789AB4E8">
      <w:pPr>
        <w:adjustRightInd w:val="0"/>
        <w:snapToGrid w:val="0"/>
        <w:spacing w:line="408" w:lineRule="auto"/>
        <w:ind w:firstLine="475" w:firstLineChars="198"/>
        <w:rPr>
          <w:rFonts w:hint="eastAsia" w:ascii="宋体" w:hAnsi="宋体" w:eastAsia="宋体" w:cs="宋体"/>
          <w:sz w:val="24"/>
          <w:szCs w:val="24"/>
        </w:rPr>
      </w:pPr>
      <w:r>
        <w:rPr>
          <w:rFonts w:hint="eastAsia" w:ascii="宋体" w:hAnsi="宋体" w:eastAsia="宋体" w:cs="宋体"/>
          <w:sz w:val="24"/>
          <w:szCs w:val="24"/>
        </w:rPr>
        <w:t>2. 订立地点：</w:t>
      </w:r>
      <w:r>
        <w:rPr>
          <w:rFonts w:hint="eastAsia" w:ascii="宋体" w:hAnsi="宋体" w:eastAsia="宋体" w:cs="宋体"/>
          <w:sz w:val="24"/>
          <w:szCs w:val="24"/>
          <w:u w:val="single"/>
        </w:rPr>
        <w:t xml:space="preserve">                                 </w:t>
      </w:r>
      <w:r>
        <w:rPr>
          <w:rFonts w:hint="eastAsia" w:ascii="宋体" w:hAnsi="宋体" w:eastAsia="宋体" w:cs="宋体"/>
          <w:sz w:val="24"/>
          <w:szCs w:val="24"/>
        </w:rPr>
        <w:t>。</w:t>
      </w:r>
    </w:p>
    <w:p w14:paraId="2B376B1D">
      <w:pPr>
        <w:tabs>
          <w:tab w:val="left" w:pos="980"/>
        </w:tabs>
        <w:kinsoku w:val="0"/>
        <w:spacing w:line="408"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 本合同一式</w:t>
      </w:r>
      <w:r>
        <w:rPr>
          <w:rFonts w:hint="eastAsia" w:ascii="宋体" w:hAnsi="宋体" w:eastAsia="宋体" w:cs="宋体"/>
          <w:sz w:val="24"/>
          <w:szCs w:val="24"/>
          <w:u w:val="single"/>
        </w:rPr>
        <w:t xml:space="preserve">    </w:t>
      </w:r>
      <w:r>
        <w:rPr>
          <w:rFonts w:hint="eastAsia" w:ascii="宋体" w:hAnsi="宋体" w:eastAsia="宋体" w:cs="宋体"/>
          <w:sz w:val="24"/>
          <w:szCs w:val="24"/>
        </w:rPr>
        <w:t>份，具有同等法律效力，双方各执</w:t>
      </w:r>
      <w:r>
        <w:rPr>
          <w:rFonts w:hint="eastAsia" w:ascii="宋体" w:hAnsi="宋体" w:eastAsia="宋体" w:cs="宋体"/>
          <w:sz w:val="24"/>
          <w:szCs w:val="24"/>
          <w:u w:val="single"/>
        </w:rPr>
        <w:t xml:space="preserve">     </w:t>
      </w:r>
      <w:r>
        <w:rPr>
          <w:rFonts w:hint="eastAsia" w:ascii="宋体" w:hAnsi="宋体" w:eastAsia="宋体" w:cs="宋体"/>
          <w:sz w:val="24"/>
          <w:szCs w:val="24"/>
        </w:rPr>
        <w:t>份，监管部门备案壹份、采购代理机构存档壹份。各方签字盖章后生效，合同执行完毕自动失效。（合同的服务承诺则长期有效）。</w:t>
      </w:r>
    </w:p>
    <w:p w14:paraId="0C2FC26B">
      <w:pPr>
        <w:adjustRightInd w:val="0"/>
        <w:snapToGrid w:val="0"/>
        <w:spacing w:line="408" w:lineRule="auto"/>
        <w:ind w:firstLine="475" w:firstLineChars="198"/>
        <w:rPr>
          <w:rFonts w:hint="eastAsia" w:ascii="宋体" w:hAnsi="宋体" w:eastAsia="宋体" w:cs="宋体"/>
          <w:sz w:val="24"/>
          <w:szCs w:val="24"/>
        </w:rPr>
      </w:pPr>
      <w:r>
        <w:rPr>
          <w:rFonts w:hint="eastAsia" w:ascii="宋体" w:hAnsi="宋体" w:eastAsia="宋体" w:cs="宋体"/>
          <w:sz w:val="24"/>
          <w:szCs w:val="24"/>
        </w:rPr>
        <w:t>采购人：</w:t>
      </w:r>
      <w:r>
        <w:rPr>
          <w:rFonts w:hint="eastAsia" w:ascii="宋体" w:hAnsi="宋体" w:eastAsia="宋体" w:cs="宋体"/>
          <w:sz w:val="24"/>
          <w:szCs w:val="24"/>
          <w:u w:val="single"/>
        </w:rPr>
        <w:t xml:space="preserve">   （盖章）         </w:t>
      </w:r>
      <w:r>
        <w:rPr>
          <w:rFonts w:hint="eastAsia" w:ascii="宋体" w:hAnsi="宋体" w:eastAsia="宋体" w:cs="宋体"/>
          <w:sz w:val="24"/>
          <w:szCs w:val="24"/>
        </w:rPr>
        <w:t xml:space="preserve">       供应商：</w:t>
      </w:r>
      <w:r>
        <w:rPr>
          <w:rFonts w:hint="eastAsia" w:ascii="宋体" w:hAnsi="宋体" w:eastAsia="宋体" w:cs="宋体"/>
          <w:sz w:val="24"/>
          <w:szCs w:val="24"/>
          <w:u w:val="single"/>
        </w:rPr>
        <w:t xml:space="preserve">   （盖章）          </w:t>
      </w:r>
    </w:p>
    <w:p w14:paraId="09CF47D3">
      <w:pPr>
        <w:adjustRightInd w:val="0"/>
        <w:snapToGrid w:val="0"/>
        <w:spacing w:line="408" w:lineRule="auto"/>
        <w:ind w:firstLine="475" w:firstLineChars="198"/>
        <w:rPr>
          <w:rFonts w:hint="eastAsia" w:ascii="宋体" w:hAnsi="宋体" w:eastAsia="宋体" w:cs="宋体"/>
          <w:sz w:val="24"/>
          <w:szCs w:val="24"/>
        </w:rPr>
      </w:pPr>
      <w:r>
        <w:rPr>
          <w:rFonts w:hint="eastAsia" w:ascii="宋体" w:hAnsi="宋体" w:eastAsia="宋体" w:cs="宋体"/>
          <w:sz w:val="24"/>
          <w:szCs w:val="24"/>
        </w:rPr>
        <w:t>地  址：</w:t>
      </w:r>
      <w:r>
        <w:rPr>
          <w:rFonts w:hint="eastAsia" w:ascii="宋体" w:hAnsi="宋体" w:eastAsia="宋体" w:cs="宋体"/>
          <w:sz w:val="24"/>
          <w:szCs w:val="24"/>
          <w:u w:val="single"/>
        </w:rPr>
        <w:t xml:space="preserve">                    </w:t>
      </w:r>
      <w:r>
        <w:rPr>
          <w:rFonts w:hint="eastAsia" w:ascii="宋体" w:hAnsi="宋体" w:eastAsia="宋体" w:cs="宋体"/>
          <w:sz w:val="24"/>
          <w:szCs w:val="24"/>
        </w:rPr>
        <w:t xml:space="preserve">       地  址：</w:t>
      </w:r>
      <w:r>
        <w:rPr>
          <w:rFonts w:hint="eastAsia" w:ascii="宋体" w:hAnsi="宋体" w:eastAsia="宋体" w:cs="宋体"/>
          <w:sz w:val="24"/>
          <w:szCs w:val="24"/>
          <w:u w:val="single"/>
        </w:rPr>
        <w:t xml:space="preserve">                     </w:t>
      </w:r>
    </w:p>
    <w:p w14:paraId="5A6128E5">
      <w:pPr>
        <w:adjustRightInd w:val="0"/>
        <w:snapToGrid w:val="0"/>
        <w:spacing w:line="408" w:lineRule="auto"/>
        <w:ind w:firstLine="480" w:firstLineChars="200"/>
        <w:rPr>
          <w:rFonts w:hint="eastAsia" w:ascii="宋体" w:hAnsi="宋体" w:eastAsia="宋体" w:cs="宋体"/>
          <w:sz w:val="24"/>
          <w:szCs w:val="24"/>
        </w:rPr>
      </w:pPr>
      <w:r>
        <w:rPr>
          <w:rFonts w:hint="eastAsia" w:ascii="宋体" w:hAnsi="宋体" w:eastAsia="宋体" w:cs="宋体"/>
          <w:sz w:val="24"/>
          <w:szCs w:val="24"/>
        </w:rPr>
        <w:t>邮政编码：</w:t>
      </w:r>
      <w:r>
        <w:rPr>
          <w:rFonts w:hint="eastAsia" w:ascii="宋体" w:hAnsi="宋体" w:eastAsia="宋体" w:cs="宋体"/>
          <w:sz w:val="24"/>
          <w:szCs w:val="24"/>
          <w:u w:val="single"/>
        </w:rPr>
        <w:t xml:space="preserve">                 </w:t>
      </w:r>
      <w:r>
        <w:rPr>
          <w:rFonts w:hint="eastAsia" w:ascii="宋体" w:hAnsi="宋体" w:eastAsia="宋体" w:cs="宋体"/>
          <w:sz w:val="24"/>
          <w:szCs w:val="24"/>
        </w:rPr>
        <w:t xml:space="preserve">        邮政编码：</w:t>
      </w:r>
      <w:r>
        <w:rPr>
          <w:rFonts w:hint="eastAsia" w:ascii="宋体" w:hAnsi="宋体" w:eastAsia="宋体" w:cs="宋体"/>
          <w:sz w:val="24"/>
          <w:szCs w:val="24"/>
          <w:u w:val="single"/>
        </w:rPr>
        <w:t xml:space="preserve">                   </w:t>
      </w:r>
    </w:p>
    <w:p w14:paraId="445C093F">
      <w:pPr>
        <w:adjustRightInd w:val="0"/>
        <w:snapToGrid w:val="0"/>
        <w:spacing w:line="408" w:lineRule="auto"/>
        <w:ind w:firstLine="475" w:firstLineChars="198"/>
        <w:rPr>
          <w:rFonts w:hint="eastAsia" w:ascii="宋体" w:hAnsi="宋体" w:eastAsia="宋体" w:cs="宋体"/>
          <w:sz w:val="24"/>
          <w:szCs w:val="24"/>
        </w:rPr>
      </w:pPr>
      <w:r>
        <w:rPr>
          <w:rFonts w:hint="eastAsia" w:ascii="宋体" w:hAnsi="宋体" w:eastAsia="宋体" w:cs="宋体"/>
          <w:sz w:val="24"/>
          <w:szCs w:val="24"/>
        </w:rPr>
        <w:t>法定代表人或其授权                 法定代表人或其授权</w:t>
      </w:r>
    </w:p>
    <w:p w14:paraId="0780334B">
      <w:pPr>
        <w:adjustRightInd w:val="0"/>
        <w:snapToGrid w:val="0"/>
        <w:spacing w:line="408" w:lineRule="auto"/>
        <w:ind w:firstLine="475" w:firstLineChars="198"/>
        <w:rPr>
          <w:rFonts w:hint="eastAsia" w:ascii="宋体" w:hAnsi="宋体" w:eastAsia="宋体" w:cs="宋体"/>
          <w:sz w:val="24"/>
          <w:szCs w:val="24"/>
        </w:rPr>
      </w:pPr>
      <w:r>
        <w:rPr>
          <w:rFonts w:hint="eastAsia" w:ascii="宋体" w:hAnsi="宋体" w:eastAsia="宋体" w:cs="宋体"/>
          <w:sz w:val="24"/>
          <w:szCs w:val="24"/>
        </w:rPr>
        <w:t>的代理人：</w:t>
      </w:r>
      <w:r>
        <w:rPr>
          <w:rFonts w:hint="eastAsia" w:ascii="宋体" w:hAnsi="宋体" w:eastAsia="宋体" w:cs="宋体"/>
          <w:sz w:val="24"/>
          <w:szCs w:val="24"/>
          <w:u w:val="single"/>
        </w:rPr>
        <w:t xml:space="preserve">（签字）         </w:t>
      </w:r>
      <w:r>
        <w:rPr>
          <w:rFonts w:hint="eastAsia" w:ascii="宋体" w:hAnsi="宋体" w:eastAsia="宋体" w:cs="宋体"/>
          <w:sz w:val="24"/>
          <w:szCs w:val="24"/>
        </w:rPr>
        <w:t xml:space="preserve">        的代理人：</w:t>
      </w:r>
      <w:r>
        <w:rPr>
          <w:rFonts w:hint="eastAsia" w:ascii="宋体" w:hAnsi="宋体" w:eastAsia="宋体" w:cs="宋体"/>
          <w:sz w:val="24"/>
          <w:szCs w:val="24"/>
          <w:u w:val="single"/>
        </w:rPr>
        <w:t xml:space="preserve">（签字）           </w:t>
      </w:r>
    </w:p>
    <w:p w14:paraId="4B4D7639">
      <w:pPr>
        <w:adjustRightInd w:val="0"/>
        <w:snapToGrid w:val="0"/>
        <w:spacing w:line="408" w:lineRule="auto"/>
        <w:ind w:firstLine="475" w:firstLineChars="198"/>
        <w:rPr>
          <w:rFonts w:hint="eastAsia" w:ascii="宋体" w:hAnsi="宋体" w:eastAsia="宋体" w:cs="宋体"/>
          <w:sz w:val="24"/>
          <w:szCs w:val="24"/>
        </w:rPr>
      </w:pPr>
      <w:r>
        <w:rPr>
          <w:rFonts w:hint="eastAsia" w:ascii="宋体" w:hAnsi="宋体" w:eastAsia="宋体" w:cs="宋体"/>
          <w:sz w:val="24"/>
          <w:szCs w:val="24"/>
        </w:rPr>
        <w:t>开户银行：</w:t>
      </w:r>
      <w:r>
        <w:rPr>
          <w:rFonts w:hint="eastAsia" w:ascii="宋体" w:hAnsi="宋体" w:eastAsia="宋体" w:cs="宋体"/>
          <w:sz w:val="24"/>
          <w:szCs w:val="24"/>
          <w:u w:val="single"/>
        </w:rPr>
        <w:t xml:space="preserve">                 </w:t>
      </w:r>
      <w:r>
        <w:rPr>
          <w:rFonts w:hint="eastAsia" w:ascii="宋体" w:hAnsi="宋体" w:eastAsia="宋体" w:cs="宋体"/>
          <w:sz w:val="24"/>
          <w:szCs w:val="24"/>
        </w:rPr>
        <w:t xml:space="preserve">        开户银行：</w:t>
      </w:r>
      <w:r>
        <w:rPr>
          <w:rFonts w:hint="eastAsia" w:ascii="宋体" w:hAnsi="宋体" w:eastAsia="宋体" w:cs="宋体"/>
          <w:sz w:val="24"/>
          <w:szCs w:val="24"/>
          <w:u w:val="single"/>
        </w:rPr>
        <w:t xml:space="preserve">                   </w:t>
      </w:r>
    </w:p>
    <w:p w14:paraId="395B9373">
      <w:pPr>
        <w:adjustRightInd w:val="0"/>
        <w:snapToGrid w:val="0"/>
        <w:spacing w:line="408" w:lineRule="auto"/>
        <w:ind w:firstLine="475" w:firstLineChars="198"/>
        <w:rPr>
          <w:rFonts w:hint="eastAsia" w:ascii="宋体" w:hAnsi="宋体" w:eastAsia="宋体" w:cs="宋体"/>
          <w:sz w:val="24"/>
          <w:szCs w:val="24"/>
        </w:rPr>
      </w:pPr>
      <w:r>
        <w:rPr>
          <w:rFonts w:hint="eastAsia" w:ascii="宋体" w:hAnsi="宋体" w:eastAsia="宋体" w:cs="宋体"/>
          <w:sz w:val="24"/>
          <w:szCs w:val="24"/>
        </w:rPr>
        <w:t>账号：</w:t>
      </w:r>
      <w:r>
        <w:rPr>
          <w:rFonts w:hint="eastAsia" w:ascii="宋体" w:hAnsi="宋体" w:eastAsia="宋体" w:cs="宋体"/>
          <w:sz w:val="24"/>
          <w:szCs w:val="24"/>
          <w:u w:val="single"/>
        </w:rPr>
        <w:t xml:space="preserve">                      </w:t>
      </w:r>
      <w:r>
        <w:rPr>
          <w:rFonts w:hint="eastAsia" w:ascii="宋体" w:hAnsi="宋体" w:eastAsia="宋体" w:cs="宋体"/>
          <w:sz w:val="24"/>
          <w:szCs w:val="24"/>
        </w:rPr>
        <w:t xml:space="preserve">       账号：</w:t>
      </w:r>
      <w:r>
        <w:rPr>
          <w:rFonts w:hint="eastAsia" w:ascii="宋体" w:hAnsi="宋体" w:eastAsia="宋体" w:cs="宋体"/>
          <w:sz w:val="24"/>
          <w:szCs w:val="24"/>
          <w:u w:val="single"/>
        </w:rPr>
        <w:t xml:space="preserve">                       </w:t>
      </w:r>
    </w:p>
    <w:p w14:paraId="04D82ADA">
      <w:pPr>
        <w:adjustRightInd w:val="0"/>
        <w:snapToGrid w:val="0"/>
        <w:spacing w:line="408" w:lineRule="auto"/>
        <w:ind w:firstLine="475" w:firstLineChars="198"/>
        <w:rPr>
          <w:rFonts w:hint="eastAsia" w:ascii="宋体" w:hAnsi="宋体" w:eastAsia="宋体" w:cs="宋体"/>
          <w:sz w:val="24"/>
          <w:szCs w:val="24"/>
        </w:rPr>
      </w:pPr>
      <w:r>
        <w:rPr>
          <w:rFonts w:hint="eastAsia" w:ascii="宋体" w:hAnsi="宋体" w:eastAsia="宋体" w:cs="宋体"/>
          <w:sz w:val="24"/>
          <w:szCs w:val="24"/>
        </w:rPr>
        <w:t>电话：</w:t>
      </w:r>
      <w:r>
        <w:rPr>
          <w:rFonts w:hint="eastAsia" w:ascii="宋体" w:hAnsi="宋体" w:eastAsia="宋体" w:cs="宋体"/>
          <w:sz w:val="24"/>
          <w:szCs w:val="24"/>
          <w:u w:val="single"/>
        </w:rPr>
        <w:t xml:space="preserve">                      </w:t>
      </w:r>
      <w:r>
        <w:rPr>
          <w:rFonts w:hint="eastAsia" w:ascii="宋体" w:hAnsi="宋体" w:eastAsia="宋体" w:cs="宋体"/>
          <w:sz w:val="24"/>
          <w:szCs w:val="24"/>
        </w:rPr>
        <w:t xml:space="preserve">       电话：</w:t>
      </w:r>
      <w:r>
        <w:rPr>
          <w:rFonts w:hint="eastAsia" w:ascii="宋体" w:hAnsi="宋体" w:eastAsia="宋体" w:cs="宋体"/>
          <w:sz w:val="24"/>
          <w:szCs w:val="24"/>
          <w:u w:val="single"/>
        </w:rPr>
        <w:t xml:space="preserve">                       </w:t>
      </w:r>
    </w:p>
    <w:p w14:paraId="5188EE47">
      <w:pPr>
        <w:adjustRightInd w:val="0"/>
        <w:snapToGrid w:val="0"/>
        <w:spacing w:line="408" w:lineRule="auto"/>
        <w:ind w:firstLine="475" w:firstLineChars="198"/>
        <w:rPr>
          <w:rFonts w:hint="eastAsia" w:ascii="宋体" w:hAnsi="宋体" w:eastAsia="宋体" w:cs="宋体"/>
          <w:sz w:val="24"/>
          <w:szCs w:val="24"/>
        </w:rPr>
      </w:pPr>
      <w:r>
        <w:rPr>
          <w:rFonts w:hint="eastAsia" w:ascii="宋体" w:hAnsi="宋体" w:eastAsia="宋体" w:cs="宋体"/>
          <w:sz w:val="24"/>
          <w:szCs w:val="24"/>
        </w:rPr>
        <w:t>传真：</w:t>
      </w:r>
      <w:r>
        <w:rPr>
          <w:rFonts w:hint="eastAsia" w:ascii="宋体" w:hAnsi="宋体" w:eastAsia="宋体" w:cs="宋体"/>
          <w:sz w:val="24"/>
          <w:szCs w:val="24"/>
          <w:u w:val="single"/>
        </w:rPr>
        <w:t xml:space="preserve">                      </w:t>
      </w:r>
      <w:r>
        <w:rPr>
          <w:rFonts w:hint="eastAsia" w:ascii="宋体" w:hAnsi="宋体" w:eastAsia="宋体" w:cs="宋体"/>
          <w:sz w:val="24"/>
          <w:szCs w:val="24"/>
        </w:rPr>
        <w:t xml:space="preserve">       传真：</w:t>
      </w:r>
      <w:r>
        <w:rPr>
          <w:rFonts w:hint="eastAsia" w:ascii="宋体" w:hAnsi="宋体" w:eastAsia="宋体" w:cs="宋体"/>
          <w:sz w:val="24"/>
          <w:szCs w:val="24"/>
          <w:u w:val="single"/>
        </w:rPr>
        <w:t xml:space="preserve">                       </w:t>
      </w:r>
    </w:p>
    <w:p w14:paraId="189F9AFF">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80" w:firstLineChars="200"/>
        <w:jc w:val="both"/>
        <w:textAlignment w:val="baseline"/>
        <w:rPr>
          <w:rFonts w:hint="eastAsia" w:ascii="宋体" w:hAnsi="宋体" w:eastAsia="宋体" w:cs="宋体"/>
          <w:sz w:val="28"/>
          <w:szCs w:val="28"/>
        </w:rPr>
      </w:pPr>
      <w:r>
        <w:rPr>
          <w:rFonts w:hint="eastAsia" w:ascii="宋体" w:hAnsi="宋体" w:eastAsia="宋体" w:cs="宋体"/>
          <w:sz w:val="24"/>
          <w:szCs w:val="24"/>
        </w:rPr>
        <w:t>电子邮箱：</w:t>
      </w:r>
      <w:r>
        <w:rPr>
          <w:rFonts w:hint="eastAsia" w:ascii="宋体" w:hAnsi="宋体" w:eastAsia="宋体" w:cs="宋体"/>
          <w:sz w:val="24"/>
          <w:szCs w:val="24"/>
          <w:u w:val="single"/>
        </w:rPr>
        <w:t xml:space="preserve">                  </w:t>
      </w:r>
      <w:r>
        <w:rPr>
          <w:rFonts w:hint="eastAsia" w:ascii="宋体" w:hAnsi="宋体" w:eastAsia="宋体" w:cs="宋体"/>
          <w:sz w:val="24"/>
          <w:szCs w:val="24"/>
        </w:rPr>
        <w:t xml:space="preserve">       电子邮箱：</w:t>
      </w:r>
      <w:r>
        <w:rPr>
          <w:rFonts w:hint="eastAsia" w:ascii="宋体" w:hAnsi="宋体" w:eastAsia="宋体" w:cs="宋体"/>
          <w:sz w:val="24"/>
          <w:szCs w:val="24"/>
          <w:u w:val="single"/>
        </w:rPr>
        <w:t xml:space="preserve">                   </w:t>
      </w:r>
    </w:p>
    <w:p w14:paraId="02C96979">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80" w:firstLineChars="200"/>
        <w:jc w:val="both"/>
        <w:textAlignment w:val="baseline"/>
        <w:rPr>
          <w:rFonts w:hint="eastAsia" w:ascii="宋体" w:hAnsi="宋体" w:eastAsia="宋体" w:cs="宋体"/>
          <w:sz w:val="28"/>
          <w:szCs w:val="28"/>
        </w:rPr>
      </w:pPr>
      <w:r>
        <w:rPr>
          <w:rFonts w:hint="eastAsia" w:ascii="宋体" w:hAnsi="宋体" w:eastAsia="宋体" w:cs="宋体"/>
          <w:sz w:val="24"/>
          <w:szCs w:val="24"/>
          <w:u w:val="single"/>
        </w:rPr>
        <w:t xml:space="preserve">                   </w:t>
      </w:r>
    </w:p>
    <w:p w14:paraId="3CB91005">
      <w:pPr>
        <w:pStyle w:val="115"/>
        <w:pageBreakBefore w:val="0"/>
        <w:widowControl w:val="0"/>
        <w:kinsoku/>
        <w:wordWrap/>
        <w:overflowPunct/>
        <w:topLinePunct w:val="0"/>
        <w:autoSpaceDE w:val="0"/>
        <w:autoSpaceDN w:val="0"/>
        <w:bidi w:val="0"/>
        <w:adjustRightInd w:val="0"/>
        <w:snapToGrid/>
        <w:spacing w:line="360" w:lineRule="auto"/>
        <w:ind w:left="0" w:leftChars="0" w:firstLine="0" w:firstLineChars="0"/>
        <w:textAlignment w:val="auto"/>
        <w:rPr>
          <w:rFonts w:hint="default" w:ascii="宋体" w:hAnsi="宋体" w:eastAsia="宋体" w:cs="宋体"/>
          <w:b/>
          <w:bCs w:val="0"/>
          <w:sz w:val="24"/>
          <w:szCs w:val="24"/>
          <w:highlight w:val="yellow"/>
          <w:lang w:val="en-US" w:eastAsia="zh-CN"/>
        </w:rPr>
      </w:pPr>
    </w:p>
    <w:p w14:paraId="5D559E68">
      <w:pPr>
        <w:pStyle w:val="115"/>
        <w:pageBreakBefore w:val="0"/>
        <w:widowControl w:val="0"/>
        <w:kinsoku/>
        <w:wordWrap/>
        <w:overflowPunct/>
        <w:topLinePunct w:val="0"/>
        <w:autoSpaceDE w:val="0"/>
        <w:autoSpaceDN w:val="0"/>
        <w:bidi w:val="0"/>
        <w:adjustRightInd w:val="0"/>
        <w:snapToGrid/>
        <w:spacing w:line="360" w:lineRule="auto"/>
        <w:ind w:left="0" w:leftChars="0" w:firstLine="0" w:firstLineChars="0"/>
        <w:textAlignment w:val="auto"/>
        <w:rPr>
          <w:rFonts w:hint="default" w:ascii="宋体" w:hAnsi="宋体" w:eastAsia="宋体" w:cs="宋体"/>
          <w:b/>
          <w:bCs w:val="0"/>
          <w:color w:val="auto"/>
          <w:sz w:val="24"/>
          <w:szCs w:val="24"/>
          <w:highlight w:val="none"/>
          <w:lang w:val="en-US" w:eastAsia="zh-CN"/>
        </w:rPr>
      </w:pPr>
    </w:p>
    <w:p w14:paraId="4FB0A05E">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color w:val="auto"/>
          <w:highlight w:val="none"/>
        </w:rPr>
      </w:pPr>
      <w:r>
        <w:rPr>
          <w:rFonts w:hint="eastAsia"/>
          <w:color w:val="auto"/>
          <w:sz w:val="28"/>
          <w:szCs w:val="28"/>
          <w:highlight w:val="none"/>
        </w:rPr>
        <w:br w:type="page"/>
      </w:r>
      <w:bookmarkStart w:id="3" w:name="_Toc11053"/>
      <w:r>
        <w:rPr>
          <w:rStyle w:val="58"/>
          <w:rFonts w:hint="eastAsia"/>
          <w:color w:val="auto"/>
          <w:highlight w:val="none"/>
          <w:lang w:val="en-US" w:eastAsia="zh-CN"/>
        </w:rPr>
        <w:t>第四部分 采购内容及技术要求</w:t>
      </w:r>
      <w:bookmarkEnd w:id="3"/>
    </w:p>
    <w:p w14:paraId="5F198C19">
      <w:pPr>
        <w:pStyle w:val="8"/>
        <w:keepNext w:val="0"/>
        <w:keepLines w:val="0"/>
        <w:pageBreakBefore w:val="0"/>
        <w:widowControl w:val="0"/>
        <w:kinsoku/>
        <w:wordWrap/>
        <w:overflowPunct/>
        <w:topLinePunct w:val="0"/>
        <w:autoSpaceDE/>
        <w:autoSpaceDN/>
        <w:bidi w:val="0"/>
        <w:adjustRightInd/>
        <w:snapToGrid/>
        <w:spacing w:line="360" w:lineRule="auto"/>
        <w:ind w:firstLine="424" w:firstLineChars="200"/>
        <w:textAlignment w:val="auto"/>
        <w:rPr>
          <w:rFonts w:hint="eastAsia" w:ascii="宋体" w:hAnsi="宋体" w:eastAsia="宋体" w:cs="宋体"/>
          <w:sz w:val="24"/>
          <w:szCs w:val="24"/>
        </w:rPr>
      </w:pPr>
      <w:r>
        <w:rPr>
          <w:rFonts w:hint="eastAsia" w:ascii="宋体" w:hAnsi="宋体" w:eastAsia="宋体" w:cs="宋体"/>
          <w:spacing w:val="-14"/>
          <w:sz w:val="24"/>
          <w:szCs w:val="24"/>
        </w:rPr>
        <w:t>1.采购需求</w:t>
      </w:r>
    </w:p>
    <w:p w14:paraId="10EEAD78">
      <w:pPr>
        <w:keepNext w:val="0"/>
        <w:keepLines w:val="0"/>
        <w:pageBreakBefore w:val="0"/>
        <w:widowControl w:val="0"/>
        <w:kinsoku/>
        <w:wordWrap/>
        <w:overflowPunct/>
        <w:topLinePunct w:val="0"/>
        <w:autoSpaceDE/>
        <w:autoSpaceDN/>
        <w:bidi w:val="0"/>
        <w:adjustRightInd/>
        <w:snapToGrid/>
        <w:spacing w:line="360" w:lineRule="auto"/>
        <w:ind w:firstLine="456" w:firstLineChars="200"/>
        <w:textAlignment w:val="auto"/>
        <w:rPr>
          <w:rFonts w:hint="eastAsia" w:ascii="宋体" w:hAnsi="宋体" w:eastAsia="宋体" w:cs="宋体"/>
          <w:sz w:val="24"/>
          <w:szCs w:val="24"/>
        </w:rPr>
      </w:pPr>
      <w:r>
        <w:rPr>
          <w:rFonts w:hint="eastAsia" w:ascii="宋体" w:hAnsi="宋体" w:eastAsia="宋体" w:cs="宋体"/>
          <w:spacing w:val="-6"/>
          <w:sz w:val="24"/>
          <w:szCs w:val="24"/>
        </w:rPr>
        <w:t>2024</w:t>
      </w:r>
      <w:r>
        <w:rPr>
          <w:rFonts w:hint="eastAsia" w:ascii="宋体" w:hAnsi="宋体" w:eastAsia="宋体" w:cs="宋体"/>
          <w:spacing w:val="-38"/>
          <w:sz w:val="24"/>
          <w:szCs w:val="24"/>
        </w:rPr>
        <w:t xml:space="preserve"> </w:t>
      </w:r>
      <w:r>
        <w:rPr>
          <w:rFonts w:hint="eastAsia" w:ascii="宋体" w:hAnsi="宋体" w:eastAsia="宋体" w:cs="宋体"/>
          <w:spacing w:val="-6"/>
          <w:sz w:val="24"/>
          <w:szCs w:val="24"/>
        </w:rPr>
        <w:t>年气象高质量发展建设监理服务项</w:t>
      </w:r>
      <w:r>
        <w:rPr>
          <w:rFonts w:hint="eastAsia" w:ascii="宋体" w:hAnsi="宋体" w:eastAsia="宋体" w:cs="宋体"/>
          <w:spacing w:val="-67"/>
          <w:sz w:val="24"/>
          <w:szCs w:val="24"/>
        </w:rPr>
        <w:t xml:space="preserve"> </w:t>
      </w:r>
      <w:r>
        <w:rPr>
          <w:rFonts w:hint="eastAsia" w:ascii="宋体" w:hAnsi="宋体" w:eastAsia="宋体" w:cs="宋体"/>
          <w:spacing w:val="-6"/>
          <w:sz w:val="24"/>
          <w:szCs w:val="24"/>
        </w:rPr>
        <w:t>目，</w:t>
      </w:r>
      <w:r>
        <w:rPr>
          <w:rFonts w:hint="eastAsia" w:ascii="宋体" w:hAnsi="宋体" w:eastAsia="宋体" w:cs="宋体"/>
          <w:spacing w:val="-76"/>
          <w:sz w:val="24"/>
          <w:szCs w:val="24"/>
        </w:rPr>
        <w:t xml:space="preserve"> </w:t>
      </w:r>
      <w:r>
        <w:rPr>
          <w:rFonts w:hint="eastAsia" w:ascii="宋体" w:hAnsi="宋体" w:eastAsia="宋体" w:cs="宋体"/>
          <w:spacing w:val="-6"/>
          <w:sz w:val="24"/>
          <w:szCs w:val="24"/>
        </w:rPr>
        <w:t>目前该项</w:t>
      </w:r>
      <w:r>
        <w:rPr>
          <w:rFonts w:hint="eastAsia" w:ascii="宋体" w:hAnsi="宋体" w:eastAsia="宋体" w:cs="宋体"/>
          <w:spacing w:val="-66"/>
          <w:sz w:val="24"/>
          <w:szCs w:val="24"/>
        </w:rPr>
        <w:t xml:space="preserve"> </w:t>
      </w:r>
      <w:r>
        <w:rPr>
          <w:rFonts w:hint="eastAsia" w:ascii="宋体" w:hAnsi="宋体" w:eastAsia="宋体" w:cs="宋体"/>
          <w:spacing w:val="-6"/>
          <w:sz w:val="24"/>
          <w:szCs w:val="24"/>
        </w:rPr>
        <w:t>目即</w:t>
      </w:r>
      <w:r>
        <w:rPr>
          <w:rFonts w:hint="eastAsia" w:ascii="宋体" w:hAnsi="宋体" w:eastAsia="宋体" w:cs="宋体"/>
          <w:spacing w:val="-4"/>
          <w:sz w:val="24"/>
          <w:szCs w:val="24"/>
        </w:rPr>
        <w:t>将进入建设期，现需具有相应资质条件的工程监理单位依法接受建设单位(榆林市气象局)的委托，依照法律、法规以及有关技术标准对建设工程质量、软件工程质量、建设工期和建设资金使用</w:t>
      </w:r>
      <w:r>
        <w:rPr>
          <w:rFonts w:hint="eastAsia" w:ascii="宋体" w:hAnsi="宋体" w:eastAsia="宋体" w:cs="宋体"/>
          <w:spacing w:val="4"/>
          <w:sz w:val="24"/>
          <w:szCs w:val="24"/>
        </w:rPr>
        <w:t xml:space="preserve"> </w:t>
      </w:r>
      <w:r>
        <w:rPr>
          <w:rFonts w:hint="eastAsia" w:ascii="宋体" w:hAnsi="宋体" w:eastAsia="宋体" w:cs="宋体"/>
          <w:spacing w:val="-3"/>
          <w:sz w:val="24"/>
          <w:szCs w:val="24"/>
        </w:rPr>
        <w:t>等实施的专业化监督管理。</w:t>
      </w:r>
    </w:p>
    <w:p w14:paraId="51935BA9">
      <w:pPr>
        <w:pStyle w:val="8"/>
        <w:keepNext w:val="0"/>
        <w:keepLines w:val="0"/>
        <w:pageBreakBefore w:val="0"/>
        <w:widowControl w:val="0"/>
        <w:kinsoku/>
        <w:wordWrap/>
        <w:overflowPunct/>
        <w:topLinePunct w:val="0"/>
        <w:autoSpaceDE/>
        <w:autoSpaceDN/>
        <w:bidi w:val="0"/>
        <w:adjustRightInd/>
        <w:snapToGrid/>
        <w:spacing w:line="360" w:lineRule="auto"/>
        <w:ind w:firstLine="428" w:firstLineChars="200"/>
        <w:textAlignment w:val="auto"/>
        <w:rPr>
          <w:rFonts w:hint="eastAsia" w:ascii="宋体" w:hAnsi="宋体" w:eastAsia="宋体" w:cs="宋体"/>
          <w:sz w:val="24"/>
          <w:szCs w:val="24"/>
        </w:rPr>
      </w:pPr>
      <w:r>
        <w:rPr>
          <w:rFonts w:hint="eastAsia" w:ascii="宋体" w:hAnsi="宋体" w:eastAsia="宋体" w:cs="宋体"/>
          <w:spacing w:val="-13"/>
          <w:sz w:val="24"/>
          <w:szCs w:val="24"/>
        </w:rPr>
        <w:t>2.技术要求</w:t>
      </w:r>
    </w:p>
    <w:p w14:paraId="099F96B2">
      <w:pPr>
        <w:pStyle w:val="8"/>
        <w:keepNext w:val="0"/>
        <w:keepLines w:val="0"/>
        <w:pageBreakBefore w:val="0"/>
        <w:widowControl w:val="0"/>
        <w:kinsoku/>
        <w:wordWrap/>
        <w:overflowPunct/>
        <w:topLinePunct w:val="0"/>
        <w:autoSpaceDE/>
        <w:autoSpaceDN/>
        <w:bidi w:val="0"/>
        <w:adjustRightInd/>
        <w:snapToGrid/>
        <w:spacing w:line="360" w:lineRule="auto"/>
        <w:ind w:left="51" w:right="13" w:firstLine="460" w:firstLineChars="200"/>
        <w:textAlignment w:val="auto"/>
        <w:rPr>
          <w:rFonts w:hint="eastAsia" w:ascii="宋体" w:hAnsi="宋体" w:eastAsia="宋体" w:cs="宋体"/>
          <w:sz w:val="24"/>
          <w:szCs w:val="24"/>
        </w:rPr>
      </w:pPr>
      <w:r>
        <w:rPr>
          <w:rFonts w:hint="eastAsia" w:ascii="宋体" w:hAnsi="宋体" w:eastAsia="宋体" w:cs="宋体"/>
          <w:spacing w:val="-5"/>
          <w:sz w:val="24"/>
          <w:szCs w:val="24"/>
        </w:rPr>
        <w:t>文件资料在本合同履行期内，监理人应在现场保留工作所用</w:t>
      </w:r>
      <w:r>
        <w:rPr>
          <w:rFonts w:hint="eastAsia" w:ascii="宋体" w:hAnsi="宋体" w:eastAsia="宋体" w:cs="宋体"/>
          <w:spacing w:val="5"/>
          <w:sz w:val="24"/>
          <w:szCs w:val="24"/>
        </w:rPr>
        <w:t xml:space="preserve"> </w:t>
      </w:r>
      <w:r>
        <w:rPr>
          <w:rFonts w:hint="eastAsia" w:ascii="宋体" w:hAnsi="宋体" w:eastAsia="宋体" w:cs="宋体"/>
          <w:spacing w:val="-5"/>
          <w:sz w:val="24"/>
          <w:szCs w:val="24"/>
        </w:rPr>
        <w:t>的图纸、报告及记录监理工作的相关文件。工程竣工后，应当按</w:t>
      </w:r>
      <w:r>
        <w:rPr>
          <w:rFonts w:hint="eastAsia" w:ascii="宋体" w:hAnsi="宋体" w:eastAsia="宋体" w:cs="宋体"/>
          <w:spacing w:val="7"/>
          <w:sz w:val="24"/>
          <w:szCs w:val="24"/>
        </w:rPr>
        <w:t xml:space="preserve"> </w:t>
      </w:r>
      <w:r>
        <w:rPr>
          <w:rFonts w:hint="eastAsia" w:ascii="宋体" w:hAnsi="宋体" w:eastAsia="宋体" w:cs="宋体"/>
          <w:spacing w:val="-3"/>
          <w:sz w:val="24"/>
          <w:szCs w:val="24"/>
        </w:rPr>
        <w:t>照档案管理规定将监理有关文件归档。</w:t>
      </w:r>
    </w:p>
    <w:p w14:paraId="49DDF9AB">
      <w:pPr>
        <w:pStyle w:val="8"/>
        <w:keepNext w:val="0"/>
        <w:keepLines w:val="0"/>
        <w:pageBreakBefore w:val="0"/>
        <w:widowControl w:val="0"/>
        <w:kinsoku/>
        <w:wordWrap/>
        <w:overflowPunct/>
        <w:topLinePunct w:val="0"/>
        <w:autoSpaceDE/>
        <w:autoSpaceDN/>
        <w:bidi w:val="0"/>
        <w:adjustRightInd/>
        <w:snapToGrid/>
        <w:spacing w:line="360" w:lineRule="auto"/>
        <w:ind w:left="29" w:right="13" w:firstLine="512" w:firstLineChars="200"/>
        <w:textAlignment w:val="auto"/>
        <w:rPr>
          <w:rFonts w:hint="eastAsia" w:ascii="宋体" w:hAnsi="宋体" w:eastAsia="宋体" w:cs="宋体"/>
          <w:sz w:val="24"/>
          <w:szCs w:val="24"/>
        </w:rPr>
      </w:pPr>
      <w:r>
        <w:rPr>
          <w:rFonts w:hint="eastAsia" w:ascii="宋体" w:hAnsi="宋体" w:eastAsia="宋体" w:cs="宋体"/>
          <w:spacing w:val="8"/>
          <w:sz w:val="24"/>
          <w:szCs w:val="24"/>
        </w:rPr>
        <w:t>使用委托人的财产监理人无偿使用由委托人</w:t>
      </w:r>
      <w:r>
        <w:rPr>
          <w:rFonts w:hint="eastAsia" w:ascii="宋体" w:hAnsi="宋体" w:eastAsia="宋体" w:cs="宋体"/>
          <w:spacing w:val="7"/>
          <w:sz w:val="24"/>
          <w:szCs w:val="24"/>
        </w:rPr>
        <w:t>派遣的人员和</w:t>
      </w:r>
      <w:r>
        <w:rPr>
          <w:rFonts w:hint="eastAsia" w:ascii="宋体" w:hAnsi="宋体" w:eastAsia="宋体" w:cs="宋体"/>
          <w:sz w:val="24"/>
          <w:szCs w:val="24"/>
        </w:rPr>
        <w:t xml:space="preserve"> </w:t>
      </w:r>
      <w:r>
        <w:rPr>
          <w:rFonts w:hint="eastAsia" w:ascii="宋体" w:hAnsi="宋体" w:eastAsia="宋体" w:cs="宋体"/>
          <w:spacing w:val="-4"/>
          <w:sz w:val="24"/>
          <w:szCs w:val="24"/>
        </w:rPr>
        <w:t>提供的房屋、资料、设备。除专用条件另有约定外，委托人提供</w:t>
      </w:r>
      <w:r>
        <w:rPr>
          <w:rFonts w:hint="eastAsia" w:ascii="宋体" w:hAnsi="宋体" w:eastAsia="宋体" w:cs="宋体"/>
          <w:spacing w:val="2"/>
          <w:sz w:val="24"/>
          <w:szCs w:val="24"/>
        </w:rPr>
        <w:t xml:space="preserve"> </w:t>
      </w:r>
      <w:r>
        <w:rPr>
          <w:rFonts w:hint="eastAsia" w:ascii="宋体" w:hAnsi="宋体" w:eastAsia="宋体" w:cs="宋体"/>
          <w:spacing w:val="-4"/>
          <w:sz w:val="24"/>
          <w:szCs w:val="24"/>
        </w:rPr>
        <w:t>的房屋、设备属于委托人的财产，监理人应妥善使用和保管，在</w:t>
      </w:r>
      <w:r>
        <w:rPr>
          <w:rFonts w:hint="eastAsia" w:ascii="宋体" w:hAnsi="宋体" w:eastAsia="宋体" w:cs="宋体"/>
          <w:spacing w:val="2"/>
          <w:sz w:val="24"/>
          <w:szCs w:val="24"/>
        </w:rPr>
        <w:t xml:space="preserve"> </w:t>
      </w:r>
      <w:r>
        <w:rPr>
          <w:rFonts w:hint="eastAsia" w:ascii="宋体" w:hAnsi="宋体" w:eastAsia="宋体" w:cs="宋体"/>
          <w:spacing w:val="-4"/>
          <w:sz w:val="24"/>
          <w:szCs w:val="24"/>
        </w:rPr>
        <w:t>本合同终止时将这些房屋、设备的清单提交委托人，并按专用条</w:t>
      </w:r>
      <w:r>
        <w:rPr>
          <w:rFonts w:hint="eastAsia" w:ascii="宋体" w:hAnsi="宋体" w:eastAsia="宋体" w:cs="宋体"/>
          <w:spacing w:val="2"/>
          <w:sz w:val="24"/>
          <w:szCs w:val="24"/>
        </w:rPr>
        <w:t xml:space="preserve"> </w:t>
      </w:r>
      <w:r>
        <w:rPr>
          <w:rFonts w:hint="eastAsia" w:ascii="宋体" w:hAnsi="宋体" w:eastAsia="宋体" w:cs="宋体"/>
          <w:spacing w:val="-4"/>
          <w:sz w:val="24"/>
          <w:szCs w:val="24"/>
        </w:rPr>
        <w:t>件约定的时间和方式移交。审查承包人各项施工准备工作，在征</w:t>
      </w:r>
      <w:r>
        <w:rPr>
          <w:rFonts w:hint="eastAsia" w:ascii="宋体" w:hAnsi="宋体" w:eastAsia="宋体" w:cs="宋体"/>
          <w:spacing w:val="2"/>
          <w:sz w:val="24"/>
          <w:szCs w:val="24"/>
        </w:rPr>
        <w:t xml:space="preserve"> </w:t>
      </w:r>
      <w:r>
        <w:rPr>
          <w:rFonts w:hint="eastAsia" w:ascii="宋体" w:hAnsi="宋体" w:eastAsia="宋体" w:cs="宋体"/>
          <w:spacing w:val="-2"/>
          <w:sz w:val="24"/>
          <w:szCs w:val="24"/>
        </w:rPr>
        <w:t>得委托人同意后下达开工指令。</w:t>
      </w:r>
    </w:p>
    <w:p w14:paraId="3CDF36AC">
      <w:pPr>
        <w:pStyle w:val="8"/>
        <w:keepNext w:val="0"/>
        <w:keepLines w:val="0"/>
        <w:pageBreakBefore w:val="0"/>
        <w:widowControl w:val="0"/>
        <w:kinsoku/>
        <w:wordWrap/>
        <w:overflowPunct/>
        <w:topLinePunct w:val="0"/>
        <w:autoSpaceDE/>
        <w:autoSpaceDN/>
        <w:bidi w:val="0"/>
        <w:adjustRightInd/>
        <w:snapToGrid/>
        <w:spacing w:line="360" w:lineRule="auto"/>
        <w:ind w:firstLine="432" w:firstLineChars="200"/>
        <w:textAlignment w:val="auto"/>
        <w:rPr>
          <w:rFonts w:hint="eastAsia" w:ascii="宋体" w:hAnsi="宋体" w:eastAsia="宋体" w:cs="宋体"/>
          <w:sz w:val="24"/>
          <w:szCs w:val="24"/>
        </w:rPr>
      </w:pPr>
      <w:r>
        <w:rPr>
          <w:rFonts w:hint="eastAsia" w:ascii="宋体" w:hAnsi="宋体" w:eastAsia="宋体" w:cs="宋体"/>
          <w:spacing w:val="-12"/>
          <w:sz w:val="24"/>
          <w:szCs w:val="24"/>
        </w:rPr>
        <w:t>3.服务要求</w:t>
      </w:r>
    </w:p>
    <w:p w14:paraId="073B5989">
      <w:pPr>
        <w:pStyle w:val="8"/>
        <w:keepNext w:val="0"/>
        <w:keepLines w:val="0"/>
        <w:pageBreakBefore w:val="0"/>
        <w:widowControl w:val="0"/>
        <w:kinsoku/>
        <w:wordWrap/>
        <w:overflowPunct/>
        <w:topLinePunct w:val="0"/>
        <w:autoSpaceDE/>
        <w:autoSpaceDN/>
        <w:bidi w:val="0"/>
        <w:adjustRightInd/>
        <w:snapToGrid/>
        <w:spacing w:line="360" w:lineRule="auto"/>
        <w:ind w:right="13" w:firstLine="484" w:firstLineChars="200"/>
        <w:textAlignment w:val="auto"/>
        <w:rPr>
          <w:rFonts w:hint="eastAsia" w:ascii="宋体" w:hAnsi="宋体" w:eastAsia="宋体" w:cs="宋体"/>
          <w:sz w:val="24"/>
          <w:szCs w:val="24"/>
        </w:rPr>
      </w:pPr>
      <w:r>
        <w:rPr>
          <w:rFonts w:hint="eastAsia" w:ascii="宋体" w:hAnsi="宋体" w:eastAsia="宋体" w:cs="宋体"/>
          <w:spacing w:val="1"/>
          <w:sz w:val="24"/>
          <w:szCs w:val="24"/>
        </w:rPr>
        <w:t>1、审查承包人编制的施工组织设计、施工方案及施工进度</w:t>
      </w:r>
      <w:r>
        <w:rPr>
          <w:rFonts w:hint="eastAsia" w:ascii="宋体" w:hAnsi="宋体" w:eastAsia="宋体" w:cs="宋体"/>
          <w:spacing w:val="15"/>
          <w:sz w:val="24"/>
          <w:szCs w:val="24"/>
        </w:rPr>
        <w:t xml:space="preserve"> </w:t>
      </w:r>
      <w:r>
        <w:rPr>
          <w:rFonts w:hint="eastAsia" w:ascii="宋体" w:hAnsi="宋体" w:eastAsia="宋体" w:cs="宋体"/>
          <w:spacing w:val="-3"/>
          <w:sz w:val="24"/>
          <w:szCs w:val="24"/>
        </w:rPr>
        <w:t>计划并督促其实施。</w:t>
      </w:r>
    </w:p>
    <w:p w14:paraId="0CC844D7">
      <w:pPr>
        <w:pStyle w:val="8"/>
        <w:keepNext w:val="0"/>
        <w:keepLines w:val="0"/>
        <w:pageBreakBefore w:val="0"/>
        <w:widowControl w:val="0"/>
        <w:kinsoku/>
        <w:wordWrap/>
        <w:overflowPunct/>
        <w:topLinePunct w:val="0"/>
        <w:autoSpaceDE/>
        <w:autoSpaceDN/>
        <w:bidi w:val="0"/>
        <w:adjustRightInd/>
        <w:snapToGrid/>
        <w:spacing w:line="360" w:lineRule="auto"/>
        <w:ind w:right="13" w:firstLine="484" w:firstLineChars="200"/>
        <w:textAlignment w:val="auto"/>
        <w:rPr>
          <w:rFonts w:hint="eastAsia" w:ascii="宋体" w:hAnsi="宋体" w:eastAsia="宋体" w:cs="宋体"/>
          <w:sz w:val="24"/>
          <w:szCs w:val="24"/>
        </w:rPr>
      </w:pPr>
      <w:r>
        <w:rPr>
          <w:rFonts w:hint="eastAsia" w:ascii="宋体" w:hAnsi="宋体" w:eastAsia="宋体" w:cs="宋体"/>
          <w:spacing w:val="1"/>
          <w:sz w:val="24"/>
          <w:szCs w:val="24"/>
        </w:rPr>
        <w:t>2、审查承包人或委托人提供的材料、设备清单及其所列的</w:t>
      </w:r>
      <w:r>
        <w:rPr>
          <w:rFonts w:hint="eastAsia" w:ascii="宋体" w:hAnsi="宋体" w:eastAsia="宋体" w:cs="宋体"/>
          <w:spacing w:val="17"/>
          <w:sz w:val="24"/>
          <w:szCs w:val="24"/>
        </w:rPr>
        <w:t xml:space="preserve"> </w:t>
      </w:r>
      <w:r>
        <w:rPr>
          <w:rFonts w:hint="eastAsia" w:ascii="宋体" w:hAnsi="宋体" w:eastAsia="宋体" w:cs="宋体"/>
          <w:spacing w:val="-4"/>
          <w:sz w:val="24"/>
          <w:szCs w:val="24"/>
        </w:rPr>
        <w:t>规格与数量。</w:t>
      </w:r>
    </w:p>
    <w:p w14:paraId="177D21B6">
      <w:pPr>
        <w:pStyle w:val="8"/>
        <w:keepNext w:val="0"/>
        <w:keepLines w:val="0"/>
        <w:pageBreakBefore w:val="0"/>
        <w:widowControl w:val="0"/>
        <w:kinsoku/>
        <w:wordWrap/>
        <w:overflowPunct/>
        <w:topLinePunct w:val="0"/>
        <w:autoSpaceDE/>
        <w:autoSpaceDN/>
        <w:bidi w:val="0"/>
        <w:adjustRightInd/>
        <w:snapToGrid/>
        <w:spacing w:line="360" w:lineRule="auto"/>
        <w:ind w:right="13" w:firstLine="488" w:firstLineChars="200"/>
        <w:textAlignment w:val="auto"/>
        <w:rPr>
          <w:rFonts w:hint="eastAsia" w:ascii="宋体" w:hAnsi="宋体" w:eastAsia="宋体" w:cs="宋体"/>
          <w:sz w:val="24"/>
          <w:szCs w:val="24"/>
        </w:rPr>
      </w:pPr>
      <w:r>
        <w:rPr>
          <w:rFonts w:hint="eastAsia" w:ascii="宋体" w:hAnsi="宋体" w:eastAsia="宋体" w:cs="宋体"/>
          <w:spacing w:val="2"/>
          <w:sz w:val="24"/>
          <w:szCs w:val="24"/>
        </w:rPr>
        <w:t>3、督促、检查承包人严格执行合同和严格按照</w:t>
      </w:r>
      <w:r>
        <w:rPr>
          <w:rFonts w:hint="eastAsia" w:ascii="宋体" w:hAnsi="宋体" w:eastAsia="宋体" w:cs="宋体"/>
          <w:spacing w:val="1"/>
          <w:sz w:val="24"/>
          <w:szCs w:val="24"/>
        </w:rPr>
        <w:t>国家有关技</w:t>
      </w:r>
      <w:r>
        <w:rPr>
          <w:rFonts w:hint="eastAsia" w:ascii="宋体" w:hAnsi="宋体" w:eastAsia="宋体" w:cs="宋体"/>
          <w:sz w:val="24"/>
          <w:szCs w:val="24"/>
        </w:rPr>
        <w:t xml:space="preserve"> </w:t>
      </w:r>
      <w:r>
        <w:rPr>
          <w:rFonts w:hint="eastAsia" w:ascii="宋体" w:hAnsi="宋体" w:eastAsia="宋体" w:cs="宋体"/>
          <w:spacing w:val="-4"/>
          <w:sz w:val="24"/>
          <w:szCs w:val="24"/>
        </w:rPr>
        <w:t>术规范、标准、规程以及设计图纸、文件的要求进行</w:t>
      </w:r>
      <w:r>
        <w:rPr>
          <w:rFonts w:hint="eastAsia" w:ascii="宋体" w:hAnsi="宋体" w:eastAsia="宋体" w:cs="宋体"/>
          <w:spacing w:val="-5"/>
          <w:sz w:val="24"/>
          <w:szCs w:val="24"/>
        </w:rPr>
        <w:t>施工和安装</w:t>
      </w:r>
      <w:r>
        <w:rPr>
          <w:rFonts w:hint="eastAsia" w:ascii="宋体" w:hAnsi="宋体" w:eastAsia="宋体" w:cs="宋体"/>
          <w:sz w:val="24"/>
          <w:szCs w:val="24"/>
        </w:rPr>
        <w:t xml:space="preserve"> </w:t>
      </w:r>
      <w:r>
        <w:rPr>
          <w:rFonts w:hint="eastAsia" w:ascii="宋体" w:hAnsi="宋体" w:eastAsia="宋体" w:cs="宋体"/>
          <w:spacing w:val="-2"/>
          <w:sz w:val="24"/>
          <w:szCs w:val="24"/>
        </w:rPr>
        <w:t>活动，督促其完善各阶段的工程技术资料。</w:t>
      </w:r>
    </w:p>
    <w:p w14:paraId="4A198556">
      <w:pPr>
        <w:pStyle w:val="8"/>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4、协助采购人组织设计交底和图纸会审会</w:t>
      </w:r>
      <w:r>
        <w:rPr>
          <w:rFonts w:hint="eastAsia" w:ascii="宋体" w:hAnsi="宋体" w:eastAsia="宋体" w:cs="宋体"/>
          <w:spacing w:val="-1"/>
          <w:sz w:val="24"/>
          <w:szCs w:val="24"/>
        </w:rPr>
        <w:t>议。</w:t>
      </w:r>
    </w:p>
    <w:p w14:paraId="3A382894">
      <w:pPr>
        <w:keepNext w:val="0"/>
        <w:keepLines w:val="0"/>
        <w:pageBreakBefore w:val="0"/>
        <w:widowControl w:val="0"/>
        <w:kinsoku/>
        <w:wordWrap/>
        <w:overflowPunct/>
        <w:topLinePunct w:val="0"/>
        <w:autoSpaceDE/>
        <w:autoSpaceDN/>
        <w:bidi w:val="0"/>
        <w:adjustRightInd/>
        <w:snapToGrid/>
        <w:spacing w:line="360" w:lineRule="auto"/>
        <w:ind w:firstLine="476" w:firstLineChars="200"/>
        <w:textAlignment w:val="auto"/>
        <w:rPr>
          <w:rFonts w:hint="eastAsia" w:ascii="宋体" w:hAnsi="宋体" w:eastAsia="宋体" w:cs="宋体"/>
          <w:sz w:val="24"/>
          <w:szCs w:val="24"/>
        </w:rPr>
      </w:pPr>
      <w:r>
        <w:rPr>
          <w:rFonts w:hint="eastAsia" w:ascii="宋体" w:hAnsi="宋体" w:eastAsia="宋体" w:cs="宋体"/>
          <w:spacing w:val="-1"/>
          <w:sz w:val="24"/>
          <w:szCs w:val="24"/>
        </w:rPr>
        <w:t>5、督促执行施工合同，协调委托人与承包人之间的争议。</w:t>
      </w:r>
    </w:p>
    <w:p w14:paraId="3A3180BD">
      <w:pPr>
        <w:pStyle w:val="8"/>
        <w:keepNext w:val="0"/>
        <w:keepLines w:val="0"/>
        <w:pageBreakBefore w:val="0"/>
        <w:widowControl w:val="0"/>
        <w:kinsoku/>
        <w:wordWrap/>
        <w:overflowPunct/>
        <w:topLinePunct w:val="0"/>
        <w:autoSpaceDE/>
        <w:autoSpaceDN/>
        <w:bidi w:val="0"/>
        <w:adjustRightInd/>
        <w:snapToGrid/>
        <w:spacing w:line="360" w:lineRule="auto"/>
        <w:ind w:right="93" w:firstLine="484" w:firstLineChars="200"/>
        <w:textAlignment w:val="auto"/>
        <w:rPr>
          <w:rFonts w:hint="eastAsia" w:ascii="宋体" w:hAnsi="宋体" w:eastAsia="宋体" w:cs="宋体"/>
          <w:sz w:val="24"/>
          <w:szCs w:val="24"/>
        </w:rPr>
      </w:pPr>
      <w:r>
        <w:rPr>
          <w:rFonts w:hint="eastAsia" w:ascii="宋体" w:hAnsi="宋体" w:eastAsia="宋体" w:cs="宋体"/>
          <w:spacing w:val="1"/>
          <w:sz w:val="24"/>
          <w:szCs w:val="24"/>
        </w:rPr>
        <w:t>6、检查施工过程的主要部位、环节，进行隐蔽工程的施工</w:t>
      </w:r>
      <w:r>
        <w:rPr>
          <w:rFonts w:hint="eastAsia" w:ascii="宋体" w:hAnsi="宋体" w:eastAsia="宋体" w:cs="宋体"/>
          <w:spacing w:val="15"/>
          <w:sz w:val="24"/>
          <w:szCs w:val="24"/>
        </w:rPr>
        <w:t xml:space="preserve"> </w:t>
      </w:r>
      <w:r>
        <w:rPr>
          <w:rFonts w:hint="eastAsia" w:ascii="宋体" w:hAnsi="宋体" w:eastAsia="宋体" w:cs="宋体"/>
          <w:spacing w:val="-2"/>
          <w:sz w:val="24"/>
          <w:szCs w:val="24"/>
        </w:rPr>
        <w:t>验收签证，组织验收各分部分项工程。</w:t>
      </w:r>
    </w:p>
    <w:p w14:paraId="66003D1C">
      <w:pPr>
        <w:pStyle w:val="8"/>
        <w:keepNext w:val="0"/>
        <w:keepLines w:val="0"/>
        <w:pageBreakBefore w:val="0"/>
        <w:widowControl w:val="0"/>
        <w:kinsoku/>
        <w:wordWrap/>
        <w:overflowPunct/>
        <w:topLinePunct w:val="0"/>
        <w:autoSpaceDE/>
        <w:autoSpaceDN/>
        <w:bidi w:val="0"/>
        <w:adjustRightInd/>
        <w:snapToGrid/>
        <w:spacing w:line="360" w:lineRule="auto"/>
        <w:ind w:right="90" w:firstLine="484" w:firstLineChars="200"/>
        <w:textAlignment w:val="auto"/>
        <w:rPr>
          <w:rFonts w:hint="eastAsia" w:ascii="宋体" w:hAnsi="宋体" w:eastAsia="宋体" w:cs="宋体"/>
          <w:sz w:val="24"/>
          <w:szCs w:val="24"/>
        </w:rPr>
      </w:pPr>
      <w:r>
        <w:rPr>
          <w:rFonts w:hint="eastAsia" w:ascii="宋体" w:hAnsi="宋体" w:eastAsia="宋体" w:cs="宋体"/>
          <w:spacing w:val="1"/>
          <w:sz w:val="24"/>
          <w:szCs w:val="24"/>
        </w:rPr>
        <w:t>7、审核用于工程的主要设备材料、构件、成品的出厂合格</w:t>
      </w:r>
      <w:r>
        <w:rPr>
          <w:rFonts w:hint="eastAsia" w:ascii="宋体" w:hAnsi="宋体" w:eastAsia="宋体" w:cs="宋体"/>
          <w:spacing w:val="18"/>
          <w:sz w:val="24"/>
          <w:szCs w:val="24"/>
        </w:rPr>
        <w:t xml:space="preserve"> </w:t>
      </w:r>
      <w:r>
        <w:rPr>
          <w:rFonts w:hint="eastAsia" w:ascii="宋体" w:hAnsi="宋体" w:eastAsia="宋体" w:cs="宋体"/>
          <w:spacing w:val="-4"/>
          <w:sz w:val="24"/>
          <w:szCs w:val="24"/>
        </w:rPr>
        <w:t>证和试验报告等质量证明，禁止不合格的材料、构件等在工程上</w:t>
      </w:r>
      <w:r>
        <w:rPr>
          <w:rFonts w:hint="eastAsia" w:ascii="宋体" w:hAnsi="宋体" w:eastAsia="宋体" w:cs="宋体"/>
          <w:spacing w:val="6"/>
          <w:sz w:val="24"/>
          <w:szCs w:val="24"/>
        </w:rPr>
        <w:t xml:space="preserve"> </w:t>
      </w:r>
      <w:r>
        <w:rPr>
          <w:rFonts w:hint="eastAsia" w:ascii="宋体" w:hAnsi="宋体" w:eastAsia="宋体" w:cs="宋体"/>
          <w:spacing w:val="-4"/>
          <w:sz w:val="24"/>
          <w:szCs w:val="24"/>
        </w:rPr>
        <w:t>使用。</w:t>
      </w:r>
    </w:p>
    <w:p w14:paraId="534FC47B">
      <w:pPr>
        <w:pStyle w:val="8"/>
        <w:keepNext w:val="0"/>
        <w:keepLines w:val="0"/>
        <w:pageBreakBefore w:val="0"/>
        <w:widowControl w:val="0"/>
        <w:kinsoku/>
        <w:wordWrap/>
        <w:overflowPunct/>
        <w:topLinePunct w:val="0"/>
        <w:autoSpaceDE/>
        <w:autoSpaceDN/>
        <w:bidi w:val="0"/>
        <w:adjustRightInd/>
        <w:snapToGrid/>
        <w:spacing w:line="360" w:lineRule="auto"/>
        <w:ind w:right="90" w:firstLine="484" w:firstLineChars="200"/>
        <w:textAlignment w:val="auto"/>
        <w:rPr>
          <w:rFonts w:hint="eastAsia" w:ascii="宋体" w:hAnsi="宋体" w:eastAsia="宋体" w:cs="宋体"/>
          <w:sz w:val="24"/>
          <w:szCs w:val="24"/>
        </w:rPr>
      </w:pPr>
      <w:r>
        <w:rPr>
          <w:rFonts w:hint="eastAsia" w:ascii="宋体" w:hAnsi="宋体" w:eastAsia="宋体" w:cs="宋体"/>
          <w:spacing w:val="1"/>
          <w:sz w:val="24"/>
          <w:szCs w:val="24"/>
        </w:rPr>
        <w:t>8、审查承包人编制的工程进度计划，检查、签收承包人填</w:t>
      </w:r>
      <w:r>
        <w:rPr>
          <w:rFonts w:hint="eastAsia" w:ascii="宋体" w:hAnsi="宋体" w:eastAsia="宋体" w:cs="宋体"/>
          <w:spacing w:val="18"/>
          <w:sz w:val="24"/>
          <w:szCs w:val="24"/>
        </w:rPr>
        <w:t xml:space="preserve"> </w:t>
      </w:r>
      <w:r>
        <w:rPr>
          <w:rFonts w:hint="eastAsia" w:ascii="宋体" w:hAnsi="宋体" w:eastAsia="宋体" w:cs="宋体"/>
          <w:spacing w:val="-4"/>
          <w:sz w:val="24"/>
          <w:szCs w:val="24"/>
        </w:rPr>
        <w:t>报的工程计划及进度报表，随时提出监理意见，控制工</w:t>
      </w:r>
      <w:r>
        <w:rPr>
          <w:rFonts w:hint="eastAsia" w:ascii="宋体" w:hAnsi="宋体" w:eastAsia="宋体" w:cs="宋体"/>
          <w:spacing w:val="-5"/>
          <w:sz w:val="24"/>
          <w:szCs w:val="24"/>
        </w:rPr>
        <w:t>程进度的</w:t>
      </w:r>
      <w:r>
        <w:rPr>
          <w:rFonts w:hint="eastAsia" w:ascii="宋体" w:hAnsi="宋体" w:eastAsia="宋体" w:cs="宋体"/>
          <w:sz w:val="24"/>
          <w:szCs w:val="24"/>
        </w:rPr>
        <w:t xml:space="preserve"> </w:t>
      </w:r>
      <w:r>
        <w:rPr>
          <w:rFonts w:hint="eastAsia" w:ascii="宋体" w:hAnsi="宋体" w:eastAsia="宋体" w:cs="宋体"/>
          <w:spacing w:val="-8"/>
          <w:sz w:val="24"/>
          <w:szCs w:val="24"/>
        </w:rPr>
        <w:t>实施。</w:t>
      </w:r>
    </w:p>
    <w:p w14:paraId="2600F827">
      <w:pPr>
        <w:pStyle w:val="8"/>
        <w:keepNext w:val="0"/>
        <w:keepLines w:val="0"/>
        <w:pageBreakBefore w:val="0"/>
        <w:widowControl w:val="0"/>
        <w:kinsoku/>
        <w:wordWrap/>
        <w:overflowPunct/>
        <w:topLinePunct w:val="0"/>
        <w:autoSpaceDE/>
        <w:autoSpaceDN/>
        <w:bidi w:val="0"/>
        <w:adjustRightInd/>
        <w:snapToGrid/>
        <w:spacing w:line="360" w:lineRule="auto"/>
        <w:ind w:firstLine="456" w:firstLineChars="200"/>
        <w:textAlignment w:val="auto"/>
        <w:rPr>
          <w:rFonts w:hint="eastAsia" w:ascii="宋体" w:hAnsi="宋体" w:eastAsia="宋体" w:cs="宋体"/>
          <w:sz w:val="24"/>
          <w:szCs w:val="24"/>
        </w:rPr>
      </w:pPr>
      <w:r>
        <w:rPr>
          <w:rFonts w:hint="eastAsia" w:ascii="宋体" w:hAnsi="宋体" w:eastAsia="宋体" w:cs="宋体"/>
          <w:spacing w:val="-6"/>
          <w:sz w:val="24"/>
          <w:szCs w:val="24"/>
        </w:rPr>
        <w:t>9、对于重大的设计修改和工程洽商，除提出监理意</w:t>
      </w:r>
      <w:r>
        <w:rPr>
          <w:rFonts w:hint="eastAsia" w:ascii="宋体" w:hAnsi="宋体" w:eastAsia="宋体" w:cs="宋体"/>
          <w:spacing w:val="-7"/>
          <w:sz w:val="24"/>
          <w:szCs w:val="24"/>
        </w:rPr>
        <w:t>见之外，</w:t>
      </w:r>
      <w:r>
        <w:rPr>
          <w:rFonts w:hint="eastAsia" w:ascii="宋体" w:hAnsi="宋体" w:eastAsia="宋体" w:cs="宋体"/>
          <w:sz w:val="24"/>
          <w:szCs w:val="24"/>
        </w:rPr>
        <w:t xml:space="preserve"> </w:t>
      </w:r>
      <w:r>
        <w:rPr>
          <w:rFonts w:hint="eastAsia" w:ascii="宋体" w:hAnsi="宋体" w:eastAsia="宋体" w:cs="宋体"/>
          <w:spacing w:val="-4"/>
          <w:sz w:val="24"/>
          <w:szCs w:val="24"/>
        </w:rPr>
        <w:t>应征得委托人的同意，由设计单位出具设计变更文件；对</w:t>
      </w:r>
      <w:r>
        <w:rPr>
          <w:rFonts w:hint="eastAsia" w:ascii="宋体" w:hAnsi="宋体" w:eastAsia="宋体" w:cs="宋体"/>
          <w:spacing w:val="-5"/>
          <w:sz w:val="24"/>
          <w:szCs w:val="24"/>
        </w:rPr>
        <w:t>不影响</w:t>
      </w:r>
      <w:r>
        <w:rPr>
          <w:rFonts w:hint="eastAsia" w:ascii="宋体" w:hAnsi="宋体" w:eastAsia="宋体" w:cs="宋体"/>
          <w:sz w:val="24"/>
          <w:szCs w:val="24"/>
        </w:rPr>
        <w:t xml:space="preserve"> </w:t>
      </w:r>
      <w:r>
        <w:rPr>
          <w:rFonts w:hint="eastAsia" w:ascii="宋体" w:hAnsi="宋体" w:eastAsia="宋体" w:cs="宋体"/>
          <w:spacing w:val="-4"/>
          <w:sz w:val="24"/>
          <w:szCs w:val="24"/>
        </w:rPr>
        <w:t>结构安全和使用功能的一般设计变更，监理人提出意见，</w:t>
      </w:r>
      <w:r>
        <w:rPr>
          <w:rFonts w:hint="eastAsia" w:ascii="宋体" w:hAnsi="宋体" w:eastAsia="宋体" w:cs="宋体"/>
          <w:spacing w:val="-5"/>
          <w:sz w:val="24"/>
          <w:szCs w:val="24"/>
        </w:rPr>
        <w:t>由委托</w:t>
      </w:r>
      <w:r>
        <w:rPr>
          <w:rFonts w:hint="eastAsia" w:ascii="宋体" w:hAnsi="宋体" w:eastAsia="宋体" w:cs="宋体"/>
          <w:sz w:val="24"/>
          <w:szCs w:val="24"/>
        </w:rPr>
        <w:t xml:space="preserve"> </w:t>
      </w:r>
      <w:r>
        <w:rPr>
          <w:rFonts w:hint="eastAsia" w:ascii="宋体" w:hAnsi="宋体" w:eastAsia="宋体" w:cs="宋体"/>
          <w:spacing w:val="-2"/>
          <w:sz w:val="24"/>
          <w:szCs w:val="24"/>
        </w:rPr>
        <w:t>人负责协调设计单位签发。</w:t>
      </w:r>
    </w:p>
    <w:p w14:paraId="6C41434A">
      <w:pPr>
        <w:pStyle w:val="8"/>
        <w:keepNext w:val="0"/>
        <w:keepLines w:val="0"/>
        <w:pageBreakBefore w:val="0"/>
        <w:widowControl w:val="0"/>
        <w:kinsoku/>
        <w:wordWrap/>
        <w:overflowPunct/>
        <w:topLinePunct w:val="0"/>
        <w:autoSpaceDE/>
        <w:autoSpaceDN/>
        <w:bidi w:val="0"/>
        <w:adjustRightInd/>
        <w:snapToGrid/>
        <w:spacing w:line="360" w:lineRule="auto"/>
        <w:ind w:right="90" w:firstLine="464" w:firstLineChars="200"/>
        <w:textAlignment w:val="auto"/>
        <w:rPr>
          <w:rFonts w:hint="eastAsia" w:ascii="宋体" w:hAnsi="宋体" w:eastAsia="宋体" w:cs="宋体"/>
          <w:sz w:val="24"/>
          <w:szCs w:val="24"/>
        </w:rPr>
      </w:pPr>
      <w:r>
        <w:rPr>
          <w:rFonts w:hint="eastAsia" w:ascii="宋体" w:hAnsi="宋体" w:eastAsia="宋体" w:cs="宋体"/>
          <w:spacing w:val="-4"/>
          <w:sz w:val="24"/>
          <w:szCs w:val="24"/>
        </w:rPr>
        <w:t>10、审核承包人已完成的合格的工程量，协助委托人搞好工</w:t>
      </w:r>
      <w:r>
        <w:rPr>
          <w:rFonts w:hint="eastAsia" w:ascii="宋体" w:hAnsi="宋体" w:eastAsia="宋体" w:cs="宋体"/>
          <w:sz w:val="24"/>
          <w:szCs w:val="24"/>
        </w:rPr>
        <w:t xml:space="preserve"> </w:t>
      </w:r>
      <w:r>
        <w:rPr>
          <w:rFonts w:hint="eastAsia" w:ascii="宋体" w:hAnsi="宋体" w:eastAsia="宋体" w:cs="宋体"/>
          <w:spacing w:val="-4"/>
          <w:sz w:val="24"/>
          <w:szCs w:val="24"/>
        </w:rPr>
        <w:t>程计量及变更工程量的核增和核减；监理人应根据工程施工承包</w:t>
      </w:r>
      <w:r>
        <w:rPr>
          <w:rFonts w:hint="eastAsia" w:ascii="宋体" w:hAnsi="宋体" w:eastAsia="宋体" w:cs="宋体"/>
          <w:spacing w:val="2"/>
          <w:sz w:val="24"/>
          <w:szCs w:val="24"/>
        </w:rPr>
        <w:t xml:space="preserve"> </w:t>
      </w:r>
      <w:r>
        <w:rPr>
          <w:rFonts w:hint="eastAsia" w:ascii="宋体" w:hAnsi="宋体" w:eastAsia="宋体" w:cs="宋体"/>
          <w:spacing w:val="-4"/>
          <w:sz w:val="24"/>
          <w:szCs w:val="24"/>
        </w:rPr>
        <w:t>合同的付款约定，签发进度款付款凭证，报委托人核定支付，严</w:t>
      </w:r>
      <w:r>
        <w:rPr>
          <w:rFonts w:hint="eastAsia" w:ascii="宋体" w:hAnsi="宋体" w:eastAsia="宋体" w:cs="宋体"/>
          <w:spacing w:val="2"/>
          <w:sz w:val="24"/>
          <w:szCs w:val="24"/>
        </w:rPr>
        <w:t xml:space="preserve"> </w:t>
      </w:r>
      <w:r>
        <w:rPr>
          <w:rFonts w:hint="eastAsia" w:ascii="宋体" w:hAnsi="宋体" w:eastAsia="宋体" w:cs="宋体"/>
          <w:spacing w:val="-2"/>
          <w:sz w:val="24"/>
          <w:szCs w:val="24"/>
        </w:rPr>
        <w:t>格进行投资控制。</w:t>
      </w:r>
    </w:p>
    <w:p w14:paraId="4C0D9FFE">
      <w:pPr>
        <w:pStyle w:val="8"/>
        <w:keepNext w:val="0"/>
        <w:keepLines w:val="0"/>
        <w:pageBreakBefore w:val="0"/>
        <w:widowControl w:val="0"/>
        <w:kinsoku/>
        <w:wordWrap/>
        <w:overflowPunct/>
        <w:topLinePunct w:val="0"/>
        <w:autoSpaceDE/>
        <w:autoSpaceDN/>
        <w:bidi w:val="0"/>
        <w:adjustRightInd/>
        <w:snapToGrid/>
        <w:spacing w:line="360" w:lineRule="auto"/>
        <w:ind w:right="90" w:firstLine="464" w:firstLineChars="200"/>
        <w:textAlignment w:val="auto"/>
        <w:rPr>
          <w:rFonts w:hint="eastAsia" w:ascii="宋体" w:hAnsi="宋体" w:eastAsia="宋体" w:cs="宋体"/>
          <w:sz w:val="24"/>
          <w:szCs w:val="24"/>
        </w:rPr>
      </w:pPr>
      <w:r>
        <w:rPr>
          <w:rFonts w:hint="eastAsia" w:ascii="宋体" w:hAnsi="宋体" w:eastAsia="宋体" w:cs="宋体"/>
          <w:spacing w:val="-4"/>
          <w:sz w:val="24"/>
          <w:szCs w:val="24"/>
        </w:rPr>
        <w:t>11、凡涉及增加和减少工程投资的设计变更、经济签证，监</w:t>
      </w:r>
      <w:r>
        <w:rPr>
          <w:rFonts w:hint="eastAsia" w:ascii="宋体" w:hAnsi="宋体" w:eastAsia="宋体" w:cs="宋体"/>
          <w:sz w:val="24"/>
          <w:szCs w:val="24"/>
        </w:rPr>
        <w:t xml:space="preserve"> </w:t>
      </w:r>
      <w:r>
        <w:rPr>
          <w:rFonts w:hint="eastAsia" w:ascii="宋体" w:hAnsi="宋体" w:eastAsia="宋体" w:cs="宋体"/>
          <w:spacing w:val="-1"/>
          <w:sz w:val="24"/>
          <w:szCs w:val="24"/>
        </w:rPr>
        <w:t>理人提出具体意见后报委托人签认后生效。</w:t>
      </w:r>
    </w:p>
    <w:p w14:paraId="75A4DA17">
      <w:pPr>
        <w:pStyle w:val="8"/>
        <w:keepNext w:val="0"/>
        <w:keepLines w:val="0"/>
        <w:pageBreakBefore w:val="0"/>
        <w:widowControl w:val="0"/>
        <w:kinsoku/>
        <w:wordWrap/>
        <w:overflowPunct/>
        <w:topLinePunct w:val="0"/>
        <w:autoSpaceDE/>
        <w:autoSpaceDN/>
        <w:bidi w:val="0"/>
        <w:adjustRightInd/>
        <w:snapToGrid/>
        <w:spacing w:line="360" w:lineRule="auto"/>
        <w:ind w:right="90" w:firstLine="464" w:firstLineChars="200"/>
        <w:textAlignment w:val="auto"/>
        <w:rPr>
          <w:rFonts w:hint="eastAsia" w:ascii="宋体" w:hAnsi="宋体" w:eastAsia="宋体" w:cs="宋体"/>
          <w:sz w:val="24"/>
          <w:szCs w:val="24"/>
        </w:rPr>
      </w:pPr>
      <w:r>
        <w:rPr>
          <w:rFonts w:hint="eastAsia" w:ascii="宋体" w:hAnsi="宋体" w:eastAsia="宋体" w:cs="宋体"/>
          <w:spacing w:val="-4"/>
          <w:sz w:val="24"/>
          <w:szCs w:val="24"/>
        </w:rPr>
        <w:t>12、监督检查承包人的管理制度、质量保证体系、文明施工</w:t>
      </w:r>
      <w:r>
        <w:rPr>
          <w:rFonts w:hint="eastAsia" w:ascii="宋体" w:hAnsi="宋体" w:eastAsia="宋体" w:cs="宋体"/>
          <w:sz w:val="24"/>
          <w:szCs w:val="24"/>
        </w:rPr>
        <w:t xml:space="preserve"> </w:t>
      </w:r>
      <w:r>
        <w:rPr>
          <w:rFonts w:hint="eastAsia" w:ascii="宋体" w:hAnsi="宋体" w:eastAsia="宋体" w:cs="宋体"/>
          <w:spacing w:val="-2"/>
          <w:sz w:val="24"/>
          <w:szCs w:val="24"/>
        </w:rPr>
        <w:t>及安全生产保证体系。</w:t>
      </w:r>
    </w:p>
    <w:p w14:paraId="6107CBA8">
      <w:pPr>
        <w:keepNext w:val="0"/>
        <w:keepLines w:val="0"/>
        <w:pageBreakBefore w:val="0"/>
        <w:widowControl w:val="0"/>
        <w:kinsoku/>
        <w:wordWrap/>
        <w:overflowPunct/>
        <w:topLinePunct w:val="0"/>
        <w:autoSpaceDE/>
        <w:autoSpaceDN/>
        <w:bidi w:val="0"/>
        <w:adjustRightInd/>
        <w:snapToGrid/>
        <w:spacing w:line="360" w:lineRule="auto"/>
        <w:ind w:firstLine="464" w:firstLineChars="200"/>
        <w:textAlignment w:val="auto"/>
        <w:rPr>
          <w:rFonts w:hint="eastAsia" w:ascii="宋体" w:hAnsi="宋体" w:eastAsia="宋体" w:cs="宋体"/>
          <w:sz w:val="24"/>
          <w:szCs w:val="24"/>
        </w:rPr>
      </w:pPr>
      <w:r>
        <w:rPr>
          <w:rFonts w:hint="eastAsia" w:ascii="宋体" w:hAnsi="宋体" w:eastAsia="宋体" w:cs="宋体"/>
          <w:spacing w:val="-4"/>
          <w:sz w:val="24"/>
          <w:szCs w:val="24"/>
        </w:rPr>
        <w:t>13、协助委托人召集设计部门、承包人分析及处理工程质量</w:t>
      </w:r>
      <w:r>
        <w:rPr>
          <w:rFonts w:hint="eastAsia" w:ascii="宋体" w:hAnsi="宋体" w:eastAsia="宋体" w:cs="宋体"/>
          <w:sz w:val="24"/>
          <w:szCs w:val="24"/>
        </w:rPr>
        <w:t xml:space="preserve"> </w:t>
      </w:r>
      <w:r>
        <w:rPr>
          <w:rFonts w:hint="eastAsia" w:ascii="宋体" w:hAnsi="宋体" w:eastAsia="宋体" w:cs="宋体"/>
          <w:spacing w:val="-2"/>
          <w:sz w:val="24"/>
          <w:szCs w:val="24"/>
        </w:rPr>
        <w:t>事故，监督处理方案的实施，并进行质量验收。</w:t>
      </w:r>
    </w:p>
    <w:p w14:paraId="5644FE37">
      <w:pPr>
        <w:pStyle w:val="8"/>
        <w:keepNext w:val="0"/>
        <w:keepLines w:val="0"/>
        <w:pageBreakBefore w:val="0"/>
        <w:widowControl w:val="0"/>
        <w:kinsoku/>
        <w:wordWrap/>
        <w:overflowPunct/>
        <w:topLinePunct w:val="0"/>
        <w:autoSpaceDE/>
        <w:autoSpaceDN/>
        <w:bidi w:val="0"/>
        <w:adjustRightInd/>
        <w:snapToGrid/>
        <w:spacing w:line="360" w:lineRule="auto"/>
        <w:ind w:firstLine="432" w:firstLineChars="200"/>
        <w:textAlignment w:val="auto"/>
        <w:rPr>
          <w:rFonts w:hint="eastAsia" w:ascii="宋体" w:hAnsi="宋体" w:eastAsia="宋体" w:cs="宋体"/>
          <w:sz w:val="24"/>
          <w:szCs w:val="24"/>
        </w:rPr>
      </w:pPr>
      <w:r>
        <w:rPr>
          <w:rFonts w:hint="eastAsia" w:ascii="宋体" w:hAnsi="宋体" w:eastAsia="宋体" w:cs="宋体"/>
          <w:spacing w:val="-12"/>
          <w:sz w:val="24"/>
          <w:szCs w:val="24"/>
        </w:rPr>
        <w:t>14、根据需要定期组织工程现场协调会，协调有关工程问题，</w:t>
      </w:r>
      <w:r>
        <w:rPr>
          <w:rFonts w:hint="eastAsia" w:ascii="宋体" w:hAnsi="宋体" w:eastAsia="宋体" w:cs="宋体"/>
          <w:spacing w:val="18"/>
          <w:sz w:val="24"/>
          <w:szCs w:val="24"/>
        </w:rPr>
        <w:t xml:space="preserve"> </w:t>
      </w:r>
      <w:r>
        <w:rPr>
          <w:rFonts w:hint="eastAsia" w:ascii="宋体" w:hAnsi="宋体" w:eastAsia="宋体" w:cs="宋体"/>
          <w:spacing w:val="-3"/>
          <w:sz w:val="24"/>
          <w:szCs w:val="24"/>
        </w:rPr>
        <w:t>并出具会议纪要。</w:t>
      </w:r>
    </w:p>
    <w:p w14:paraId="3B13EFDD">
      <w:pPr>
        <w:pStyle w:val="8"/>
        <w:keepNext w:val="0"/>
        <w:keepLines w:val="0"/>
        <w:pageBreakBefore w:val="0"/>
        <w:widowControl w:val="0"/>
        <w:kinsoku/>
        <w:wordWrap/>
        <w:overflowPunct/>
        <w:topLinePunct w:val="0"/>
        <w:autoSpaceDE/>
        <w:autoSpaceDN/>
        <w:bidi w:val="0"/>
        <w:adjustRightInd/>
        <w:snapToGrid/>
        <w:spacing w:line="360" w:lineRule="auto"/>
        <w:ind w:right="90" w:firstLine="464" w:firstLineChars="200"/>
        <w:textAlignment w:val="auto"/>
        <w:rPr>
          <w:rFonts w:hint="eastAsia" w:ascii="宋体" w:hAnsi="宋体" w:eastAsia="宋体" w:cs="宋体"/>
          <w:sz w:val="24"/>
          <w:szCs w:val="24"/>
        </w:rPr>
      </w:pPr>
      <w:r>
        <w:rPr>
          <w:rFonts w:hint="eastAsia" w:ascii="宋体" w:hAnsi="宋体" w:eastAsia="宋体" w:cs="宋体"/>
          <w:spacing w:val="-4"/>
          <w:sz w:val="24"/>
          <w:szCs w:val="24"/>
        </w:rPr>
        <w:t>15、根据承包人提出的整体工程竣工验收申请报告，负责组</w:t>
      </w:r>
      <w:r>
        <w:rPr>
          <w:rFonts w:hint="eastAsia" w:ascii="宋体" w:hAnsi="宋体" w:eastAsia="宋体" w:cs="宋体"/>
          <w:sz w:val="24"/>
          <w:szCs w:val="24"/>
        </w:rPr>
        <w:t xml:space="preserve"> </w:t>
      </w:r>
      <w:r>
        <w:rPr>
          <w:rFonts w:hint="eastAsia" w:ascii="宋体" w:hAnsi="宋体" w:eastAsia="宋体" w:cs="宋体"/>
          <w:spacing w:val="-4"/>
          <w:sz w:val="24"/>
          <w:szCs w:val="24"/>
        </w:rPr>
        <w:t>织竣工初验，签署由承包人提出的竣工验收报</w:t>
      </w:r>
      <w:r>
        <w:rPr>
          <w:rFonts w:hint="eastAsia" w:ascii="宋体" w:hAnsi="宋体" w:eastAsia="宋体" w:cs="宋体"/>
          <w:spacing w:val="-5"/>
          <w:sz w:val="24"/>
          <w:szCs w:val="24"/>
        </w:rPr>
        <w:t>告；协助委托人组</w:t>
      </w:r>
      <w:r>
        <w:rPr>
          <w:rFonts w:hint="eastAsia" w:ascii="宋体" w:hAnsi="宋体" w:eastAsia="宋体" w:cs="宋体"/>
          <w:sz w:val="24"/>
          <w:szCs w:val="24"/>
        </w:rPr>
        <w:t xml:space="preserve"> </w:t>
      </w:r>
      <w:r>
        <w:rPr>
          <w:rFonts w:hint="eastAsia" w:ascii="宋体" w:hAnsi="宋体" w:eastAsia="宋体" w:cs="宋体"/>
          <w:spacing w:val="-4"/>
          <w:sz w:val="24"/>
          <w:szCs w:val="24"/>
        </w:rPr>
        <w:t>织工程竣工验收，并提供工程项目施工阶段质</w:t>
      </w:r>
      <w:r>
        <w:rPr>
          <w:rFonts w:hint="eastAsia" w:ascii="宋体" w:hAnsi="宋体" w:eastAsia="宋体" w:cs="宋体"/>
          <w:spacing w:val="-5"/>
          <w:sz w:val="24"/>
          <w:szCs w:val="24"/>
        </w:rPr>
        <w:t>量评估意见；监理</w:t>
      </w:r>
      <w:r>
        <w:rPr>
          <w:rFonts w:hint="eastAsia" w:ascii="宋体" w:hAnsi="宋体" w:eastAsia="宋体" w:cs="宋体"/>
          <w:sz w:val="24"/>
          <w:szCs w:val="24"/>
        </w:rPr>
        <w:t xml:space="preserve"> </w:t>
      </w:r>
      <w:r>
        <w:rPr>
          <w:rFonts w:hint="eastAsia" w:ascii="宋体" w:hAnsi="宋体" w:eastAsia="宋体" w:cs="宋体"/>
          <w:spacing w:val="-1"/>
          <w:sz w:val="24"/>
          <w:szCs w:val="24"/>
        </w:rPr>
        <w:t>工作完成后，监理人应提交一份监理工作总结供委托人存档。</w:t>
      </w:r>
    </w:p>
    <w:p w14:paraId="6A15EC04">
      <w:pPr>
        <w:pStyle w:val="8"/>
        <w:keepNext w:val="0"/>
        <w:keepLines w:val="0"/>
        <w:pageBreakBefore w:val="0"/>
        <w:widowControl w:val="0"/>
        <w:kinsoku/>
        <w:wordWrap/>
        <w:overflowPunct/>
        <w:topLinePunct w:val="0"/>
        <w:autoSpaceDE/>
        <w:autoSpaceDN/>
        <w:bidi w:val="0"/>
        <w:adjustRightInd/>
        <w:snapToGrid/>
        <w:spacing w:line="360" w:lineRule="auto"/>
        <w:ind w:firstLine="432" w:firstLineChars="200"/>
        <w:textAlignment w:val="auto"/>
        <w:rPr>
          <w:rFonts w:hint="eastAsia" w:ascii="宋体" w:hAnsi="宋体" w:eastAsia="宋体" w:cs="宋体"/>
          <w:sz w:val="24"/>
          <w:szCs w:val="24"/>
        </w:rPr>
      </w:pPr>
      <w:r>
        <w:rPr>
          <w:rFonts w:hint="eastAsia" w:ascii="宋体" w:hAnsi="宋体" w:eastAsia="宋体" w:cs="宋体"/>
          <w:spacing w:val="-12"/>
          <w:sz w:val="24"/>
          <w:szCs w:val="24"/>
        </w:rPr>
        <w:t>16、配合工程预、结算，根据工程施工承包合同的具体约定，</w:t>
      </w:r>
      <w:r>
        <w:rPr>
          <w:rFonts w:hint="eastAsia" w:ascii="宋体" w:hAnsi="宋体" w:eastAsia="宋体" w:cs="宋体"/>
          <w:spacing w:val="18"/>
          <w:sz w:val="24"/>
          <w:szCs w:val="24"/>
        </w:rPr>
        <w:t xml:space="preserve"> </w:t>
      </w:r>
      <w:r>
        <w:rPr>
          <w:rFonts w:hint="eastAsia" w:ascii="宋体" w:hAnsi="宋体" w:eastAsia="宋体" w:cs="宋体"/>
          <w:spacing w:val="-1"/>
          <w:sz w:val="24"/>
          <w:szCs w:val="24"/>
        </w:rPr>
        <w:t>对工程结算进行审核与签证，并提出竣工结算审核意见书。</w:t>
      </w:r>
    </w:p>
    <w:p w14:paraId="118C9CBC">
      <w:pPr>
        <w:pStyle w:val="8"/>
        <w:keepNext w:val="0"/>
        <w:keepLines w:val="0"/>
        <w:pageBreakBefore w:val="0"/>
        <w:widowControl w:val="0"/>
        <w:kinsoku/>
        <w:wordWrap/>
        <w:overflowPunct/>
        <w:topLinePunct w:val="0"/>
        <w:autoSpaceDE/>
        <w:autoSpaceDN/>
        <w:bidi w:val="0"/>
        <w:adjustRightInd/>
        <w:snapToGrid/>
        <w:spacing w:line="360" w:lineRule="auto"/>
        <w:ind w:right="3041" w:firstLine="464" w:firstLineChars="200"/>
        <w:textAlignment w:val="auto"/>
        <w:rPr>
          <w:rFonts w:hint="eastAsia" w:ascii="宋体" w:hAnsi="宋体" w:eastAsia="宋体" w:cs="宋体"/>
          <w:spacing w:val="9"/>
          <w:sz w:val="24"/>
          <w:szCs w:val="24"/>
        </w:rPr>
      </w:pPr>
      <w:r>
        <w:rPr>
          <w:rFonts w:hint="eastAsia" w:ascii="宋体" w:hAnsi="宋体" w:eastAsia="宋体" w:cs="宋体"/>
          <w:spacing w:val="-4"/>
          <w:sz w:val="24"/>
          <w:szCs w:val="24"/>
        </w:rPr>
        <w:t>17、其他依法应由监理履行的职责。</w:t>
      </w:r>
      <w:r>
        <w:rPr>
          <w:rFonts w:hint="eastAsia" w:ascii="宋体" w:hAnsi="宋体" w:eastAsia="宋体" w:cs="宋体"/>
          <w:spacing w:val="9"/>
          <w:sz w:val="24"/>
          <w:szCs w:val="24"/>
        </w:rPr>
        <w:t xml:space="preserve"> </w:t>
      </w:r>
    </w:p>
    <w:p w14:paraId="13B1C4B0">
      <w:pPr>
        <w:pStyle w:val="8"/>
        <w:keepNext w:val="0"/>
        <w:keepLines w:val="0"/>
        <w:pageBreakBefore w:val="0"/>
        <w:widowControl w:val="0"/>
        <w:kinsoku/>
        <w:wordWrap/>
        <w:overflowPunct/>
        <w:topLinePunct w:val="0"/>
        <w:autoSpaceDE/>
        <w:autoSpaceDN/>
        <w:bidi w:val="0"/>
        <w:adjustRightInd/>
        <w:snapToGrid/>
        <w:spacing w:line="360" w:lineRule="auto"/>
        <w:ind w:right="3041" w:firstLine="436" w:firstLineChars="200"/>
        <w:textAlignment w:val="auto"/>
        <w:rPr>
          <w:rFonts w:hint="eastAsia" w:ascii="宋体" w:hAnsi="宋体" w:eastAsia="宋体" w:cs="宋体"/>
          <w:sz w:val="24"/>
          <w:szCs w:val="24"/>
        </w:rPr>
      </w:pPr>
      <w:r>
        <w:rPr>
          <w:rFonts w:hint="eastAsia" w:ascii="宋体" w:hAnsi="宋体" w:eastAsia="宋体" w:cs="宋体"/>
          <w:spacing w:val="-11"/>
          <w:sz w:val="24"/>
          <w:szCs w:val="24"/>
        </w:rPr>
        <w:t>4.进度要求</w:t>
      </w:r>
    </w:p>
    <w:p w14:paraId="73987EB3">
      <w:pPr>
        <w:pStyle w:val="8"/>
        <w:keepNext w:val="0"/>
        <w:keepLines w:val="0"/>
        <w:pageBreakBefore w:val="0"/>
        <w:widowControl w:val="0"/>
        <w:kinsoku/>
        <w:wordWrap/>
        <w:overflowPunct/>
        <w:topLinePunct w:val="0"/>
        <w:autoSpaceDE/>
        <w:autoSpaceDN/>
        <w:bidi w:val="0"/>
        <w:adjustRightInd/>
        <w:snapToGrid/>
        <w:spacing w:line="360" w:lineRule="auto"/>
        <w:ind w:left="28" w:right="36" w:firstLine="460" w:firstLineChars="200"/>
        <w:jc w:val="both"/>
        <w:textAlignment w:val="auto"/>
        <w:rPr>
          <w:rFonts w:hint="eastAsia" w:ascii="宋体" w:hAnsi="宋体" w:eastAsia="宋体" w:cs="宋体"/>
          <w:sz w:val="24"/>
          <w:szCs w:val="24"/>
        </w:rPr>
      </w:pPr>
      <w:r>
        <w:rPr>
          <w:rFonts w:hint="eastAsia" w:ascii="宋体" w:hAnsi="宋体" w:eastAsia="宋体" w:cs="宋体"/>
          <w:spacing w:val="-5"/>
          <w:sz w:val="24"/>
          <w:szCs w:val="24"/>
        </w:rPr>
        <w:t>根据动态控制原理的要求，将总工期进行分解，确定施工关</w:t>
      </w:r>
      <w:r>
        <w:rPr>
          <w:rFonts w:hint="eastAsia" w:ascii="宋体" w:hAnsi="宋体" w:eastAsia="宋体" w:cs="宋体"/>
          <w:spacing w:val="-4"/>
          <w:sz w:val="24"/>
          <w:szCs w:val="24"/>
        </w:rPr>
        <w:t>键节点的控制时间，确定关键线路，制定各自项的进度计划，形</w:t>
      </w:r>
      <w:r>
        <w:rPr>
          <w:rFonts w:hint="eastAsia" w:ascii="宋体" w:hAnsi="宋体" w:eastAsia="宋体" w:cs="宋体"/>
          <w:spacing w:val="3"/>
          <w:sz w:val="24"/>
          <w:szCs w:val="24"/>
        </w:rPr>
        <w:t xml:space="preserve"> </w:t>
      </w:r>
      <w:r>
        <w:rPr>
          <w:rFonts w:hint="eastAsia" w:ascii="宋体" w:hAnsi="宋体" w:eastAsia="宋体" w:cs="宋体"/>
          <w:spacing w:val="5"/>
          <w:sz w:val="24"/>
          <w:szCs w:val="24"/>
        </w:rPr>
        <w:t>成施工进度控制的目标体系</w:t>
      </w:r>
      <w:r>
        <w:rPr>
          <w:rFonts w:hint="eastAsia" w:ascii="宋体" w:hAnsi="宋体" w:eastAsia="宋体" w:cs="宋体"/>
          <w:spacing w:val="-87"/>
          <w:sz w:val="24"/>
          <w:szCs w:val="24"/>
        </w:rPr>
        <w:t xml:space="preserve"> </w:t>
      </w:r>
      <w:r>
        <w:rPr>
          <w:rFonts w:hint="eastAsia" w:ascii="宋体" w:hAnsi="宋体" w:eastAsia="宋体" w:cs="宋体"/>
          <w:spacing w:val="5"/>
          <w:sz w:val="24"/>
          <w:szCs w:val="24"/>
        </w:rPr>
        <w:t>，根据实际情况不</w:t>
      </w:r>
      <w:r>
        <w:rPr>
          <w:rFonts w:hint="eastAsia" w:ascii="宋体" w:hAnsi="宋体" w:eastAsia="宋体" w:cs="宋体"/>
          <w:spacing w:val="4"/>
          <w:sz w:val="24"/>
          <w:szCs w:val="24"/>
        </w:rPr>
        <w:t>断地调整进度计</w:t>
      </w:r>
      <w:r>
        <w:rPr>
          <w:rFonts w:hint="eastAsia" w:ascii="宋体" w:hAnsi="宋体" w:eastAsia="宋体" w:cs="宋体"/>
          <w:sz w:val="24"/>
          <w:szCs w:val="24"/>
        </w:rPr>
        <w:t xml:space="preserve"> </w:t>
      </w:r>
      <w:r>
        <w:rPr>
          <w:rFonts w:hint="eastAsia" w:ascii="宋体" w:hAnsi="宋体" w:eastAsia="宋体" w:cs="宋体"/>
          <w:spacing w:val="-2"/>
          <w:sz w:val="24"/>
          <w:szCs w:val="24"/>
        </w:rPr>
        <w:t>划，采用组织、经济、技术、合同手段，保证进度计划的实现。</w:t>
      </w:r>
    </w:p>
    <w:p w14:paraId="44E60360">
      <w:pPr>
        <w:pStyle w:val="8"/>
        <w:keepNext w:val="0"/>
        <w:keepLines w:val="0"/>
        <w:pageBreakBefore w:val="0"/>
        <w:widowControl w:val="0"/>
        <w:kinsoku/>
        <w:wordWrap/>
        <w:overflowPunct/>
        <w:topLinePunct w:val="0"/>
        <w:autoSpaceDE/>
        <w:autoSpaceDN/>
        <w:bidi w:val="0"/>
        <w:adjustRightInd/>
        <w:snapToGrid/>
        <w:spacing w:line="360" w:lineRule="auto"/>
        <w:ind w:right="91"/>
        <w:textAlignment w:val="auto"/>
        <w:rPr>
          <w:rFonts w:hint="eastAsia" w:ascii="宋体" w:hAnsi="宋体" w:eastAsia="宋体" w:cs="宋体"/>
          <w:sz w:val="24"/>
          <w:szCs w:val="24"/>
        </w:rPr>
      </w:pPr>
      <w:r>
        <w:rPr>
          <w:rFonts w:hint="eastAsia" w:ascii="宋体" w:hAnsi="宋体" w:eastAsia="宋体" w:cs="宋体"/>
          <w:spacing w:val="-1"/>
          <w:sz w:val="24"/>
          <w:szCs w:val="24"/>
        </w:rPr>
        <w:t>（1</w:t>
      </w:r>
      <w:r>
        <w:rPr>
          <w:rFonts w:hint="eastAsia" w:ascii="宋体" w:hAnsi="宋体" w:eastAsia="宋体" w:cs="宋体"/>
          <w:spacing w:val="-61"/>
          <w:sz w:val="24"/>
          <w:szCs w:val="24"/>
        </w:rPr>
        <w:t xml:space="preserve"> </w:t>
      </w:r>
      <w:r>
        <w:rPr>
          <w:rFonts w:hint="eastAsia" w:ascii="宋体" w:hAnsi="宋体" w:eastAsia="宋体" w:cs="宋体"/>
          <w:spacing w:val="-1"/>
          <w:sz w:val="24"/>
          <w:szCs w:val="24"/>
        </w:rPr>
        <w:t>）审核施工单位编制的项目总进度计划及各年、季、月</w:t>
      </w:r>
      <w:r>
        <w:rPr>
          <w:rFonts w:hint="eastAsia" w:ascii="宋体" w:hAnsi="宋体" w:eastAsia="宋体" w:cs="宋体"/>
          <w:spacing w:val="-3"/>
          <w:sz w:val="24"/>
          <w:szCs w:val="24"/>
        </w:rPr>
        <w:t>进度计划。</w:t>
      </w:r>
    </w:p>
    <w:p w14:paraId="048BB5BD">
      <w:pPr>
        <w:pStyle w:val="8"/>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（2）审核施工进度计划与施工方案的协调性和合理性。</w:t>
      </w:r>
    </w:p>
    <w:p w14:paraId="2837C082">
      <w:pPr>
        <w:pStyle w:val="8"/>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（3）审核施工单位提交的施工总平面布置图。</w:t>
      </w:r>
    </w:p>
    <w:p w14:paraId="7B1B598F">
      <w:pPr>
        <w:pStyle w:val="8"/>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（4）审定材料、构配件及设备的采购供应计划。</w:t>
      </w:r>
    </w:p>
    <w:p w14:paraId="5844420F">
      <w:pPr>
        <w:pStyle w:val="8"/>
        <w:keepNext w:val="0"/>
        <w:keepLines w:val="0"/>
        <w:pageBreakBefore w:val="0"/>
        <w:widowControl w:val="0"/>
        <w:kinsoku/>
        <w:wordWrap/>
        <w:overflowPunct/>
        <w:topLinePunct w:val="0"/>
        <w:autoSpaceDE/>
        <w:autoSpaceDN/>
        <w:bidi w:val="0"/>
        <w:adjustRightInd/>
        <w:snapToGrid/>
        <w:spacing w:line="360" w:lineRule="auto"/>
        <w:ind w:right="93"/>
        <w:textAlignment w:val="auto"/>
        <w:rPr>
          <w:rFonts w:hint="eastAsia" w:ascii="宋体" w:hAnsi="宋体" w:eastAsia="宋体" w:cs="宋体"/>
          <w:sz w:val="24"/>
          <w:szCs w:val="24"/>
        </w:rPr>
      </w:pPr>
      <w:r>
        <w:rPr>
          <w:rFonts w:hint="eastAsia" w:ascii="宋体" w:hAnsi="宋体" w:eastAsia="宋体" w:cs="宋体"/>
          <w:spacing w:val="2"/>
          <w:sz w:val="24"/>
          <w:szCs w:val="24"/>
        </w:rPr>
        <w:t>（5）检查实际进度与计划进度的差异，并督促承包商采取</w:t>
      </w:r>
      <w:r>
        <w:rPr>
          <w:rFonts w:hint="eastAsia" w:ascii="宋体" w:hAnsi="宋体" w:eastAsia="宋体" w:cs="宋体"/>
          <w:spacing w:val="8"/>
          <w:sz w:val="24"/>
          <w:szCs w:val="24"/>
        </w:rPr>
        <w:t xml:space="preserve"> </w:t>
      </w:r>
      <w:r>
        <w:rPr>
          <w:rFonts w:hint="eastAsia" w:ascii="宋体" w:hAnsi="宋体" w:eastAsia="宋体" w:cs="宋体"/>
          <w:spacing w:val="-4"/>
          <w:sz w:val="24"/>
          <w:szCs w:val="24"/>
        </w:rPr>
        <w:t>一定措施保证进度。</w:t>
      </w:r>
    </w:p>
    <w:p w14:paraId="4DA64EA0">
      <w:pPr>
        <w:keepNext w:val="0"/>
        <w:keepLines w:val="0"/>
        <w:pageBreakBefore w:val="0"/>
        <w:widowControl w:val="0"/>
        <w:kinsoku/>
        <w:wordWrap/>
        <w:overflowPunct/>
        <w:topLinePunct w:val="0"/>
        <w:autoSpaceDE/>
        <w:autoSpaceDN/>
        <w:bidi w:val="0"/>
        <w:adjustRightInd/>
        <w:snapToGrid/>
        <w:spacing w:line="360" w:lineRule="auto"/>
        <w:ind w:firstLine="464" w:firstLineChars="200"/>
        <w:textAlignment w:val="auto"/>
        <w:rPr>
          <w:rFonts w:hint="eastAsia" w:ascii="宋体" w:hAnsi="宋体" w:eastAsia="宋体" w:cs="宋体"/>
          <w:sz w:val="24"/>
          <w:szCs w:val="24"/>
        </w:rPr>
      </w:pPr>
      <w:r>
        <w:rPr>
          <w:rFonts w:hint="eastAsia" w:ascii="宋体" w:hAnsi="宋体" w:eastAsia="宋体" w:cs="宋体"/>
          <w:spacing w:val="-4"/>
          <w:sz w:val="24"/>
          <w:szCs w:val="24"/>
        </w:rPr>
        <w:t>成果交付要求</w:t>
      </w:r>
    </w:p>
    <w:p w14:paraId="0DC812BF">
      <w:pPr>
        <w:pStyle w:val="8"/>
        <w:keepNext w:val="0"/>
        <w:keepLines w:val="0"/>
        <w:pageBreakBefore w:val="0"/>
        <w:widowControl w:val="0"/>
        <w:kinsoku/>
        <w:wordWrap/>
        <w:overflowPunct/>
        <w:topLinePunct w:val="0"/>
        <w:autoSpaceDE/>
        <w:autoSpaceDN/>
        <w:bidi w:val="0"/>
        <w:adjustRightInd/>
        <w:snapToGrid/>
        <w:spacing w:line="360" w:lineRule="auto"/>
        <w:ind w:left="33" w:right="387" w:firstLine="460" w:firstLineChars="200"/>
        <w:jc w:val="both"/>
        <w:textAlignment w:val="auto"/>
        <w:rPr>
          <w:rFonts w:hint="eastAsia" w:ascii="宋体" w:hAnsi="宋体" w:eastAsia="宋体" w:cs="宋体"/>
          <w:sz w:val="24"/>
          <w:szCs w:val="24"/>
        </w:rPr>
      </w:pPr>
      <w:r>
        <w:rPr>
          <w:rFonts w:hint="eastAsia" w:ascii="宋体" w:hAnsi="宋体" w:eastAsia="宋体" w:cs="宋体"/>
          <w:spacing w:val="-5"/>
          <w:sz w:val="24"/>
          <w:szCs w:val="24"/>
        </w:rPr>
        <w:t>根据相关规定及现行国家标准及委托单位的要求，严格完成</w:t>
      </w:r>
      <w:r>
        <w:rPr>
          <w:rFonts w:hint="eastAsia" w:ascii="宋体" w:hAnsi="宋体" w:eastAsia="宋体" w:cs="宋体"/>
          <w:spacing w:val="17"/>
          <w:sz w:val="24"/>
          <w:szCs w:val="24"/>
        </w:rPr>
        <w:t xml:space="preserve"> </w:t>
      </w:r>
      <w:r>
        <w:rPr>
          <w:rFonts w:hint="eastAsia" w:ascii="宋体" w:hAnsi="宋体" w:eastAsia="宋体" w:cs="宋体"/>
          <w:spacing w:val="-4"/>
          <w:sz w:val="24"/>
          <w:szCs w:val="24"/>
        </w:rPr>
        <w:t>项目过程中及验收时的工作。包括但不限于以下内容：施工</w:t>
      </w:r>
      <w:r>
        <w:rPr>
          <w:rFonts w:hint="eastAsia" w:ascii="宋体" w:hAnsi="宋体" w:eastAsia="宋体" w:cs="宋体"/>
          <w:spacing w:val="-5"/>
          <w:sz w:val="24"/>
          <w:szCs w:val="24"/>
        </w:rPr>
        <w:t>阶段</w:t>
      </w:r>
      <w:r>
        <w:rPr>
          <w:rFonts w:hint="eastAsia" w:ascii="宋体" w:hAnsi="宋体" w:eastAsia="宋体" w:cs="宋体"/>
          <w:sz w:val="24"/>
          <w:szCs w:val="24"/>
        </w:rPr>
        <w:t xml:space="preserve"> </w:t>
      </w:r>
      <w:r>
        <w:rPr>
          <w:rFonts w:hint="eastAsia" w:ascii="宋体" w:hAnsi="宋体" w:eastAsia="宋体" w:cs="宋体"/>
          <w:spacing w:val="-4"/>
          <w:sz w:val="24"/>
          <w:szCs w:val="24"/>
        </w:rPr>
        <w:t>监理资料的管理、施工阶段的监理月报、监理工作总结、设</w:t>
      </w:r>
      <w:r>
        <w:rPr>
          <w:rFonts w:hint="eastAsia" w:ascii="宋体" w:hAnsi="宋体" w:eastAsia="宋体" w:cs="宋体"/>
          <w:spacing w:val="-5"/>
          <w:sz w:val="24"/>
          <w:szCs w:val="24"/>
        </w:rPr>
        <w:t>备采</w:t>
      </w:r>
      <w:r>
        <w:rPr>
          <w:rFonts w:hint="eastAsia" w:ascii="宋体" w:hAnsi="宋体" w:eastAsia="宋体" w:cs="宋体"/>
          <w:sz w:val="24"/>
          <w:szCs w:val="24"/>
        </w:rPr>
        <w:t xml:space="preserve"> </w:t>
      </w:r>
      <w:r>
        <w:rPr>
          <w:rFonts w:hint="eastAsia" w:ascii="宋体" w:hAnsi="宋体" w:eastAsia="宋体" w:cs="宋体"/>
          <w:spacing w:val="-4"/>
          <w:sz w:val="24"/>
          <w:szCs w:val="24"/>
        </w:rPr>
        <w:t>购监理与设备监造。所有监理资料必须及时整理、真实完整</w:t>
      </w:r>
      <w:r>
        <w:rPr>
          <w:rFonts w:hint="eastAsia" w:ascii="宋体" w:hAnsi="宋体" w:eastAsia="宋体" w:cs="宋体"/>
          <w:spacing w:val="-5"/>
          <w:sz w:val="24"/>
          <w:szCs w:val="24"/>
        </w:rPr>
        <w:t>、分类有序。</w:t>
      </w:r>
    </w:p>
    <w:p w14:paraId="7F588D58">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p>
    <w:tbl>
      <w:tblPr>
        <w:tblStyle w:val="231"/>
        <w:tblW w:w="8584" w:type="dxa"/>
        <w:tblInd w:w="12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422"/>
        <w:gridCol w:w="1494"/>
        <w:gridCol w:w="2366"/>
        <w:gridCol w:w="1302"/>
      </w:tblGrid>
      <w:tr w14:paraId="0FBB6A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7" w:hRule="atLeast"/>
        </w:trPr>
        <w:tc>
          <w:tcPr>
            <w:tcW w:w="3422" w:type="dxa"/>
            <w:vAlign w:val="top"/>
          </w:tcPr>
          <w:p w14:paraId="2C55C403">
            <w:pPr>
              <w:keepNext w:val="0"/>
              <w:keepLines w:val="0"/>
              <w:pageBreakBefore w:val="0"/>
              <w:widowControl w:val="0"/>
              <w:kinsoku/>
              <w:wordWrap/>
              <w:overflowPunct/>
              <w:topLinePunct w:val="0"/>
              <w:autoSpaceDE/>
              <w:autoSpaceDN/>
              <w:bidi w:val="0"/>
              <w:adjustRightInd/>
              <w:snapToGrid/>
              <w:spacing w:line="360" w:lineRule="auto"/>
              <w:ind w:left="1510"/>
              <w:textAlignment w:val="auto"/>
              <w:rPr>
                <w:rFonts w:hint="eastAsia" w:ascii="宋体" w:hAnsi="宋体" w:eastAsia="宋体" w:cs="宋体"/>
                <w:sz w:val="24"/>
                <w:szCs w:val="24"/>
              </w:rPr>
            </w:pPr>
            <w:r>
              <w:rPr>
                <w:rFonts w:hint="eastAsia" w:ascii="宋体" w:hAnsi="宋体" w:eastAsia="宋体" w:cs="宋体"/>
                <w:spacing w:val="3"/>
                <w:sz w:val="24"/>
                <w:szCs w:val="24"/>
              </w:rPr>
              <w:t>名称</w:t>
            </w:r>
          </w:p>
        </w:tc>
        <w:tc>
          <w:tcPr>
            <w:tcW w:w="1494" w:type="dxa"/>
            <w:vAlign w:val="top"/>
          </w:tcPr>
          <w:p w14:paraId="0790F2AC">
            <w:pPr>
              <w:keepNext w:val="0"/>
              <w:keepLines w:val="0"/>
              <w:pageBreakBefore w:val="0"/>
              <w:widowControl w:val="0"/>
              <w:kinsoku/>
              <w:wordWrap/>
              <w:overflowPunct/>
              <w:topLinePunct w:val="0"/>
              <w:autoSpaceDE/>
              <w:autoSpaceDN/>
              <w:bidi w:val="0"/>
              <w:adjustRightInd/>
              <w:snapToGrid/>
              <w:spacing w:line="360" w:lineRule="auto"/>
              <w:ind w:left="543"/>
              <w:textAlignment w:val="auto"/>
              <w:rPr>
                <w:rFonts w:hint="eastAsia" w:ascii="宋体" w:hAnsi="宋体" w:eastAsia="宋体" w:cs="宋体"/>
                <w:sz w:val="24"/>
                <w:szCs w:val="24"/>
              </w:rPr>
            </w:pPr>
            <w:r>
              <w:rPr>
                <w:rFonts w:hint="eastAsia" w:ascii="宋体" w:hAnsi="宋体" w:eastAsia="宋体" w:cs="宋体"/>
                <w:spacing w:val="4"/>
                <w:sz w:val="24"/>
                <w:szCs w:val="24"/>
              </w:rPr>
              <w:t>份数</w:t>
            </w:r>
          </w:p>
        </w:tc>
        <w:tc>
          <w:tcPr>
            <w:tcW w:w="2366" w:type="dxa"/>
            <w:vAlign w:val="top"/>
          </w:tcPr>
          <w:p w14:paraId="47330C8E">
            <w:pPr>
              <w:keepNext w:val="0"/>
              <w:keepLines w:val="0"/>
              <w:pageBreakBefore w:val="0"/>
              <w:widowControl w:val="0"/>
              <w:kinsoku/>
              <w:wordWrap/>
              <w:overflowPunct/>
              <w:topLinePunct w:val="0"/>
              <w:autoSpaceDE/>
              <w:autoSpaceDN/>
              <w:bidi w:val="0"/>
              <w:adjustRightInd/>
              <w:snapToGrid/>
              <w:spacing w:line="360" w:lineRule="auto"/>
              <w:ind w:left="770"/>
              <w:textAlignment w:val="auto"/>
              <w:rPr>
                <w:rFonts w:hint="eastAsia" w:ascii="宋体" w:hAnsi="宋体" w:eastAsia="宋体" w:cs="宋体"/>
                <w:sz w:val="24"/>
                <w:szCs w:val="24"/>
              </w:rPr>
            </w:pPr>
            <w:r>
              <w:rPr>
                <w:rFonts w:hint="eastAsia" w:ascii="宋体" w:hAnsi="宋体" w:eastAsia="宋体" w:cs="宋体"/>
                <w:spacing w:val="7"/>
                <w:sz w:val="24"/>
                <w:szCs w:val="24"/>
              </w:rPr>
              <w:t>提供时间</w:t>
            </w:r>
          </w:p>
        </w:tc>
        <w:tc>
          <w:tcPr>
            <w:tcW w:w="1302" w:type="dxa"/>
            <w:vAlign w:val="top"/>
          </w:tcPr>
          <w:p w14:paraId="333BCCB3">
            <w:pPr>
              <w:keepNext w:val="0"/>
              <w:keepLines w:val="0"/>
              <w:pageBreakBefore w:val="0"/>
              <w:widowControl w:val="0"/>
              <w:kinsoku/>
              <w:wordWrap/>
              <w:overflowPunct/>
              <w:topLinePunct w:val="0"/>
              <w:autoSpaceDE/>
              <w:autoSpaceDN/>
              <w:bidi w:val="0"/>
              <w:adjustRightInd/>
              <w:snapToGrid/>
              <w:spacing w:line="360" w:lineRule="auto"/>
              <w:ind w:left="451"/>
              <w:textAlignment w:val="auto"/>
              <w:rPr>
                <w:rFonts w:hint="eastAsia" w:ascii="宋体" w:hAnsi="宋体" w:eastAsia="宋体" w:cs="宋体"/>
                <w:sz w:val="24"/>
                <w:szCs w:val="24"/>
              </w:rPr>
            </w:pPr>
            <w:r>
              <w:rPr>
                <w:rFonts w:hint="eastAsia" w:ascii="宋体" w:hAnsi="宋体" w:eastAsia="宋体" w:cs="宋体"/>
                <w:spacing w:val="3"/>
                <w:sz w:val="24"/>
                <w:szCs w:val="24"/>
              </w:rPr>
              <w:t>备注</w:t>
            </w:r>
          </w:p>
        </w:tc>
      </w:tr>
      <w:tr w14:paraId="2F66DE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3422" w:type="dxa"/>
            <w:vAlign w:val="top"/>
          </w:tcPr>
          <w:p w14:paraId="4B5CA8BF">
            <w:pPr>
              <w:keepNext w:val="0"/>
              <w:keepLines w:val="0"/>
              <w:pageBreakBefore w:val="0"/>
              <w:widowControl w:val="0"/>
              <w:kinsoku/>
              <w:wordWrap/>
              <w:overflowPunct/>
              <w:topLinePunct w:val="0"/>
              <w:autoSpaceDE/>
              <w:autoSpaceDN/>
              <w:bidi w:val="0"/>
              <w:adjustRightInd/>
              <w:snapToGrid/>
              <w:spacing w:line="360" w:lineRule="auto"/>
              <w:ind w:left="1090"/>
              <w:textAlignment w:val="auto"/>
              <w:rPr>
                <w:rFonts w:hint="eastAsia" w:ascii="宋体" w:hAnsi="宋体" w:eastAsia="宋体" w:cs="宋体"/>
                <w:sz w:val="24"/>
                <w:szCs w:val="24"/>
              </w:rPr>
            </w:pPr>
            <w:r>
              <w:rPr>
                <w:rFonts w:hint="eastAsia" w:ascii="宋体" w:hAnsi="宋体" w:eastAsia="宋体" w:cs="宋体"/>
                <w:spacing w:val="7"/>
                <w:sz w:val="24"/>
                <w:szCs w:val="24"/>
              </w:rPr>
              <w:t>工程形象进度</w:t>
            </w:r>
          </w:p>
        </w:tc>
        <w:tc>
          <w:tcPr>
            <w:tcW w:w="1494" w:type="dxa"/>
            <w:vAlign w:val="top"/>
          </w:tcPr>
          <w:p w14:paraId="2003CF4B">
            <w:pPr>
              <w:keepNext w:val="0"/>
              <w:keepLines w:val="0"/>
              <w:pageBreakBefore w:val="0"/>
              <w:widowControl w:val="0"/>
              <w:kinsoku/>
              <w:wordWrap/>
              <w:overflowPunct/>
              <w:topLinePunct w:val="0"/>
              <w:autoSpaceDE/>
              <w:autoSpaceDN/>
              <w:bidi w:val="0"/>
              <w:adjustRightInd/>
              <w:snapToGrid/>
              <w:spacing w:line="360" w:lineRule="auto"/>
              <w:ind w:left="697"/>
              <w:textAlignment w:val="auto"/>
              <w:rPr>
                <w:rFonts w:hint="eastAsia" w:ascii="宋体" w:hAnsi="宋体" w:eastAsia="宋体" w:cs="宋体"/>
                <w:sz w:val="24"/>
                <w:szCs w:val="24"/>
              </w:rPr>
            </w:pPr>
            <w:r>
              <w:rPr>
                <w:rFonts w:hint="eastAsia" w:ascii="宋体" w:hAnsi="宋体" w:eastAsia="宋体" w:cs="宋体"/>
                <w:sz w:val="24"/>
                <w:szCs w:val="24"/>
              </w:rPr>
              <w:t>2</w:t>
            </w:r>
          </w:p>
        </w:tc>
        <w:tc>
          <w:tcPr>
            <w:tcW w:w="2366" w:type="dxa"/>
            <w:vAlign w:val="top"/>
          </w:tcPr>
          <w:p w14:paraId="741F93F9">
            <w:pPr>
              <w:keepNext w:val="0"/>
              <w:keepLines w:val="0"/>
              <w:pageBreakBefore w:val="0"/>
              <w:widowControl w:val="0"/>
              <w:kinsoku/>
              <w:wordWrap/>
              <w:overflowPunct/>
              <w:topLinePunct w:val="0"/>
              <w:autoSpaceDE/>
              <w:autoSpaceDN/>
              <w:bidi w:val="0"/>
              <w:adjustRightInd/>
              <w:snapToGrid/>
              <w:spacing w:line="360" w:lineRule="auto"/>
              <w:ind w:left="769"/>
              <w:textAlignment w:val="auto"/>
              <w:rPr>
                <w:rFonts w:hint="eastAsia" w:ascii="宋体" w:hAnsi="宋体" w:eastAsia="宋体" w:cs="宋体"/>
                <w:sz w:val="24"/>
                <w:szCs w:val="24"/>
              </w:rPr>
            </w:pPr>
            <w:r>
              <w:rPr>
                <w:rFonts w:hint="eastAsia" w:ascii="宋体" w:hAnsi="宋体" w:eastAsia="宋体" w:cs="宋体"/>
                <w:spacing w:val="7"/>
                <w:sz w:val="24"/>
                <w:szCs w:val="24"/>
              </w:rPr>
              <w:t>每周一次</w:t>
            </w:r>
          </w:p>
        </w:tc>
        <w:tc>
          <w:tcPr>
            <w:tcW w:w="1302" w:type="dxa"/>
            <w:vAlign w:val="top"/>
          </w:tcPr>
          <w:p w14:paraId="04F25A88">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p>
        </w:tc>
      </w:tr>
      <w:tr w14:paraId="0DFF7E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9" w:hRule="atLeast"/>
        </w:trPr>
        <w:tc>
          <w:tcPr>
            <w:tcW w:w="3422" w:type="dxa"/>
            <w:vAlign w:val="top"/>
          </w:tcPr>
          <w:p w14:paraId="1A0861A3">
            <w:pPr>
              <w:keepNext w:val="0"/>
              <w:keepLines w:val="0"/>
              <w:pageBreakBefore w:val="0"/>
              <w:widowControl w:val="0"/>
              <w:kinsoku/>
              <w:wordWrap/>
              <w:overflowPunct/>
              <w:topLinePunct w:val="0"/>
              <w:autoSpaceDE/>
              <w:autoSpaceDN/>
              <w:bidi w:val="0"/>
              <w:adjustRightInd/>
              <w:snapToGrid/>
              <w:spacing w:line="360" w:lineRule="auto"/>
              <w:ind w:left="875"/>
              <w:textAlignment w:val="auto"/>
              <w:rPr>
                <w:rFonts w:hint="eastAsia" w:ascii="宋体" w:hAnsi="宋体" w:eastAsia="宋体" w:cs="宋体"/>
                <w:sz w:val="24"/>
                <w:szCs w:val="24"/>
              </w:rPr>
            </w:pPr>
            <w:r>
              <w:rPr>
                <w:rFonts w:hint="eastAsia" w:ascii="宋体" w:hAnsi="宋体" w:eastAsia="宋体" w:cs="宋体"/>
                <w:spacing w:val="8"/>
                <w:sz w:val="24"/>
                <w:szCs w:val="24"/>
              </w:rPr>
              <w:t>施工质量安全情况</w:t>
            </w:r>
          </w:p>
        </w:tc>
        <w:tc>
          <w:tcPr>
            <w:tcW w:w="1494" w:type="dxa"/>
            <w:vAlign w:val="top"/>
          </w:tcPr>
          <w:p w14:paraId="02FD5160">
            <w:pPr>
              <w:keepNext w:val="0"/>
              <w:keepLines w:val="0"/>
              <w:pageBreakBefore w:val="0"/>
              <w:widowControl w:val="0"/>
              <w:kinsoku/>
              <w:wordWrap/>
              <w:overflowPunct/>
              <w:topLinePunct w:val="0"/>
              <w:autoSpaceDE/>
              <w:autoSpaceDN/>
              <w:bidi w:val="0"/>
              <w:adjustRightInd/>
              <w:snapToGrid/>
              <w:spacing w:line="360" w:lineRule="auto"/>
              <w:ind w:left="701"/>
              <w:textAlignment w:val="auto"/>
              <w:rPr>
                <w:rFonts w:hint="eastAsia" w:ascii="宋体" w:hAnsi="宋体" w:eastAsia="宋体" w:cs="宋体"/>
                <w:sz w:val="24"/>
                <w:szCs w:val="24"/>
              </w:rPr>
            </w:pPr>
            <w:r>
              <w:rPr>
                <w:rFonts w:hint="eastAsia" w:ascii="宋体" w:hAnsi="宋体" w:eastAsia="宋体" w:cs="宋体"/>
                <w:sz w:val="24"/>
                <w:szCs w:val="24"/>
              </w:rPr>
              <w:t>3</w:t>
            </w:r>
          </w:p>
        </w:tc>
        <w:tc>
          <w:tcPr>
            <w:tcW w:w="2366" w:type="dxa"/>
            <w:vAlign w:val="top"/>
          </w:tcPr>
          <w:p w14:paraId="40A5E3D5">
            <w:pPr>
              <w:keepNext w:val="0"/>
              <w:keepLines w:val="0"/>
              <w:pageBreakBefore w:val="0"/>
              <w:widowControl w:val="0"/>
              <w:kinsoku/>
              <w:wordWrap/>
              <w:overflowPunct/>
              <w:topLinePunct w:val="0"/>
              <w:autoSpaceDE/>
              <w:autoSpaceDN/>
              <w:bidi w:val="0"/>
              <w:adjustRightInd/>
              <w:snapToGrid/>
              <w:spacing w:line="360" w:lineRule="auto"/>
              <w:ind w:left="769"/>
              <w:textAlignment w:val="auto"/>
              <w:rPr>
                <w:rFonts w:hint="eastAsia" w:ascii="宋体" w:hAnsi="宋体" w:eastAsia="宋体" w:cs="宋体"/>
                <w:sz w:val="24"/>
                <w:szCs w:val="24"/>
              </w:rPr>
            </w:pPr>
            <w:r>
              <w:rPr>
                <w:rFonts w:hint="eastAsia" w:ascii="宋体" w:hAnsi="宋体" w:eastAsia="宋体" w:cs="宋体"/>
                <w:spacing w:val="7"/>
                <w:sz w:val="24"/>
                <w:szCs w:val="24"/>
              </w:rPr>
              <w:t>每周一次</w:t>
            </w:r>
          </w:p>
        </w:tc>
        <w:tc>
          <w:tcPr>
            <w:tcW w:w="1302" w:type="dxa"/>
            <w:vAlign w:val="top"/>
          </w:tcPr>
          <w:p w14:paraId="6218FB4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p>
        </w:tc>
      </w:tr>
      <w:tr w14:paraId="225ADF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3422" w:type="dxa"/>
            <w:vAlign w:val="top"/>
          </w:tcPr>
          <w:p w14:paraId="4634787D">
            <w:pPr>
              <w:keepNext w:val="0"/>
              <w:keepLines w:val="0"/>
              <w:pageBreakBefore w:val="0"/>
              <w:widowControl w:val="0"/>
              <w:kinsoku/>
              <w:wordWrap/>
              <w:overflowPunct/>
              <w:topLinePunct w:val="0"/>
              <w:autoSpaceDE/>
              <w:autoSpaceDN/>
              <w:bidi w:val="0"/>
              <w:adjustRightInd/>
              <w:snapToGrid/>
              <w:spacing w:line="360" w:lineRule="auto"/>
              <w:ind w:left="878"/>
              <w:textAlignment w:val="auto"/>
              <w:rPr>
                <w:rFonts w:hint="eastAsia" w:ascii="宋体" w:hAnsi="宋体" w:eastAsia="宋体" w:cs="宋体"/>
                <w:sz w:val="24"/>
                <w:szCs w:val="24"/>
              </w:rPr>
            </w:pPr>
            <w:r>
              <w:rPr>
                <w:rFonts w:hint="eastAsia" w:ascii="宋体" w:hAnsi="宋体" w:eastAsia="宋体" w:cs="宋体"/>
                <w:spacing w:val="8"/>
                <w:sz w:val="24"/>
                <w:szCs w:val="24"/>
              </w:rPr>
              <w:t>工程资金使用情况</w:t>
            </w:r>
          </w:p>
        </w:tc>
        <w:tc>
          <w:tcPr>
            <w:tcW w:w="1494" w:type="dxa"/>
            <w:vAlign w:val="top"/>
          </w:tcPr>
          <w:p w14:paraId="76AE3D60">
            <w:pPr>
              <w:keepNext w:val="0"/>
              <w:keepLines w:val="0"/>
              <w:pageBreakBefore w:val="0"/>
              <w:widowControl w:val="0"/>
              <w:kinsoku/>
              <w:wordWrap/>
              <w:overflowPunct/>
              <w:topLinePunct w:val="0"/>
              <w:autoSpaceDE/>
              <w:autoSpaceDN/>
              <w:bidi w:val="0"/>
              <w:adjustRightInd/>
              <w:snapToGrid/>
              <w:spacing w:line="360" w:lineRule="auto"/>
              <w:ind w:left="697"/>
              <w:textAlignment w:val="auto"/>
              <w:rPr>
                <w:rFonts w:hint="eastAsia" w:ascii="宋体" w:hAnsi="宋体" w:eastAsia="宋体" w:cs="宋体"/>
                <w:sz w:val="24"/>
                <w:szCs w:val="24"/>
              </w:rPr>
            </w:pPr>
            <w:r>
              <w:rPr>
                <w:rFonts w:hint="eastAsia" w:ascii="宋体" w:hAnsi="宋体" w:eastAsia="宋体" w:cs="宋体"/>
                <w:sz w:val="24"/>
                <w:szCs w:val="24"/>
              </w:rPr>
              <w:t>2</w:t>
            </w:r>
          </w:p>
        </w:tc>
        <w:tc>
          <w:tcPr>
            <w:tcW w:w="2366" w:type="dxa"/>
            <w:vAlign w:val="top"/>
          </w:tcPr>
          <w:p w14:paraId="39B7325A">
            <w:pPr>
              <w:keepNext w:val="0"/>
              <w:keepLines w:val="0"/>
              <w:pageBreakBefore w:val="0"/>
              <w:widowControl w:val="0"/>
              <w:kinsoku/>
              <w:wordWrap/>
              <w:overflowPunct/>
              <w:topLinePunct w:val="0"/>
              <w:autoSpaceDE/>
              <w:autoSpaceDN/>
              <w:bidi w:val="0"/>
              <w:adjustRightInd/>
              <w:snapToGrid/>
              <w:spacing w:line="360" w:lineRule="auto"/>
              <w:ind w:left="982"/>
              <w:textAlignment w:val="auto"/>
              <w:rPr>
                <w:rFonts w:hint="eastAsia" w:ascii="宋体" w:hAnsi="宋体" w:eastAsia="宋体" w:cs="宋体"/>
                <w:sz w:val="24"/>
                <w:szCs w:val="24"/>
              </w:rPr>
            </w:pPr>
            <w:r>
              <w:rPr>
                <w:rFonts w:hint="eastAsia" w:ascii="宋体" w:hAnsi="宋体" w:eastAsia="宋体" w:cs="宋体"/>
                <w:spacing w:val="3"/>
                <w:sz w:val="24"/>
                <w:szCs w:val="24"/>
              </w:rPr>
              <w:t>按月</w:t>
            </w:r>
          </w:p>
        </w:tc>
        <w:tc>
          <w:tcPr>
            <w:tcW w:w="1302" w:type="dxa"/>
            <w:vAlign w:val="top"/>
          </w:tcPr>
          <w:p w14:paraId="6A0E7F50">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p>
        </w:tc>
      </w:tr>
      <w:tr w14:paraId="0E42E6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3422" w:type="dxa"/>
            <w:vAlign w:val="top"/>
          </w:tcPr>
          <w:p w14:paraId="2329380A">
            <w:pPr>
              <w:keepNext w:val="0"/>
              <w:keepLines w:val="0"/>
              <w:pageBreakBefore w:val="0"/>
              <w:widowControl w:val="0"/>
              <w:kinsoku/>
              <w:wordWrap/>
              <w:overflowPunct/>
              <w:topLinePunct w:val="0"/>
              <w:autoSpaceDE/>
              <w:autoSpaceDN/>
              <w:bidi w:val="0"/>
              <w:adjustRightInd/>
              <w:snapToGrid/>
              <w:spacing w:line="360" w:lineRule="auto"/>
              <w:ind w:left="1297"/>
              <w:textAlignment w:val="auto"/>
              <w:rPr>
                <w:rFonts w:hint="eastAsia" w:ascii="宋体" w:hAnsi="宋体" w:eastAsia="宋体" w:cs="宋体"/>
                <w:sz w:val="24"/>
                <w:szCs w:val="24"/>
              </w:rPr>
            </w:pPr>
            <w:r>
              <w:rPr>
                <w:rFonts w:hint="eastAsia" w:ascii="宋体" w:hAnsi="宋体" w:eastAsia="宋体" w:cs="宋体"/>
                <w:spacing w:val="7"/>
                <w:sz w:val="24"/>
                <w:szCs w:val="24"/>
              </w:rPr>
              <w:t>监理月报</w:t>
            </w:r>
          </w:p>
        </w:tc>
        <w:tc>
          <w:tcPr>
            <w:tcW w:w="1494" w:type="dxa"/>
            <w:vAlign w:val="top"/>
          </w:tcPr>
          <w:p w14:paraId="5BBBB4E7">
            <w:pPr>
              <w:keepNext w:val="0"/>
              <w:keepLines w:val="0"/>
              <w:pageBreakBefore w:val="0"/>
              <w:widowControl w:val="0"/>
              <w:kinsoku/>
              <w:wordWrap/>
              <w:overflowPunct/>
              <w:topLinePunct w:val="0"/>
              <w:autoSpaceDE/>
              <w:autoSpaceDN/>
              <w:bidi w:val="0"/>
              <w:adjustRightInd/>
              <w:snapToGrid/>
              <w:spacing w:line="360" w:lineRule="auto"/>
              <w:ind w:left="701"/>
              <w:textAlignment w:val="auto"/>
              <w:rPr>
                <w:rFonts w:hint="eastAsia" w:ascii="宋体" w:hAnsi="宋体" w:eastAsia="宋体" w:cs="宋体"/>
                <w:sz w:val="24"/>
                <w:szCs w:val="24"/>
              </w:rPr>
            </w:pPr>
            <w:r>
              <w:rPr>
                <w:rFonts w:hint="eastAsia" w:ascii="宋体" w:hAnsi="宋体" w:eastAsia="宋体" w:cs="宋体"/>
                <w:sz w:val="24"/>
                <w:szCs w:val="24"/>
              </w:rPr>
              <w:t>3</w:t>
            </w:r>
          </w:p>
        </w:tc>
        <w:tc>
          <w:tcPr>
            <w:tcW w:w="2366" w:type="dxa"/>
            <w:vAlign w:val="top"/>
          </w:tcPr>
          <w:p w14:paraId="3842407A">
            <w:pPr>
              <w:keepNext w:val="0"/>
              <w:keepLines w:val="0"/>
              <w:pageBreakBefore w:val="0"/>
              <w:widowControl w:val="0"/>
              <w:kinsoku/>
              <w:wordWrap/>
              <w:overflowPunct/>
              <w:topLinePunct w:val="0"/>
              <w:autoSpaceDE/>
              <w:autoSpaceDN/>
              <w:bidi w:val="0"/>
              <w:adjustRightInd/>
              <w:snapToGrid/>
              <w:spacing w:line="360" w:lineRule="auto"/>
              <w:ind w:left="982"/>
              <w:textAlignment w:val="auto"/>
              <w:rPr>
                <w:rFonts w:hint="eastAsia" w:ascii="宋体" w:hAnsi="宋体" w:eastAsia="宋体" w:cs="宋体"/>
                <w:sz w:val="24"/>
                <w:szCs w:val="24"/>
              </w:rPr>
            </w:pPr>
            <w:r>
              <w:rPr>
                <w:rFonts w:hint="eastAsia" w:ascii="宋体" w:hAnsi="宋体" w:eastAsia="宋体" w:cs="宋体"/>
                <w:spacing w:val="3"/>
                <w:sz w:val="24"/>
                <w:szCs w:val="24"/>
              </w:rPr>
              <w:t>按月</w:t>
            </w:r>
          </w:p>
        </w:tc>
        <w:tc>
          <w:tcPr>
            <w:tcW w:w="1302" w:type="dxa"/>
            <w:vAlign w:val="top"/>
          </w:tcPr>
          <w:p w14:paraId="6A85A7CF">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p>
        </w:tc>
      </w:tr>
      <w:tr w14:paraId="1AA80F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6" w:hRule="atLeast"/>
        </w:trPr>
        <w:tc>
          <w:tcPr>
            <w:tcW w:w="3422" w:type="dxa"/>
            <w:vAlign w:val="top"/>
          </w:tcPr>
          <w:p w14:paraId="102C9484">
            <w:pPr>
              <w:keepNext w:val="0"/>
              <w:keepLines w:val="0"/>
              <w:pageBreakBefore w:val="0"/>
              <w:widowControl w:val="0"/>
              <w:kinsoku/>
              <w:wordWrap/>
              <w:overflowPunct/>
              <w:topLinePunct w:val="0"/>
              <w:autoSpaceDE/>
              <w:autoSpaceDN/>
              <w:bidi w:val="0"/>
              <w:adjustRightInd/>
              <w:snapToGrid/>
              <w:spacing w:line="360" w:lineRule="auto"/>
              <w:ind w:left="1088"/>
              <w:textAlignment w:val="auto"/>
              <w:rPr>
                <w:rFonts w:hint="eastAsia" w:ascii="宋体" w:hAnsi="宋体" w:eastAsia="宋体" w:cs="宋体"/>
                <w:sz w:val="24"/>
                <w:szCs w:val="24"/>
              </w:rPr>
            </w:pPr>
            <w:r>
              <w:rPr>
                <w:rFonts w:hint="eastAsia" w:ascii="宋体" w:hAnsi="宋体" w:eastAsia="宋体" w:cs="宋体"/>
                <w:spacing w:val="8"/>
                <w:sz w:val="24"/>
                <w:szCs w:val="24"/>
              </w:rPr>
              <w:t>监理工作总结</w:t>
            </w:r>
          </w:p>
        </w:tc>
        <w:tc>
          <w:tcPr>
            <w:tcW w:w="1494" w:type="dxa"/>
            <w:vAlign w:val="top"/>
          </w:tcPr>
          <w:p w14:paraId="096F5E36">
            <w:pPr>
              <w:keepNext w:val="0"/>
              <w:keepLines w:val="0"/>
              <w:pageBreakBefore w:val="0"/>
              <w:widowControl w:val="0"/>
              <w:kinsoku/>
              <w:wordWrap/>
              <w:overflowPunct/>
              <w:topLinePunct w:val="0"/>
              <w:autoSpaceDE/>
              <w:autoSpaceDN/>
              <w:bidi w:val="0"/>
              <w:adjustRightInd/>
              <w:snapToGrid/>
              <w:spacing w:line="360" w:lineRule="auto"/>
              <w:ind w:left="697"/>
              <w:textAlignment w:val="auto"/>
              <w:rPr>
                <w:rFonts w:hint="eastAsia" w:ascii="宋体" w:hAnsi="宋体" w:eastAsia="宋体" w:cs="宋体"/>
                <w:sz w:val="24"/>
                <w:szCs w:val="24"/>
              </w:rPr>
            </w:pPr>
            <w:r>
              <w:rPr>
                <w:rFonts w:hint="eastAsia" w:ascii="宋体" w:hAnsi="宋体" w:eastAsia="宋体" w:cs="宋体"/>
                <w:sz w:val="24"/>
                <w:szCs w:val="24"/>
              </w:rPr>
              <w:t>2</w:t>
            </w:r>
          </w:p>
        </w:tc>
        <w:tc>
          <w:tcPr>
            <w:tcW w:w="2366" w:type="dxa"/>
            <w:vAlign w:val="top"/>
          </w:tcPr>
          <w:p w14:paraId="7EE7E641">
            <w:pPr>
              <w:keepNext w:val="0"/>
              <w:keepLines w:val="0"/>
              <w:pageBreakBefore w:val="0"/>
              <w:widowControl w:val="0"/>
              <w:kinsoku/>
              <w:wordWrap/>
              <w:overflowPunct/>
              <w:topLinePunct w:val="0"/>
              <w:autoSpaceDE/>
              <w:autoSpaceDN/>
              <w:bidi w:val="0"/>
              <w:adjustRightInd/>
              <w:snapToGrid/>
              <w:spacing w:line="360" w:lineRule="auto"/>
              <w:ind w:left="982"/>
              <w:textAlignment w:val="auto"/>
              <w:rPr>
                <w:rFonts w:hint="eastAsia" w:ascii="宋体" w:hAnsi="宋体" w:eastAsia="宋体" w:cs="宋体"/>
                <w:sz w:val="24"/>
                <w:szCs w:val="24"/>
              </w:rPr>
            </w:pPr>
            <w:r>
              <w:rPr>
                <w:rFonts w:hint="eastAsia" w:ascii="宋体" w:hAnsi="宋体" w:eastAsia="宋体" w:cs="宋体"/>
                <w:spacing w:val="3"/>
                <w:sz w:val="24"/>
                <w:szCs w:val="24"/>
              </w:rPr>
              <w:t>按月</w:t>
            </w:r>
          </w:p>
        </w:tc>
        <w:tc>
          <w:tcPr>
            <w:tcW w:w="1302" w:type="dxa"/>
            <w:vAlign w:val="top"/>
          </w:tcPr>
          <w:p w14:paraId="3512976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p>
        </w:tc>
      </w:tr>
    </w:tbl>
    <w:p w14:paraId="18B05414">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br w:type="page"/>
      </w:r>
    </w:p>
    <w:p w14:paraId="4EBA4B90">
      <w:pPr>
        <w:pStyle w:val="2"/>
        <w:spacing w:line="360" w:lineRule="auto"/>
        <w:rPr>
          <w:color w:val="auto"/>
          <w:highlight w:val="none"/>
        </w:rPr>
      </w:pPr>
      <w:bookmarkStart w:id="4" w:name="_Toc3732"/>
      <w:r>
        <w:rPr>
          <w:rFonts w:hint="eastAsia"/>
          <w:color w:val="auto"/>
          <w:highlight w:val="none"/>
        </w:rPr>
        <w:t>第五部分  商务要求</w:t>
      </w:r>
      <w:bookmarkEnd w:id="4"/>
    </w:p>
    <w:tbl>
      <w:tblPr>
        <w:tblStyle w:val="39"/>
        <w:tblW w:w="9698"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821"/>
        <w:gridCol w:w="8877"/>
      </w:tblGrid>
      <w:tr w14:paraId="745EF16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01" w:hRule="atLeast"/>
          <w:jc w:val="center"/>
        </w:trPr>
        <w:tc>
          <w:tcPr>
            <w:tcW w:w="821" w:type="dxa"/>
            <w:vAlign w:val="center"/>
          </w:tcPr>
          <w:p w14:paraId="6D0E24F2">
            <w:pPr>
              <w:spacing w:line="360" w:lineRule="auto"/>
              <w:jc w:val="center"/>
              <w:rPr>
                <w:rFonts w:ascii="宋体" w:hAnsi="宋体" w:cs="宋体"/>
                <w:b/>
                <w:bCs/>
                <w:color w:val="auto"/>
                <w:sz w:val="24"/>
                <w:szCs w:val="24"/>
                <w:highlight w:val="none"/>
              </w:rPr>
            </w:pPr>
            <w:r>
              <w:rPr>
                <w:rFonts w:hint="eastAsia" w:ascii="宋体" w:hAnsi="宋体" w:cs="宋体"/>
                <w:b/>
                <w:bCs/>
                <w:color w:val="auto"/>
                <w:sz w:val="24"/>
                <w:szCs w:val="24"/>
                <w:highlight w:val="none"/>
              </w:rPr>
              <w:t>条款号</w:t>
            </w:r>
          </w:p>
        </w:tc>
        <w:tc>
          <w:tcPr>
            <w:tcW w:w="8877" w:type="dxa"/>
            <w:vAlign w:val="center"/>
          </w:tcPr>
          <w:p w14:paraId="11E443CD">
            <w:pPr>
              <w:spacing w:line="360" w:lineRule="auto"/>
              <w:jc w:val="center"/>
              <w:rPr>
                <w:rFonts w:ascii="宋体" w:hAnsi="宋体" w:cs="宋体"/>
                <w:b/>
                <w:bCs/>
                <w:color w:val="auto"/>
                <w:sz w:val="24"/>
                <w:szCs w:val="24"/>
                <w:highlight w:val="none"/>
              </w:rPr>
            </w:pPr>
            <w:r>
              <w:rPr>
                <w:rFonts w:hint="eastAsia" w:ascii="宋体" w:hAnsi="宋体" w:cs="宋体"/>
                <w:b/>
                <w:bCs/>
                <w:color w:val="auto"/>
                <w:sz w:val="24"/>
                <w:szCs w:val="24"/>
                <w:highlight w:val="none"/>
              </w:rPr>
              <w:t>内      容</w:t>
            </w:r>
          </w:p>
        </w:tc>
      </w:tr>
      <w:tr w14:paraId="3B65A28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1841" w:hRule="atLeast"/>
          <w:jc w:val="center"/>
        </w:trPr>
        <w:tc>
          <w:tcPr>
            <w:tcW w:w="821" w:type="dxa"/>
            <w:vAlign w:val="center"/>
          </w:tcPr>
          <w:p w14:paraId="3F6EB7F4">
            <w:pPr>
              <w:spacing w:line="360" w:lineRule="auto"/>
              <w:jc w:val="center"/>
              <w:rPr>
                <w:rFonts w:ascii="宋体" w:hAnsi="宋体" w:cs="宋体"/>
                <w:color w:val="auto"/>
                <w:sz w:val="24"/>
                <w:szCs w:val="24"/>
                <w:highlight w:val="none"/>
              </w:rPr>
            </w:pPr>
            <w:r>
              <w:rPr>
                <w:rFonts w:hint="eastAsia" w:ascii="宋体" w:hAnsi="宋体" w:cs="宋体"/>
                <w:color w:val="auto"/>
                <w:sz w:val="24"/>
                <w:szCs w:val="24"/>
                <w:highlight w:val="none"/>
              </w:rPr>
              <w:t>1</w:t>
            </w:r>
          </w:p>
        </w:tc>
        <w:tc>
          <w:tcPr>
            <w:tcW w:w="8877" w:type="dxa"/>
            <w:vAlign w:val="center"/>
          </w:tcPr>
          <w:p w14:paraId="55866BFB">
            <w:pPr>
              <w:spacing w:line="360" w:lineRule="auto"/>
              <w:rPr>
                <w:rFonts w:hint="eastAsia" w:ascii="宋体" w:hAnsi="宋体" w:eastAsia="宋体" w:cs="宋体"/>
                <w:color w:val="auto"/>
                <w:sz w:val="24"/>
                <w:szCs w:val="24"/>
                <w:highlight w:val="none"/>
              </w:rPr>
            </w:pPr>
            <w:r>
              <w:rPr>
                <w:rFonts w:hint="eastAsia" w:ascii="宋体" w:hAnsi="宋体" w:cs="宋体"/>
                <w:color w:val="auto"/>
                <w:sz w:val="24"/>
                <w:szCs w:val="24"/>
                <w:highlight w:val="none"/>
              </w:rPr>
              <w:t>采购人名称：</w:t>
            </w:r>
            <w:r>
              <w:rPr>
                <w:rFonts w:hint="eastAsia" w:ascii="宋体" w:hAnsi="宋体" w:cs="宋体"/>
                <w:color w:val="auto"/>
                <w:sz w:val="24"/>
                <w:szCs w:val="24"/>
                <w:highlight w:val="none"/>
                <w:lang w:eastAsia="zh-CN"/>
              </w:rPr>
              <w:t>榆林市气象局</w:t>
            </w:r>
            <w:r>
              <w:rPr>
                <w:rFonts w:hint="eastAsia" w:ascii="宋体" w:hAnsi="宋体" w:eastAsia="宋体" w:cs="宋体"/>
                <w:color w:val="auto"/>
                <w:sz w:val="24"/>
                <w:szCs w:val="24"/>
                <w:highlight w:val="none"/>
              </w:rPr>
              <w:t xml:space="preserve"> </w:t>
            </w:r>
          </w:p>
          <w:p w14:paraId="03E11B9A">
            <w:pPr>
              <w:spacing w:line="360" w:lineRule="auto"/>
              <w:rPr>
                <w:rFonts w:hint="default"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rPr>
              <w:t>地    址：</w:t>
            </w:r>
            <w:r>
              <w:rPr>
                <w:rFonts w:hint="eastAsia" w:ascii="宋体" w:hAnsi="宋体" w:cs="宋体"/>
                <w:i w:val="0"/>
                <w:iCs w:val="0"/>
                <w:caps w:val="0"/>
                <w:color w:val="auto"/>
                <w:spacing w:val="0"/>
                <w:sz w:val="24"/>
                <w:szCs w:val="24"/>
                <w:highlight w:val="none"/>
                <w:shd w:val="clear" w:fill="FFFFFF"/>
                <w:vertAlign w:val="baseline"/>
                <w:lang w:eastAsia="zh-CN"/>
              </w:rPr>
              <w:t>榆林市</w:t>
            </w:r>
            <w:r>
              <w:rPr>
                <w:rFonts w:hint="eastAsia" w:ascii="宋体" w:hAnsi="宋体" w:cs="宋体"/>
                <w:i w:val="0"/>
                <w:iCs w:val="0"/>
                <w:caps w:val="0"/>
                <w:color w:val="auto"/>
                <w:spacing w:val="0"/>
                <w:sz w:val="24"/>
                <w:szCs w:val="24"/>
                <w:highlight w:val="none"/>
                <w:shd w:val="clear" w:fill="FFFFFF"/>
                <w:vertAlign w:val="baseline"/>
                <w:lang w:val="en-US" w:eastAsia="zh-CN"/>
              </w:rPr>
              <w:t>肤施路</w:t>
            </w:r>
          </w:p>
          <w:p w14:paraId="14690649">
            <w:pPr>
              <w:spacing w:line="360" w:lineRule="auto"/>
              <w:rPr>
                <w:rFonts w:ascii="宋体" w:hAnsi="宋体" w:cs="宋体"/>
                <w:color w:val="auto"/>
                <w:sz w:val="24"/>
                <w:szCs w:val="24"/>
                <w:highlight w:val="none"/>
              </w:rPr>
            </w:pPr>
            <w:r>
              <w:rPr>
                <w:rFonts w:hint="eastAsia" w:ascii="宋体" w:hAnsi="宋体" w:eastAsia="宋体" w:cs="宋体"/>
                <w:color w:val="auto"/>
                <w:sz w:val="24"/>
                <w:szCs w:val="24"/>
                <w:highlight w:val="none"/>
              </w:rPr>
              <w:t>项目名称：</w:t>
            </w:r>
            <w:r>
              <w:rPr>
                <w:rFonts w:hint="eastAsia" w:ascii="宋体" w:hAnsi="宋体" w:cs="宋体"/>
                <w:color w:val="auto"/>
                <w:sz w:val="24"/>
                <w:szCs w:val="24"/>
                <w:highlight w:val="none"/>
                <w:lang w:eastAsia="zh-CN"/>
              </w:rPr>
              <w:t>榆林市气象局气象高质量发展建设服务采购项目（二次）</w:t>
            </w:r>
          </w:p>
          <w:p w14:paraId="4F97DB7F">
            <w:pPr>
              <w:spacing w:line="360" w:lineRule="auto"/>
              <w:rPr>
                <w:rFonts w:ascii="宋体" w:hAnsi="宋体" w:cs="宋体"/>
                <w:color w:val="auto"/>
                <w:sz w:val="24"/>
                <w:szCs w:val="24"/>
                <w:highlight w:val="none"/>
              </w:rPr>
            </w:pPr>
            <w:r>
              <w:rPr>
                <w:rFonts w:hint="eastAsia" w:ascii="宋体" w:hAnsi="宋体" w:cs="宋体"/>
                <w:color w:val="auto"/>
                <w:sz w:val="24"/>
                <w:szCs w:val="24"/>
                <w:highlight w:val="none"/>
              </w:rPr>
              <w:t>资金来源：财政资金</w:t>
            </w:r>
          </w:p>
        </w:tc>
      </w:tr>
      <w:tr w14:paraId="72A3448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56" w:hRule="atLeast"/>
          <w:jc w:val="center"/>
        </w:trPr>
        <w:tc>
          <w:tcPr>
            <w:tcW w:w="821" w:type="dxa"/>
            <w:vAlign w:val="center"/>
          </w:tcPr>
          <w:p w14:paraId="7136CAB6">
            <w:pPr>
              <w:spacing w:line="360" w:lineRule="auto"/>
              <w:jc w:val="center"/>
              <w:rPr>
                <w:rFonts w:ascii="宋体" w:hAnsi="宋体" w:cs="宋体"/>
                <w:color w:val="auto"/>
                <w:sz w:val="24"/>
                <w:szCs w:val="24"/>
                <w:highlight w:val="none"/>
              </w:rPr>
            </w:pPr>
            <w:r>
              <w:rPr>
                <w:rFonts w:hint="eastAsia" w:ascii="宋体" w:hAnsi="宋体" w:cs="宋体"/>
                <w:color w:val="auto"/>
                <w:sz w:val="24"/>
                <w:szCs w:val="24"/>
                <w:highlight w:val="none"/>
              </w:rPr>
              <w:t>2</w:t>
            </w:r>
          </w:p>
        </w:tc>
        <w:tc>
          <w:tcPr>
            <w:tcW w:w="8877" w:type="dxa"/>
            <w:vAlign w:val="center"/>
          </w:tcPr>
          <w:p w14:paraId="7967B802">
            <w:pPr>
              <w:spacing w:line="360" w:lineRule="auto"/>
              <w:rPr>
                <w:rFonts w:ascii="宋体" w:hAnsi="宋体" w:cs="宋体"/>
                <w:color w:val="auto"/>
                <w:sz w:val="24"/>
                <w:szCs w:val="24"/>
                <w:highlight w:val="none"/>
              </w:rPr>
            </w:pPr>
            <w:r>
              <w:rPr>
                <w:rFonts w:hint="eastAsia" w:ascii="宋体" w:hAnsi="宋体" w:cs="宋体"/>
                <w:color w:val="auto"/>
                <w:sz w:val="24"/>
                <w:szCs w:val="24"/>
                <w:highlight w:val="none"/>
                <w:lang w:val="en-US" w:eastAsia="zh-CN"/>
              </w:rPr>
              <w:t>服务</w:t>
            </w:r>
            <w:r>
              <w:rPr>
                <w:rFonts w:hint="eastAsia" w:ascii="宋体" w:hAnsi="宋体" w:cs="宋体"/>
                <w:color w:val="auto"/>
                <w:sz w:val="24"/>
                <w:szCs w:val="24"/>
                <w:highlight w:val="none"/>
              </w:rPr>
              <w:t>地点：甲方指定地点。</w:t>
            </w:r>
          </w:p>
        </w:tc>
      </w:tr>
      <w:tr w14:paraId="1B66A12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90" w:hRule="atLeast"/>
          <w:jc w:val="center"/>
        </w:trPr>
        <w:tc>
          <w:tcPr>
            <w:tcW w:w="821" w:type="dxa"/>
            <w:vAlign w:val="center"/>
          </w:tcPr>
          <w:p w14:paraId="356CE79B">
            <w:pPr>
              <w:spacing w:line="360" w:lineRule="auto"/>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w:t>
            </w:r>
          </w:p>
        </w:tc>
        <w:tc>
          <w:tcPr>
            <w:tcW w:w="8877" w:type="dxa"/>
            <w:vAlign w:val="center"/>
          </w:tcPr>
          <w:p w14:paraId="3FE885F8">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服务期</w:t>
            </w:r>
            <w:r>
              <w:rPr>
                <w:rFonts w:hint="eastAsia" w:ascii="宋体" w:hAnsi="宋体" w:eastAsia="宋体" w:cs="宋体"/>
                <w:color w:val="auto"/>
                <w:sz w:val="24"/>
                <w:szCs w:val="24"/>
                <w:highlight w:val="none"/>
              </w:rPr>
              <w:t>：</w:t>
            </w:r>
          </w:p>
          <w:p w14:paraId="1B1EF54B">
            <w:pPr>
              <w:spacing w:line="360" w:lineRule="auto"/>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eastAsia="zh-CN"/>
              </w:rPr>
              <w:t>合同包1</w:t>
            </w:r>
            <w:r>
              <w:rPr>
                <w:rFonts w:hint="eastAsia" w:ascii="宋体" w:hAnsi="宋体" w:cs="宋体"/>
                <w:color w:val="auto"/>
                <w:sz w:val="24"/>
                <w:szCs w:val="24"/>
                <w:highlight w:val="none"/>
                <w:lang w:val="en-US" w:eastAsia="zh-CN"/>
              </w:rPr>
              <w:t>：自合同签订之日开始至竣工验收合格止</w:t>
            </w:r>
            <w:r>
              <w:rPr>
                <w:rFonts w:hint="eastAsia" w:ascii="宋体" w:hAnsi="宋体" w:cs="宋体"/>
                <w:color w:val="auto"/>
                <w:sz w:val="24"/>
                <w:szCs w:val="24"/>
                <w:highlight w:val="none"/>
              </w:rPr>
              <w:t>。</w:t>
            </w:r>
          </w:p>
        </w:tc>
      </w:tr>
      <w:tr w14:paraId="673D563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36" w:hRule="atLeast"/>
          <w:jc w:val="center"/>
        </w:trPr>
        <w:tc>
          <w:tcPr>
            <w:tcW w:w="821" w:type="dxa"/>
            <w:vAlign w:val="center"/>
          </w:tcPr>
          <w:p w14:paraId="3537493E">
            <w:pPr>
              <w:spacing w:line="360" w:lineRule="auto"/>
              <w:jc w:val="center"/>
              <w:rPr>
                <w:rFonts w:ascii="宋体" w:hAnsi="宋体" w:cs="宋体"/>
                <w:color w:val="auto"/>
                <w:sz w:val="24"/>
                <w:szCs w:val="24"/>
                <w:highlight w:val="none"/>
              </w:rPr>
            </w:pPr>
            <w:r>
              <w:rPr>
                <w:rFonts w:hint="eastAsia" w:ascii="宋体" w:hAnsi="宋体" w:cs="宋体"/>
                <w:color w:val="auto"/>
                <w:sz w:val="24"/>
                <w:szCs w:val="24"/>
                <w:highlight w:val="none"/>
              </w:rPr>
              <w:t>4</w:t>
            </w:r>
          </w:p>
        </w:tc>
        <w:tc>
          <w:tcPr>
            <w:tcW w:w="8877" w:type="dxa"/>
            <w:vAlign w:val="center"/>
          </w:tcPr>
          <w:p w14:paraId="0BDE2806">
            <w:pPr>
              <w:spacing w:line="360" w:lineRule="auto"/>
              <w:rPr>
                <w:rFonts w:ascii="宋体" w:hAnsi="宋体" w:cs="宋体"/>
                <w:color w:val="auto"/>
                <w:sz w:val="24"/>
                <w:szCs w:val="24"/>
                <w:highlight w:val="none"/>
              </w:rPr>
            </w:pPr>
            <w:r>
              <w:rPr>
                <w:rFonts w:hint="eastAsia" w:ascii="宋体" w:hAnsi="宋体" w:cs="宋体"/>
                <w:color w:val="auto"/>
                <w:sz w:val="24"/>
                <w:szCs w:val="24"/>
                <w:highlight w:val="none"/>
                <w:lang w:val="en-US" w:eastAsia="zh-CN"/>
              </w:rPr>
              <w:t>服务质量</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lang w:val="en-US" w:eastAsia="zh-CN"/>
              </w:rPr>
              <w:t>合格</w:t>
            </w:r>
            <w:r>
              <w:rPr>
                <w:rFonts w:hint="eastAsia" w:ascii="宋体" w:hAnsi="宋体" w:cs="宋体"/>
                <w:color w:val="auto"/>
                <w:sz w:val="24"/>
                <w:szCs w:val="24"/>
                <w:highlight w:val="none"/>
              </w:rPr>
              <w:t>。</w:t>
            </w:r>
          </w:p>
        </w:tc>
      </w:tr>
      <w:tr w14:paraId="0556ADD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90" w:hRule="atLeast"/>
          <w:jc w:val="center"/>
        </w:trPr>
        <w:tc>
          <w:tcPr>
            <w:tcW w:w="821" w:type="dxa"/>
            <w:vAlign w:val="center"/>
          </w:tcPr>
          <w:p w14:paraId="128BE9BC">
            <w:pPr>
              <w:spacing w:line="360" w:lineRule="auto"/>
              <w:jc w:val="center"/>
              <w:rPr>
                <w:rFonts w:ascii="宋体" w:hAnsi="宋体" w:cs="宋体"/>
                <w:color w:val="auto"/>
                <w:sz w:val="24"/>
                <w:szCs w:val="24"/>
                <w:highlight w:val="none"/>
              </w:rPr>
            </w:pPr>
            <w:r>
              <w:rPr>
                <w:rFonts w:hint="eastAsia" w:ascii="宋体" w:hAnsi="宋体" w:cs="宋体"/>
                <w:color w:val="auto"/>
                <w:sz w:val="24"/>
                <w:szCs w:val="24"/>
                <w:highlight w:val="none"/>
              </w:rPr>
              <w:t>5</w:t>
            </w:r>
          </w:p>
        </w:tc>
        <w:tc>
          <w:tcPr>
            <w:tcW w:w="8877" w:type="dxa"/>
            <w:vAlign w:val="center"/>
          </w:tcPr>
          <w:p w14:paraId="74304791">
            <w:pPr>
              <w:spacing w:line="360" w:lineRule="auto"/>
              <w:rPr>
                <w:rFonts w:ascii="宋体" w:hAnsi="宋体" w:cs="宋体"/>
                <w:color w:val="auto"/>
                <w:sz w:val="24"/>
                <w:szCs w:val="24"/>
                <w:highlight w:val="none"/>
              </w:rPr>
            </w:pPr>
            <w:r>
              <w:rPr>
                <w:rFonts w:hint="eastAsia" w:ascii="宋体" w:hAnsi="宋体" w:cs="宋体"/>
                <w:color w:val="auto"/>
                <w:sz w:val="24"/>
                <w:szCs w:val="24"/>
                <w:highlight w:val="none"/>
              </w:rPr>
              <w:t>1.合同价即成交价，供应商应在谈判报价表中标明完成本次谈判所要求的服务、验收合格的所有费用，包括</w:t>
            </w:r>
            <w:r>
              <w:rPr>
                <w:rFonts w:hint="eastAsia" w:ascii="宋体" w:hAnsi="宋体" w:cs="宋体"/>
                <w:color w:val="auto"/>
                <w:sz w:val="24"/>
                <w:szCs w:val="24"/>
                <w:highlight w:val="none"/>
                <w:lang w:val="en-US" w:eastAsia="zh-CN"/>
              </w:rPr>
              <w:t>本项目实施</w:t>
            </w:r>
            <w:r>
              <w:rPr>
                <w:rFonts w:hint="eastAsia" w:ascii="宋体" w:hAnsi="宋体" w:cs="宋体"/>
                <w:color w:val="auto"/>
                <w:sz w:val="24"/>
                <w:szCs w:val="24"/>
                <w:highlight w:val="none"/>
              </w:rPr>
              <w:t>服务费、验收费用等其他一切相关费用。谈判报价表中标明本次服务所有单项价格和总价，任何有选择的报价将不予接受，按无效投标处理。</w:t>
            </w:r>
          </w:p>
          <w:p w14:paraId="745164D3">
            <w:pPr>
              <w:spacing w:line="360" w:lineRule="auto"/>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rPr>
              <w:t>2.付款方式：</w:t>
            </w:r>
            <w:r>
              <w:rPr>
                <w:rFonts w:hint="eastAsia" w:ascii="宋体" w:hAnsi="宋体" w:cs="宋体"/>
                <w:color w:val="auto"/>
                <w:sz w:val="24"/>
                <w:szCs w:val="24"/>
                <w:highlight w:val="none"/>
                <w:lang w:val="en-US" w:eastAsia="zh-CN"/>
              </w:rPr>
              <w:t>采用三次付款的方式</w:t>
            </w:r>
          </w:p>
          <w:p w14:paraId="712F2667">
            <w:pPr>
              <w:spacing w:line="360" w:lineRule="auto"/>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1、合同签订后10个工作日内甲方需向乙方支付合同总价款的40%；</w:t>
            </w:r>
          </w:p>
          <w:p w14:paraId="344DB1B4">
            <w:pPr>
              <w:spacing w:line="360" w:lineRule="auto"/>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2、服务项目完成后，甲方需向乙方支付合同总价款40﹪；</w:t>
            </w:r>
          </w:p>
          <w:p w14:paraId="28606B6B">
            <w:pPr>
              <w:spacing w:line="360" w:lineRule="auto"/>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lang w:val="en-US" w:eastAsia="zh-CN"/>
              </w:rPr>
              <w:t>3、甲方按照有关规定组织验收，出具验收报告。凭验收报告和项目合同书等有关文件甲方需支付给乙方合同余下总额20﹪；</w:t>
            </w:r>
          </w:p>
        </w:tc>
      </w:tr>
      <w:tr w14:paraId="774F33C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1866" w:hRule="atLeast"/>
          <w:jc w:val="center"/>
        </w:trPr>
        <w:tc>
          <w:tcPr>
            <w:tcW w:w="821" w:type="dxa"/>
            <w:vAlign w:val="center"/>
          </w:tcPr>
          <w:p w14:paraId="75CB233A">
            <w:pPr>
              <w:spacing w:line="360" w:lineRule="auto"/>
              <w:jc w:val="center"/>
              <w:rPr>
                <w:rFonts w:ascii="宋体" w:hAnsi="宋体" w:cs="宋体"/>
                <w:color w:val="auto"/>
                <w:sz w:val="24"/>
                <w:szCs w:val="24"/>
                <w:highlight w:val="none"/>
              </w:rPr>
            </w:pPr>
            <w:r>
              <w:rPr>
                <w:rFonts w:hint="eastAsia" w:ascii="宋体" w:hAnsi="宋体" w:cs="宋体"/>
                <w:color w:val="auto"/>
                <w:sz w:val="24"/>
                <w:szCs w:val="24"/>
                <w:highlight w:val="none"/>
              </w:rPr>
              <w:t>6</w:t>
            </w:r>
          </w:p>
        </w:tc>
        <w:tc>
          <w:tcPr>
            <w:tcW w:w="8877" w:type="dxa"/>
            <w:vAlign w:val="center"/>
          </w:tcPr>
          <w:p w14:paraId="476A3A8F">
            <w:pPr>
              <w:pStyle w:val="21"/>
              <w:spacing w:line="360" w:lineRule="auto"/>
              <w:rPr>
                <w:rFonts w:hint="default" w:hAnsi="宋体" w:cs="宋体"/>
                <w:b/>
                <w:color w:val="auto"/>
                <w:kern w:val="0"/>
                <w:highlight w:val="none"/>
              </w:rPr>
            </w:pPr>
            <w:r>
              <w:rPr>
                <w:rFonts w:hint="eastAsia" w:hAnsi="宋体" w:cs="宋体"/>
                <w:b/>
                <w:color w:val="auto"/>
                <w:kern w:val="0"/>
                <w:highlight w:val="none"/>
                <w:lang w:val="en-US" w:eastAsia="zh-CN"/>
              </w:rPr>
              <w:t>服务</w:t>
            </w:r>
            <w:r>
              <w:rPr>
                <w:rFonts w:hAnsi="宋体" w:cs="宋体"/>
                <w:b/>
                <w:color w:val="auto"/>
                <w:kern w:val="0"/>
                <w:highlight w:val="none"/>
              </w:rPr>
              <w:t>质量保证：</w:t>
            </w:r>
          </w:p>
          <w:p w14:paraId="28752282">
            <w:pPr>
              <w:spacing w:line="360" w:lineRule="auto"/>
              <w:ind w:firstLine="480" w:firstLineChars="200"/>
              <w:rPr>
                <w:rFonts w:ascii="宋体" w:hAnsi="宋体" w:cs="宋体"/>
                <w:color w:val="auto"/>
                <w:kern w:val="0"/>
                <w:sz w:val="24"/>
                <w:highlight w:val="none"/>
              </w:rPr>
            </w:pPr>
            <w:r>
              <w:rPr>
                <w:rFonts w:hint="eastAsia" w:hAnsi="宋体"/>
                <w:color w:val="auto"/>
                <w:sz w:val="24"/>
                <w:szCs w:val="24"/>
                <w:highlight w:val="none"/>
              </w:rPr>
              <w:t>供应商</w:t>
            </w:r>
            <w:r>
              <w:rPr>
                <w:rFonts w:hint="eastAsia" w:ascii="宋体" w:hAnsi="宋体"/>
                <w:color w:val="auto"/>
                <w:kern w:val="0"/>
                <w:sz w:val="24"/>
                <w:highlight w:val="none"/>
              </w:rPr>
              <w:t>提供的</w:t>
            </w:r>
            <w:r>
              <w:rPr>
                <w:rFonts w:hint="eastAsia" w:hAnsi="宋体"/>
                <w:color w:val="auto"/>
                <w:sz w:val="24"/>
                <w:szCs w:val="24"/>
                <w:highlight w:val="none"/>
                <w:lang w:val="en-US" w:eastAsia="zh-CN"/>
              </w:rPr>
              <w:t>服务</w:t>
            </w:r>
            <w:r>
              <w:rPr>
                <w:rFonts w:hint="eastAsia" w:ascii="宋体" w:hAnsi="宋体"/>
                <w:color w:val="auto"/>
                <w:kern w:val="0"/>
                <w:sz w:val="24"/>
                <w:highlight w:val="none"/>
              </w:rPr>
              <w:t>必须保证质量可靠，应全面满足谈判文件的要求，谈判文件未明确要求的内容，采购人须按</w:t>
            </w:r>
            <w:r>
              <w:rPr>
                <w:rFonts w:hint="eastAsia" w:hAnsi="宋体"/>
                <w:color w:val="auto"/>
                <w:sz w:val="24"/>
                <w:szCs w:val="24"/>
                <w:highlight w:val="none"/>
                <w:lang w:val="en-US" w:eastAsia="zh-CN"/>
              </w:rPr>
              <w:t>服务</w:t>
            </w:r>
            <w:r>
              <w:rPr>
                <w:rFonts w:hint="eastAsia" w:ascii="宋体" w:hAnsi="宋体"/>
                <w:color w:val="auto"/>
                <w:kern w:val="0"/>
                <w:sz w:val="24"/>
                <w:highlight w:val="none"/>
              </w:rPr>
              <w:t>标准配置或以采购人的补充要求为准。所供</w:t>
            </w:r>
            <w:r>
              <w:rPr>
                <w:rFonts w:hint="eastAsia" w:ascii="宋体" w:hAnsi="宋体"/>
                <w:color w:val="auto"/>
                <w:kern w:val="0"/>
                <w:sz w:val="24"/>
                <w:highlight w:val="none"/>
                <w:lang w:val="en-US" w:eastAsia="zh-CN"/>
              </w:rPr>
              <w:t>服务</w:t>
            </w:r>
            <w:r>
              <w:rPr>
                <w:rFonts w:hint="eastAsia" w:ascii="宋体" w:hAnsi="宋体"/>
                <w:color w:val="auto"/>
                <w:kern w:val="0"/>
                <w:sz w:val="24"/>
                <w:highlight w:val="none"/>
              </w:rPr>
              <w:t>质量应严格按国家最新发布的规范标准执行，如发生质量问题由供应商承担全部责任。</w:t>
            </w:r>
            <w:r>
              <w:rPr>
                <w:rFonts w:hint="eastAsia" w:ascii="宋体" w:hAnsi="宋体" w:eastAsia="宋体" w:cs="宋体"/>
                <w:b w:val="0"/>
                <w:bCs/>
                <w:color w:val="auto"/>
                <w:sz w:val="24"/>
                <w:szCs w:val="24"/>
                <w:highlight w:val="none"/>
              </w:rPr>
              <w:t>成交单位应遵照国家规范规定的</w:t>
            </w:r>
            <w:r>
              <w:rPr>
                <w:rFonts w:hint="eastAsia" w:ascii="宋体" w:hAnsi="宋体" w:cs="宋体"/>
                <w:b w:val="0"/>
                <w:bCs/>
                <w:color w:val="auto"/>
                <w:sz w:val="24"/>
                <w:szCs w:val="24"/>
                <w:highlight w:val="none"/>
                <w:lang w:val="en-US" w:eastAsia="zh-CN"/>
              </w:rPr>
              <w:t>服务</w:t>
            </w:r>
            <w:r>
              <w:rPr>
                <w:rFonts w:hint="eastAsia" w:ascii="宋体" w:hAnsi="宋体" w:eastAsia="宋体" w:cs="宋体"/>
                <w:b w:val="0"/>
                <w:bCs/>
                <w:color w:val="auto"/>
                <w:sz w:val="24"/>
                <w:szCs w:val="24"/>
                <w:highlight w:val="none"/>
              </w:rPr>
              <w:t>质量标准及要求作出明确承诺。</w:t>
            </w:r>
          </w:p>
        </w:tc>
      </w:tr>
      <w:tr w14:paraId="300811C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90" w:hRule="atLeast"/>
          <w:jc w:val="center"/>
        </w:trPr>
        <w:tc>
          <w:tcPr>
            <w:tcW w:w="821" w:type="dxa"/>
            <w:vAlign w:val="center"/>
          </w:tcPr>
          <w:p w14:paraId="43C724A3">
            <w:pPr>
              <w:spacing w:line="360" w:lineRule="auto"/>
              <w:jc w:val="center"/>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lang w:val="en-US" w:eastAsia="zh-CN"/>
              </w:rPr>
              <w:t>7</w:t>
            </w:r>
          </w:p>
        </w:tc>
        <w:tc>
          <w:tcPr>
            <w:tcW w:w="8877" w:type="dxa"/>
            <w:vAlign w:val="center"/>
          </w:tcPr>
          <w:p w14:paraId="146E8C48">
            <w:pPr>
              <w:spacing w:line="360" w:lineRule="auto"/>
              <w:rPr>
                <w:rFonts w:ascii="宋体" w:hAnsi="宋体" w:cs="宋体"/>
                <w:b/>
                <w:color w:val="auto"/>
                <w:sz w:val="24"/>
                <w:szCs w:val="24"/>
                <w:highlight w:val="none"/>
              </w:rPr>
            </w:pPr>
            <w:r>
              <w:rPr>
                <w:rFonts w:hint="eastAsia" w:ascii="宋体" w:hAnsi="宋体" w:cs="宋体"/>
                <w:b/>
                <w:color w:val="auto"/>
                <w:sz w:val="24"/>
                <w:szCs w:val="24"/>
                <w:highlight w:val="none"/>
              </w:rPr>
              <w:t>验收：</w:t>
            </w:r>
          </w:p>
          <w:p w14:paraId="75911577">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由采购人和投标人共同对项目整体进行验收。其内容对其</w:t>
            </w:r>
            <w:r>
              <w:rPr>
                <w:rFonts w:hint="eastAsia" w:ascii="宋体" w:hAnsi="宋体" w:cs="宋体"/>
                <w:color w:val="auto"/>
                <w:sz w:val="24"/>
                <w:szCs w:val="24"/>
                <w:highlight w:val="none"/>
                <w:lang w:val="en-US" w:eastAsia="zh-CN"/>
              </w:rPr>
              <w:t>服务</w:t>
            </w:r>
            <w:r>
              <w:rPr>
                <w:rFonts w:hint="eastAsia" w:ascii="宋体" w:hAnsi="宋体" w:cs="宋体"/>
                <w:color w:val="auto"/>
                <w:sz w:val="24"/>
                <w:szCs w:val="24"/>
                <w:highlight w:val="none"/>
              </w:rPr>
              <w:t>技术指标以及服务质量是否达到现行国家有关验收规范“合格”标准进行逐项检查。</w:t>
            </w:r>
          </w:p>
          <w:p w14:paraId="4BF16E71">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1.如验收过程中发现投标人提供的</w:t>
            </w:r>
            <w:r>
              <w:rPr>
                <w:rFonts w:hint="eastAsia" w:ascii="宋体" w:hAnsi="宋体" w:cs="宋体"/>
                <w:color w:val="auto"/>
                <w:sz w:val="24"/>
                <w:szCs w:val="24"/>
                <w:highlight w:val="none"/>
                <w:lang w:val="en-US" w:eastAsia="zh-CN"/>
              </w:rPr>
              <w:t>服务</w:t>
            </w:r>
            <w:r>
              <w:rPr>
                <w:rFonts w:hint="eastAsia" w:ascii="宋体" w:hAnsi="宋体" w:cs="宋体"/>
                <w:color w:val="auto"/>
                <w:sz w:val="24"/>
                <w:szCs w:val="24"/>
                <w:highlight w:val="none"/>
              </w:rPr>
              <w:t>与其投标时提供的</w:t>
            </w:r>
            <w:r>
              <w:rPr>
                <w:rFonts w:hint="eastAsia" w:ascii="宋体" w:hAnsi="宋体" w:cs="宋体"/>
                <w:color w:val="auto"/>
                <w:sz w:val="24"/>
                <w:szCs w:val="24"/>
                <w:highlight w:val="none"/>
                <w:lang w:val="en-US" w:eastAsia="zh-CN"/>
              </w:rPr>
              <w:t>内容</w:t>
            </w:r>
            <w:r>
              <w:rPr>
                <w:rFonts w:hint="eastAsia" w:ascii="宋体" w:hAnsi="宋体" w:cs="宋体"/>
                <w:color w:val="auto"/>
                <w:sz w:val="24"/>
                <w:szCs w:val="24"/>
                <w:highlight w:val="none"/>
              </w:rPr>
              <w:t>不一致的，招标人有权单方面取消合同，投标人应承担一切违约责任并赔偿采购人相应的损失。</w:t>
            </w:r>
          </w:p>
          <w:p w14:paraId="4B3A0D20">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2.验收标准：按竞争性谈判文件、谈判响应文件及澄清函等技术指标进行验收。各项指标均应符合验收标准及要求。</w:t>
            </w:r>
          </w:p>
          <w:p w14:paraId="50B1A056">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3.验收合格后，填写验收单，双方签字生效。</w:t>
            </w:r>
          </w:p>
          <w:p w14:paraId="611BB8CC">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4.验收依据：</w:t>
            </w:r>
          </w:p>
          <w:p w14:paraId="04BADC83">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合同文本；</w:t>
            </w:r>
          </w:p>
          <w:p w14:paraId="035B82DD">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谈判响应文件及澄清函、竞争性谈判文件；</w:t>
            </w:r>
          </w:p>
          <w:p w14:paraId="15F7491B">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国家和行业制定的相应的标准和规范。</w:t>
            </w:r>
          </w:p>
        </w:tc>
      </w:tr>
      <w:tr w14:paraId="446E4CC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28" w:hRule="atLeast"/>
          <w:jc w:val="center"/>
        </w:trPr>
        <w:tc>
          <w:tcPr>
            <w:tcW w:w="821" w:type="dxa"/>
            <w:vAlign w:val="center"/>
          </w:tcPr>
          <w:p w14:paraId="7F35AB2E">
            <w:pPr>
              <w:pStyle w:val="21"/>
              <w:spacing w:line="360" w:lineRule="auto"/>
              <w:jc w:val="center"/>
              <w:rPr>
                <w:rFonts w:hint="eastAsia" w:hAnsi="宋体" w:eastAsia="宋体" w:cs="宋体"/>
                <w:color w:val="auto"/>
                <w:szCs w:val="24"/>
                <w:highlight w:val="none"/>
                <w:lang w:eastAsia="zh-CN"/>
              </w:rPr>
            </w:pPr>
            <w:r>
              <w:rPr>
                <w:rFonts w:hint="eastAsia" w:hAnsi="宋体" w:cs="宋体"/>
                <w:color w:val="auto"/>
                <w:szCs w:val="24"/>
                <w:highlight w:val="none"/>
                <w:lang w:val="en-US" w:eastAsia="zh-CN"/>
              </w:rPr>
              <w:t>8</w:t>
            </w:r>
          </w:p>
        </w:tc>
        <w:tc>
          <w:tcPr>
            <w:tcW w:w="8877" w:type="dxa"/>
            <w:vAlign w:val="center"/>
          </w:tcPr>
          <w:p w14:paraId="25CE6DF4">
            <w:pPr>
              <w:spacing w:line="360" w:lineRule="auto"/>
              <w:rPr>
                <w:rFonts w:ascii="宋体" w:hAnsi="宋体" w:cs="宋体"/>
                <w:b/>
                <w:color w:val="auto"/>
                <w:sz w:val="24"/>
                <w:szCs w:val="24"/>
                <w:highlight w:val="none"/>
              </w:rPr>
            </w:pPr>
            <w:r>
              <w:rPr>
                <w:rFonts w:hint="eastAsia" w:ascii="宋体" w:hAnsi="宋体" w:cs="宋体"/>
                <w:b/>
                <w:color w:val="auto"/>
                <w:sz w:val="24"/>
                <w:szCs w:val="24"/>
                <w:highlight w:val="none"/>
              </w:rPr>
              <w:t>知识产权：</w:t>
            </w:r>
          </w:p>
          <w:p w14:paraId="6A0B65AB">
            <w:pPr>
              <w:pStyle w:val="21"/>
              <w:spacing w:line="360" w:lineRule="auto"/>
              <w:ind w:firstLine="480" w:firstLineChars="200"/>
              <w:rPr>
                <w:rFonts w:hint="default" w:hAnsi="宋体" w:cs="宋体"/>
                <w:color w:val="auto"/>
                <w:szCs w:val="24"/>
                <w:highlight w:val="none"/>
              </w:rPr>
            </w:pPr>
            <w:r>
              <w:rPr>
                <w:rFonts w:hAnsi="宋体" w:cs="宋体"/>
                <w:color w:val="auto"/>
                <w:szCs w:val="24"/>
                <w:highlight w:val="none"/>
              </w:rPr>
              <w:t>供应商应保证投标服务不会出现因第三方提出侵犯其专利权、商标权或其它知识产权而引发法律或经济纠纷，否则由供应商承担全部责任。任何被供应商用于未经授权的商业目的行为所造成的违约或侵权责任由供应商承担。</w:t>
            </w:r>
          </w:p>
        </w:tc>
      </w:tr>
      <w:tr w14:paraId="7D369BB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28" w:hRule="atLeast"/>
          <w:jc w:val="center"/>
        </w:trPr>
        <w:tc>
          <w:tcPr>
            <w:tcW w:w="821" w:type="dxa"/>
            <w:vAlign w:val="center"/>
          </w:tcPr>
          <w:p w14:paraId="7389D679">
            <w:pPr>
              <w:pStyle w:val="21"/>
              <w:spacing w:line="360" w:lineRule="auto"/>
              <w:jc w:val="center"/>
              <w:rPr>
                <w:rFonts w:hint="eastAsia" w:hAnsi="宋体" w:eastAsia="宋体" w:cs="宋体"/>
                <w:color w:val="auto"/>
                <w:szCs w:val="24"/>
                <w:highlight w:val="none"/>
                <w:lang w:eastAsia="zh-CN"/>
              </w:rPr>
            </w:pPr>
            <w:r>
              <w:rPr>
                <w:rFonts w:hint="eastAsia" w:hAnsi="宋体" w:cs="宋体"/>
                <w:color w:val="auto"/>
                <w:szCs w:val="24"/>
                <w:highlight w:val="none"/>
                <w:lang w:val="en-US" w:eastAsia="zh-CN"/>
              </w:rPr>
              <w:t>9</w:t>
            </w:r>
          </w:p>
        </w:tc>
        <w:tc>
          <w:tcPr>
            <w:tcW w:w="8877" w:type="dxa"/>
            <w:vAlign w:val="center"/>
          </w:tcPr>
          <w:p w14:paraId="7FC233E6">
            <w:pPr>
              <w:spacing w:line="360" w:lineRule="auto"/>
              <w:rPr>
                <w:rFonts w:ascii="宋体" w:hAnsi="宋体" w:cs="宋体"/>
                <w:b/>
                <w:color w:val="auto"/>
                <w:sz w:val="24"/>
                <w:szCs w:val="24"/>
                <w:highlight w:val="none"/>
              </w:rPr>
            </w:pPr>
            <w:r>
              <w:rPr>
                <w:rFonts w:hint="eastAsia" w:ascii="宋体" w:hAnsi="宋体" w:cs="宋体"/>
                <w:b/>
                <w:color w:val="auto"/>
                <w:sz w:val="24"/>
                <w:szCs w:val="24"/>
                <w:highlight w:val="none"/>
              </w:rPr>
              <w:t>违约责任：</w:t>
            </w:r>
          </w:p>
          <w:p w14:paraId="0947E4F8">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lang w:val="en-US" w:eastAsia="zh-CN"/>
              </w:rPr>
              <w:t>1.</w:t>
            </w:r>
            <w:r>
              <w:rPr>
                <w:rFonts w:hint="eastAsia" w:ascii="宋体" w:hAnsi="宋体" w:cs="宋体"/>
                <w:color w:val="auto"/>
                <w:sz w:val="24"/>
                <w:szCs w:val="24"/>
                <w:highlight w:val="none"/>
              </w:rPr>
              <w:t>按《中华人民共和国民法典》中的相关条款执行。</w:t>
            </w:r>
          </w:p>
          <w:p w14:paraId="44DC5E58">
            <w:pPr>
              <w:tabs>
                <w:tab w:val="left" w:pos="152"/>
              </w:tabs>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lang w:val="en-US" w:eastAsia="zh-CN"/>
              </w:rPr>
              <w:t>2.</w:t>
            </w:r>
            <w:r>
              <w:rPr>
                <w:rFonts w:hint="eastAsia" w:ascii="宋体" w:hAnsi="宋体" w:cs="宋体"/>
                <w:color w:val="auto"/>
                <w:sz w:val="24"/>
                <w:highlight w:val="none"/>
              </w:rPr>
              <w:t>未按合同要求提供</w:t>
            </w:r>
            <w:r>
              <w:rPr>
                <w:rFonts w:hint="eastAsia" w:ascii="宋体" w:hAnsi="宋体" w:cs="宋体"/>
                <w:color w:val="auto"/>
                <w:sz w:val="24"/>
                <w:highlight w:val="none"/>
                <w:lang w:val="en-US" w:eastAsia="zh-CN"/>
              </w:rPr>
              <w:t>服务</w:t>
            </w:r>
            <w:r>
              <w:rPr>
                <w:rFonts w:hint="eastAsia" w:ascii="宋体" w:hAnsi="宋体" w:cs="宋体"/>
                <w:color w:val="auto"/>
                <w:sz w:val="24"/>
                <w:highlight w:val="none"/>
              </w:rPr>
              <w:t>质量不能满足</w:t>
            </w:r>
            <w:r>
              <w:rPr>
                <w:rFonts w:hint="eastAsia" w:ascii="宋体" w:hAnsi="宋体" w:cs="宋体"/>
                <w:color w:val="auto"/>
                <w:sz w:val="24"/>
                <w:highlight w:val="none"/>
                <w:lang w:val="en-US" w:eastAsia="zh-CN"/>
              </w:rPr>
              <w:t>服务</w:t>
            </w:r>
            <w:r>
              <w:rPr>
                <w:rFonts w:hint="eastAsia" w:ascii="宋体" w:hAnsi="宋体" w:cs="宋体"/>
                <w:color w:val="auto"/>
                <w:sz w:val="24"/>
                <w:highlight w:val="none"/>
              </w:rPr>
              <w:t>要求，招标人有权终止合同，并对供方违约行为进行追究，同时按《政府采购法》的有关规定进行处罚。</w:t>
            </w:r>
          </w:p>
        </w:tc>
      </w:tr>
      <w:tr w14:paraId="74BC241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28" w:hRule="atLeast"/>
          <w:jc w:val="center"/>
        </w:trPr>
        <w:tc>
          <w:tcPr>
            <w:tcW w:w="821" w:type="dxa"/>
            <w:vAlign w:val="center"/>
          </w:tcPr>
          <w:p w14:paraId="29CB1EAF">
            <w:pPr>
              <w:pStyle w:val="21"/>
              <w:spacing w:line="360" w:lineRule="auto"/>
              <w:jc w:val="center"/>
              <w:rPr>
                <w:rFonts w:hint="default" w:hAnsi="宋体" w:eastAsia="宋体" w:cs="宋体"/>
                <w:color w:val="auto"/>
                <w:szCs w:val="24"/>
                <w:highlight w:val="none"/>
                <w:lang w:val="en-US" w:eastAsia="zh-CN"/>
              </w:rPr>
            </w:pPr>
            <w:r>
              <w:rPr>
                <w:rFonts w:hint="eastAsia" w:hAnsi="宋体" w:cs="宋体"/>
                <w:color w:val="auto"/>
                <w:szCs w:val="24"/>
                <w:highlight w:val="none"/>
                <w:lang w:val="en-US" w:eastAsia="zh-CN"/>
              </w:rPr>
              <w:t>10</w:t>
            </w:r>
          </w:p>
        </w:tc>
        <w:tc>
          <w:tcPr>
            <w:tcW w:w="8877" w:type="dxa"/>
            <w:vAlign w:val="center"/>
          </w:tcPr>
          <w:p w14:paraId="7315E346">
            <w:pPr>
              <w:adjustRightInd w:val="0"/>
              <w:snapToGrid w:val="0"/>
              <w:spacing w:line="360" w:lineRule="auto"/>
              <w:rPr>
                <w:rFonts w:ascii="宋体" w:hAnsi="宋体" w:cs="宋体"/>
                <w:b/>
                <w:bCs/>
                <w:color w:val="auto"/>
                <w:kern w:val="0"/>
                <w:sz w:val="24"/>
                <w:szCs w:val="24"/>
                <w:highlight w:val="none"/>
              </w:rPr>
            </w:pPr>
            <w:r>
              <w:rPr>
                <w:rFonts w:hint="eastAsia" w:ascii="宋体" w:hAnsi="宋体" w:cs="宋体"/>
                <w:b/>
                <w:bCs/>
                <w:color w:val="auto"/>
                <w:kern w:val="0"/>
                <w:sz w:val="24"/>
                <w:szCs w:val="24"/>
                <w:highlight w:val="none"/>
              </w:rPr>
              <w:t>其他要求：</w:t>
            </w:r>
          </w:p>
          <w:p w14:paraId="10CEE76F">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成交供应商如果不能按要求完成</w:t>
            </w:r>
            <w:r>
              <w:rPr>
                <w:rFonts w:hint="eastAsia" w:ascii="宋体" w:hAnsi="宋体" w:cs="宋体"/>
                <w:color w:val="auto"/>
                <w:sz w:val="24"/>
                <w:szCs w:val="24"/>
                <w:highlight w:val="none"/>
                <w:lang w:val="en-US" w:eastAsia="zh-CN"/>
              </w:rPr>
              <w:t>服务</w:t>
            </w:r>
            <w:r>
              <w:rPr>
                <w:rFonts w:hint="eastAsia" w:ascii="宋体" w:hAnsi="宋体" w:cs="宋体"/>
                <w:color w:val="auto"/>
                <w:sz w:val="24"/>
                <w:szCs w:val="24"/>
                <w:highlight w:val="none"/>
              </w:rPr>
              <w:t>，造成采购人损失的，须承担由此给采购人造成的所有经济损失及由此带来的法律责任。</w:t>
            </w:r>
          </w:p>
        </w:tc>
      </w:tr>
    </w:tbl>
    <w:p w14:paraId="2C3307C6">
      <w:pPr>
        <w:rPr>
          <w:color w:val="auto"/>
          <w:highlight w:val="none"/>
        </w:rPr>
      </w:pPr>
    </w:p>
    <w:p w14:paraId="1112DD9A"/>
    <w:p w14:paraId="0B9E2B49"/>
    <w:p w14:paraId="3A803FED">
      <w:pPr>
        <w:pStyle w:val="8"/>
        <w:rPr>
          <w:color w:val="auto"/>
          <w:highlight w:val="none"/>
        </w:rPr>
      </w:pPr>
    </w:p>
    <w:p w14:paraId="7807E9F3">
      <w:pPr>
        <w:rPr>
          <w:color w:val="auto"/>
          <w:highlight w:val="none"/>
        </w:rPr>
      </w:pPr>
    </w:p>
    <w:p w14:paraId="433850AB">
      <w:pPr>
        <w:rPr>
          <w:color w:val="auto"/>
          <w:highlight w:val="none"/>
        </w:rPr>
      </w:pPr>
    </w:p>
    <w:p w14:paraId="75458E76">
      <w:pPr>
        <w:rPr>
          <w:color w:val="auto"/>
          <w:highlight w:val="none"/>
        </w:rPr>
      </w:pPr>
    </w:p>
    <w:p w14:paraId="60D7444A">
      <w:pPr>
        <w:rPr>
          <w:rFonts w:hint="eastAsia"/>
          <w:color w:val="auto"/>
          <w:highlight w:val="none"/>
        </w:rPr>
      </w:pPr>
      <w:r>
        <w:rPr>
          <w:rFonts w:hint="eastAsia"/>
          <w:color w:val="auto"/>
          <w:highlight w:val="none"/>
        </w:rPr>
        <w:br w:type="page"/>
      </w:r>
    </w:p>
    <w:p w14:paraId="2DCED261">
      <w:pPr>
        <w:pStyle w:val="2"/>
        <w:spacing w:line="360" w:lineRule="auto"/>
        <w:rPr>
          <w:color w:val="auto"/>
          <w:highlight w:val="none"/>
        </w:rPr>
      </w:pPr>
      <w:bookmarkStart w:id="5" w:name="_Toc4893"/>
      <w:r>
        <w:rPr>
          <w:rFonts w:hint="eastAsia"/>
          <w:color w:val="auto"/>
          <w:highlight w:val="none"/>
        </w:rPr>
        <w:t>第六部分  评审方法</w:t>
      </w:r>
      <w:bookmarkEnd w:id="5"/>
    </w:p>
    <w:p w14:paraId="65CBCAD3">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ascii="宋体" w:hAnsi="宋体" w:cs="宋体"/>
          <w:b/>
          <w:color w:val="auto"/>
          <w:spacing w:val="4"/>
          <w:sz w:val="24"/>
          <w:szCs w:val="24"/>
          <w:highlight w:val="none"/>
        </w:rPr>
      </w:pPr>
      <w:bookmarkStart w:id="6" w:name="_Toc2443"/>
      <w:bookmarkStart w:id="7" w:name="_Toc30275"/>
      <w:r>
        <w:rPr>
          <w:rFonts w:hint="eastAsia" w:ascii="宋体" w:hAnsi="宋体" w:cs="宋体"/>
          <w:b/>
          <w:color w:val="auto"/>
          <w:spacing w:val="4"/>
          <w:sz w:val="24"/>
          <w:szCs w:val="24"/>
          <w:highlight w:val="none"/>
        </w:rPr>
        <w:t>一、评审方法</w:t>
      </w:r>
      <w:bookmarkEnd w:id="6"/>
      <w:bookmarkEnd w:id="7"/>
    </w:p>
    <w:p w14:paraId="7D74A49E">
      <w:pPr>
        <w:spacing w:line="360" w:lineRule="auto"/>
        <w:ind w:firstLine="496" w:firstLineChars="200"/>
        <w:rPr>
          <w:rFonts w:ascii="宋体" w:hAnsi="宋体" w:cs="宋体"/>
          <w:color w:val="auto"/>
          <w:sz w:val="24"/>
          <w:szCs w:val="24"/>
          <w:highlight w:val="none"/>
        </w:rPr>
      </w:pPr>
      <w:r>
        <w:rPr>
          <w:rFonts w:hint="eastAsia" w:ascii="宋体" w:hAnsi="宋体" w:cs="宋体"/>
          <w:color w:val="auto"/>
          <w:spacing w:val="4"/>
          <w:sz w:val="24"/>
          <w:szCs w:val="24"/>
          <w:highlight w:val="none"/>
        </w:rPr>
        <w:t>按照</w:t>
      </w:r>
      <w:r>
        <w:rPr>
          <w:rFonts w:hint="eastAsia" w:ascii="宋体" w:hAnsi="宋体" w:cs="宋体"/>
          <w:color w:val="auto"/>
          <w:sz w:val="24"/>
          <w:szCs w:val="24"/>
          <w:highlight w:val="none"/>
        </w:rPr>
        <w:t>中华人民共和国财政部令第74号--《政府采购非招标采购方式管理办法》</w:t>
      </w:r>
      <w:r>
        <w:rPr>
          <w:rFonts w:hint="eastAsia" w:ascii="宋体" w:hAnsi="宋体" w:cs="宋体"/>
          <w:color w:val="auto"/>
          <w:spacing w:val="4"/>
          <w:sz w:val="24"/>
          <w:szCs w:val="24"/>
          <w:highlight w:val="none"/>
        </w:rPr>
        <w:t>的规定，本次评审采用最低评标价法，</w:t>
      </w:r>
      <w:r>
        <w:rPr>
          <w:rFonts w:hint="eastAsia" w:ascii="宋体" w:hAnsi="宋体" w:cs="宋体"/>
          <w:color w:val="auto"/>
          <w:sz w:val="24"/>
          <w:szCs w:val="24"/>
          <w:highlight w:val="none"/>
        </w:rPr>
        <w:t>即质量和服务均能满足谈判文件要求的供应商中，按照最后报价由低到高的顺序依次排序，推荐成交候选人。</w:t>
      </w:r>
    </w:p>
    <w:p w14:paraId="31A4C9D2">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ascii="宋体" w:hAnsi="宋体" w:cs="宋体"/>
          <w:b/>
          <w:color w:val="auto"/>
          <w:spacing w:val="4"/>
          <w:sz w:val="24"/>
          <w:szCs w:val="24"/>
          <w:highlight w:val="none"/>
        </w:rPr>
      </w:pPr>
      <w:bookmarkStart w:id="8" w:name="_Toc32143"/>
      <w:bookmarkStart w:id="9" w:name="_Toc23857"/>
      <w:r>
        <w:rPr>
          <w:rFonts w:hint="eastAsia" w:ascii="宋体" w:hAnsi="宋体" w:cs="宋体"/>
          <w:b/>
          <w:color w:val="auto"/>
          <w:spacing w:val="4"/>
          <w:sz w:val="24"/>
          <w:szCs w:val="24"/>
          <w:highlight w:val="none"/>
        </w:rPr>
        <w:t>二、评审程序</w:t>
      </w:r>
      <w:bookmarkEnd w:id="8"/>
      <w:bookmarkEnd w:id="9"/>
    </w:p>
    <w:p w14:paraId="600FE2BA">
      <w:pPr>
        <w:pStyle w:val="31"/>
        <w:spacing w:after="0" w:line="360" w:lineRule="auto"/>
        <w:ind w:left="0" w:leftChars="0" w:firstLine="444"/>
        <w:rPr>
          <w:rFonts w:ascii="宋体" w:hAnsi="宋体" w:cs="宋体"/>
          <w:color w:val="auto"/>
          <w:sz w:val="24"/>
          <w:szCs w:val="24"/>
          <w:highlight w:val="none"/>
        </w:rPr>
      </w:pPr>
      <w:r>
        <w:rPr>
          <w:rFonts w:hint="eastAsia" w:ascii="宋体" w:hAnsi="宋体" w:cs="宋体"/>
          <w:color w:val="auto"/>
          <w:spacing w:val="4"/>
          <w:sz w:val="24"/>
          <w:szCs w:val="24"/>
          <w:highlight w:val="none"/>
        </w:rPr>
        <w:t>按照资审、符合性审查、谈判、最终报价推荐成交候选单位等步骤进行评审，资格性审查由采购人和代理机构共同审查，符合性审查由谈判小组审查。在上一步评审中被废标者，不进入下一步的评审</w:t>
      </w:r>
      <w:r>
        <w:rPr>
          <w:rFonts w:hint="eastAsia" w:ascii="宋体" w:hAnsi="宋体" w:cs="宋体"/>
          <w:color w:val="auto"/>
          <w:sz w:val="24"/>
          <w:szCs w:val="24"/>
          <w:highlight w:val="none"/>
        </w:rPr>
        <w:t>。</w:t>
      </w:r>
    </w:p>
    <w:p w14:paraId="33C52D22">
      <w:pPr>
        <w:spacing w:line="360" w:lineRule="auto"/>
        <w:ind w:firstLine="498" w:firstLineChars="200"/>
        <w:rPr>
          <w:rFonts w:ascii="宋体" w:hAnsi="宋体" w:cs="宋体"/>
          <w:b/>
          <w:bCs/>
          <w:color w:val="auto"/>
          <w:spacing w:val="4"/>
          <w:sz w:val="24"/>
          <w:szCs w:val="24"/>
          <w:highlight w:val="none"/>
        </w:rPr>
      </w:pPr>
      <w:r>
        <w:rPr>
          <w:rFonts w:hint="eastAsia" w:ascii="宋体" w:hAnsi="宋体" w:cs="宋体"/>
          <w:b/>
          <w:bCs/>
          <w:color w:val="auto"/>
          <w:spacing w:val="4"/>
          <w:sz w:val="24"/>
          <w:szCs w:val="24"/>
          <w:highlight w:val="none"/>
        </w:rPr>
        <w:t>1、对竞争性谈判响应文件的符合性审查：</w:t>
      </w:r>
    </w:p>
    <w:p w14:paraId="32199FA0">
      <w:pPr>
        <w:widowControl/>
        <w:spacing w:line="360" w:lineRule="auto"/>
        <w:ind w:firstLine="496" w:firstLineChars="200"/>
        <w:rPr>
          <w:rFonts w:ascii="宋体" w:hAnsi="宋体" w:cs="宋体"/>
          <w:color w:val="auto"/>
          <w:spacing w:val="4"/>
          <w:sz w:val="24"/>
          <w:szCs w:val="24"/>
          <w:highlight w:val="none"/>
        </w:rPr>
      </w:pPr>
      <w:r>
        <w:rPr>
          <w:rFonts w:hint="eastAsia" w:ascii="宋体" w:hAnsi="宋体" w:cs="宋体"/>
          <w:color w:val="auto"/>
          <w:spacing w:val="4"/>
          <w:sz w:val="24"/>
          <w:szCs w:val="24"/>
          <w:highlight w:val="none"/>
        </w:rPr>
        <w:t>按照以下内容对竞争性谈判响应文件符合性审查，一项不合格其投标即为无效投标。</w:t>
      </w:r>
    </w:p>
    <w:p w14:paraId="4A1F334D">
      <w:pPr>
        <w:widowControl/>
        <w:spacing w:line="360" w:lineRule="auto"/>
        <w:ind w:firstLine="480" w:firstLineChars="200"/>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1）谈判响应文件按照竞争性谈判文件要求的格式编写；</w:t>
      </w:r>
    </w:p>
    <w:p w14:paraId="71D91558">
      <w:pPr>
        <w:widowControl/>
        <w:spacing w:line="360" w:lineRule="auto"/>
        <w:ind w:firstLine="480" w:firstLineChars="200"/>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2）应商在同一份谈判响应文件中，只有一个有效报价的；</w:t>
      </w:r>
    </w:p>
    <w:p w14:paraId="3429F042">
      <w:pPr>
        <w:widowControl/>
        <w:spacing w:line="360" w:lineRule="auto"/>
        <w:ind w:firstLine="480" w:firstLineChars="200"/>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3）报价未超过竞争性谈判文件中规定的预算金额或者未与市场价格偏离较大、低于成本、形成不正当竞争的；</w:t>
      </w:r>
    </w:p>
    <w:p w14:paraId="1C10B60B">
      <w:pPr>
        <w:widowControl/>
        <w:spacing w:line="360" w:lineRule="auto"/>
        <w:ind w:firstLine="480" w:firstLineChars="200"/>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4）服务期及付款方式符合竞争性谈判文件的要求；</w:t>
      </w:r>
    </w:p>
    <w:p w14:paraId="43378A06">
      <w:pPr>
        <w:widowControl/>
        <w:spacing w:line="360" w:lineRule="auto"/>
        <w:ind w:firstLine="480" w:firstLineChars="200"/>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5）商务要求逐条响应并满足竞争性谈判文件要求；</w:t>
      </w:r>
    </w:p>
    <w:p w14:paraId="4FA4DB3A">
      <w:pPr>
        <w:widowControl/>
        <w:spacing w:line="360" w:lineRule="auto"/>
        <w:ind w:firstLine="480" w:firstLineChars="200"/>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6）供应商有经谈判代表签字并盖章的完成本项目的服务的承诺书；</w:t>
      </w:r>
    </w:p>
    <w:p w14:paraId="5D992E82">
      <w:pPr>
        <w:widowControl/>
        <w:spacing w:line="360" w:lineRule="auto"/>
        <w:ind w:firstLine="480" w:firstLineChars="200"/>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7）供应商有完整的项目服务组织实施方案，服务方案详细完整，切合本项目实际情况；</w:t>
      </w:r>
    </w:p>
    <w:p w14:paraId="23ACAE1F">
      <w:pPr>
        <w:widowControl/>
        <w:spacing w:line="360" w:lineRule="auto"/>
        <w:ind w:firstLine="480" w:firstLineChars="200"/>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8）供应商应具备完成本次服务的保障能力；</w:t>
      </w:r>
    </w:p>
    <w:p w14:paraId="5ACFC352">
      <w:pPr>
        <w:widowControl/>
        <w:spacing w:line="360" w:lineRule="auto"/>
        <w:ind w:firstLine="480" w:firstLineChars="200"/>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9）本项目服务期及服务质量保证计划及措施；</w:t>
      </w:r>
    </w:p>
    <w:p w14:paraId="48359D55">
      <w:pPr>
        <w:widowControl/>
        <w:spacing w:line="360" w:lineRule="auto"/>
        <w:ind w:firstLine="480" w:firstLineChars="200"/>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10）拟投入人员是否符合本项目实际需求；</w:t>
      </w:r>
    </w:p>
    <w:p w14:paraId="4ECB7E1D">
      <w:pPr>
        <w:widowControl/>
        <w:spacing w:line="360" w:lineRule="auto"/>
        <w:ind w:firstLine="480" w:firstLineChars="200"/>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11）谈判响应文件未有采购人不能接受的附加条件；</w:t>
      </w:r>
    </w:p>
    <w:p w14:paraId="0C77CCAC">
      <w:pPr>
        <w:widowControl/>
        <w:spacing w:line="360" w:lineRule="auto"/>
        <w:ind w:firstLine="480" w:firstLineChars="200"/>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12）满足谈判文件规定的其他要求。</w:t>
      </w:r>
    </w:p>
    <w:p w14:paraId="50FBD32E">
      <w:pPr>
        <w:widowControl/>
        <w:spacing w:line="360" w:lineRule="auto"/>
        <w:ind w:firstLine="480" w:firstLineChars="200"/>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13）谈判文件的采购内容及要求为最低要求，投标供应商应当完全满足，不允许出现负偏离。</w:t>
      </w:r>
    </w:p>
    <w:p w14:paraId="66199DDF">
      <w:pPr>
        <w:widowControl/>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lang w:val="en-US" w:eastAsia="zh-CN"/>
        </w:rPr>
        <w:t>14）谈判小组认为供应商的报价明显低于其他通过符合性审查供应商的报价，有可能影响服务质量或者不能诚信履约的，应当要求其在评标现场合理的时间内提供书面说明，必要时提交相关证明材料；供应商不能证明其报价合理性的，谈判小组应当将其作为无效投标处理。</w:t>
      </w:r>
    </w:p>
    <w:p w14:paraId="2B43DA04">
      <w:pPr>
        <w:spacing w:line="360" w:lineRule="auto"/>
        <w:ind w:firstLine="496" w:firstLineChars="200"/>
        <w:rPr>
          <w:rFonts w:ascii="宋体" w:hAnsi="宋体" w:cs="宋体"/>
          <w:color w:val="auto"/>
          <w:spacing w:val="4"/>
          <w:sz w:val="24"/>
          <w:szCs w:val="24"/>
          <w:highlight w:val="none"/>
        </w:rPr>
      </w:pPr>
      <w:r>
        <w:rPr>
          <w:rFonts w:hint="eastAsia" w:ascii="宋体" w:hAnsi="宋体" w:cs="宋体"/>
          <w:color w:val="auto"/>
          <w:spacing w:val="4"/>
          <w:sz w:val="24"/>
          <w:szCs w:val="24"/>
          <w:highlight w:val="none"/>
        </w:rPr>
        <w:t>2、对于竞争性谈判响应文件中可能出现的不一致和算术计算错误按以下方法更正：</w:t>
      </w:r>
    </w:p>
    <w:p w14:paraId="729D513D">
      <w:pPr>
        <w:spacing w:line="360" w:lineRule="auto"/>
        <w:ind w:firstLine="496" w:firstLineChars="200"/>
        <w:rPr>
          <w:rFonts w:ascii="宋体" w:hAnsi="宋体" w:cs="宋体"/>
          <w:color w:val="auto"/>
          <w:spacing w:val="4"/>
          <w:sz w:val="24"/>
          <w:szCs w:val="24"/>
          <w:highlight w:val="none"/>
        </w:rPr>
      </w:pPr>
      <w:r>
        <w:rPr>
          <w:rFonts w:hint="eastAsia" w:ascii="宋体" w:hAnsi="宋体" w:cs="宋体"/>
          <w:color w:val="auto"/>
          <w:spacing w:val="4"/>
          <w:sz w:val="24"/>
          <w:szCs w:val="24"/>
          <w:highlight w:val="none"/>
        </w:rPr>
        <w:t>1）开标时，竞争性谈判响应文件中谈判报价表（报价表）内容与竞争性谈判响应文件中明细表内容不一致的，以谈判报价表（报价表）为准。</w:t>
      </w:r>
    </w:p>
    <w:p w14:paraId="36FE3612">
      <w:pPr>
        <w:spacing w:line="360" w:lineRule="auto"/>
        <w:ind w:firstLine="496" w:firstLineChars="200"/>
        <w:rPr>
          <w:rFonts w:ascii="宋体" w:hAnsi="宋体" w:cs="宋体"/>
          <w:color w:val="auto"/>
          <w:spacing w:val="4"/>
          <w:sz w:val="24"/>
          <w:szCs w:val="24"/>
          <w:highlight w:val="none"/>
        </w:rPr>
      </w:pPr>
      <w:r>
        <w:rPr>
          <w:rFonts w:hint="eastAsia" w:ascii="宋体" w:hAnsi="宋体" w:cs="宋体"/>
          <w:color w:val="auto"/>
          <w:spacing w:val="4"/>
          <w:sz w:val="24"/>
          <w:szCs w:val="24"/>
          <w:highlight w:val="none"/>
        </w:rPr>
        <w:t>2）用数字表示的金额和用文字表示的金额不一致的，以文字表示的金额为准。</w:t>
      </w:r>
    </w:p>
    <w:p w14:paraId="573E2FB7">
      <w:pPr>
        <w:spacing w:line="360" w:lineRule="auto"/>
        <w:ind w:firstLine="496" w:firstLineChars="200"/>
        <w:rPr>
          <w:rFonts w:ascii="宋体" w:hAnsi="宋体" w:cs="宋体"/>
          <w:color w:val="auto"/>
          <w:spacing w:val="4"/>
          <w:sz w:val="24"/>
          <w:szCs w:val="24"/>
          <w:highlight w:val="none"/>
        </w:rPr>
      </w:pPr>
      <w:r>
        <w:rPr>
          <w:rFonts w:hint="eastAsia" w:ascii="宋体" w:hAnsi="宋体" w:cs="宋体"/>
          <w:color w:val="auto"/>
          <w:spacing w:val="4"/>
          <w:sz w:val="24"/>
          <w:szCs w:val="24"/>
          <w:highlight w:val="none"/>
        </w:rPr>
        <w:t>3）总价金额与按单价汇总金额不一致的，以单价金额计算结果为准；但单价金额小数点有明显错位的，以总价为准，并修正单价。</w:t>
      </w:r>
    </w:p>
    <w:p w14:paraId="699642A6">
      <w:pPr>
        <w:spacing w:line="360" w:lineRule="auto"/>
        <w:ind w:firstLine="496" w:firstLineChars="200"/>
        <w:rPr>
          <w:rFonts w:ascii="宋体" w:hAnsi="宋体" w:cs="宋体"/>
          <w:color w:val="auto"/>
          <w:spacing w:val="4"/>
          <w:sz w:val="24"/>
          <w:szCs w:val="24"/>
          <w:highlight w:val="none"/>
        </w:rPr>
      </w:pPr>
      <w:r>
        <w:rPr>
          <w:rFonts w:hint="eastAsia" w:ascii="宋体" w:hAnsi="宋体" w:cs="宋体"/>
          <w:color w:val="auto"/>
          <w:spacing w:val="4"/>
          <w:sz w:val="24"/>
          <w:szCs w:val="24"/>
          <w:highlight w:val="none"/>
        </w:rPr>
        <w:t>谈判小组将按照上述修正错误的方法修正竞争性谈判响应文件中的谈判报价，修正后的价格对供应商具有约束力。如果供应商不接受修正后的价格，其谈判将被拒绝。</w:t>
      </w:r>
    </w:p>
    <w:p w14:paraId="7FC4AA07">
      <w:pPr>
        <w:spacing w:line="360" w:lineRule="auto"/>
        <w:ind w:firstLine="496" w:firstLineChars="200"/>
        <w:rPr>
          <w:rFonts w:ascii="宋体" w:hAnsi="宋体" w:cs="宋体"/>
          <w:color w:val="auto"/>
          <w:spacing w:val="4"/>
          <w:sz w:val="24"/>
          <w:szCs w:val="24"/>
          <w:highlight w:val="none"/>
        </w:rPr>
      </w:pPr>
      <w:r>
        <w:rPr>
          <w:rFonts w:hint="eastAsia" w:ascii="宋体" w:hAnsi="宋体" w:cs="宋体"/>
          <w:color w:val="auto"/>
          <w:spacing w:val="4"/>
          <w:sz w:val="24"/>
          <w:szCs w:val="24"/>
          <w:highlight w:val="none"/>
        </w:rPr>
        <w:t>3、对于经初审合格的所有谈判，由谈判小组各成员依据谈判响应文件，从质量和服务均能满足谈判文件要求的供应商中，按照最后报价（依照政策性扣减）由低到高的顺序依次排序，推荐成交候选人。谈判报价相同的，按照技术指标优劣顺序排序或由全体谈判小组成员无记名投票，得票高者排序在前。</w:t>
      </w:r>
    </w:p>
    <w:p w14:paraId="3FD46402">
      <w:pPr>
        <w:spacing w:line="360" w:lineRule="auto"/>
        <w:ind w:firstLine="496" w:firstLineChars="200"/>
        <w:rPr>
          <w:rFonts w:ascii="宋体" w:hAnsi="宋体" w:cs="宋体"/>
          <w:color w:val="auto"/>
          <w:spacing w:val="4"/>
          <w:sz w:val="24"/>
          <w:szCs w:val="24"/>
          <w:highlight w:val="none"/>
        </w:rPr>
      </w:pPr>
      <w:bookmarkStart w:id="10" w:name="_Toc20097"/>
      <w:bookmarkStart w:id="11" w:name="_Toc21517"/>
      <w:bookmarkStart w:id="12" w:name="_Toc5823"/>
      <w:bookmarkStart w:id="13" w:name="_Toc13885"/>
      <w:bookmarkStart w:id="14" w:name="_Toc20184"/>
      <w:bookmarkStart w:id="15" w:name="_Toc21818"/>
      <w:bookmarkStart w:id="16" w:name="_Toc18036"/>
      <w:bookmarkStart w:id="17" w:name="_Toc11560"/>
      <w:bookmarkStart w:id="18" w:name="_Toc28576"/>
      <w:bookmarkStart w:id="19" w:name="_Toc6716"/>
      <w:bookmarkStart w:id="20" w:name="_Toc26038"/>
      <w:r>
        <w:rPr>
          <w:rFonts w:hint="eastAsia" w:ascii="宋体" w:hAnsi="宋体" w:cs="宋体"/>
          <w:color w:val="auto"/>
          <w:spacing w:val="4"/>
          <w:sz w:val="24"/>
          <w:szCs w:val="24"/>
          <w:highlight w:val="none"/>
        </w:rPr>
        <w:t>4、政策性扣减</w:t>
      </w:r>
      <w:bookmarkEnd w:id="10"/>
      <w:bookmarkEnd w:id="11"/>
      <w:bookmarkEnd w:id="12"/>
      <w:bookmarkEnd w:id="13"/>
      <w:bookmarkEnd w:id="14"/>
      <w:bookmarkEnd w:id="15"/>
      <w:bookmarkEnd w:id="16"/>
      <w:bookmarkEnd w:id="17"/>
      <w:bookmarkEnd w:id="18"/>
      <w:bookmarkEnd w:id="19"/>
      <w:bookmarkEnd w:id="20"/>
    </w:p>
    <w:p w14:paraId="39D10802">
      <w:pPr>
        <w:spacing w:line="360" w:lineRule="auto"/>
        <w:ind w:firstLine="496" w:firstLineChars="200"/>
        <w:rPr>
          <w:rFonts w:ascii="宋体" w:hAnsi="宋体" w:cs="宋体"/>
          <w:color w:val="auto"/>
          <w:spacing w:val="4"/>
          <w:sz w:val="24"/>
          <w:szCs w:val="24"/>
          <w:highlight w:val="none"/>
        </w:rPr>
      </w:pPr>
      <w:bookmarkStart w:id="21" w:name="_Toc5873"/>
      <w:bookmarkStart w:id="22" w:name="_Toc14459"/>
      <w:bookmarkStart w:id="23" w:name="_Toc11814"/>
      <w:bookmarkStart w:id="24" w:name="_Toc32456"/>
      <w:bookmarkStart w:id="25" w:name="_Toc20560"/>
      <w:bookmarkStart w:id="26" w:name="_Toc28318"/>
      <w:bookmarkStart w:id="27" w:name="_Toc19661"/>
      <w:bookmarkStart w:id="28" w:name="_Toc27246"/>
      <w:bookmarkStart w:id="29" w:name="_Toc8689"/>
      <w:bookmarkStart w:id="30" w:name="_Toc2225"/>
      <w:bookmarkStart w:id="31" w:name="_Toc528"/>
      <w:r>
        <w:rPr>
          <w:rFonts w:hint="eastAsia" w:ascii="宋体" w:hAnsi="宋体" w:cs="宋体"/>
          <w:color w:val="auto"/>
          <w:spacing w:val="4"/>
          <w:sz w:val="24"/>
          <w:szCs w:val="24"/>
          <w:highlight w:val="none"/>
        </w:rPr>
        <w:t>依据《中华人民共和国政府采购法》和《中华人民共和国政府采购实施条例》的有关规定，落实政府采购“扶持小微企业、监狱企业、福利企业”等相关政策。</w:t>
      </w:r>
    </w:p>
    <w:p w14:paraId="561297F4">
      <w:pPr>
        <w:numPr>
          <w:ilvl w:val="0"/>
          <w:numId w:val="0"/>
        </w:numPr>
        <w:spacing w:line="360" w:lineRule="auto"/>
        <w:ind w:firstLine="480" w:firstLineChars="200"/>
        <w:rPr>
          <w:rFonts w:hint="eastAsia" w:ascii="宋体" w:hAnsi="宋体" w:eastAsia="宋体" w:cs="宋体"/>
          <w:i w:val="0"/>
          <w:iCs w:val="0"/>
          <w:caps w:val="0"/>
          <w:color w:val="auto"/>
          <w:spacing w:val="0"/>
          <w:sz w:val="24"/>
          <w:szCs w:val="24"/>
          <w:highlight w:val="none"/>
          <w:shd w:val="clear" w:fill="FFFFFF"/>
          <w:vertAlign w:val="baseline"/>
        </w:rPr>
      </w:pPr>
      <w:r>
        <w:rPr>
          <w:rFonts w:hint="eastAsia" w:ascii="宋体" w:hAnsi="宋体" w:cs="宋体"/>
          <w:i w:val="0"/>
          <w:iCs w:val="0"/>
          <w:caps w:val="0"/>
          <w:color w:val="auto"/>
          <w:spacing w:val="0"/>
          <w:sz w:val="24"/>
          <w:szCs w:val="24"/>
          <w:highlight w:val="none"/>
          <w:shd w:val="clear" w:fill="FFFFFF"/>
          <w:vertAlign w:val="baseline"/>
          <w:lang w:eastAsia="zh-CN"/>
        </w:rPr>
        <w:t>（</w:t>
      </w:r>
      <w:r>
        <w:rPr>
          <w:rFonts w:hint="eastAsia" w:ascii="宋体" w:hAnsi="宋体" w:cs="宋体"/>
          <w:i w:val="0"/>
          <w:iCs w:val="0"/>
          <w:caps w:val="0"/>
          <w:color w:val="auto"/>
          <w:spacing w:val="0"/>
          <w:sz w:val="24"/>
          <w:szCs w:val="24"/>
          <w:highlight w:val="none"/>
          <w:shd w:val="clear" w:fill="FFFFFF"/>
          <w:vertAlign w:val="baseline"/>
          <w:lang w:val="en-US" w:eastAsia="zh-CN"/>
        </w:rPr>
        <w:t>1</w:t>
      </w:r>
      <w:r>
        <w:rPr>
          <w:rFonts w:hint="eastAsia" w:ascii="宋体" w:hAnsi="宋体" w:cs="宋体"/>
          <w:i w:val="0"/>
          <w:iCs w:val="0"/>
          <w:caps w:val="0"/>
          <w:color w:val="auto"/>
          <w:spacing w:val="0"/>
          <w:sz w:val="24"/>
          <w:szCs w:val="24"/>
          <w:highlight w:val="none"/>
          <w:shd w:val="clear" w:fill="FFFFFF"/>
          <w:vertAlign w:val="baseline"/>
          <w:lang w:eastAsia="zh-CN"/>
        </w:rPr>
        <w:t>）</w:t>
      </w:r>
      <w:r>
        <w:rPr>
          <w:rFonts w:hint="eastAsia" w:ascii="宋体" w:hAnsi="宋体" w:eastAsia="宋体" w:cs="宋体"/>
          <w:i w:val="0"/>
          <w:iCs w:val="0"/>
          <w:caps w:val="0"/>
          <w:color w:val="auto"/>
          <w:spacing w:val="0"/>
          <w:sz w:val="24"/>
          <w:szCs w:val="24"/>
          <w:highlight w:val="none"/>
          <w:shd w:val="clear" w:fill="FFFFFF"/>
          <w:vertAlign w:val="baseline"/>
        </w:rPr>
        <w:t>《节能产品政府采购实施意见》（财库〔2004〕185号）；</w:t>
      </w:r>
    </w:p>
    <w:p w14:paraId="6BE4724A">
      <w:pPr>
        <w:numPr>
          <w:ilvl w:val="0"/>
          <w:numId w:val="0"/>
        </w:numPr>
        <w:spacing w:line="360" w:lineRule="auto"/>
        <w:ind w:firstLine="480" w:firstLineChars="200"/>
        <w:rPr>
          <w:rFonts w:hint="eastAsia" w:ascii="宋体" w:hAnsi="宋体" w:eastAsia="宋体" w:cs="宋体"/>
          <w:i w:val="0"/>
          <w:iCs w:val="0"/>
          <w:caps w:val="0"/>
          <w:color w:val="auto"/>
          <w:spacing w:val="0"/>
          <w:sz w:val="24"/>
          <w:szCs w:val="24"/>
          <w:highlight w:val="none"/>
          <w:shd w:val="clear" w:fill="FFFFFF"/>
          <w:vertAlign w:val="baseline"/>
        </w:rPr>
      </w:pPr>
      <w:r>
        <w:rPr>
          <w:rFonts w:hint="eastAsia" w:ascii="宋体" w:hAnsi="宋体" w:eastAsia="宋体" w:cs="宋体"/>
          <w:i w:val="0"/>
          <w:iCs w:val="0"/>
          <w:caps w:val="0"/>
          <w:color w:val="auto"/>
          <w:spacing w:val="0"/>
          <w:sz w:val="24"/>
          <w:szCs w:val="24"/>
          <w:highlight w:val="none"/>
          <w:shd w:val="clear" w:fill="FFFFFF"/>
          <w:vertAlign w:val="baseline"/>
        </w:rPr>
        <w:t>（2）《环境标志产品政府采购实施的意见》（财库〔2006〕90号）；</w:t>
      </w:r>
    </w:p>
    <w:p w14:paraId="598FB09E">
      <w:pPr>
        <w:numPr>
          <w:ilvl w:val="0"/>
          <w:numId w:val="0"/>
        </w:numPr>
        <w:spacing w:line="360" w:lineRule="auto"/>
        <w:ind w:firstLine="480" w:firstLineChars="200"/>
        <w:rPr>
          <w:rFonts w:hint="eastAsia" w:ascii="宋体" w:hAnsi="宋体" w:eastAsia="宋体" w:cs="宋体"/>
          <w:i w:val="0"/>
          <w:iCs w:val="0"/>
          <w:caps w:val="0"/>
          <w:color w:val="auto"/>
          <w:spacing w:val="0"/>
          <w:sz w:val="24"/>
          <w:szCs w:val="24"/>
          <w:highlight w:val="none"/>
          <w:shd w:val="clear" w:fill="FFFFFF"/>
          <w:vertAlign w:val="baseline"/>
        </w:rPr>
      </w:pPr>
      <w:r>
        <w:rPr>
          <w:rFonts w:hint="eastAsia" w:ascii="宋体" w:hAnsi="宋体" w:eastAsia="宋体" w:cs="宋体"/>
          <w:i w:val="0"/>
          <w:iCs w:val="0"/>
          <w:caps w:val="0"/>
          <w:color w:val="auto"/>
          <w:spacing w:val="0"/>
          <w:sz w:val="24"/>
          <w:szCs w:val="24"/>
          <w:highlight w:val="none"/>
          <w:shd w:val="clear" w:fill="FFFFFF"/>
          <w:vertAlign w:val="baseline"/>
        </w:rPr>
        <w:t>（3）《国务院办公厅关于建立政府强制采购节能产品制度的通知》（国办发〔2007〕51号）；</w:t>
      </w:r>
    </w:p>
    <w:p w14:paraId="6DC9F082">
      <w:pPr>
        <w:numPr>
          <w:ilvl w:val="0"/>
          <w:numId w:val="0"/>
        </w:numPr>
        <w:spacing w:line="360" w:lineRule="auto"/>
        <w:ind w:firstLine="480" w:firstLineChars="200"/>
        <w:rPr>
          <w:rFonts w:hint="eastAsia" w:ascii="宋体" w:hAnsi="宋体" w:eastAsia="宋体" w:cs="宋体"/>
          <w:i w:val="0"/>
          <w:iCs w:val="0"/>
          <w:caps w:val="0"/>
          <w:color w:val="auto"/>
          <w:spacing w:val="0"/>
          <w:sz w:val="24"/>
          <w:szCs w:val="24"/>
          <w:highlight w:val="none"/>
          <w:shd w:val="clear" w:fill="FFFFFF"/>
          <w:vertAlign w:val="baseline"/>
        </w:rPr>
      </w:pPr>
      <w:r>
        <w:rPr>
          <w:rFonts w:hint="eastAsia" w:ascii="宋体" w:hAnsi="宋体" w:eastAsia="宋体" w:cs="宋体"/>
          <w:i w:val="0"/>
          <w:iCs w:val="0"/>
          <w:caps w:val="0"/>
          <w:color w:val="auto"/>
          <w:spacing w:val="0"/>
          <w:sz w:val="24"/>
          <w:szCs w:val="24"/>
          <w:highlight w:val="none"/>
          <w:shd w:val="clear" w:fill="FFFFFF"/>
          <w:vertAlign w:val="baseline"/>
        </w:rPr>
        <w:t>（4）《榆林市财政局关于进一步加大政府采购支持中小企业力度的通知》（陕财办采函〔2022〕10号）；</w:t>
      </w:r>
    </w:p>
    <w:p w14:paraId="79B07E47">
      <w:pPr>
        <w:numPr>
          <w:ilvl w:val="0"/>
          <w:numId w:val="0"/>
        </w:numPr>
        <w:spacing w:line="360" w:lineRule="auto"/>
        <w:ind w:firstLine="480" w:firstLineChars="200"/>
        <w:rPr>
          <w:rFonts w:hint="eastAsia" w:ascii="宋体" w:hAnsi="宋体" w:eastAsia="宋体" w:cs="宋体"/>
          <w:i w:val="0"/>
          <w:iCs w:val="0"/>
          <w:caps w:val="0"/>
          <w:color w:val="auto"/>
          <w:spacing w:val="0"/>
          <w:sz w:val="24"/>
          <w:szCs w:val="24"/>
          <w:highlight w:val="none"/>
          <w:shd w:val="clear" w:fill="FFFFFF"/>
          <w:vertAlign w:val="baseline"/>
        </w:rPr>
      </w:pPr>
      <w:r>
        <w:rPr>
          <w:rFonts w:hint="eastAsia" w:ascii="宋体" w:hAnsi="宋体" w:eastAsia="宋体" w:cs="宋体"/>
          <w:i w:val="0"/>
          <w:iCs w:val="0"/>
          <w:caps w:val="0"/>
          <w:color w:val="auto"/>
          <w:spacing w:val="0"/>
          <w:sz w:val="24"/>
          <w:szCs w:val="24"/>
          <w:highlight w:val="none"/>
          <w:shd w:val="clear" w:fill="FFFFFF"/>
          <w:vertAlign w:val="baseline"/>
        </w:rPr>
        <w:t>（5）《政府采购促进中小企业发展管理办法》（财库〔2020〕46号）；</w:t>
      </w:r>
    </w:p>
    <w:p w14:paraId="53D5E825">
      <w:pPr>
        <w:numPr>
          <w:ilvl w:val="0"/>
          <w:numId w:val="0"/>
        </w:numPr>
        <w:spacing w:line="360" w:lineRule="auto"/>
        <w:ind w:firstLine="480" w:firstLineChars="200"/>
        <w:rPr>
          <w:rFonts w:hint="eastAsia" w:ascii="宋体" w:hAnsi="宋体" w:eastAsia="宋体" w:cs="宋体"/>
          <w:i w:val="0"/>
          <w:iCs w:val="0"/>
          <w:caps w:val="0"/>
          <w:color w:val="auto"/>
          <w:spacing w:val="0"/>
          <w:sz w:val="24"/>
          <w:szCs w:val="24"/>
          <w:highlight w:val="none"/>
          <w:shd w:val="clear" w:fill="FFFFFF"/>
          <w:vertAlign w:val="baseline"/>
        </w:rPr>
      </w:pPr>
      <w:r>
        <w:rPr>
          <w:rFonts w:hint="eastAsia" w:ascii="宋体" w:hAnsi="宋体" w:eastAsia="宋体" w:cs="宋体"/>
          <w:i w:val="0"/>
          <w:iCs w:val="0"/>
          <w:caps w:val="0"/>
          <w:color w:val="auto"/>
          <w:spacing w:val="0"/>
          <w:sz w:val="24"/>
          <w:szCs w:val="24"/>
          <w:highlight w:val="none"/>
          <w:shd w:val="clear" w:fill="FFFFFF"/>
          <w:vertAlign w:val="baseline"/>
        </w:rPr>
        <w:t>（6）根据《陕西省财政厅关于进一步加大政府采购支持中小企业力度的通知》（陕财办采〔2022〕5号）；</w:t>
      </w:r>
    </w:p>
    <w:p w14:paraId="48C88130">
      <w:pPr>
        <w:numPr>
          <w:ilvl w:val="0"/>
          <w:numId w:val="0"/>
        </w:numPr>
        <w:spacing w:line="360" w:lineRule="auto"/>
        <w:ind w:firstLine="480" w:firstLineChars="200"/>
        <w:rPr>
          <w:rFonts w:hint="eastAsia" w:ascii="宋体" w:hAnsi="宋体" w:eastAsia="宋体" w:cs="宋体"/>
          <w:i w:val="0"/>
          <w:iCs w:val="0"/>
          <w:caps w:val="0"/>
          <w:color w:val="auto"/>
          <w:spacing w:val="0"/>
          <w:sz w:val="24"/>
          <w:szCs w:val="24"/>
          <w:highlight w:val="none"/>
          <w:shd w:val="clear" w:fill="FFFFFF"/>
          <w:vertAlign w:val="baseline"/>
        </w:rPr>
      </w:pPr>
      <w:r>
        <w:rPr>
          <w:rFonts w:hint="eastAsia" w:ascii="宋体" w:hAnsi="宋体" w:eastAsia="宋体" w:cs="宋体"/>
          <w:i w:val="0"/>
          <w:iCs w:val="0"/>
          <w:caps w:val="0"/>
          <w:color w:val="auto"/>
          <w:spacing w:val="0"/>
          <w:sz w:val="24"/>
          <w:szCs w:val="24"/>
          <w:highlight w:val="none"/>
          <w:shd w:val="clear" w:fill="FFFFFF"/>
          <w:vertAlign w:val="baseline"/>
        </w:rPr>
        <w:t>（7）陕西省财政厅关于印发《陕西省中小企业政府采购信用融资办法》（陕财办采〔2018〕23号）相关政策、业务流程、办理平台（http://www.ccgp-shaanxi.gov.cn/zcdservice/zcd/shanxi/）；</w:t>
      </w:r>
    </w:p>
    <w:p w14:paraId="72C95E42">
      <w:pPr>
        <w:numPr>
          <w:ilvl w:val="0"/>
          <w:numId w:val="0"/>
        </w:numPr>
        <w:spacing w:line="360" w:lineRule="auto"/>
        <w:ind w:firstLine="480" w:firstLineChars="200"/>
        <w:rPr>
          <w:rFonts w:hint="eastAsia" w:ascii="宋体" w:hAnsi="宋体" w:eastAsia="宋体" w:cs="宋体"/>
          <w:i w:val="0"/>
          <w:iCs w:val="0"/>
          <w:caps w:val="0"/>
          <w:color w:val="auto"/>
          <w:spacing w:val="0"/>
          <w:sz w:val="24"/>
          <w:szCs w:val="24"/>
          <w:highlight w:val="none"/>
          <w:shd w:val="clear" w:fill="FFFFFF"/>
          <w:vertAlign w:val="baseline"/>
        </w:rPr>
      </w:pPr>
      <w:r>
        <w:rPr>
          <w:rFonts w:hint="eastAsia" w:ascii="宋体" w:hAnsi="宋体" w:eastAsia="宋体" w:cs="宋体"/>
          <w:i w:val="0"/>
          <w:iCs w:val="0"/>
          <w:caps w:val="0"/>
          <w:color w:val="auto"/>
          <w:spacing w:val="0"/>
          <w:sz w:val="24"/>
          <w:szCs w:val="24"/>
          <w:highlight w:val="none"/>
          <w:shd w:val="clear" w:fill="FFFFFF"/>
          <w:vertAlign w:val="baseline"/>
        </w:rPr>
        <w:t>（8）财政部司法部关于政府采购支持监狱企业发展有关问题的通知（财库〔2014〕68号）；</w:t>
      </w:r>
    </w:p>
    <w:p w14:paraId="47401DE4">
      <w:pPr>
        <w:numPr>
          <w:ilvl w:val="0"/>
          <w:numId w:val="0"/>
        </w:numPr>
        <w:spacing w:line="360" w:lineRule="auto"/>
        <w:ind w:firstLine="480" w:firstLineChars="200"/>
        <w:rPr>
          <w:rFonts w:hint="eastAsia" w:ascii="宋体" w:hAnsi="宋体" w:eastAsia="宋体" w:cs="宋体"/>
          <w:i w:val="0"/>
          <w:iCs w:val="0"/>
          <w:caps w:val="0"/>
          <w:color w:val="auto"/>
          <w:spacing w:val="0"/>
          <w:sz w:val="24"/>
          <w:szCs w:val="24"/>
          <w:highlight w:val="none"/>
          <w:shd w:val="clear" w:fill="FFFFFF"/>
          <w:vertAlign w:val="baseline"/>
        </w:rPr>
      </w:pPr>
      <w:r>
        <w:rPr>
          <w:rFonts w:hint="eastAsia" w:ascii="宋体" w:hAnsi="宋体" w:eastAsia="宋体" w:cs="宋体"/>
          <w:i w:val="0"/>
          <w:iCs w:val="0"/>
          <w:caps w:val="0"/>
          <w:color w:val="auto"/>
          <w:spacing w:val="0"/>
          <w:sz w:val="24"/>
          <w:szCs w:val="24"/>
          <w:highlight w:val="none"/>
          <w:shd w:val="clear" w:fill="FFFFFF"/>
          <w:vertAlign w:val="baseline"/>
        </w:rPr>
        <w:t>（9）《财政部民政部中国残疾人联合会关于促进残疾人就业政府采购政策的通知》（财库〔2017〕141号）；</w:t>
      </w:r>
    </w:p>
    <w:p w14:paraId="5CE4F3ED">
      <w:pPr>
        <w:numPr>
          <w:ilvl w:val="0"/>
          <w:numId w:val="0"/>
        </w:numPr>
        <w:spacing w:line="360" w:lineRule="auto"/>
        <w:ind w:firstLine="480" w:firstLineChars="200"/>
        <w:rPr>
          <w:rFonts w:hint="eastAsia" w:ascii="宋体" w:hAnsi="宋体" w:eastAsia="宋体" w:cs="宋体"/>
          <w:i w:val="0"/>
          <w:iCs w:val="0"/>
          <w:caps w:val="0"/>
          <w:color w:val="auto"/>
          <w:spacing w:val="0"/>
          <w:sz w:val="24"/>
          <w:szCs w:val="24"/>
          <w:highlight w:val="none"/>
          <w:shd w:val="clear" w:fill="FFFFFF"/>
          <w:vertAlign w:val="baseline"/>
        </w:rPr>
      </w:pPr>
      <w:r>
        <w:rPr>
          <w:rFonts w:hint="eastAsia" w:ascii="宋体" w:hAnsi="宋体" w:eastAsia="宋体" w:cs="宋体"/>
          <w:i w:val="0"/>
          <w:iCs w:val="0"/>
          <w:caps w:val="0"/>
          <w:color w:val="auto"/>
          <w:spacing w:val="0"/>
          <w:sz w:val="24"/>
          <w:szCs w:val="24"/>
          <w:highlight w:val="none"/>
          <w:shd w:val="clear" w:fill="FFFFFF"/>
          <w:vertAlign w:val="baseline"/>
        </w:rPr>
        <w:t>（10）《关于在政府采购活动中查询及使用信用记录有关问题的通知》（财库〔2016〕125号）；</w:t>
      </w:r>
    </w:p>
    <w:p w14:paraId="67E40A03">
      <w:pPr>
        <w:numPr>
          <w:ilvl w:val="0"/>
          <w:numId w:val="0"/>
        </w:numPr>
        <w:spacing w:line="360" w:lineRule="auto"/>
        <w:ind w:firstLine="480" w:firstLineChars="200"/>
        <w:rPr>
          <w:rFonts w:ascii="宋体" w:hAnsi="宋体" w:cs="宋体"/>
          <w:color w:val="auto"/>
          <w:spacing w:val="4"/>
          <w:sz w:val="24"/>
          <w:szCs w:val="24"/>
          <w:highlight w:val="none"/>
        </w:rPr>
      </w:pPr>
      <w:r>
        <w:rPr>
          <w:rFonts w:hint="eastAsia" w:ascii="宋体" w:hAnsi="宋体" w:eastAsia="宋体" w:cs="宋体"/>
          <w:i w:val="0"/>
          <w:iCs w:val="0"/>
          <w:caps w:val="0"/>
          <w:color w:val="auto"/>
          <w:spacing w:val="0"/>
          <w:sz w:val="24"/>
          <w:szCs w:val="24"/>
          <w:highlight w:val="none"/>
          <w:shd w:val="clear" w:fill="FFFFFF"/>
          <w:vertAlign w:val="baseline"/>
        </w:rPr>
        <w:t>（11）其他需要落实的政府采购政策。</w:t>
      </w:r>
    </w:p>
    <w:p w14:paraId="0ACB92AB">
      <w:pPr>
        <w:spacing w:line="360" w:lineRule="auto"/>
        <w:ind w:firstLine="496" w:firstLineChars="200"/>
        <w:rPr>
          <w:rFonts w:ascii="宋体" w:hAnsi="宋体" w:cs="宋体"/>
          <w:color w:val="auto"/>
          <w:spacing w:val="4"/>
          <w:kern w:val="0"/>
          <w:sz w:val="24"/>
          <w:szCs w:val="24"/>
          <w:highlight w:val="none"/>
        </w:rPr>
      </w:pPr>
      <w:r>
        <w:rPr>
          <w:rFonts w:hint="eastAsia" w:ascii="宋体" w:hAnsi="宋体" w:cs="宋体"/>
          <w:color w:val="auto"/>
          <w:spacing w:val="4"/>
          <w:kern w:val="0"/>
          <w:sz w:val="24"/>
          <w:szCs w:val="24"/>
          <w:highlight w:val="none"/>
        </w:rPr>
        <w:t>在政府采购活动中，供应商提供的货物、工程 或者服务符合下列情形的，享受管理办法规定的中小企业扶持政策：</w:t>
      </w:r>
    </w:p>
    <w:p w14:paraId="3D0D56F2">
      <w:pPr>
        <w:numPr>
          <w:ilvl w:val="0"/>
          <w:numId w:val="0"/>
        </w:numPr>
        <w:spacing w:line="360" w:lineRule="auto"/>
        <w:ind w:firstLine="496" w:firstLineChars="200"/>
        <w:rPr>
          <w:rFonts w:ascii="宋体" w:hAnsi="宋体" w:cs="宋体"/>
          <w:color w:val="auto"/>
          <w:spacing w:val="4"/>
          <w:kern w:val="0"/>
          <w:sz w:val="24"/>
          <w:szCs w:val="24"/>
          <w:highlight w:val="none"/>
        </w:rPr>
      </w:pPr>
      <w:r>
        <w:rPr>
          <w:rFonts w:hint="eastAsia" w:ascii="宋体" w:hAnsi="宋体" w:cs="宋体"/>
          <w:color w:val="auto"/>
          <w:spacing w:val="4"/>
          <w:kern w:val="0"/>
          <w:sz w:val="24"/>
          <w:szCs w:val="24"/>
          <w:highlight w:val="none"/>
          <w:lang w:eastAsia="zh-CN"/>
        </w:rPr>
        <w:t>（</w:t>
      </w:r>
      <w:r>
        <w:rPr>
          <w:rFonts w:hint="eastAsia" w:ascii="宋体" w:hAnsi="宋体" w:cs="宋体"/>
          <w:color w:val="auto"/>
          <w:spacing w:val="4"/>
          <w:kern w:val="0"/>
          <w:sz w:val="24"/>
          <w:szCs w:val="24"/>
          <w:highlight w:val="none"/>
          <w:lang w:val="en-US" w:eastAsia="zh-CN"/>
        </w:rPr>
        <w:t>一</w:t>
      </w:r>
      <w:r>
        <w:rPr>
          <w:rFonts w:hint="eastAsia" w:ascii="宋体" w:hAnsi="宋体" w:cs="宋体"/>
          <w:color w:val="auto"/>
          <w:spacing w:val="4"/>
          <w:kern w:val="0"/>
          <w:sz w:val="24"/>
          <w:szCs w:val="24"/>
          <w:highlight w:val="none"/>
          <w:lang w:eastAsia="zh-CN"/>
        </w:rPr>
        <w:t>）</w:t>
      </w:r>
      <w:r>
        <w:rPr>
          <w:rFonts w:hint="eastAsia" w:ascii="宋体" w:hAnsi="宋体" w:cs="宋体"/>
          <w:color w:val="auto"/>
          <w:spacing w:val="4"/>
          <w:kern w:val="0"/>
          <w:sz w:val="24"/>
          <w:szCs w:val="24"/>
          <w:highlight w:val="none"/>
        </w:rPr>
        <w:t>在货物采购项目中，货物由中小企业制造，即货物由中小企业生产且使用该中小企业商号或者注册商标；</w:t>
      </w:r>
    </w:p>
    <w:p w14:paraId="27CA4DC6">
      <w:pPr>
        <w:numPr>
          <w:ilvl w:val="0"/>
          <w:numId w:val="0"/>
        </w:numPr>
        <w:spacing w:line="360" w:lineRule="auto"/>
        <w:ind w:firstLine="496" w:firstLineChars="200"/>
        <w:rPr>
          <w:rFonts w:ascii="宋体" w:hAnsi="宋体" w:cs="宋体"/>
          <w:color w:val="auto"/>
          <w:spacing w:val="4"/>
          <w:kern w:val="0"/>
          <w:sz w:val="24"/>
          <w:szCs w:val="24"/>
          <w:highlight w:val="none"/>
        </w:rPr>
      </w:pPr>
      <w:r>
        <w:rPr>
          <w:rFonts w:hint="eastAsia" w:ascii="宋体" w:hAnsi="宋体" w:cs="宋体"/>
          <w:color w:val="auto"/>
          <w:spacing w:val="4"/>
          <w:kern w:val="0"/>
          <w:sz w:val="24"/>
          <w:szCs w:val="24"/>
          <w:highlight w:val="none"/>
          <w:lang w:eastAsia="zh-CN"/>
        </w:rPr>
        <w:t>（</w:t>
      </w:r>
      <w:r>
        <w:rPr>
          <w:rFonts w:hint="eastAsia" w:ascii="宋体" w:hAnsi="宋体" w:cs="宋体"/>
          <w:color w:val="auto"/>
          <w:spacing w:val="4"/>
          <w:kern w:val="0"/>
          <w:sz w:val="24"/>
          <w:szCs w:val="24"/>
          <w:highlight w:val="none"/>
          <w:lang w:val="en-US" w:eastAsia="zh-CN"/>
        </w:rPr>
        <w:t>二</w:t>
      </w:r>
      <w:r>
        <w:rPr>
          <w:rFonts w:hint="eastAsia" w:ascii="宋体" w:hAnsi="宋体" w:cs="宋体"/>
          <w:color w:val="auto"/>
          <w:spacing w:val="4"/>
          <w:kern w:val="0"/>
          <w:sz w:val="24"/>
          <w:szCs w:val="24"/>
          <w:highlight w:val="none"/>
          <w:lang w:eastAsia="zh-CN"/>
        </w:rPr>
        <w:t>）</w:t>
      </w:r>
      <w:r>
        <w:rPr>
          <w:rFonts w:hint="eastAsia" w:ascii="宋体" w:hAnsi="宋体" w:cs="宋体"/>
          <w:color w:val="auto"/>
          <w:spacing w:val="4"/>
          <w:kern w:val="0"/>
          <w:sz w:val="24"/>
          <w:szCs w:val="24"/>
          <w:highlight w:val="none"/>
        </w:rPr>
        <w:t>在工程采购项目中，工程由中小企业承建，即工程施工单位为中小企业；</w:t>
      </w:r>
    </w:p>
    <w:p w14:paraId="067963C5">
      <w:pPr>
        <w:numPr>
          <w:ilvl w:val="0"/>
          <w:numId w:val="0"/>
        </w:numPr>
        <w:spacing w:line="360" w:lineRule="auto"/>
        <w:ind w:firstLine="496" w:firstLineChars="200"/>
        <w:rPr>
          <w:rFonts w:ascii="宋体" w:hAnsi="宋体" w:cs="宋体"/>
          <w:color w:val="auto"/>
          <w:spacing w:val="4"/>
          <w:kern w:val="0"/>
          <w:sz w:val="24"/>
          <w:szCs w:val="24"/>
          <w:highlight w:val="none"/>
        </w:rPr>
      </w:pPr>
      <w:r>
        <w:rPr>
          <w:rFonts w:hint="eastAsia" w:ascii="宋体" w:hAnsi="宋体" w:cs="宋体"/>
          <w:color w:val="auto"/>
          <w:spacing w:val="4"/>
          <w:kern w:val="0"/>
          <w:sz w:val="24"/>
          <w:szCs w:val="24"/>
          <w:highlight w:val="none"/>
          <w:lang w:eastAsia="zh-CN"/>
        </w:rPr>
        <w:t>（</w:t>
      </w:r>
      <w:r>
        <w:rPr>
          <w:rFonts w:hint="eastAsia" w:ascii="宋体" w:hAnsi="宋体" w:cs="宋体"/>
          <w:color w:val="auto"/>
          <w:spacing w:val="4"/>
          <w:kern w:val="0"/>
          <w:sz w:val="24"/>
          <w:szCs w:val="24"/>
          <w:highlight w:val="none"/>
          <w:lang w:val="en-US" w:eastAsia="zh-CN"/>
        </w:rPr>
        <w:t>三</w:t>
      </w:r>
      <w:r>
        <w:rPr>
          <w:rFonts w:hint="eastAsia" w:ascii="宋体" w:hAnsi="宋体" w:cs="宋体"/>
          <w:color w:val="auto"/>
          <w:spacing w:val="4"/>
          <w:kern w:val="0"/>
          <w:sz w:val="24"/>
          <w:szCs w:val="24"/>
          <w:highlight w:val="none"/>
          <w:lang w:eastAsia="zh-CN"/>
        </w:rPr>
        <w:t>）</w:t>
      </w:r>
      <w:r>
        <w:rPr>
          <w:rFonts w:hint="eastAsia" w:ascii="宋体" w:hAnsi="宋体" w:cs="宋体"/>
          <w:color w:val="auto"/>
          <w:spacing w:val="4"/>
          <w:kern w:val="0"/>
          <w:sz w:val="24"/>
          <w:szCs w:val="24"/>
          <w:highlight w:val="none"/>
        </w:rPr>
        <w:t xml:space="preserve">在服务采购项目中，服务由中小企业承接，即提供服务的人员为中小企业依照《中华人民共和国劳动合同法》 订立劳动合同的从业人员。 </w:t>
      </w:r>
    </w:p>
    <w:p w14:paraId="4BAD8CBF">
      <w:pPr>
        <w:spacing w:line="360" w:lineRule="auto"/>
        <w:ind w:firstLine="496" w:firstLineChars="200"/>
        <w:rPr>
          <w:rFonts w:ascii="宋体" w:hAnsi="宋体" w:cs="宋体"/>
          <w:color w:val="auto"/>
          <w:spacing w:val="4"/>
          <w:kern w:val="0"/>
          <w:sz w:val="24"/>
          <w:szCs w:val="24"/>
          <w:highlight w:val="none"/>
        </w:rPr>
      </w:pPr>
      <w:r>
        <w:rPr>
          <w:rFonts w:hint="eastAsia" w:ascii="宋体" w:hAnsi="宋体" w:cs="宋体"/>
          <w:color w:val="auto"/>
          <w:spacing w:val="4"/>
          <w:kern w:val="0"/>
          <w:sz w:val="24"/>
          <w:szCs w:val="24"/>
          <w:highlight w:val="none"/>
        </w:rPr>
        <w:t xml:space="preserve">在货物采购项目中，供应商提供的货物既有中小企业制造货物，也有大型企业制造货物的，不享受管理办法规定的中小企业扶持政策。 </w:t>
      </w:r>
    </w:p>
    <w:p w14:paraId="318C9DB4">
      <w:pPr>
        <w:spacing w:line="360" w:lineRule="auto"/>
        <w:ind w:firstLine="496" w:firstLineChars="200"/>
        <w:rPr>
          <w:rFonts w:ascii="宋体" w:hAnsi="宋体" w:cs="宋体"/>
          <w:color w:val="auto"/>
          <w:spacing w:val="4"/>
          <w:kern w:val="0"/>
          <w:sz w:val="24"/>
          <w:szCs w:val="24"/>
          <w:highlight w:val="none"/>
        </w:rPr>
      </w:pPr>
      <w:r>
        <w:rPr>
          <w:rFonts w:hint="eastAsia" w:ascii="宋体" w:hAnsi="宋体" w:cs="宋体"/>
          <w:color w:val="auto"/>
          <w:spacing w:val="4"/>
          <w:kern w:val="0"/>
          <w:sz w:val="24"/>
          <w:szCs w:val="24"/>
          <w:highlight w:val="none"/>
        </w:rPr>
        <w:t>以联合体形式参加政府采购活动，联合体各方均为中小企业的，联合体视同中小企业。其中，联合体各方均为小微企业的，联合体视同小微企业。</w:t>
      </w:r>
    </w:p>
    <w:p w14:paraId="3FE828FA">
      <w:pPr>
        <w:spacing w:line="360" w:lineRule="auto"/>
        <w:ind w:firstLine="496" w:firstLineChars="200"/>
        <w:rPr>
          <w:rFonts w:ascii="宋体" w:hAnsi="宋体" w:cs="宋体"/>
          <w:color w:val="auto"/>
          <w:spacing w:val="4"/>
          <w:kern w:val="0"/>
          <w:sz w:val="24"/>
          <w:szCs w:val="22"/>
          <w:highlight w:val="none"/>
        </w:rPr>
      </w:pPr>
      <w:r>
        <w:rPr>
          <w:rFonts w:hint="eastAsia" w:ascii="宋体" w:hAnsi="宋体" w:cs="宋体"/>
          <w:color w:val="auto"/>
          <w:spacing w:val="4"/>
          <w:kern w:val="0"/>
          <w:sz w:val="24"/>
          <w:szCs w:val="22"/>
          <w:highlight w:val="none"/>
        </w:rPr>
        <w:t>根据《政府采购促进中小企业发展管理办法》及《财政部司法部关于政府采购支持监狱企业发展有关问题的通知》，属中小企业的，投标人须提供《中小企业声明函》，其划型标准严格按照工业和信息化部、国家统计局、国家发展和改革委员会、财政部出台的《中小企业划型标准规定》（工信部联企业[2011]300号）执行。提供其他小微企业制造的货物时还需提供货物制造商的小微企业声明函。</w:t>
      </w:r>
    </w:p>
    <w:p w14:paraId="18D8B36D">
      <w:pPr>
        <w:spacing w:line="360" w:lineRule="auto"/>
        <w:ind w:firstLine="498" w:firstLineChars="200"/>
        <w:rPr>
          <w:rFonts w:ascii="宋体" w:hAnsi="宋体" w:cs="宋体"/>
          <w:color w:val="auto"/>
          <w:spacing w:val="4"/>
          <w:kern w:val="0"/>
          <w:sz w:val="24"/>
          <w:szCs w:val="22"/>
          <w:highlight w:val="none"/>
        </w:rPr>
      </w:pPr>
      <w:r>
        <w:rPr>
          <w:rFonts w:hint="eastAsia" w:ascii="宋体" w:hAnsi="宋体" w:cs="宋体"/>
          <w:b/>
          <w:bCs/>
          <w:color w:val="auto"/>
          <w:spacing w:val="4"/>
          <w:kern w:val="0"/>
          <w:sz w:val="24"/>
          <w:szCs w:val="22"/>
          <w:highlight w:val="none"/>
        </w:rPr>
        <w:t>投标人提供的《中小企业声明函》必须真实有效，如果被举报经查实出具虚假声明函的，将被取消投标资格，并按有关规定予以处理。</w:t>
      </w:r>
      <w:r>
        <w:rPr>
          <w:rFonts w:hint="eastAsia" w:ascii="宋体" w:hAnsi="宋体" w:cs="宋体"/>
          <w:color w:val="auto"/>
          <w:spacing w:val="4"/>
          <w:kern w:val="0"/>
          <w:sz w:val="24"/>
          <w:szCs w:val="22"/>
          <w:highlight w:val="none"/>
        </w:rPr>
        <w:t>监狱、戒毒企业视同小微企业，享受政府采购相关政策；</w:t>
      </w:r>
    </w:p>
    <w:p w14:paraId="2C8F831A">
      <w:pPr>
        <w:spacing w:line="360" w:lineRule="auto"/>
        <w:ind w:firstLine="496" w:firstLineChars="200"/>
        <w:rPr>
          <w:rFonts w:ascii="宋体" w:hAnsi="宋体" w:cs="宋体"/>
          <w:color w:val="auto"/>
          <w:spacing w:val="4"/>
          <w:kern w:val="0"/>
          <w:sz w:val="24"/>
          <w:szCs w:val="22"/>
          <w:highlight w:val="none"/>
        </w:rPr>
      </w:pPr>
      <w:r>
        <w:rPr>
          <w:rFonts w:hint="eastAsia" w:ascii="宋体" w:hAnsi="宋体" w:cs="宋体"/>
          <w:color w:val="auto"/>
          <w:spacing w:val="4"/>
          <w:kern w:val="0"/>
          <w:sz w:val="24"/>
          <w:szCs w:val="22"/>
          <w:highlight w:val="none"/>
        </w:rPr>
        <w:t>监狱和戒毒企业须提供由省级以上监狱管理局、戒毒管理局(含新疆生产建设兵团)出具的属于监狱企业的证明文件。</w:t>
      </w:r>
    </w:p>
    <w:p w14:paraId="68FD8BB8">
      <w:pPr>
        <w:spacing w:line="360" w:lineRule="auto"/>
        <w:ind w:firstLine="496" w:firstLineChars="200"/>
        <w:rPr>
          <w:rFonts w:ascii="宋体" w:hAnsi="宋体" w:cs="宋体"/>
          <w:color w:val="auto"/>
          <w:spacing w:val="4"/>
          <w:sz w:val="24"/>
          <w:szCs w:val="22"/>
          <w:highlight w:val="none"/>
        </w:rPr>
      </w:pPr>
      <w:r>
        <w:rPr>
          <w:rFonts w:hint="eastAsia" w:ascii="宋体" w:hAnsi="宋体" w:cs="宋体"/>
          <w:color w:val="auto"/>
          <w:spacing w:val="4"/>
          <w:kern w:val="0"/>
          <w:sz w:val="24"/>
          <w:szCs w:val="22"/>
          <w:highlight w:val="none"/>
        </w:rPr>
        <w:t>根据《财政部 民政部 中国残疾人联合会关于促进残疾人就业政府采购政策的通知》（财库〔2017〕，符合条件的残疾人福利性单位在参加政府采购活动时，应当提供本通知规定的《残疾人福利性单位声明函》（见附件），并对声明的真实性负责。中标、成交供应商为残疾人福利性单位的，采购人或者其委托的采购代理机构应当随中标、成交结果同时公告其《残疾人福利性单位声明函》，接受社会监督。投标人提供的《残疾人福利性单位声明函》与事实不符的，依照《政府采购法》第七十七条第一款的规定追究法律责任</w:t>
      </w:r>
      <w:r>
        <w:rPr>
          <w:rFonts w:hint="eastAsia" w:ascii="宋体" w:hAnsi="宋体" w:cs="宋体"/>
          <w:color w:val="auto"/>
          <w:spacing w:val="4"/>
          <w:sz w:val="24"/>
          <w:szCs w:val="22"/>
          <w:highlight w:val="none"/>
        </w:rPr>
        <w:t>。</w:t>
      </w:r>
    </w:p>
    <w:p w14:paraId="7A3015C6">
      <w:pPr>
        <w:spacing w:line="360" w:lineRule="auto"/>
        <w:rPr>
          <w:rFonts w:ascii="宋体" w:hAnsi="宋体"/>
          <w:color w:val="auto"/>
          <w:sz w:val="24"/>
          <w:highlight w:val="none"/>
        </w:rPr>
      </w:pPr>
      <w:r>
        <w:rPr>
          <w:rFonts w:hint="eastAsia" w:ascii="宋体" w:hAnsi="宋体"/>
          <w:b/>
          <w:color w:val="auto"/>
          <w:sz w:val="24"/>
          <w:highlight w:val="none"/>
        </w:rPr>
        <w:t>三、谈判方法</w:t>
      </w:r>
    </w:p>
    <w:p w14:paraId="7538CB74">
      <w:pPr>
        <w:spacing w:line="360" w:lineRule="auto"/>
        <w:ind w:firstLine="240" w:firstLineChars="100"/>
        <w:rPr>
          <w:rFonts w:ascii="宋体" w:hAnsi="宋体"/>
          <w:color w:val="auto"/>
          <w:sz w:val="24"/>
          <w:highlight w:val="none"/>
        </w:rPr>
      </w:pPr>
      <w:r>
        <w:rPr>
          <w:rFonts w:hint="eastAsia" w:ascii="宋体" w:hAnsi="宋体"/>
          <w:color w:val="auto"/>
          <w:sz w:val="24"/>
          <w:highlight w:val="none"/>
        </w:rPr>
        <w:t>（</w:t>
      </w:r>
      <w:r>
        <w:rPr>
          <w:rFonts w:ascii="宋体" w:hAnsi="宋体"/>
          <w:color w:val="auto"/>
          <w:sz w:val="24"/>
          <w:highlight w:val="none"/>
        </w:rPr>
        <w:t>1</w:t>
      </w:r>
      <w:r>
        <w:rPr>
          <w:rFonts w:hint="eastAsia" w:ascii="宋体" w:hAnsi="宋体"/>
          <w:color w:val="auto"/>
          <w:sz w:val="24"/>
          <w:highlight w:val="none"/>
        </w:rPr>
        <w:t>）谈判原则：按照财政部令《第74号》文件精神，谈判方式应采取“符合采购需求情况下，坚持低价优先原则。”谈判小组应当从质量和服务均能满足谈判文件实质性要求的供应商中，按照最后报价由低到高的顺序推荐成交候选供应商，经采购人确认，以供应商的最低报价作为成交价格。</w:t>
      </w:r>
    </w:p>
    <w:p w14:paraId="04DE43AC">
      <w:pPr>
        <w:spacing w:line="360" w:lineRule="auto"/>
        <w:ind w:firstLine="240" w:firstLineChars="100"/>
        <w:rPr>
          <w:rFonts w:ascii="宋体" w:hAnsi="宋体"/>
          <w:color w:val="auto"/>
          <w:sz w:val="24"/>
          <w:highlight w:val="none"/>
        </w:rPr>
      </w:pPr>
      <w:r>
        <w:rPr>
          <w:rFonts w:hint="eastAsia" w:ascii="宋体" w:hAnsi="宋体"/>
          <w:color w:val="auto"/>
          <w:sz w:val="24"/>
          <w:highlight w:val="none"/>
        </w:rPr>
        <w:t>（</w:t>
      </w:r>
      <w:r>
        <w:rPr>
          <w:rFonts w:ascii="宋体" w:hAnsi="宋体"/>
          <w:color w:val="auto"/>
          <w:sz w:val="24"/>
          <w:highlight w:val="none"/>
        </w:rPr>
        <w:t>2</w:t>
      </w:r>
      <w:r>
        <w:rPr>
          <w:rFonts w:hint="eastAsia" w:ascii="宋体" w:hAnsi="宋体"/>
          <w:color w:val="auto"/>
          <w:sz w:val="24"/>
          <w:highlight w:val="none"/>
        </w:rPr>
        <w:t>）谈判程序：分步评审，每一步评审不符合者，不进入下一步评审。如有必要由谈判小组成员集中与单一参加谈判的供应商分别进行谈判，可以进行多轮报价，直至采购方满意为止。</w:t>
      </w:r>
    </w:p>
    <w:p w14:paraId="51382D33">
      <w:pPr>
        <w:spacing w:after="120" w:line="360" w:lineRule="auto"/>
        <w:rPr>
          <w:rFonts w:ascii="宋体" w:hAnsi="宋体"/>
          <w:color w:val="auto"/>
          <w:sz w:val="24"/>
          <w:highlight w:val="none"/>
        </w:rPr>
      </w:pPr>
      <w:r>
        <w:rPr>
          <w:rFonts w:hint="eastAsia" w:ascii="宋体" w:hAnsi="宋体"/>
          <w:color w:val="auto"/>
          <w:sz w:val="24"/>
          <w:highlight w:val="none"/>
        </w:rPr>
        <w:t xml:space="preserve">  （3）竞争性谈判确定的最终价格及货物质量等仍不能满足采购人的要求，采购人及谈判小组将保留最终放弃本次谈判的权利。</w:t>
      </w:r>
    </w:p>
    <w:p w14:paraId="61F5E070">
      <w:pPr>
        <w:spacing w:after="120" w:line="360" w:lineRule="auto"/>
        <w:rPr>
          <w:rFonts w:ascii="宋体" w:hAnsi="宋体" w:cs="宋体"/>
          <w:b/>
          <w:color w:val="auto"/>
          <w:spacing w:val="4"/>
          <w:sz w:val="24"/>
          <w:highlight w:val="none"/>
        </w:rPr>
      </w:pPr>
      <w:r>
        <w:rPr>
          <w:rFonts w:hint="eastAsia" w:ascii="宋体" w:hAnsi="宋体" w:cs="宋体"/>
          <w:b/>
          <w:color w:val="auto"/>
          <w:spacing w:val="4"/>
          <w:sz w:val="24"/>
          <w:highlight w:val="none"/>
        </w:rPr>
        <w:t>四、成交：</w:t>
      </w:r>
      <w:bookmarkEnd w:id="21"/>
      <w:bookmarkEnd w:id="22"/>
      <w:bookmarkEnd w:id="23"/>
      <w:bookmarkEnd w:id="24"/>
      <w:bookmarkEnd w:id="25"/>
      <w:bookmarkEnd w:id="26"/>
      <w:bookmarkEnd w:id="27"/>
      <w:bookmarkEnd w:id="28"/>
      <w:bookmarkEnd w:id="29"/>
      <w:bookmarkEnd w:id="30"/>
      <w:bookmarkEnd w:id="31"/>
    </w:p>
    <w:p w14:paraId="0BBA8656">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1、谈判小组从质量和服务均能满足谈判文件实质性响应要求的供应商中，确定最终报价最低的供应商作为成交供应商。</w:t>
      </w:r>
    </w:p>
    <w:p w14:paraId="4DDAC01B">
      <w:pPr>
        <w:pStyle w:val="16"/>
        <w:spacing w:line="360" w:lineRule="auto"/>
        <w:ind w:firstLine="480" w:firstLineChars="200"/>
        <w:rPr>
          <w:rFonts w:hAnsi="宋体" w:cs="宋体"/>
          <w:color w:val="auto"/>
          <w:sz w:val="24"/>
          <w:szCs w:val="24"/>
          <w:highlight w:val="none"/>
        </w:rPr>
      </w:pPr>
      <w:r>
        <w:rPr>
          <w:rFonts w:hint="eastAsia" w:hAnsi="宋体" w:cs="宋体"/>
          <w:color w:val="auto"/>
          <w:sz w:val="24"/>
          <w:szCs w:val="24"/>
          <w:highlight w:val="none"/>
        </w:rPr>
        <w:t>2、若两家及以上供应商最终报价最低且相同的，确定技术指标更优者为成交供应商，最终报价及技术指标均相同的，确定服务更优者为成交供应商。</w:t>
      </w:r>
    </w:p>
    <w:p w14:paraId="21DA66F4">
      <w:pPr>
        <w:pStyle w:val="16"/>
        <w:spacing w:line="360" w:lineRule="auto"/>
        <w:ind w:firstLine="480" w:firstLineChars="200"/>
        <w:rPr>
          <w:rFonts w:hAnsi="宋体" w:cs="宋体"/>
          <w:color w:val="auto"/>
          <w:sz w:val="24"/>
          <w:szCs w:val="24"/>
          <w:highlight w:val="none"/>
        </w:rPr>
      </w:pPr>
      <w:r>
        <w:rPr>
          <w:rFonts w:hint="eastAsia" w:hAnsi="宋体" w:cs="宋体"/>
          <w:color w:val="auto"/>
          <w:sz w:val="24"/>
          <w:szCs w:val="24"/>
          <w:highlight w:val="none"/>
        </w:rPr>
        <w:t>3、评审结果报告由全体评委签字确认。</w:t>
      </w:r>
    </w:p>
    <w:p w14:paraId="269FD7D3">
      <w:pPr>
        <w:spacing w:line="360" w:lineRule="auto"/>
        <w:ind w:firstLine="480" w:firstLineChars="200"/>
        <w:rPr>
          <w:rFonts w:ascii="宋体" w:hAnsi="宋体" w:cs="宋体"/>
          <w:b/>
          <w:bCs/>
          <w:color w:val="auto"/>
          <w:sz w:val="24"/>
          <w:szCs w:val="24"/>
          <w:highlight w:val="none"/>
        </w:rPr>
      </w:pPr>
      <w:r>
        <w:rPr>
          <w:rFonts w:hint="eastAsia" w:ascii="宋体" w:hAnsi="宋体" w:cs="宋体"/>
          <w:color w:val="auto"/>
          <w:sz w:val="24"/>
          <w:szCs w:val="24"/>
          <w:highlight w:val="none"/>
        </w:rPr>
        <w:t>4、采购人根据谈判报告中推荐的成交候选人排列顺序确定成交人，以复函通知采购代理公司。</w:t>
      </w:r>
    </w:p>
    <w:p w14:paraId="47F859CB">
      <w:pPr>
        <w:spacing w:line="360" w:lineRule="auto"/>
        <w:ind w:firstLine="640" w:firstLineChars="200"/>
        <w:jc w:val="center"/>
        <w:rPr>
          <w:color w:val="auto"/>
          <w:highlight w:val="none"/>
        </w:rPr>
      </w:pPr>
      <w:r>
        <w:rPr>
          <w:rFonts w:hint="eastAsia" w:ascii="宋体" w:hAnsi="宋体" w:cs="宋体"/>
          <w:color w:val="auto"/>
          <w:sz w:val="32"/>
          <w:szCs w:val="16"/>
          <w:highlight w:val="none"/>
        </w:rPr>
        <w:br w:type="page"/>
      </w:r>
      <w:bookmarkStart w:id="32" w:name="_Toc8951"/>
      <w:r>
        <w:rPr>
          <w:rStyle w:val="58"/>
          <w:rFonts w:hint="eastAsia" w:ascii="宋体" w:hAnsi="宋体" w:cs="宋体"/>
          <w:color w:val="auto"/>
          <w:highlight w:val="none"/>
        </w:rPr>
        <w:t>第七部分  附件--谈判响应文件格式</w:t>
      </w:r>
      <w:bookmarkEnd w:id="32"/>
    </w:p>
    <w:p w14:paraId="4A46C95A">
      <w:pPr>
        <w:rPr>
          <w:rFonts w:ascii="宋体" w:hAnsi="宋体" w:cs="宋体"/>
          <w:color w:val="auto"/>
          <w:highlight w:val="none"/>
        </w:rPr>
      </w:pPr>
    </w:p>
    <w:p w14:paraId="0F6369D5">
      <w:pPr>
        <w:spacing w:line="360" w:lineRule="auto"/>
        <w:jc w:val="right"/>
        <w:rPr>
          <w:rFonts w:ascii="宋体" w:hAnsi="宋体" w:cs="宋体"/>
          <w:b/>
          <w:color w:val="auto"/>
          <w:sz w:val="32"/>
          <w:highlight w:val="none"/>
        </w:rPr>
      </w:pPr>
      <w:r>
        <w:rPr>
          <w:rFonts w:hint="eastAsia" w:ascii="宋体" w:hAnsi="宋体" w:cs="宋体"/>
          <w:b/>
          <w:bCs/>
          <w:color w:val="auto"/>
          <w:sz w:val="32"/>
          <w:szCs w:val="32"/>
          <w:highlight w:val="none"/>
        </w:rPr>
        <w:t xml:space="preserve">                                    </w:t>
      </w:r>
      <w:r>
        <w:rPr>
          <w:rFonts w:hint="eastAsia" w:ascii="宋体" w:hAnsi="宋体" w:cs="宋体"/>
          <w:b/>
          <w:color w:val="auto"/>
          <w:kern w:val="0"/>
          <w:sz w:val="36"/>
          <w:szCs w:val="36"/>
          <w:highlight w:val="none"/>
          <w:bdr w:val="single" w:color="auto" w:sz="4" w:space="0"/>
        </w:rPr>
        <w:t>正/副本</w:t>
      </w:r>
    </w:p>
    <w:p w14:paraId="683F2D6C">
      <w:pPr>
        <w:spacing w:line="360" w:lineRule="auto"/>
        <w:jc w:val="left"/>
        <w:rPr>
          <w:rFonts w:hint="eastAsia" w:ascii="宋体" w:hAnsi="宋体" w:eastAsia="宋体" w:cs="宋体"/>
          <w:b/>
          <w:color w:val="auto"/>
          <w:sz w:val="32"/>
          <w:highlight w:val="none"/>
          <w:lang w:eastAsia="zh-CN"/>
        </w:rPr>
      </w:pPr>
      <w:r>
        <w:rPr>
          <w:rFonts w:hint="eastAsia" w:ascii="宋体" w:hAnsi="宋体" w:cs="宋体"/>
          <w:b/>
          <w:color w:val="auto"/>
          <w:sz w:val="32"/>
          <w:highlight w:val="none"/>
        </w:rPr>
        <w:t>采购项目编号：</w:t>
      </w:r>
      <w:r>
        <w:rPr>
          <w:rFonts w:hint="eastAsia" w:ascii="宋体" w:hAnsi="宋体" w:cs="宋体"/>
          <w:b/>
          <w:color w:val="auto"/>
          <w:sz w:val="30"/>
          <w:szCs w:val="30"/>
          <w:highlight w:val="none"/>
          <w:lang w:eastAsia="zh-CN"/>
        </w:rPr>
        <w:t>ZCJS-ZB-005.3B1</w:t>
      </w:r>
    </w:p>
    <w:p w14:paraId="140B6080">
      <w:pPr>
        <w:spacing w:line="360" w:lineRule="auto"/>
        <w:jc w:val="left"/>
        <w:rPr>
          <w:rFonts w:ascii="宋体" w:hAnsi="宋体" w:cs="宋体"/>
          <w:b/>
          <w:color w:val="auto"/>
          <w:sz w:val="32"/>
          <w:highlight w:val="none"/>
        </w:rPr>
      </w:pPr>
    </w:p>
    <w:p w14:paraId="42E6E141">
      <w:pPr>
        <w:spacing w:line="360" w:lineRule="auto"/>
        <w:rPr>
          <w:rFonts w:ascii="宋体" w:hAnsi="宋体" w:cs="宋体"/>
          <w:b/>
          <w:bCs/>
          <w:color w:val="auto"/>
          <w:sz w:val="36"/>
          <w:highlight w:val="none"/>
          <w:u w:val="single"/>
        </w:rPr>
      </w:pPr>
    </w:p>
    <w:p w14:paraId="6285195A">
      <w:pPr>
        <w:keepNext w:val="0"/>
        <w:keepLines w:val="0"/>
        <w:pageBreakBefore w:val="0"/>
        <w:widowControl w:val="0"/>
        <w:kinsoku/>
        <w:wordWrap/>
        <w:overflowPunct/>
        <w:topLinePunct w:val="0"/>
        <w:autoSpaceDE/>
        <w:autoSpaceDN/>
        <w:bidi w:val="0"/>
        <w:adjustRightInd/>
        <w:snapToGrid/>
        <w:spacing w:line="720" w:lineRule="auto"/>
        <w:jc w:val="center"/>
        <w:textAlignment w:val="auto"/>
        <w:rPr>
          <w:rFonts w:hint="eastAsia" w:ascii="宋体" w:hAnsi="宋体" w:cs="宋体"/>
          <w:b/>
          <w:bCs/>
          <w:color w:val="auto"/>
          <w:sz w:val="44"/>
          <w:szCs w:val="22"/>
          <w:highlight w:val="none"/>
          <w:u w:val="none"/>
          <w:lang w:eastAsia="zh-CN"/>
        </w:rPr>
      </w:pPr>
      <w:r>
        <w:rPr>
          <w:rFonts w:hint="eastAsia" w:ascii="宋体" w:hAnsi="宋体" w:cs="宋体"/>
          <w:b/>
          <w:bCs/>
          <w:color w:val="auto"/>
          <w:sz w:val="44"/>
          <w:szCs w:val="22"/>
          <w:highlight w:val="none"/>
          <w:u w:val="none"/>
          <w:lang w:eastAsia="zh-CN"/>
        </w:rPr>
        <w:t>榆林市气象局气象高质量发展建设服务采购项目（二次）</w:t>
      </w:r>
    </w:p>
    <w:p w14:paraId="38CAD648">
      <w:pPr>
        <w:keepNext w:val="0"/>
        <w:keepLines w:val="0"/>
        <w:pageBreakBefore w:val="0"/>
        <w:widowControl w:val="0"/>
        <w:kinsoku/>
        <w:wordWrap/>
        <w:overflowPunct/>
        <w:topLinePunct w:val="0"/>
        <w:autoSpaceDE/>
        <w:autoSpaceDN/>
        <w:bidi w:val="0"/>
        <w:adjustRightInd/>
        <w:snapToGrid/>
        <w:spacing w:line="720" w:lineRule="auto"/>
        <w:jc w:val="center"/>
        <w:textAlignment w:val="auto"/>
        <w:rPr>
          <w:rFonts w:hint="default" w:ascii="宋体" w:hAnsi="宋体" w:cs="宋体"/>
          <w:b/>
          <w:bCs/>
          <w:color w:val="auto"/>
          <w:sz w:val="44"/>
          <w:szCs w:val="22"/>
          <w:highlight w:val="none"/>
          <w:u w:val="single"/>
          <w:lang w:val="en-US" w:eastAsia="zh-CN"/>
        </w:rPr>
      </w:pPr>
      <w:r>
        <w:rPr>
          <w:rFonts w:hint="eastAsia" w:ascii="宋体" w:hAnsi="宋体" w:cs="宋体"/>
          <w:b/>
          <w:bCs/>
          <w:color w:val="auto"/>
          <w:sz w:val="44"/>
          <w:szCs w:val="22"/>
          <w:highlight w:val="none"/>
          <w:u w:val="single"/>
          <w:lang w:val="en-US" w:eastAsia="zh-CN"/>
        </w:rPr>
        <w:t xml:space="preserve">合同包   </w:t>
      </w:r>
    </w:p>
    <w:p w14:paraId="00E20067">
      <w:pPr>
        <w:spacing w:line="360" w:lineRule="auto"/>
        <w:rPr>
          <w:rFonts w:ascii="宋体" w:hAnsi="宋体" w:cs="宋体"/>
          <w:b/>
          <w:color w:val="auto"/>
          <w:sz w:val="24"/>
          <w:szCs w:val="24"/>
          <w:highlight w:val="none"/>
          <w:u w:val="single"/>
        </w:rPr>
      </w:pPr>
    </w:p>
    <w:p w14:paraId="2E43A724">
      <w:pPr>
        <w:pStyle w:val="8"/>
        <w:rPr>
          <w:color w:val="auto"/>
          <w:highlight w:val="none"/>
        </w:rPr>
      </w:pPr>
    </w:p>
    <w:p w14:paraId="53975A84">
      <w:pPr>
        <w:spacing w:line="360" w:lineRule="auto"/>
        <w:rPr>
          <w:rFonts w:ascii="宋体" w:hAnsi="宋体" w:cs="宋体"/>
          <w:b/>
          <w:color w:val="auto"/>
          <w:sz w:val="24"/>
          <w:szCs w:val="24"/>
          <w:highlight w:val="none"/>
          <w:u w:val="single"/>
        </w:rPr>
      </w:pPr>
    </w:p>
    <w:p w14:paraId="3A8A5F01">
      <w:pPr>
        <w:spacing w:line="360" w:lineRule="auto"/>
        <w:jc w:val="center"/>
        <w:rPr>
          <w:rFonts w:ascii="宋体" w:hAnsi="宋体" w:cs="宋体"/>
          <w:b/>
          <w:color w:val="auto"/>
          <w:sz w:val="84"/>
          <w:szCs w:val="52"/>
          <w:highlight w:val="none"/>
        </w:rPr>
      </w:pPr>
      <w:r>
        <w:rPr>
          <w:rFonts w:hint="eastAsia" w:ascii="宋体" w:hAnsi="宋体" w:cs="宋体"/>
          <w:b/>
          <w:color w:val="auto"/>
          <w:sz w:val="84"/>
          <w:szCs w:val="52"/>
          <w:highlight w:val="none"/>
        </w:rPr>
        <w:t xml:space="preserve">谈判响应文件 </w:t>
      </w:r>
    </w:p>
    <w:p w14:paraId="3B056C99">
      <w:pPr>
        <w:spacing w:line="360" w:lineRule="auto"/>
        <w:rPr>
          <w:rFonts w:ascii="宋体" w:hAnsi="宋体" w:cs="宋体"/>
          <w:b/>
          <w:color w:val="auto"/>
          <w:sz w:val="32"/>
          <w:szCs w:val="32"/>
          <w:highlight w:val="none"/>
        </w:rPr>
      </w:pPr>
    </w:p>
    <w:p w14:paraId="51F68B36">
      <w:pPr>
        <w:spacing w:line="360" w:lineRule="auto"/>
        <w:rPr>
          <w:rFonts w:ascii="宋体" w:hAnsi="宋体" w:cs="宋体"/>
          <w:b/>
          <w:color w:val="auto"/>
          <w:sz w:val="32"/>
          <w:szCs w:val="32"/>
          <w:highlight w:val="none"/>
        </w:rPr>
      </w:pPr>
    </w:p>
    <w:p w14:paraId="7B0B0DA9">
      <w:pPr>
        <w:spacing w:line="360" w:lineRule="auto"/>
        <w:rPr>
          <w:rFonts w:ascii="宋体" w:hAnsi="宋体" w:cs="宋体"/>
          <w:b/>
          <w:color w:val="auto"/>
          <w:sz w:val="32"/>
          <w:szCs w:val="32"/>
          <w:highlight w:val="none"/>
        </w:rPr>
      </w:pPr>
    </w:p>
    <w:p w14:paraId="1A0D0EB5">
      <w:pPr>
        <w:spacing w:line="720" w:lineRule="auto"/>
        <w:ind w:firstLine="964" w:firstLineChars="300"/>
        <w:rPr>
          <w:rFonts w:ascii="宋体" w:hAnsi="宋体" w:cs="宋体"/>
          <w:b/>
          <w:bCs/>
          <w:color w:val="auto"/>
          <w:sz w:val="32"/>
          <w:szCs w:val="32"/>
          <w:highlight w:val="none"/>
        </w:rPr>
      </w:pPr>
      <w:r>
        <w:rPr>
          <w:rFonts w:hint="eastAsia" w:ascii="宋体" w:hAnsi="宋体" w:cs="宋体"/>
          <w:b/>
          <w:bCs/>
          <w:color w:val="auto"/>
          <w:sz w:val="32"/>
          <w:szCs w:val="32"/>
          <w:highlight w:val="none"/>
        </w:rPr>
        <w:t>投 标 人：</w:t>
      </w:r>
      <w:r>
        <w:rPr>
          <w:rFonts w:hint="eastAsia" w:ascii="宋体" w:hAnsi="宋体" w:cs="宋体"/>
          <w:b/>
          <w:bCs/>
          <w:color w:val="auto"/>
          <w:sz w:val="32"/>
          <w:szCs w:val="32"/>
          <w:highlight w:val="none"/>
          <w:u w:val="single"/>
        </w:rPr>
        <w:t xml:space="preserve">                    </w:t>
      </w:r>
      <w:r>
        <w:rPr>
          <w:rFonts w:hint="eastAsia" w:ascii="宋体" w:hAnsi="宋体" w:cs="宋体"/>
          <w:b/>
          <w:bCs/>
          <w:color w:val="auto"/>
          <w:sz w:val="32"/>
          <w:szCs w:val="32"/>
          <w:highlight w:val="none"/>
        </w:rPr>
        <w:t>（盖章）</w:t>
      </w:r>
    </w:p>
    <w:p w14:paraId="527D91F9">
      <w:pPr>
        <w:spacing w:line="720" w:lineRule="auto"/>
        <w:ind w:firstLine="964" w:firstLineChars="300"/>
        <w:rPr>
          <w:rFonts w:ascii="宋体" w:hAnsi="宋体" w:cs="宋体"/>
          <w:b/>
          <w:bCs/>
          <w:color w:val="auto"/>
          <w:sz w:val="32"/>
          <w:szCs w:val="32"/>
          <w:highlight w:val="none"/>
        </w:rPr>
      </w:pPr>
      <w:r>
        <w:rPr>
          <w:rFonts w:hint="eastAsia" w:ascii="宋体" w:hAnsi="宋体" w:cs="宋体"/>
          <w:b/>
          <w:bCs/>
          <w:color w:val="auto"/>
          <w:sz w:val="32"/>
          <w:szCs w:val="32"/>
          <w:highlight w:val="none"/>
        </w:rPr>
        <w:t>法定代表人或被授权人：</w:t>
      </w:r>
      <w:r>
        <w:rPr>
          <w:rFonts w:hint="eastAsia" w:ascii="宋体" w:hAnsi="宋体" w:cs="宋体"/>
          <w:b/>
          <w:bCs/>
          <w:color w:val="auto"/>
          <w:sz w:val="32"/>
          <w:szCs w:val="32"/>
          <w:highlight w:val="none"/>
          <w:u w:val="single"/>
        </w:rPr>
        <w:t xml:space="preserve">         </w:t>
      </w:r>
      <w:r>
        <w:rPr>
          <w:rFonts w:hint="eastAsia" w:ascii="宋体" w:hAnsi="宋体" w:cs="宋体"/>
          <w:b/>
          <w:bCs/>
          <w:color w:val="auto"/>
          <w:sz w:val="32"/>
          <w:szCs w:val="32"/>
          <w:highlight w:val="none"/>
        </w:rPr>
        <w:t>（签字或盖章）</w:t>
      </w:r>
    </w:p>
    <w:p w14:paraId="03FF0C12">
      <w:pPr>
        <w:spacing w:line="720" w:lineRule="auto"/>
        <w:ind w:firstLine="964" w:firstLineChars="300"/>
        <w:rPr>
          <w:rFonts w:ascii="宋体" w:hAnsi="宋体" w:cs="宋体"/>
          <w:b/>
          <w:color w:val="auto"/>
          <w:sz w:val="28"/>
          <w:highlight w:val="none"/>
          <w:u w:val="single"/>
        </w:rPr>
      </w:pPr>
      <w:r>
        <w:rPr>
          <w:rFonts w:hint="eastAsia" w:ascii="宋体" w:hAnsi="宋体" w:cs="宋体"/>
          <w:b/>
          <w:bCs/>
          <w:color w:val="auto"/>
          <w:sz w:val="32"/>
          <w:szCs w:val="32"/>
          <w:highlight w:val="none"/>
        </w:rPr>
        <w:t>时    间：</w:t>
      </w:r>
      <w:r>
        <w:rPr>
          <w:rFonts w:hint="eastAsia" w:ascii="宋体" w:hAnsi="宋体" w:cs="宋体"/>
          <w:b/>
          <w:bCs/>
          <w:color w:val="auto"/>
          <w:sz w:val="32"/>
          <w:szCs w:val="32"/>
          <w:highlight w:val="none"/>
          <w:u w:val="single"/>
        </w:rPr>
        <w:t xml:space="preserve">                        </w:t>
      </w:r>
    </w:p>
    <w:p w14:paraId="29FA6385">
      <w:pPr>
        <w:pStyle w:val="3"/>
        <w:spacing w:line="720" w:lineRule="auto"/>
        <w:rPr>
          <w:rFonts w:ascii="宋体" w:hAnsi="宋体" w:cs="宋体"/>
          <w:color w:val="auto"/>
          <w:highlight w:val="none"/>
        </w:rPr>
        <w:sectPr>
          <w:headerReference r:id="rId4" w:type="default"/>
          <w:footerReference r:id="rId5" w:type="default"/>
          <w:footnotePr>
            <w:pos w:val="beneathText"/>
          </w:footnotePr>
          <w:pgSz w:w="11906" w:h="16838"/>
          <w:pgMar w:top="1440" w:right="1803" w:bottom="1440" w:left="1803" w:header="1134" w:footer="1134" w:gutter="0"/>
          <w:pgBorders>
            <w:top w:val="none" w:sz="0" w:space="0"/>
            <w:left w:val="none" w:sz="0" w:space="0"/>
            <w:bottom w:val="none" w:sz="0" w:space="0"/>
            <w:right w:val="none" w:sz="0" w:space="0"/>
          </w:pgBorders>
          <w:pgNumType w:fmt="decimal"/>
          <w:cols w:space="720" w:num="1"/>
          <w:docGrid w:type="lines" w:linePitch="312" w:charSpace="0"/>
        </w:sectPr>
      </w:pPr>
    </w:p>
    <w:p w14:paraId="6ABB8F71">
      <w:pPr>
        <w:keepNext/>
        <w:keepLines/>
        <w:spacing w:line="416" w:lineRule="auto"/>
        <w:jc w:val="center"/>
        <w:rPr>
          <w:rFonts w:ascii="宋体" w:hAnsi="宋体" w:cs="宋体"/>
          <w:b/>
          <w:bCs/>
          <w:color w:val="auto"/>
          <w:sz w:val="32"/>
          <w:szCs w:val="28"/>
          <w:highlight w:val="none"/>
        </w:rPr>
      </w:pPr>
      <w:r>
        <w:rPr>
          <w:rFonts w:hint="eastAsia" w:ascii="宋体" w:hAnsi="宋体" w:cs="宋体"/>
          <w:b/>
          <w:bCs/>
          <w:color w:val="auto"/>
          <w:sz w:val="32"/>
          <w:szCs w:val="28"/>
          <w:highlight w:val="none"/>
        </w:rPr>
        <w:t>目 录</w:t>
      </w:r>
    </w:p>
    <w:p w14:paraId="1C31A107">
      <w:pPr>
        <w:rPr>
          <w:color w:val="auto"/>
          <w:highlight w:val="none"/>
        </w:rPr>
      </w:pPr>
    </w:p>
    <w:p w14:paraId="665EBF01">
      <w:pPr>
        <w:spacing w:line="360" w:lineRule="auto"/>
        <w:rPr>
          <w:rFonts w:ascii="宋体" w:hAnsi="宋体" w:cs="宋体"/>
          <w:color w:val="auto"/>
          <w:sz w:val="24"/>
          <w:szCs w:val="22"/>
          <w:highlight w:val="none"/>
        </w:rPr>
      </w:pPr>
      <w:r>
        <w:rPr>
          <w:rFonts w:hint="eastAsia" w:ascii="宋体" w:hAnsi="宋体" w:cs="宋体"/>
          <w:color w:val="auto"/>
          <w:sz w:val="24"/>
          <w:szCs w:val="22"/>
          <w:highlight w:val="none"/>
        </w:rPr>
        <w:t>第一部分、资格证明文件.................................</w:t>
      </w:r>
      <w:r>
        <w:rPr>
          <w:rFonts w:hint="eastAsia" w:ascii="宋体" w:hAnsi="宋体" w:cs="宋体"/>
          <w:color w:val="auto"/>
          <w:sz w:val="24"/>
          <w:szCs w:val="22"/>
          <w:highlight w:val="none"/>
        </w:rPr>
        <w:tab/>
      </w:r>
    </w:p>
    <w:p w14:paraId="6B08A6B7">
      <w:pPr>
        <w:spacing w:line="360" w:lineRule="auto"/>
        <w:rPr>
          <w:rFonts w:ascii="宋体" w:hAnsi="宋体" w:cs="宋体"/>
          <w:color w:val="auto"/>
          <w:sz w:val="24"/>
          <w:szCs w:val="22"/>
          <w:highlight w:val="none"/>
        </w:rPr>
      </w:pPr>
      <w:r>
        <w:rPr>
          <w:rFonts w:hint="eastAsia" w:ascii="宋体" w:hAnsi="宋体" w:cs="宋体"/>
          <w:color w:val="auto"/>
          <w:sz w:val="24"/>
          <w:szCs w:val="22"/>
          <w:highlight w:val="none"/>
        </w:rPr>
        <w:t>第二部分、符合性证明文件...............................</w:t>
      </w:r>
      <w:r>
        <w:rPr>
          <w:rFonts w:hint="eastAsia" w:ascii="宋体" w:hAnsi="宋体" w:cs="宋体"/>
          <w:color w:val="auto"/>
          <w:sz w:val="24"/>
          <w:szCs w:val="22"/>
          <w:highlight w:val="none"/>
        </w:rPr>
        <w:tab/>
      </w:r>
    </w:p>
    <w:p w14:paraId="0972752B">
      <w:pPr>
        <w:spacing w:line="360" w:lineRule="auto"/>
        <w:rPr>
          <w:rFonts w:ascii="宋体" w:hAnsi="宋体" w:cs="宋体"/>
          <w:color w:val="auto"/>
          <w:sz w:val="24"/>
          <w:szCs w:val="22"/>
          <w:highlight w:val="none"/>
        </w:rPr>
      </w:pPr>
      <w:r>
        <w:rPr>
          <w:rFonts w:hint="eastAsia" w:ascii="宋体" w:hAnsi="宋体" w:cs="宋体"/>
          <w:color w:val="auto"/>
          <w:sz w:val="24"/>
          <w:szCs w:val="22"/>
          <w:highlight w:val="none"/>
        </w:rPr>
        <w:t>第三部分、</w:t>
      </w:r>
      <w:r>
        <w:rPr>
          <w:rFonts w:hint="eastAsia" w:ascii="宋体" w:hAnsi="宋体" w:cs="宋体"/>
          <w:color w:val="auto"/>
          <w:sz w:val="24"/>
          <w:szCs w:val="22"/>
          <w:highlight w:val="none"/>
          <w:lang w:val="en-US" w:eastAsia="zh-CN"/>
        </w:rPr>
        <w:t>投标</w:t>
      </w:r>
      <w:r>
        <w:rPr>
          <w:rFonts w:hint="eastAsia" w:ascii="宋体" w:hAnsi="宋体" w:cs="宋体"/>
          <w:color w:val="auto"/>
          <w:sz w:val="24"/>
          <w:szCs w:val="22"/>
          <w:highlight w:val="none"/>
        </w:rPr>
        <w:t>响应方案.....................................</w:t>
      </w:r>
    </w:p>
    <w:p w14:paraId="2F83C31A">
      <w:pPr>
        <w:rPr>
          <w:color w:val="auto"/>
          <w:highlight w:val="none"/>
        </w:rPr>
      </w:pPr>
    </w:p>
    <w:p w14:paraId="0AC2F007">
      <w:pPr>
        <w:pStyle w:val="13"/>
        <w:ind w:firstLine="480"/>
        <w:rPr>
          <w:rFonts w:ascii="宋体" w:hAnsi="宋体" w:cs="宋体"/>
          <w:color w:val="auto"/>
          <w:sz w:val="24"/>
          <w:highlight w:val="none"/>
        </w:rPr>
      </w:pPr>
    </w:p>
    <w:p w14:paraId="134FEC32">
      <w:pPr>
        <w:pStyle w:val="13"/>
        <w:ind w:firstLine="480"/>
        <w:rPr>
          <w:rFonts w:ascii="宋体" w:hAnsi="宋体" w:cs="宋体"/>
          <w:color w:val="auto"/>
          <w:sz w:val="24"/>
          <w:highlight w:val="none"/>
        </w:rPr>
      </w:pPr>
    </w:p>
    <w:p w14:paraId="423F0B76">
      <w:pPr>
        <w:pStyle w:val="13"/>
        <w:ind w:firstLine="480"/>
        <w:rPr>
          <w:rFonts w:ascii="宋体" w:hAnsi="宋体" w:cs="宋体"/>
          <w:color w:val="auto"/>
          <w:sz w:val="24"/>
          <w:highlight w:val="none"/>
        </w:rPr>
      </w:pPr>
    </w:p>
    <w:p w14:paraId="56095487">
      <w:pPr>
        <w:pStyle w:val="13"/>
        <w:ind w:firstLine="480"/>
        <w:rPr>
          <w:rFonts w:ascii="宋体" w:hAnsi="宋体" w:cs="宋体"/>
          <w:color w:val="auto"/>
          <w:sz w:val="24"/>
          <w:highlight w:val="none"/>
        </w:rPr>
      </w:pPr>
    </w:p>
    <w:p w14:paraId="5157AE98">
      <w:pPr>
        <w:pStyle w:val="13"/>
        <w:ind w:firstLine="480"/>
        <w:rPr>
          <w:rFonts w:ascii="宋体" w:hAnsi="宋体" w:cs="宋体"/>
          <w:color w:val="auto"/>
          <w:sz w:val="24"/>
          <w:highlight w:val="none"/>
        </w:rPr>
      </w:pPr>
    </w:p>
    <w:p w14:paraId="290FA053">
      <w:pPr>
        <w:pStyle w:val="13"/>
        <w:ind w:firstLine="480"/>
        <w:rPr>
          <w:rFonts w:ascii="宋体" w:hAnsi="宋体" w:cs="宋体"/>
          <w:color w:val="auto"/>
          <w:sz w:val="24"/>
          <w:highlight w:val="none"/>
        </w:rPr>
      </w:pPr>
    </w:p>
    <w:p w14:paraId="7FD4E023">
      <w:pPr>
        <w:pStyle w:val="13"/>
        <w:ind w:firstLine="480"/>
        <w:rPr>
          <w:rFonts w:ascii="宋体" w:hAnsi="宋体" w:cs="宋体"/>
          <w:color w:val="auto"/>
          <w:sz w:val="24"/>
          <w:highlight w:val="none"/>
        </w:rPr>
      </w:pPr>
    </w:p>
    <w:p w14:paraId="585E75C2">
      <w:pPr>
        <w:pStyle w:val="13"/>
        <w:ind w:firstLine="480"/>
        <w:rPr>
          <w:rFonts w:ascii="宋体" w:hAnsi="宋体" w:cs="宋体"/>
          <w:color w:val="auto"/>
          <w:sz w:val="24"/>
          <w:highlight w:val="none"/>
        </w:rPr>
      </w:pPr>
    </w:p>
    <w:p w14:paraId="0B531EA7">
      <w:pPr>
        <w:pStyle w:val="13"/>
        <w:ind w:firstLine="480"/>
        <w:rPr>
          <w:rFonts w:ascii="宋体" w:hAnsi="宋体" w:cs="宋体"/>
          <w:color w:val="auto"/>
          <w:sz w:val="24"/>
          <w:highlight w:val="none"/>
        </w:rPr>
      </w:pPr>
    </w:p>
    <w:p w14:paraId="7CB4FABC">
      <w:pPr>
        <w:pStyle w:val="13"/>
        <w:ind w:firstLine="480"/>
        <w:rPr>
          <w:rFonts w:ascii="宋体" w:hAnsi="宋体" w:cs="宋体"/>
          <w:color w:val="auto"/>
          <w:sz w:val="24"/>
          <w:highlight w:val="none"/>
        </w:rPr>
      </w:pPr>
    </w:p>
    <w:p w14:paraId="22F32EF3">
      <w:pPr>
        <w:pStyle w:val="13"/>
        <w:ind w:firstLine="480"/>
        <w:rPr>
          <w:rFonts w:ascii="宋体" w:hAnsi="宋体" w:cs="宋体"/>
          <w:color w:val="auto"/>
          <w:sz w:val="24"/>
          <w:highlight w:val="none"/>
        </w:rPr>
      </w:pPr>
    </w:p>
    <w:p w14:paraId="66493FF7">
      <w:pPr>
        <w:pStyle w:val="13"/>
        <w:ind w:firstLine="480"/>
        <w:rPr>
          <w:rFonts w:ascii="宋体" w:hAnsi="宋体" w:cs="宋体"/>
          <w:color w:val="auto"/>
          <w:sz w:val="24"/>
          <w:highlight w:val="none"/>
        </w:rPr>
      </w:pPr>
    </w:p>
    <w:p w14:paraId="4032C7AA">
      <w:pPr>
        <w:pStyle w:val="13"/>
        <w:ind w:firstLine="480"/>
        <w:rPr>
          <w:rFonts w:ascii="宋体" w:hAnsi="宋体" w:cs="宋体"/>
          <w:color w:val="auto"/>
          <w:sz w:val="24"/>
          <w:highlight w:val="none"/>
        </w:rPr>
      </w:pPr>
    </w:p>
    <w:p w14:paraId="0DE9802F">
      <w:pPr>
        <w:pStyle w:val="13"/>
        <w:ind w:firstLine="480"/>
        <w:rPr>
          <w:rFonts w:ascii="宋体" w:hAnsi="宋体" w:cs="宋体"/>
          <w:color w:val="auto"/>
          <w:sz w:val="24"/>
          <w:highlight w:val="none"/>
        </w:rPr>
      </w:pPr>
    </w:p>
    <w:p w14:paraId="2CD9EF59">
      <w:pPr>
        <w:pStyle w:val="13"/>
        <w:ind w:firstLine="480"/>
        <w:rPr>
          <w:rFonts w:ascii="宋体" w:hAnsi="宋体" w:cs="宋体"/>
          <w:color w:val="auto"/>
          <w:sz w:val="24"/>
          <w:highlight w:val="none"/>
        </w:rPr>
      </w:pPr>
    </w:p>
    <w:p w14:paraId="59271279"/>
    <w:p w14:paraId="49ECB094"/>
    <w:p w14:paraId="2769A99C"/>
    <w:p w14:paraId="09C5EA40"/>
    <w:p w14:paraId="0D067FBA"/>
    <w:p w14:paraId="4D3D35A4"/>
    <w:p w14:paraId="1B350140"/>
    <w:p w14:paraId="77822F86"/>
    <w:p w14:paraId="45520C34"/>
    <w:p w14:paraId="78DEF9DE"/>
    <w:p w14:paraId="1E632638">
      <w:pPr>
        <w:pStyle w:val="13"/>
        <w:ind w:firstLine="480"/>
        <w:rPr>
          <w:rFonts w:ascii="宋体" w:hAnsi="宋体" w:cs="宋体"/>
          <w:color w:val="auto"/>
          <w:sz w:val="24"/>
          <w:highlight w:val="none"/>
        </w:rPr>
      </w:pPr>
    </w:p>
    <w:p w14:paraId="2EB97407">
      <w:pPr>
        <w:rPr>
          <w:rFonts w:hint="eastAsia"/>
          <w:color w:val="auto"/>
          <w:highlight w:val="none"/>
        </w:rPr>
      </w:pPr>
      <w:bookmarkStart w:id="33" w:name="_Toc6479"/>
      <w:bookmarkStart w:id="34" w:name="_Toc11086"/>
      <w:bookmarkStart w:id="35" w:name="_Toc21700"/>
      <w:r>
        <w:rPr>
          <w:rFonts w:hint="eastAsia"/>
          <w:color w:val="auto"/>
          <w:highlight w:val="none"/>
        </w:rPr>
        <w:br w:type="page"/>
      </w:r>
    </w:p>
    <w:p w14:paraId="4295ACA8">
      <w:pPr>
        <w:pStyle w:val="3"/>
        <w:rPr>
          <w:color w:val="auto"/>
          <w:highlight w:val="none"/>
        </w:rPr>
      </w:pPr>
      <w:r>
        <w:rPr>
          <w:rFonts w:hint="eastAsia"/>
          <w:color w:val="auto"/>
          <w:highlight w:val="none"/>
        </w:rPr>
        <w:t>第一部分 资格证明文件</w:t>
      </w:r>
      <w:bookmarkEnd w:id="33"/>
      <w:bookmarkEnd w:id="34"/>
    </w:p>
    <w:p w14:paraId="5AF2C2DF">
      <w:pPr>
        <w:widowControl/>
        <w:numPr>
          <w:ilvl w:val="0"/>
          <w:numId w:val="7"/>
        </w:numPr>
        <w:spacing w:line="360" w:lineRule="auto"/>
        <w:ind w:left="0" w:leftChars="0" w:firstLine="0" w:firstLineChars="0"/>
        <w:jc w:val="left"/>
        <w:rPr>
          <w:rFonts w:ascii="宋体" w:hAnsi="宋体" w:cs="宋体"/>
          <w:color w:val="auto"/>
          <w:sz w:val="28"/>
          <w:szCs w:val="28"/>
          <w:highlight w:val="none"/>
        </w:rPr>
      </w:pPr>
      <w:r>
        <w:rPr>
          <w:rFonts w:hint="eastAsia" w:ascii="宋体" w:hAnsi="宋体" w:cs="宋体"/>
          <w:b/>
          <w:bCs/>
          <w:color w:val="auto"/>
          <w:kern w:val="0"/>
          <w:sz w:val="28"/>
          <w:szCs w:val="28"/>
          <w:highlight w:val="none"/>
        </w:rPr>
        <w:t xml:space="preserve">营业执照等主体资格证明文件 </w:t>
      </w:r>
    </w:p>
    <w:p w14:paraId="5BE22DEB">
      <w:pPr>
        <w:widowControl/>
        <w:numPr>
          <w:ilvl w:val="0"/>
          <w:numId w:val="7"/>
        </w:numPr>
        <w:spacing w:line="360" w:lineRule="auto"/>
        <w:ind w:left="0" w:leftChars="0" w:firstLine="0" w:firstLineChars="0"/>
        <w:jc w:val="left"/>
        <w:rPr>
          <w:rFonts w:ascii="宋体" w:hAnsi="宋体" w:cs="宋体"/>
          <w:color w:val="auto"/>
          <w:sz w:val="28"/>
          <w:szCs w:val="28"/>
          <w:highlight w:val="none"/>
        </w:rPr>
      </w:pPr>
      <w:r>
        <w:rPr>
          <w:rFonts w:hint="eastAsia" w:ascii="宋体" w:hAnsi="宋体" w:cs="宋体"/>
          <w:b/>
          <w:bCs/>
          <w:color w:val="auto"/>
          <w:kern w:val="0"/>
          <w:sz w:val="28"/>
          <w:szCs w:val="28"/>
          <w:highlight w:val="none"/>
        </w:rPr>
        <w:t xml:space="preserve">财务状况报告 </w:t>
      </w:r>
    </w:p>
    <w:p w14:paraId="7668F14A">
      <w:pPr>
        <w:widowControl/>
        <w:numPr>
          <w:ilvl w:val="0"/>
          <w:numId w:val="7"/>
        </w:numPr>
        <w:spacing w:line="360" w:lineRule="auto"/>
        <w:ind w:left="0" w:leftChars="0" w:firstLine="0" w:firstLineChars="0"/>
        <w:jc w:val="left"/>
        <w:rPr>
          <w:ins w:id="0" w:author="原点" w:date="2025-07-21T10:57:50Z"/>
          <w:rFonts w:hint="default" w:ascii="宋体" w:hAnsi="宋体" w:eastAsia="宋体" w:cs="宋体"/>
          <w:b/>
          <w:bCs/>
          <w:color w:val="auto"/>
          <w:kern w:val="0"/>
          <w:sz w:val="28"/>
          <w:szCs w:val="28"/>
          <w:highlight w:val="none"/>
          <w:lang w:val="en-US" w:eastAsia="zh-CN"/>
        </w:rPr>
      </w:pPr>
      <w:ins w:id="1" w:author="原点" w:date="2025-07-21T10:57:43Z">
        <w:r>
          <w:rPr>
            <w:rFonts w:hint="eastAsia"/>
          </w:rPr>
          <w:t>税收缴纳证明</w:t>
        </w:r>
      </w:ins>
    </w:p>
    <w:p w14:paraId="2A3441F1">
      <w:pPr>
        <w:widowControl/>
        <w:numPr>
          <w:ilvl w:val="0"/>
          <w:numId w:val="7"/>
        </w:numPr>
        <w:spacing w:line="360" w:lineRule="auto"/>
        <w:ind w:left="0" w:leftChars="0" w:firstLine="0" w:firstLineChars="0"/>
        <w:jc w:val="left"/>
        <w:rPr>
          <w:del w:id="2" w:author="原点" w:date="2025-07-21T10:57:46Z"/>
          <w:rFonts w:hint="default" w:ascii="宋体" w:hAnsi="宋体" w:eastAsia="宋体" w:cs="宋体"/>
          <w:b/>
          <w:bCs/>
          <w:color w:val="auto"/>
          <w:kern w:val="0"/>
          <w:sz w:val="28"/>
          <w:szCs w:val="28"/>
          <w:highlight w:val="none"/>
          <w:lang w:val="en-US" w:eastAsia="zh-CN"/>
        </w:rPr>
      </w:pPr>
      <w:del w:id="3" w:author="原点" w:date="2025-07-21T10:57:46Z">
        <w:r>
          <w:rPr>
            <w:rFonts w:hint="eastAsia" w:ascii="宋体" w:hAnsi="宋体" w:cs="宋体"/>
            <w:b/>
            <w:bCs/>
            <w:color w:val="auto"/>
            <w:kern w:val="0"/>
            <w:sz w:val="28"/>
            <w:szCs w:val="28"/>
            <w:highlight w:val="none"/>
            <w:lang w:val="en-US" w:eastAsia="zh-CN"/>
          </w:rPr>
          <w:delText>资质要求（见第一部分  竞争性谈判公告资格要求）</w:delText>
        </w:r>
      </w:del>
    </w:p>
    <w:p w14:paraId="1D4B50A6">
      <w:pPr>
        <w:widowControl/>
        <w:numPr>
          <w:ilvl w:val="0"/>
          <w:numId w:val="7"/>
        </w:numPr>
        <w:spacing w:line="360" w:lineRule="auto"/>
        <w:ind w:left="0" w:leftChars="0" w:firstLine="0" w:firstLineChars="0"/>
        <w:jc w:val="left"/>
        <w:rPr>
          <w:del w:id="4" w:author="原点" w:date="2025-07-21T10:52:43Z"/>
          <w:rFonts w:hint="eastAsia" w:ascii="宋体" w:hAnsi="宋体" w:cs="宋体"/>
          <w:b/>
          <w:bCs/>
          <w:color w:val="auto"/>
          <w:kern w:val="0"/>
          <w:sz w:val="28"/>
          <w:szCs w:val="28"/>
          <w:highlight w:val="none"/>
          <w:lang w:val="en-US" w:eastAsia="zh-CN"/>
        </w:rPr>
      </w:pPr>
      <w:del w:id="5" w:author="原点" w:date="2025-07-21T10:52:43Z">
        <w:r>
          <w:rPr>
            <w:rFonts w:hint="eastAsia" w:ascii="宋体" w:hAnsi="宋体" w:cs="宋体"/>
            <w:b/>
            <w:bCs/>
            <w:color w:val="auto"/>
            <w:kern w:val="0"/>
            <w:sz w:val="28"/>
            <w:szCs w:val="28"/>
            <w:highlight w:val="none"/>
            <w:lang w:val="en-US" w:eastAsia="zh-CN"/>
          </w:rPr>
          <w:delText>人员要求（见第一部分  竞争性谈判公告资格要求）</w:delText>
        </w:r>
      </w:del>
    </w:p>
    <w:p w14:paraId="3E483B54">
      <w:pPr>
        <w:widowControl/>
        <w:numPr>
          <w:ilvl w:val="0"/>
          <w:numId w:val="7"/>
        </w:numPr>
        <w:spacing w:line="360" w:lineRule="auto"/>
        <w:ind w:left="0" w:leftChars="0" w:firstLine="0" w:firstLineChars="0"/>
        <w:jc w:val="left"/>
        <w:rPr>
          <w:rFonts w:ascii="宋体" w:hAnsi="宋体" w:cs="宋体"/>
          <w:color w:val="auto"/>
          <w:sz w:val="28"/>
          <w:szCs w:val="28"/>
          <w:highlight w:val="none"/>
        </w:rPr>
      </w:pPr>
      <w:r>
        <w:rPr>
          <w:rFonts w:hint="eastAsia" w:ascii="宋体" w:hAnsi="宋体" w:cs="宋体"/>
          <w:b/>
          <w:bCs/>
          <w:color w:val="auto"/>
          <w:kern w:val="0"/>
          <w:sz w:val="28"/>
          <w:szCs w:val="28"/>
          <w:highlight w:val="none"/>
        </w:rPr>
        <w:t xml:space="preserve">社保缴纳证明 </w:t>
      </w:r>
    </w:p>
    <w:p w14:paraId="567119B1">
      <w:pPr>
        <w:widowControl/>
        <w:numPr>
          <w:ilvl w:val="0"/>
          <w:numId w:val="7"/>
        </w:numPr>
        <w:spacing w:line="360" w:lineRule="auto"/>
        <w:ind w:left="0" w:leftChars="0" w:firstLine="0" w:firstLineChars="0"/>
        <w:jc w:val="left"/>
        <w:rPr>
          <w:rFonts w:ascii="宋体" w:hAnsi="宋体" w:cs="宋体"/>
          <w:color w:val="auto"/>
          <w:sz w:val="28"/>
          <w:szCs w:val="28"/>
          <w:highlight w:val="none"/>
        </w:rPr>
      </w:pPr>
      <w:r>
        <w:rPr>
          <w:rFonts w:hint="eastAsia" w:ascii="宋体" w:hAnsi="宋体" w:cs="宋体"/>
          <w:b/>
          <w:bCs/>
          <w:color w:val="auto"/>
          <w:kern w:val="0"/>
          <w:sz w:val="28"/>
          <w:szCs w:val="28"/>
          <w:highlight w:val="none"/>
          <w:lang w:val="en-US" w:eastAsia="zh-CN"/>
        </w:rPr>
        <w:t>信用记录</w:t>
      </w:r>
    </w:p>
    <w:p w14:paraId="1D4F1122">
      <w:pPr>
        <w:widowControl/>
        <w:numPr>
          <w:ilvl w:val="0"/>
          <w:numId w:val="7"/>
        </w:numPr>
        <w:spacing w:line="360" w:lineRule="auto"/>
        <w:ind w:left="0" w:leftChars="0" w:firstLine="0" w:firstLineChars="0"/>
        <w:jc w:val="left"/>
        <w:rPr>
          <w:ins w:id="6" w:author="原点" w:date="2025-07-21T10:57:46Z"/>
          <w:rFonts w:hint="default" w:ascii="宋体" w:hAnsi="宋体" w:eastAsia="宋体" w:cs="宋体"/>
          <w:b/>
          <w:bCs/>
          <w:color w:val="auto"/>
          <w:kern w:val="0"/>
          <w:sz w:val="28"/>
          <w:szCs w:val="28"/>
          <w:highlight w:val="none"/>
          <w:lang w:val="en-US" w:eastAsia="zh-CN"/>
        </w:rPr>
      </w:pPr>
      <w:del w:id="7" w:author="原点" w:date="2025-07-21T10:57:43Z">
        <w:r>
          <w:rPr>
            <w:rFonts w:hint="eastAsia" w:ascii="宋体" w:hAnsi="宋体" w:cs="宋体"/>
            <w:b/>
            <w:bCs/>
            <w:color w:val="auto"/>
            <w:kern w:val="0"/>
            <w:sz w:val="28"/>
            <w:szCs w:val="28"/>
            <w:highlight w:val="none"/>
          </w:rPr>
          <w:delText>税收缴纳证明</w:delText>
        </w:r>
      </w:del>
      <w:r>
        <w:rPr>
          <w:rFonts w:hint="eastAsia" w:ascii="宋体" w:hAnsi="宋体" w:cs="宋体"/>
          <w:b/>
          <w:bCs/>
          <w:color w:val="auto"/>
          <w:kern w:val="0"/>
          <w:sz w:val="28"/>
          <w:szCs w:val="28"/>
          <w:highlight w:val="none"/>
        </w:rPr>
        <w:t xml:space="preserve"> </w:t>
      </w:r>
      <w:ins w:id="8" w:author="原点" w:date="2025-07-21T10:57:46Z">
        <w:r>
          <w:rPr>
            <w:rFonts w:hint="eastAsia"/>
          </w:rPr>
          <w:t>资质要求（见第一部分  竞争性谈判公告资格要求）</w:t>
        </w:r>
      </w:ins>
    </w:p>
    <w:p w14:paraId="40817727">
      <w:pPr>
        <w:widowControl/>
        <w:numPr>
          <w:ilvl w:val="0"/>
          <w:numId w:val="7"/>
        </w:numPr>
        <w:spacing w:line="360" w:lineRule="auto"/>
        <w:ind w:left="0" w:leftChars="0" w:firstLine="0" w:firstLineChars="0"/>
        <w:jc w:val="left"/>
        <w:rPr>
          <w:ins w:id="9" w:author="原点" w:date="2025-07-21T10:58:00Z"/>
          <w:rFonts w:ascii="宋体" w:hAnsi="宋体" w:cs="宋体"/>
          <w:color w:val="auto"/>
          <w:sz w:val="28"/>
          <w:szCs w:val="28"/>
          <w:highlight w:val="none"/>
        </w:rPr>
      </w:pPr>
      <w:ins w:id="10" w:author="原点" w:date="2025-07-21T10:58:00Z">
        <w:r>
          <w:rPr>
            <w:rFonts w:hint="eastAsia"/>
          </w:rPr>
          <w:t>供应商书面声明函</w:t>
        </w:r>
      </w:ins>
    </w:p>
    <w:p w14:paraId="12A305AA">
      <w:pPr>
        <w:widowControl/>
        <w:numPr>
          <w:ilvl w:val="0"/>
          <w:numId w:val="0"/>
        </w:numPr>
        <w:spacing w:line="360" w:lineRule="auto"/>
        <w:ind w:left="0" w:leftChars="0" w:firstLine="0" w:firstLineChars="0"/>
        <w:jc w:val="left"/>
        <w:rPr>
          <w:rFonts w:ascii="宋体" w:hAnsi="宋体" w:cs="宋体"/>
          <w:color w:val="auto"/>
          <w:sz w:val="28"/>
          <w:szCs w:val="28"/>
          <w:highlight w:val="none"/>
        </w:rPr>
        <w:pPrChange w:id="11" w:author="原点" w:date="2025-07-21T10:58:08Z">
          <w:pPr>
            <w:widowControl/>
            <w:numPr>
              <w:ilvl w:val="0"/>
              <w:numId w:val="7"/>
            </w:numPr>
            <w:spacing w:line="360" w:lineRule="auto"/>
            <w:ind w:left="0" w:leftChars="0" w:firstLine="0" w:firstLineChars="0"/>
            <w:jc w:val="left"/>
          </w:pPr>
        </w:pPrChange>
      </w:pPr>
    </w:p>
    <w:p w14:paraId="7A66332C">
      <w:pPr>
        <w:widowControl/>
        <w:numPr>
          <w:ilvl w:val="0"/>
          <w:numId w:val="7"/>
        </w:numPr>
        <w:spacing w:line="360" w:lineRule="auto"/>
        <w:ind w:left="0" w:leftChars="0" w:firstLine="0" w:firstLineChars="0"/>
        <w:jc w:val="left"/>
        <w:rPr>
          <w:del w:id="12" w:author="原点" w:date="2025-07-21T10:58:00Z"/>
          <w:rFonts w:ascii="宋体" w:hAnsi="宋体" w:cs="宋体"/>
          <w:color w:val="auto"/>
          <w:sz w:val="28"/>
          <w:szCs w:val="28"/>
          <w:highlight w:val="none"/>
        </w:rPr>
      </w:pPr>
      <w:del w:id="13" w:author="原点" w:date="2025-07-21T10:58:00Z">
        <w:r>
          <w:rPr>
            <w:rFonts w:hint="eastAsia" w:ascii="宋体" w:hAnsi="宋体" w:cs="宋体"/>
            <w:b/>
            <w:color w:val="auto"/>
            <w:sz w:val="28"/>
            <w:szCs w:val="28"/>
            <w:highlight w:val="none"/>
          </w:rPr>
          <w:delText>供应商书面声明函</w:delText>
        </w:r>
      </w:del>
    </w:p>
    <w:p w14:paraId="59895B4D">
      <w:pPr>
        <w:widowControl/>
        <w:spacing w:line="360" w:lineRule="auto"/>
        <w:ind w:firstLine="480" w:firstLineChars="200"/>
        <w:rPr>
          <w:rFonts w:ascii="宋体" w:hAnsi="宋体" w:cs="宋体"/>
          <w:color w:val="auto"/>
          <w:sz w:val="24"/>
          <w:szCs w:val="24"/>
          <w:highlight w:val="none"/>
        </w:rPr>
      </w:pPr>
    </w:p>
    <w:p w14:paraId="2D69AFB0">
      <w:pPr>
        <w:rPr>
          <w:rFonts w:hint="eastAsia" w:ascii="宋体" w:hAnsi="宋体" w:eastAsia="宋体" w:cs="宋体"/>
          <w:color w:val="auto"/>
          <w:sz w:val="24"/>
          <w:szCs w:val="24"/>
          <w:highlight w:val="none"/>
        </w:rPr>
      </w:pPr>
      <w:bookmarkStart w:id="36" w:name="_Toc27143"/>
      <w:bookmarkStart w:id="37" w:name="_Toc16242"/>
      <w:bookmarkStart w:id="38" w:name="_Toc27028"/>
      <w:r>
        <w:rPr>
          <w:rFonts w:hint="eastAsia" w:ascii="宋体" w:hAnsi="宋体" w:eastAsia="宋体" w:cs="宋体"/>
          <w:color w:val="auto"/>
          <w:sz w:val="24"/>
          <w:szCs w:val="24"/>
          <w:highlight w:val="none"/>
        </w:rPr>
        <w:br w:type="page"/>
      </w:r>
    </w:p>
    <w:p w14:paraId="4D0C3A04">
      <w:pPr>
        <w:pStyle w:val="122"/>
        <w:spacing w:line="360" w:lineRule="auto"/>
        <w:jc w:val="center"/>
        <w:outlineLvl w:val="9"/>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供应商书面声明函</w:t>
      </w:r>
      <w:bookmarkEnd w:id="36"/>
      <w:bookmarkEnd w:id="37"/>
      <w:bookmarkEnd w:id="38"/>
    </w:p>
    <w:p w14:paraId="094312D3">
      <w:pPr>
        <w:widowControl/>
        <w:spacing w:line="360" w:lineRule="auto"/>
        <w:rPr>
          <w:rFonts w:ascii="宋体" w:hAnsi="宋体" w:cs="宋体"/>
          <w:color w:val="auto"/>
          <w:sz w:val="24"/>
          <w:szCs w:val="24"/>
          <w:highlight w:val="none"/>
        </w:rPr>
      </w:pPr>
      <w:r>
        <w:rPr>
          <w:rFonts w:hint="eastAsia" w:ascii="宋体" w:hAnsi="宋体" w:cs="宋体"/>
          <w:color w:val="auto"/>
          <w:sz w:val="24"/>
          <w:szCs w:val="24"/>
          <w:highlight w:val="none"/>
          <w:lang w:eastAsia="zh-CN"/>
        </w:rPr>
        <w:t>陕西中昌建司建设管理有限公司</w:t>
      </w:r>
      <w:r>
        <w:rPr>
          <w:rFonts w:hint="eastAsia" w:ascii="宋体" w:hAnsi="宋体" w:cs="宋体"/>
          <w:color w:val="auto"/>
          <w:sz w:val="24"/>
          <w:szCs w:val="24"/>
          <w:highlight w:val="none"/>
        </w:rPr>
        <w:t>：</w:t>
      </w:r>
    </w:p>
    <w:p w14:paraId="2FEB5CE2">
      <w:pPr>
        <w:widowControl/>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我方作为</w:t>
      </w:r>
      <w:r>
        <w:rPr>
          <w:rFonts w:hint="eastAsia" w:ascii="宋体" w:hAnsi="宋体" w:cs="宋体"/>
          <w:color w:val="auto"/>
          <w:sz w:val="24"/>
          <w:szCs w:val="24"/>
          <w:highlight w:val="none"/>
          <w:u w:val="single"/>
          <w:lang w:val="en-US" w:eastAsia="zh-CN"/>
        </w:rPr>
        <w:t xml:space="preserve">      项目名称、标段      </w:t>
      </w:r>
      <w:r>
        <w:rPr>
          <w:rFonts w:hint="eastAsia" w:ascii="宋体" w:hAnsi="宋体" w:cs="宋体"/>
          <w:color w:val="auto"/>
          <w:sz w:val="24"/>
          <w:szCs w:val="24"/>
          <w:highlight w:val="none"/>
        </w:rPr>
        <w:t>（采购项目编号：</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rPr>
        <w:t>）的投标供应商，在此郑重声明：</w:t>
      </w:r>
    </w:p>
    <w:p w14:paraId="1CD6423D">
      <w:pPr>
        <w:widowControl/>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1、在参加本次政府采购活动前3年内的经营活动中___（填“没有”或“有”）重大违法记录。供应商</w:t>
      </w:r>
      <w:r>
        <w:rPr>
          <w:rFonts w:hint="eastAsia" w:ascii="宋体" w:hAnsi="宋体" w:cs="宋体"/>
          <w:b/>
          <w:bCs/>
          <w:color w:val="auto"/>
          <w:sz w:val="24"/>
          <w:szCs w:val="24"/>
          <w:highlight w:val="none"/>
        </w:rPr>
        <w:t>在参加政府采购活动前3年内因违法经营被禁止在一定期限内参加政府采购活动，期限届满的，可以参加政府采购活动，但应提供期限届满的证明材料。</w:t>
      </w:r>
    </w:p>
    <w:p w14:paraId="0CEA77EF">
      <w:pPr>
        <w:widowControl/>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2、我方______（填“未被列入”或“被列入”）失信被执行人名单。</w:t>
      </w:r>
    </w:p>
    <w:p w14:paraId="3624D24D">
      <w:pPr>
        <w:widowControl/>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3、我方______（填“未被列入”或“被列入”）重大税收违法案件当事人名单。</w:t>
      </w:r>
    </w:p>
    <w:p w14:paraId="7F28855E">
      <w:pPr>
        <w:widowControl/>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4、我方______（填“未被列入”或“被列入”）政府采购严重违法失信行为记录名单。</w:t>
      </w:r>
    </w:p>
    <w:p w14:paraId="34E72A47">
      <w:pPr>
        <w:widowControl/>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如有不实，我方将无条件地退出本项目的采购活动，并遵照《政府采购法》有关“提供虚假材料的规定”接受处罚。</w:t>
      </w:r>
    </w:p>
    <w:p w14:paraId="3183F90D">
      <w:pPr>
        <w:widowControl/>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特此声明。</w:t>
      </w:r>
    </w:p>
    <w:p w14:paraId="636C4353">
      <w:pPr>
        <w:widowControl/>
        <w:spacing w:line="360" w:lineRule="auto"/>
        <w:ind w:firstLine="480" w:firstLineChars="200"/>
        <w:rPr>
          <w:rFonts w:ascii="宋体" w:hAnsi="宋体" w:cs="宋体"/>
          <w:color w:val="auto"/>
          <w:sz w:val="24"/>
          <w:szCs w:val="24"/>
          <w:highlight w:val="none"/>
        </w:rPr>
      </w:pPr>
    </w:p>
    <w:p w14:paraId="5CDD21FC">
      <w:pPr>
        <w:widowControl/>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供应商：</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（加盖公章）</w:t>
      </w:r>
    </w:p>
    <w:p w14:paraId="3B384609">
      <w:pPr>
        <w:widowControl/>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法定代表人或授权代表：</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（签字或盖章）</w:t>
      </w:r>
    </w:p>
    <w:p w14:paraId="2043B3A3">
      <w:pPr>
        <w:widowControl/>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日期：　　年　月　日</w:t>
      </w:r>
    </w:p>
    <w:p w14:paraId="14033A34">
      <w:pPr>
        <w:widowControl/>
        <w:spacing w:line="360" w:lineRule="auto"/>
        <w:jc w:val="left"/>
        <w:rPr>
          <w:rFonts w:ascii="宋体" w:hAnsi="宋体" w:cs="宋体"/>
          <w:b/>
          <w:bCs/>
          <w:color w:val="auto"/>
          <w:kern w:val="0"/>
          <w:sz w:val="28"/>
          <w:szCs w:val="28"/>
          <w:highlight w:val="none"/>
        </w:rPr>
      </w:pPr>
    </w:p>
    <w:p w14:paraId="7389FC03">
      <w:pPr>
        <w:pStyle w:val="25"/>
        <w:rPr>
          <w:color w:val="auto"/>
          <w:highlight w:val="none"/>
        </w:rPr>
      </w:pPr>
    </w:p>
    <w:p w14:paraId="4620C5E2">
      <w:pPr>
        <w:rPr>
          <w:rFonts w:hint="eastAsia" w:ascii="宋体" w:hAnsi="宋体" w:cs="宋体"/>
          <w:b/>
          <w:bCs/>
          <w:color w:val="auto"/>
          <w:kern w:val="0"/>
          <w:sz w:val="28"/>
          <w:szCs w:val="28"/>
          <w:highlight w:val="none"/>
          <w:lang w:val="en-US" w:eastAsia="zh-CN"/>
        </w:rPr>
      </w:pPr>
      <w:r>
        <w:rPr>
          <w:rFonts w:hint="eastAsia" w:ascii="宋体" w:hAnsi="宋体" w:cs="宋体"/>
          <w:b/>
          <w:bCs/>
          <w:color w:val="auto"/>
          <w:kern w:val="0"/>
          <w:sz w:val="28"/>
          <w:szCs w:val="28"/>
          <w:highlight w:val="none"/>
          <w:lang w:val="en-US" w:eastAsia="zh-CN"/>
        </w:rPr>
        <w:br w:type="page"/>
      </w:r>
    </w:p>
    <w:p w14:paraId="58291DBB">
      <w:pPr>
        <w:widowControl/>
        <w:numPr>
          <w:ilvl w:val="0"/>
          <w:numId w:val="7"/>
        </w:numPr>
        <w:spacing w:line="360" w:lineRule="auto"/>
        <w:ind w:left="0" w:leftChars="0" w:firstLine="0" w:firstLineChars="0"/>
        <w:jc w:val="left"/>
        <w:rPr>
          <w:rFonts w:ascii="宋体" w:hAnsi="宋体" w:cs="宋体"/>
          <w:b/>
          <w:bCs/>
          <w:color w:val="auto"/>
          <w:sz w:val="28"/>
          <w:szCs w:val="28"/>
          <w:highlight w:val="none"/>
        </w:rPr>
      </w:pPr>
      <w:r>
        <w:rPr>
          <w:rFonts w:hint="eastAsia" w:ascii="宋体" w:hAnsi="宋体" w:cs="宋体"/>
          <w:b/>
          <w:bCs/>
          <w:color w:val="auto"/>
          <w:sz w:val="28"/>
          <w:szCs w:val="28"/>
          <w:highlight w:val="none"/>
        </w:rPr>
        <w:t>提供具有履行合同所必需的设备和专业技术能力的证明资料或承诺书</w:t>
      </w:r>
    </w:p>
    <w:p w14:paraId="2F338FC5">
      <w:pPr>
        <w:widowControl/>
        <w:numPr>
          <w:ilvl w:val="0"/>
          <w:numId w:val="7"/>
        </w:numPr>
        <w:spacing w:line="360" w:lineRule="auto"/>
        <w:ind w:left="0" w:leftChars="0" w:firstLine="0" w:firstLineChars="0"/>
        <w:jc w:val="left"/>
        <w:rPr>
          <w:rFonts w:ascii="宋体" w:hAnsi="宋体" w:cs="宋体"/>
          <w:b/>
          <w:color w:val="auto"/>
          <w:sz w:val="28"/>
          <w:szCs w:val="28"/>
          <w:highlight w:val="none"/>
        </w:rPr>
      </w:pPr>
      <w:r>
        <w:rPr>
          <w:rFonts w:hint="eastAsia" w:ascii="宋体" w:hAnsi="宋体" w:cs="宋体"/>
          <w:b/>
          <w:color w:val="auto"/>
          <w:sz w:val="28"/>
          <w:szCs w:val="28"/>
          <w:highlight w:val="none"/>
          <w:lang w:val="en-US" w:eastAsia="zh-CN"/>
        </w:rPr>
        <w:t>投标信用承诺书（保证金）（承诺书效力和作用等同投标保证金）</w:t>
      </w:r>
    </w:p>
    <w:p w14:paraId="34074DB6">
      <w:pPr>
        <w:spacing w:line="500" w:lineRule="exact"/>
        <w:jc w:val="center"/>
        <w:rPr>
          <w:rFonts w:hint="eastAsia" w:ascii="宋体" w:hAnsi="宋体" w:eastAsia="宋体" w:cs="宋体"/>
          <w:b/>
          <w:color w:val="auto"/>
          <w:sz w:val="32"/>
          <w:szCs w:val="32"/>
          <w:highlight w:val="none"/>
        </w:rPr>
      </w:pPr>
    </w:p>
    <w:p w14:paraId="5DECF123">
      <w:pPr>
        <w:rPr>
          <w:rFonts w:hint="eastAsia" w:ascii="宋体" w:hAnsi="宋体" w:eastAsia="宋体" w:cs="宋体"/>
          <w:b/>
          <w:color w:val="auto"/>
          <w:sz w:val="32"/>
          <w:szCs w:val="32"/>
          <w:highlight w:val="none"/>
        </w:rPr>
      </w:pPr>
      <w:r>
        <w:rPr>
          <w:rFonts w:hint="eastAsia" w:ascii="宋体" w:hAnsi="宋体" w:eastAsia="宋体" w:cs="宋体"/>
          <w:b/>
          <w:color w:val="auto"/>
          <w:sz w:val="32"/>
          <w:szCs w:val="32"/>
          <w:highlight w:val="none"/>
        </w:rPr>
        <w:br w:type="page"/>
      </w:r>
    </w:p>
    <w:p w14:paraId="39A832ED">
      <w:pPr>
        <w:spacing w:line="500" w:lineRule="exact"/>
        <w:jc w:val="center"/>
        <w:rPr>
          <w:rFonts w:hint="eastAsia" w:ascii="宋体" w:hAnsi="宋体" w:eastAsia="宋体" w:cs="宋体"/>
          <w:color w:val="auto"/>
          <w:kern w:val="0"/>
          <w:sz w:val="24"/>
          <w:highlight w:val="none"/>
        </w:rPr>
      </w:pPr>
      <w:r>
        <w:rPr>
          <w:rFonts w:hint="eastAsia" w:ascii="宋体" w:hAnsi="宋体" w:eastAsia="宋体" w:cs="宋体"/>
          <w:b/>
          <w:color w:val="auto"/>
          <w:sz w:val="32"/>
          <w:szCs w:val="32"/>
          <w:highlight w:val="none"/>
        </w:rPr>
        <w:t>投标信用承诺书（保证金）</w:t>
      </w:r>
    </w:p>
    <w:p w14:paraId="0D47933E">
      <w:pPr>
        <w:keepNext w:val="0"/>
        <w:keepLines w:val="0"/>
        <w:pageBreakBefore w:val="0"/>
        <w:widowControl w:val="0"/>
        <w:kinsoku/>
        <w:wordWrap/>
        <w:overflowPunct/>
        <w:topLinePunct w:val="0"/>
        <w:autoSpaceDE/>
        <w:autoSpaceDN/>
        <w:bidi w:val="0"/>
        <w:spacing w:line="360" w:lineRule="auto"/>
        <w:jc w:val="left"/>
        <w:textAlignment w:val="auto"/>
        <w:rPr>
          <w:rFonts w:hint="eastAsia" w:ascii="宋体" w:hAnsi="宋体" w:eastAsia="宋体" w:cs="宋体"/>
          <w:color w:val="auto"/>
          <w:kern w:val="0"/>
          <w:sz w:val="24"/>
          <w:szCs w:val="24"/>
          <w:highlight w:val="none"/>
          <w:u w:val="single"/>
        </w:rPr>
      </w:pPr>
      <w:r>
        <w:rPr>
          <w:rFonts w:hint="eastAsia" w:ascii="宋体" w:hAnsi="宋体" w:eastAsia="宋体" w:cs="宋体"/>
          <w:color w:val="auto"/>
          <w:kern w:val="0"/>
          <w:sz w:val="24"/>
          <w:szCs w:val="24"/>
          <w:highlight w:val="none"/>
        </w:rPr>
        <w:t>项目</w:t>
      </w:r>
      <w:r>
        <w:rPr>
          <w:rFonts w:hint="eastAsia" w:ascii="宋体" w:hAnsi="宋体" w:eastAsia="宋体" w:cs="宋体"/>
          <w:color w:val="auto"/>
          <w:kern w:val="0"/>
          <w:sz w:val="24"/>
          <w:szCs w:val="24"/>
          <w:highlight w:val="none"/>
          <w:lang w:val="en-US" w:eastAsia="zh-CN"/>
        </w:rPr>
        <w:t>名称</w:t>
      </w:r>
      <w:r>
        <w:rPr>
          <w:rFonts w:hint="eastAsia" w:ascii="宋体" w:hAnsi="宋体" w:eastAsia="宋体" w:cs="宋体"/>
          <w:color w:val="auto"/>
          <w:kern w:val="0"/>
          <w:sz w:val="24"/>
          <w:szCs w:val="24"/>
          <w:highlight w:val="none"/>
        </w:rPr>
        <w:t>：</w:t>
      </w:r>
      <w:r>
        <w:rPr>
          <w:rFonts w:hint="eastAsia" w:ascii="宋体" w:hAnsi="宋体" w:eastAsia="宋体" w:cs="宋体"/>
          <w:color w:val="auto"/>
          <w:kern w:val="0"/>
          <w:sz w:val="24"/>
          <w:szCs w:val="24"/>
          <w:highlight w:val="none"/>
          <w:u w:val="single"/>
        </w:rPr>
        <w:t xml:space="preserve">                                              </w:t>
      </w:r>
    </w:p>
    <w:p w14:paraId="437A5547">
      <w:pPr>
        <w:keepNext w:val="0"/>
        <w:keepLines w:val="0"/>
        <w:pageBreakBefore w:val="0"/>
        <w:widowControl w:val="0"/>
        <w:kinsoku/>
        <w:wordWrap/>
        <w:overflowPunct/>
        <w:topLinePunct w:val="0"/>
        <w:autoSpaceDE/>
        <w:autoSpaceDN/>
        <w:bidi w:val="0"/>
        <w:spacing w:line="360" w:lineRule="auto"/>
        <w:jc w:val="left"/>
        <w:textAlignment w:val="auto"/>
        <w:rPr>
          <w:rFonts w:hint="eastAsia" w:ascii="宋体" w:hAnsi="宋体" w:eastAsia="宋体" w:cs="宋体"/>
          <w:color w:val="auto"/>
          <w:kern w:val="0"/>
          <w:sz w:val="24"/>
          <w:szCs w:val="24"/>
          <w:highlight w:val="none"/>
          <w:u w:val="single"/>
        </w:rPr>
      </w:pPr>
      <w:r>
        <w:rPr>
          <w:rFonts w:hint="eastAsia" w:ascii="宋体" w:hAnsi="宋体" w:eastAsia="宋体" w:cs="宋体"/>
          <w:color w:val="auto"/>
          <w:kern w:val="0"/>
          <w:sz w:val="24"/>
          <w:szCs w:val="24"/>
          <w:highlight w:val="none"/>
        </w:rPr>
        <w:t>供应商：</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u w:val="single"/>
          <w:lang w:val="en-US" w:eastAsia="zh-CN"/>
        </w:rPr>
        <w:t xml:space="preserve"> </w:t>
      </w:r>
      <w:r>
        <w:rPr>
          <w:rFonts w:hint="eastAsia" w:ascii="宋体" w:hAnsi="宋体" w:eastAsia="宋体" w:cs="宋体"/>
          <w:color w:val="auto"/>
          <w:kern w:val="0"/>
          <w:sz w:val="24"/>
          <w:szCs w:val="24"/>
          <w:highlight w:val="none"/>
          <w:u w:val="single"/>
        </w:rPr>
        <w:t xml:space="preserve">                                 </w:t>
      </w:r>
    </w:p>
    <w:p w14:paraId="035E12CD">
      <w:pPr>
        <w:keepNext w:val="0"/>
        <w:keepLines w:val="0"/>
        <w:pageBreakBefore w:val="0"/>
        <w:widowControl w:val="0"/>
        <w:kinsoku/>
        <w:wordWrap/>
        <w:overflowPunct/>
        <w:topLinePunct w:val="0"/>
        <w:autoSpaceDE/>
        <w:autoSpaceDN/>
        <w:bidi w:val="0"/>
        <w:spacing w:line="360" w:lineRule="auto"/>
        <w:jc w:val="left"/>
        <w:textAlignment w:val="auto"/>
        <w:rPr>
          <w:rFonts w:hint="eastAsia" w:ascii="宋体" w:hAnsi="宋体" w:eastAsia="宋体" w:cs="宋体"/>
          <w:color w:val="auto"/>
          <w:kern w:val="0"/>
          <w:sz w:val="24"/>
          <w:szCs w:val="24"/>
          <w:highlight w:val="none"/>
          <w:u w:val="single"/>
        </w:rPr>
      </w:pPr>
      <w:r>
        <w:rPr>
          <w:rFonts w:hint="eastAsia" w:ascii="宋体" w:hAnsi="宋体" w:eastAsia="宋体" w:cs="宋体"/>
          <w:color w:val="auto"/>
          <w:kern w:val="0"/>
          <w:sz w:val="24"/>
          <w:szCs w:val="24"/>
          <w:highlight w:val="none"/>
        </w:rPr>
        <w:t>统一社会信用代码：</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法人代表：</w:t>
      </w:r>
      <w:r>
        <w:rPr>
          <w:rFonts w:hint="eastAsia" w:ascii="宋体" w:hAnsi="宋体" w:cs="宋体"/>
          <w:color w:val="auto"/>
          <w:kern w:val="0"/>
          <w:sz w:val="24"/>
          <w:szCs w:val="24"/>
          <w:highlight w:val="none"/>
          <w:u w:val="single"/>
          <w:lang w:val="en-US" w:eastAsia="zh-CN"/>
        </w:rPr>
        <w:t xml:space="preserve">     </w:t>
      </w:r>
      <w:r>
        <w:rPr>
          <w:rFonts w:hint="eastAsia" w:ascii="宋体" w:hAnsi="宋体" w:eastAsia="宋体" w:cs="宋体"/>
          <w:color w:val="auto"/>
          <w:kern w:val="0"/>
          <w:sz w:val="24"/>
          <w:szCs w:val="24"/>
          <w:highlight w:val="none"/>
          <w:u w:val="single"/>
        </w:rPr>
        <w:t xml:space="preserve">          </w:t>
      </w:r>
    </w:p>
    <w:p w14:paraId="688AD74B">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在本项目标段招投标活动中，我公司（单位）自愿作出以下投标信用承诺：</w:t>
      </w:r>
    </w:p>
    <w:p w14:paraId="2CB9AD00">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（一）能严格遵守法律法规、职业道德和行业规范。</w:t>
      </w:r>
    </w:p>
    <w:p w14:paraId="7ED67002">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二）不得有以下违法违规行为：1.围标串标；以他人名义或者其他方式弄虚作假投标；出让出租资格、资质证书供他人投标；恶意竞标；以暴力、威胁、利诱等手段阻止或者控制其他潜在供应商参与招投标活动。2.向监督部门、交易中心、采购人、招标代理机构、评审委员会及其成员等当事主体赠送财物。3.投标截止后至中标人确定前，修改或者撤销投标文件。4.在被确定为中标人后无正当理由：不按照招标文件和投标文件与采购人签订合同；在签订合同时向采购人提出附加条件、或者改变投标文件的实质性内容；收到中标通知书后，30日内未将合同原件送至招标代理机构备案；放弃中标；不按照招标文件的规定提交履约保证金。5.招投标法规定的其它违法违规行为。</w:t>
      </w:r>
    </w:p>
    <w:p w14:paraId="336B04FF">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三）若我公司（单位）及相关参与人员违背以上承诺事项，即被视为失信企业（法人），依据《关于对公共资源交易领域严重失信主体开展联合惩戒的备忘录》（发改法规〔2018〕457号），自愿接受1至3年内限制参与公共资源交易活动。</w:t>
      </w:r>
    </w:p>
    <w:p w14:paraId="360CF1AA">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color w:val="auto"/>
          <w:kern w:val="0"/>
          <w:sz w:val="24"/>
          <w:szCs w:val="24"/>
          <w:highlight w:val="none"/>
        </w:rPr>
      </w:pPr>
    </w:p>
    <w:p w14:paraId="2419A565">
      <w:pPr>
        <w:keepNext w:val="0"/>
        <w:keepLines w:val="0"/>
        <w:pageBreakBefore w:val="0"/>
        <w:widowControl w:val="0"/>
        <w:tabs>
          <w:tab w:val="left" w:pos="4395"/>
        </w:tabs>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法定代表人（签</w:t>
      </w:r>
      <w:r>
        <w:rPr>
          <w:rFonts w:hint="eastAsia" w:ascii="宋体" w:hAnsi="宋体" w:cs="宋体"/>
          <w:color w:val="auto"/>
          <w:kern w:val="0"/>
          <w:sz w:val="24"/>
          <w:szCs w:val="24"/>
          <w:highlight w:val="none"/>
          <w:lang w:val="en-US" w:eastAsia="zh-CN"/>
        </w:rPr>
        <w:t>字或盖</w:t>
      </w:r>
      <w:r>
        <w:rPr>
          <w:rFonts w:hint="eastAsia" w:ascii="宋体" w:hAnsi="宋体" w:eastAsia="宋体" w:cs="宋体"/>
          <w:color w:val="auto"/>
          <w:kern w:val="0"/>
          <w:sz w:val="24"/>
          <w:szCs w:val="24"/>
          <w:highlight w:val="none"/>
        </w:rPr>
        <w:t>章）：             供应商（盖章）：</w:t>
      </w:r>
    </w:p>
    <w:p w14:paraId="546C70CC">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宋体" w:hAnsi="宋体" w:eastAsia="宋体" w:cs="宋体"/>
          <w:b/>
          <w:color w:val="auto"/>
          <w:kern w:val="0"/>
          <w:sz w:val="24"/>
          <w:szCs w:val="24"/>
          <w:highlight w:val="none"/>
        </w:rPr>
      </w:pPr>
    </w:p>
    <w:p w14:paraId="68D2797C">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 xml:space="preserve">                               </w:t>
      </w:r>
      <w:r>
        <w:rPr>
          <w:rFonts w:hint="eastAsia" w:ascii="宋体" w:hAnsi="宋体" w:eastAsia="宋体" w:cs="宋体"/>
          <w:color w:val="auto"/>
          <w:kern w:val="0"/>
          <w:sz w:val="24"/>
          <w:szCs w:val="24"/>
          <w:highlight w:val="none"/>
        </w:rPr>
        <w:t>承诺时间：</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年</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月</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日</w:t>
      </w:r>
    </w:p>
    <w:p w14:paraId="0337AFF0">
      <w:pPr>
        <w:keepNext w:val="0"/>
        <w:keepLines w:val="0"/>
        <w:pageBreakBefore w:val="0"/>
        <w:widowControl w:val="0"/>
        <w:kinsoku/>
        <w:wordWrap/>
        <w:overflowPunct/>
        <w:topLinePunct w:val="0"/>
        <w:autoSpaceDE/>
        <w:autoSpaceDN/>
        <w:bidi w:val="0"/>
        <w:spacing w:line="360" w:lineRule="auto"/>
        <w:textAlignment w:val="auto"/>
        <w:rPr>
          <w:rFonts w:hint="eastAsia" w:ascii="宋体" w:hAnsi="宋体" w:cs="宋体"/>
          <w:b/>
          <w:color w:val="auto"/>
          <w:kern w:val="0"/>
          <w:sz w:val="24"/>
          <w:szCs w:val="24"/>
          <w:highlight w:val="none"/>
        </w:rPr>
      </w:pPr>
    </w:p>
    <w:p w14:paraId="6EAA6BE3">
      <w:pPr>
        <w:pStyle w:val="7"/>
        <w:keepNext w:val="0"/>
        <w:keepLines w:val="0"/>
        <w:pageBreakBefore w:val="0"/>
        <w:widowControl w:val="0"/>
        <w:kinsoku/>
        <w:wordWrap/>
        <w:overflowPunct/>
        <w:topLinePunct w:val="0"/>
        <w:autoSpaceDE/>
        <w:autoSpaceDN/>
        <w:bidi w:val="0"/>
        <w:spacing w:line="360" w:lineRule="auto"/>
        <w:ind w:firstLine="214"/>
        <w:textAlignment w:val="auto"/>
        <w:rPr>
          <w:rFonts w:hint="eastAsia" w:ascii="宋体" w:hAnsi="宋体" w:eastAsia="宋体" w:cs="宋体"/>
          <w:color w:val="auto"/>
          <w:sz w:val="24"/>
          <w:szCs w:val="24"/>
          <w:highlight w:val="none"/>
        </w:rPr>
      </w:pPr>
      <w:r>
        <w:rPr>
          <w:rFonts w:hint="eastAsia" w:ascii="宋体" w:hAnsi="宋体" w:eastAsia="宋体" w:cs="宋体"/>
          <w:b/>
          <w:color w:val="auto"/>
          <w:sz w:val="24"/>
          <w:szCs w:val="24"/>
          <w:highlight w:val="none"/>
        </w:rPr>
        <w:t>说明：本承诺书效力和作用等同投标保证金，其有效期与投标有效期一致。</w:t>
      </w:r>
    </w:p>
    <w:p w14:paraId="360AD3C3">
      <w:pPr>
        <w:pStyle w:val="8"/>
        <w:spacing w:line="360" w:lineRule="auto"/>
        <w:jc w:val="center"/>
        <w:rPr>
          <w:rFonts w:hint="eastAsia" w:ascii="宋体" w:hAnsi="宋体" w:cs="宋体"/>
          <w:b/>
          <w:color w:val="auto"/>
          <w:sz w:val="28"/>
          <w:szCs w:val="28"/>
          <w:highlight w:val="none"/>
          <w:lang w:val="en-US" w:eastAsia="zh-CN"/>
        </w:rPr>
      </w:pPr>
      <w:r>
        <w:rPr>
          <w:rFonts w:hint="eastAsia" w:ascii="宋体" w:hAnsi="宋体" w:eastAsia="宋体" w:cs="宋体"/>
          <w:b/>
          <w:color w:val="auto"/>
          <w:spacing w:val="6"/>
          <w:sz w:val="28"/>
          <w:szCs w:val="28"/>
          <w:highlight w:val="none"/>
        </w:rPr>
        <w:t>后附：信用中国陕西榆林承诺申报截图</w:t>
      </w:r>
    </w:p>
    <w:p w14:paraId="5A7649EA">
      <w:pPr>
        <w:rPr>
          <w:rFonts w:hint="eastAsia" w:ascii="宋体" w:hAnsi="宋体" w:cs="宋体"/>
          <w:b/>
          <w:color w:val="auto"/>
          <w:sz w:val="28"/>
          <w:szCs w:val="28"/>
          <w:highlight w:val="none"/>
          <w:lang w:val="en-US" w:eastAsia="zh-CN"/>
        </w:rPr>
      </w:pPr>
      <w:r>
        <w:rPr>
          <w:rFonts w:hint="eastAsia" w:ascii="宋体" w:hAnsi="宋体" w:cs="宋体"/>
          <w:b/>
          <w:color w:val="auto"/>
          <w:sz w:val="28"/>
          <w:szCs w:val="28"/>
          <w:highlight w:val="none"/>
          <w:lang w:val="en-US" w:eastAsia="zh-CN"/>
        </w:rPr>
        <w:br w:type="page"/>
      </w:r>
    </w:p>
    <w:p w14:paraId="504D2261">
      <w:pPr>
        <w:widowControl/>
        <w:numPr>
          <w:ilvl w:val="0"/>
          <w:numId w:val="7"/>
        </w:numPr>
        <w:spacing w:line="360" w:lineRule="auto"/>
        <w:ind w:left="0" w:leftChars="0" w:firstLine="0" w:firstLineChars="0"/>
        <w:jc w:val="left"/>
        <w:rPr>
          <w:rFonts w:ascii="宋体" w:hAnsi="宋体" w:cs="宋体"/>
          <w:b/>
          <w:color w:val="auto"/>
          <w:sz w:val="28"/>
          <w:szCs w:val="28"/>
          <w:highlight w:val="none"/>
        </w:rPr>
      </w:pPr>
      <w:r>
        <w:rPr>
          <w:rFonts w:hint="eastAsia" w:ascii="宋体" w:hAnsi="宋体" w:cs="宋体"/>
          <w:b/>
          <w:color w:val="auto"/>
          <w:sz w:val="28"/>
          <w:szCs w:val="28"/>
          <w:highlight w:val="none"/>
          <w:lang w:val="en-US" w:eastAsia="zh-CN"/>
        </w:rPr>
        <w:t>提供《榆林市政府采购服务类项目供应商信用承诺书》承诺书</w:t>
      </w:r>
    </w:p>
    <w:p w14:paraId="5DE7E4A4">
      <w:pPr>
        <w:widowControl/>
        <w:spacing w:line="360" w:lineRule="auto"/>
        <w:ind w:firstLine="480" w:firstLineChars="200"/>
        <w:jc w:val="left"/>
        <w:rPr>
          <w:rFonts w:ascii="宋体" w:hAnsi="宋体" w:cs="宋体"/>
          <w:color w:val="auto"/>
          <w:kern w:val="0"/>
          <w:sz w:val="24"/>
          <w:szCs w:val="24"/>
          <w:highlight w:val="none"/>
        </w:rPr>
      </w:pPr>
      <w:r>
        <w:rPr>
          <w:rFonts w:hint="eastAsia" w:ascii="宋体" w:hAnsi="宋体" w:cs="宋体"/>
          <w:color w:val="auto"/>
          <w:kern w:val="0"/>
          <w:sz w:val="24"/>
          <w:szCs w:val="24"/>
          <w:highlight w:val="none"/>
        </w:rPr>
        <w:t>市场主体名称：</w:t>
      </w:r>
    </w:p>
    <w:p w14:paraId="793C250B">
      <w:pPr>
        <w:widowControl/>
        <w:spacing w:line="360" w:lineRule="auto"/>
        <w:ind w:firstLine="480" w:firstLineChars="200"/>
        <w:jc w:val="left"/>
        <w:rPr>
          <w:rFonts w:ascii="宋体" w:hAnsi="宋体" w:cs="宋体"/>
          <w:color w:val="auto"/>
          <w:kern w:val="0"/>
          <w:sz w:val="24"/>
          <w:szCs w:val="24"/>
          <w:highlight w:val="none"/>
        </w:rPr>
      </w:pPr>
      <w:r>
        <w:rPr>
          <w:rFonts w:hint="eastAsia" w:ascii="宋体" w:hAnsi="宋体" w:cs="宋体"/>
          <w:color w:val="auto"/>
          <w:kern w:val="0"/>
          <w:sz w:val="24"/>
          <w:szCs w:val="24"/>
          <w:highlight w:val="none"/>
        </w:rPr>
        <w:t>证件类型：统一社会信用代码</w:t>
      </w:r>
    </w:p>
    <w:p w14:paraId="440EB82C">
      <w:pPr>
        <w:widowControl/>
        <w:spacing w:line="360" w:lineRule="auto"/>
        <w:ind w:firstLine="480" w:firstLineChars="200"/>
        <w:jc w:val="left"/>
        <w:rPr>
          <w:rFonts w:ascii="宋体" w:hAnsi="宋体" w:cs="宋体"/>
          <w:color w:val="auto"/>
          <w:kern w:val="0"/>
          <w:sz w:val="24"/>
          <w:szCs w:val="24"/>
          <w:highlight w:val="none"/>
        </w:rPr>
      </w:pPr>
      <w:r>
        <w:rPr>
          <w:rFonts w:hint="eastAsia" w:ascii="宋体" w:hAnsi="宋体" w:cs="宋体"/>
          <w:color w:val="auto"/>
          <w:kern w:val="0"/>
          <w:sz w:val="24"/>
          <w:szCs w:val="24"/>
          <w:highlight w:val="none"/>
        </w:rPr>
        <w:t>证件号码：</w:t>
      </w:r>
    </w:p>
    <w:p w14:paraId="30D0B293">
      <w:pPr>
        <w:widowControl/>
        <w:spacing w:line="360" w:lineRule="auto"/>
        <w:ind w:firstLine="480" w:firstLineChars="200"/>
        <w:jc w:val="left"/>
        <w:rPr>
          <w:rFonts w:ascii="宋体" w:hAnsi="宋体" w:cs="宋体"/>
          <w:color w:val="auto"/>
          <w:kern w:val="0"/>
          <w:sz w:val="24"/>
          <w:szCs w:val="24"/>
          <w:highlight w:val="none"/>
        </w:rPr>
      </w:pPr>
      <w:r>
        <w:rPr>
          <w:rFonts w:hint="eastAsia" w:ascii="宋体" w:hAnsi="宋体" w:cs="宋体"/>
          <w:color w:val="auto"/>
          <w:kern w:val="0"/>
          <w:sz w:val="24"/>
          <w:szCs w:val="24"/>
          <w:highlight w:val="none"/>
        </w:rPr>
        <w:t>法人代表：</w:t>
      </w:r>
    </w:p>
    <w:p w14:paraId="4AAF594E">
      <w:pPr>
        <w:widowControl/>
        <w:spacing w:line="360" w:lineRule="auto"/>
        <w:ind w:firstLine="480" w:firstLineChars="200"/>
        <w:jc w:val="left"/>
        <w:rPr>
          <w:rFonts w:ascii="宋体" w:hAnsi="宋体" w:cs="宋体"/>
          <w:color w:val="auto"/>
          <w:kern w:val="0"/>
          <w:sz w:val="24"/>
          <w:szCs w:val="24"/>
          <w:highlight w:val="none"/>
        </w:rPr>
      </w:pPr>
      <w:r>
        <w:rPr>
          <w:rFonts w:hint="eastAsia" w:ascii="宋体" w:hAnsi="宋体" w:cs="宋体"/>
          <w:color w:val="auto"/>
          <w:kern w:val="0"/>
          <w:sz w:val="24"/>
          <w:szCs w:val="24"/>
          <w:highlight w:val="none"/>
        </w:rPr>
        <w:t>承诺有效期限：   年   月   日—    年    月    日（自开标之日起1年）</w:t>
      </w:r>
    </w:p>
    <w:p w14:paraId="3EF5E1CC">
      <w:pPr>
        <w:widowControl/>
        <w:spacing w:line="360" w:lineRule="auto"/>
        <w:ind w:firstLine="480" w:firstLineChars="200"/>
        <w:jc w:val="left"/>
        <w:rPr>
          <w:rFonts w:ascii="宋体" w:hAnsi="宋体" w:cs="宋体"/>
          <w:color w:val="auto"/>
          <w:kern w:val="0"/>
          <w:sz w:val="24"/>
          <w:szCs w:val="24"/>
          <w:highlight w:val="none"/>
        </w:rPr>
      </w:pPr>
      <w:r>
        <w:rPr>
          <w:rFonts w:hint="eastAsia" w:ascii="宋体" w:hAnsi="宋体" w:cs="宋体"/>
          <w:color w:val="auto"/>
          <w:kern w:val="0"/>
          <w:sz w:val="24"/>
          <w:szCs w:val="24"/>
          <w:highlight w:val="none"/>
        </w:rPr>
        <w:t>承诺内容：</w:t>
      </w:r>
    </w:p>
    <w:p w14:paraId="2E164F7A">
      <w:pPr>
        <w:widowControl/>
        <w:spacing w:line="360" w:lineRule="auto"/>
        <w:ind w:firstLine="480" w:firstLineChars="200"/>
        <w:jc w:val="left"/>
        <w:rPr>
          <w:rFonts w:ascii="宋体" w:hAnsi="宋体" w:cs="宋体"/>
          <w:color w:val="auto"/>
          <w:kern w:val="0"/>
          <w:sz w:val="24"/>
          <w:szCs w:val="24"/>
          <w:highlight w:val="none"/>
        </w:rPr>
      </w:pPr>
      <w:r>
        <w:rPr>
          <w:rFonts w:hint="eastAsia" w:ascii="宋体" w:hAnsi="宋体" w:cs="宋体"/>
          <w:color w:val="auto"/>
          <w:kern w:val="0"/>
          <w:sz w:val="24"/>
          <w:szCs w:val="24"/>
          <w:highlight w:val="none"/>
        </w:rPr>
        <w:t>为维护公开、公平、公正的政府采购市场秩序，树立诚实守信的政府采购供应商形象，本单位自愿做出以下承诺：</w:t>
      </w:r>
    </w:p>
    <w:p w14:paraId="020DA1D6">
      <w:pPr>
        <w:widowControl/>
        <w:spacing w:line="360" w:lineRule="auto"/>
        <w:ind w:firstLine="480" w:firstLineChars="200"/>
        <w:jc w:val="left"/>
        <w:rPr>
          <w:rFonts w:ascii="宋体" w:hAnsi="宋体" w:cs="宋体"/>
          <w:color w:val="auto"/>
          <w:kern w:val="0"/>
          <w:sz w:val="24"/>
          <w:szCs w:val="24"/>
          <w:highlight w:val="none"/>
        </w:rPr>
      </w:pPr>
      <w:r>
        <w:rPr>
          <w:rFonts w:hint="eastAsia" w:ascii="宋体" w:hAnsi="宋体" w:cs="宋体"/>
          <w:color w:val="auto"/>
          <w:kern w:val="0"/>
          <w:sz w:val="24"/>
          <w:szCs w:val="24"/>
          <w:highlight w:val="none"/>
        </w:rPr>
        <w:t>一、承诺本单位严格遵守国家法律、法规和规章，全面履行应尽的责任和义务，全面做到履约守信，具备《政府采购法》第二十二条第一款规定的条件;</w:t>
      </w:r>
    </w:p>
    <w:p w14:paraId="60E742D6">
      <w:pPr>
        <w:widowControl/>
        <w:spacing w:line="360" w:lineRule="auto"/>
        <w:ind w:firstLine="480" w:firstLineChars="200"/>
        <w:jc w:val="left"/>
        <w:rPr>
          <w:rFonts w:ascii="宋体" w:hAnsi="宋体" w:cs="宋体"/>
          <w:color w:val="auto"/>
          <w:kern w:val="0"/>
          <w:sz w:val="24"/>
          <w:szCs w:val="24"/>
          <w:highlight w:val="none"/>
        </w:rPr>
      </w:pPr>
      <w:r>
        <w:rPr>
          <w:rFonts w:hint="eastAsia" w:ascii="宋体" w:hAnsi="宋体" w:cs="宋体"/>
          <w:color w:val="auto"/>
          <w:kern w:val="0"/>
          <w:sz w:val="24"/>
          <w:szCs w:val="24"/>
          <w:highlight w:val="none"/>
        </w:rPr>
        <w:t>二、承诺本单位提供给注册登记部门、行业管理部门、司法部门、行业组织以及在政府采购活动中提交的所有资料均合法、真实、有效，无任何伪造、修改、虚假成份，并对所提供资料的真实性负责；</w:t>
      </w:r>
    </w:p>
    <w:p w14:paraId="46D87CE4">
      <w:pPr>
        <w:widowControl/>
        <w:spacing w:line="360" w:lineRule="auto"/>
        <w:ind w:firstLine="480" w:firstLineChars="200"/>
        <w:jc w:val="left"/>
        <w:rPr>
          <w:rFonts w:ascii="宋体" w:hAnsi="宋体" w:cs="宋体"/>
          <w:color w:val="auto"/>
          <w:kern w:val="0"/>
          <w:sz w:val="24"/>
          <w:szCs w:val="24"/>
          <w:highlight w:val="none"/>
        </w:rPr>
      </w:pPr>
      <w:r>
        <w:rPr>
          <w:rFonts w:hint="eastAsia" w:ascii="宋体" w:hAnsi="宋体" w:cs="宋体"/>
          <w:color w:val="auto"/>
          <w:kern w:val="0"/>
          <w:sz w:val="24"/>
          <w:szCs w:val="24"/>
          <w:highlight w:val="none"/>
        </w:rPr>
        <w:t>三、承诺本单位严格依法开展生产经营活动，主动接受行业监管，自愿接受依法开展的日常检查；违法失信经营后将自愿接受约束和惩戒，并依法承担相应责任；</w:t>
      </w:r>
    </w:p>
    <w:p w14:paraId="28139650">
      <w:pPr>
        <w:widowControl/>
        <w:spacing w:line="360" w:lineRule="auto"/>
        <w:ind w:firstLine="480" w:firstLineChars="200"/>
        <w:jc w:val="left"/>
        <w:rPr>
          <w:rFonts w:ascii="宋体" w:hAnsi="宋体" w:cs="宋体"/>
          <w:color w:val="auto"/>
          <w:kern w:val="0"/>
          <w:sz w:val="24"/>
          <w:szCs w:val="24"/>
          <w:highlight w:val="none"/>
        </w:rPr>
      </w:pPr>
      <w:r>
        <w:rPr>
          <w:rFonts w:hint="eastAsia" w:ascii="宋体" w:hAnsi="宋体" w:cs="宋体"/>
          <w:color w:val="auto"/>
          <w:kern w:val="0"/>
          <w:sz w:val="24"/>
          <w:szCs w:val="24"/>
          <w:highlight w:val="none"/>
        </w:rPr>
        <w:t>四、承诺本单位自觉接受行政管理部门、行业组织、社会公众、新闻舆论的监督；</w:t>
      </w:r>
    </w:p>
    <w:p w14:paraId="5B5A5611">
      <w:pPr>
        <w:widowControl/>
        <w:spacing w:line="360" w:lineRule="auto"/>
        <w:ind w:firstLine="480" w:firstLineChars="200"/>
        <w:jc w:val="left"/>
        <w:rPr>
          <w:rFonts w:ascii="宋体" w:hAnsi="宋体" w:cs="宋体"/>
          <w:color w:val="auto"/>
          <w:kern w:val="0"/>
          <w:sz w:val="24"/>
          <w:szCs w:val="24"/>
          <w:highlight w:val="none"/>
        </w:rPr>
      </w:pPr>
      <w:r>
        <w:rPr>
          <w:rFonts w:hint="eastAsia" w:ascii="宋体" w:hAnsi="宋体" w:cs="宋体"/>
          <w:color w:val="auto"/>
          <w:kern w:val="0"/>
          <w:sz w:val="24"/>
          <w:szCs w:val="24"/>
          <w:highlight w:val="none"/>
        </w:rPr>
        <w:t>五、承诺本单位自我约束、自我管理，重合同、守信用，不制假售假、商标侵权、虚假宣传、违约毁约、恶意逃债、偷税漏税、价格欺诈、垄断和不正当竞争，维护经营者、消费者的合法权益；</w:t>
      </w:r>
    </w:p>
    <w:p w14:paraId="52D2E3BB">
      <w:pPr>
        <w:widowControl/>
        <w:spacing w:line="360" w:lineRule="auto"/>
        <w:ind w:firstLine="480" w:firstLineChars="200"/>
        <w:jc w:val="left"/>
        <w:rPr>
          <w:rFonts w:ascii="宋体" w:hAnsi="宋体" w:cs="宋体"/>
          <w:color w:val="auto"/>
          <w:kern w:val="0"/>
          <w:sz w:val="24"/>
          <w:szCs w:val="24"/>
          <w:highlight w:val="none"/>
        </w:rPr>
      </w:pPr>
      <w:r>
        <w:rPr>
          <w:rFonts w:hint="eastAsia" w:ascii="宋体" w:hAnsi="宋体" w:cs="宋体"/>
          <w:color w:val="auto"/>
          <w:kern w:val="0"/>
          <w:sz w:val="24"/>
          <w:szCs w:val="24"/>
          <w:highlight w:val="none"/>
        </w:rPr>
        <w:t>六、承诺本单位提出政府采购质疑和投诉坚持依法依规、诚实信用原则，在全国范围12个月内没有三次以上查无实据的政府采购投诉；</w:t>
      </w:r>
    </w:p>
    <w:p w14:paraId="59E4CE6D">
      <w:pPr>
        <w:widowControl/>
        <w:spacing w:line="360" w:lineRule="auto"/>
        <w:ind w:firstLine="480" w:firstLineChars="200"/>
        <w:jc w:val="left"/>
        <w:rPr>
          <w:rFonts w:ascii="宋体" w:hAnsi="宋体" w:cs="宋体"/>
          <w:color w:val="auto"/>
          <w:kern w:val="0"/>
          <w:sz w:val="24"/>
          <w:szCs w:val="24"/>
          <w:highlight w:val="none"/>
        </w:rPr>
      </w:pPr>
      <w:r>
        <w:rPr>
          <w:rFonts w:hint="eastAsia" w:ascii="宋体" w:hAnsi="宋体" w:cs="宋体"/>
          <w:color w:val="auto"/>
          <w:kern w:val="0"/>
          <w:sz w:val="24"/>
          <w:szCs w:val="24"/>
          <w:highlight w:val="none"/>
        </w:rPr>
        <w:t>七、根据政府采购相关法律法规的规定需要作出的其他承诺：</w:t>
      </w:r>
      <w:r>
        <w:rPr>
          <w:rFonts w:hint="eastAsia" w:ascii="宋体" w:hAnsi="宋体" w:cs="宋体"/>
          <w:color w:val="auto"/>
          <w:kern w:val="0"/>
          <w:sz w:val="24"/>
          <w:szCs w:val="24"/>
          <w:highlight w:val="none"/>
          <w:u w:val="single"/>
        </w:rPr>
        <w:t>      </w:t>
      </w:r>
      <w:r>
        <w:rPr>
          <w:rFonts w:hint="eastAsia" w:ascii="宋体" w:hAnsi="宋体" w:cs="宋体"/>
          <w:color w:val="auto"/>
          <w:kern w:val="0"/>
          <w:sz w:val="24"/>
          <w:szCs w:val="24"/>
          <w:highlight w:val="none"/>
        </w:rPr>
        <w:t>。</w:t>
      </w:r>
    </w:p>
    <w:p w14:paraId="6AFD45F4">
      <w:pPr>
        <w:widowControl/>
        <w:spacing w:line="360" w:lineRule="auto"/>
        <w:ind w:firstLine="480" w:firstLineChars="200"/>
        <w:jc w:val="left"/>
        <w:rPr>
          <w:rFonts w:ascii="宋体" w:hAnsi="宋体" w:cs="宋体"/>
          <w:color w:val="auto"/>
          <w:kern w:val="0"/>
          <w:sz w:val="24"/>
          <w:szCs w:val="24"/>
          <w:highlight w:val="none"/>
        </w:rPr>
      </w:pPr>
      <w:r>
        <w:rPr>
          <w:rFonts w:hint="eastAsia" w:ascii="宋体" w:hAnsi="宋体" w:cs="宋体"/>
          <w:color w:val="auto"/>
          <w:kern w:val="0"/>
          <w:sz w:val="24"/>
          <w:szCs w:val="24"/>
          <w:highlight w:val="none"/>
        </w:rPr>
        <w:t>八、按照信用信息管理有关要求，本单位同意将以上承诺在各级信用信息共享平台公示，接受社会监督。若违背以上承诺，同意依据相关规定记入企业信用档案和在各级信用信息共享平台公示；性质严重的，同意承担相应法律后果和责任，并依法依规列入严重失信名单。</w:t>
      </w:r>
    </w:p>
    <w:p w14:paraId="08E959B2">
      <w:pPr>
        <w:widowControl/>
        <w:spacing w:line="360" w:lineRule="auto"/>
        <w:ind w:firstLine="480" w:firstLineChars="200"/>
        <w:jc w:val="left"/>
        <w:rPr>
          <w:rFonts w:ascii="宋体" w:hAnsi="宋体" w:cs="宋体"/>
          <w:color w:val="auto"/>
          <w:kern w:val="0"/>
          <w:sz w:val="24"/>
          <w:szCs w:val="24"/>
          <w:highlight w:val="none"/>
        </w:rPr>
      </w:pPr>
      <w:r>
        <w:rPr>
          <w:rFonts w:hint="eastAsia" w:ascii="宋体" w:hAnsi="宋体" w:cs="宋体"/>
          <w:color w:val="auto"/>
          <w:kern w:val="0"/>
          <w:sz w:val="24"/>
          <w:szCs w:val="24"/>
          <w:highlight w:val="none"/>
        </w:rPr>
        <w:t>             承诺单位（盖章）：</w:t>
      </w:r>
    </w:p>
    <w:p w14:paraId="7F2581C7">
      <w:pPr>
        <w:widowControl/>
        <w:spacing w:line="360" w:lineRule="auto"/>
        <w:ind w:firstLine="480" w:firstLineChars="200"/>
        <w:jc w:val="left"/>
        <w:rPr>
          <w:rFonts w:ascii="宋体" w:hAnsi="宋体" w:cs="宋体"/>
          <w:color w:val="auto"/>
          <w:kern w:val="0"/>
          <w:sz w:val="24"/>
          <w:szCs w:val="24"/>
          <w:highlight w:val="none"/>
        </w:rPr>
      </w:pPr>
      <w:r>
        <w:rPr>
          <w:rFonts w:hint="eastAsia" w:ascii="宋体" w:hAnsi="宋体" w:cs="宋体"/>
          <w:color w:val="auto"/>
          <w:kern w:val="0"/>
          <w:sz w:val="24"/>
          <w:szCs w:val="24"/>
          <w:highlight w:val="none"/>
        </w:rPr>
        <w:t>             法定代表人（负责人）：</w:t>
      </w:r>
    </w:p>
    <w:p w14:paraId="6FB8092E">
      <w:pPr>
        <w:widowControl/>
        <w:spacing w:line="360" w:lineRule="auto"/>
        <w:ind w:firstLine="2880" w:firstLineChars="1200"/>
        <w:jc w:val="left"/>
        <w:rPr>
          <w:rFonts w:ascii="宋体" w:hAnsi="宋体" w:cs="宋体"/>
          <w:color w:val="auto"/>
          <w:kern w:val="0"/>
          <w:sz w:val="24"/>
          <w:szCs w:val="24"/>
          <w:highlight w:val="none"/>
        </w:rPr>
      </w:pPr>
      <w:r>
        <w:rPr>
          <w:rFonts w:hint="eastAsia" w:ascii="宋体" w:hAnsi="宋体" w:cs="宋体"/>
          <w:color w:val="auto"/>
          <w:kern w:val="0"/>
          <w:sz w:val="24"/>
          <w:szCs w:val="24"/>
          <w:highlight w:val="none"/>
        </w:rPr>
        <w:t>法定代表人（负责人）身份证号：</w:t>
      </w:r>
    </w:p>
    <w:p w14:paraId="29E43119">
      <w:pPr>
        <w:widowControl/>
        <w:spacing w:line="360" w:lineRule="auto"/>
        <w:ind w:firstLine="480" w:firstLineChars="200"/>
        <w:jc w:val="left"/>
        <w:rPr>
          <w:rFonts w:ascii="宋体" w:hAnsi="宋体" w:cs="宋体"/>
          <w:color w:val="auto"/>
          <w:kern w:val="0"/>
          <w:sz w:val="24"/>
          <w:szCs w:val="24"/>
          <w:highlight w:val="none"/>
        </w:rPr>
      </w:pPr>
      <w:r>
        <w:rPr>
          <w:rFonts w:hint="eastAsia" w:ascii="宋体" w:hAnsi="宋体" w:cs="宋体"/>
          <w:color w:val="auto"/>
          <w:kern w:val="0"/>
          <w:sz w:val="24"/>
          <w:szCs w:val="24"/>
          <w:highlight w:val="none"/>
        </w:rPr>
        <w:t>           承诺日期：</w:t>
      </w:r>
    </w:p>
    <w:p w14:paraId="68D01345">
      <w:pPr>
        <w:widowControl/>
        <w:spacing w:line="360" w:lineRule="auto"/>
        <w:ind w:firstLine="480" w:firstLineChars="200"/>
        <w:jc w:val="left"/>
        <w:rPr>
          <w:rFonts w:ascii="宋体" w:hAnsi="宋体" w:cs="宋体"/>
          <w:color w:val="auto"/>
          <w:kern w:val="0"/>
          <w:sz w:val="24"/>
          <w:szCs w:val="24"/>
          <w:highlight w:val="none"/>
        </w:rPr>
      </w:pPr>
      <w:r>
        <w:rPr>
          <w:rFonts w:hint="eastAsia" w:ascii="宋体" w:hAnsi="宋体" w:cs="宋体"/>
          <w:color w:val="auto"/>
          <w:kern w:val="0"/>
          <w:sz w:val="24"/>
          <w:szCs w:val="24"/>
          <w:highlight w:val="none"/>
        </w:rPr>
        <w:t>注：法定代表人或负责人、主体名称发生变更的应当重新做出承诺；承诺书标题按照工程类、货物类、服务类确定。</w:t>
      </w:r>
    </w:p>
    <w:p w14:paraId="09C7421D">
      <w:pPr>
        <w:bidi w:val="0"/>
        <w:rPr>
          <w:rFonts w:ascii="宋体" w:hAnsi="宋体" w:cs="宋体"/>
          <w:color w:val="auto"/>
          <w:highlight w:val="none"/>
        </w:rPr>
      </w:pPr>
      <w:r>
        <w:rPr>
          <w:rFonts w:hint="eastAsia" w:ascii="宋体" w:hAnsi="宋体" w:eastAsia="宋体" w:cs="宋体"/>
          <w:b/>
          <w:color w:val="auto"/>
          <w:kern w:val="0"/>
          <w:sz w:val="24"/>
          <w:highlight w:val="none"/>
        </w:rPr>
        <w:t>注：</w:t>
      </w:r>
      <w:r>
        <w:rPr>
          <w:rFonts w:hint="eastAsia" w:ascii="宋体" w:hAnsi="宋体" w:eastAsia="宋体" w:cs="宋体"/>
          <w:b/>
          <w:color w:val="auto"/>
          <w:kern w:val="0"/>
          <w:sz w:val="24"/>
          <w:highlight w:val="none"/>
          <w:lang w:val="en-US" w:eastAsia="zh-CN"/>
        </w:rPr>
        <w:t>此附件作为在信用中国“陕西榆林”网站进行注册、登录，自主上报信用承诺书格式</w:t>
      </w:r>
      <w:r>
        <w:rPr>
          <w:rFonts w:hint="eastAsia" w:ascii="宋体" w:hAnsi="宋体" w:eastAsia="宋体" w:cs="宋体"/>
          <w:b/>
          <w:color w:val="auto"/>
          <w:kern w:val="0"/>
          <w:sz w:val="24"/>
          <w:highlight w:val="none"/>
        </w:rPr>
        <w:t>。（承诺时间有效期</w:t>
      </w:r>
      <w:r>
        <w:rPr>
          <w:rFonts w:hint="eastAsia" w:ascii="宋体" w:hAnsi="宋体" w:eastAsia="宋体" w:cs="宋体"/>
          <w:b/>
          <w:color w:val="auto"/>
          <w:kern w:val="0"/>
          <w:sz w:val="24"/>
          <w:highlight w:val="none"/>
          <w:lang w:eastAsia="zh-CN"/>
        </w:rPr>
        <w:t>为</w:t>
      </w:r>
      <w:r>
        <w:rPr>
          <w:rFonts w:hint="eastAsia" w:ascii="宋体" w:hAnsi="宋体" w:eastAsia="宋体" w:cs="宋体"/>
          <w:b/>
          <w:color w:val="auto"/>
          <w:kern w:val="0"/>
          <w:sz w:val="24"/>
          <w:highlight w:val="none"/>
        </w:rPr>
        <w:t>一年</w:t>
      </w:r>
      <w:r>
        <w:rPr>
          <w:rFonts w:hint="eastAsia" w:ascii="宋体" w:hAnsi="宋体" w:eastAsia="宋体" w:cs="宋体"/>
          <w:b/>
          <w:color w:val="auto"/>
          <w:kern w:val="0"/>
          <w:sz w:val="24"/>
          <w:highlight w:val="none"/>
          <w:lang w:eastAsia="zh-CN"/>
        </w:rPr>
        <w:t>，承诺起始时间为投标文件截止之日</w:t>
      </w:r>
      <w:r>
        <w:rPr>
          <w:rFonts w:hint="eastAsia" w:ascii="宋体" w:hAnsi="宋体" w:eastAsia="宋体" w:cs="宋体"/>
          <w:b/>
          <w:color w:val="auto"/>
          <w:kern w:val="0"/>
          <w:sz w:val="24"/>
          <w:highlight w:val="none"/>
        </w:rPr>
        <w:t>）</w:t>
      </w:r>
    </w:p>
    <w:p w14:paraId="04C66B1F">
      <w:pPr>
        <w:widowControl/>
        <w:spacing w:line="360" w:lineRule="auto"/>
        <w:jc w:val="center"/>
        <w:rPr>
          <w:rFonts w:hint="eastAsia" w:ascii="宋体" w:hAnsi="宋体" w:cs="宋体"/>
          <w:b/>
          <w:bCs/>
          <w:color w:val="auto"/>
          <w:sz w:val="28"/>
          <w:szCs w:val="28"/>
          <w:highlight w:val="none"/>
          <w:lang w:val="en-US" w:eastAsia="zh-CN"/>
        </w:rPr>
      </w:pPr>
    </w:p>
    <w:p w14:paraId="0B106F3E">
      <w:pPr>
        <w:widowControl/>
        <w:spacing w:line="360" w:lineRule="auto"/>
        <w:jc w:val="center"/>
        <w:rPr>
          <w:rFonts w:hint="eastAsia" w:ascii="宋体" w:hAnsi="宋体" w:cs="宋体"/>
          <w:b/>
          <w:bCs/>
          <w:color w:val="auto"/>
          <w:sz w:val="28"/>
          <w:szCs w:val="28"/>
          <w:highlight w:val="none"/>
          <w:lang w:val="en-US" w:eastAsia="zh-CN"/>
        </w:rPr>
      </w:pPr>
      <w:r>
        <w:rPr>
          <w:rFonts w:hint="eastAsia" w:ascii="宋体" w:hAnsi="宋体" w:cs="宋体"/>
          <w:b/>
          <w:bCs/>
          <w:color w:val="auto"/>
          <w:sz w:val="28"/>
          <w:szCs w:val="28"/>
          <w:highlight w:val="none"/>
          <w:lang w:val="en-US" w:eastAsia="zh-CN"/>
        </w:rPr>
        <w:t>后附信用榆林承诺截图</w:t>
      </w:r>
    </w:p>
    <w:p w14:paraId="217A26F0">
      <w:pPr>
        <w:pStyle w:val="7"/>
        <w:rPr>
          <w:rFonts w:hint="eastAsia"/>
          <w:color w:val="auto"/>
          <w:highlight w:val="none"/>
          <w:lang w:eastAsia="zh-CN"/>
        </w:rPr>
      </w:pPr>
    </w:p>
    <w:p w14:paraId="1708F2F2">
      <w:pPr>
        <w:rPr>
          <w:rFonts w:hint="eastAsia" w:hAnsi="宋体" w:cs="宋体"/>
          <w:b/>
          <w:bCs/>
          <w:color w:val="auto"/>
          <w:kern w:val="0"/>
          <w:sz w:val="28"/>
          <w:szCs w:val="28"/>
          <w:highlight w:val="none"/>
          <w:lang w:val="en-US" w:eastAsia="zh-CN" w:bidi="ar-SA"/>
        </w:rPr>
      </w:pPr>
      <w:r>
        <w:rPr>
          <w:rFonts w:hint="eastAsia" w:hAnsi="宋体" w:cs="宋体"/>
          <w:b/>
          <w:bCs/>
          <w:color w:val="auto"/>
          <w:kern w:val="0"/>
          <w:sz w:val="28"/>
          <w:szCs w:val="28"/>
          <w:highlight w:val="none"/>
          <w:lang w:val="en-US" w:eastAsia="zh-CN" w:bidi="ar-SA"/>
        </w:rPr>
        <w:br w:type="page"/>
      </w:r>
    </w:p>
    <w:p w14:paraId="2F71C2F5">
      <w:pPr>
        <w:widowControl/>
        <w:numPr>
          <w:ilvl w:val="0"/>
          <w:numId w:val="7"/>
        </w:numPr>
        <w:spacing w:line="360" w:lineRule="auto"/>
        <w:ind w:left="0" w:leftChars="0" w:firstLine="0" w:firstLineChars="0"/>
        <w:jc w:val="left"/>
        <w:rPr>
          <w:rFonts w:hint="eastAsia" w:ascii="宋体" w:hAnsi="宋体" w:eastAsia="宋体" w:cs="宋体"/>
          <w:b/>
          <w:bCs/>
          <w:color w:val="auto"/>
          <w:kern w:val="0"/>
          <w:sz w:val="28"/>
          <w:szCs w:val="28"/>
          <w:highlight w:val="none"/>
          <w:lang w:val="en-US" w:eastAsia="zh-CN" w:bidi="ar-SA"/>
        </w:rPr>
      </w:pPr>
      <w:r>
        <w:rPr>
          <w:rFonts w:hint="eastAsia" w:ascii="宋体" w:hAnsi="宋体" w:eastAsia="宋体" w:cs="宋体"/>
          <w:b/>
          <w:bCs/>
          <w:color w:val="auto"/>
          <w:kern w:val="0"/>
          <w:sz w:val="28"/>
          <w:szCs w:val="28"/>
          <w:highlight w:val="none"/>
          <w:lang w:val="en-US" w:eastAsia="zh-CN" w:bidi="ar-SA"/>
        </w:rPr>
        <w:t>本项目专门面向</w:t>
      </w:r>
      <w:r>
        <w:rPr>
          <w:rFonts w:hint="eastAsia" w:hAnsi="宋体" w:cs="宋体"/>
          <w:b/>
          <w:bCs/>
          <w:color w:val="auto"/>
          <w:kern w:val="0"/>
          <w:sz w:val="28"/>
          <w:szCs w:val="28"/>
          <w:highlight w:val="none"/>
          <w:lang w:val="en-US" w:eastAsia="zh-CN" w:bidi="ar-SA"/>
        </w:rPr>
        <w:t>中小</w:t>
      </w:r>
      <w:r>
        <w:rPr>
          <w:rFonts w:hint="eastAsia" w:ascii="宋体" w:hAnsi="宋体" w:eastAsia="宋体" w:cs="宋体"/>
          <w:b/>
          <w:bCs/>
          <w:color w:val="auto"/>
          <w:kern w:val="0"/>
          <w:sz w:val="28"/>
          <w:szCs w:val="28"/>
          <w:highlight w:val="none"/>
          <w:lang w:val="en-US" w:eastAsia="zh-CN" w:bidi="ar-SA"/>
        </w:rPr>
        <w:t>企业采购，投标人须填写《中小企业声明函》后附格式</w:t>
      </w:r>
    </w:p>
    <w:p w14:paraId="690B6FCA">
      <w:pPr>
        <w:widowControl/>
        <w:spacing w:line="360" w:lineRule="auto"/>
        <w:jc w:val="left"/>
        <w:rPr>
          <w:rFonts w:hint="eastAsia" w:ascii="宋体" w:hAnsi="宋体" w:cs="宋体"/>
          <w:b/>
          <w:color w:val="auto"/>
          <w:sz w:val="28"/>
          <w:szCs w:val="28"/>
          <w:highlight w:val="none"/>
        </w:rPr>
      </w:pPr>
    </w:p>
    <w:p w14:paraId="17B37C05">
      <w:pPr>
        <w:rPr>
          <w:rFonts w:hint="eastAsia" w:ascii="宋体" w:hAnsi="宋体" w:cs="宋体"/>
          <w:b/>
          <w:color w:val="auto"/>
          <w:sz w:val="28"/>
          <w:szCs w:val="28"/>
          <w:highlight w:val="none"/>
        </w:rPr>
      </w:pPr>
      <w:r>
        <w:rPr>
          <w:rFonts w:hint="eastAsia" w:ascii="宋体" w:hAnsi="宋体" w:cs="宋体"/>
          <w:b/>
          <w:color w:val="auto"/>
          <w:sz w:val="28"/>
          <w:szCs w:val="28"/>
          <w:highlight w:val="none"/>
        </w:rPr>
        <w:br w:type="page"/>
      </w:r>
    </w:p>
    <w:p w14:paraId="7A82A85E">
      <w:pPr>
        <w:widowControl/>
        <w:numPr>
          <w:ilvl w:val="0"/>
          <w:numId w:val="7"/>
        </w:numPr>
        <w:spacing w:line="360" w:lineRule="auto"/>
        <w:ind w:left="0" w:leftChars="0" w:firstLine="0" w:firstLineChars="0"/>
        <w:jc w:val="center"/>
        <w:rPr>
          <w:rFonts w:ascii="宋体" w:hAnsi="宋体" w:cs="宋体"/>
          <w:color w:val="auto"/>
          <w:sz w:val="28"/>
          <w:szCs w:val="28"/>
          <w:highlight w:val="none"/>
        </w:rPr>
      </w:pPr>
      <w:r>
        <w:rPr>
          <w:rFonts w:hint="eastAsia" w:ascii="宋体" w:hAnsi="宋体" w:cs="宋体"/>
          <w:b/>
          <w:bCs/>
          <w:color w:val="auto"/>
          <w:kern w:val="0"/>
          <w:sz w:val="28"/>
          <w:szCs w:val="28"/>
          <w:highlight w:val="none"/>
          <w:lang w:val="en-US" w:eastAsia="zh-CN"/>
        </w:rPr>
        <w:t>非</w:t>
      </w:r>
      <w:r>
        <w:rPr>
          <w:rFonts w:hint="eastAsia" w:ascii="宋体" w:hAnsi="宋体" w:cs="宋体"/>
          <w:b/>
          <w:bCs/>
          <w:color w:val="auto"/>
          <w:kern w:val="0"/>
          <w:sz w:val="28"/>
          <w:szCs w:val="28"/>
          <w:highlight w:val="none"/>
        </w:rPr>
        <w:t>联合体投标</w:t>
      </w:r>
      <w:r>
        <w:rPr>
          <w:rFonts w:hint="eastAsia" w:ascii="宋体" w:hAnsi="宋体" w:cs="宋体"/>
          <w:b/>
          <w:bCs/>
          <w:color w:val="auto"/>
          <w:kern w:val="0"/>
          <w:sz w:val="28"/>
          <w:szCs w:val="28"/>
          <w:highlight w:val="none"/>
          <w:lang w:val="en-US" w:eastAsia="zh-CN"/>
        </w:rPr>
        <w:t>声明函</w:t>
      </w:r>
    </w:p>
    <w:p w14:paraId="11CE7CF4">
      <w:pPr>
        <w:widowControl/>
        <w:spacing w:line="360" w:lineRule="auto"/>
        <w:jc w:val="center"/>
        <w:rPr>
          <w:rFonts w:ascii="宋体" w:hAnsi="宋体" w:cs="宋体"/>
          <w:color w:val="auto"/>
          <w:sz w:val="24"/>
          <w:szCs w:val="24"/>
          <w:highlight w:val="none"/>
        </w:rPr>
      </w:pPr>
      <w:r>
        <w:rPr>
          <w:rFonts w:hint="eastAsia" w:ascii="宋体" w:hAnsi="宋体" w:cs="宋体"/>
          <w:b/>
          <w:bCs/>
          <w:color w:val="auto"/>
          <w:kern w:val="0"/>
          <w:sz w:val="24"/>
          <w:szCs w:val="24"/>
          <w:highlight w:val="none"/>
        </w:rPr>
        <w:t>非联合体投标声明</w:t>
      </w:r>
      <w:r>
        <w:rPr>
          <w:rFonts w:hint="eastAsia" w:ascii="宋体" w:hAnsi="宋体" w:cs="宋体"/>
          <w:b/>
          <w:bCs/>
          <w:color w:val="auto"/>
          <w:kern w:val="0"/>
          <w:sz w:val="24"/>
          <w:szCs w:val="24"/>
          <w:highlight w:val="none"/>
          <w:lang w:val="en-US" w:eastAsia="zh-CN"/>
        </w:rPr>
        <w:t>函</w:t>
      </w:r>
    </w:p>
    <w:p w14:paraId="0E33FB0F">
      <w:pPr>
        <w:widowControl/>
        <w:spacing w:line="360" w:lineRule="auto"/>
        <w:ind w:firstLine="480" w:firstLineChars="200"/>
        <w:jc w:val="left"/>
        <w:rPr>
          <w:rFonts w:ascii="宋体" w:hAnsi="宋体" w:cs="宋体"/>
          <w:color w:val="auto"/>
          <w:sz w:val="24"/>
          <w:szCs w:val="24"/>
          <w:highlight w:val="none"/>
        </w:rPr>
      </w:pPr>
      <w:r>
        <w:rPr>
          <w:rFonts w:hint="eastAsia" w:ascii="宋体" w:hAnsi="宋体" w:cs="宋体"/>
          <w:color w:val="auto"/>
          <w:kern w:val="0"/>
          <w:sz w:val="24"/>
          <w:szCs w:val="24"/>
          <w:highlight w:val="none"/>
        </w:rPr>
        <w:t>本单位郑重声明，参加</w:t>
      </w:r>
      <w:r>
        <w:rPr>
          <w:rFonts w:hint="eastAsia" w:ascii="宋体" w:hAnsi="宋体" w:cs="宋体"/>
          <w:color w:val="auto"/>
          <w:kern w:val="0"/>
          <w:sz w:val="24"/>
          <w:szCs w:val="24"/>
          <w:highlight w:val="none"/>
          <w:lang w:eastAsia="zh-CN"/>
        </w:rPr>
        <w:t>陕西中昌建司建设管理有限公司</w:t>
      </w:r>
      <w:r>
        <w:rPr>
          <w:rFonts w:hint="eastAsia" w:ascii="宋体" w:hAnsi="宋体" w:cs="宋体"/>
          <w:color w:val="auto"/>
          <w:kern w:val="0"/>
          <w:sz w:val="24"/>
          <w:szCs w:val="24"/>
          <w:highlight w:val="none"/>
        </w:rPr>
        <w:t>的项目名称:</w:t>
      </w:r>
      <w:r>
        <w:rPr>
          <w:rFonts w:hint="eastAsia" w:ascii="宋体" w:hAnsi="宋体" w:cs="宋体"/>
          <w:color w:val="auto"/>
          <w:kern w:val="0"/>
          <w:sz w:val="24"/>
          <w:szCs w:val="24"/>
          <w:highlight w:val="none"/>
          <w:u w:val="single"/>
        </w:rPr>
        <w:t xml:space="preserve">          </w:t>
      </w:r>
      <w:r>
        <w:rPr>
          <w:rFonts w:hint="eastAsia" w:ascii="宋体" w:hAnsi="宋体" w:cs="宋体"/>
          <w:color w:val="auto"/>
          <w:kern w:val="0"/>
          <w:sz w:val="24"/>
          <w:szCs w:val="24"/>
          <w:highlight w:val="none"/>
          <w:u w:val="none"/>
          <w:lang w:val="en-US" w:eastAsia="zh-CN"/>
        </w:rPr>
        <w:t>标段：</w:t>
      </w:r>
      <w:r>
        <w:rPr>
          <w:rFonts w:hint="eastAsia" w:ascii="宋体" w:hAnsi="宋体" w:cs="宋体"/>
          <w:color w:val="auto"/>
          <w:kern w:val="0"/>
          <w:sz w:val="24"/>
          <w:szCs w:val="24"/>
          <w:highlight w:val="none"/>
          <w:u w:val="single"/>
          <w:lang w:val="en-US" w:eastAsia="zh-CN"/>
        </w:rPr>
        <w:t xml:space="preserve">       </w:t>
      </w:r>
      <w:r>
        <w:rPr>
          <w:rFonts w:hint="eastAsia" w:ascii="宋体" w:hAnsi="宋体" w:cs="宋体"/>
          <w:color w:val="auto"/>
          <w:kern w:val="0"/>
          <w:sz w:val="24"/>
          <w:szCs w:val="24"/>
          <w:highlight w:val="none"/>
        </w:rPr>
        <w:t>（项目编号：______）采购活动，为非联合体</w:t>
      </w:r>
      <w:r>
        <w:rPr>
          <w:rFonts w:hint="eastAsia" w:ascii="宋体" w:hAnsi="宋体" w:cs="宋体"/>
          <w:color w:val="auto"/>
          <w:kern w:val="0"/>
          <w:sz w:val="24"/>
          <w:szCs w:val="24"/>
          <w:highlight w:val="none"/>
          <w:lang w:val="en-US" w:eastAsia="zh-CN"/>
        </w:rPr>
        <w:t>投标</w:t>
      </w:r>
      <w:r>
        <w:rPr>
          <w:rFonts w:hint="eastAsia" w:ascii="宋体" w:hAnsi="宋体" w:cs="宋体"/>
          <w:color w:val="auto"/>
          <w:kern w:val="0"/>
          <w:sz w:val="24"/>
          <w:szCs w:val="24"/>
          <w:highlight w:val="none"/>
        </w:rPr>
        <w:t xml:space="preserve">，本项目实施过程由本单位独立承担。 </w:t>
      </w:r>
    </w:p>
    <w:p w14:paraId="556A600D">
      <w:pPr>
        <w:widowControl/>
        <w:spacing w:line="360" w:lineRule="auto"/>
        <w:ind w:firstLine="480" w:firstLineChars="200"/>
        <w:jc w:val="left"/>
        <w:rPr>
          <w:rFonts w:ascii="宋体" w:hAnsi="宋体" w:cs="宋体"/>
          <w:color w:val="auto"/>
          <w:sz w:val="24"/>
          <w:szCs w:val="24"/>
          <w:highlight w:val="none"/>
        </w:rPr>
      </w:pPr>
      <w:r>
        <w:rPr>
          <w:rFonts w:hint="eastAsia" w:ascii="宋体" w:hAnsi="宋体" w:cs="宋体"/>
          <w:color w:val="auto"/>
          <w:kern w:val="0"/>
          <w:sz w:val="24"/>
          <w:szCs w:val="24"/>
          <w:highlight w:val="none"/>
        </w:rPr>
        <w:t xml:space="preserve">本单位对上述声明的真实性负责。如有虚假，将依法承担相应责任。 </w:t>
      </w:r>
    </w:p>
    <w:p w14:paraId="37E1ACDD">
      <w:pPr>
        <w:widowControl/>
        <w:spacing w:line="360" w:lineRule="auto"/>
        <w:ind w:firstLine="480" w:firstLineChars="200"/>
        <w:jc w:val="left"/>
        <w:rPr>
          <w:rFonts w:ascii="宋体" w:hAnsi="宋体" w:cs="宋体"/>
          <w:color w:val="auto"/>
          <w:kern w:val="0"/>
          <w:sz w:val="24"/>
          <w:szCs w:val="24"/>
          <w:highlight w:val="none"/>
        </w:rPr>
      </w:pPr>
    </w:p>
    <w:p w14:paraId="5D4FA145">
      <w:pPr>
        <w:widowControl/>
        <w:spacing w:line="360" w:lineRule="auto"/>
        <w:ind w:firstLine="3840" w:firstLineChars="1600"/>
        <w:jc w:val="left"/>
        <w:rPr>
          <w:rFonts w:ascii="宋体" w:hAnsi="宋体" w:cs="宋体"/>
          <w:color w:val="auto"/>
          <w:sz w:val="24"/>
          <w:szCs w:val="24"/>
          <w:highlight w:val="none"/>
        </w:rPr>
      </w:pPr>
      <w:r>
        <w:rPr>
          <w:rFonts w:hint="eastAsia" w:ascii="宋体" w:hAnsi="宋体" w:cs="宋体"/>
          <w:color w:val="auto"/>
          <w:kern w:val="0"/>
          <w:sz w:val="24"/>
          <w:szCs w:val="24"/>
          <w:highlight w:val="none"/>
        </w:rPr>
        <w:t xml:space="preserve">供应商名称：（加盖公章） </w:t>
      </w:r>
    </w:p>
    <w:p w14:paraId="477B8E7B">
      <w:pPr>
        <w:widowControl/>
        <w:spacing w:line="360" w:lineRule="auto"/>
        <w:ind w:firstLine="3840" w:firstLineChars="1600"/>
        <w:jc w:val="left"/>
        <w:rPr>
          <w:rFonts w:ascii="宋体" w:hAnsi="宋体" w:cs="宋体"/>
          <w:color w:val="auto"/>
          <w:sz w:val="24"/>
          <w:szCs w:val="24"/>
          <w:highlight w:val="none"/>
        </w:rPr>
      </w:pPr>
      <w:r>
        <w:rPr>
          <w:rFonts w:hint="eastAsia" w:ascii="宋体" w:hAnsi="宋体" w:cs="宋体"/>
          <w:color w:val="auto"/>
          <w:kern w:val="0"/>
          <w:sz w:val="24"/>
          <w:szCs w:val="24"/>
          <w:highlight w:val="none"/>
        </w:rPr>
        <w:t xml:space="preserve">日期： 年 月 日 </w:t>
      </w:r>
    </w:p>
    <w:p w14:paraId="1EE5EA0B">
      <w:pPr>
        <w:widowControl/>
        <w:spacing w:line="360" w:lineRule="auto"/>
        <w:jc w:val="center"/>
        <w:rPr>
          <w:color w:val="auto"/>
          <w:highlight w:val="none"/>
        </w:rPr>
      </w:pPr>
    </w:p>
    <w:p w14:paraId="5D0DF3CE">
      <w:pPr>
        <w:widowControl/>
        <w:spacing w:line="360" w:lineRule="auto"/>
        <w:jc w:val="center"/>
        <w:rPr>
          <w:rFonts w:hint="eastAsia" w:ascii="宋体" w:hAnsi="宋体" w:eastAsia="宋体" w:cs="宋体"/>
          <w:b/>
          <w:bCs/>
          <w:color w:val="auto"/>
          <w:kern w:val="0"/>
          <w:sz w:val="28"/>
          <w:szCs w:val="28"/>
          <w:highlight w:val="none"/>
          <w:lang w:eastAsia="zh-CN"/>
        </w:rPr>
      </w:pPr>
    </w:p>
    <w:p w14:paraId="56D73C35">
      <w:pPr>
        <w:rPr>
          <w:rFonts w:ascii="宋体" w:hAnsi="宋体" w:cs="宋体"/>
          <w:color w:val="auto"/>
          <w:sz w:val="28"/>
          <w:szCs w:val="28"/>
          <w:highlight w:val="none"/>
        </w:rPr>
      </w:pPr>
    </w:p>
    <w:p w14:paraId="7E6851DD">
      <w:pPr>
        <w:rPr>
          <w:rFonts w:hint="eastAsia" w:ascii="宋体" w:hAnsi="宋体" w:cs="宋体"/>
          <w:b/>
          <w:color w:val="auto"/>
          <w:sz w:val="30"/>
          <w:highlight w:val="none"/>
        </w:rPr>
      </w:pPr>
      <w:bookmarkStart w:id="39" w:name="_Toc11055"/>
      <w:bookmarkStart w:id="40" w:name="_Toc24719"/>
      <w:bookmarkStart w:id="41" w:name="_Toc27969"/>
      <w:bookmarkStart w:id="42" w:name="_Toc4742"/>
      <w:bookmarkStart w:id="43" w:name="_Toc2054"/>
      <w:r>
        <w:rPr>
          <w:rFonts w:hint="eastAsia" w:ascii="宋体" w:hAnsi="宋体" w:cs="宋体"/>
          <w:b/>
          <w:color w:val="auto"/>
          <w:sz w:val="30"/>
          <w:highlight w:val="none"/>
        </w:rPr>
        <w:br w:type="page"/>
      </w:r>
    </w:p>
    <w:p w14:paraId="3A004BDD">
      <w:pPr>
        <w:widowControl/>
        <w:numPr>
          <w:ilvl w:val="0"/>
          <w:numId w:val="7"/>
        </w:numPr>
        <w:spacing w:line="360" w:lineRule="auto"/>
        <w:ind w:left="0" w:leftChars="0" w:firstLine="0" w:firstLineChars="0"/>
        <w:jc w:val="center"/>
        <w:rPr>
          <w:rFonts w:ascii="宋体" w:hAnsi="宋体" w:cs="宋体"/>
          <w:b/>
          <w:color w:val="auto"/>
          <w:sz w:val="30"/>
          <w:szCs w:val="28"/>
          <w:highlight w:val="none"/>
        </w:rPr>
      </w:pPr>
      <w:r>
        <w:rPr>
          <w:rFonts w:hint="eastAsia" w:ascii="宋体" w:hAnsi="宋体" w:cs="宋体"/>
          <w:b/>
          <w:color w:val="auto"/>
          <w:sz w:val="30"/>
          <w:szCs w:val="28"/>
          <w:highlight w:val="none"/>
        </w:rPr>
        <w:t>法定代表人/负责人身份证明书</w:t>
      </w:r>
      <w:bookmarkEnd w:id="39"/>
      <w:bookmarkEnd w:id="40"/>
      <w:bookmarkEnd w:id="41"/>
      <w:bookmarkEnd w:id="42"/>
    </w:p>
    <w:tbl>
      <w:tblPr>
        <w:tblStyle w:val="3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0"/>
        <w:gridCol w:w="2249"/>
        <w:gridCol w:w="2246"/>
        <w:gridCol w:w="190"/>
        <w:gridCol w:w="1589"/>
        <w:gridCol w:w="2114"/>
      </w:tblGrid>
      <w:tr w14:paraId="5D944B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7" w:hRule="atLeast"/>
          <w:jc w:val="center"/>
        </w:trPr>
        <w:tc>
          <w:tcPr>
            <w:tcW w:w="8978" w:type="dxa"/>
            <w:gridSpan w:val="6"/>
            <w:noWrap/>
            <w:vAlign w:val="center"/>
          </w:tcPr>
          <w:p w14:paraId="2417166B">
            <w:pPr>
              <w:tabs>
                <w:tab w:val="left" w:pos="210"/>
              </w:tabs>
              <w:spacing w:line="320" w:lineRule="exact"/>
              <w:rPr>
                <w:rFonts w:hint="eastAsia" w:ascii="宋体" w:hAnsi="宋体" w:eastAsia="宋体" w:cs="宋体"/>
                <w:color w:val="auto"/>
                <w:kern w:val="0"/>
                <w:sz w:val="24"/>
                <w:highlight w:val="none"/>
                <w:u w:val="single"/>
                <w:lang w:eastAsia="zh-CN"/>
              </w:rPr>
            </w:pPr>
            <w:bookmarkStart w:id="44" w:name="_Toc9838"/>
            <w:bookmarkStart w:id="45" w:name="_Toc25005"/>
            <w:bookmarkStart w:id="46" w:name="_Toc29086"/>
            <w:bookmarkStart w:id="47" w:name="_Toc27359"/>
            <w:r>
              <w:rPr>
                <w:rFonts w:hint="eastAsia" w:ascii="宋体" w:hAnsi="宋体" w:cs="宋体"/>
                <w:color w:val="auto"/>
                <w:kern w:val="0"/>
                <w:sz w:val="24"/>
                <w:highlight w:val="none"/>
              </w:rPr>
              <w:t>致：</w:t>
            </w:r>
            <w:r>
              <w:rPr>
                <w:rFonts w:hint="eastAsia" w:ascii="宋体" w:hAnsi="宋体" w:cs="宋体"/>
                <w:color w:val="auto"/>
                <w:kern w:val="0"/>
                <w:sz w:val="24"/>
                <w:highlight w:val="none"/>
                <w:u w:val="single"/>
                <w:lang w:val="en-US" w:eastAsia="zh-CN"/>
              </w:rPr>
              <w:t>采购人</w:t>
            </w:r>
          </w:p>
        </w:tc>
      </w:tr>
      <w:tr w14:paraId="53F7BC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jc w:val="center"/>
        </w:trPr>
        <w:tc>
          <w:tcPr>
            <w:tcW w:w="590" w:type="dxa"/>
            <w:vMerge w:val="restart"/>
            <w:noWrap/>
            <w:vAlign w:val="center"/>
          </w:tcPr>
          <w:p w14:paraId="2EAF4912">
            <w:pPr>
              <w:tabs>
                <w:tab w:val="left" w:pos="210"/>
              </w:tabs>
              <w:spacing w:line="320" w:lineRule="exact"/>
              <w:jc w:val="center"/>
              <w:rPr>
                <w:rFonts w:ascii="宋体" w:hAnsi="宋体" w:cs="宋体"/>
                <w:color w:val="auto"/>
                <w:kern w:val="0"/>
                <w:sz w:val="24"/>
                <w:highlight w:val="none"/>
              </w:rPr>
            </w:pPr>
            <w:r>
              <w:rPr>
                <w:rFonts w:hint="eastAsia" w:ascii="宋体" w:hAnsi="宋体" w:cs="宋体"/>
                <w:color w:val="auto"/>
                <w:kern w:val="0"/>
                <w:sz w:val="24"/>
                <w:highlight w:val="none"/>
              </w:rPr>
              <w:t>企</w:t>
            </w:r>
          </w:p>
          <w:p w14:paraId="48082102">
            <w:pPr>
              <w:tabs>
                <w:tab w:val="left" w:pos="210"/>
              </w:tabs>
              <w:spacing w:line="320" w:lineRule="exact"/>
              <w:jc w:val="center"/>
              <w:rPr>
                <w:rFonts w:ascii="宋体" w:hAnsi="宋体" w:cs="宋体"/>
                <w:color w:val="auto"/>
                <w:kern w:val="0"/>
                <w:sz w:val="24"/>
                <w:highlight w:val="none"/>
              </w:rPr>
            </w:pPr>
          </w:p>
          <w:p w14:paraId="30E7C4A1">
            <w:pPr>
              <w:tabs>
                <w:tab w:val="left" w:pos="210"/>
              </w:tabs>
              <w:spacing w:line="320" w:lineRule="exact"/>
              <w:jc w:val="center"/>
              <w:rPr>
                <w:rFonts w:ascii="宋体" w:hAnsi="宋体" w:cs="宋体"/>
                <w:color w:val="auto"/>
                <w:kern w:val="0"/>
                <w:sz w:val="24"/>
                <w:highlight w:val="none"/>
              </w:rPr>
            </w:pPr>
            <w:r>
              <w:rPr>
                <w:rFonts w:hint="eastAsia" w:ascii="宋体" w:hAnsi="宋体" w:cs="宋体"/>
                <w:color w:val="auto"/>
                <w:kern w:val="0"/>
                <w:sz w:val="24"/>
                <w:highlight w:val="none"/>
              </w:rPr>
              <w:t>业</w:t>
            </w:r>
          </w:p>
          <w:p w14:paraId="370054A3">
            <w:pPr>
              <w:tabs>
                <w:tab w:val="left" w:pos="210"/>
              </w:tabs>
              <w:spacing w:line="320" w:lineRule="exact"/>
              <w:jc w:val="center"/>
              <w:rPr>
                <w:rFonts w:ascii="宋体" w:hAnsi="宋体" w:cs="宋体"/>
                <w:color w:val="auto"/>
                <w:kern w:val="0"/>
                <w:sz w:val="24"/>
                <w:highlight w:val="none"/>
              </w:rPr>
            </w:pPr>
          </w:p>
          <w:p w14:paraId="251BFE6D">
            <w:pPr>
              <w:tabs>
                <w:tab w:val="left" w:pos="210"/>
              </w:tabs>
              <w:spacing w:line="320" w:lineRule="exact"/>
              <w:jc w:val="center"/>
              <w:rPr>
                <w:rFonts w:ascii="宋体" w:hAnsi="宋体" w:cs="宋体"/>
                <w:color w:val="auto"/>
                <w:kern w:val="0"/>
                <w:sz w:val="24"/>
                <w:highlight w:val="none"/>
              </w:rPr>
            </w:pPr>
            <w:r>
              <w:rPr>
                <w:rFonts w:hint="eastAsia" w:ascii="宋体" w:hAnsi="宋体" w:cs="宋体"/>
                <w:color w:val="auto"/>
                <w:kern w:val="0"/>
                <w:sz w:val="24"/>
                <w:highlight w:val="none"/>
              </w:rPr>
              <w:t>法</w:t>
            </w:r>
          </w:p>
          <w:p w14:paraId="34553069">
            <w:pPr>
              <w:tabs>
                <w:tab w:val="left" w:pos="210"/>
              </w:tabs>
              <w:spacing w:line="320" w:lineRule="exact"/>
              <w:jc w:val="center"/>
              <w:rPr>
                <w:rFonts w:ascii="宋体" w:hAnsi="宋体" w:cs="宋体"/>
                <w:color w:val="auto"/>
                <w:kern w:val="0"/>
                <w:sz w:val="24"/>
                <w:highlight w:val="none"/>
              </w:rPr>
            </w:pPr>
          </w:p>
          <w:p w14:paraId="36231B67">
            <w:pPr>
              <w:tabs>
                <w:tab w:val="left" w:pos="210"/>
              </w:tabs>
              <w:spacing w:line="320" w:lineRule="exact"/>
              <w:jc w:val="center"/>
              <w:rPr>
                <w:rFonts w:ascii="宋体" w:hAnsi="宋体" w:cs="宋体"/>
                <w:color w:val="auto"/>
                <w:kern w:val="0"/>
                <w:sz w:val="24"/>
                <w:highlight w:val="none"/>
              </w:rPr>
            </w:pPr>
            <w:r>
              <w:rPr>
                <w:rFonts w:hint="eastAsia" w:ascii="宋体" w:hAnsi="宋体" w:cs="宋体"/>
                <w:color w:val="auto"/>
                <w:kern w:val="0"/>
                <w:sz w:val="24"/>
                <w:highlight w:val="none"/>
              </w:rPr>
              <w:t>人</w:t>
            </w:r>
          </w:p>
        </w:tc>
        <w:tc>
          <w:tcPr>
            <w:tcW w:w="2249" w:type="dxa"/>
            <w:noWrap/>
            <w:vAlign w:val="center"/>
          </w:tcPr>
          <w:p w14:paraId="323C9B74">
            <w:pPr>
              <w:tabs>
                <w:tab w:val="left" w:pos="210"/>
              </w:tabs>
              <w:spacing w:line="320" w:lineRule="exact"/>
              <w:jc w:val="center"/>
              <w:rPr>
                <w:rFonts w:ascii="宋体" w:hAnsi="宋体" w:cs="宋体"/>
                <w:color w:val="auto"/>
                <w:kern w:val="0"/>
                <w:sz w:val="24"/>
                <w:highlight w:val="none"/>
              </w:rPr>
            </w:pPr>
            <w:r>
              <w:rPr>
                <w:rFonts w:hint="eastAsia" w:ascii="宋体" w:hAnsi="宋体" w:cs="宋体"/>
                <w:color w:val="auto"/>
                <w:kern w:val="0"/>
                <w:sz w:val="24"/>
                <w:highlight w:val="none"/>
              </w:rPr>
              <w:t>企业名称</w:t>
            </w:r>
          </w:p>
        </w:tc>
        <w:tc>
          <w:tcPr>
            <w:tcW w:w="6139" w:type="dxa"/>
            <w:gridSpan w:val="4"/>
            <w:noWrap/>
            <w:vAlign w:val="center"/>
          </w:tcPr>
          <w:p w14:paraId="05F1F3BD">
            <w:pPr>
              <w:tabs>
                <w:tab w:val="left" w:pos="210"/>
              </w:tabs>
              <w:spacing w:line="320" w:lineRule="exact"/>
              <w:jc w:val="center"/>
              <w:rPr>
                <w:rFonts w:ascii="宋体" w:hAnsi="宋体" w:cs="宋体"/>
                <w:color w:val="auto"/>
                <w:kern w:val="0"/>
                <w:sz w:val="24"/>
                <w:highlight w:val="none"/>
              </w:rPr>
            </w:pPr>
          </w:p>
        </w:tc>
      </w:tr>
      <w:tr w14:paraId="1B5E2E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jc w:val="center"/>
        </w:trPr>
        <w:tc>
          <w:tcPr>
            <w:tcW w:w="590" w:type="dxa"/>
            <w:vMerge w:val="continue"/>
            <w:noWrap/>
            <w:vAlign w:val="center"/>
          </w:tcPr>
          <w:p w14:paraId="095E7883">
            <w:pPr>
              <w:tabs>
                <w:tab w:val="left" w:pos="210"/>
              </w:tabs>
              <w:spacing w:line="320" w:lineRule="exact"/>
              <w:jc w:val="center"/>
              <w:rPr>
                <w:rFonts w:ascii="宋体" w:hAnsi="宋体" w:cs="宋体"/>
                <w:color w:val="auto"/>
                <w:kern w:val="0"/>
                <w:sz w:val="24"/>
                <w:highlight w:val="none"/>
              </w:rPr>
            </w:pPr>
          </w:p>
        </w:tc>
        <w:tc>
          <w:tcPr>
            <w:tcW w:w="2249" w:type="dxa"/>
            <w:noWrap/>
            <w:vAlign w:val="center"/>
          </w:tcPr>
          <w:p w14:paraId="36E1340B">
            <w:pPr>
              <w:tabs>
                <w:tab w:val="left" w:pos="210"/>
              </w:tabs>
              <w:spacing w:line="320" w:lineRule="exact"/>
              <w:jc w:val="center"/>
              <w:rPr>
                <w:rFonts w:ascii="宋体" w:hAnsi="宋体" w:cs="宋体"/>
                <w:color w:val="auto"/>
                <w:kern w:val="0"/>
                <w:sz w:val="24"/>
                <w:highlight w:val="none"/>
              </w:rPr>
            </w:pPr>
            <w:r>
              <w:rPr>
                <w:rFonts w:hint="eastAsia" w:ascii="宋体" w:hAnsi="宋体" w:cs="宋体"/>
                <w:color w:val="auto"/>
                <w:kern w:val="0"/>
                <w:sz w:val="24"/>
                <w:highlight w:val="none"/>
              </w:rPr>
              <w:t>法定地址</w:t>
            </w:r>
          </w:p>
        </w:tc>
        <w:tc>
          <w:tcPr>
            <w:tcW w:w="6139" w:type="dxa"/>
            <w:gridSpan w:val="4"/>
            <w:noWrap/>
            <w:vAlign w:val="center"/>
          </w:tcPr>
          <w:p w14:paraId="386D7FA9">
            <w:pPr>
              <w:tabs>
                <w:tab w:val="left" w:pos="210"/>
              </w:tabs>
              <w:spacing w:line="320" w:lineRule="exact"/>
              <w:jc w:val="center"/>
              <w:rPr>
                <w:rFonts w:ascii="宋体" w:hAnsi="宋体" w:cs="宋体"/>
                <w:color w:val="auto"/>
                <w:kern w:val="0"/>
                <w:sz w:val="24"/>
                <w:highlight w:val="none"/>
              </w:rPr>
            </w:pPr>
          </w:p>
        </w:tc>
      </w:tr>
      <w:tr w14:paraId="26E67B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jc w:val="center"/>
        </w:trPr>
        <w:tc>
          <w:tcPr>
            <w:tcW w:w="590" w:type="dxa"/>
            <w:vMerge w:val="continue"/>
            <w:noWrap/>
            <w:vAlign w:val="center"/>
          </w:tcPr>
          <w:p w14:paraId="0EC68BF3">
            <w:pPr>
              <w:tabs>
                <w:tab w:val="left" w:pos="210"/>
              </w:tabs>
              <w:spacing w:line="320" w:lineRule="exact"/>
              <w:jc w:val="center"/>
              <w:rPr>
                <w:rFonts w:ascii="宋体" w:hAnsi="宋体" w:cs="宋体"/>
                <w:color w:val="auto"/>
                <w:kern w:val="0"/>
                <w:sz w:val="24"/>
                <w:highlight w:val="none"/>
              </w:rPr>
            </w:pPr>
          </w:p>
        </w:tc>
        <w:tc>
          <w:tcPr>
            <w:tcW w:w="2249" w:type="dxa"/>
            <w:noWrap/>
            <w:vAlign w:val="center"/>
          </w:tcPr>
          <w:p w14:paraId="41DEF3B8">
            <w:pPr>
              <w:tabs>
                <w:tab w:val="left" w:pos="210"/>
              </w:tabs>
              <w:spacing w:line="320" w:lineRule="exact"/>
              <w:jc w:val="center"/>
              <w:rPr>
                <w:rFonts w:ascii="宋体" w:hAnsi="宋体" w:cs="宋体"/>
                <w:color w:val="auto"/>
                <w:kern w:val="0"/>
                <w:sz w:val="24"/>
                <w:highlight w:val="none"/>
              </w:rPr>
            </w:pPr>
            <w:r>
              <w:rPr>
                <w:rFonts w:hint="eastAsia" w:ascii="宋体" w:hAnsi="宋体" w:cs="宋体"/>
                <w:color w:val="auto"/>
                <w:kern w:val="0"/>
                <w:sz w:val="24"/>
                <w:highlight w:val="none"/>
              </w:rPr>
              <w:t>邮政编码</w:t>
            </w:r>
          </w:p>
        </w:tc>
        <w:tc>
          <w:tcPr>
            <w:tcW w:w="6139" w:type="dxa"/>
            <w:gridSpan w:val="4"/>
            <w:noWrap/>
            <w:vAlign w:val="center"/>
          </w:tcPr>
          <w:p w14:paraId="53C5734B">
            <w:pPr>
              <w:tabs>
                <w:tab w:val="left" w:pos="210"/>
              </w:tabs>
              <w:spacing w:line="320" w:lineRule="exact"/>
              <w:jc w:val="center"/>
              <w:rPr>
                <w:rFonts w:ascii="宋体" w:hAnsi="宋体" w:cs="宋体"/>
                <w:color w:val="auto"/>
                <w:kern w:val="0"/>
                <w:sz w:val="24"/>
                <w:highlight w:val="none"/>
              </w:rPr>
            </w:pPr>
          </w:p>
        </w:tc>
      </w:tr>
      <w:tr w14:paraId="2B4854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7" w:hRule="atLeast"/>
          <w:jc w:val="center"/>
        </w:trPr>
        <w:tc>
          <w:tcPr>
            <w:tcW w:w="590" w:type="dxa"/>
            <w:vMerge w:val="continue"/>
            <w:noWrap/>
            <w:vAlign w:val="center"/>
          </w:tcPr>
          <w:p w14:paraId="190353D6">
            <w:pPr>
              <w:tabs>
                <w:tab w:val="left" w:pos="210"/>
              </w:tabs>
              <w:spacing w:line="320" w:lineRule="exact"/>
              <w:jc w:val="center"/>
              <w:rPr>
                <w:rFonts w:ascii="宋体" w:hAnsi="宋体" w:cs="宋体"/>
                <w:color w:val="auto"/>
                <w:kern w:val="0"/>
                <w:sz w:val="24"/>
                <w:highlight w:val="none"/>
              </w:rPr>
            </w:pPr>
          </w:p>
        </w:tc>
        <w:tc>
          <w:tcPr>
            <w:tcW w:w="2249" w:type="dxa"/>
            <w:noWrap/>
            <w:vAlign w:val="center"/>
          </w:tcPr>
          <w:p w14:paraId="721766AE">
            <w:pPr>
              <w:tabs>
                <w:tab w:val="left" w:pos="210"/>
              </w:tabs>
              <w:spacing w:line="320" w:lineRule="exact"/>
              <w:jc w:val="center"/>
              <w:rPr>
                <w:rFonts w:ascii="宋体" w:hAnsi="宋体" w:cs="宋体"/>
                <w:color w:val="auto"/>
                <w:kern w:val="0"/>
                <w:sz w:val="24"/>
                <w:highlight w:val="none"/>
              </w:rPr>
            </w:pPr>
            <w:r>
              <w:rPr>
                <w:rFonts w:hint="eastAsia" w:ascii="宋体" w:hAnsi="宋体" w:cs="宋体"/>
                <w:color w:val="auto"/>
                <w:kern w:val="0"/>
                <w:sz w:val="24"/>
                <w:highlight w:val="none"/>
              </w:rPr>
              <w:t>工商登记机关</w:t>
            </w:r>
          </w:p>
        </w:tc>
        <w:tc>
          <w:tcPr>
            <w:tcW w:w="6139" w:type="dxa"/>
            <w:gridSpan w:val="4"/>
            <w:noWrap/>
            <w:vAlign w:val="center"/>
          </w:tcPr>
          <w:p w14:paraId="3AEEEC93">
            <w:pPr>
              <w:tabs>
                <w:tab w:val="left" w:pos="210"/>
              </w:tabs>
              <w:spacing w:line="320" w:lineRule="exact"/>
              <w:jc w:val="center"/>
              <w:rPr>
                <w:rFonts w:ascii="宋体" w:hAnsi="宋体" w:cs="宋体"/>
                <w:color w:val="auto"/>
                <w:kern w:val="0"/>
                <w:sz w:val="24"/>
                <w:highlight w:val="none"/>
              </w:rPr>
            </w:pPr>
          </w:p>
        </w:tc>
      </w:tr>
      <w:tr w14:paraId="625AEC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jc w:val="center"/>
        </w:trPr>
        <w:tc>
          <w:tcPr>
            <w:tcW w:w="590" w:type="dxa"/>
            <w:vMerge w:val="continue"/>
            <w:noWrap/>
            <w:vAlign w:val="center"/>
          </w:tcPr>
          <w:p w14:paraId="61E748D6">
            <w:pPr>
              <w:tabs>
                <w:tab w:val="left" w:pos="210"/>
              </w:tabs>
              <w:spacing w:line="320" w:lineRule="exact"/>
              <w:jc w:val="center"/>
              <w:rPr>
                <w:rFonts w:ascii="宋体" w:hAnsi="宋体" w:cs="宋体"/>
                <w:color w:val="auto"/>
                <w:kern w:val="0"/>
                <w:sz w:val="24"/>
                <w:highlight w:val="none"/>
              </w:rPr>
            </w:pPr>
          </w:p>
        </w:tc>
        <w:tc>
          <w:tcPr>
            <w:tcW w:w="2249" w:type="dxa"/>
            <w:noWrap/>
            <w:vAlign w:val="center"/>
          </w:tcPr>
          <w:p w14:paraId="2535589F">
            <w:pPr>
              <w:tabs>
                <w:tab w:val="left" w:pos="210"/>
              </w:tabs>
              <w:spacing w:line="320" w:lineRule="exact"/>
              <w:jc w:val="center"/>
              <w:rPr>
                <w:rFonts w:ascii="宋体" w:hAnsi="宋体" w:cs="宋体"/>
                <w:color w:val="auto"/>
                <w:kern w:val="0"/>
                <w:sz w:val="24"/>
                <w:highlight w:val="none"/>
              </w:rPr>
            </w:pPr>
            <w:r>
              <w:rPr>
                <w:rFonts w:hint="eastAsia" w:ascii="宋体" w:hAnsi="宋体" w:cs="宋体"/>
                <w:color w:val="auto"/>
                <w:kern w:val="0"/>
                <w:sz w:val="24"/>
                <w:highlight w:val="none"/>
              </w:rPr>
              <w:t>税务登记机关</w:t>
            </w:r>
          </w:p>
        </w:tc>
        <w:tc>
          <w:tcPr>
            <w:tcW w:w="6139" w:type="dxa"/>
            <w:gridSpan w:val="4"/>
            <w:noWrap/>
            <w:vAlign w:val="center"/>
          </w:tcPr>
          <w:p w14:paraId="6FD4DECE">
            <w:pPr>
              <w:tabs>
                <w:tab w:val="left" w:pos="210"/>
              </w:tabs>
              <w:spacing w:line="320" w:lineRule="exact"/>
              <w:jc w:val="center"/>
              <w:rPr>
                <w:rFonts w:ascii="宋体" w:hAnsi="宋体" w:cs="宋体"/>
                <w:color w:val="auto"/>
                <w:kern w:val="0"/>
                <w:sz w:val="24"/>
                <w:highlight w:val="none"/>
              </w:rPr>
            </w:pPr>
          </w:p>
        </w:tc>
      </w:tr>
      <w:tr w14:paraId="5BAC20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7" w:hRule="atLeast"/>
          <w:jc w:val="center"/>
        </w:trPr>
        <w:tc>
          <w:tcPr>
            <w:tcW w:w="590" w:type="dxa"/>
            <w:vMerge w:val="continue"/>
            <w:noWrap/>
            <w:vAlign w:val="center"/>
          </w:tcPr>
          <w:p w14:paraId="1EA62630">
            <w:pPr>
              <w:tabs>
                <w:tab w:val="left" w:pos="210"/>
              </w:tabs>
              <w:spacing w:line="320" w:lineRule="exact"/>
              <w:jc w:val="center"/>
              <w:rPr>
                <w:rFonts w:ascii="宋体" w:hAnsi="宋体" w:cs="宋体"/>
                <w:color w:val="auto"/>
                <w:kern w:val="0"/>
                <w:sz w:val="24"/>
                <w:highlight w:val="none"/>
              </w:rPr>
            </w:pPr>
          </w:p>
        </w:tc>
        <w:tc>
          <w:tcPr>
            <w:tcW w:w="2249" w:type="dxa"/>
            <w:noWrap/>
            <w:vAlign w:val="center"/>
          </w:tcPr>
          <w:p w14:paraId="50A1BE21">
            <w:pPr>
              <w:tabs>
                <w:tab w:val="left" w:pos="210"/>
              </w:tabs>
              <w:spacing w:line="320" w:lineRule="exact"/>
              <w:jc w:val="center"/>
              <w:rPr>
                <w:rFonts w:ascii="宋体" w:hAnsi="宋体" w:cs="宋体"/>
                <w:color w:val="auto"/>
                <w:kern w:val="0"/>
                <w:sz w:val="24"/>
                <w:highlight w:val="none"/>
              </w:rPr>
            </w:pPr>
            <w:r>
              <w:rPr>
                <w:rFonts w:hint="eastAsia" w:ascii="宋体" w:hAnsi="宋体" w:cs="宋体"/>
                <w:color w:val="auto"/>
                <w:kern w:val="0"/>
                <w:sz w:val="24"/>
                <w:highlight w:val="none"/>
              </w:rPr>
              <w:t>机构代码证号</w:t>
            </w:r>
          </w:p>
        </w:tc>
        <w:tc>
          <w:tcPr>
            <w:tcW w:w="6139" w:type="dxa"/>
            <w:gridSpan w:val="4"/>
            <w:noWrap/>
            <w:vAlign w:val="center"/>
          </w:tcPr>
          <w:p w14:paraId="13B71E1C">
            <w:pPr>
              <w:tabs>
                <w:tab w:val="left" w:pos="210"/>
              </w:tabs>
              <w:spacing w:line="320" w:lineRule="exact"/>
              <w:jc w:val="center"/>
              <w:rPr>
                <w:rFonts w:ascii="宋体" w:hAnsi="宋体" w:cs="宋体"/>
                <w:color w:val="auto"/>
                <w:kern w:val="0"/>
                <w:sz w:val="24"/>
                <w:highlight w:val="none"/>
              </w:rPr>
            </w:pPr>
          </w:p>
        </w:tc>
      </w:tr>
      <w:tr w14:paraId="0A5CBA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jc w:val="center"/>
        </w:trPr>
        <w:tc>
          <w:tcPr>
            <w:tcW w:w="590" w:type="dxa"/>
            <w:vMerge w:val="restart"/>
            <w:noWrap/>
            <w:vAlign w:val="center"/>
          </w:tcPr>
          <w:p w14:paraId="5A77344E">
            <w:pPr>
              <w:tabs>
                <w:tab w:val="left" w:pos="210"/>
              </w:tabs>
              <w:spacing w:line="320" w:lineRule="exact"/>
              <w:jc w:val="center"/>
              <w:rPr>
                <w:rFonts w:ascii="宋体" w:hAnsi="宋体" w:cs="宋体"/>
                <w:color w:val="auto"/>
                <w:kern w:val="0"/>
                <w:sz w:val="24"/>
                <w:highlight w:val="none"/>
              </w:rPr>
            </w:pPr>
            <w:r>
              <w:rPr>
                <w:rFonts w:hint="eastAsia" w:ascii="宋体" w:hAnsi="宋体" w:cs="宋体"/>
                <w:color w:val="auto"/>
                <w:kern w:val="0"/>
                <w:sz w:val="24"/>
                <w:highlight w:val="none"/>
              </w:rPr>
              <w:t>法定代表人</w:t>
            </w:r>
          </w:p>
        </w:tc>
        <w:tc>
          <w:tcPr>
            <w:tcW w:w="2249" w:type="dxa"/>
            <w:noWrap/>
            <w:vAlign w:val="center"/>
          </w:tcPr>
          <w:p w14:paraId="2FBCC59F">
            <w:pPr>
              <w:tabs>
                <w:tab w:val="left" w:pos="210"/>
              </w:tabs>
              <w:spacing w:line="320" w:lineRule="exact"/>
              <w:jc w:val="center"/>
              <w:rPr>
                <w:rFonts w:ascii="宋体" w:hAnsi="宋体" w:cs="宋体"/>
                <w:color w:val="auto"/>
                <w:kern w:val="0"/>
                <w:sz w:val="24"/>
                <w:highlight w:val="none"/>
              </w:rPr>
            </w:pPr>
            <w:r>
              <w:rPr>
                <w:rFonts w:hint="eastAsia" w:ascii="宋体" w:hAnsi="宋体" w:cs="宋体"/>
                <w:color w:val="auto"/>
                <w:kern w:val="0"/>
                <w:sz w:val="24"/>
                <w:highlight w:val="none"/>
              </w:rPr>
              <w:t>姓名</w:t>
            </w:r>
          </w:p>
        </w:tc>
        <w:tc>
          <w:tcPr>
            <w:tcW w:w="2436" w:type="dxa"/>
            <w:gridSpan w:val="2"/>
            <w:noWrap/>
            <w:vAlign w:val="center"/>
          </w:tcPr>
          <w:p w14:paraId="4AA2CC2F">
            <w:pPr>
              <w:tabs>
                <w:tab w:val="left" w:pos="210"/>
              </w:tabs>
              <w:spacing w:line="320" w:lineRule="exact"/>
              <w:jc w:val="center"/>
              <w:rPr>
                <w:rFonts w:ascii="宋体" w:hAnsi="宋体" w:cs="宋体"/>
                <w:color w:val="auto"/>
                <w:kern w:val="0"/>
                <w:sz w:val="24"/>
                <w:highlight w:val="none"/>
              </w:rPr>
            </w:pPr>
            <w:r>
              <w:rPr>
                <w:rFonts w:hint="eastAsia" w:ascii="宋体" w:hAnsi="宋体" w:cs="宋体"/>
                <w:color w:val="auto"/>
                <w:kern w:val="0"/>
                <w:sz w:val="24"/>
                <w:highlight w:val="none"/>
              </w:rPr>
              <w:t>（签名）</w:t>
            </w:r>
          </w:p>
        </w:tc>
        <w:tc>
          <w:tcPr>
            <w:tcW w:w="1589" w:type="dxa"/>
            <w:noWrap/>
            <w:vAlign w:val="center"/>
          </w:tcPr>
          <w:p w14:paraId="3D4CEDA8">
            <w:pPr>
              <w:tabs>
                <w:tab w:val="left" w:pos="210"/>
              </w:tabs>
              <w:spacing w:line="320" w:lineRule="exact"/>
              <w:jc w:val="center"/>
              <w:rPr>
                <w:rFonts w:ascii="宋体" w:hAnsi="宋体" w:cs="宋体"/>
                <w:color w:val="auto"/>
                <w:kern w:val="0"/>
                <w:sz w:val="24"/>
                <w:highlight w:val="none"/>
              </w:rPr>
            </w:pPr>
            <w:r>
              <w:rPr>
                <w:rFonts w:hint="eastAsia" w:ascii="宋体" w:hAnsi="宋体" w:cs="宋体"/>
                <w:color w:val="auto"/>
                <w:kern w:val="0"/>
                <w:sz w:val="24"/>
                <w:highlight w:val="none"/>
              </w:rPr>
              <w:t>性别</w:t>
            </w:r>
          </w:p>
        </w:tc>
        <w:tc>
          <w:tcPr>
            <w:tcW w:w="2114" w:type="dxa"/>
            <w:noWrap/>
            <w:vAlign w:val="center"/>
          </w:tcPr>
          <w:p w14:paraId="4B3A0263">
            <w:pPr>
              <w:tabs>
                <w:tab w:val="left" w:pos="210"/>
              </w:tabs>
              <w:spacing w:line="320" w:lineRule="exact"/>
              <w:jc w:val="center"/>
              <w:rPr>
                <w:rFonts w:ascii="宋体" w:hAnsi="宋体" w:cs="宋体"/>
                <w:color w:val="auto"/>
                <w:kern w:val="0"/>
                <w:sz w:val="24"/>
                <w:highlight w:val="none"/>
              </w:rPr>
            </w:pPr>
          </w:p>
        </w:tc>
      </w:tr>
      <w:tr w14:paraId="56A732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jc w:val="center"/>
        </w:trPr>
        <w:tc>
          <w:tcPr>
            <w:tcW w:w="590" w:type="dxa"/>
            <w:vMerge w:val="continue"/>
            <w:noWrap/>
            <w:vAlign w:val="center"/>
          </w:tcPr>
          <w:p w14:paraId="68126332">
            <w:pPr>
              <w:tabs>
                <w:tab w:val="left" w:pos="210"/>
              </w:tabs>
              <w:spacing w:line="320" w:lineRule="exact"/>
              <w:jc w:val="center"/>
              <w:rPr>
                <w:rFonts w:ascii="宋体" w:hAnsi="宋体" w:cs="宋体"/>
                <w:color w:val="auto"/>
                <w:kern w:val="0"/>
                <w:sz w:val="24"/>
                <w:highlight w:val="none"/>
              </w:rPr>
            </w:pPr>
          </w:p>
        </w:tc>
        <w:tc>
          <w:tcPr>
            <w:tcW w:w="2249" w:type="dxa"/>
            <w:noWrap/>
            <w:vAlign w:val="center"/>
          </w:tcPr>
          <w:p w14:paraId="51C42B19">
            <w:pPr>
              <w:tabs>
                <w:tab w:val="left" w:pos="210"/>
              </w:tabs>
              <w:spacing w:line="320" w:lineRule="exact"/>
              <w:jc w:val="center"/>
              <w:rPr>
                <w:rFonts w:ascii="宋体" w:hAnsi="宋体" w:cs="宋体"/>
                <w:color w:val="auto"/>
                <w:kern w:val="0"/>
                <w:sz w:val="24"/>
                <w:highlight w:val="none"/>
              </w:rPr>
            </w:pPr>
            <w:r>
              <w:rPr>
                <w:rFonts w:hint="eastAsia" w:ascii="宋体" w:hAnsi="宋体" w:cs="宋体"/>
                <w:color w:val="auto"/>
                <w:kern w:val="0"/>
                <w:sz w:val="24"/>
                <w:highlight w:val="none"/>
              </w:rPr>
              <w:t>职务</w:t>
            </w:r>
          </w:p>
        </w:tc>
        <w:tc>
          <w:tcPr>
            <w:tcW w:w="2436" w:type="dxa"/>
            <w:gridSpan w:val="2"/>
            <w:noWrap/>
            <w:vAlign w:val="center"/>
          </w:tcPr>
          <w:p w14:paraId="63CAFB26">
            <w:pPr>
              <w:tabs>
                <w:tab w:val="left" w:pos="210"/>
              </w:tabs>
              <w:spacing w:line="320" w:lineRule="exact"/>
              <w:jc w:val="center"/>
              <w:rPr>
                <w:rFonts w:ascii="宋体" w:hAnsi="宋体" w:cs="宋体"/>
                <w:color w:val="auto"/>
                <w:kern w:val="0"/>
                <w:sz w:val="24"/>
                <w:highlight w:val="none"/>
              </w:rPr>
            </w:pPr>
          </w:p>
        </w:tc>
        <w:tc>
          <w:tcPr>
            <w:tcW w:w="1589" w:type="dxa"/>
            <w:noWrap/>
            <w:vAlign w:val="center"/>
          </w:tcPr>
          <w:p w14:paraId="6A6C1BE3">
            <w:pPr>
              <w:tabs>
                <w:tab w:val="left" w:pos="210"/>
              </w:tabs>
              <w:spacing w:line="320" w:lineRule="exact"/>
              <w:jc w:val="center"/>
              <w:rPr>
                <w:rFonts w:ascii="宋体" w:hAnsi="宋体" w:cs="宋体"/>
                <w:color w:val="auto"/>
                <w:kern w:val="0"/>
                <w:sz w:val="24"/>
                <w:highlight w:val="none"/>
              </w:rPr>
            </w:pPr>
            <w:r>
              <w:rPr>
                <w:rFonts w:hint="eastAsia" w:ascii="宋体" w:hAnsi="宋体" w:cs="宋体"/>
                <w:color w:val="auto"/>
                <w:kern w:val="0"/>
                <w:sz w:val="24"/>
                <w:highlight w:val="none"/>
              </w:rPr>
              <w:t>联系电话</w:t>
            </w:r>
          </w:p>
        </w:tc>
        <w:tc>
          <w:tcPr>
            <w:tcW w:w="2114" w:type="dxa"/>
            <w:noWrap/>
            <w:vAlign w:val="center"/>
          </w:tcPr>
          <w:p w14:paraId="71AF1E38">
            <w:pPr>
              <w:tabs>
                <w:tab w:val="left" w:pos="210"/>
              </w:tabs>
              <w:spacing w:line="320" w:lineRule="exact"/>
              <w:jc w:val="center"/>
              <w:rPr>
                <w:rFonts w:ascii="宋体" w:hAnsi="宋体" w:cs="宋体"/>
                <w:color w:val="auto"/>
                <w:kern w:val="0"/>
                <w:sz w:val="24"/>
                <w:highlight w:val="none"/>
              </w:rPr>
            </w:pPr>
          </w:p>
        </w:tc>
      </w:tr>
      <w:tr w14:paraId="1320CA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7" w:hRule="atLeast"/>
          <w:jc w:val="center"/>
        </w:trPr>
        <w:tc>
          <w:tcPr>
            <w:tcW w:w="590" w:type="dxa"/>
            <w:vMerge w:val="continue"/>
            <w:noWrap/>
            <w:vAlign w:val="center"/>
          </w:tcPr>
          <w:p w14:paraId="55E55984">
            <w:pPr>
              <w:tabs>
                <w:tab w:val="left" w:pos="210"/>
              </w:tabs>
              <w:spacing w:line="320" w:lineRule="exact"/>
              <w:jc w:val="center"/>
              <w:rPr>
                <w:rFonts w:ascii="宋体" w:hAnsi="宋体" w:cs="宋体"/>
                <w:color w:val="auto"/>
                <w:kern w:val="0"/>
                <w:sz w:val="24"/>
                <w:highlight w:val="none"/>
              </w:rPr>
            </w:pPr>
          </w:p>
        </w:tc>
        <w:tc>
          <w:tcPr>
            <w:tcW w:w="2249" w:type="dxa"/>
            <w:noWrap/>
            <w:vAlign w:val="center"/>
          </w:tcPr>
          <w:p w14:paraId="76A2D8CB">
            <w:pPr>
              <w:tabs>
                <w:tab w:val="left" w:pos="210"/>
              </w:tabs>
              <w:spacing w:line="320" w:lineRule="exact"/>
              <w:jc w:val="center"/>
              <w:rPr>
                <w:rFonts w:ascii="宋体" w:hAnsi="宋体" w:cs="宋体"/>
                <w:color w:val="auto"/>
                <w:kern w:val="0"/>
                <w:sz w:val="24"/>
                <w:highlight w:val="none"/>
              </w:rPr>
            </w:pPr>
            <w:r>
              <w:rPr>
                <w:rFonts w:hint="eastAsia" w:ascii="宋体" w:hAnsi="宋体" w:cs="宋体"/>
                <w:color w:val="auto"/>
                <w:kern w:val="0"/>
                <w:sz w:val="24"/>
                <w:highlight w:val="none"/>
              </w:rPr>
              <w:t>传真</w:t>
            </w:r>
          </w:p>
        </w:tc>
        <w:tc>
          <w:tcPr>
            <w:tcW w:w="6139" w:type="dxa"/>
            <w:gridSpan w:val="4"/>
            <w:noWrap/>
            <w:vAlign w:val="center"/>
          </w:tcPr>
          <w:p w14:paraId="0ED5E8F7">
            <w:pPr>
              <w:tabs>
                <w:tab w:val="left" w:pos="210"/>
              </w:tabs>
              <w:spacing w:line="320" w:lineRule="exact"/>
              <w:jc w:val="center"/>
              <w:rPr>
                <w:rFonts w:ascii="宋体" w:hAnsi="宋体" w:cs="宋体"/>
                <w:color w:val="auto"/>
                <w:kern w:val="0"/>
                <w:sz w:val="24"/>
                <w:highlight w:val="none"/>
              </w:rPr>
            </w:pPr>
          </w:p>
        </w:tc>
      </w:tr>
      <w:tr w14:paraId="0D1059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66" w:hRule="atLeast"/>
          <w:jc w:val="center"/>
        </w:trPr>
        <w:tc>
          <w:tcPr>
            <w:tcW w:w="5085" w:type="dxa"/>
            <w:gridSpan w:val="3"/>
            <w:vMerge w:val="restart"/>
            <w:noWrap/>
            <w:vAlign w:val="center"/>
          </w:tcPr>
          <w:p w14:paraId="47FBD5FD">
            <w:pPr>
              <w:tabs>
                <w:tab w:val="left" w:pos="210"/>
              </w:tabs>
              <w:spacing w:line="320" w:lineRule="exact"/>
              <w:jc w:val="center"/>
              <w:rPr>
                <w:rFonts w:ascii="宋体" w:hAnsi="宋体" w:cs="宋体"/>
                <w:color w:val="auto"/>
                <w:kern w:val="0"/>
                <w:sz w:val="24"/>
                <w:highlight w:val="none"/>
              </w:rPr>
            </w:pPr>
            <w:r>
              <w:rPr>
                <w:rFonts w:hint="eastAsia" w:ascii="宋体" w:hAnsi="宋体" w:cs="宋体"/>
                <w:color w:val="auto"/>
                <w:kern w:val="0"/>
                <w:sz w:val="24"/>
                <w:highlight w:val="none"/>
              </w:rPr>
              <w:t>法定代表人身份证（正、反面）复印件</w:t>
            </w:r>
          </w:p>
        </w:tc>
        <w:tc>
          <w:tcPr>
            <w:tcW w:w="3893" w:type="dxa"/>
            <w:gridSpan w:val="3"/>
            <w:noWrap/>
            <w:vAlign w:val="center"/>
          </w:tcPr>
          <w:p w14:paraId="6FE89E00">
            <w:pPr>
              <w:tabs>
                <w:tab w:val="left" w:pos="210"/>
              </w:tabs>
              <w:spacing w:line="320" w:lineRule="exact"/>
              <w:jc w:val="center"/>
              <w:rPr>
                <w:rFonts w:ascii="宋体" w:hAnsi="宋体" w:cs="宋体"/>
                <w:color w:val="auto"/>
                <w:kern w:val="0"/>
                <w:sz w:val="24"/>
                <w:highlight w:val="none"/>
              </w:rPr>
            </w:pPr>
            <w:r>
              <w:rPr>
                <w:rFonts w:hint="eastAsia" w:ascii="宋体" w:hAnsi="宋体" w:cs="宋体"/>
                <w:color w:val="auto"/>
                <w:kern w:val="0"/>
                <w:sz w:val="24"/>
                <w:highlight w:val="none"/>
              </w:rPr>
              <w:t>法定代表人签</w:t>
            </w:r>
            <w:r>
              <w:rPr>
                <w:rFonts w:hint="eastAsia" w:ascii="宋体" w:hAnsi="宋体" w:cs="宋体"/>
                <w:color w:val="auto"/>
                <w:kern w:val="0"/>
                <w:sz w:val="24"/>
                <w:highlight w:val="none"/>
                <w:lang w:val="en-US" w:eastAsia="zh-CN"/>
              </w:rPr>
              <w:t>字或盖</w:t>
            </w:r>
            <w:r>
              <w:rPr>
                <w:rFonts w:hint="eastAsia" w:ascii="宋体" w:hAnsi="宋体" w:cs="宋体"/>
                <w:color w:val="auto"/>
                <w:kern w:val="0"/>
                <w:sz w:val="24"/>
                <w:highlight w:val="none"/>
              </w:rPr>
              <w:t>章：</w:t>
            </w:r>
          </w:p>
        </w:tc>
      </w:tr>
      <w:tr w14:paraId="7017E2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5" w:hRule="atLeast"/>
          <w:jc w:val="center"/>
        </w:trPr>
        <w:tc>
          <w:tcPr>
            <w:tcW w:w="5085" w:type="dxa"/>
            <w:gridSpan w:val="3"/>
            <w:vMerge w:val="continue"/>
            <w:noWrap/>
            <w:vAlign w:val="center"/>
          </w:tcPr>
          <w:p w14:paraId="7558F77C">
            <w:pPr>
              <w:tabs>
                <w:tab w:val="left" w:pos="210"/>
              </w:tabs>
              <w:spacing w:line="320" w:lineRule="exact"/>
              <w:jc w:val="center"/>
              <w:rPr>
                <w:rFonts w:ascii="宋体" w:hAnsi="宋体" w:cs="宋体"/>
                <w:color w:val="auto"/>
                <w:kern w:val="0"/>
                <w:sz w:val="24"/>
                <w:highlight w:val="none"/>
              </w:rPr>
            </w:pPr>
          </w:p>
        </w:tc>
        <w:tc>
          <w:tcPr>
            <w:tcW w:w="3893" w:type="dxa"/>
            <w:gridSpan w:val="3"/>
            <w:noWrap/>
            <w:vAlign w:val="bottom"/>
          </w:tcPr>
          <w:p w14:paraId="17AF76AD">
            <w:pPr>
              <w:tabs>
                <w:tab w:val="left" w:pos="210"/>
              </w:tabs>
              <w:spacing w:line="320" w:lineRule="exact"/>
              <w:jc w:val="center"/>
              <w:rPr>
                <w:rFonts w:ascii="宋体" w:hAnsi="宋体" w:cs="宋体"/>
                <w:color w:val="auto"/>
                <w:kern w:val="0"/>
                <w:sz w:val="24"/>
                <w:highlight w:val="none"/>
              </w:rPr>
            </w:pPr>
            <w:r>
              <w:rPr>
                <w:rFonts w:hint="eastAsia" w:ascii="宋体" w:hAnsi="宋体" w:cs="宋体"/>
                <w:color w:val="auto"/>
                <w:kern w:val="0"/>
                <w:sz w:val="24"/>
                <w:highlight w:val="none"/>
              </w:rPr>
              <w:t>（公章）</w:t>
            </w:r>
          </w:p>
          <w:p w14:paraId="09F7F01E">
            <w:pPr>
              <w:tabs>
                <w:tab w:val="left" w:pos="210"/>
              </w:tabs>
              <w:spacing w:line="320" w:lineRule="exact"/>
              <w:jc w:val="center"/>
              <w:rPr>
                <w:rFonts w:ascii="宋体" w:hAnsi="宋体" w:cs="宋体"/>
                <w:color w:val="auto"/>
                <w:kern w:val="0"/>
                <w:sz w:val="24"/>
                <w:highlight w:val="none"/>
              </w:rPr>
            </w:pPr>
          </w:p>
          <w:p w14:paraId="688C3AE1">
            <w:pPr>
              <w:tabs>
                <w:tab w:val="left" w:pos="210"/>
              </w:tabs>
              <w:spacing w:line="320" w:lineRule="exact"/>
              <w:jc w:val="center"/>
              <w:rPr>
                <w:rFonts w:ascii="宋体" w:hAnsi="宋体" w:cs="宋体"/>
                <w:color w:val="auto"/>
                <w:kern w:val="0"/>
                <w:sz w:val="24"/>
                <w:highlight w:val="none"/>
              </w:rPr>
            </w:pPr>
          </w:p>
          <w:p w14:paraId="77A7B3C4">
            <w:pPr>
              <w:tabs>
                <w:tab w:val="left" w:pos="210"/>
              </w:tabs>
              <w:spacing w:line="320" w:lineRule="exact"/>
              <w:jc w:val="center"/>
              <w:rPr>
                <w:rFonts w:ascii="宋体" w:hAnsi="宋体" w:cs="宋体"/>
                <w:color w:val="auto"/>
                <w:kern w:val="0"/>
                <w:sz w:val="24"/>
                <w:highlight w:val="none"/>
              </w:rPr>
            </w:pPr>
          </w:p>
          <w:p w14:paraId="4B394088">
            <w:pPr>
              <w:tabs>
                <w:tab w:val="left" w:pos="210"/>
              </w:tabs>
              <w:spacing w:line="320" w:lineRule="exact"/>
              <w:jc w:val="right"/>
              <w:rPr>
                <w:rFonts w:ascii="宋体" w:hAnsi="宋体" w:cs="宋体"/>
                <w:color w:val="auto"/>
                <w:kern w:val="0"/>
                <w:sz w:val="24"/>
                <w:highlight w:val="none"/>
              </w:rPr>
            </w:pPr>
            <w:r>
              <w:rPr>
                <w:rFonts w:hint="eastAsia" w:ascii="宋体" w:hAnsi="宋体" w:cs="宋体"/>
                <w:color w:val="auto"/>
                <w:kern w:val="0"/>
                <w:sz w:val="24"/>
                <w:highlight w:val="none"/>
              </w:rPr>
              <w:t xml:space="preserve">年  月  日 </w:t>
            </w:r>
          </w:p>
        </w:tc>
      </w:tr>
    </w:tbl>
    <w:p w14:paraId="3D0F4524">
      <w:pPr>
        <w:bidi w:val="0"/>
        <w:rPr>
          <w:rFonts w:hint="eastAsia"/>
          <w:color w:val="auto"/>
          <w:highlight w:val="none"/>
        </w:rPr>
      </w:pPr>
    </w:p>
    <w:p w14:paraId="26A95767">
      <w:pPr>
        <w:rPr>
          <w:rFonts w:hint="eastAsia"/>
          <w:color w:val="auto"/>
          <w:highlight w:val="none"/>
        </w:rPr>
      </w:pPr>
      <w:r>
        <w:rPr>
          <w:rFonts w:hint="eastAsia"/>
          <w:color w:val="auto"/>
          <w:highlight w:val="none"/>
        </w:rPr>
        <w:br w:type="page"/>
      </w:r>
    </w:p>
    <w:p w14:paraId="4CE0BD7E">
      <w:pPr>
        <w:pStyle w:val="61"/>
        <w:rPr>
          <w:rFonts w:hint="eastAsia"/>
          <w:color w:val="auto"/>
          <w:highlight w:val="none"/>
        </w:rPr>
      </w:pPr>
    </w:p>
    <w:p w14:paraId="510B3BA6">
      <w:pPr>
        <w:widowControl/>
        <w:numPr>
          <w:ilvl w:val="0"/>
          <w:numId w:val="7"/>
        </w:numPr>
        <w:spacing w:line="360" w:lineRule="auto"/>
        <w:ind w:left="0" w:leftChars="0" w:firstLine="0" w:firstLineChars="0"/>
        <w:jc w:val="center"/>
        <w:rPr>
          <w:rFonts w:ascii="宋体" w:hAnsi="宋体" w:cs="宋体"/>
          <w:b/>
          <w:color w:val="auto"/>
          <w:sz w:val="30"/>
          <w:highlight w:val="none"/>
        </w:rPr>
      </w:pPr>
      <w:r>
        <w:rPr>
          <w:rFonts w:hint="eastAsia" w:ascii="宋体" w:hAnsi="宋体" w:cs="宋体"/>
          <w:b/>
          <w:color w:val="auto"/>
          <w:sz w:val="30"/>
          <w:highlight w:val="none"/>
        </w:rPr>
        <w:t>法定代表人授权委托书</w:t>
      </w:r>
      <w:bookmarkEnd w:id="43"/>
      <w:bookmarkEnd w:id="44"/>
      <w:bookmarkEnd w:id="45"/>
      <w:bookmarkEnd w:id="46"/>
      <w:bookmarkEnd w:id="47"/>
    </w:p>
    <w:p w14:paraId="201515A0">
      <w:pPr>
        <w:tabs>
          <w:tab w:val="left" w:pos="8820"/>
        </w:tabs>
        <w:spacing w:line="360" w:lineRule="auto"/>
        <w:ind w:firstLine="570"/>
        <w:rPr>
          <w:rFonts w:ascii="宋体" w:hAnsi="宋体" w:cs="宋体"/>
          <w:color w:val="auto"/>
          <w:sz w:val="24"/>
          <w:szCs w:val="24"/>
          <w:highlight w:val="none"/>
          <w:u w:val="single"/>
        </w:rPr>
      </w:pPr>
      <w:r>
        <w:rPr>
          <w:rFonts w:hint="eastAsia" w:ascii="宋体" w:hAnsi="宋体" w:cs="宋体"/>
          <w:color w:val="auto"/>
          <w:sz w:val="24"/>
          <w:szCs w:val="24"/>
          <w:highlight w:val="none"/>
        </w:rPr>
        <w:t>本授权委托书声明：我</w:t>
      </w:r>
      <w:r>
        <w:rPr>
          <w:rFonts w:hint="eastAsia" w:ascii="宋体" w:hAnsi="宋体" w:cs="宋体"/>
          <w:color w:val="auto"/>
          <w:sz w:val="24"/>
          <w:szCs w:val="24"/>
          <w:highlight w:val="none"/>
          <w:u w:val="single"/>
        </w:rPr>
        <w:t>（法定代表人姓名）</w:t>
      </w:r>
      <w:r>
        <w:rPr>
          <w:rFonts w:hint="eastAsia" w:ascii="宋体" w:hAnsi="宋体" w:cs="宋体"/>
          <w:color w:val="auto"/>
          <w:sz w:val="24"/>
          <w:szCs w:val="24"/>
          <w:highlight w:val="none"/>
        </w:rPr>
        <w:t>系注册于</w:t>
      </w:r>
      <w:r>
        <w:rPr>
          <w:rFonts w:hint="eastAsia" w:ascii="宋体" w:hAnsi="宋体" w:cs="宋体"/>
          <w:color w:val="auto"/>
          <w:sz w:val="24"/>
          <w:szCs w:val="24"/>
          <w:highlight w:val="none"/>
          <w:u w:val="single"/>
        </w:rPr>
        <w:t xml:space="preserve">  （供应商地址） </w:t>
      </w:r>
      <w:r>
        <w:rPr>
          <w:rFonts w:hint="eastAsia" w:ascii="宋体" w:hAnsi="宋体" w:cs="宋体"/>
          <w:color w:val="auto"/>
          <w:sz w:val="24"/>
          <w:szCs w:val="24"/>
          <w:highlight w:val="none"/>
        </w:rPr>
        <w:t>的</w:t>
      </w:r>
      <w:r>
        <w:rPr>
          <w:rFonts w:hint="eastAsia" w:ascii="宋体" w:hAnsi="宋体" w:cs="宋体"/>
          <w:color w:val="auto"/>
          <w:sz w:val="24"/>
          <w:szCs w:val="24"/>
          <w:highlight w:val="none"/>
          <w:u w:val="single"/>
        </w:rPr>
        <w:t xml:space="preserve">（供应商名称）  </w:t>
      </w:r>
      <w:r>
        <w:rPr>
          <w:rFonts w:hint="eastAsia" w:ascii="宋体" w:hAnsi="宋体" w:cs="宋体"/>
          <w:color w:val="auto"/>
          <w:sz w:val="24"/>
          <w:szCs w:val="24"/>
          <w:highlight w:val="none"/>
        </w:rPr>
        <w:t>的法定代表人，现代表公司授权下面签字的</w:t>
      </w:r>
      <w:r>
        <w:rPr>
          <w:rFonts w:hint="eastAsia" w:ascii="宋体" w:hAnsi="宋体" w:cs="宋体"/>
          <w:color w:val="auto"/>
          <w:sz w:val="24"/>
          <w:szCs w:val="24"/>
          <w:highlight w:val="none"/>
          <w:u w:val="single"/>
        </w:rPr>
        <w:t>（被授权人的姓名、职务）</w:t>
      </w:r>
      <w:r>
        <w:rPr>
          <w:rFonts w:hint="eastAsia" w:ascii="宋体" w:hAnsi="宋体" w:cs="宋体"/>
          <w:color w:val="auto"/>
          <w:sz w:val="24"/>
          <w:szCs w:val="24"/>
          <w:highlight w:val="none"/>
        </w:rPr>
        <w:t>为我公司合法代理人，代表本公司参加</w:t>
      </w:r>
      <w:r>
        <w:rPr>
          <w:rFonts w:hint="eastAsia" w:ascii="宋体" w:hAnsi="宋体" w:cs="宋体"/>
          <w:color w:val="auto"/>
          <w:sz w:val="24"/>
          <w:szCs w:val="24"/>
          <w:highlight w:val="none"/>
          <w:u w:val="single"/>
        </w:rPr>
        <w:t xml:space="preserve">  （采购项目名称</w:t>
      </w:r>
      <w:r>
        <w:rPr>
          <w:rFonts w:hint="eastAsia" w:ascii="宋体" w:hAnsi="宋体" w:cs="宋体"/>
          <w:color w:val="auto"/>
          <w:sz w:val="24"/>
          <w:szCs w:val="24"/>
          <w:highlight w:val="none"/>
          <w:u w:val="single"/>
          <w:lang w:eastAsia="zh-CN"/>
        </w:rPr>
        <w:t>、</w:t>
      </w:r>
      <w:r>
        <w:rPr>
          <w:rFonts w:hint="eastAsia" w:ascii="宋体" w:hAnsi="宋体" w:cs="宋体"/>
          <w:color w:val="auto"/>
          <w:sz w:val="24"/>
          <w:szCs w:val="24"/>
          <w:highlight w:val="none"/>
          <w:u w:val="single"/>
          <w:lang w:val="en-US" w:eastAsia="zh-CN"/>
        </w:rPr>
        <w:t>标段</w:t>
      </w:r>
      <w:r>
        <w:rPr>
          <w:rFonts w:hint="eastAsia" w:ascii="宋体" w:hAnsi="宋体" w:cs="宋体"/>
          <w:color w:val="auto"/>
          <w:sz w:val="24"/>
          <w:szCs w:val="24"/>
          <w:highlight w:val="none"/>
          <w:u w:val="single"/>
        </w:rPr>
        <w:t xml:space="preserve">） (采购项目编号) </w:t>
      </w:r>
      <w:r>
        <w:rPr>
          <w:rFonts w:hint="eastAsia" w:ascii="宋体" w:hAnsi="宋体" w:cs="宋体"/>
          <w:color w:val="auto"/>
          <w:sz w:val="24"/>
          <w:szCs w:val="24"/>
          <w:highlight w:val="none"/>
        </w:rPr>
        <w:t>的谈判活动。代理人在本次</w:t>
      </w:r>
      <w:r>
        <w:rPr>
          <w:rFonts w:hint="eastAsia" w:ascii="宋体" w:hAnsi="宋体" w:cs="宋体"/>
          <w:color w:val="auto"/>
          <w:sz w:val="24"/>
          <w:szCs w:val="24"/>
          <w:highlight w:val="none"/>
          <w:lang w:val="en-US" w:eastAsia="zh-CN"/>
        </w:rPr>
        <w:t>谈判</w:t>
      </w:r>
      <w:r>
        <w:rPr>
          <w:rFonts w:hint="eastAsia" w:ascii="宋体" w:hAnsi="宋体" w:cs="宋体"/>
          <w:color w:val="auto"/>
          <w:sz w:val="24"/>
          <w:szCs w:val="24"/>
          <w:highlight w:val="none"/>
        </w:rPr>
        <w:t>中所签署的一切文件和处理的一切有关事物，我公司均予承认。</w:t>
      </w:r>
    </w:p>
    <w:p w14:paraId="5830D560">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本授权书于 年</w:t>
      </w:r>
      <w:r>
        <w:rPr>
          <w:rFonts w:hint="eastAsia" w:ascii="宋体" w:hAnsi="宋体" w:cs="宋体"/>
          <w:color w:val="auto"/>
          <w:sz w:val="24"/>
          <w:szCs w:val="24"/>
          <w:highlight w:val="none"/>
          <w:lang w:val="en-US" w:eastAsia="zh-CN"/>
        </w:rPr>
        <w:t xml:space="preserve"> </w:t>
      </w:r>
      <w:r>
        <w:rPr>
          <w:rFonts w:hint="eastAsia" w:ascii="宋体" w:hAnsi="宋体" w:cs="宋体"/>
          <w:color w:val="auto"/>
          <w:sz w:val="24"/>
          <w:szCs w:val="24"/>
          <w:highlight w:val="none"/>
        </w:rPr>
        <w:t>月</w:t>
      </w:r>
      <w:r>
        <w:rPr>
          <w:rFonts w:hint="eastAsia" w:ascii="宋体" w:hAnsi="宋体" w:cs="宋体"/>
          <w:color w:val="auto"/>
          <w:sz w:val="24"/>
          <w:szCs w:val="24"/>
          <w:highlight w:val="none"/>
          <w:lang w:val="en-US" w:eastAsia="zh-CN"/>
        </w:rPr>
        <w:t xml:space="preserve"> </w:t>
      </w:r>
      <w:r>
        <w:rPr>
          <w:rFonts w:hint="eastAsia" w:ascii="宋体" w:hAnsi="宋体" w:cs="宋体"/>
          <w:color w:val="auto"/>
          <w:sz w:val="24"/>
          <w:szCs w:val="24"/>
          <w:highlight w:val="none"/>
        </w:rPr>
        <w:t>日签字（盖章）生效，有效期自</w:t>
      </w:r>
      <w:r>
        <w:rPr>
          <w:rFonts w:hint="eastAsia" w:ascii="宋体" w:hAnsi="宋体" w:cs="宋体"/>
          <w:color w:val="auto"/>
          <w:sz w:val="24"/>
          <w:szCs w:val="24"/>
          <w:highlight w:val="none"/>
          <w:lang w:val="en-US" w:eastAsia="zh-CN"/>
        </w:rPr>
        <w:t>谈判</w:t>
      </w:r>
      <w:r>
        <w:rPr>
          <w:rFonts w:hint="eastAsia" w:ascii="宋体" w:hAnsi="宋体" w:cs="宋体"/>
          <w:color w:val="auto"/>
          <w:sz w:val="24"/>
          <w:szCs w:val="24"/>
          <w:highlight w:val="none"/>
        </w:rPr>
        <w:t>之日起</w:t>
      </w:r>
      <w:r>
        <w:rPr>
          <w:rFonts w:hint="eastAsia" w:ascii="宋体" w:hAnsi="宋体" w:cs="宋体"/>
          <w:color w:val="auto"/>
          <w:sz w:val="24"/>
          <w:szCs w:val="24"/>
          <w:highlight w:val="none"/>
          <w:lang w:val="en-US" w:eastAsia="zh-CN"/>
        </w:rPr>
        <w:t xml:space="preserve"> </w:t>
      </w:r>
      <w:r>
        <w:rPr>
          <w:rFonts w:hint="eastAsia" w:ascii="宋体" w:hAnsi="宋体" w:cs="宋体"/>
          <w:color w:val="auto"/>
          <w:sz w:val="24"/>
          <w:szCs w:val="24"/>
          <w:highlight w:val="none"/>
        </w:rPr>
        <w:t>天，特此声明。</w:t>
      </w:r>
    </w:p>
    <w:p w14:paraId="27130ABE">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ascii="宋体" w:hAnsi="宋体" w:cs="宋体"/>
          <w:color w:val="auto"/>
          <w:sz w:val="24"/>
          <w:szCs w:val="24"/>
          <w:highlight w:val="none"/>
        </w:rPr>
      </w:pPr>
      <w:bookmarkStart w:id="48" w:name="_Toc14203"/>
      <w:bookmarkStart w:id="49" w:name="_Toc26857"/>
      <w:bookmarkStart w:id="50" w:name="_Toc8738"/>
      <w:bookmarkStart w:id="51" w:name="_Toc1100"/>
      <w:bookmarkStart w:id="52" w:name="_Toc8158"/>
      <w:bookmarkStart w:id="53" w:name="_Toc18949"/>
      <w:r>
        <w:rPr>
          <w:rFonts w:hint="eastAsia" w:ascii="宋体" w:hAnsi="宋体" w:cs="宋体"/>
          <w:color w:val="auto"/>
          <w:highlight w:val="none"/>
        </w:rPr>
        <w:t>附：法定代表人、被授权人身份证复印件。（注：如使用二代身份证需复印正、反两面）</w:t>
      </w:r>
      <w:bookmarkEnd w:id="48"/>
      <w:bookmarkEnd w:id="49"/>
      <w:bookmarkEnd w:id="50"/>
      <w:bookmarkEnd w:id="51"/>
      <w:bookmarkEnd w:id="52"/>
      <w:bookmarkEnd w:id="53"/>
    </w:p>
    <w:tbl>
      <w:tblPr>
        <w:tblStyle w:val="3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13"/>
        <w:gridCol w:w="4227"/>
      </w:tblGrid>
      <w:tr w14:paraId="74A20F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1" w:hRule="atLeast"/>
          <w:jc w:val="center"/>
        </w:trPr>
        <w:tc>
          <w:tcPr>
            <w:tcW w:w="4213" w:type="dxa"/>
            <w:tcBorders>
              <w:top w:val="single" w:color="auto" w:sz="4" w:space="0"/>
              <w:left w:val="single" w:color="auto" w:sz="4" w:space="0"/>
              <w:bottom w:val="single" w:color="auto" w:sz="4" w:space="0"/>
              <w:right w:val="single" w:color="auto" w:sz="4" w:space="0"/>
            </w:tcBorders>
            <w:noWrap/>
            <w:vAlign w:val="center"/>
          </w:tcPr>
          <w:p w14:paraId="04B73B3F">
            <w:pPr>
              <w:jc w:val="center"/>
              <w:rPr>
                <w:rFonts w:ascii="宋体" w:hAnsi="宋体" w:cs="宋体"/>
                <w:color w:val="auto"/>
                <w:highlight w:val="none"/>
              </w:rPr>
            </w:pPr>
            <w:r>
              <w:rPr>
                <w:rFonts w:hint="eastAsia" w:ascii="宋体" w:hAnsi="宋体" w:cs="宋体"/>
                <w:color w:val="auto"/>
                <w:highlight w:val="none"/>
              </w:rPr>
              <w:t>法定代表人身份证复印件</w:t>
            </w:r>
          </w:p>
          <w:p w14:paraId="20159879">
            <w:pPr>
              <w:jc w:val="center"/>
              <w:rPr>
                <w:rFonts w:ascii="宋体" w:hAnsi="宋体" w:cs="宋体"/>
                <w:color w:val="auto"/>
                <w:highlight w:val="none"/>
              </w:rPr>
            </w:pPr>
          </w:p>
        </w:tc>
        <w:tc>
          <w:tcPr>
            <w:tcW w:w="4227" w:type="dxa"/>
            <w:tcBorders>
              <w:left w:val="single" w:color="auto" w:sz="4" w:space="0"/>
            </w:tcBorders>
            <w:noWrap/>
            <w:vAlign w:val="center"/>
          </w:tcPr>
          <w:p w14:paraId="5F218689">
            <w:pPr>
              <w:jc w:val="center"/>
              <w:rPr>
                <w:rFonts w:ascii="宋体" w:hAnsi="宋体" w:cs="宋体"/>
                <w:color w:val="auto"/>
                <w:highlight w:val="none"/>
              </w:rPr>
            </w:pPr>
            <w:r>
              <w:rPr>
                <w:rFonts w:hint="eastAsia" w:ascii="宋体" w:hAnsi="宋体" w:cs="宋体"/>
                <w:color w:val="auto"/>
                <w:highlight w:val="none"/>
              </w:rPr>
              <w:t>被授权人身份证复印件</w:t>
            </w:r>
          </w:p>
          <w:p w14:paraId="0333356A">
            <w:pPr>
              <w:jc w:val="center"/>
              <w:rPr>
                <w:rFonts w:ascii="宋体" w:hAnsi="宋体" w:cs="宋体"/>
                <w:color w:val="auto"/>
                <w:highlight w:val="none"/>
              </w:rPr>
            </w:pPr>
          </w:p>
        </w:tc>
      </w:tr>
      <w:tr w14:paraId="3376B9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9" w:hRule="atLeast"/>
          <w:jc w:val="center"/>
        </w:trPr>
        <w:tc>
          <w:tcPr>
            <w:tcW w:w="4213" w:type="dxa"/>
            <w:tcBorders>
              <w:top w:val="single" w:color="auto" w:sz="4" w:space="0"/>
              <w:left w:val="single" w:color="auto" w:sz="4" w:space="0"/>
              <w:right w:val="single" w:color="auto" w:sz="4" w:space="0"/>
            </w:tcBorders>
            <w:noWrap/>
            <w:vAlign w:val="center"/>
          </w:tcPr>
          <w:p w14:paraId="0EBC24D7">
            <w:pPr>
              <w:jc w:val="center"/>
              <w:rPr>
                <w:rFonts w:ascii="宋体" w:hAnsi="宋体" w:cs="宋体"/>
                <w:color w:val="auto"/>
                <w:highlight w:val="none"/>
              </w:rPr>
            </w:pPr>
            <w:r>
              <w:rPr>
                <w:rFonts w:hint="eastAsia" w:ascii="宋体" w:hAnsi="宋体" w:cs="宋体"/>
                <w:color w:val="auto"/>
                <w:highlight w:val="none"/>
              </w:rPr>
              <w:t>法定代表人身份证复印件</w:t>
            </w:r>
          </w:p>
          <w:p w14:paraId="27686E22">
            <w:pPr>
              <w:jc w:val="center"/>
              <w:rPr>
                <w:rFonts w:ascii="宋体" w:hAnsi="宋体" w:cs="宋体"/>
                <w:color w:val="auto"/>
                <w:highlight w:val="none"/>
              </w:rPr>
            </w:pPr>
          </w:p>
        </w:tc>
        <w:tc>
          <w:tcPr>
            <w:tcW w:w="4227" w:type="dxa"/>
            <w:tcBorders>
              <w:left w:val="single" w:color="auto" w:sz="4" w:space="0"/>
            </w:tcBorders>
            <w:noWrap/>
            <w:vAlign w:val="center"/>
          </w:tcPr>
          <w:p w14:paraId="056B967A">
            <w:pPr>
              <w:jc w:val="center"/>
              <w:rPr>
                <w:rFonts w:ascii="宋体" w:hAnsi="宋体" w:cs="宋体"/>
                <w:color w:val="auto"/>
                <w:highlight w:val="none"/>
              </w:rPr>
            </w:pPr>
            <w:r>
              <w:rPr>
                <w:rFonts w:hint="eastAsia" w:ascii="宋体" w:hAnsi="宋体" w:cs="宋体"/>
                <w:color w:val="auto"/>
                <w:highlight w:val="none"/>
              </w:rPr>
              <w:t>被授权人身份证复印件</w:t>
            </w:r>
          </w:p>
          <w:p w14:paraId="0704C2C0">
            <w:pPr>
              <w:jc w:val="center"/>
              <w:rPr>
                <w:rFonts w:ascii="宋体" w:hAnsi="宋体" w:cs="宋体"/>
                <w:color w:val="auto"/>
                <w:highlight w:val="none"/>
              </w:rPr>
            </w:pPr>
          </w:p>
        </w:tc>
      </w:tr>
    </w:tbl>
    <w:p w14:paraId="5578774A">
      <w:pPr>
        <w:spacing w:line="360" w:lineRule="auto"/>
        <w:ind w:firstLine="440" w:firstLineChars="200"/>
        <w:rPr>
          <w:rFonts w:ascii="宋体" w:hAnsi="宋体" w:cs="宋体"/>
          <w:color w:val="auto"/>
          <w:sz w:val="22"/>
          <w:szCs w:val="22"/>
          <w:highlight w:val="none"/>
        </w:rPr>
      </w:pPr>
      <w:r>
        <w:rPr>
          <w:rFonts w:hint="eastAsia" w:ascii="宋体" w:hAnsi="宋体" w:cs="宋体"/>
          <w:color w:val="auto"/>
          <w:sz w:val="22"/>
          <w:szCs w:val="22"/>
          <w:highlight w:val="none"/>
        </w:rPr>
        <w:t>注：此授权书的有效期应与</w:t>
      </w:r>
      <w:r>
        <w:rPr>
          <w:rFonts w:hint="eastAsia" w:ascii="宋体" w:hAnsi="宋体" w:cs="宋体"/>
          <w:color w:val="auto"/>
          <w:sz w:val="22"/>
          <w:szCs w:val="22"/>
          <w:highlight w:val="none"/>
          <w:lang w:eastAsia="zh-CN"/>
        </w:rPr>
        <w:t>谈判</w:t>
      </w:r>
      <w:r>
        <w:rPr>
          <w:rFonts w:hint="eastAsia" w:ascii="宋体" w:hAnsi="宋体" w:cs="宋体"/>
          <w:color w:val="auto"/>
          <w:sz w:val="22"/>
          <w:szCs w:val="22"/>
          <w:highlight w:val="none"/>
        </w:rPr>
        <w:t>响应文件有效期一致。</w:t>
      </w:r>
    </w:p>
    <w:p w14:paraId="32B7F791">
      <w:pPr>
        <w:spacing w:line="360" w:lineRule="auto"/>
        <w:ind w:firstLine="3360" w:firstLineChars="1400"/>
        <w:rPr>
          <w:rFonts w:ascii="宋体" w:hAnsi="宋体" w:cs="宋体"/>
          <w:color w:val="auto"/>
          <w:sz w:val="24"/>
          <w:szCs w:val="24"/>
          <w:highlight w:val="none"/>
        </w:rPr>
      </w:pPr>
    </w:p>
    <w:p w14:paraId="1587D81F">
      <w:pPr>
        <w:spacing w:line="360" w:lineRule="auto"/>
        <w:ind w:firstLine="3360" w:firstLineChars="1400"/>
        <w:rPr>
          <w:rFonts w:ascii="宋体" w:hAnsi="宋体" w:cs="宋体"/>
          <w:color w:val="auto"/>
          <w:sz w:val="24"/>
          <w:szCs w:val="24"/>
          <w:highlight w:val="none"/>
        </w:rPr>
      </w:pPr>
      <w:r>
        <w:rPr>
          <w:rFonts w:hint="eastAsia" w:ascii="宋体" w:hAnsi="宋体" w:cs="宋体"/>
          <w:color w:val="auto"/>
          <w:sz w:val="24"/>
          <w:szCs w:val="24"/>
          <w:highlight w:val="none"/>
        </w:rPr>
        <w:t>供应商：（公章）</w:t>
      </w:r>
    </w:p>
    <w:p w14:paraId="2B18D0A8">
      <w:pPr>
        <w:spacing w:line="360" w:lineRule="auto"/>
        <w:rPr>
          <w:rFonts w:ascii="宋体" w:hAnsi="宋体" w:cs="宋体"/>
          <w:color w:val="auto"/>
          <w:sz w:val="24"/>
          <w:szCs w:val="24"/>
          <w:highlight w:val="none"/>
        </w:rPr>
      </w:pPr>
      <w:r>
        <w:rPr>
          <w:rFonts w:hint="eastAsia" w:ascii="宋体" w:hAnsi="宋体" w:cs="宋体"/>
          <w:color w:val="auto"/>
          <w:sz w:val="24"/>
          <w:szCs w:val="24"/>
          <w:highlight w:val="none"/>
        </w:rPr>
        <w:t xml:space="preserve">                            法定代表人（签字</w:t>
      </w:r>
      <w:r>
        <w:rPr>
          <w:rFonts w:hint="eastAsia" w:ascii="宋体" w:hAnsi="宋体" w:cs="宋体"/>
          <w:color w:val="auto"/>
          <w:sz w:val="24"/>
          <w:szCs w:val="24"/>
          <w:highlight w:val="none"/>
          <w:lang w:val="en-US" w:eastAsia="zh-CN"/>
        </w:rPr>
        <w:t>或</w:t>
      </w:r>
      <w:r>
        <w:rPr>
          <w:rFonts w:hint="eastAsia" w:ascii="宋体" w:hAnsi="宋体" w:cs="宋体"/>
          <w:color w:val="auto"/>
          <w:sz w:val="24"/>
          <w:szCs w:val="24"/>
          <w:highlight w:val="none"/>
        </w:rPr>
        <w:t>盖章）：</w:t>
      </w:r>
    </w:p>
    <w:p w14:paraId="4E8D318F">
      <w:pPr>
        <w:spacing w:line="360" w:lineRule="auto"/>
        <w:rPr>
          <w:rFonts w:ascii="宋体" w:hAnsi="宋体" w:cs="宋体"/>
          <w:color w:val="auto"/>
          <w:sz w:val="24"/>
          <w:szCs w:val="24"/>
          <w:highlight w:val="none"/>
        </w:rPr>
      </w:pPr>
      <w:r>
        <w:rPr>
          <w:rFonts w:hint="eastAsia" w:ascii="宋体" w:hAnsi="宋体" w:cs="宋体"/>
          <w:color w:val="auto"/>
          <w:sz w:val="24"/>
          <w:szCs w:val="24"/>
          <w:highlight w:val="none"/>
        </w:rPr>
        <w:t xml:space="preserve">                            被 授 权人（签字确认）：</w:t>
      </w:r>
    </w:p>
    <w:p w14:paraId="023BD033">
      <w:pPr>
        <w:spacing w:line="360" w:lineRule="auto"/>
        <w:rPr>
          <w:rFonts w:hint="eastAsia" w:ascii="宋体" w:hAnsi="宋体" w:cs="宋体"/>
          <w:color w:val="auto"/>
          <w:sz w:val="24"/>
          <w:szCs w:val="24"/>
          <w:highlight w:val="none"/>
        </w:rPr>
      </w:pPr>
      <w:r>
        <w:rPr>
          <w:rFonts w:hint="eastAsia" w:ascii="宋体" w:hAnsi="宋体" w:cs="宋体"/>
          <w:color w:val="auto"/>
          <w:sz w:val="24"/>
          <w:szCs w:val="24"/>
          <w:highlight w:val="none"/>
        </w:rPr>
        <w:t xml:space="preserve"> </w:t>
      </w:r>
      <w:r>
        <w:rPr>
          <w:rFonts w:hint="eastAsia" w:ascii="宋体" w:hAnsi="宋体" w:cs="宋体"/>
          <w:color w:val="auto"/>
          <w:sz w:val="24"/>
          <w:szCs w:val="24"/>
          <w:highlight w:val="none"/>
          <w:lang w:val="en-US" w:eastAsia="zh-CN"/>
        </w:rPr>
        <w:t xml:space="preserve">                           </w:t>
      </w:r>
      <w:r>
        <w:rPr>
          <w:rFonts w:hint="eastAsia" w:ascii="宋体" w:hAnsi="宋体" w:cs="宋体"/>
          <w:color w:val="auto"/>
          <w:sz w:val="24"/>
          <w:szCs w:val="24"/>
          <w:highlight w:val="none"/>
        </w:rPr>
        <w:t>日  期：</w:t>
      </w:r>
    </w:p>
    <w:p w14:paraId="5916371E">
      <w:pPr>
        <w:rPr>
          <w:rFonts w:hint="eastAsia" w:ascii="宋体" w:hAnsi="宋体" w:cs="宋体"/>
          <w:color w:val="auto"/>
          <w:sz w:val="24"/>
          <w:szCs w:val="24"/>
          <w:highlight w:val="none"/>
        </w:rPr>
      </w:pPr>
      <w:r>
        <w:rPr>
          <w:rFonts w:hint="eastAsia" w:ascii="宋体" w:hAnsi="宋体" w:cs="宋体"/>
          <w:color w:val="auto"/>
          <w:sz w:val="24"/>
          <w:szCs w:val="24"/>
          <w:highlight w:val="none"/>
        </w:rPr>
        <w:br w:type="page"/>
      </w:r>
    </w:p>
    <w:p w14:paraId="0E595759">
      <w:pPr>
        <w:pStyle w:val="4"/>
        <w:spacing w:line="360" w:lineRule="auto"/>
        <w:jc w:val="left"/>
        <w:rPr>
          <w:rFonts w:ascii="宋体" w:hAnsi="宋体" w:cs="宋体"/>
          <w:color w:val="auto"/>
          <w:highlight w:val="none"/>
        </w:rPr>
      </w:pPr>
      <w:r>
        <w:rPr>
          <w:rFonts w:hint="eastAsia" w:ascii="宋体" w:hAnsi="宋体" w:cs="宋体"/>
          <w:color w:val="auto"/>
          <w:sz w:val="24"/>
          <w:szCs w:val="16"/>
          <w:highlight w:val="none"/>
        </w:rPr>
        <w:t>附表</w:t>
      </w:r>
      <w:r>
        <w:rPr>
          <w:rFonts w:hint="eastAsia" w:ascii="宋体" w:hAnsi="宋体" w:cs="宋体"/>
          <w:color w:val="auto"/>
          <w:sz w:val="24"/>
          <w:szCs w:val="16"/>
          <w:highlight w:val="none"/>
          <w:lang w:val="en-US" w:eastAsia="zh-CN"/>
        </w:rPr>
        <w:t>1</w:t>
      </w:r>
      <w:r>
        <w:rPr>
          <w:rFonts w:hint="eastAsia" w:ascii="宋体" w:hAnsi="宋体" w:cs="宋体"/>
          <w:color w:val="auto"/>
          <w:sz w:val="24"/>
          <w:szCs w:val="16"/>
          <w:highlight w:val="none"/>
        </w:rPr>
        <w:t xml:space="preserve"> 本项目拟投入</w:t>
      </w:r>
      <w:r>
        <w:rPr>
          <w:rFonts w:hint="eastAsia" w:ascii="宋体" w:hAnsi="宋体" w:cs="宋体"/>
          <w:color w:val="auto"/>
          <w:sz w:val="24"/>
          <w:szCs w:val="16"/>
          <w:highlight w:val="none"/>
          <w:lang w:val="en-US" w:eastAsia="zh-CN"/>
        </w:rPr>
        <w:t>项目负责人</w:t>
      </w:r>
      <w:r>
        <w:rPr>
          <w:rFonts w:hint="eastAsia" w:ascii="宋体" w:hAnsi="宋体" w:cs="宋体"/>
          <w:color w:val="auto"/>
          <w:sz w:val="24"/>
          <w:szCs w:val="16"/>
          <w:highlight w:val="none"/>
        </w:rPr>
        <w:t>简历表</w:t>
      </w:r>
    </w:p>
    <w:tbl>
      <w:tblPr>
        <w:tblStyle w:val="3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00"/>
        <w:gridCol w:w="272"/>
        <w:gridCol w:w="1577"/>
        <w:gridCol w:w="1525"/>
        <w:gridCol w:w="1286"/>
        <w:gridCol w:w="45"/>
        <w:gridCol w:w="1709"/>
        <w:gridCol w:w="7"/>
        <w:gridCol w:w="1132"/>
      </w:tblGrid>
      <w:tr w14:paraId="7DC86D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trPr>
        <w:tc>
          <w:tcPr>
            <w:tcW w:w="1772" w:type="dxa"/>
            <w:gridSpan w:val="2"/>
            <w:vAlign w:val="center"/>
          </w:tcPr>
          <w:p w14:paraId="298E4169">
            <w:pPr>
              <w:pStyle w:val="124"/>
              <w:spacing w:line="360" w:lineRule="auto"/>
              <w:ind w:left="0" w:leftChars="0"/>
              <w:rPr>
                <w:rFonts w:ascii="宋体" w:hAnsi="宋体" w:cs="宋体"/>
                <w:color w:val="auto"/>
                <w:sz w:val="24"/>
                <w:highlight w:val="none"/>
              </w:rPr>
            </w:pPr>
            <w:r>
              <w:rPr>
                <w:rFonts w:hint="eastAsia" w:ascii="宋体" w:hAnsi="宋体" w:cs="宋体"/>
                <w:color w:val="auto"/>
                <w:sz w:val="24"/>
                <w:highlight w:val="none"/>
              </w:rPr>
              <w:t>姓  名</w:t>
            </w:r>
          </w:p>
        </w:tc>
        <w:tc>
          <w:tcPr>
            <w:tcW w:w="1577" w:type="dxa"/>
            <w:vAlign w:val="center"/>
          </w:tcPr>
          <w:p w14:paraId="10A5D7E6">
            <w:pPr>
              <w:pStyle w:val="124"/>
              <w:spacing w:line="360" w:lineRule="auto"/>
              <w:ind w:left="0" w:leftChars="0"/>
              <w:rPr>
                <w:rFonts w:ascii="宋体" w:hAnsi="宋体" w:cs="宋体"/>
                <w:color w:val="auto"/>
                <w:sz w:val="24"/>
                <w:highlight w:val="none"/>
              </w:rPr>
            </w:pPr>
          </w:p>
        </w:tc>
        <w:tc>
          <w:tcPr>
            <w:tcW w:w="1525" w:type="dxa"/>
            <w:vAlign w:val="center"/>
          </w:tcPr>
          <w:p w14:paraId="48225612">
            <w:pPr>
              <w:pStyle w:val="124"/>
              <w:spacing w:line="360" w:lineRule="auto"/>
              <w:ind w:left="0" w:leftChars="0"/>
              <w:rPr>
                <w:rFonts w:ascii="宋体" w:hAnsi="宋体" w:cs="宋体"/>
                <w:color w:val="auto"/>
                <w:sz w:val="24"/>
                <w:highlight w:val="none"/>
              </w:rPr>
            </w:pPr>
            <w:r>
              <w:rPr>
                <w:rFonts w:hint="eastAsia" w:ascii="宋体" w:hAnsi="宋体" w:cs="宋体"/>
                <w:color w:val="auto"/>
                <w:sz w:val="24"/>
                <w:highlight w:val="none"/>
              </w:rPr>
              <w:t>性 别</w:t>
            </w:r>
          </w:p>
        </w:tc>
        <w:tc>
          <w:tcPr>
            <w:tcW w:w="1331" w:type="dxa"/>
            <w:gridSpan w:val="2"/>
            <w:vAlign w:val="center"/>
          </w:tcPr>
          <w:p w14:paraId="101E55EC">
            <w:pPr>
              <w:pStyle w:val="124"/>
              <w:spacing w:line="360" w:lineRule="auto"/>
              <w:ind w:left="0" w:leftChars="0"/>
              <w:rPr>
                <w:rFonts w:ascii="宋体" w:hAnsi="宋体" w:cs="宋体"/>
                <w:color w:val="auto"/>
                <w:sz w:val="24"/>
                <w:highlight w:val="none"/>
              </w:rPr>
            </w:pPr>
          </w:p>
        </w:tc>
        <w:tc>
          <w:tcPr>
            <w:tcW w:w="1709" w:type="dxa"/>
            <w:vAlign w:val="center"/>
          </w:tcPr>
          <w:p w14:paraId="136DA544">
            <w:pPr>
              <w:pStyle w:val="124"/>
              <w:spacing w:line="360" w:lineRule="auto"/>
              <w:ind w:left="0" w:leftChars="0"/>
              <w:rPr>
                <w:rFonts w:ascii="宋体" w:hAnsi="宋体" w:cs="宋体"/>
                <w:color w:val="auto"/>
                <w:sz w:val="24"/>
                <w:highlight w:val="none"/>
              </w:rPr>
            </w:pPr>
            <w:r>
              <w:rPr>
                <w:rFonts w:hint="eastAsia" w:ascii="宋体" w:hAnsi="宋体" w:cs="宋体"/>
                <w:color w:val="auto"/>
                <w:sz w:val="24"/>
                <w:highlight w:val="none"/>
              </w:rPr>
              <w:t>年 龄</w:t>
            </w:r>
          </w:p>
        </w:tc>
        <w:tc>
          <w:tcPr>
            <w:tcW w:w="1139" w:type="dxa"/>
            <w:gridSpan w:val="2"/>
            <w:vAlign w:val="center"/>
          </w:tcPr>
          <w:p w14:paraId="4B214F6B">
            <w:pPr>
              <w:pStyle w:val="124"/>
              <w:spacing w:line="360" w:lineRule="auto"/>
              <w:ind w:left="0" w:leftChars="0" w:firstLine="480" w:firstLineChars="200"/>
              <w:rPr>
                <w:rFonts w:ascii="宋体" w:hAnsi="宋体" w:cs="宋体"/>
                <w:color w:val="auto"/>
                <w:sz w:val="24"/>
                <w:highlight w:val="none"/>
              </w:rPr>
            </w:pPr>
          </w:p>
        </w:tc>
      </w:tr>
      <w:tr w14:paraId="6875BE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1772" w:type="dxa"/>
            <w:gridSpan w:val="2"/>
            <w:vAlign w:val="center"/>
          </w:tcPr>
          <w:p w14:paraId="795CB1EE">
            <w:pPr>
              <w:pStyle w:val="124"/>
              <w:spacing w:line="360" w:lineRule="auto"/>
              <w:ind w:left="0" w:leftChars="0"/>
              <w:rPr>
                <w:rFonts w:ascii="宋体" w:hAnsi="宋体" w:cs="宋体"/>
                <w:color w:val="auto"/>
                <w:sz w:val="24"/>
                <w:highlight w:val="none"/>
              </w:rPr>
            </w:pPr>
            <w:r>
              <w:rPr>
                <w:rFonts w:hint="eastAsia" w:ascii="宋体" w:hAnsi="宋体" w:cs="宋体"/>
                <w:color w:val="auto"/>
                <w:sz w:val="24"/>
                <w:highlight w:val="none"/>
              </w:rPr>
              <w:t>职  称</w:t>
            </w:r>
          </w:p>
        </w:tc>
        <w:tc>
          <w:tcPr>
            <w:tcW w:w="1577" w:type="dxa"/>
            <w:vAlign w:val="center"/>
          </w:tcPr>
          <w:p w14:paraId="2EB17B9E">
            <w:pPr>
              <w:pStyle w:val="124"/>
              <w:spacing w:line="360" w:lineRule="auto"/>
              <w:ind w:left="0" w:leftChars="0"/>
              <w:rPr>
                <w:rFonts w:ascii="宋体" w:hAnsi="宋体" w:cs="宋体"/>
                <w:color w:val="auto"/>
                <w:sz w:val="24"/>
                <w:highlight w:val="none"/>
              </w:rPr>
            </w:pPr>
          </w:p>
        </w:tc>
        <w:tc>
          <w:tcPr>
            <w:tcW w:w="1525" w:type="dxa"/>
            <w:vAlign w:val="center"/>
          </w:tcPr>
          <w:p w14:paraId="2C85EFE1">
            <w:pPr>
              <w:pStyle w:val="124"/>
              <w:spacing w:line="360" w:lineRule="auto"/>
              <w:ind w:left="0" w:leftChars="0"/>
              <w:rPr>
                <w:rFonts w:ascii="宋体" w:hAnsi="宋体" w:cs="宋体"/>
                <w:color w:val="auto"/>
                <w:sz w:val="24"/>
                <w:highlight w:val="none"/>
              </w:rPr>
            </w:pPr>
            <w:r>
              <w:rPr>
                <w:rFonts w:hint="eastAsia" w:ascii="宋体" w:hAnsi="宋体" w:cs="宋体"/>
                <w:color w:val="auto"/>
                <w:sz w:val="24"/>
                <w:highlight w:val="none"/>
              </w:rPr>
              <w:t>身份证号</w:t>
            </w:r>
          </w:p>
        </w:tc>
        <w:tc>
          <w:tcPr>
            <w:tcW w:w="1331" w:type="dxa"/>
            <w:gridSpan w:val="2"/>
            <w:vAlign w:val="center"/>
          </w:tcPr>
          <w:p w14:paraId="5FB9BE14">
            <w:pPr>
              <w:pStyle w:val="124"/>
              <w:spacing w:line="360" w:lineRule="auto"/>
              <w:ind w:left="0" w:leftChars="0"/>
              <w:rPr>
                <w:rFonts w:ascii="宋体" w:hAnsi="宋体" w:cs="宋体"/>
                <w:color w:val="auto"/>
                <w:sz w:val="24"/>
                <w:highlight w:val="none"/>
              </w:rPr>
            </w:pPr>
          </w:p>
        </w:tc>
        <w:tc>
          <w:tcPr>
            <w:tcW w:w="1709" w:type="dxa"/>
            <w:vAlign w:val="center"/>
          </w:tcPr>
          <w:p w14:paraId="54B2D48B">
            <w:pPr>
              <w:pStyle w:val="124"/>
              <w:spacing w:line="360" w:lineRule="auto"/>
              <w:ind w:left="0" w:leftChars="0"/>
              <w:rPr>
                <w:rFonts w:ascii="宋体" w:hAnsi="宋体" w:cs="宋体"/>
                <w:color w:val="auto"/>
                <w:sz w:val="24"/>
                <w:highlight w:val="none"/>
              </w:rPr>
            </w:pPr>
            <w:r>
              <w:rPr>
                <w:rFonts w:hint="eastAsia" w:ascii="宋体" w:hAnsi="宋体" w:cs="宋体"/>
                <w:color w:val="auto"/>
                <w:sz w:val="24"/>
                <w:highlight w:val="none"/>
              </w:rPr>
              <w:t>专业/年限</w:t>
            </w:r>
          </w:p>
        </w:tc>
        <w:tc>
          <w:tcPr>
            <w:tcW w:w="1139" w:type="dxa"/>
            <w:gridSpan w:val="2"/>
            <w:vAlign w:val="center"/>
          </w:tcPr>
          <w:p w14:paraId="6529FC48">
            <w:pPr>
              <w:pStyle w:val="124"/>
              <w:spacing w:line="360" w:lineRule="auto"/>
              <w:ind w:left="0" w:leftChars="0" w:firstLine="480" w:firstLineChars="200"/>
              <w:rPr>
                <w:rFonts w:ascii="宋体" w:hAnsi="宋体" w:cs="宋体"/>
                <w:color w:val="auto"/>
                <w:sz w:val="24"/>
                <w:highlight w:val="none"/>
              </w:rPr>
            </w:pPr>
          </w:p>
        </w:tc>
      </w:tr>
      <w:tr w14:paraId="4CFA87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trPr>
        <w:tc>
          <w:tcPr>
            <w:tcW w:w="1772" w:type="dxa"/>
            <w:gridSpan w:val="2"/>
            <w:vAlign w:val="center"/>
          </w:tcPr>
          <w:p w14:paraId="5A231AA1">
            <w:pPr>
              <w:pStyle w:val="124"/>
              <w:spacing w:line="360" w:lineRule="auto"/>
              <w:ind w:left="0" w:leftChars="0"/>
              <w:rPr>
                <w:rFonts w:ascii="宋体" w:hAnsi="宋体" w:cs="宋体"/>
                <w:color w:val="auto"/>
                <w:sz w:val="24"/>
                <w:highlight w:val="none"/>
              </w:rPr>
            </w:pPr>
            <w:r>
              <w:rPr>
                <w:rFonts w:hint="eastAsia" w:ascii="宋体" w:hAnsi="宋体" w:cs="宋体"/>
                <w:color w:val="auto"/>
                <w:sz w:val="24"/>
                <w:highlight w:val="none"/>
              </w:rPr>
              <w:t>毕业时间</w:t>
            </w:r>
          </w:p>
        </w:tc>
        <w:tc>
          <w:tcPr>
            <w:tcW w:w="1577" w:type="dxa"/>
            <w:vAlign w:val="center"/>
          </w:tcPr>
          <w:p w14:paraId="757E8729">
            <w:pPr>
              <w:pStyle w:val="124"/>
              <w:spacing w:line="360" w:lineRule="auto"/>
              <w:ind w:left="0" w:leftChars="0"/>
              <w:rPr>
                <w:rFonts w:ascii="宋体" w:hAnsi="宋体" w:cs="宋体"/>
                <w:color w:val="auto"/>
                <w:sz w:val="24"/>
                <w:highlight w:val="none"/>
              </w:rPr>
            </w:pPr>
          </w:p>
        </w:tc>
        <w:tc>
          <w:tcPr>
            <w:tcW w:w="1525" w:type="dxa"/>
            <w:vAlign w:val="center"/>
          </w:tcPr>
          <w:p w14:paraId="52B719D9">
            <w:pPr>
              <w:pStyle w:val="124"/>
              <w:spacing w:line="360" w:lineRule="auto"/>
              <w:ind w:left="0" w:leftChars="0"/>
              <w:rPr>
                <w:rFonts w:ascii="宋体" w:hAnsi="宋体" w:cs="宋体"/>
                <w:color w:val="auto"/>
                <w:sz w:val="24"/>
                <w:highlight w:val="none"/>
              </w:rPr>
            </w:pPr>
            <w:r>
              <w:rPr>
                <w:rFonts w:hint="eastAsia" w:ascii="宋体" w:hAnsi="宋体" w:cs="宋体"/>
                <w:color w:val="auto"/>
                <w:sz w:val="24"/>
                <w:highlight w:val="none"/>
              </w:rPr>
              <w:t>毕业学校</w:t>
            </w:r>
          </w:p>
        </w:tc>
        <w:tc>
          <w:tcPr>
            <w:tcW w:w="1331" w:type="dxa"/>
            <w:gridSpan w:val="2"/>
            <w:vAlign w:val="center"/>
          </w:tcPr>
          <w:p w14:paraId="37B424C2">
            <w:pPr>
              <w:pStyle w:val="124"/>
              <w:spacing w:line="360" w:lineRule="auto"/>
              <w:ind w:left="0" w:leftChars="0"/>
              <w:rPr>
                <w:rFonts w:ascii="宋体" w:hAnsi="宋体" w:cs="宋体"/>
                <w:color w:val="auto"/>
                <w:sz w:val="24"/>
                <w:highlight w:val="none"/>
              </w:rPr>
            </w:pPr>
          </w:p>
        </w:tc>
        <w:tc>
          <w:tcPr>
            <w:tcW w:w="1709" w:type="dxa"/>
            <w:vAlign w:val="center"/>
          </w:tcPr>
          <w:p w14:paraId="19185753">
            <w:pPr>
              <w:pStyle w:val="124"/>
              <w:spacing w:line="360" w:lineRule="auto"/>
              <w:ind w:left="0" w:leftChars="0"/>
              <w:rPr>
                <w:rFonts w:ascii="宋体" w:hAnsi="宋体" w:cs="宋体"/>
                <w:color w:val="auto"/>
                <w:sz w:val="24"/>
                <w:highlight w:val="none"/>
              </w:rPr>
            </w:pPr>
            <w:r>
              <w:rPr>
                <w:rFonts w:hint="eastAsia" w:ascii="宋体" w:hAnsi="宋体" w:cs="宋体"/>
                <w:color w:val="auto"/>
                <w:sz w:val="24"/>
                <w:highlight w:val="none"/>
              </w:rPr>
              <w:t>学历/专业</w:t>
            </w:r>
          </w:p>
        </w:tc>
        <w:tc>
          <w:tcPr>
            <w:tcW w:w="1139" w:type="dxa"/>
            <w:gridSpan w:val="2"/>
            <w:vAlign w:val="center"/>
          </w:tcPr>
          <w:p w14:paraId="32A9D98C">
            <w:pPr>
              <w:pStyle w:val="124"/>
              <w:spacing w:line="360" w:lineRule="auto"/>
              <w:ind w:left="0" w:leftChars="0" w:firstLine="480" w:firstLineChars="200"/>
              <w:rPr>
                <w:rFonts w:ascii="宋体" w:hAnsi="宋体" w:cs="宋体"/>
                <w:color w:val="auto"/>
                <w:sz w:val="24"/>
                <w:highlight w:val="none"/>
              </w:rPr>
            </w:pPr>
          </w:p>
        </w:tc>
      </w:tr>
      <w:tr w14:paraId="52850E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trPr>
        <w:tc>
          <w:tcPr>
            <w:tcW w:w="1772" w:type="dxa"/>
            <w:gridSpan w:val="2"/>
            <w:vAlign w:val="center"/>
          </w:tcPr>
          <w:p w14:paraId="72A994A1">
            <w:pPr>
              <w:pStyle w:val="124"/>
              <w:spacing w:line="360" w:lineRule="auto"/>
              <w:ind w:left="0" w:leftChars="0"/>
              <w:rPr>
                <w:rFonts w:ascii="宋体" w:hAnsi="宋体" w:cs="宋体"/>
                <w:color w:val="auto"/>
                <w:sz w:val="24"/>
                <w:highlight w:val="none"/>
              </w:rPr>
            </w:pPr>
            <w:r>
              <w:rPr>
                <w:rFonts w:hint="eastAsia" w:ascii="宋体" w:hAnsi="宋体" w:cs="宋体"/>
                <w:color w:val="auto"/>
                <w:sz w:val="24"/>
                <w:highlight w:val="none"/>
              </w:rPr>
              <w:t>资格证书</w:t>
            </w:r>
          </w:p>
        </w:tc>
        <w:tc>
          <w:tcPr>
            <w:tcW w:w="1577" w:type="dxa"/>
            <w:vAlign w:val="center"/>
          </w:tcPr>
          <w:p w14:paraId="2106118D">
            <w:pPr>
              <w:pStyle w:val="124"/>
              <w:spacing w:line="360" w:lineRule="auto"/>
              <w:ind w:left="0" w:leftChars="0"/>
              <w:rPr>
                <w:rFonts w:ascii="宋体" w:hAnsi="宋体" w:cs="宋体"/>
                <w:color w:val="auto"/>
                <w:sz w:val="24"/>
                <w:highlight w:val="none"/>
              </w:rPr>
            </w:pPr>
          </w:p>
        </w:tc>
        <w:tc>
          <w:tcPr>
            <w:tcW w:w="1525" w:type="dxa"/>
            <w:vAlign w:val="center"/>
          </w:tcPr>
          <w:p w14:paraId="5B2698A0">
            <w:pPr>
              <w:pStyle w:val="124"/>
              <w:spacing w:line="360" w:lineRule="auto"/>
              <w:ind w:left="0" w:leftChars="0"/>
              <w:rPr>
                <w:rFonts w:ascii="宋体" w:hAnsi="宋体" w:cs="宋体"/>
                <w:color w:val="auto"/>
                <w:sz w:val="24"/>
                <w:highlight w:val="none"/>
              </w:rPr>
            </w:pPr>
            <w:r>
              <w:rPr>
                <w:rFonts w:hint="eastAsia" w:ascii="宋体" w:hAnsi="宋体" w:cs="宋体"/>
                <w:color w:val="auto"/>
                <w:sz w:val="24"/>
                <w:highlight w:val="none"/>
              </w:rPr>
              <w:t>注册时间</w:t>
            </w:r>
          </w:p>
        </w:tc>
        <w:tc>
          <w:tcPr>
            <w:tcW w:w="1331" w:type="dxa"/>
            <w:gridSpan w:val="2"/>
            <w:vAlign w:val="center"/>
          </w:tcPr>
          <w:p w14:paraId="68DDF2DE">
            <w:pPr>
              <w:pStyle w:val="124"/>
              <w:spacing w:line="360" w:lineRule="auto"/>
              <w:ind w:left="0" w:leftChars="0"/>
              <w:rPr>
                <w:rFonts w:ascii="宋体" w:hAnsi="宋体" w:cs="宋体"/>
                <w:color w:val="auto"/>
                <w:sz w:val="24"/>
                <w:highlight w:val="none"/>
              </w:rPr>
            </w:pPr>
          </w:p>
        </w:tc>
        <w:tc>
          <w:tcPr>
            <w:tcW w:w="1709" w:type="dxa"/>
            <w:vAlign w:val="center"/>
          </w:tcPr>
          <w:p w14:paraId="1DC418AB">
            <w:pPr>
              <w:pStyle w:val="124"/>
              <w:spacing w:line="360" w:lineRule="auto"/>
              <w:ind w:left="0" w:leftChars="0"/>
              <w:rPr>
                <w:rFonts w:ascii="宋体" w:hAnsi="宋体" w:cs="宋体"/>
                <w:color w:val="auto"/>
                <w:sz w:val="24"/>
                <w:highlight w:val="none"/>
              </w:rPr>
            </w:pPr>
            <w:r>
              <w:rPr>
                <w:rFonts w:hint="eastAsia" w:ascii="宋体" w:hAnsi="宋体" w:cs="宋体"/>
                <w:color w:val="auto"/>
                <w:sz w:val="24"/>
                <w:highlight w:val="none"/>
              </w:rPr>
              <w:t>从业时间</w:t>
            </w:r>
          </w:p>
        </w:tc>
        <w:tc>
          <w:tcPr>
            <w:tcW w:w="1139" w:type="dxa"/>
            <w:gridSpan w:val="2"/>
            <w:vAlign w:val="center"/>
          </w:tcPr>
          <w:p w14:paraId="282ECFD7">
            <w:pPr>
              <w:pStyle w:val="124"/>
              <w:spacing w:line="360" w:lineRule="auto"/>
              <w:ind w:left="0" w:leftChars="0" w:firstLine="480" w:firstLineChars="200"/>
              <w:rPr>
                <w:rFonts w:ascii="宋体" w:hAnsi="宋体" w:cs="宋体"/>
                <w:color w:val="auto"/>
                <w:sz w:val="24"/>
                <w:highlight w:val="none"/>
              </w:rPr>
            </w:pPr>
          </w:p>
        </w:tc>
      </w:tr>
      <w:tr w14:paraId="320840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3349" w:type="dxa"/>
            <w:gridSpan w:val="3"/>
            <w:vAlign w:val="center"/>
          </w:tcPr>
          <w:p w14:paraId="71D3AB6C">
            <w:pPr>
              <w:pStyle w:val="124"/>
              <w:spacing w:line="360" w:lineRule="auto"/>
              <w:ind w:left="0" w:leftChars="0"/>
              <w:rPr>
                <w:rFonts w:ascii="宋体" w:hAnsi="宋体" w:cs="宋体"/>
                <w:color w:val="auto"/>
                <w:sz w:val="24"/>
                <w:highlight w:val="none"/>
              </w:rPr>
            </w:pPr>
            <w:r>
              <w:rPr>
                <w:rFonts w:hint="eastAsia" w:ascii="宋体" w:hAnsi="宋体" w:cs="宋体"/>
                <w:color w:val="auto"/>
                <w:sz w:val="24"/>
                <w:highlight w:val="none"/>
              </w:rPr>
              <w:t>是否属投标供应商固定雇员</w:t>
            </w:r>
          </w:p>
        </w:tc>
        <w:tc>
          <w:tcPr>
            <w:tcW w:w="1525" w:type="dxa"/>
            <w:vAlign w:val="center"/>
          </w:tcPr>
          <w:p w14:paraId="5CDAC542">
            <w:pPr>
              <w:pStyle w:val="124"/>
              <w:spacing w:line="360" w:lineRule="auto"/>
              <w:ind w:left="0" w:leftChars="0"/>
              <w:rPr>
                <w:rFonts w:ascii="宋体" w:hAnsi="宋体" w:cs="宋体"/>
                <w:color w:val="auto"/>
                <w:sz w:val="24"/>
                <w:highlight w:val="none"/>
              </w:rPr>
            </w:pPr>
          </w:p>
        </w:tc>
        <w:tc>
          <w:tcPr>
            <w:tcW w:w="3040" w:type="dxa"/>
            <w:gridSpan w:val="3"/>
            <w:vAlign w:val="center"/>
          </w:tcPr>
          <w:p w14:paraId="331F2AC3">
            <w:pPr>
              <w:pStyle w:val="124"/>
              <w:spacing w:line="360" w:lineRule="auto"/>
              <w:ind w:left="0" w:leftChars="0"/>
              <w:rPr>
                <w:rFonts w:ascii="宋体" w:hAnsi="宋体" w:cs="宋体"/>
                <w:color w:val="auto"/>
                <w:sz w:val="24"/>
                <w:highlight w:val="none"/>
              </w:rPr>
            </w:pPr>
            <w:r>
              <w:rPr>
                <w:rFonts w:hint="eastAsia" w:ascii="宋体" w:hAnsi="宋体" w:cs="宋体"/>
                <w:color w:val="auto"/>
                <w:sz w:val="24"/>
                <w:highlight w:val="none"/>
              </w:rPr>
              <w:t>为投标供应商服务时间</w:t>
            </w:r>
          </w:p>
        </w:tc>
        <w:tc>
          <w:tcPr>
            <w:tcW w:w="1139" w:type="dxa"/>
            <w:gridSpan w:val="2"/>
            <w:vAlign w:val="center"/>
          </w:tcPr>
          <w:p w14:paraId="11FF9AF7">
            <w:pPr>
              <w:pStyle w:val="124"/>
              <w:spacing w:line="360" w:lineRule="auto"/>
              <w:ind w:left="0" w:leftChars="0" w:firstLine="480" w:firstLineChars="200"/>
              <w:rPr>
                <w:rFonts w:ascii="宋体" w:hAnsi="宋体" w:cs="宋体"/>
                <w:color w:val="auto"/>
                <w:sz w:val="24"/>
                <w:highlight w:val="none"/>
              </w:rPr>
            </w:pPr>
          </w:p>
        </w:tc>
      </w:tr>
      <w:tr w14:paraId="3B0A25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trPr>
        <w:tc>
          <w:tcPr>
            <w:tcW w:w="3349" w:type="dxa"/>
            <w:gridSpan w:val="3"/>
            <w:vAlign w:val="center"/>
          </w:tcPr>
          <w:p w14:paraId="6798DB33">
            <w:pPr>
              <w:pStyle w:val="124"/>
              <w:spacing w:line="360" w:lineRule="auto"/>
              <w:ind w:left="0" w:leftChars="0"/>
              <w:rPr>
                <w:rFonts w:ascii="宋体" w:hAnsi="宋体" w:cs="宋体"/>
                <w:color w:val="auto"/>
                <w:sz w:val="24"/>
                <w:highlight w:val="none"/>
              </w:rPr>
            </w:pPr>
            <w:r>
              <w:rPr>
                <w:rFonts w:hint="eastAsia" w:ascii="宋体" w:hAnsi="宋体" w:cs="宋体"/>
                <w:color w:val="auto"/>
                <w:sz w:val="24"/>
                <w:highlight w:val="none"/>
              </w:rPr>
              <w:t>拟在本项目担任职务</w:t>
            </w:r>
          </w:p>
        </w:tc>
        <w:tc>
          <w:tcPr>
            <w:tcW w:w="5704" w:type="dxa"/>
            <w:gridSpan w:val="6"/>
            <w:vAlign w:val="center"/>
          </w:tcPr>
          <w:p w14:paraId="0B075DAF">
            <w:pPr>
              <w:pStyle w:val="124"/>
              <w:spacing w:line="360" w:lineRule="auto"/>
              <w:ind w:left="0" w:leftChars="0"/>
              <w:rPr>
                <w:rFonts w:ascii="宋体" w:hAnsi="宋体" w:cs="宋体"/>
                <w:color w:val="auto"/>
                <w:sz w:val="24"/>
                <w:highlight w:val="none"/>
              </w:rPr>
            </w:pPr>
          </w:p>
        </w:tc>
      </w:tr>
      <w:tr w14:paraId="026800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9053" w:type="dxa"/>
            <w:gridSpan w:val="9"/>
            <w:vAlign w:val="center"/>
          </w:tcPr>
          <w:p w14:paraId="3B9465F4">
            <w:pPr>
              <w:pStyle w:val="124"/>
              <w:spacing w:line="360" w:lineRule="auto"/>
              <w:ind w:left="0" w:leftChars="0"/>
              <w:rPr>
                <w:rFonts w:ascii="宋体" w:hAnsi="宋体" w:cs="宋体"/>
                <w:color w:val="auto"/>
                <w:sz w:val="24"/>
                <w:highlight w:val="none"/>
              </w:rPr>
            </w:pPr>
            <w:r>
              <w:rPr>
                <w:rFonts w:hint="eastAsia" w:ascii="宋体" w:hAnsi="宋体" w:cs="宋体"/>
                <w:color w:val="auto"/>
                <w:sz w:val="24"/>
                <w:highlight w:val="none"/>
              </w:rPr>
              <w:t>教育和培训背景</w:t>
            </w:r>
          </w:p>
        </w:tc>
      </w:tr>
      <w:tr w14:paraId="17195F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0" w:hRule="atLeast"/>
        </w:trPr>
        <w:tc>
          <w:tcPr>
            <w:tcW w:w="9053" w:type="dxa"/>
            <w:gridSpan w:val="9"/>
          </w:tcPr>
          <w:p w14:paraId="0782802C">
            <w:pPr>
              <w:pStyle w:val="124"/>
              <w:spacing w:line="360" w:lineRule="auto"/>
              <w:ind w:left="0" w:leftChars="0"/>
              <w:jc w:val="both"/>
              <w:rPr>
                <w:rFonts w:ascii="宋体" w:hAnsi="宋体" w:cs="宋体"/>
                <w:color w:val="auto"/>
                <w:sz w:val="24"/>
                <w:highlight w:val="none"/>
              </w:rPr>
            </w:pPr>
            <w:r>
              <w:rPr>
                <w:rFonts w:hint="eastAsia" w:ascii="宋体" w:hAnsi="宋体" w:cs="宋体"/>
                <w:color w:val="auto"/>
                <w:sz w:val="24"/>
                <w:highlight w:val="none"/>
              </w:rPr>
              <w:t>（教育背景从大学开始，包括毕业院校名称、专业、起始时间。培训填写与专业技术、业务有关的内容）</w:t>
            </w:r>
          </w:p>
        </w:tc>
      </w:tr>
      <w:tr w14:paraId="0883DB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trPr>
        <w:tc>
          <w:tcPr>
            <w:tcW w:w="9053" w:type="dxa"/>
            <w:gridSpan w:val="9"/>
            <w:vAlign w:val="center"/>
          </w:tcPr>
          <w:p w14:paraId="3D6890AF">
            <w:pPr>
              <w:pStyle w:val="124"/>
              <w:spacing w:line="360" w:lineRule="auto"/>
              <w:ind w:left="0" w:leftChars="0"/>
              <w:rPr>
                <w:rFonts w:ascii="宋体" w:hAnsi="宋体" w:cs="宋体"/>
                <w:color w:val="auto"/>
                <w:sz w:val="24"/>
                <w:highlight w:val="none"/>
              </w:rPr>
            </w:pPr>
            <w:r>
              <w:rPr>
                <w:rFonts w:hint="eastAsia" w:ascii="宋体" w:hAnsi="宋体" w:cs="宋体"/>
                <w:color w:val="auto"/>
                <w:sz w:val="24"/>
                <w:highlight w:val="none"/>
              </w:rPr>
              <w:t>工作经历</w:t>
            </w:r>
          </w:p>
        </w:tc>
      </w:tr>
      <w:tr w14:paraId="54C473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trPr>
        <w:tc>
          <w:tcPr>
            <w:tcW w:w="1500" w:type="dxa"/>
            <w:vAlign w:val="center"/>
          </w:tcPr>
          <w:p w14:paraId="58C0F4AB">
            <w:pPr>
              <w:pStyle w:val="124"/>
              <w:spacing w:line="360" w:lineRule="auto"/>
              <w:ind w:left="0" w:leftChars="0"/>
              <w:rPr>
                <w:rFonts w:ascii="宋体" w:hAnsi="宋体" w:cs="宋体"/>
                <w:color w:val="auto"/>
                <w:sz w:val="24"/>
                <w:highlight w:val="none"/>
              </w:rPr>
            </w:pPr>
            <w:r>
              <w:rPr>
                <w:rFonts w:hint="eastAsia" w:ascii="宋体" w:hAnsi="宋体" w:cs="宋体"/>
                <w:color w:val="auto"/>
                <w:sz w:val="24"/>
                <w:highlight w:val="none"/>
              </w:rPr>
              <w:t>时  间</w:t>
            </w:r>
          </w:p>
        </w:tc>
        <w:tc>
          <w:tcPr>
            <w:tcW w:w="3374" w:type="dxa"/>
            <w:gridSpan w:val="3"/>
            <w:vAlign w:val="center"/>
          </w:tcPr>
          <w:p w14:paraId="0E025834">
            <w:pPr>
              <w:pStyle w:val="124"/>
              <w:spacing w:line="360" w:lineRule="auto"/>
              <w:ind w:left="0" w:leftChars="0"/>
              <w:rPr>
                <w:rFonts w:ascii="宋体" w:hAnsi="宋体" w:cs="宋体"/>
                <w:color w:val="auto"/>
                <w:sz w:val="24"/>
                <w:highlight w:val="none"/>
              </w:rPr>
            </w:pPr>
            <w:r>
              <w:rPr>
                <w:rFonts w:hint="eastAsia" w:ascii="宋体" w:hAnsi="宋体" w:cs="宋体"/>
                <w:color w:val="auto"/>
                <w:sz w:val="24"/>
                <w:highlight w:val="none"/>
              </w:rPr>
              <w:t>参加过的项目名称</w:t>
            </w:r>
          </w:p>
          <w:p w14:paraId="751F2EDD">
            <w:pPr>
              <w:pStyle w:val="124"/>
              <w:spacing w:line="360" w:lineRule="auto"/>
              <w:ind w:left="0" w:leftChars="0"/>
              <w:rPr>
                <w:rFonts w:ascii="宋体" w:hAnsi="宋体" w:cs="宋体"/>
                <w:color w:val="auto"/>
                <w:sz w:val="24"/>
                <w:highlight w:val="none"/>
              </w:rPr>
            </w:pPr>
            <w:r>
              <w:rPr>
                <w:rFonts w:hint="eastAsia" w:ascii="宋体" w:hAnsi="宋体" w:cs="宋体"/>
                <w:color w:val="auto"/>
                <w:sz w:val="24"/>
                <w:highlight w:val="none"/>
              </w:rPr>
              <w:t>及当时所在单位</w:t>
            </w:r>
          </w:p>
        </w:tc>
        <w:tc>
          <w:tcPr>
            <w:tcW w:w="1286" w:type="dxa"/>
            <w:vAlign w:val="center"/>
          </w:tcPr>
          <w:p w14:paraId="05DD9E30">
            <w:pPr>
              <w:pStyle w:val="124"/>
              <w:spacing w:line="360" w:lineRule="auto"/>
              <w:ind w:left="0" w:leftChars="0"/>
              <w:rPr>
                <w:rFonts w:ascii="宋体" w:hAnsi="宋体" w:cs="宋体"/>
                <w:color w:val="auto"/>
                <w:sz w:val="24"/>
                <w:highlight w:val="none"/>
              </w:rPr>
            </w:pPr>
            <w:r>
              <w:rPr>
                <w:rFonts w:hint="eastAsia" w:ascii="宋体" w:hAnsi="宋体" w:cs="宋体"/>
                <w:color w:val="auto"/>
                <w:sz w:val="24"/>
                <w:highlight w:val="none"/>
              </w:rPr>
              <w:t>担任何职</w:t>
            </w:r>
          </w:p>
        </w:tc>
        <w:tc>
          <w:tcPr>
            <w:tcW w:w="1761" w:type="dxa"/>
            <w:gridSpan w:val="3"/>
            <w:vAlign w:val="center"/>
          </w:tcPr>
          <w:p w14:paraId="277E4976">
            <w:pPr>
              <w:pStyle w:val="124"/>
              <w:spacing w:line="360" w:lineRule="auto"/>
              <w:ind w:left="0" w:leftChars="0"/>
              <w:rPr>
                <w:rFonts w:ascii="宋体" w:hAnsi="宋体" w:cs="宋体"/>
                <w:color w:val="auto"/>
                <w:sz w:val="24"/>
                <w:highlight w:val="none"/>
              </w:rPr>
            </w:pPr>
            <w:r>
              <w:rPr>
                <w:rFonts w:hint="eastAsia" w:ascii="宋体" w:hAnsi="宋体" w:cs="宋体"/>
                <w:color w:val="auto"/>
                <w:sz w:val="24"/>
                <w:highlight w:val="none"/>
              </w:rPr>
              <w:t>主要工作内容</w:t>
            </w:r>
          </w:p>
        </w:tc>
        <w:tc>
          <w:tcPr>
            <w:tcW w:w="1132" w:type="dxa"/>
            <w:vAlign w:val="center"/>
          </w:tcPr>
          <w:p w14:paraId="52DDD28D">
            <w:pPr>
              <w:pStyle w:val="124"/>
              <w:spacing w:line="360" w:lineRule="auto"/>
              <w:ind w:left="0" w:leftChars="0"/>
              <w:rPr>
                <w:rFonts w:ascii="宋体" w:hAnsi="宋体" w:cs="宋体"/>
                <w:color w:val="auto"/>
                <w:sz w:val="24"/>
                <w:highlight w:val="none"/>
              </w:rPr>
            </w:pPr>
            <w:r>
              <w:rPr>
                <w:rFonts w:hint="eastAsia" w:ascii="宋体" w:hAnsi="宋体" w:cs="宋体"/>
                <w:color w:val="auto"/>
                <w:sz w:val="24"/>
                <w:highlight w:val="none"/>
              </w:rPr>
              <w:t>备 注</w:t>
            </w:r>
          </w:p>
        </w:tc>
      </w:tr>
      <w:tr w14:paraId="7D01A0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trPr>
        <w:tc>
          <w:tcPr>
            <w:tcW w:w="1500" w:type="dxa"/>
            <w:vAlign w:val="center"/>
          </w:tcPr>
          <w:p w14:paraId="3F3F5C41">
            <w:pPr>
              <w:pStyle w:val="124"/>
              <w:spacing w:line="360" w:lineRule="auto"/>
              <w:ind w:left="0" w:leftChars="0"/>
              <w:jc w:val="both"/>
              <w:rPr>
                <w:rFonts w:ascii="宋体" w:hAnsi="宋体" w:cs="宋体"/>
                <w:color w:val="auto"/>
                <w:sz w:val="24"/>
                <w:highlight w:val="none"/>
              </w:rPr>
            </w:pPr>
          </w:p>
        </w:tc>
        <w:tc>
          <w:tcPr>
            <w:tcW w:w="3374" w:type="dxa"/>
            <w:gridSpan w:val="3"/>
            <w:vAlign w:val="center"/>
          </w:tcPr>
          <w:p w14:paraId="010F9350">
            <w:pPr>
              <w:pStyle w:val="124"/>
              <w:spacing w:line="360" w:lineRule="auto"/>
              <w:ind w:left="0" w:leftChars="0"/>
              <w:jc w:val="both"/>
              <w:rPr>
                <w:rFonts w:ascii="宋体" w:hAnsi="宋体" w:cs="宋体"/>
                <w:color w:val="auto"/>
                <w:sz w:val="24"/>
                <w:highlight w:val="none"/>
              </w:rPr>
            </w:pPr>
          </w:p>
        </w:tc>
        <w:tc>
          <w:tcPr>
            <w:tcW w:w="1286" w:type="dxa"/>
            <w:vAlign w:val="center"/>
          </w:tcPr>
          <w:p w14:paraId="144F5D53">
            <w:pPr>
              <w:pStyle w:val="124"/>
              <w:spacing w:line="360" w:lineRule="auto"/>
              <w:ind w:left="0" w:leftChars="0"/>
              <w:jc w:val="both"/>
              <w:rPr>
                <w:rFonts w:ascii="宋体" w:hAnsi="宋体" w:cs="宋体"/>
                <w:color w:val="auto"/>
                <w:sz w:val="24"/>
                <w:highlight w:val="none"/>
              </w:rPr>
            </w:pPr>
          </w:p>
        </w:tc>
        <w:tc>
          <w:tcPr>
            <w:tcW w:w="1761" w:type="dxa"/>
            <w:gridSpan w:val="3"/>
            <w:vAlign w:val="center"/>
          </w:tcPr>
          <w:p w14:paraId="39C3A46A">
            <w:pPr>
              <w:pStyle w:val="124"/>
              <w:spacing w:line="360" w:lineRule="auto"/>
              <w:ind w:left="0" w:leftChars="0"/>
              <w:jc w:val="both"/>
              <w:rPr>
                <w:rFonts w:ascii="宋体" w:hAnsi="宋体" w:cs="宋体"/>
                <w:color w:val="auto"/>
                <w:sz w:val="24"/>
                <w:highlight w:val="none"/>
              </w:rPr>
            </w:pPr>
          </w:p>
        </w:tc>
        <w:tc>
          <w:tcPr>
            <w:tcW w:w="1132" w:type="dxa"/>
            <w:vAlign w:val="center"/>
          </w:tcPr>
          <w:p w14:paraId="7CFF50C6">
            <w:pPr>
              <w:pStyle w:val="124"/>
              <w:spacing w:line="360" w:lineRule="auto"/>
              <w:ind w:left="0" w:leftChars="0"/>
              <w:jc w:val="both"/>
              <w:rPr>
                <w:rFonts w:ascii="宋体" w:hAnsi="宋体" w:cs="宋体"/>
                <w:color w:val="auto"/>
                <w:sz w:val="24"/>
                <w:highlight w:val="none"/>
              </w:rPr>
            </w:pPr>
          </w:p>
        </w:tc>
      </w:tr>
      <w:tr w14:paraId="001393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trPr>
        <w:tc>
          <w:tcPr>
            <w:tcW w:w="1500" w:type="dxa"/>
            <w:vAlign w:val="center"/>
          </w:tcPr>
          <w:p w14:paraId="6E616989">
            <w:pPr>
              <w:pStyle w:val="124"/>
              <w:spacing w:line="360" w:lineRule="auto"/>
              <w:ind w:left="0" w:leftChars="0"/>
              <w:jc w:val="both"/>
              <w:rPr>
                <w:rFonts w:ascii="宋体" w:hAnsi="宋体" w:cs="宋体"/>
                <w:color w:val="auto"/>
                <w:sz w:val="24"/>
                <w:highlight w:val="none"/>
              </w:rPr>
            </w:pPr>
          </w:p>
        </w:tc>
        <w:tc>
          <w:tcPr>
            <w:tcW w:w="3374" w:type="dxa"/>
            <w:gridSpan w:val="3"/>
            <w:vAlign w:val="center"/>
          </w:tcPr>
          <w:p w14:paraId="1E383A7A">
            <w:pPr>
              <w:pStyle w:val="124"/>
              <w:spacing w:line="360" w:lineRule="auto"/>
              <w:ind w:left="0" w:leftChars="0"/>
              <w:jc w:val="both"/>
              <w:rPr>
                <w:rFonts w:ascii="宋体" w:hAnsi="宋体" w:cs="宋体"/>
                <w:color w:val="auto"/>
                <w:sz w:val="24"/>
                <w:highlight w:val="none"/>
              </w:rPr>
            </w:pPr>
          </w:p>
        </w:tc>
        <w:tc>
          <w:tcPr>
            <w:tcW w:w="1286" w:type="dxa"/>
            <w:vAlign w:val="center"/>
          </w:tcPr>
          <w:p w14:paraId="257062C3">
            <w:pPr>
              <w:pStyle w:val="124"/>
              <w:spacing w:line="360" w:lineRule="auto"/>
              <w:ind w:left="0" w:leftChars="0"/>
              <w:jc w:val="both"/>
              <w:rPr>
                <w:rFonts w:ascii="宋体" w:hAnsi="宋体" w:cs="宋体"/>
                <w:color w:val="auto"/>
                <w:sz w:val="24"/>
                <w:highlight w:val="none"/>
              </w:rPr>
            </w:pPr>
          </w:p>
        </w:tc>
        <w:tc>
          <w:tcPr>
            <w:tcW w:w="1761" w:type="dxa"/>
            <w:gridSpan w:val="3"/>
            <w:vAlign w:val="center"/>
          </w:tcPr>
          <w:p w14:paraId="1AEBED7C">
            <w:pPr>
              <w:pStyle w:val="124"/>
              <w:spacing w:line="360" w:lineRule="auto"/>
              <w:ind w:left="0" w:leftChars="0"/>
              <w:jc w:val="both"/>
              <w:rPr>
                <w:rFonts w:ascii="宋体" w:hAnsi="宋体" w:cs="宋体"/>
                <w:color w:val="auto"/>
                <w:sz w:val="24"/>
                <w:highlight w:val="none"/>
              </w:rPr>
            </w:pPr>
          </w:p>
        </w:tc>
        <w:tc>
          <w:tcPr>
            <w:tcW w:w="1132" w:type="dxa"/>
            <w:vAlign w:val="center"/>
          </w:tcPr>
          <w:p w14:paraId="0738646F">
            <w:pPr>
              <w:pStyle w:val="124"/>
              <w:spacing w:line="360" w:lineRule="auto"/>
              <w:ind w:left="0" w:leftChars="0"/>
              <w:jc w:val="both"/>
              <w:rPr>
                <w:rFonts w:ascii="宋体" w:hAnsi="宋体" w:cs="宋体"/>
                <w:color w:val="auto"/>
                <w:sz w:val="24"/>
                <w:highlight w:val="none"/>
              </w:rPr>
            </w:pPr>
          </w:p>
        </w:tc>
      </w:tr>
      <w:tr w14:paraId="6798DC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trPr>
        <w:tc>
          <w:tcPr>
            <w:tcW w:w="1500" w:type="dxa"/>
            <w:vAlign w:val="center"/>
          </w:tcPr>
          <w:p w14:paraId="60199759">
            <w:pPr>
              <w:pStyle w:val="124"/>
              <w:spacing w:line="360" w:lineRule="auto"/>
              <w:ind w:left="0" w:leftChars="0"/>
              <w:jc w:val="both"/>
              <w:rPr>
                <w:rFonts w:ascii="宋体" w:hAnsi="宋体" w:cs="宋体"/>
                <w:color w:val="auto"/>
                <w:sz w:val="24"/>
                <w:highlight w:val="none"/>
              </w:rPr>
            </w:pPr>
          </w:p>
        </w:tc>
        <w:tc>
          <w:tcPr>
            <w:tcW w:w="3374" w:type="dxa"/>
            <w:gridSpan w:val="3"/>
            <w:vAlign w:val="center"/>
          </w:tcPr>
          <w:p w14:paraId="065F952E">
            <w:pPr>
              <w:pStyle w:val="124"/>
              <w:spacing w:line="360" w:lineRule="auto"/>
              <w:ind w:left="0" w:leftChars="0"/>
              <w:jc w:val="both"/>
              <w:rPr>
                <w:rFonts w:ascii="宋体" w:hAnsi="宋体" w:cs="宋体"/>
                <w:color w:val="auto"/>
                <w:sz w:val="24"/>
                <w:highlight w:val="none"/>
              </w:rPr>
            </w:pPr>
          </w:p>
        </w:tc>
        <w:tc>
          <w:tcPr>
            <w:tcW w:w="1286" w:type="dxa"/>
            <w:vAlign w:val="center"/>
          </w:tcPr>
          <w:p w14:paraId="4738D0C3">
            <w:pPr>
              <w:pStyle w:val="124"/>
              <w:spacing w:line="360" w:lineRule="auto"/>
              <w:ind w:left="0" w:leftChars="0"/>
              <w:jc w:val="both"/>
              <w:rPr>
                <w:rFonts w:ascii="宋体" w:hAnsi="宋体" w:cs="宋体"/>
                <w:color w:val="auto"/>
                <w:sz w:val="24"/>
                <w:highlight w:val="none"/>
              </w:rPr>
            </w:pPr>
          </w:p>
        </w:tc>
        <w:tc>
          <w:tcPr>
            <w:tcW w:w="1761" w:type="dxa"/>
            <w:gridSpan w:val="3"/>
            <w:vAlign w:val="center"/>
          </w:tcPr>
          <w:p w14:paraId="67B319C6">
            <w:pPr>
              <w:pStyle w:val="124"/>
              <w:spacing w:line="360" w:lineRule="auto"/>
              <w:ind w:left="0" w:leftChars="0"/>
              <w:jc w:val="both"/>
              <w:rPr>
                <w:rFonts w:ascii="宋体" w:hAnsi="宋体" w:cs="宋体"/>
                <w:color w:val="auto"/>
                <w:sz w:val="24"/>
                <w:highlight w:val="none"/>
              </w:rPr>
            </w:pPr>
          </w:p>
        </w:tc>
        <w:tc>
          <w:tcPr>
            <w:tcW w:w="1132" w:type="dxa"/>
            <w:vAlign w:val="center"/>
          </w:tcPr>
          <w:p w14:paraId="3B3888DA">
            <w:pPr>
              <w:pStyle w:val="124"/>
              <w:spacing w:line="360" w:lineRule="auto"/>
              <w:ind w:left="0" w:leftChars="0"/>
              <w:jc w:val="both"/>
              <w:rPr>
                <w:rFonts w:ascii="宋体" w:hAnsi="宋体" w:cs="宋体"/>
                <w:color w:val="auto"/>
                <w:sz w:val="24"/>
                <w:highlight w:val="none"/>
              </w:rPr>
            </w:pPr>
          </w:p>
        </w:tc>
      </w:tr>
      <w:tr w14:paraId="6FE275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trPr>
        <w:tc>
          <w:tcPr>
            <w:tcW w:w="1500" w:type="dxa"/>
            <w:vAlign w:val="center"/>
          </w:tcPr>
          <w:p w14:paraId="1029A41D">
            <w:pPr>
              <w:pStyle w:val="124"/>
              <w:spacing w:line="360" w:lineRule="auto"/>
              <w:ind w:left="0" w:leftChars="0"/>
              <w:jc w:val="both"/>
              <w:rPr>
                <w:rFonts w:ascii="宋体" w:hAnsi="宋体" w:cs="宋体"/>
                <w:color w:val="auto"/>
                <w:sz w:val="24"/>
                <w:highlight w:val="none"/>
              </w:rPr>
            </w:pPr>
          </w:p>
        </w:tc>
        <w:tc>
          <w:tcPr>
            <w:tcW w:w="3374" w:type="dxa"/>
            <w:gridSpan w:val="3"/>
            <w:vAlign w:val="center"/>
          </w:tcPr>
          <w:p w14:paraId="251F1E97">
            <w:pPr>
              <w:pStyle w:val="124"/>
              <w:spacing w:line="360" w:lineRule="auto"/>
              <w:ind w:left="0" w:leftChars="0"/>
              <w:jc w:val="both"/>
              <w:rPr>
                <w:rFonts w:ascii="宋体" w:hAnsi="宋体" w:cs="宋体"/>
                <w:color w:val="auto"/>
                <w:sz w:val="24"/>
                <w:highlight w:val="none"/>
              </w:rPr>
            </w:pPr>
          </w:p>
        </w:tc>
        <w:tc>
          <w:tcPr>
            <w:tcW w:w="1286" w:type="dxa"/>
            <w:vAlign w:val="center"/>
          </w:tcPr>
          <w:p w14:paraId="25EFAD6C">
            <w:pPr>
              <w:pStyle w:val="124"/>
              <w:spacing w:line="360" w:lineRule="auto"/>
              <w:ind w:left="0" w:leftChars="0"/>
              <w:jc w:val="both"/>
              <w:rPr>
                <w:rFonts w:ascii="宋体" w:hAnsi="宋体" w:cs="宋体"/>
                <w:color w:val="auto"/>
                <w:sz w:val="24"/>
                <w:highlight w:val="none"/>
              </w:rPr>
            </w:pPr>
          </w:p>
        </w:tc>
        <w:tc>
          <w:tcPr>
            <w:tcW w:w="1761" w:type="dxa"/>
            <w:gridSpan w:val="3"/>
            <w:vAlign w:val="center"/>
          </w:tcPr>
          <w:p w14:paraId="49619556">
            <w:pPr>
              <w:pStyle w:val="124"/>
              <w:spacing w:line="360" w:lineRule="auto"/>
              <w:ind w:left="0" w:leftChars="0"/>
              <w:jc w:val="both"/>
              <w:rPr>
                <w:rFonts w:ascii="宋体" w:hAnsi="宋体" w:cs="宋体"/>
                <w:color w:val="auto"/>
                <w:sz w:val="24"/>
                <w:highlight w:val="none"/>
              </w:rPr>
            </w:pPr>
          </w:p>
        </w:tc>
        <w:tc>
          <w:tcPr>
            <w:tcW w:w="1132" w:type="dxa"/>
            <w:vAlign w:val="center"/>
          </w:tcPr>
          <w:p w14:paraId="367EE297">
            <w:pPr>
              <w:pStyle w:val="124"/>
              <w:spacing w:line="360" w:lineRule="auto"/>
              <w:ind w:left="0" w:leftChars="0"/>
              <w:jc w:val="both"/>
              <w:rPr>
                <w:rFonts w:ascii="宋体" w:hAnsi="宋体" w:cs="宋体"/>
                <w:color w:val="auto"/>
                <w:sz w:val="24"/>
                <w:highlight w:val="none"/>
              </w:rPr>
            </w:pPr>
          </w:p>
        </w:tc>
      </w:tr>
      <w:tr w14:paraId="31283E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trPr>
        <w:tc>
          <w:tcPr>
            <w:tcW w:w="1500" w:type="dxa"/>
            <w:vAlign w:val="center"/>
          </w:tcPr>
          <w:p w14:paraId="05855DCC">
            <w:pPr>
              <w:pStyle w:val="124"/>
              <w:spacing w:line="360" w:lineRule="auto"/>
              <w:ind w:left="0" w:leftChars="0" w:firstLine="480" w:firstLineChars="200"/>
              <w:jc w:val="both"/>
              <w:rPr>
                <w:rFonts w:ascii="宋体" w:hAnsi="宋体" w:cs="宋体"/>
                <w:color w:val="auto"/>
                <w:sz w:val="24"/>
                <w:highlight w:val="none"/>
              </w:rPr>
            </w:pPr>
          </w:p>
        </w:tc>
        <w:tc>
          <w:tcPr>
            <w:tcW w:w="3374" w:type="dxa"/>
            <w:gridSpan w:val="3"/>
            <w:vAlign w:val="center"/>
          </w:tcPr>
          <w:p w14:paraId="0FABFED0">
            <w:pPr>
              <w:pStyle w:val="124"/>
              <w:spacing w:line="360" w:lineRule="auto"/>
              <w:ind w:left="0" w:leftChars="0" w:firstLine="480" w:firstLineChars="200"/>
              <w:jc w:val="both"/>
              <w:rPr>
                <w:rFonts w:ascii="宋体" w:hAnsi="宋体" w:cs="宋体"/>
                <w:color w:val="auto"/>
                <w:sz w:val="24"/>
                <w:highlight w:val="none"/>
              </w:rPr>
            </w:pPr>
          </w:p>
        </w:tc>
        <w:tc>
          <w:tcPr>
            <w:tcW w:w="1286" w:type="dxa"/>
            <w:vAlign w:val="center"/>
          </w:tcPr>
          <w:p w14:paraId="3C4776ED">
            <w:pPr>
              <w:pStyle w:val="124"/>
              <w:spacing w:line="360" w:lineRule="auto"/>
              <w:ind w:left="0" w:leftChars="0" w:firstLine="480" w:firstLineChars="200"/>
              <w:jc w:val="both"/>
              <w:rPr>
                <w:rFonts w:ascii="宋体" w:hAnsi="宋体" w:cs="宋体"/>
                <w:color w:val="auto"/>
                <w:sz w:val="24"/>
                <w:highlight w:val="none"/>
              </w:rPr>
            </w:pPr>
          </w:p>
        </w:tc>
        <w:tc>
          <w:tcPr>
            <w:tcW w:w="1761" w:type="dxa"/>
            <w:gridSpan w:val="3"/>
            <w:vAlign w:val="center"/>
          </w:tcPr>
          <w:p w14:paraId="76C49B65">
            <w:pPr>
              <w:pStyle w:val="124"/>
              <w:spacing w:line="360" w:lineRule="auto"/>
              <w:ind w:left="0" w:leftChars="0" w:firstLine="480" w:firstLineChars="200"/>
              <w:jc w:val="both"/>
              <w:rPr>
                <w:rFonts w:ascii="宋体" w:hAnsi="宋体" w:cs="宋体"/>
                <w:color w:val="auto"/>
                <w:sz w:val="24"/>
                <w:highlight w:val="none"/>
              </w:rPr>
            </w:pPr>
          </w:p>
        </w:tc>
        <w:tc>
          <w:tcPr>
            <w:tcW w:w="1132" w:type="dxa"/>
            <w:vAlign w:val="center"/>
          </w:tcPr>
          <w:p w14:paraId="76B818B2">
            <w:pPr>
              <w:pStyle w:val="124"/>
              <w:spacing w:line="360" w:lineRule="auto"/>
              <w:ind w:left="0" w:leftChars="0" w:firstLine="480" w:firstLineChars="200"/>
              <w:jc w:val="both"/>
              <w:rPr>
                <w:rFonts w:ascii="宋体" w:hAnsi="宋体" w:cs="宋体"/>
                <w:color w:val="auto"/>
                <w:sz w:val="24"/>
                <w:highlight w:val="none"/>
              </w:rPr>
            </w:pPr>
          </w:p>
        </w:tc>
      </w:tr>
      <w:tr w14:paraId="34DAA2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trPr>
        <w:tc>
          <w:tcPr>
            <w:tcW w:w="1500" w:type="dxa"/>
            <w:vAlign w:val="center"/>
          </w:tcPr>
          <w:p w14:paraId="7D68573F">
            <w:pPr>
              <w:pStyle w:val="124"/>
              <w:spacing w:line="360" w:lineRule="auto"/>
              <w:ind w:left="0" w:leftChars="0" w:firstLine="480" w:firstLineChars="200"/>
              <w:jc w:val="both"/>
              <w:rPr>
                <w:rFonts w:ascii="宋体" w:hAnsi="宋体" w:cs="宋体"/>
                <w:color w:val="auto"/>
                <w:sz w:val="24"/>
                <w:highlight w:val="none"/>
              </w:rPr>
            </w:pPr>
          </w:p>
        </w:tc>
        <w:tc>
          <w:tcPr>
            <w:tcW w:w="3374" w:type="dxa"/>
            <w:gridSpan w:val="3"/>
            <w:vAlign w:val="center"/>
          </w:tcPr>
          <w:p w14:paraId="40DF4865">
            <w:pPr>
              <w:pStyle w:val="124"/>
              <w:spacing w:line="360" w:lineRule="auto"/>
              <w:ind w:left="0" w:leftChars="0" w:firstLine="480" w:firstLineChars="200"/>
              <w:jc w:val="both"/>
              <w:rPr>
                <w:rFonts w:ascii="宋体" w:hAnsi="宋体" w:cs="宋体"/>
                <w:color w:val="auto"/>
                <w:sz w:val="24"/>
                <w:highlight w:val="none"/>
              </w:rPr>
            </w:pPr>
          </w:p>
        </w:tc>
        <w:tc>
          <w:tcPr>
            <w:tcW w:w="1286" w:type="dxa"/>
            <w:vAlign w:val="center"/>
          </w:tcPr>
          <w:p w14:paraId="0048658E">
            <w:pPr>
              <w:pStyle w:val="124"/>
              <w:spacing w:line="360" w:lineRule="auto"/>
              <w:ind w:left="0" w:leftChars="0" w:firstLine="480" w:firstLineChars="200"/>
              <w:jc w:val="both"/>
              <w:rPr>
                <w:rFonts w:ascii="宋体" w:hAnsi="宋体" w:cs="宋体"/>
                <w:color w:val="auto"/>
                <w:sz w:val="24"/>
                <w:highlight w:val="none"/>
              </w:rPr>
            </w:pPr>
          </w:p>
        </w:tc>
        <w:tc>
          <w:tcPr>
            <w:tcW w:w="1761" w:type="dxa"/>
            <w:gridSpan w:val="3"/>
            <w:vAlign w:val="center"/>
          </w:tcPr>
          <w:p w14:paraId="1C394E88">
            <w:pPr>
              <w:pStyle w:val="124"/>
              <w:spacing w:line="360" w:lineRule="auto"/>
              <w:ind w:left="0" w:leftChars="0" w:firstLine="480" w:firstLineChars="200"/>
              <w:jc w:val="both"/>
              <w:rPr>
                <w:rFonts w:ascii="宋体" w:hAnsi="宋体" w:cs="宋体"/>
                <w:color w:val="auto"/>
                <w:sz w:val="24"/>
                <w:highlight w:val="none"/>
              </w:rPr>
            </w:pPr>
          </w:p>
        </w:tc>
        <w:tc>
          <w:tcPr>
            <w:tcW w:w="1132" w:type="dxa"/>
            <w:vAlign w:val="center"/>
          </w:tcPr>
          <w:p w14:paraId="599AF5FE">
            <w:pPr>
              <w:pStyle w:val="124"/>
              <w:spacing w:line="360" w:lineRule="auto"/>
              <w:ind w:left="0" w:leftChars="0" w:firstLine="480" w:firstLineChars="200"/>
              <w:jc w:val="both"/>
              <w:rPr>
                <w:rFonts w:ascii="宋体" w:hAnsi="宋体" w:cs="宋体"/>
                <w:color w:val="auto"/>
                <w:sz w:val="24"/>
                <w:highlight w:val="none"/>
              </w:rPr>
            </w:pPr>
          </w:p>
        </w:tc>
      </w:tr>
    </w:tbl>
    <w:p w14:paraId="48D74E2D">
      <w:pPr>
        <w:pStyle w:val="86"/>
        <w:tabs>
          <w:tab w:val="left" w:pos="2040"/>
        </w:tabs>
        <w:spacing w:beforeLines="0" w:line="360" w:lineRule="auto"/>
        <w:rPr>
          <w:rFonts w:ascii="宋体" w:hAnsi="宋体" w:eastAsia="宋体" w:cs="宋体"/>
          <w:color w:val="auto"/>
          <w:sz w:val="24"/>
          <w:highlight w:val="none"/>
        </w:rPr>
      </w:pPr>
      <w:r>
        <w:rPr>
          <w:rFonts w:hint="eastAsia" w:ascii="宋体" w:hAnsi="宋体" w:eastAsia="宋体" w:cs="宋体"/>
          <w:color w:val="auto"/>
          <w:sz w:val="24"/>
          <w:highlight w:val="none"/>
        </w:rPr>
        <w:t>注：表后须附身份证复印件等。</w:t>
      </w:r>
    </w:p>
    <w:p w14:paraId="0055FEEE">
      <w:pPr>
        <w:widowControl/>
        <w:spacing w:line="360" w:lineRule="auto"/>
        <w:ind w:firstLine="3360" w:firstLineChars="1400"/>
        <w:rPr>
          <w:rFonts w:ascii="宋体" w:hAnsi="宋体" w:cs="宋体"/>
          <w:color w:val="auto"/>
          <w:sz w:val="24"/>
          <w:szCs w:val="24"/>
          <w:highlight w:val="none"/>
        </w:rPr>
      </w:pPr>
    </w:p>
    <w:p w14:paraId="00879478">
      <w:pPr>
        <w:widowControl/>
        <w:spacing w:line="360" w:lineRule="auto"/>
        <w:ind w:firstLine="3360" w:firstLineChars="1400"/>
        <w:rPr>
          <w:rFonts w:ascii="宋体" w:hAnsi="宋体" w:cs="宋体"/>
          <w:color w:val="auto"/>
          <w:sz w:val="24"/>
          <w:szCs w:val="24"/>
          <w:highlight w:val="none"/>
        </w:rPr>
        <w:sectPr>
          <w:pgSz w:w="11906" w:h="16838"/>
          <w:pgMar w:top="1440" w:right="1417" w:bottom="1440" w:left="1417" w:header="1134" w:footer="1134" w:gutter="0"/>
          <w:pgBorders>
            <w:top w:val="none" w:sz="0" w:space="0"/>
            <w:left w:val="none" w:sz="0" w:space="0"/>
            <w:bottom w:val="none" w:sz="0" w:space="0"/>
            <w:right w:val="none" w:sz="0" w:space="0"/>
          </w:pgBorders>
          <w:pgNumType w:fmt="decimal"/>
          <w:cols w:space="720" w:num="1"/>
          <w:titlePg/>
          <w:docGrid w:type="lines" w:linePitch="312" w:charSpace="0"/>
        </w:sectPr>
      </w:pPr>
    </w:p>
    <w:p w14:paraId="4A26DE77">
      <w:pPr>
        <w:pStyle w:val="4"/>
        <w:spacing w:line="360" w:lineRule="auto"/>
        <w:jc w:val="left"/>
        <w:rPr>
          <w:rFonts w:ascii="宋体" w:hAnsi="宋体" w:cs="宋体"/>
          <w:color w:val="auto"/>
          <w:highlight w:val="none"/>
        </w:rPr>
      </w:pPr>
      <w:r>
        <w:rPr>
          <w:rFonts w:hint="eastAsia" w:ascii="宋体" w:hAnsi="宋体" w:cs="宋体"/>
          <w:color w:val="auto"/>
          <w:sz w:val="24"/>
          <w:szCs w:val="16"/>
          <w:highlight w:val="none"/>
        </w:rPr>
        <w:t>附件</w:t>
      </w:r>
      <w:r>
        <w:rPr>
          <w:rFonts w:hint="eastAsia" w:ascii="宋体" w:hAnsi="宋体" w:cs="宋体"/>
          <w:color w:val="auto"/>
          <w:sz w:val="24"/>
          <w:szCs w:val="16"/>
          <w:highlight w:val="none"/>
          <w:lang w:val="en-US" w:eastAsia="zh-CN"/>
        </w:rPr>
        <w:t>2</w:t>
      </w:r>
      <w:r>
        <w:rPr>
          <w:rFonts w:hint="eastAsia" w:ascii="宋体" w:hAnsi="宋体" w:cs="宋体"/>
          <w:color w:val="auto"/>
          <w:sz w:val="24"/>
          <w:szCs w:val="16"/>
          <w:highlight w:val="none"/>
        </w:rPr>
        <w:t xml:space="preserve"> 同类项目一览表</w:t>
      </w:r>
    </w:p>
    <w:p w14:paraId="3186A133">
      <w:pPr>
        <w:spacing w:line="360" w:lineRule="auto"/>
        <w:rPr>
          <w:rFonts w:ascii="宋体" w:hAnsi="宋体" w:cs="宋体"/>
          <w:color w:val="auto"/>
          <w:sz w:val="24"/>
          <w:highlight w:val="none"/>
          <w:u w:val="single"/>
        </w:rPr>
      </w:pPr>
      <w:r>
        <w:rPr>
          <w:rFonts w:hint="eastAsia" w:ascii="宋体" w:hAnsi="宋体" w:cs="宋体"/>
          <w:color w:val="auto"/>
          <w:sz w:val="24"/>
          <w:highlight w:val="none"/>
        </w:rPr>
        <w:t>采购项目名称：</w:t>
      </w:r>
      <w:r>
        <w:rPr>
          <w:rFonts w:hint="eastAsia" w:ascii="宋体" w:hAnsi="宋体" w:cs="宋体"/>
          <w:color w:val="auto"/>
          <w:sz w:val="24"/>
          <w:highlight w:val="none"/>
          <w:u w:val="single"/>
        </w:rPr>
        <w:t xml:space="preserve">                      </w:t>
      </w:r>
    </w:p>
    <w:p w14:paraId="210F0CFC">
      <w:pPr>
        <w:spacing w:line="360" w:lineRule="auto"/>
        <w:rPr>
          <w:rFonts w:hint="eastAsia" w:ascii="宋体" w:hAnsi="宋体" w:cs="宋体"/>
          <w:color w:val="auto"/>
          <w:sz w:val="24"/>
          <w:highlight w:val="none"/>
          <w:u w:val="single"/>
        </w:rPr>
      </w:pPr>
      <w:r>
        <w:rPr>
          <w:rFonts w:hint="eastAsia" w:ascii="宋体" w:hAnsi="宋体" w:cs="宋体"/>
          <w:color w:val="auto"/>
          <w:sz w:val="24"/>
          <w:highlight w:val="none"/>
        </w:rPr>
        <w:t>采购项目编号：</w:t>
      </w:r>
      <w:r>
        <w:rPr>
          <w:rFonts w:hint="eastAsia" w:ascii="宋体" w:hAnsi="宋体" w:cs="宋体"/>
          <w:color w:val="auto"/>
          <w:sz w:val="24"/>
          <w:highlight w:val="none"/>
          <w:u w:val="single"/>
        </w:rPr>
        <w:t xml:space="preserve">                      </w:t>
      </w:r>
    </w:p>
    <w:p w14:paraId="1E021D1F">
      <w:pPr>
        <w:spacing w:line="360" w:lineRule="auto"/>
        <w:rPr>
          <w:rFonts w:hint="eastAsia" w:ascii="宋体" w:hAnsi="宋体" w:cs="宋体"/>
          <w:color w:val="auto"/>
          <w:sz w:val="24"/>
          <w:highlight w:val="none"/>
          <w:u w:val="none"/>
        </w:rPr>
      </w:pPr>
      <w:r>
        <w:rPr>
          <w:rFonts w:hint="eastAsia" w:ascii="宋体" w:hAnsi="宋体" w:cs="宋体"/>
          <w:color w:val="auto"/>
          <w:sz w:val="24"/>
          <w:highlight w:val="none"/>
          <w:u w:val="none"/>
          <w:lang w:val="en-US" w:eastAsia="zh-CN"/>
        </w:rPr>
        <w:t>标段：</w:t>
      </w:r>
    </w:p>
    <w:tbl>
      <w:tblPr>
        <w:tblStyle w:val="39"/>
        <w:tblW w:w="8820" w:type="dxa"/>
        <w:tblInd w:w="-302"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945"/>
        <w:gridCol w:w="1260"/>
        <w:gridCol w:w="1200"/>
        <w:gridCol w:w="1410"/>
        <w:gridCol w:w="1215"/>
        <w:gridCol w:w="2790"/>
      </w:tblGrid>
      <w:tr w14:paraId="397502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34" w:hRule="atLeast"/>
        </w:trPr>
        <w:tc>
          <w:tcPr>
            <w:tcW w:w="945" w:type="dxa"/>
            <w:vAlign w:val="center"/>
          </w:tcPr>
          <w:p w14:paraId="0D570AAB">
            <w:pPr>
              <w:spacing w:line="360" w:lineRule="auto"/>
              <w:jc w:val="center"/>
              <w:rPr>
                <w:rFonts w:ascii="宋体" w:hAnsi="宋体" w:cs="宋体"/>
                <w:color w:val="auto"/>
                <w:sz w:val="24"/>
                <w:szCs w:val="22"/>
                <w:highlight w:val="none"/>
              </w:rPr>
            </w:pPr>
            <w:r>
              <w:rPr>
                <w:rFonts w:hint="eastAsia" w:ascii="宋体" w:hAnsi="宋体" w:cs="宋体"/>
                <w:color w:val="auto"/>
                <w:sz w:val="24"/>
                <w:szCs w:val="22"/>
                <w:highlight w:val="none"/>
              </w:rPr>
              <w:t>序号</w:t>
            </w:r>
          </w:p>
        </w:tc>
        <w:tc>
          <w:tcPr>
            <w:tcW w:w="1260" w:type="dxa"/>
            <w:vAlign w:val="center"/>
          </w:tcPr>
          <w:p w14:paraId="738D3C8D">
            <w:pPr>
              <w:spacing w:line="360" w:lineRule="auto"/>
              <w:jc w:val="center"/>
              <w:rPr>
                <w:rFonts w:ascii="宋体" w:hAnsi="宋体" w:cs="宋体"/>
                <w:color w:val="auto"/>
                <w:sz w:val="24"/>
                <w:szCs w:val="22"/>
                <w:highlight w:val="none"/>
              </w:rPr>
            </w:pPr>
            <w:r>
              <w:rPr>
                <w:rFonts w:hint="eastAsia" w:ascii="宋体" w:hAnsi="宋体" w:cs="宋体"/>
                <w:color w:val="auto"/>
                <w:sz w:val="24"/>
                <w:szCs w:val="22"/>
                <w:highlight w:val="none"/>
              </w:rPr>
              <w:t>项目名称</w:t>
            </w:r>
          </w:p>
        </w:tc>
        <w:tc>
          <w:tcPr>
            <w:tcW w:w="1200" w:type="dxa"/>
            <w:vAlign w:val="center"/>
          </w:tcPr>
          <w:p w14:paraId="7C624D03">
            <w:pPr>
              <w:spacing w:line="360" w:lineRule="auto"/>
              <w:jc w:val="center"/>
              <w:rPr>
                <w:rFonts w:ascii="宋体" w:hAnsi="宋体" w:cs="宋体"/>
                <w:color w:val="auto"/>
                <w:sz w:val="24"/>
                <w:szCs w:val="22"/>
                <w:highlight w:val="none"/>
              </w:rPr>
            </w:pPr>
            <w:r>
              <w:rPr>
                <w:rFonts w:hint="eastAsia" w:ascii="宋体" w:hAnsi="宋体" w:cs="宋体"/>
                <w:color w:val="auto"/>
                <w:sz w:val="24"/>
                <w:szCs w:val="22"/>
                <w:highlight w:val="none"/>
              </w:rPr>
              <w:t>项目内容</w:t>
            </w:r>
          </w:p>
        </w:tc>
        <w:tc>
          <w:tcPr>
            <w:tcW w:w="1410" w:type="dxa"/>
            <w:tcBorders>
              <w:left w:val="single" w:color="auto" w:sz="4" w:space="0"/>
              <w:right w:val="single" w:color="auto" w:sz="4" w:space="0"/>
            </w:tcBorders>
            <w:vAlign w:val="center"/>
          </w:tcPr>
          <w:p w14:paraId="1354DFFF">
            <w:pPr>
              <w:spacing w:line="360" w:lineRule="auto"/>
              <w:jc w:val="center"/>
              <w:rPr>
                <w:rFonts w:ascii="宋体" w:hAnsi="宋体" w:cs="宋体"/>
                <w:color w:val="auto"/>
                <w:sz w:val="24"/>
                <w:szCs w:val="22"/>
                <w:highlight w:val="none"/>
              </w:rPr>
            </w:pPr>
            <w:r>
              <w:rPr>
                <w:rFonts w:hint="eastAsia" w:ascii="宋体" w:hAnsi="宋体" w:cs="宋体"/>
                <w:color w:val="auto"/>
                <w:sz w:val="24"/>
                <w:szCs w:val="22"/>
                <w:highlight w:val="none"/>
              </w:rPr>
              <w:t>合同金额</w:t>
            </w:r>
          </w:p>
          <w:p w14:paraId="6CDD9F1C">
            <w:pPr>
              <w:spacing w:line="360" w:lineRule="auto"/>
              <w:jc w:val="center"/>
              <w:rPr>
                <w:rFonts w:ascii="宋体" w:hAnsi="宋体" w:cs="宋体"/>
                <w:color w:val="auto"/>
                <w:sz w:val="24"/>
                <w:szCs w:val="22"/>
                <w:highlight w:val="none"/>
              </w:rPr>
            </w:pPr>
            <w:r>
              <w:rPr>
                <w:rFonts w:hint="eastAsia" w:ascii="宋体" w:hAnsi="宋体" w:cs="宋体"/>
                <w:color w:val="auto"/>
                <w:sz w:val="24"/>
                <w:szCs w:val="22"/>
                <w:highlight w:val="none"/>
              </w:rPr>
              <w:t>（万元）</w:t>
            </w:r>
          </w:p>
        </w:tc>
        <w:tc>
          <w:tcPr>
            <w:tcW w:w="1215" w:type="dxa"/>
            <w:vAlign w:val="center"/>
          </w:tcPr>
          <w:p w14:paraId="02B15E5C">
            <w:pPr>
              <w:spacing w:line="360" w:lineRule="auto"/>
              <w:jc w:val="center"/>
              <w:rPr>
                <w:rFonts w:ascii="宋体" w:hAnsi="宋体" w:cs="宋体"/>
                <w:color w:val="auto"/>
                <w:sz w:val="24"/>
                <w:szCs w:val="22"/>
                <w:highlight w:val="none"/>
              </w:rPr>
            </w:pPr>
            <w:r>
              <w:rPr>
                <w:rFonts w:hint="eastAsia" w:ascii="宋体" w:hAnsi="宋体" w:cs="宋体"/>
                <w:color w:val="auto"/>
                <w:sz w:val="24"/>
                <w:szCs w:val="22"/>
                <w:highlight w:val="none"/>
              </w:rPr>
              <w:t>完成日期</w:t>
            </w:r>
          </w:p>
        </w:tc>
        <w:tc>
          <w:tcPr>
            <w:tcW w:w="2790" w:type="dxa"/>
            <w:vAlign w:val="center"/>
          </w:tcPr>
          <w:p w14:paraId="35549490">
            <w:pPr>
              <w:spacing w:line="360" w:lineRule="auto"/>
              <w:jc w:val="center"/>
              <w:rPr>
                <w:rFonts w:ascii="宋体" w:hAnsi="宋体" w:cs="宋体"/>
                <w:color w:val="auto"/>
                <w:sz w:val="24"/>
                <w:szCs w:val="22"/>
                <w:highlight w:val="none"/>
              </w:rPr>
            </w:pPr>
            <w:r>
              <w:rPr>
                <w:rFonts w:hint="eastAsia" w:ascii="宋体" w:hAnsi="宋体" w:cs="宋体"/>
                <w:color w:val="auto"/>
                <w:sz w:val="24"/>
                <w:szCs w:val="22"/>
                <w:highlight w:val="none"/>
              </w:rPr>
              <w:t>业主名称、联系人及电话</w:t>
            </w:r>
          </w:p>
        </w:tc>
      </w:tr>
      <w:tr w14:paraId="0D2931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36" w:hRule="atLeast"/>
        </w:trPr>
        <w:tc>
          <w:tcPr>
            <w:tcW w:w="945" w:type="dxa"/>
            <w:vAlign w:val="center"/>
          </w:tcPr>
          <w:p w14:paraId="7E945CE3">
            <w:pPr>
              <w:spacing w:line="360" w:lineRule="auto"/>
              <w:jc w:val="center"/>
              <w:rPr>
                <w:rFonts w:ascii="宋体" w:hAnsi="宋体" w:cs="宋体"/>
                <w:color w:val="auto"/>
                <w:sz w:val="24"/>
                <w:szCs w:val="22"/>
                <w:highlight w:val="none"/>
              </w:rPr>
            </w:pPr>
            <w:r>
              <w:rPr>
                <w:rFonts w:hint="eastAsia" w:ascii="宋体" w:hAnsi="宋体" w:cs="宋体"/>
                <w:color w:val="auto"/>
                <w:sz w:val="24"/>
                <w:szCs w:val="22"/>
                <w:highlight w:val="none"/>
              </w:rPr>
              <w:t>1</w:t>
            </w:r>
          </w:p>
        </w:tc>
        <w:tc>
          <w:tcPr>
            <w:tcW w:w="1260" w:type="dxa"/>
            <w:vAlign w:val="center"/>
          </w:tcPr>
          <w:p w14:paraId="013BB0FF">
            <w:pPr>
              <w:spacing w:line="360" w:lineRule="auto"/>
              <w:jc w:val="center"/>
              <w:rPr>
                <w:rFonts w:ascii="宋体" w:hAnsi="宋体" w:cs="宋体"/>
                <w:color w:val="auto"/>
                <w:sz w:val="24"/>
                <w:szCs w:val="22"/>
                <w:highlight w:val="none"/>
              </w:rPr>
            </w:pPr>
          </w:p>
        </w:tc>
        <w:tc>
          <w:tcPr>
            <w:tcW w:w="1200" w:type="dxa"/>
            <w:vAlign w:val="center"/>
          </w:tcPr>
          <w:p w14:paraId="79FF435D">
            <w:pPr>
              <w:spacing w:line="360" w:lineRule="auto"/>
              <w:jc w:val="center"/>
              <w:rPr>
                <w:rFonts w:ascii="宋体" w:hAnsi="宋体" w:cs="宋体"/>
                <w:color w:val="auto"/>
                <w:sz w:val="24"/>
                <w:szCs w:val="22"/>
                <w:highlight w:val="none"/>
              </w:rPr>
            </w:pPr>
          </w:p>
        </w:tc>
        <w:tc>
          <w:tcPr>
            <w:tcW w:w="1410" w:type="dxa"/>
            <w:tcBorders>
              <w:left w:val="single" w:color="auto" w:sz="4" w:space="0"/>
              <w:right w:val="single" w:color="auto" w:sz="4" w:space="0"/>
            </w:tcBorders>
            <w:vAlign w:val="center"/>
          </w:tcPr>
          <w:p w14:paraId="0BE500C3">
            <w:pPr>
              <w:spacing w:line="360" w:lineRule="auto"/>
              <w:jc w:val="center"/>
              <w:rPr>
                <w:rFonts w:ascii="宋体" w:hAnsi="宋体" w:cs="宋体"/>
                <w:color w:val="auto"/>
                <w:sz w:val="24"/>
                <w:szCs w:val="22"/>
                <w:highlight w:val="none"/>
              </w:rPr>
            </w:pPr>
          </w:p>
        </w:tc>
        <w:tc>
          <w:tcPr>
            <w:tcW w:w="1215" w:type="dxa"/>
            <w:vAlign w:val="center"/>
          </w:tcPr>
          <w:p w14:paraId="25A30399">
            <w:pPr>
              <w:spacing w:line="360" w:lineRule="auto"/>
              <w:jc w:val="center"/>
              <w:rPr>
                <w:rFonts w:ascii="宋体" w:hAnsi="宋体" w:cs="宋体"/>
                <w:color w:val="auto"/>
                <w:sz w:val="24"/>
                <w:szCs w:val="22"/>
                <w:highlight w:val="none"/>
              </w:rPr>
            </w:pPr>
          </w:p>
        </w:tc>
        <w:tc>
          <w:tcPr>
            <w:tcW w:w="2790" w:type="dxa"/>
            <w:vAlign w:val="center"/>
          </w:tcPr>
          <w:p w14:paraId="394A8922">
            <w:pPr>
              <w:spacing w:line="360" w:lineRule="auto"/>
              <w:jc w:val="center"/>
              <w:rPr>
                <w:rFonts w:ascii="宋体" w:hAnsi="宋体" w:cs="宋体"/>
                <w:color w:val="auto"/>
                <w:sz w:val="24"/>
                <w:szCs w:val="22"/>
                <w:highlight w:val="none"/>
              </w:rPr>
            </w:pPr>
          </w:p>
        </w:tc>
      </w:tr>
      <w:tr w14:paraId="52855EA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36" w:hRule="atLeast"/>
        </w:trPr>
        <w:tc>
          <w:tcPr>
            <w:tcW w:w="945" w:type="dxa"/>
            <w:vAlign w:val="center"/>
          </w:tcPr>
          <w:p w14:paraId="75BE8E12">
            <w:pPr>
              <w:spacing w:line="360" w:lineRule="auto"/>
              <w:jc w:val="center"/>
              <w:rPr>
                <w:rFonts w:ascii="宋体" w:hAnsi="宋体" w:cs="宋体"/>
                <w:color w:val="auto"/>
                <w:sz w:val="24"/>
                <w:szCs w:val="22"/>
                <w:highlight w:val="none"/>
              </w:rPr>
            </w:pPr>
            <w:r>
              <w:rPr>
                <w:rFonts w:hint="eastAsia" w:ascii="宋体" w:hAnsi="宋体" w:cs="宋体"/>
                <w:color w:val="auto"/>
                <w:sz w:val="24"/>
                <w:szCs w:val="22"/>
                <w:highlight w:val="none"/>
              </w:rPr>
              <w:t>2</w:t>
            </w:r>
          </w:p>
        </w:tc>
        <w:tc>
          <w:tcPr>
            <w:tcW w:w="1260" w:type="dxa"/>
            <w:vAlign w:val="center"/>
          </w:tcPr>
          <w:p w14:paraId="20B3BD33">
            <w:pPr>
              <w:spacing w:line="360" w:lineRule="auto"/>
              <w:jc w:val="center"/>
              <w:rPr>
                <w:rFonts w:ascii="宋体" w:hAnsi="宋体" w:cs="宋体"/>
                <w:color w:val="auto"/>
                <w:sz w:val="24"/>
                <w:szCs w:val="22"/>
                <w:highlight w:val="none"/>
              </w:rPr>
            </w:pPr>
          </w:p>
        </w:tc>
        <w:tc>
          <w:tcPr>
            <w:tcW w:w="1200" w:type="dxa"/>
            <w:vAlign w:val="center"/>
          </w:tcPr>
          <w:p w14:paraId="13380DD0">
            <w:pPr>
              <w:spacing w:line="360" w:lineRule="auto"/>
              <w:jc w:val="center"/>
              <w:rPr>
                <w:rFonts w:ascii="宋体" w:hAnsi="宋体" w:cs="宋体"/>
                <w:color w:val="auto"/>
                <w:sz w:val="24"/>
                <w:szCs w:val="22"/>
                <w:highlight w:val="none"/>
              </w:rPr>
            </w:pPr>
          </w:p>
        </w:tc>
        <w:tc>
          <w:tcPr>
            <w:tcW w:w="1410" w:type="dxa"/>
            <w:tcBorders>
              <w:left w:val="single" w:color="auto" w:sz="4" w:space="0"/>
              <w:right w:val="single" w:color="auto" w:sz="4" w:space="0"/>
            </w:tcBorders>
            <w:vAlign w:val="center"/>
          </w:tcPr>
          <w:p w14:paraId="4D041341">
            <w:pPr>
              <w:spacing w:line="360" w:lineRule="auto"/>
              <w:jc w:val="center"/>
              <w:rPr>
                <w:rFonts w:ascii="宋体" w:hAnsi="宋体" w:cs="宋体"/>
                <w:color w:val="auto"/>
                <w:sz w:val="24"/>
                <w:szCs w:val="22"/>
                <w:highlight w:val="none"/>
              </w:rPr>
            </w:pPr>
          </w:p>
        </w:tc>
        <w:tc>
          <w:tcPr>
            <w:tcW w:w="1215" w:type="dxa"/>
            <w:vAlign w:val="center"/>
          </w:tcPr>
          <w:p w14:paraId="6A6B7D3C">
            <w:pPr>
              <w:spacing w:line="360" w:lineRule="auto"/>
              <w:jc w:val="center"/>
              <w:rPr>
                <w:rFonts w:ascii="宋体" w:hAnsi="宋体" w:cs="宋体"/>
                <w:color w:val="auto"/>
                <w:sz w:val="24"/>
                <w:szCs w:val="22"/>
                <w:highlight w:val="none"/>
              </w:rPr>
            </w:pPr>
          </w:p>
        </w:tc>
        <w:tc>
          <w:tcPr>
            <w:tcW w:w="2790" w:type="dxa"/>
            <w:vAlign w:val="center"/>
          </w:tcPr>
          <w:p w14:paraId="79CC4A50">
            <w:pPr>
              <w:spacing w:line="360" w:lineRule="auto"/>
              <w:jc w:val="center"/>
              <w:rPr>
                <w:rFonts w:ascii="宋体" w:hAnsi="宋体" w:cs="宋体"/>
                <w:color w:val="auto"/>
                <w:sz w:val="24"/>
                <w:szCs w:val="22"/>
                <w:highlight w:val="none"/>
              </w:rPr>
            </w:pPr>
          </w:p>
        </w:tc>
      </w:tr>
      <w:tr w14:paraId="635292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36" w:hRule="atLeast"/>
        </w:trPr>
        <w:tc>
          <w:tcPr>
            <w:tcW w:w="945" w:type="dxa"/>
            <w:vAlign w:val="center"/>
          </w:tcPr>
          <w:p w14:paraId="61AA59DB">
            <w:pPr>
              <w:spacing w:line="360" w:lineRule="auto"/>
              <w:jc w:val="center"/>
              <w:rPr>
                <w:rFonts w:ascii="宋体" w:hAnsi="宋体" w:cs="宋体"/>
                <w:color w:val="auto"/>
                <w:highlight w:val="none"/>
              </w:rPr>
            </w:pPr>
            <w:r>
              <w:rPr>
                <w:rFonts w:hint="eastAsia" w:ascii="宋体" w:hAnsi="宋体" w:cs="宋体"/>
                <w:color w:val="auto"/>
                <w:highlight w:val="none"/>
              </w:rPr>
              <w:t>3</w:t>
            </w:r>
          </w:p>
        </w:tc>
        <w:tc>
          <w:tcPr>
            <w:tcW w:w="1260" w:type="dxa"/>
            <w:vAlign w:val="center"/>
          </w:tcPr>
          <w:p w14:paraId="24FC169F">
            <w:pPr>
              <w:spacing w:line="360" w:lineRule="auto"/>
              <w:jc w:val="center"/>
              <w:rPr>
                <w:rFonts w:ascii="宋体" w:hAnsi="宋体" w:cs="宋体"/>
                <w:color w:val="auto"/>
                <w:highlight w:val="none"/>
              </w:rPr>
            </w:pPr>
          </w:p>
        </w:tc>
        <w:tc>
          <w:tcPr>
            <w:tcW w:w="1200" w:type="dxa"/>
            <w:vAlign w:val="center"/>
          </w:tcPr>
          <w:p w14:paraId="79A9CA29">
            <w:pPr>
              <w:spacing w:line="360" w:lineRule="auto"/>
              <w:jc w:val="center"/>
              <w:rPr>
                <w:rFonts w:ascii="宋体" w:hAnsi="宋体" w:cs="宋体"/>
                <w:color w:val="auto"/>
                <w:highlight w:val="none"/>
              </w:rPr>
            </w:pPr>
          </w:p>
        </w:tc>
        <w:tc>
          <w:tcPr>
            <w:tcW w:w="1410" w:type="dxa"/>
            <w:tcBorders>
              <w:left w:val="single" w:color="auto" w:sz="4" w:space="0"/>
              <w:right w:val="single" w:color="auto" w:sz="4" w:space="0"/>
            </w:tcBorders>
            <w:vAlign w:val="center"/>
          </w:tcPr>
          <w:p w14:paraId="631A092E">
            <w:pPr>
              <w:spacing w:line="360" w:lineRule="auto"/>
              <w:jc w:val="center"/>
              <w:rPr>
                <w:rFonts w:ascii="宋体" w:hAnsi="宋体" w:cs="宋体"/>
                <w:color w:val="auto"/>
                <w:highlight w:val="none"/>
              </w:rPr>
            </w:pPr>
          </w:p>
        </w:tc>
        <w:tc>
          <w:tcPr>
            <w:tcW w:w="1215" w:type="dxa"/>
            <w:vAlign w:val="center"/>
          </w:tcPr>
          <w:p w14:paraId="768749F9">
            <w:pPr>
              <w:spacing w:line="360" w:lineRule="auto"/>
              <w:jc w:val="center"/>
              <w:rPr>
                <w:rFonts w:ascii="宋体" w:hAnsi="宋体" w:cs="宋体"/>
                <w:color w:val="auto"/>
                <w:highlight w:val="none"/>
              </w:rPr>
            </w:pPr>
          </w:p>
        </w:tc>
        <w:tc>
          <w:tcPr>
            <w:tcW w:w="2790" w:type="dxa"/>
            <w:vAlign w:val="center"/>
          </w:tcPr>
          <w:p w14:paraId="1B811275">
            <w:pPr>
              <w:spacing w:line="360" w:lineRule="auto"/>
              <w:jc w:val="center"/>
              <w:rPr>
                <w:rFonts w:ascii="宋体" w:hAnsi="宋体" w:cs="宋体"/>
                <w:color w:val="auto"/>
                <w:highlight w:val="none"/>
              </w:rPr>
            </w:pPr>
          </w:p>
        </w:tc>
      </w:tr>
      <w:tr w14:paraId="5604ED9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36" w:hRule="atLeast"/>
        </w:trPr>
        <w:tc>
          <w:tcPr>
            <w:tcW w:w="945" w:type="dxa"/>
            <w:vAlign w:val="center"/>
          </w:tcPr>
          <w:p w14:paraId="3A84028A">
            <w:pPr>
              <w:spacing w:line="360" w:lineRule="auto"/>
              <w:jc w:val="center"/>
              <w:rPr>
                <w:rFonts w:ascii="宋体" w:hAnsi="宋体" w:cs="宋体"/>
                <w:color w:val="auto"/>
                <w:highlight w:val="none"/>
              </w:rPr>
            </w:pPr>
            <w:r>
              <w:rPr>
                <w:rFonts w:hint="eastAsia" w:ascii="宋体" w:hAnsi="宋体" w:cs="宋体"/>
                <w:color w:val="auto"/>
                <w:highlight w:val="none"/>
              </w:rPr>
              <w:t>4</w:t>
            </w:r>
          </w:p>
        </w:tc>
        <w:tc>
          <w:tcPr>
            <w:tcW w:w="1260" w:type="dxa"/>
            <w:vAlign w:val="center"/>
          </w:tcPr>
          <w:p w14:paraId="25F8AF24">
            <w:pPr>
              <w:spacing w:line="360" w:lineRule="auto"/>
              <w:jc w:val="center"/>
              <w:rPr>
                <w:rFonts w:ascii="宋体" w:hAnsi="宋体" w:cs="宋体"/>
                <w:color w:val="auto"/>
                <w:highlight w:val="none"/>
              </w:rPr>
            </w:pPr>
          </w:p>
        </w:tc>
        <w:tc>
          <w:tcPr>
            <w:tcW w:w="1200" w:type="dxa"/>
            <w:vAlign w:val="center"/>
          </w:tcPr>
          <w:p w14:paraId="01657D3B">
            <w:pPr>
              <w:spacing w:line="360" w:lineRule="auto"/>
              <w:jc w:val="center"/>
              <w:rPr>
                <w:rFonts w:ascii="宋体" w:hAnsi="宋体" w:cs="宋体"/>
                <w:color w:val="auto"/>
                <w:highlight w:val="none"/>
              </w:rPr>
            </w:pPr>
          </w:p>
        </w:tc>
        <w:tc>
          <w:tcPr>
            <w:tcW w:w="1410" w:type="dxa"/>
            <w:tcBorders>
              <w:left w:val="single" w:color="auto" w:sz="4" w:space="0"/>
              <w:right w:val="single" w:color="auto" w:sz="4" w:space="0"/>
            </w:tcBorders>
            <w:vAlign w:val="center"/>
          </w:tcPr>
          <w:p w14:paraId="37C4EF9F">
            <w:pPr>
              <w:spacing w:line="360" w:lineRule="auto"/>
              <w:jc w:val="center"/>
              <w:rPr>
                <w:rFonts w:ascii="宋体" w:hAnsi="宋体" w:cs="宋体"/>
                <w:color w:val="auto"/>
                <w:highlight w:val="none"/>
              </w:rPr>
            </w:pPr>
          </w:p>
        </w:tc>
        <w:tc>
          <w:tcPr>
            <w:tcW w:w="1215" w:type="dxa"/>
            <w:vAlign w:val="center"/>
          </w:tcPr>
          <w:p w14:paraId="7E779E31">
            <w:pPr>
              <w:spacing w:line="360" w:lineRule="auto"/>
              <w:jc w:val="center"/>
              <w:rPr>
                <w:rFonts w:ascii="宋体" w:hAnsi="宋体" w:cs="宋体"/>
                <w:color w:val="auto"/>
                <w:highlight w:val="none"/>
              </w:rPr>
            </w:pPr>
          </w:p>
        </w:tc>
        <w:tc>
          <w:tcPr>
            <w:tcW w:w="2790" w:type="dxa"/>
            <w:vAlign w:val="center"/>
          </w:tcPr>
          <w:p w14:paraId="3C0E03F7">
            <w:pPr>
              <w:spacing w:line="360" w:lineRule="auto"/>
              <w:jc w:val="center"/>
              <w:rPr>
                <w:rFonts w:ascii="宋体" w:hAnsi="宋体" w:cs="宋体"/>
                <w:color w:val="auto"/>
                <w:highlight w:val="none"/>
              </w:rPr>
            </w:pPr>
          </w:p>
        </w:tc>
      </w:tr>
      <w:tr w14:paraId="2F07215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36" w:hRule="atLeast"/>
        </w:trPr>
        <w:tc>
          <w:tcPr>
            <w:tcW w:w="945" w:type="dxa"/>
            <w:vAlign w:val="center"/>
          </w:tcPr>
          <w:p w14:paraId="52E0DB37">
            <w:pPr>
              <w:spacing w:line="360" w:lineRule="auto"/>
              <w:jc w:val="center"/>
              <w:rPr>
                <w:rFonts w:ascii="宋体" w:hAnsi="宋体" w:cs="宋体"/>
                <w:color w:val="auto"/>
                <w:highlight w:val="none"/>
              </w:rPr>
            </w:pPr>
            <w:r>
              <w:rPr>
                <w:rFonts w:hint="eastAsia" w:ascii="宋体" w:hAnsi="宋体" w:cs="宋体"/>
                <w:color w:val="auto"/>
                <w:highlight w:val="none"/>
              </w:rPr>
              <w:t>5</w:t>
            </w:r>
          </w:p>
        </w:tc>
        <w:tc>
          <w:tcPr>
            <w:tcW w:w="1260" w:type="dxa"/>
            <w:vAlign w:val="center"/>
          </w:tcPr>
          <w:p w14:paraId="396A2044">
            <w:pPr>
              <w:spacing w:line="360" w:lineRule="auto"/>
              <w:jc w:val="center"/>
              <w:rPr>
                <w:rFonts w:ascii="宋体" w:hAnsi="宋体" w:cs="宋体"/>
                <w:color w:val="auto"/>
                <w:highlight w:val="none"/>
              </w:rPr>
            </w:pPr>
          </w:p>
        </w:tc>
        <w:tc>
          <w:tcPr>
            <w:tcW w:w="1200" w:type="dxa"/>
            <w:vAlign w:val="center"/>
          </w:tcPr>
          <w:p w14:paraId="3995C2D8">
            <w:pPr>
              <w:spacing w:line="360" w:lineRule="auto"/>
              <w:jc w:val="center"/>
              <w:rPr>
                <w:rFonts w:ascii="宋体" w:hAnsi="宋体" w:cs="宋体"/>
                <w:color w:val="auto"/>
                <w:highlight w:val="none"/>
              </w:rPr>
            </w:pPr>
          </w:p>
        </w:tc>
        <w:tc>
          <w:tcPr>
            <w:tcW w:w="1410" w:type="dxa"/>
            <w:tcBorders>
              <w:left w:val="single" w:color="auto" w:sz="4" w:space="0"/>
              <w:right w:val="single" w:color="auto" w:sz="4" w:space="0"/>
            </w:tcBorders>
            <w:vAlign w:val="center"/>
          </w:tcPr>
          <w:p w14:paraId="3F1E671B">
            <w:pPr>
              <w:spacing w:line="360" w:lineRule="auto"/>
              <w:jc w:val="center"/>
              <w:rPr>
                <w:rFonts w:ascii="宋体" w:hAnsi="宋体" w:cs="宋体"/>
                <w:color w:val="auto"/>
                <w:highlight w:val="none"/>
              </w:rPr>
            </w:pPr>
          </w:p>
        </w:tc>
        <w:tc>
          <w:tcPr>
            <w:tcW w:w="1215" w:type="dxa"/>
            <w:vAlign w:val="center"/>
          </w:tcPr>
          <w:p w14:paraId="5FFE954F">
            <w:pPr>
              <w:spacing w:line="360" w:lineRule="auto"/>
              <w:jc w:val="center"/>
              <w:rPr>
                <w:rFonts w:ascii="宋体" w:hAnsi="宋体" w:cs="宋体"/>
                <w:color w:val="auto"/>
                <w:highlight w:val="none"/>
              </w:rPr>
            </w:pPr>
          </w:p>
        </w:tc>
        <w:tc>
          <w:tcPr>
            <w:tcW w:w="2790" w:type="dxa"/>
            <w:vAlign w:val="center"/>
          </w:tcPr>
          <w:p w14:paraId="0D11E327">
            <w:pPr>
              <w:spacing w:line="360" w:lineRule="auto"/>
              <w:jc w:val="center"/>
              <w:rPr>
                <w:rFonts w:ascii="宋体" w:hAnsi="宋体" w:cs="宋体"/>
                <w:color w:val="auto"/>
                <w:highlight w:val="none"/>
              </w:rPr>
            </w:pPr>
          </w:p>
        </w:tc>
      </w:tr>
      <w:tr w14:paraId="573DC8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36" w:hRule="atLeast"/>
        </w:trPr>
        <w:tc>
          <w:tcPr>
            <w:tcW w:w="945" w:type="dxa"/>
            <w:vAlign w:val="center"/>
          </w:tcPr>
          <w:p w14:paraId="10347070">
            <w:pPr>
              <w:spacing w:line="360" w:lineRule="auto"/>
              <w:jc w:val="center"/>
              <w:rPr>
                <w:rFonts w:ascii="宋体" w:hAnsi="宋体" w:cs="宋体"/>
                <w:color w:val="auto"/>
                <w:highlight w:val="none"/>
              </w:rPr>
            </w:pPr>
            <w:r>
              <w:rPr>
                <w:rFonts w:hint="eastAsia" w:ascii="宋体" w:hAnsi="宋体" w:cs="宋体"/>
                <w:color w:val="auto"/>
                <w:highlight w:val="none"/>
              </w:rPr>
              <w:t>…</w:t>
            </w:r>
          </w:p>
        </w:tc>
        <w:tc>
          <w:tcPr>
            <w:tcW w:w="1260" w:type="dxa"/>
            <w:vAlign w:val="center"/>
          </w:tcPr>
          <w:p w14:paraId="3AB9CBC6">
            <w:pPr>
              <w:spacing w:line="360" w:lineRule="auto"/>
              <w:jc w:val="center"/>
              <w:rPr>
                <w:rFonts w:ascii="宋体" w:hAnsi="宋体" w:cs="宋体"/>
                <w:color w:val="auto"/>
                <w:highlight w:val="none"/>
              </w:rPr>
            </w:pPr>
          </w:p>
        </w:tc>
        <w:tc>
          <w:tcPr>
            <w:tcW w:w="1200" w:type="dxa"/>
            <w:vAlign w:val="center"/>
          </w:tcPr>
          <w:p w14:paraId="3914E3F2">
            <w:pPr>
              <w:spacing w:line="360" w:lineRule="auto"/>
              <w:jc w:val="center"/>
              <w:rPr>
                <w:rFonts w:ascii="宋体" w:hAnsi="宋体" w:cs="宋体"/>
                <w:color w:val="auto"/>
                <w:highlight w:val="none"/>
              </w:rPr>
            </w:pPr>
          </w:p>
        </w:tc>
        <w:tc>
          <w:tcPr>
            <w:tcW w:w="1410" w:type="dxa"/>
            <w:tcBorders>
              <w:left w:val="single" w:color="auto" w:sz="4" w:space="0"/>
              <w:right w:val="single" w:color="auto" w:sz="4" w:space="0"/>
            </w:tcBorders>
            <w:vAlign w:val="center"/>
          </w:tcPr>
          <w:p w14:paraId="27D33C9B">
            <w:pPr>
              <w:spacing w:line="360" w:lineRule="auto"/>
              <w:jc w:val="center"/>
              <w:rPr>
                <w:rFonts w:ascii="宋体" w:hAnsi="宋体" w:cs="宋体"/>
                <w:color w:val="auto"/>
                <w:highlight w:val="none"/>
              </w:rPr>
            </w:pPr>
          </w:p>
        </w:tc>
        <w:tc>
          <w:tcPr>
            <w:tcW w:w="1215" w:type="dxa"/>
            <w:vAlign w:val="center"/>
          </w:tcPr>
          <w:p w14:paraId="12143BB7">
            <w:pPr>
              <w:spacing w:line="360" w:lineRule="auto"/>
              <w:jc w:val="center"/>
              <w:rPr>
                <w:rFonts w:ascii="宋体" w:hAnsi="宋体" w:cs="宋体"/>
                <w:color w:val="auto"/>
                <w:highlight w:val="none"/>
              </w:rPr>
            </w:pPr>
          </w:p>
        </w:tc>
        <w:tc>
          <w:tcPr>
            <w:tcW w:w="2790" w:type="dxa"/>
            <w:vAlign w:val="center"/>
          </w:tcPr>
          <w:p w14:paraId="3F748E37">
            <w:pPr>
              <w:spacing w:line="360" w:lineRule="auto"/>
              <w:jc w:val="center"/>
              <w:rPr>
                <w:rFonts w:ascii="宋体" w:hAnsi="宋体" w:cs="宋体"/>
                <w:color w:val="auto"/>
                <w:highlight w:val="none"/>
              </w:rPr>
            </w:pPr>
          </w:p>
        </w:tc>
      </w:tr>
      <w:tr w14:paraId="1A518A9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36" w:hRule="atLeast"/>
        </w:trPr>
        <w:tc>
          <w:tcPr>
            <w:tcW w:w="945" w:type="dxa"/>
            <w:vAlign w:val="center"/>
          </w:tcPr>
          <w:p w14:paraId="02F33DA3">
            <w:pPr>
              <w:spacing w:line="360" w:lineRule="auto"/>
              <w:jc w:val="center"/>
              <w:rPr>
                <w:rFonts w:ascii="宋体" w:hAnsi="宋体" w:cs="宋体"/>
                <w:color w:val="auto"/>
                <w:highlight w:val="none"/>
              </w:rPr>
            </w:pPr>
          </w:p>
        </w:tc>
        <w:tc>
          <w:tcPr>
            <w:tcW w:w="1260" w:type="dxa"/>
            <w:vAlign w:val="center"/>
          </w:tcPr>
          <w:p w14:paraId="7B06E4E9">
            <w:pPr>
              <w:spacing w:line="360" w:lineRule="auto"/>
              <w:jc w:val="center"/>
              <w:rPr>
                <w:rFonts w:ascii="宋体" w:hAnsi="宋体" w:cs="宋体"/>
                <w:color w:val="auto"/>
                <w:highlight w:val="none"/>
              </w:rPr>
            </w:pPr>
          </w:p>
        </w:tc>
        <w:tc>
          <w:tcPr>
            <w:tcW w:w="1200" w:type="dxa"/>
            <w:vAlign w:val="center"/>
          </w:tcPr>
          <w:p w14:paraId="6FCEE473">
            <w:pPr>
              <w:spacing w:line="360" w:lineRule="auto"/>
              <w:jc w:val="center"/>
              <w:rPr>
                <w:rFonts w:ascii="宋体" w:hAnsi="宋体" w:cs="宋体"/>
                <w:color w:val="auto"/>
                <w:highlight w:val="none"/>
              </w:rPr>
            </w:pPr>
          </w:p>
        </w:tc>
        <w:tc>
          <w:tcPr>
            <w:tcW w:w="1410" w:type="dxa"/>
            <w:tcBorders>
              <w:left w:val="single" w:color="auto" w:sz="4" w:space="0"/>
              <w:right w:val="single" w:color="auto" w:sz="4" w:space="0"/>
            </w:tcBorders>
            <w:vAlign w:val="center"/>
          </w:tcPr>
          <w:p w14:paraId="3D4E44C6">
            <w:pPr>
              <w:spacing w:line="360" w:lineRule="auto"/>
              <w:jc w:val="center"/>
              <w:rPr>
                <w:rFonts w:ascii="宋体" w:hAnsi="宋体" w:cs="宋体"/>
                <w:color w:val="auto"/>
                <w:highlight w:val="none"/>
              </w:rPr>
            </w:pPr>
          </w:p>
        </w:tc>
        <w:tc>
          <w:tcPr>
            <w:tcW w:w="1215" w:type="dxa"/>
            <w:vAlign w:val="center"/>
          </w:tcPr>
          <w:p w14:paraId="6E636A87">
            <w:pPr>
              <w:spacing w:line="360" w:lineRule="auto"/>
              <w:jc w:val="center"/>
              <w:rPr>
                <w:rFonts w:ascii="宋体" w:hAnsi="宋体" w:cs="宋体"/>
                <w:color w:val="auto"/>
                <w:highlight w:val="none"/>
              </w:rPr>
            </w:pPr>
          </w:p>
        </w:tc>
        <w:tc>
          <w:tcPr>
            <w:tcW w:w="2790" w:type="dxa"/>
            <w:vAlign w:val="center"/>
          </w:tcPr>
          <w:p w14:paraId="4724FC92">
            <w:pPr>
              <w:spacing w:line="360" w:lineRule="auto"/>
              <w:jc w:val="center"/>
              <w:rPr>
                <w:rFonts w:ascii="宋体" w:hAnsi="宋体" w:cs="宋体"/>
                <w:color w:val="auto"/>
                <w:highlight w:val="none"/>
              </w:rPr>
            </w:pPr>
          </w:p>
        </w:tc>
      </w:tr>
    </w:tbl>
    <w:p w14:paraId="177434EF">
      <w:pPr>
        <w:tabs>
          <w:tab w:val="left" w:pos="8782"/>
        </w:tabs>
        <w:snapToGrid w:val="0"/>
        <w:spacing w:before="120" w:line="360" w:lineRule="auto"/>
        <w:ind w:left="503" w:leftChars="50" w:right="-38" w:hanging="398" w:hangingChars="166"/>
        <w:rPr>
          <w:rFonts w:ascii="宋体" w:hAnsi="宋体" w:cs="宋体"/>
          <w:color w:val="auto"/>
          <w:sz w:val="24"/>
          <w:szCs w:val="24"/>
          <w:highlight w:val="none"/>
        </w:rPr>
      </w:pPr>
      <w:r>
        <w:rPr>
          <w:rFonts w:hint="eastAsia" w:ascii="宋体" w:hAnsi="宋体" w:cs="宋体"/>
          <w:color w:val="auto"/>
          <w:sz w:val="24"/>
          <w:szCs w:val="24"/>
          <w:highlight w:val="none"/>
        </w:rPr>
        <w:t>注：1. 供应商应如实列出以上情况，如有隐瞒，一经查实将导致其文件为无效谈判响应文件，后果由供应商自行承担。</w:t>
      </w:r>
    </w:p>
    <w:p w14:paraId="002FCE07">
      <w:pPr>
        <w:numPr>
          <w:ilvl w:val="0"/>
          <w:numId w:val="8"/>
        </w:numPr>
        <w:snapToGrid w:val="0"/>
        <w:spacing w:before="120" w:line="360" w:lineRule="auto"/>
        <w:ind w:left="418" w:leftChars="199" w:right="357" w:firstLine="120" w:firstLineChars="50"/>
        <w:rPr>
          <w:rFonts w:ascii="宋体" w:hAnsi="宋体" w:cs="宋体"/>
          <w:color w:val="auto"/>
          <w:sz w:val="24"/>
          <w:szCs w:val="24"/>
          <w:highlight w:val="none"/>
        </w:rPr>
      </w:pPr>
      <w:r>
        <w:rPr>
          <w:rFonts w:hint="eastAsia" w:ascii="宋体" w:hAnsi="宋体" w:cs="宋体"/>
          <w:color w:val="auto"/>
          <w:sz w:val="24"/>
          <w:szCs w:val="24"/>
          <w:highlight w:val="none"/>
        </w:rPr>
        <w:t>供应商应提供双方签订的合同（合同复印件加盖公章装订在谈判响应文件中）。</w:t>
      </w:r>
    </w:p>
    <w:p w14:paraId="26090276">
      <w:pPr>
        <w:pStyle w:val="3"/>
        <w:rPr>
          <w:rFonts w:ascii="宋体" w:hAnsi="宋体" w:cs="宋体"/>
          <w:color w:val="auto"/>
          <w:sz w:val="24"/>
          <w:szCs w:val="24"/>
          <w:highlight w:val="none"/>
        </w:rPr>
      </w:pPr>
    </w:p>
    <w:p w14:paraId="5C2B1C1B">
      <w:pPr>
        <w:rPr>
          <w:rFonts w:ascii="宋体" w:hAnsi="宋体" w:cs="宋体"/>
          <w:color w:val="auto"/>
          <w:sz w:val="24"/>
          <w:szCs w:val="24"/>
          <w:highlight w:val="none"/>
        </w:rPr>
      </w:pPr>
    </w:p>
    <w:p w14:paraId="5AA2513E">
      <w:pPr>
        <w:spacing w:line="360" w:lineRule="auto"/>
        <w:ind w:firstLine="2640" w:firstLineChars="1100"/>
        <w:rPr>
          <w:rFonts w:ascii="宋体" w:hAnsi="宋体" w:cs="宋体"/>
          <w:color w:val="auto"/>
          <w:sz w:val="24"/>
          <w:szCs w:val="24"/>
          <w:highlight w:val="none"/>
        </w:rPr>
      </w:pPr>
      <w:r>
        <w:rPr>
          <w:rFonts w:hint="eastAsia" w:ascii="宋体" w:hAnsi="宋体" w:cs="宋体"/>
          <w:color w:val="auto"/>
          <w:sz w:val="24"/>
          <w:szCs w:val="24"/>
          <w:highlight w:val="none"/>
        </w:rPr>
        <w:t>供应商名称（公章） ：</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rPr>
        <w:t xml:space="preserve"> </w:t>
      </w:r>
    </w:p>
    <w:p w14:paraId="0A210503">
      <w:pPr>
        <w:spacing w:line="360" w:lineRule="auto"/>
        <w:ind w:firstLine="2640" w:firstLineChars="1100"/>
        <w:rPr>
          <w:rFonts w:ascii="宋体" w:hAnsi="宋体" w:cs="宋体"/>
          <w:color w:val="auto"/>
          <w:sz w:val="24"/>
          <w:szCs w:val="24"/>
          <w:highlight w:val="none"/>
          <w:u w:val="single"/>
        </w:rPr>
      </w:pPr>
      <w:r>
        <w:rPr>
          <w:rFonts w:hint="eastAsia" w:ascii="宋体" w:hAnsi="宋体" w:cs="宋体"/>
          <w:color w:val="auto"/>
          <w:sz w:val="24"/>
          <w:szCs w:val="24"/>
          <w:highlight w:val="none"/>
        </w:rPr>
        <w:t>法定代表人或被授权人签字：</w:t>
      </w:r>
      <w:r>
        <w:rPr>
          <w:rFonts w:hint="eastAsia" w:ascii="宋体" w:hAnsi="宋体" w:cs="宋体"/>
          <w:color w:val="auto"/>
          <w:sz w:val="24"/>
          <w:szCs w:val="24"/>
          <w:highlight w:val="none"/>
          <w:u w:val="single"/>
        </w:rPr>
        <w:t xml:space="preserve">           </w:t>
      </w:r>
    </w:p>
    <w:p w14:paraId="2091D02F">
      <w:pPr>
        <w:spacing w:line="360" w:lineRule="auto"/>
        <w:ind w:firstLine="3120" w:firstLineChars="1300"/>
        <w:rPr>
          <w:rFonts w:hint="eastAsia" w:ascii="宋体" w:hAnsi="宋体" w:cs="宋体"/>
          <w:color w:val="auto"/>
          <w:sz w:val="24"/>
          <w:szCs w:val="24"/>
          <w:highlight w:val="none"/>
        </w:rPr>
      </w:pPr>
      <w:r>
        <w:rPr>
          <w:rFonts w:hint="eastAsia" w:ascii="宋体" w:hAnsi="宋体" w:cs="宋体"/>
          <w:color w:val="auto"/>
          <w:sz w:val="24"/>
          <w:szCs w:val="24"/>
          <w:highlight w:val="none"/>
        </w:rPr>
        <w:t>日      期：</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u w:val="single"/>
          <w:lang w:val="en-US" w:eastAsia="zh-CN"/>
        </w:rPr>
        <w:t xml:space="preserve">    </w:t>
      </w:r>
    </w:p>
    <w:p w14:paraId="206A859D">
      <w:pPr>
        <w:spacing w:line="360" w:lineRule="auto"/>
        <w:ind w:firstLine="3600" w:firstLineChars="1500"/>
        <w:rPr>
          <w:rFonts w:ascii="宋体" w:hAnsi="宋体" w:cs="宋体"/>
          <w:color w:val="auto"/>
          <w:sz w:val="24"/>
          <w:highlight w:val="none"/>
        </w:rPr>
      </w:pPr>
    </w:p>
    <w:p w14:paraId="17FECB1E">
      <w:pPr>
        <w:rPr>
          <w:rFonts w:hint="default" w:ascii="宋体" w:hAnsi="宋体" w:eastAsia="宋体" w:cs="宋体"/>
          <w:color w:val="auto"/>
          <w:highlight w:val="none"/>
          <w:lang w:val="en-US" w:eastAsia="zh-CN"/>
        </w:rPr>
      </w:pPr>
    </w:p>
    <w:p w14:paraId="38B25609">
      <w:pPr>
        <w:spacing w:before="120" w:after="120"/>
        <w:rPr>
          <w:rFonts w:ascii="宋体" w:hAnsi="宋体" w:cs="宋体"/>
          <w:bCs/>
          <w:color w:val="auto"/>
          <w:kern w:val="0"/>
          <w:sz w:val="18"/>
          <w:szCs w:val="18"/>
          <w:highlight w:val="none"/>
        </w:rPr>
      </w:pPr>
    </w:p>
    <w:p w14:paraId="25EF4BF0">
      <w:pPr>
        <w:rPr>
          <w:rFonts w:hint="eastAsia"/>
          <w:color w:val="auto"/>
          <w:highlight w:val="none"/>
        </w:rPr>
      </w:pPr>
      <w:bookmarkStart w:id="54" w:name="_Toc14980"/>
      <w:bookmarkStart w:id="55" w:name="_Toc4343"/>
      <w:r>
        <w:rPr>
          <w:rFonts w:hint="eastAsia"/>
          <w:color w:val="auto"/>
          <w:highlight w:val="none"/>
        </w:rPr>
        <w:br w:type="page"/>
      </w:r>
    </w:p>
    <w:p w14:paraId="4AC03C9F">
      <w:pPr>
        <w:pStyle w:val="3"/>
        <w:jc w:val="center"/>
        <w:rPr>
          <w:color w:val="auto"/>
          <w:highlight w:val="none"/>
        </w:rPr>
      </w:pPr>
      <w:r>
        <w:rPr>
          <w:rFonts w:hint="eastAsia"/>
          <w:color w:val="auto"/>
          <w:highlight w:val="none"/>
        </w:rPr>
        <w:t>第二部分 符合性证明文件</w:t>
      </w:r>
      <w:bookmarkEnd w:id="54"/>
      <w:bookmarkEnd w:id="55"/>
    </w:p>
    <w:p w14:paraId="201F3AF5">
      <w:pPr>
        <w:pStyle w:val="4"/>
        <w:rPr>
          <w:color w:val="auto"/>
          <w:highlight w:val="none"/>
        </w:rPr>
      </w:pPr>
      <w:bookmarkStart w:id="56" w:name="_Toc15483"/>
      <w:bookmarkStart w:id="57" w:name="_Toc23996"/>
      <w:r>
        <w:rPr>
          <w:rFonts w:hint="eastAsia"/>
          <w:color w:val="auto"/>
          <w:highlight w:val="none"/>
        </w:rPr>
        <w:t>一、响应函</w:t>
      </w:r>
      <w:bookmarkEnd w:id="56"/>
      <w:bookmarkEnd w:id="57"/>
    </w:p>
    <w:p w14:paraId="11C491A5">
      <w:pPr>
        <w:spacing w:line="360" w:lineRule="auto"/>
        <w:rPr>
          <w:rFonts w:hint="eastAsia" w:ascii="宋体" w:hAnsi="宋体" w:eastAsia="宋体" w:cs="宋体"/>
          <w:color w:val="auto"/>
          <w:sz w:val="24"/>
          <w:highlight w:val="none"/>
          <w:lang w:eastAsia="zh-CN"/>
        </w:rPr>
      </w:pPr>
      <w:r>
        <w:rPr>
          <w:rFonts w:hint="eastAsia" w:ascii="宋体" w:hAnsi="宋体" w:cs="宋体"/>
          <w:color w:val="auto"/>
          <w:sz w:val="24"/>
          <w:highlight w:val="none"/>
        </w:rPr>
        <w:t>致：</w:t>
      </w:r>
      <w:r>
        <w:rPr>
          <w:rFonts w:hint="eastAsia" w:ascii="宋体" w:hAnsi="宋体" w:cs="宋体"/>
          <w:color w:val="auto"/>
          <w:sz w:val="24"/>
          <w:highlight w:val="none"/>
          <w:lang w:eastAsia="zh-CN"/>
        </w:rPr>
        <w:t>陕西中昌建司建设管理有限公司</w:t>
      </w:r>
    </w:p>
    <w:p w14:paraId="02FF3248">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根据贵方为</w:t>
      </w:r>
      <w:r>
        <w:rPr>
          <w:rFonts w:hint="eastAsia" w:ascii="宋体" w:hAnsi="宋体" w:cs="宋体"/>
          <w:color w:val="auto"/>
          <w:sz w:val="24"/>
          <w:highlight w:val="none"/>
          <w:u w:val="single"/>
        </w:rPr>
        <w:t>采购项目名称</w:t>
      </w:r>
      <w:r>
        <w:rPr>
          <w:rFonts w:hint="eastAsia" w:ascii="宋体" w:hAnsi="宋体" w:cs="宋体"/>
          <w:color w:val="auto"/>
          <w:sz w:val="24"/>
          <w:highlight w:val="none"/>
          <w:u w:val="single"/>
          <w:lang w:eastAsia="zh-CN"/>
        </w:rPr>
        <w:t>、</w:t>
      </w:r>
      <w:r>
        <w:rPr>
          <w:rFonts w:hint="eastAsia" w:ascii="宋体" w:hAnsi="宋体" w:cs="宋体"/>
          <w:color w:val="auto"/>
          <w:sz w:val="24"/>
          <w:highlight w:val="none"/>
          <w:u w:val="single"/>
          <w:lang w:val="en-US" w:eastAsia="zh-CN"/>
        </w:rPr>
        <w:t>标段</w:t>
      </w:r>
      <w:r>
        <w:rPr>
          <w:rFonts w:hint="eastAsia" w:ascii="宋体" w:hAnsi="宋体" w:cs="宋体"/>
          <w:color w:val="auto"/>
          <w:sz w:val="24"/>
          <w:highlight w:val="none"/>
          <w:u w:val="single"/>
        </w:rPr>
        <w:t xml:space="preserve">、采购项目编号   </w:t>
      </w:r>
      <w:r>
        <w:rPr>
          <w:rFonts w:hint="eastAsia" w:ascii="宋体" w:hAnsi="宋体" w:cs="宋体"/>
          <w:color w:val="auto"/>
          <w:sz w:val="24"/>
          <w:highlight w:val="none"/>
        </w:rPr>
        <w:t>的竞争性谈判文件，签字代表</w:t>
      </w:r>
      <w:r>
        <w:rPr>
          <w:rFonts w:hint="eastAsia" w:ascii="宋体" w:hAnsi="宋体" w:cs="宋体"/>
          <w:color w:val="auto"/>
          <w:sz w:val="24"/>
          <w:highlight w:val="none"/>
          <w:u w:val="single"/>
        </w:rPr>
        <w:t xml:space="preserve">  (全名、职务)</w:t>
      </w:r>
      <w:r>
        <w:rPr>
          <w:rFonts w:hint="eastAsia" w:ascii="宋体" w:hAnsi="宋体" w:cs="宋体"/>
          <w:color w:val="auto"/>
          <w:sz w:val="24"/>
          <w:highlight w:val="none"/>
        </w:rPr>
        <w:t>经正式授权并代表</w:t>
      </w:r>
      <w:r>
        <w:rPr>
          <w:rFonts w:hint="eastAsia" w:ascii="宋体" w:hAnsi="宋体" w:cs="宋体"/>
          <w:color w:val="auto"/>
          <w:sz w:val="24"/>
          <w:highlight w:val="none"/>
          <w:u w:val="single"/>
        </w:rPr>
        <w:t xml:space="preserve"> (供应商名称、地址）</w:t>
      </w:r>
      <w:r>
        <w:rPr>
          <w:rFonts w:hint="eastAsia" w:ascii="宋体" w:hAnsi="宋体" w:cs="宋体"/>
          <w:color w:val="auto"/>
          <w:sz w:val="24"/>
          <w:highlight w:val="none"/>
        </w:rPr>
        <w:t>提交包含下述内容的谈判响应文件正本一份、副本一式</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份。</w:t>
      </w:r>
    </w:p>
    <w:p w14:paraId="1F100E28">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 谈判书</w:t>
      </w:r>
    </w:p>
    <w:p w14:paraId="36BC024C">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 谈判报价表</w:t>
      </w:r>
    </w:p>
    <w:p w14:paraId="08D46F01">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 按供应商须知要求提供的全部文件和谈判文件要求的响应文件。</w:t>
      </w:r>
    </w:p>
    <w:p w14:paraId="4710BD1C">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(4) 供应商资格证明文件。</w:t>
      </w:r>
    </w:p>
    <w:p w14:paraId="29F7103B">
      <w:pPr>
        <w:spacing w:line="360" w:lineRule="auto"/>
        <w:ind w:firstLine="480"/>
        <w:rPr>
          <w:rFonts w:ascii="宋体" w:hAnsi="宋体" w:cs="宋体"/>
          <w:color w:val="auto"/>
          <w:sz w:val="24"/>
          <w:highlight w:val="none"/>
        </w:rPr>
      </w:pPr>
      <w:r>
        <w:rPr>
          <w:rFonts w:hint="eastAsia" w:ascii="宋体" w:hAnsi="宋体" w:cs="宋体"/>
          <w:color w:val="auto"/>
          <w:sz w:val="24"/>
          <w:highlight w:val="none"/>
        </w:rPr>
        <w:t xml:space="preserve">(5) </w:t>
      </w:r>
      <w:r>
        <w:rPr>
          <w:rFonts w:hint="eastAsia" w:ascii="宋体" w:hAnsi="宋体" w:cs="宋体"/>
          <w:color w:val="auto"/>
          <w:sz w:val="24"/>
          <w:highlight w:val="none"/>
          <w:lang w:val="en-US" w:eastAsia="zh-CN"/>
        </w:rPr>
        <w:t>谈判</w:t>
      </w:r>
      <w:r>
        <w:rPr>
          <w:rFonts w:hint="eastAsia" w:ascii="宋体" w:hAnsi="宋体" w:eastAsia="宋体" w:cs="宋体"/>
          <w:color w:val="auto"/>
          <w:sz w:val="24"/>
          <w:highlight w:val="none"/>
        </w:rPr>
        <w:t>保证金</w:t>
      </w:r>
      <w:r>
        <w:rPr>
          <w:rFonts w:hint="eastAsia" w:ascii="宋体" w:hAnsi="宋体" w:cs="宋体"/>
          <w:color w:val="auto"/>
          <w:sz w:val="24"/>
          <w:highlight w:val="none"/>
          <w:lang w:val="en-US" w:eastAsia="zh-CN"/>
        </w:rPr>
        <w:t>的形式</w:t>
      </w:r>
      <w:r>
        <w:rPr>
          <w:rFonts w:hint="eastAsia" w:ascii="宋体" w:hAnsi="宋体" w:eastAsia="宋体" w:cs="宋体"/>
          <w:color w:val="auto"/>
          <w:sz w:val="24"/>
          <w:highlight w:val="none"/>
        </w:rPr>
        <w:t>为</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w:t>
      </w:r>
    </w:p>
    <w:p w14:paraId="2F816BA8">
      <w:pPr>
        <w:spacing w:line="360" w:lineRule="auto"/>
        <w:rPr>
          <w:rFonts w:ascii="宋体" w:hAnsi="宋体" w:cs="宋体"/>
          <w:color w:val="auto"/>
          <w:sz w:val="24"/>
          <w:highlight w:val="none"/>
        </w:rPr>
      </w:pPr>
      <w:r>
        <w:rPr>
          <w:rFonts w:hint="eastAsia" w:ascii="宋体" w:hAnsi="宋体" w:cs="宋体"/>
          <w:color w:val="auto"/>
          <w:sz w:val="24"/>
          <w:highlight w:val="none"/>
        </w:rPr>
        <w:t>据此函，签字代表宣布同意如下：</w:t>
      </w:r>
    </w:p>
    <w:p w14:paraId="357645A0">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 所附谈判报价表中规定的谈判报价为：</w:t>
      </w:r>
      <w:r>
        <w:rPr>
          <w:rFonts w:hint="eastAsia" w:ascii="宋体" w:hAnsi="宋体" w:cs="宋体"/>
          <w:color w:val="auto"/>
          <w:sz w:val="24"/>
          <w:highlight w:val="none"/>
          <w:u w:val="single"/>
        </w:rPr>
        <w:t xml:space="preserve">         元</w:t>
      </w:r>
      <w:r>
        <w:rPr>
          <w:rFonts w:hint="eastAsia" w:ascii="宋体" w:hAnsi="宋体" w:cs="宋体"/>
          <w:color w:val="auto"/>
          <w:sz w:val="24"/>
          <w:highlight w:val="none"/>
        </w:rPr>
        <w:t>（即：</w:t>
      </w:r>
      <w:r>
        <w:rPr>
          <w:rFonts w:hint="eastAsia" w:ascii="宋体" w:hAnsi="宋体" w:cs="宋体"/>
          <w:color w:val="auto"/>
          <w:sz w:val="24"/>
          <w:highlight w:val="none"/>
          <w:u w:val="single"/>
        </w:rPr>
        <w:t xml:space="preserve">大写金额          </w:t>
      </w:r>
      <w:r>
        <w:rPr>
          <w:rFonts w:hint="eastAsia" w:ascii="宋体" w:hAnsi="宋体" w:cs="宋体"/>
          <w:color w:val="auto"/>
          <w:sz w:val="24"/>
          <w:highlight w:val="none"/>
        </w:rPr>
        <w:t>）；</w:t>
      </w:r>
    </w:p>
    <w:p w14:paraId="3AE58911">
      <w:pPr>
        <w:spacing w:line="360" w:lineRule="auto"/>
        <w:ind w:firstLine="420"/>
        <w:rPr>
          <w:rFonts w:ascii="宋体" w:hAnsi="宋体" w:cs="宋体"/>
          <w:color w:val="auto"/>
          <w:sz w:val="24"/>
          <w:highlight w:val="none"/>
        </w:rPr>
      </w:pPr>
      <w:r>
        <w:rPr>
          <w:rFonts w:hint="eastAsia" w:ascii="宋体" w:hAnsi="宋体" w:cs="宋体"/>
          <w:color w:val="auto"/>
          <w:sz w:val="24"/>
          <w:highlight w:val="none"/>
        </w:rPr>
        <w:t>2. 供应商将按谈判文件的规定履行合同责任和义务；</w:t>
      </w:r>
    </w:p>
    <w:p w14:paraId="0C686A7B">
      <w:pPr>
        <w:spacing w:line="360" w:lineRule="auto"/>
        <w:ind w:firstLine="420"/>
        <w:rPr>
          <w:rFonts w:ascii="宋体" w:hAnsi="宋体" w:cs="宋体"/>
          <w:color w:val="auto"/>
          <w:sz w:val="24"/>
          <w:highlight w:val="none"/>
        </w:rPr>
      </w:pPr>
      <w:r>
        <w:rPr>
          <w:rFonts w:hint="eastAsia" w:ascii="宋体" w:hAnsi="宋体" w:cs="宋体"/>
          <w:color w:val="auto"/>
          <w:sz w:val="24"/>
          <w:highlight w:val="none"/>
        </w:rPr>
        <w:t>3. 供应商已详细审查全部谈判文件，包括修改文件（如有的话）以及全部参考资料和有关附件。我们完全理解并同意放弃对这方面有不明及误解的权利；</w:t>
      </w:r>
    </w:p>
    <w:p w14:paraId="1E4E1B9F">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4.谈判报价自谈判截止之日起有效期为</w:t>
      </w:r>
      <w:r>
        <w:rPr>
          <w:rFonts w:hint="eastAsia" w:ascii="宋体" w:hAnsi="宋体" w:cs="宋体"/>
          <w:color w:val="auto"/>
          <w:sz w:val="24"/>
          <w:highlight w:val="none"/>
          <w:lang w:val="en-US" w:eastAsia="zh-CN"/>
        </w:rPr>
        <w:t xml:space="preserve">   </w:t>
      </w:r>
      <w:r>
        <w:rPr>
          <w:rFonts w:hint="eastAsia" w:ascii="宋体" w:hAnsi="宋体" w:cs="宋体"/>
          <w:color w:val="auto"/>
          <w:sz w:val="24"/>
          <w:highlight w:val="none"/>
        </w:rPr>
        <w:t>个日历天；</w:t>
      </w:r>
    </w:p>
    <w:p w14:paraId="2CF1E0E1">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5.供应商同意提供按照贵方可能要求的与其报价有关的一切数据或资料。</w:t>
      </w:r>
    </w:p>
    <w:p w14:paraId="2D1A4204">
      <w:pPr>
        <w:spacing w:line="360" w:lineRule="auto"/>
        <w:ind w:firstLine="480" w:firstLineChars="200"/>
        <w:rPr>
          <w:rFonts w:ascii="宋体" w:hAnsi="宋体" w:cs="宋体"/>
          <w:color w:val="auto"/>
          <w:highlight w:val="none"/>
        </w:rPr>
      </w:pPr>
      <w:r>
        <w:rPr>
          <w:rFonts w:hint="eastAsia" w:ascii="宋体" w:hAnsi="宋体" w:cs="宋体"/>
          <w:color w:val="auto"/>
          <w:sz w:val="24"/>
          <w:highlight w:val="none"/>
        </w:rPr>
        <w:t>6.我方完全理解最低报价不是成交的唯一条件，并尊重谈判小组的评审结论和成交结果。</w:t>
      </w:r>
    </w:p>
    <w:p w14:paraId="0AE849E7">
      <w:pPr>
        <w:spacing w:line="360" w:lineRule="auto"/>
        <w:ind w:firstLine="420"/>
        <w:rPr>
          <w:rFonts w:ascii="宋体" w:hAnsi="宋体" w:cs="宋体"/>
          <w:color w:val="auto"/>
          <w:sz w:val="24"/>
          <w:highlight w:val="none"/>
          <w:u w:val="single"/>
        </w:rPr>
      </w:pPr>
      <w:r>
        <w:rPr>
          <w:rFonts w:hint="eastAsia" w:ascii="宋体" w:hAnsi="宋体" w:cs="宋体"/>
          <w:color w:val="auto"/>
          <w:sz w:val="24"/>
          <w:highlight w:val="none"/>
        </w:rPr>
        <w:t>7.与本谈判有关的一切正式往来通讯请寄：</w:t>
      </w:r>
      <w:r>
        <w:rPr>
          <w:rFonts w:hint="eastAsia" w:ascii="宋体" w:hAnsi="宋体" w:cs="宋体"/>
          <w:color w:val="auto"/>
          <w:sz w:val="24"/>
          <w:highlight w:val="none"/>
          <w:u w:val="single"/>
        </w:rPr>
        <w:t xml:space="preserve">                                                     </w:t>
      </w:r>
    </w:p>
    <w:p w14:paraId="310A73D5">
      <w:pPr>
        <w:spacing w:line="360" w:lineRule="auto"/>
        <w:ind w:firstLine="360" w:firstLineChars="150"/>
        <w:rPr>
          <w:rFonts w:ascii="宋体" w:hAnsi="宋体" w:cs="宋体"/>
          <w:color w:val="auto"/>
          <w:sz w:val="24"/>
          <w:highlight w:val="none"/>
          <w:u w:val="single"/>
        </w:rPr>
      </w:pPr>
      <w:r>
        <w:rPr>
          <w:rFonts w:hint="eastAsia" w:ascii="宋体" w:hAnsi="宋体" w:cs="宋体"/>
          <w:color w:val="auto"/>
          <w:sz w:val="24"/>
          <w:highlight w:val="none"/>
        </w:rPr>
        <w:t>地址：</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   邮编：</w:t>
      </w:r>
      <w:r>
        <w:rPr>
          <w:rFonts w:hint="eastAsia" w:ascii="宋体" w:hAnsi="宋体" w:cs="宋体"/>
          <w:color w:val="auto"/>
          <w:sz w:val="24"/>
          <w:highlight w:val="none"/>
          <w:u w:val="single"/>
        </w:rPr>
        <w:t xml:space="preserve">                    </w:t>
      </w:r>
    </w:p>
    <w:p w14:paraId="72560651">
      <w:pPr>
        <w:spacing w:line="360" w:lineRule="auto"/>
        <w:ind w:firstLine="360" w:firstLineChars="150"/>
        <w:rPr>
          <w:rFonts w:ascii="宋体" w:hAnsi="宋体" w:cs="宋体"/>
          <w:color w:val="auto"/>
          <w:sz w:val="24"/>
          <w:highlight w:val="none"/>
        </w:rPr>
      </w:pPr>
      <w:r>
        <w:rPr>
          <w:rFonts w:hint="eastAsia" w:ascii="宋体" w:hAnsi="宋体" w:cs="宋体"/>
          <w:color w:val="auto"/>
          <w:sz w:val="24"/>
          <w:highlight w:val="none"/>
        </w:rPr>
        <w:t>电话：</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  传真：</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 </w:t>
      </w:r>
    </w:p>
    <w:p w14:paraId="1F0AD71E">
      <w:pPr>
        <w:spacing w:line="360" w:lineRule="auto"/>
        <w:ind w:firstLine="360" w:firstLineChars="150"/>
        <w:rPr>
          <w:rFonts w:hint="eastAsia" w:ascii="宋体" w:hAnsi="宋体" w:cs="宋体"/>
          <w:color w:val="auto"/>
          <w:sz w:val="24"/>
          <w:highlight w:val="none"/>
          <w:u w:val="single"/>
          <w:lang w:val="en-US" w:eastAsia="zh-CN"/>
        </w:rPr>
      </w:pPr>
      <w:r>
        <w:rPr>
          <w:rFonts w:hint="eastAsia" w:ascii="宋体" w:hAnsi="宋体" w:cs="宋体"/>
          <w:color w:val="auto"/>
          <w:sz w:val="24"/>
          <w:highlight w:val="none"/>
        </w:rPr>
        <w:t>供应商代表姓名</w:t>
      </w:r>
      <w:r>
        <w:rPr>
          <w:rFonts w:hint="eastAsia" w:ascii="宋体" w:hAnsi="宋体" w:cs="宋体"/>
          <w:color w:val="auto"/>
          <w:sz w:val="24"/>
          <w:highlight w:val="none"/>
          <w:u w:val="none"/>
        </w:rPr>
        <w:t>、职务（印刷体）：</w:t>
      </w:r>
      <w:r>
        <w:rPr>
          <w:rFonts w:hint="eastAsia" w:ascii="宋体" w:hAnsi="宋体" w:cs="宋体"/>
          <w:color w:val="auto"/>
          <w:sz w:val="24"/>
          <w:highlight w:val="none"/>
          <w:u w:val="single"/>
          <w:lang w:val="en-US" w:eastAsia="zh-CN"/>
        </w:rPr>
        <w:t xml:space="preserve">     </w:t>
      </w:r>
    </w:p>
    <w:p w14:paraId="02224ABC">
      <w:pPr>
        <w:spacing w:line="360" w:lineRule="auto"/>
        <w:ind w:firstLine="360" w:firstLineChars="150"/>
        <w:rPr>
          <w:rFonts w:ascii="宋体" w:hAnsi="宋体" w:cs="宋体"/>
          <w:color w:val="auto"/>
          <w:sz w:val="24"/>
          <w:highlight w:val="none"/>
        </w:rPr>
      </w:pPr>
      <w:r>
        <w:rPr>
          <w:rFonts w:hint="eastAsia" w:ascii="宋体" w:hAnsi="宋体" w:cs="宋体"/>
          <w:color w:val="auto"/>
          <w:sz w:val="24"/>
          <w:highlight w:val="none"/>
        </w:rPr>
        <w:t>供应商名称：</w:t>
      </w:r>
      <w:r>
        <w:rPr>
          <w:rFonts w:hint="eastAsia" w:ascii="宋体" w:hAnsi="宋体" w:cs="宋体"/>
          <w:color w:val="auto"/>
          <w:sz w:val="24"/>
          <w:highlight w:val="none"/>
          <w:u w:val="single"/>
        </w:rPr>
        <w:t xml:space="preserve">                    （公章）</w:t>
      </w:r>
    </w:p>
    <w:p w14:paraId="2203AF07">
      <w:pPr>
        <w:spacing w:line="360" w:lineRule="auto"/>
        <w:ind w:firstLine="360" w:firstLineChars="150"/>
        <w:rPr>
          <w:rFonts w:ascii="宋体" w:hAnsi="宋体" w:cs="宋体"/>
          <w:color w:val="auto"/>
          <w:sz w:val="24"/>
          <w:highlight w:val="none"/>
          <w:u w:val="single"/>
        </w:rPr>
      </w:pPr>
      <w:r>
        <w:rPr>
          <w:rFonts w:hint="eastAsia" w:ascii="宋体" w:hAnsi="宋体" w:cs="宋体"/>
          <w:color w:val="auto"/>
          <w:sz w:val="24"/>
          <w:highlight w:val="none"/>
        </w:rPr>
        <w:t>法定代表人签字：</w:t>
      </w:r>
      <w:r>
        <w:rPr>
          <w:rFonts w:hint="eastAsia" w:ascii="宋体" w:hAnsi="宋体" w:cs="宋体"/>
          <w:color w:val="auto"/>
          <w:sz w:val="24"/>
          <w:highlight w:val="none"/>
          <w:u w:val="single"/>
        </w:rPr>
        <w:t xml:space="preserve">               </w:t>
      </w:r>
    </w:p>
    <w:p w14:paraId="4E923602">
      <w:pPr>
        <w:spacing w:line="360" w:lineRule="auto"/>
        <w:ind w:firstLine="360" w:firstLineChars="150"/>
        <w:rPr>
          <w:rFonts w:ascii="宋体" w:hAnsi="宋体" w:cs="宋体"/>
          <w:color w:val="auto"/>
          <w:szCs w:val="21"/>
          <w:highlight w:val="none"/>
        </w:rPr>
      </w:pPr>
      <w:r>
        <w:rPr>
          <w:rFonts w:hint="eastAsia" w:ascii="宋体" w:hAnsi="宋体" w:cs="宋体"/>
          <w:color w:val="auto"/>
          <w:sz w:val="24"/>
          <w:highlight w:val="none"/>
        </w:rPr>
        <w:t xml:space="preserve">日期： </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年</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月</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日</w:t>
      </w:r>
      <w:r>
        <w:rPr>
          <w:rFonts w:hint="eastAsia" w:ascii="宋体" w:hAnsi="宋体" w:cs="宋体"/>
          <w:color w:val="auto"/>
          <w:szCs w:val="21"/>
          <w:highlight w:val="none"/>
        </w:rPr>
        <w:t xml:space="preserve"> </w:t>
      </w:r>
    </w:p>
    <w:p w14:paraId="73F57CC1">
      <w:pPr>
        <w:widowControl/>
        <w:spacing w:line="400" w:lineRule="exact"/>
        <w:rPr>
          <w:rFonts w:ascii="宋体" w:hAnsi="宋体" w:cs="宋体"/>
          <w:color w:val="auto"/>
          <w:sz w:val="28"/>
          <w:szCs w:val="28"/>
          <w:highlight w:val="none"/>
        </w:rPr>
      </w:pPr>
    </w:p>
    <w:p w14:paraId="706B97D7">
      <w:pPr>
        <w:pStyle w:val="4"/>
        <w:rPr>
          <w:color w:val="auto"/>
          <w:highlight w:val="none"/>
        </w:rPr>
      </w:pPr>
      <w:bookmarkStart w:id="58" w:name="_Toc19668"/>
      <w:bookmarkStart w:id="59" w:name="_Toc5361"/>
      <w:bookmarkStart w:id="60" w:name="_Toc8332"/>
      <w:bookmarkStart w:id="61" w:name="_Toc11665"/>
      <w:bookmarkStart w:id="62" w:name="_Toc6422"/>
      <w:bookmarkStart w:id="63" w:name="_Toc7389"/>
      <w:r>
        <w:rPr>
          <w:rFonts w:hint="eastAsia"/>
          <w:color w:val="auto"/>
          <w:highlight w:val="none"/>
        </w:rPr>
        <w:t>二、</w:t>
      </w:r>
      <w:bookmarkEnd w:id="58"/>
      <w:r>
        <w:rPr>
          <w:rFonts w:hint="eastAsia"/>
          <w:color w:val="auto"/>
          <w:highlight w:val="none"/>
        </w:rPr>
        <w:t>第一次谈判报价表</w:t>
      </w:r>
      <w:bookmarkEnd w:id="59"/>
    </w:p>
    <w:tbl>
      <w:tblPr>
        <w:tblStyle w:val="39"/>
        <w:tblW w:w="0" w:type="auto"/>
        <w:tblInd w:w="0" w:type="dxa"/>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956"/>
        <w:gridCol w:w="6981"/>
      </w:tblGrid>
      <w:tr w14:paraId="2E58BF7C">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684" w:hRule="atLeast"/>
        </w:trPr>
        <w:tc>
          <w:tcPr>
            <w:tcW w:w="1956" w:type="dxa"/>
            <w:tcBorders>
              <w:bottom w:val="single" w:color="auto" w:sz="4" w:space="0"/>
            </w:tcBorders>
            <w:vAlign w:val="center"/>
          </w:tcPr>
          <w:p w14:paraId="217FE672">
            <w:pPr>
              <w:spacing w:line="360" w:lineRule="auto"/>
              <w:jc w:val="center"/>
              <w:rPr>
                <w:rFonts w:ascii="宋体" w:hAnsi="宋体" w:cs="宋体"/>
                <w:b/>
                <w:bCs/>
                <w:color w:val="auto"/>
                <w:sz w:val="24"/>
                <w:szCs w:val="24"/>
                <w:highlight w:val="none"/>
              </w:rPr>
            </w:pPr>
            <w:r>
              <w:rPr>
                <w:rFonts w:hint="eastAsia" w:ascii="宋体" w:hAnsi="宋体" w:cs="宋体"/>
                <w:b/>
                <w:bCs/>
                <w:color w:val="auto"/>
                <w:sz w:val="24"/>
                <w:szCs w:val="24"/>
                <w:highlight w:val="none"/>
              </w:rPr>
              <w:t>采购项目名称</w:t>
            </w:r>
          </w:p>
        </w:tc>
        <w:tc>
          <w:tcPr>
            <w:tcW w:w="6981" w:type="dxa"/>
            <w:vAlign w:val="center"/>
          </w:tcPr>
          <w:p w14:paraId="21313649">
            <w:pPr>
              <w:spacing w:line="360" w:lineRule="auto"/>
              <w:rPr>
                <w:rFonts w:ascii="宋体" w:hAnsi="宋体" w:cs="宋体"/>
                <w:b/>
                <w:color w:val="auto"/>
                <w:sz w:val="30"/>
                <w:szCs w:val="22"/>
                <w:highlight w:val="none"/>
              </w:rPr>
            </w:pPr>
          </w:p>
        </w:tc>
      </w:tr>
      <w:tr w14:paraId="4232C790">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684" w:hRule="atLeast"/>
        </w:trPr>
        <w:tc>
          <w:tcPr>
            <w:tcW w:w="1956" w:type="dxa"/>
            <w:tcBorders>
              <w:bottom w:val="single" w:color="auto" w:sz="4" w:space="0"/>
            </w:tcBorders>
            <w:vAlign w:val="center"/>
          </w:tcPr>
          <w:p w14:paraId="38620289">
            <w:pPr>
              <w:spacing w:line="360" w:lineRule="auto"/>
              <w:jc w:val="center"/>
              <w:rPr>
                <w:rFonts w:hint="eastAsia" w:ascii="宋体" w:hAnsi="宋体" w:eastAsia="宋体" w:cs="宋体"/>
                <w:b/>
                <w:bCs/>
                <w:color w:val="auto"/>
                <w:sz w:val="24"/>
                <w:szCs w:val="24"/>
                <w:highlight w:val="none"/>
                <w:lang w:val="en-US" w:eastAsia="zh-CN"/>
              </w:rPr>
            </w:pPr>
            <w:r>
              <w:rPr>
                <w:rFonts w:hint="eastAsia" w:ascii="宋体" w:hAnsi="宋体" w:cs="宋体"/>
                <w:b/>
                <w:bCs/>
                <w:color w:val="auto"/>
                <w:sz w:val="24"/>
                <w:szCs w:val="24"/>
                <w:highlight w:val="none"/>
                <w:lang w:val="en-US" w:eastAsia="zh-CN"/>
              </w:rPr>
              <w:t>标段</w:t>
            </w:r>
          </w:p>
        </w:tc>
        <w:tc>
          <w:tcPr>
            <w:tcW w:w="6981" w:type="dxa"/>
            <w:vAlign w:val="center"/>
          </w:tcPr>
          <w:p w14:paraId="1DEDCB0F">
            <w:pPr>
              <w:spacing w:line="360" w:lineRule="auto"/>
              <w:rPr>
                <w:rFonts w:ascii="宋体" w:hAnsi="宋体" w:cs="宋体"/>
                <w:b/>
                <w:color w:val="auto"/>
                <w:sz w:val="30"/>
                <w:szCs w:val="22"/>
                <w:highlight w:val="none"/>
              </w:rPr>
            </w:pPr>
          </w:p>
        </w:tc>
      </w:tr>
      <w:tr w14:paraId="7749982C">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683" w:hRule="atLeast"/>
        </w:trPr>
        <w:tc>
          <w:tcPr>
            <w:tcW w:w="1956" w:type="dxa"/>
            <w:tcBorders>
              <w:bottom w:val="single" w:color="auto" w:sz="4" w:space="0"/>
            </w:tcBorders>
            <w:vAlign w:val="center"/>
          </w:tcPr>
          <w:p w14:paraId="65D4F0A8">
            <w:pPr>
              <w:spacing w:line="360" w:lineRule="auto"/>
              <w:jc w:val="center"/>
              <w:rPr>
                <w:rFonts w:ascii="宋体" w:hAnsi="宋体" w:cs="宋体"/>
                <w:b/>
                <w:bCs/>
                <w:color w:val="auto"/>
                <w:sz w:val="24"/>
                <w:szCs w:val="24"/>
                <w:highlight w:val="none"/>
              </w:rPr>
            </w:pPr>
            <w:r>
              <w:rPr>
                <w:rFonts w:hint="eastAsia" w:ascii="宋体" w:hAnsi="宋体" w:cs="宋体"/>
                <w:b/>
                <w:bCs/>
                <w:color w:val="auto"/>
                <w:sz w:val="24"/>
                <w:szCs w:val="24"/>
                <w:highlight w:val="none"/>
              </w:rPr>
              <w:t>采购项目编号</w:t>
            </w:r>
          </w:p>
        </w:tc>
        <w:tc>
          <w:tcPr>
            <w:tcW w:w="6981" w:type="dxa"/>
            <w:tcBorders>
              <w:bottom w:val="single" w:color="auto" w:sz="4" w:space="0"/>
            </w:tcBorders>
            <w:vAlign w:val="center"/>
          </w:tcPr>
          <w:p w14:paraId="225AFD66">
            <w:pPr>
              <w:spacing w:line="360" w:lineRule="auto"/>
              <w:rPr>
                <w:rFonts w:ascii="宋体" w:hAnsi="宋体" w:cs="宋体"/>
                <w:bCs/>
                <w:color w:val="auto"/>
                <w:sz w:val="24"/>
                <w:highlight w:val="none"/>
              </w:rPr>
            </w:pPr>
          </w:p>
        </w:tc>
      </w:tr>
      <w:tr w14:paraId="51DC316F">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861" w:hRule="atLeast"/>
        </w:trPr>
        <w:tc>
          <w:tcPr>
            <w:tcW w:w="1956" w:type="dxa"/>
            <w:vAlign w:val="center"/>
          </w:tcPr>
          <w:p w14:paraId="13D8AAFF">
            <w:pPr>
              <w:spacing w:line="360" w:lineRule="auto"/>
              <w:jc w:val="center"/>
              <w:rPr>
                <w:rFonts w:ascii="宋体" w:hAnsi="宋体" w:cs="宋体"/>
                <w:b/>
                <w:bCs/>
                <w:color w:val="auto"/>
                <w:sz w:val="24"/>
                <w:szCs w:val="24"/>
                <w:highlight w:val="none"/>
              </w:rPr>
            </w:pPr>
            <w:r>
              <w:rPr>
                <w:rFonts w:hint="eastAsia" w:ascii="宋体" w:hAnsi="宋体" w:cs="宋体"/>
                <w:b/>
                <w:bCs/>
                <w:color w:val="auto"/>
                <w:sz w:val="24"/>
                <w:szCs w:val="24"/>
                <w:highlight w:val="none"/>
              </w:rPr>
              <w:t>供应商名称</w:t>
            </w:r>
          </w:p>
          <w:p w14:paraId="082F122F">
            <w:pPr>
              <w:spacing w:line="360" w:lineRule="auto"/>
              <w:jc w:val="center"/>
              <w:rPr>
                <w:rFonts w:ascii="宋体" w:hAnsi="宋体" w:cs="宋体"/>
                <w:b/>
                <w:bCs/>
                <w:color w:val="auto"/>
                <w:sz w:val="24"/>
                <w:szCs w:val="24"/>
                <w:highlight w:val="none"/>
              </w:rPr>
            </w:pPr>
            <w:r>
              <w:rPr>
                <w:rFonts w:hint="eastAsia" w:ascii="宋体" w:hAnsi="宋体" w:cs="宋体"/>
                <w:b/>
                <w:bCs/>
                <w:color w:val="auto"/>
                <w:sz w:val="24"/>
                <w:szCs w:val="24"/>
                <w:highlight w:val="none"/>
              </w:rPr>
              <w:t>(单位名称)</w:t>
            </w:r>
          </w:p>
        </w:tc>
        <w:tc>
          <w:tcPr>
            <w:tcW w:w="6981" w:type="dxa"/>
            <w:vAlign w:val="center"/>
          </w:tcPr>
          <w:p w14:paraId="1EE8BD20">
            <w:pPr>
              <w:spacing w:line="360" w:lineRule="auto"/>
              <w:jc w:val="center"/>
              <w:rPr>
                <w:rFonts w:ascii="宋体" w:hAnsi="宋体" w:cs="宋体"/>
                <w:b/>
                <w:bCs/>
                <w:color w:val="auto"/>
                <w:sz w:val="24"/>
                <w:highlight w:val="none"/>
              </w:rPr>
            </w:pPr>
          </w:p>
        </w:tc>
      </w:tr>
      <w:tr w14:paraId="7BA59F36">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1056" w:hRule="atLeast"/>
        </w:trPr>
        <w:tc>
          <w:tcPr>
            <w:tcW w:w="1956" w:type="dxa"/>
            <w:vAlign w:val="center"/>
          </w:tcPr>
          <w:p w14:paraId="0FF4E0A5">
            <w:pPr>
              <w:spacing w:line="360" w:lineRule="auto"/>
              <w:jc w:val="center"/>
              <w:rPr>
                <w:rFonts w:ascii="宋体" w:hAnsi="宋体" w:cs="宋体"/>
                <w:b/>
                <w:bCs/>
                <w:color w:val="auto"/>
                <w:sz w:val="24"/>
                <w:szCs w:val="24"/>
                <w:highlight w:val="none"/>
              </w:rPr>
            </w:pPr>
            <w:r>
              <w:rPr>
                <w:rFonts w:hint="eastAsia" w:ascii="宋体" w:hAnsi="宋体" w:cs="宋体"/>
                <w:b/>
                <w:bCs/>
                <w:color w:val="auto"/>
                <w:sz w:val="24"/>
                <w:szCs w:val="24"/>
                <w:highlight w:val="none"/>
              </w:rPr>
              <w:t>谈判报价</w:t>
            </w:r>
          </w:p>
        </w:tc>
        <w:tc>
          <w:tcPr>
            <w:tcW w:w="6981" w:type="dxa"/>
          </w:tcPr>
          <w:p w14:paraId="09324E57">
            <w:pPr>
              <w:spacing w:line="360" w:lineRule="auto"/>
              <w:rPr>
                <w:rFonts w:ascii="宋体" w:hAnsi="宋体" w:cs="宋体"/>
                <w:b/>
                <w:bCs/>
                <w:color w:val="auto"/>
                <w:sz w:val="24"/>
                <w:szCs w:val="24"/>
                <w:highlight w:val="none"/>
              </w:rPr>
            </w:pPr>
          </w:p>
          <w:p w14:paraId="31E76668">
            <w:pPr>
              <w:spacing w:line="360" w:lineRule="auto"/>
              <w:rPr>
                <w:rFonts w:ascii="宋体" w:hAnsi="宋体" w:cs="宋体"/>
                <w:b/>
                <w:bCs/>
                <w:color w:val="auto"/>
                <w:sz w:val="24"/>
                <w:szCs w:val="24"/>
                <w:highlight w:val="none"/>
              </w:rPr>
            </w:pPr>
            <w:r>
              <w:rPr>
                <w:rFonts w:hint="eastAsia" w:ascii="宋体" w:hAnsi="宋体" w:cs="宋体"/>
                <w:b/>
                <w:bCs/>
                <w:color w:val="auto"/>
                <w:sz w:val="24"/>
                <w:szCs w:val="24"/>
                <w:highlight w:val="none"/>
              </w:rPr>
              <w:t>人民币（大写）：</w:t>
            </w:r>
            <w:r>
              <w:rPr>
                <w:rFonts w:hint="eastAsia" w:ascii="宋体" w:hAnsi="宋体" w:cs="宋体"/>
                <w:b/>
                <w:bCs/>
                <w:color w:val="auto"/>
                <w:sz w:val="24"/>
                <w:szCs w:val="24"/>
                <w:highlight w:val="none"/>
                <w:u w:val="single"/>
              </w:rPr>
              <w:t xml:space="preserve">                  </w:t>
            </w:r>
          </w:p>
          <w:p w14:paraId="549FFC78">
            <w:pPr>
              <w:spacing w:line="360" w:lineRule="auto"/>
              <w:rPr>
                <w:rFonts w:ascii="宋体" w:hAnsi="宋体" w:cs="宋体"/>
                <w:b/>
                <w:color w:val="auto"/>
                <w:sz w:val="24"/>
                <w:szCs w:val="24"/>
                <w:highlight w:val="none"/>
              </w:rPr>
            </w:pPr>
          </w:p>
          <w:p w14:paraId="5A8ACFF2">
            <w:pPr>
              <w:spacing w:line="360" w:lineRule="auto"/>
              <w:ind w:firstLine="723" w:firstLineChars="300"/>
              <w:rPr>
                <w:rFonts w:ascii="宋体" w:hAnsi="宋体" w:cs="宋体"/>
                <w:b/>
                <w:bCs/>
                <w:color w:val="auto"/>
                <w:sz w:val="24"/>
                <w:szCs w:val="24"/>
                <w:highlight w:val="none"/>
              </w:rPr>
            </w:pPr>
            <w:r>
              <w:rPr>
                <w:rFonts w:hint="eastAsia" w:ascii="宋体" w:hAnsi="宋体" w:cs="宋体"/>
                <w:b/>
                <w:bCs/>
                <w:color w:val="auto"/>
                <w:sz w:val="24"/>
                <w:szCs w:val="24"/>
                <w:highlight w:val="none"/>
              </w:rPr>
              <w:t>（小写￥：</w:t>
            </w:r>
            <w:r>
              <w:rPr>
                <w:rFonts w:hint="eastAsia" w:ascii="宋体" w:hAnsi="宋体" w:cs="宋体"/>
                <w:b/>
                <w:bCs/>
                <w:color w:val="auto"/>
                <w:sz w:val="24"/>
                <w:szCs w:val="24"/>
                <w:highlight w:val="none"/>
                <w:u w:val="single"/>
              </w:rPr>
              <w:t xml:space="preserve">                  </w:t>
            </w:r>
            <w:r>
              <w:rPr>
                <w:rFonts w:hint="eastAsia" w:ascii="宋体" w:hAnsi="宋体" w:cs="宋体"/>
                <w:b/>
                <w:bCs/>
                <w:color w:val="auto"/>
                <w:sz w:val="24"/>
                <w:szCs w:val="24"/>
                <w:highlight w:val="none"/>
              </w:rPr>
              <w:t>元）</w:t>
            </w:r>
          </w:p>
        </w:tc>
      </w:tr>
      <w:tr w14:paraId="1C2CEEF1">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1045" w:hRule="atLeast"/>
        </w:trPr>
        <w:tc>
          <w:tcPr>
            <w:tcW w:w="1956" w:type="dxa"/>
            <w:vAlign w:val="center"/>
          </w:tcPr>
          <w:p w14:paraId="344B8A32">
            <w:pPr>
              <w:spacing w:line="360" w:lineRule="auto"/>
              <w:jc w:val="center"/>
              <w:rPr>
                <w:rFonts w:hint="eastAsia" w:ascii="宋体" w:hAnsi="宋体" w:eastAsia="宋体" w:cs="宋体"/>
                <w:b/>
                <w:bCs/>
                <w:color w:val="auto"/>
                <w:sz w:val="24"/>
                <w:szCs w:val="24"/>
                <w:highlight w:val="none"/>
                <w:lang w:eastAsia="zh-CN"/>
              </w:rPr>
            </w:pPr>
            <w:r>
              <w:rPr>
                <w:rFonts w:hint="eastAsia" w:ascii="宋体" w:hAnsi="宋体" w:cs="宋体"/>
                <w:b/>
                <w:bCs/>
                <w:color w:val="auto"/>
                <w:sz w:val="24"/>
                <w:szCs w:val="24"/>
                <w:highlight w:val="none"/>
                <w:lang w:eastAsia="zh-CN"/>
              </w:rPr>
              <w:t>服务期</w:t>
            </w:r>
          </w:p>
        </w:tc>
        <w:tc>
          <w:tcPr>
            <w:tcW w:w="6981" w:type="dxa"/>
          </w:tcPr>
          <w:p w14:paraId="4CF15037">
            <w:pPr>
              <w:spacing w:line="360" w:lineRule="auto"/>
              <w:rPr>
                <w:rFonts w:ascii="宋体" w:hAnsi="宋体" w:cs="宋体"/>
                <w:b/>
                <w:bCs/>
                <w:color w:val="auto"/>
                <w:sz w:val="24"/>
                <w:highlight w:val="none"/>
              </w:rPr>
            </w:pPr>
          </w:p>
        </w:tc>
      </w:tr>
      <w:tr w14:paraId="6E723394">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1045" w:hRule="atLeast"/>
        </w:trPr>
        <w:tc>
          <w:tcPr>
            <w:tcW w:w="1956" w:type="dxa"/>
            <w:vAlign w:val="center"/>
          </w:tcPr>
          <w:p w14:paraId="71A135AD">
            <w:pPr>
              <w:spacing w:line="360" w:lineRule="auto"/>
              <w:jc w:val="center"/>
              <w:rPr>
                <w:rFonts w:ascii="宋体" w:hAnsi="宋体" w:cs="宋体"/>
                <w:b/>
                <w:bCs/>
                <w:color w:val="auto"/>
                <w:sz w:val="24"/>
                <w:szCs w:val="24"/>
                <w:highlight w:val="none"/>
              </w:rPr>
            </w:pPr>
            <w:r>
              <w:rPr>
                <w:rFonts w:hint="eastAsia" w:ascii="宋体" w:hAnsi="宋体" w:cs="宋体"/>
                <w:b/>
                <w:bCs/>
                <w:color w:val="auto"/>
                <w:sz w:val="24"/>
                <w:szCs w:val="24"/>
                <w:highlight w:val="none"/>
              </w:rPr>
              <w:t>其他声明</w:t>
            </w:r>
          </w:p>
        </w:tc>
        <w:tc>
          <w:tcPr>
            <w:tcW w:w="6981" w:type="dxa"/>
          </w:tcPr>
          <w:p w14:paraId="3BA83B70">
            <w:pPr>
              <w:spacing w:line="360" w:lineRule="auto"/>
              <w:rPr>
                <w:rFonts w:ascii="宋体" w:hAnsi="宋体" w:cs="宋体"/>
                <w:b/>
                <w:bCs/>
                <w:color w:val="auto"/>
                <w:sz w:val="24"/>
                <w:highlight w:val="none"/>
              </w:rPr>
            </w:pPr>
          </w:p>
        </w:tc>
      </w:tr>
    </w:tbl>
    <w:p w14:paraId="0BED247C">
      <w:pPr>
        <w:spacing w:line="360" w:lineRule="auto"/>
        <w:rPr>
          <w:rFonts w:ascii="宋体" w:hAnsi="宋体" w:cs="宋体"/>
          <w:color w:val="auto"/>
          <w:sz w:val="22"/>
          <w:szCs w:val="16"/>
          <w:highlight w:val="none"/>
        </w:rPr>
      </w:pPr>
    </w:p>
    <w:p w14:paraId="6A949F55">
      <w:pPr>
        <w:spacing w:line="360" w:lineRule="auto"/>
        <w:ind w:right="-161" w:firstLine="2640" w:firstLineChars="1100"/>
        <w:rPr>
          <w:rFonts w:ascii="宋体" w:hAnsi="宋体" w:cs="宋体"/>
          <w:color w:val="auto"/>
          <w:sz w:val="24"/>
          <w:szCs w:val="24"/>
          <w:highlight w:val="none"/>
          <w:u w:val="single"/>
        </w:rPr>
      </w:pPr>
      <w:r>
        <w:rPr>
          <w:rFonts w:hint="eastAsia" w:ascii="宋体" w:hAnsi="宋体" w:cs="宋体"/>
          <w:color w:val="auto"/>
          <w:sz w:val="24"/>
          <w:szCs w:val="24"/>
          <w:highlight w:val="none"/>
        </w:rPr>
        <w:t>供应商公章：</w:t>
      </w:r>
      <w:r>
        <w:rPr>
          <w:rFonts w:hint="eastAsia" w:ascii="宋体" w:hAnsi="宋体" w:cs="宋体"/>
          <w:color w:val="auto"/>
          <w:sz w:val="24"/>
          <w:szCs w:val="24"/>
          <w:highlight w:val="none"/>
          <w:u w:val="single"/>
        </w:rPr>
        <w:t xml:space="preserve">                                    </w:t>
      </w:r>
    </w:p>
    <w:p w14:paraId="417F002C">
      <w:pPr>
        <w:spacing w:line="360" w:lineRule="auto"/>
        <w:ind w:right="-161" w:firstLine="2640" w:firstLineChars="1100"/>
        <w:rPr>
          <w:rFonts w:ascii="宋体" w:hAnsi="宋体" w:cs="宋体"/>
          <w:color w:val="auto"/>
          <w:sz w:val="24"/>
          <w:szCs w:val="24"/>
          <w:highlight w:val="none"/>
          <w:u w:val="single"/>
        </w:rPr>
      </w:pPr>
      <w:r>
        <w:rPr>
          <w:rFonts w:hint="eastAsia" w:ascii="宋体" w:hAnsi="宋体" w:cs="宋体"/>
          <w:color w:val="auto"/>
          <w:sz w:val="24"/>
          <w:szCs w:val="24"/>
          <w:highlight w:val="none"/>
        </w:rPr>
        <w:t>法定代表人或被授权代表签字：</w:t>
      </w:r>
      <w:r>
        <w:rPr>
          <w:rFonts w:hint="eastAsia" w:ascii="宋体" w:hAnsi="宋体" w:cs="宋体"/>
          <w:color w:val="auto"/>
          <w:sz w:val="24"/>
          <w:szCs w:val="24"/>
          <w:highlight w:val="none"/>
          <w:u w:val="single"/>
        </w:rPr>
        <w:t xml:space="preserve">                    </w:t>
      </w:r>
    </w:p>
    <w:p w14:paraId="07B3179D">
      <w:pPr>
        <w:spacing w:line="360" w:lineRule="auto"/>
        <w:ind w:right="-161" w:firstLine="2640" w:firstLineChars="1100"/>
        <w:rPr>
          <w:rFonts w:ascii="宋体" w:hAnsi="宋体" w:cs="宋体"/>
          <w:color w:val="auto"/>
          <w:sz w:val="28"/>
          <w:szCs w:val="28"/>
          <w:highlight w:val="none"/>
        </w:rPr>
      </w:pPr>
      <w:r>
        <w:rPr>
          <w:rFonts w:hint="eastAsia" w:ascii="宋体" w:hAnsi="宋体" w:cs="宋体"/>
          <w:color w:val="auto"/>
          <w:sz w:val="24"/>
          <w:szCs w:val="24"/>
          <w:highlight w:val="none"/>
        </w:rPr>
        <w:t>日</w:t>
      </w:r>
      <w:r>
        <w:rPr>
          <w:rFonts w:hint="eastAsia" w:ascii="宋体" w:hAnsi="宋体" w:cs="宋体"/>
          <w:color w:val="auto"/>
          <w:sz w:val="24"/>
          <w:szCs w:val="24"/>
          <w:highlight w:val="none"/>
          <w:lang w:val="en-US" w:eastAsia="zh-CN"/>
        </w:rPr>
        <w:t xml:space="preserve">  </w:t>
      </w:r>
      <w:r>
        <w:rPr>
          <w:rFonts w:hint="eastAsia" w:ascii="宋体" w:hAnsi="宋体" w:cs="宋体"/>
          <w:color w:val="auto"/>
          <w:sz w:val="24"/>
          <w:szCs w:val="24"/>
          <w:highlight w:val="none"/>
        </w:rPr>
        <w:t>期：</w:t>
      </w:r>
      <w:r>
        <w:rPr>
          <w:rFonts w:hint="eastAsia" w:ascii="宋体" w:hAnsi="宋体" w:cs="宋体"/>
          <w:color w:val="auto"/>
          <w:sz w:val="24"/>
          <w:szCs w:val="24"/>
          <w:highlight w:val="none"/>
          <w:u w:val="single"/>
        </w:rPr>
        <w:t xml:space="preserve">                                          </w:t>
      </w:r>
    </w:p>
    <w:p w14:paraId="79B840FC">
      <w:pPr>
        <w:widowControl/>
        <w:spacing w:line="500" w:lineRule="exact"/>
        <w:rPr>
          <w:rFonts w:ascii="宋体" w:hAnsi="宋体" w:cs="宋体"/>
          <w:b/>
          <w:color w:val="auto"/>
          <w:sz w:val="28"/>
          <w:szCs w:val="28"/>
          <w:highlight w:val="none"/>
        </w:rPr>
      </w:pPr>
    </w:p>
    <w:p w14:paraId="27637EAB">
      <w:pPr>
        <w:pStyle w:val="8"/>
        <w:rPr>
          <w:rFonts w:ascii="宋体" w:hAnsi="宋体" w:cs="宋体"/>
          <w:b/>
          <w:color w:val="auto"/>
          <w:sz w:val="28"/>
          <w:szCs w:val="28"/>
          <w:highlight w:val="none"/>
        </w:rPr>
      </w:pPr>
    </w:p>
    <w:p w14:paraId="15FEF8C1">
      <w:pPr>
        <w:rPr>
          <w:rFonts w:ascii="宋体" w:hAnsi="宋体" w:cs="宋体"/>
          <w:b/>
          <w:color w:val="auto"/>
          <w:sz w:val="28"/>
          <w:szCs w:val="28"/>
          <w:highlight w:val="none"/>
        </w:rPr>
      </w:pPr>
    </w:p>
    <w:p w14:paraId="4F0CB4B9">
      <w:pPr>
        <w:pStyle w:val="8"/>
        <w:rPr>
          <w:rFonts w:ascii="宋体" w:hAnsi="宋体" w:cs="宋体"/>
          <w:b/>
          <w:color w:val="auto"/>
          <w:sz w:val="28"/>
          <w:szCs w:val="28"/>
          <w:highlight w:val="none"/>
        </w:rPr>
      </w:pPr>
    </w:p>
    <w:p w14:paraId="302DA572">
      <w:pPr>
        <w:rPr>
          <w:rFonts w:ascii="宋体" w:hAnsi="宋体" w:cs="宋体"/>
          <w:b/>
          <w:color w:val="auto"/>
          <w:sz w:val="28"/>
          <w:szCs w:val="28"/>
          <w:highlight w:val="none"/>
        </w:rPr>
      </w:pPr>
    </w:p>
    <w:p w14:paraId="0372607C">
      <w:pPr>
        <w:pStyle w:val="8"/>
        <w:rPr>
          <w:rFonts w:ascii="宋体" w:hAnsi="宋体" w:cs="宋体"/>
          <w:b/>
          <w:color w:val="auto"/>
          <w:highlight w:val="none"/>
        </w:rPr>
      </w:pPr>
    </w:p>
    <w:p w14:paraId="16BB0580">
      <w:pPr>
        <w:rPr>
          <w:rFonts w:ascii="宋体" w:hAnsi="宋体" w:cs="宋体"/>
          <w:b/>
          <w:color w:val="auto"/>
          <w:highlight w:val="none"/>
        </w:rPr>
      </w:pPr>
    </w:p>
    <w:p w14:paraId="4D3F4E6F">
      <w:pPr>
        <w:pStyle w:val="225"/>
        <w:rPr>
          <w:color w:val="auto"/>
          <w:highlight w:val="none"/>
        </w:rPr>
      </w:pPr>
    </w:p>
    <w:bookmarkEnd w:id="60"/>
    <w:bookmarkEnd w:id="61"/>
    <w:bookmarkEnd w:id="62"/>
    <w:bookmarkEnd w:id="63"/>
    <w:p w14:paraId="3C227E20">
      <w:pPr>
        <w:pStyle w:val="4"/>
        <w:rPr>
          <w:color w:val="auto"/>
          <w:highlight w:val="none"/>
        </w:rPr>
      </w:pPr>
      <w:bookmarkStart w:id="64" w:name="_Toc26109"/>
      <w:bookmarkStart w:id="65" w:name="_Toc31992"/>
      <w:r>
        <w:rPr>
          <w:rFonts w:hint="eastAsia"/>
          <w:color w:val="auto"/>
          <w:highlight w:val="none"/>
        </w:rPr>
        <w:t>三、分项报价表</w:t>
      </w:r>
      <w:bookmarkEnd w:id="64"/>
      <w:bookmarkEnd w:id="65"/>
    </w:p>
    <w:p w14:paraId="3778FAA6">
      <w:pPr>
        <w:adjustRightInd w:val="0"/>
        <w:snapToGrid w:val="0"/>
        <w:spacing w:line="360" w:lineRule="auto"/>
        <w:ind w:firstLine="480" w:firstLineChars="200"/>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自拟格式</w:t>
      </w:r>
    </w:p>
    <w:p w14:paraId="1C6F6F2F">
      <w:pPr>
        <w:adjustRightInd w:val="0"/>
        <w:snapToGrid w:val="0"/>
        <w:spacing w:line="360" w:lineRule="auto"/>
        <w:ind w:firstLine="480" w:firstLineChars="200"/>
        <w:rPr>
          <w:rFonts w:hint="eastAsia" w:ascii="宋体" w:hAnsi="宋体" w:cs="宋体"/>
          <w:color w:val="auto"/>
          <w:sz w:val="24"/>
          <w:szCs w:val="24"/>
          <w:highlight w:val="none"/>
        </w:rPr>
      </w:pPr>
    </w:p>
    <w:p w14:paraId="51D195F0">
      <w:pPr>
        <w:adjustRightInd w:val="0"/>
        <w:snapToGrid w:val="0"/>
        <w:spacing w:line="360" w:lineRule="auto"/>
        <w:ind w:firstLine="480" w:firstLineChars="200"/>
        <w:rPr>
          <w:rFonts w:hint="eastAsia" w:ascii="宋体" w:hAnsi="宋体" w:cs="宋体"/>
          <w:color w:val="auto"/>
          <w:sz w:val="24"/>
          <w:szCs w:val="24"/>
          <w:highlight w:val="none"/>
        </w:rPr>
      </w:pPr>
    </w:p>
    <w:p w14:paraId="14A50F70">
      <w:pPr>
        <w:adjustRightInd w:val="0"/>
        <w:snapToGrid w:val="0"/>
        <w:spacing w:line="360" w:lineRule="auto"/>
        <w:ind w:firstLine="480" w:firstLineChars="200"/>
        <w:rPr>
          <w:rFonts w:hint="eastAsia" w:ascii="宋体" w:hAnsi="宋体" w:cs="宋体"/>
          <w:color w:val="auto"/>
          <w:sz w:val="24"/>
          <w:szCs w:val="24"/>
          <w:highlight w:val="none"/>
        </w:rPr>
      </w:pPr>
    </w:p>
    <w:p w14:paraId="6869DD32">
      <w:pPr>
        <w:adjustRightInd w:val="0"/>
        <w:snapToGrid w:val="0"/>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注：1.如果按单价计算的结果与总价不一致，以单价为准修正总价。</w:t>
      </w:r>
    </w:p>
    <w:p w14:paraId="027DE222">
      <w:pPr>
        <w:adjustRightInd w:val="0"/>
        <w:snapToGrid w:val="0"/>
        <w:spacing w:line="360" w:lineRule="auto"/>
        <w:ind w:left="792" w:leftChars="225" w:hanging="319" w:hangingChars="133"/>
        <w:rPr>
          <w:rFonts w:ascii="宋体" w:hAnsi="宋体" w:cs="宋体"/>
          <w:color w:val="auto"/>
          <w:highlight w:val="none"/>
        </w:rPr>
      </w:pPr>
      <w:r>
        <w:rPr>
          <w:rFonts w:hint="eastAsia" w:ascii="宋体" w:hAnsi="宋体" w:cs="宋体"/>
          <w:color w:val="auto"/>
          <w:sz w:val="24"/>
          <w:szCs w:val="24"/>
          <w:highlight w:val="none"/>
          <w:lang w:val="en-US" w:eastAsia="zh-CN"/>
        </w:rPr>
        <w:t>2.</w:t>
      </w:r>
      <w:r>
        <w:rPr>
          <w:rFonts w:hint="eastAsia" w:ascii="宋体" w:hAnsi="宋体" w:cs="宋体"/>
          <w:color w:val="auto"/>
          <w:sz w:val="24"/>
          <w:szCs w:val="24"/>
          <w:highlight w:val="none"/>
        </w:rPr>
        <w:t>上述投标总报价包含了供应商为此项目所支付的一切费用，在整个合同期内不做调整。</w:t>
      </w:r>
    </w:p>
    <w:p w14:paraId="06BF4EF4">
      <w:pPr>
        <w:spacing w:line="360" w:lineRule="auto"/>
        <w:ind w:right="-161" w:firstLine="2640" w:firstLineChars="1100"/>
        <w:rPr>
          <w:rFonts w:ascii="宋体" w:hAnsi="宋体" w:cs="宋体"/>
          <w:color w:val="auto"/>
          <w:sz w:val="24"/>
          <w:szCs w:val="24"/>
          <w:highlight w:val="none"/>
          <w:u w:val="single"/>
        </w:rPr>
      </w:pPr>
      <w:r>
        <w:rPr>
          <w:rFonts w:hint="eastAsia" w:ascii="宋体" w:hAnsi="宋体" w:cs="宋体"/>
          <w:color w:val="auto"/>
          <w:sz w:val="24"/>
          <w:szCs w:val="24"/>
          <w:highlight w:val="none"/>
        </w:rPr>
        <w:t>供应商名称（公章）：</w:t>
      </w:r>
      <w:r>
        <w:rPr>
          <w:rFonts w:hint="eastAsia" w:ascii="宋体" w:hAnsi="宋体" w:cs="宋体"/>
          <w:color w:val="auto"/>
          <w:sz w:val="24"/>
          <w:szCs w:val="24"/>
          <w:highlight w:val="none"/>
          <w:u w:val="single"/>
        </w:rPr>
        <w:t xml:space="preserve">                              </w:t>
      </w:r>
    </w:p>
    <w:p w14:paraId="099D79D3">
      <w:pPr>
        <w:spacing w:line="360" w:lineRule="auto"/>
        <w:ind w:right="-161" w:firstLine="2640" w:firstLineChars="1100"/>
        <w:rPr>
          <w:rFonts w:ascii="宋体" w:hAnsi="宋体" w:cs="宋体"/>
          <w:color w:val="auto"/>
          <w:sz w:val="24"/>
          <w:szCs w:val="24"/>
          <w:highlight w:val="none"/>
        </w:rPr>
      </w:pPr>
      <w:r>
        <w:rPr>
          <w:rFonts w:hint="eastAsia" w:ascii="宋体" w:hAnsi="宋体" w:cs="宋体"/>
          <w:color w:val="auto"/>
          <w:sz w:val="24"/>
          <w:szCs w:val="24"/>
          <w:highlight w:val="none"/>
        </w:rPr>
        <w:t>法定代表人或被授权代表签字：</w:t>
      </w:r>
      <w:r>
        <w:rPr>
          <w:rFonts w:hint="eastAsia" w:ascii="宋体" w:hAnsi="宋体" w:cs="宋体"/>
          <w:color w:val="auto"/>
          <w:sz w:val="24"/>
          <w:szCs w:val="24"/>
          <w:highlight w:val="none"/>
          <w:u w:val="single"/>
        </w:rPr>
        <w:t xml:space="preserve">                      </w:t>
      </w:r>
    </w:p>
    <w:p w14:paraId="7DB426D8">
      <w:pPr>
        <w:spacing w:line="360" w:lineRule="auto"/>
        <w:ind w:right="480" w:firstLine="2640" w:firstLineChars="1100"/>
        <w:rPr>
          <w:rFonts w:ascii="宋体" w:hAnsi="宋体" w:cs="宋体"/>
          <w:color w:val="auto"/>
          <w:sz w:val="24"/>
          <w:szCs w:val="24"/>
          <w:highlight w:val="none"/>
          <w:u w:val="single"/>
        </w:rPr>
      </w:pPr>
      <w:r>
        <w:rPr>
          <w:rFonts w:hint="eastAsia" w:ascii="宋体" w:hAnsi="宋体" w:cs="宋体"/>
          <w:color w:val="auto"/>
          <w:sz w:val="24"/>
          <w:szCs w:val="24"/>
          <w:highlight w:val="none"/>
        </w:rPr>
        <w:t>日        期：</w:t>
      </w:r>
      <w:r>
        <w:rPr>
          <w:rFonts w:hint="eastAsia" w:ascii="宋体" w:hAnsi="宋体" w:cs="宋体"/>
          <w:color w:val="auto"/>
          <w:sz w:val="24"/>
          <w:szCs w:val="24"/>
          <w:highlight w:val="none"/>
          <w:u w:val="single"/>
        </w:rPr>
        <w:t xml:space="preserve">                                   </w:t>
      </w:r>
    </w:p>
    <w:p w14:paraId="3171ED59">
      <w:pPr>
        <w:rPr>
          <w:rFonts w:ascii="宋体" w:hAnsi="宋体" w:cs="宋体"/>
          <w:color w:val="auto"/>
          <w:sz w:val="28"/>
          <w:szCs w:val="28"/>
          <w:highlight w:val="none"/>
        </w:rPr>
      </w:pPr>
    </w:p>
    <w:p w14:paraId="34EF62E3">
      <w:pPr>
        <w:pStyle w:val="8"/>
        <w:rPr>
          <w:rFonts w:ascii="宋体" w:hAnsi="宋体" w:cs="宋体"/>
          <w:b/>
          <w:color w:val="auto"/>
          <w:sz w:val="28"/>
          <w:szCs w:val="28"/>
          <w:highlight w:val="none"/>
        </w:rPr>
      </w:pPr>
    </w:p>
    <w:p w14:paraId="526BE05C">
      <w:pPr>
        <w:rPr>
          <w:rFonts w:ascii="宋体" w:hAnsi="宋体" w:cs="宋体"/>
          <w:b/>
          <w:color w:val="auto"/>
          <w:sz w:val="28"/>
          <w:szCs w:val="28"/>
          <w:highlight w:val="none"/>
        </w:rPr>
      </w:pPr>
    </w:p>
    <w:p w14:paraId="4CD644FB">
      <w:pPr>
        <w:pStyle w:val="7"/>
        <w:rPr>
          <w:rFonts w:ascii="宋体" w:hAnsi="宋体" w:cs="宋体"/>
          <w:b/>
          <w:color w:val="auto"/>
          <w:sz w:val="28"/>
          <w:szCs w:val="28"/>
          <w:highlight w:val="none"/>
        </w:rPr>
      </w:pPr>
    </w:p>
    <w:p w14:paraId="1F9E5164">
      <w:pPr>
        <w:rPr>
          <w:rFonts w:ascii="宋体" w:hAnsi="宋体" w:cs="宋体"/>
          <w:b/>
          <w:color w:val="auto"/>
          <w:sz w:val="28"/>
          <w:szCs w:val="28"/>
          <w:highlight w:val="none"/>
        </w:rPr>
      </w:pPr>
    </w:p>
    <w:p w14:paraId="2EE331D8">
      <w:pPr>
        <w:rPr>
          <w:rFonts w:hint="eastAsia"/>
          <w:color w:val="auto"/>
          <w:highlight w:val="none"/>
        </w:rPr>
      </w:pPr>
      <w:bookmarkStart w:id="66" w:name="_Toc31404"/>
      <w:bookmarkStart w:id="67" w:name="_Toc10597"/>
      <w:r>
        <w:rPr>
          <w:rFonts w:hint="eastAsia"/>
          <w:color w:val="auto"/>
          <w:highlight w:val="none"/>
        </w:rPr>
        <w:br w:type="page"/>
      </w:r>
    </w:p>
    <w:p w14:paraId="1E11A703">
      <w:pPr>
        <w:pStyle w:val="4"/>
        <w:rPr>
          <w:color w:val="auto"/>
          <w:highlight w:val="none"/>
        </w:rPr>
      </w:pPr>
      <w:r>
        <w:rPr>
          <w:rFonts w:hint="eastAsia"/>
          <w:color w:val="auto"/>
          <w:highlight w:val="none"/>
        </w:rPr>
        <w:t>四、供应商承诺书</w:t>
      </w:r>
      <w:bookmarkEnd w:id="66"/>
      <w:bookmarkEnd w:id="67"/>
    </w:p>
    <w:p w14:paraId="1DA6B1EB">
      <w:pPr>
        <w:widowControl/>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未签署下列承诺书的，其责任由供应商自行承担。响应文件正本中须装订本承诺书原件，副本是否装订原件不做要求。</w:t>
      </w:r>
    </w:p>
    <w:p w14:paraId="582B5549">
      <w:pPr>
        <w:pStyle w:val="4"/>
        <w:rPr>
          <w:color w:val="auto"/>
          <w:highlight w:val="none"/>
        </w:rPr>
      </w:pPr>
      <w:bookmarkStart w:id="68" w:name="_Toc3655"/>
      <w:bookmarkStart w:id="69" w:name="_Toc19111"/>
      <w:bookmarkStart w:id="70" w:name="_Toc18088"/>
      <w:r>
        <w:rPr>
          <w:rFonts w:hint="eastAsia"/>
          <w:color w:val="auto"/>
          <w:highlight w:val="none"/>
        </w:rPr>
        <w:t>（一）质量安全责任承诺书</w:t>
      </w:r>
      <w:bookmarkEnd w:id="68"/>
      <w:bookmarkEnd w:id="69"/>
      <w:bookmarkEnd w:id="70"/>
    </w:p>
    <w:p w14:paraId="2BD959CE">
      <w:pPr>
        <w:widowControl/>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为保证本采购项目顺利进行，作为投标供应商，现郑重承诺：</w:t>
      </w:r>
    </w:p>
    <w:p w14:paraId="619B71AD">
      <w:pPr>
        <w:widowControl/>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1、我方投标</w:t>
      </w:r>
      <w:r>
        <w:rPr>
          <w:rFonts w:hint="eastAsia" w:ascii="宋体" w:hAnsi="宋体" w:cs="宋体"/>
          <w:color w:val="auto"/>
          <w:sz w:val="24"/>
          <w:szCs w:val="24"/>
          <w:highlight w:val="none"/>
          <w:lang w:val="en-US" w:eastAsia="zh-CN"/>
        </w:rPr>
        <w:t>服务</w:t>
      </w:r>
      <w:r>
        <w:rPr>
          <w:rFonts w:hint="eastAsia" w:ascii="宋体" w:hAnsi="宋体" w:cs="宋体"/>
          <w:color w:val="auto"/>
          <w:sz w:val="24"/>
          <w:szCs w:val="24"/>
          <w:highlight w:val="none"/>
        </w:rPr>
        <w:t>等均完全符合国家现行质量、安全、环保标准和要求。</w:t>
      </w:r>
    </w:p>
    <w:p w14:paraId="0E4EF3E7">
      <w:pPr>
        <w:widowControl/>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2、我方将严格按照国家现行相关技术标准及规范、服务标准及规范及规范，在规定的时限内，保质、保量完成项目全部内容，并向采购人交付合格</w:t>
      </w:r>
      <w:r>
        <w:rPr>
          <w:rFonts w:hint="eastAsia" w:ascii="宋体" w:hAnsi="宋体" w:cs="宋体"/>
          <w:color w:val="auto"/>
          <w:sz w:val="24"/>
          <w:szCs w:val="24"/>
          <w:highlight w:val="none"/>
          <w:lang w:val="en-US" w:eastAsia="zh-CN"/>
        </w:rPr>
        <w:t>服务</w:t>
      </w:r>
      <w:r>
        <w:rPr>
          <w:rFonts w:hint="eastAsia" w:ascii="宋体" w:hAnsi="宋体" w:cs="宋体"/>
          <w:color w:val="auto"/>
          <w:sz w:val="24"/>
          <w:szCs w:val="24"/>
          <w:highlight w:val="none"/>
        </w:rPr>
        <w:t>。</w:t>
      </w:r>
    </w:p>
    <w:p w14:paraId="0B524DC2">
      <w:pPr>
        <w:widowControl/>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3、对于因服务等过程中产生的任何安全事故，我方承担全部责任。</w:t>
      </w:r>
    </w:p>
    <w:p w14:paraId="41B484B2">
      <w:pPr>
        <w:widowControl/>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4、我方提供的服务等符合现行的国家、行业、地区、企业标准及要求，标准不一致的，以更为严格的为准，我方对提供的服务等的质量、安全、环保等承担全部责任。</w:t>
      </w:r>
    </w:p>
    <w:p w14:paraId="517EAC5B">
      <w:pPr>
        <w:widowControl/>
        <w:spacing w:line="360" w:lineRule="auto"/>
        <w:ind w:firstLine="480" w:firstLineChars="200"/>
        <w:rPr>
          <w:rFonts w:ascii="宋体" w:hAnsi="宋体" w:cs="宋体"/>
          <w:color w:val="auto"/>
          <w:sz w:val="24"/>
          <w:szCs w:val="24"/>
          <w:highlight w:val="none"/>
        </w:rPr>
      </w:pPr>
    </w:p>
    <w:p w14:paraId="2488F949">
      <w:pPr>
        <w:widowControl/>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供应商：</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rPr>
        <w:t>（加盖公章）</w:t>
      </w:r>
    </w:p>
    <w:p w14:paraId="2C8F86B0">
      <w:pPr>
        <w:widowControl/>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法定代表人或授权代表：</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rPr>
        <w:t>（签字或盖章）</w:t>
      </w:r>
    </w:p>
    <w:p w14:paraId="553A33F4">
      <w:pPr>
        <w:widowControl/>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日期：　　年　月　日</w:t>
      </w:r>
    </w:p>
    <w:p w14:paraId="54D2DE6A">
      <w:pPr>
        <w:keepNext/>
        <w:keepLines/>
        <w:numPr>
          <w:ilvl w:val="0"/>
          <w:numId w:val="0"/>
        </w:numPr>
        <w:spacing w:before="260" w:after="260" w:line="360" w:lineRule="auto"/>
        <w:jc w:val="center"/>
        <w:outlineLvl w:val="1"/>
        <w:rPr>
          <w:rFonts w:ascii="宋体" w:hAnsi="宋体" w:cs="宋体"/>
          <w:b/>
          <w:color w:val="auto"/>
          <w:sz w:val="30"/>
          <w:highlight w:val="none"/>
        </w:rPr>
      </w:pPr>
      <w:r>
        <w:rPr>
          <w:rFonts w:hint="eastAsia" w:ascii="宋体" w:hAnsi="宋体" w:cs="宋体"/>
          <w:b/>
          <w:color w:val="auto"/>
          <w:sz w:val="28"/>
          <w:szCs w:val="28"/>
          <w:highlight w:val="none"/>
        </w:rPr>
        <w:br w:type="page"/>
      </w:r>
      <w:bookmarkStart w:id="71" w:name="_Toc6676"/>
      <w:bookmarkStart w:id="72" w:name="_Toc2526"/>
      <w:bookmarkStart w:id="73" w:name="_Toc17348"/>
      <w:bookmarkStart w:id="74" w:name="_Toc23575"/>
      <w:r>
        <w:rPr>
          <w:rFonts w:hint="eastAsia" w:ascii="宋体" w:hAnsi="宋体" w:cs="宋体"/>
          <w:b/>
          <w:color w:val="auto"/>
          <w:sz w:val="28"/>
          <w:szCs w:val="28"/>
          <w:highlight w:val="none"/>
          <w:lang w:eastAsia="zh-CN"/>
        </w:rPr>
        <w:t>（</w:t>
      </w:r>
      <w:r>
        <w:rPr>
          <w:rFonts w:hint="eastAsia" w:ascii="宋体" w:hAnsi="宋体" w:cs="宋体"/>
          <w:b/>
          <w:color w:val="auto"/>
          <w:sz w:val="28"/>
          <w:szCs w:val="28"/>
          <w:highlight w:val="none"/>
          <w:lang w:val="en-US" w:eastAsia="zh-CN"/>
        </w:rPr>
        <w:t>二</w:t>
      </w:r>
      <w:r>
        <w:rPr>
          <w:rFonts w:hint="eastAsia" w:ascii="宋体" w:hAnsi="宋体" w:cs="宋体"/>
          <w:b/>
          <w:color w:val="auto"/>
          <w:sz w:val="28"/>
          <w:szCs w:val="28"/>
          <w:highlight w:val="none"/>
          <w:lang w:eastAsia="zh-CN"/>
        </w:rPr>
        <w:t>）</w:t>
      </w:r>
      <w:r>
        <w:rPr>
          <w:rFonts w:hint="eastAsia" w:ascii="宋体" w:hAnsi="宋体" w:cs="宋体"/>
          <w:b/>
          <w:color w:val="auto"/>
          <w:sz w:val="30"/>
          <w:highlight w:val="none"/>
        </w:rPr>
        <w:t>陕西省政府采购供应商拒绝政府采购领域商业贿赂</w:t>
      </w:r>
      <w:bookmarkEnd w:id="71"/>
      <w:bookmarkEnd w:id="72"/>
      <w:bookmarkEnd w:id="73"/>
    </w:p>
    <w:p w14:paraId="4BE66DDC">
      <w:pPr>
        <w:keepNext/>
        <w:keepLines/>
        <w:spacing w:before="260" w:after="260" w:line="360" w:lineRule="auto"/>
        <w:jc w:val="center"/>
        <w:outlineLvl w:val="1"/>
        <w:rPr>
          <w:rFonts w:ascii="宋体" w:hAnsi="宋体" w:cs="宋体"/>
          <w:b/>
          <w:color w:val="auto"/>
          <w:sz w:val="30"/>
          <w:highlight w:val="none"/>
        </w:rPr>
      </w:pPr>
      <w:bookmarkStart w:id="75" w:name="_Toc7297"/>
      <w:bookmarkStart w:id="76" w:name="_Toc7578"/>
      <w:bookmarkStart w:id="77" w:name="_Toc29872"/>
      <w:r>
        <w:rPr>
          <w:rFonts w:hint="eastAsia" w:ascii="宋体" w:hAnsi="宋体" w:cs="宋体"/>
          <w:b/>
          <w:color w:val="auto"/>
          <w:sz w:val="30"/>
          <w:highlight w:val="none"/>
        </w:rPr>
        <w:t>承诺书（一）</w:t>
      </w:r>
      <w:bookmarkEnd w:id="74"/>
      <w:bookmarkEnd w:id="75"/>
      <w:bookmarkEnd w:id="76"/>
      <w:bookmarkEnd w:id="77"/>
    </w:p>
    <w:p w14:paraId="65BE0B53">
      <w:pPr>
        <w:widowControl/>
        <w:spacing w:line="360" w:lineRule="auto"/>
        <w:ind w:left="239" w:leftChars="114" w:firstLine="470" w:firstLineChars="196"/>
        <w:jc w:val="left"/>
        <w:rPr>
          <w:rFonts w:ascii="宋体" w:hAnsi="宋体" w:cs="宋体"/>
          <w:color w:val="auto"/>
          <w:kern w:val="0"/>
          <w:sz w:val="24"/>
          <w:highlight w:val="none"/>
        </w:rPr>
      </w:pPr>
      <w:r>
        <w:rPr>
          <w:rFonts w:hint="eastAsia" w:ascii="宋体" w:hAnsi="宋体" w:cs="宋体"/>
          <w:color w:val="auto"/>
          <w:kern w:val="0"/>
          <w:sz w:val="24"/>
          <w:highlight w:val="none"/>
        </w:rPr>
        <w:t>为响应党中央、国务院关于治理政府采购领域商业贿赂行为的号召，我公司在此庄严承诺：</w:t>
      </w:r>
    </w:p>
    <w:p w14:paraId="51679427">
      <w:pPr>
        <w:widowControl/>
        <w:spacing w:line="360" w:lineRule="auto"/>
        <w:ind w:left="239" w:leftChars="114" w:firstLine="470" w:firstLineChars="196"/>
        <w:jc w:val="left"/>
        <w:rPr>
          <w:rFonts w:ascii="宋体" w:hAnsi="宋体" w:cs="宋体"/>
          <w:color w:val="auto"/>
          <w:kern w:val="0"/>
          <w:sz w:val="24"/>
          <w:highlight w:val="none"/>
        </w:rPr>
      </w:pPr>
      <w:r>
        <w:rPr>
          <w:rFonts w:hint="eastAsia" w:ascii="宋体" w:hAnsi="宋体" w:cs="宋体"/>
          <w:color w:val="auto"/>
          <w:kern w:val="0"/>
          <w:sz w:val="24"/>
          <w:highlight w:val="none"/>
        </w:rPr>
        <w:t>1、在参与政府采购活动中遵纪守法、诚信经营、公平竞标。</w:t>
      </w:r>
    </w:p>
    <w:p w14:paraId="39F8D5D3">
      <w:pPr>
        <w:widowControl/>
        <w:spacing w:line="360" w:lineRule="auto"/>
        <w:ind w:left="239" w:leftChars="114" w:firstLine="470" w:firstLineChars="196"/>
        <w:jc w:val="left"/>
        <w:rPr>
          <w:rFonts w:ascii="宋体" w:hAnsi="宋体" w:cs="宋体"/>
          <w:color w:val="auto"/>
          <w:kern w:val="0"/>
          <w:sz w:val="24"/>
          <w:highlight w:val="none"/>
        </w:rPr>
      </w:pPr>
      <w:r>
        <w:rPr>
          <w:rFonts w:hint="eastAsia" w:ascii="宋体" w:hAnsi="宋体" w:cs="宋体"/>
          <w:color w:val="auto"/>
          <w:kern w:val="0"/>
          <w:sz w:val="24"/>
          <w:highlight w:val="none"/>
        </w:rPr>
        <w:t>2、不向政府采购人、采购代理机构和政府采购评审专家进行任何形式的商业贿赂以谋取交易机会。</w:t>
      </w:r>
    </w:p>
    <w:p w14:paraId="66BD7670">
      <w:pPr>
        <w:widowControl/>
        <w:spacing w:line="360" w:lineRule="auto"/>
        <w:ind w:left="239" w:leftChars="114" w:firstLine="470" w:firstLineChars="196"/>
        <w:jc w:val="left"/>
        <w:rPr>
          <w:rFonts w:ascii="宋体" w:hAnsi="宋体" w:cs="宋体"/>
          <w:color w:val="auto"/>
          <w:kern w:val="0"/>
          <w:sz w:val="24"/>
          <w:highlight w:val="none"/>
        </w:rPr>
      </w:pPr>
      <w:r>
        <w:rPr>
          <w:rFonts w:hint="eastAsia" w:ascii="宋体" w:hAnsi="宋体" w:cs="宋体"/>
          <w:color w:val="auto"/>
          <w:kern w:val="0"/>
          <w:sz w:val="24"/>
          <w:highlight w:val="none"/>
        </w:rPr>
        <w:t>3、不向政府采购代理机构和采购人提供虚假资质文件或采用虚假应标方式参与政府采购市场竞争并谋取中标、成交。</w:t>
      </w:r>
    </w:p>
    <w:p w14:paraId="029ADF12">
      <w:pPr>
        <w:widowControl/>
        <w:spacing w:line="360" w:lineRule="auto"/>
        <w:ind w:left="239" w:leftChars="114" w:firstLine="470" w:firstLineChars="196"/>
        <w:jc w:val="left"/>
        <w:rPr>
          <w:rFonts w:ascii="宋体" w:hAnsi="宋体" w:cs="宋体"/>
          <w:color w:val="auto"/>
          <w:kern w:val="0"/>
          <w:sz w:val="24"/>
          <w:highlight w:val="none"/>
        </w:rPr>
      </w:pPr>
      <w:r>
        <w:rPr>
          <w:rFonts w:hint="eastAsia" w:ascii="宋体" w:hAnsi="宋体" w:cs="宋体"/>
          <w:color w:val="auto"/>
          <w:kern w:val="0"/>
          <w:sz w:val="24"/>
          <w:highlight w:val="none"/>
        </w:rPr>
        <w:t>4、不采取“围标、陪标”等商业欺诈手段获得政府采购定单。</w:t>
      </w:r>
    </w:p>
    <w:p w14:paraId="739EF780">
      <w:pPr>
        <w:widowControl/>
        <w:spacing w:line="360" w:lineRule="auto"/>
        <w:ind w:left="239" w:leftChars="114" w:firstLine="470" w:firstLineChars="196"/>
        <w:jc w:val="left"/>
        <w:rPr>
          <w:rFonts w:ascii="宋体" w:hAnsi="宋体" w:cs="宋体"/>
          <w:color w:val="auto"/>
          <w:kern w:val="0"/>
          <w:sz w:val="24"/>
          <w:highlight w:val="none"/>
        </w:rPr>
      </w:pPr>
      <w:r>
        <w:rPr>
          <w:rFonts w:hint="eastAsia" w:ascii="宋体" w:hAnsi="宋体" w:cs="宋体"/>
          <w:color w:val="auto"/>
          <w:kern w:val="0"/>
          <w:sz w:val="24"/>
          <w:highlight w:val="none"/>
        </w:rPr>
        <w:t>5、不采取不正当手段诋毁、排挤其他供应商。</w:t>
      </w:r>
    </w:p>
    <w:p w14:paraId="33FC8730">
      <w:pPr>
        <w:widowControl/>
        <w:spacing w:line="360" w:lineRule="auto"/>
        <w:ind w:left="239" w:leftChars="114" w:firstLine="470" w:firstLineChars="196"/>
        <w:jc w:val="left"/>
        <w:rPr>
          <w:rFonts w:ascii="宋体" w:hAnsi="宋体" w:cs="宋体"/>
          <w:color w:val="auto"/>
          <w:kern w:val="0"/>
          <w:sz w:val="24"/>
          <w:highlight w:val="none"/>
        </w:rPr>
      </w:pPr>
      <w:r>
        <w:rPr>
          <w:rFonts w:hint="eastAsia" w:ascii="宋体" w:hAnsi="宋体" w:cs="宋体"/>
          <w:color w:val="auto"/>
          <w:kern w:val="0"/>
          <w:sz w:val="24"/>
          <w:highlight w:val="none"/>
        </w:rPr>
        <w:t>6、不在提供商品和服务时“偷梁换柱、以次充好”损害采购人的合法权益。</w:t>
      </w:r>
    </w:p>
    <w:p w14:paraId="5F0C1C1D">
      <w:pPr>
        <w:widowControl/>
        <w:spacing w:line="360" w:lineRule="auto"/>
        <w:ind w:left="239" w:leftChars="114" w:firstLine="470" w:firstLineChars="196"/>
        <w:jc w:val="left"/>
        <w:rPr>
          <w:rFonts w:ascii="宋体" w:hAnsi="宋体" w:cs="宋体"/>
          <w:color w:val="auto"/>
          <w:kern w:val="0"/>
          <w:sz w:val="24"/>
          <w:highlight w:val="none"/>
        </w:rPr>
      </w:pPr>
      <w:r>
        <w:rPr>
          <w:rFonts w:hint="eastAsia" w:ascii="宋体" w:hAnsi="宋体" w:cs="宋体"/>
          <w:color w:val="auto"/>
          <w:kern w:val="0"/>
          <w:sz w:val="24"/>
          <w:highlight w:val="none"/>
        </w:rPr>
        <w:t>7、不与采购人、采购代理机构政府采购评审专家或其它供应商恶意串通，进行质疑和投诉，维护政府采购市场秩序。</w:t>
      </w:r>
    </w:p>
    <w:p w14:paraId="6CBB016C">
      <w:pPr>
        <w:widowControl/>
        <w:spacing w:line="360" w:lineRule="auto"/>
        <w:ind w:left="239" w:leftChars="114" w:firstLine="470" w:firstLineChars="196"/>
        <w:jc w:val="left"/>
        <w:rPr>
          <w:rFonts w:ascii="宋体" w:hAnsi="宋体" w:cs="宋体"/>
          <w:color w:val="auto"/>
          <w:kern w:val="0"/>
          <w:sz w:val="24"/>
          <w:highlight w:val="none"/>
        </w:rPr>
      </w:pPr>
      <w:r>
        <w:rPr>
          <w:rFonts w:hint="eastAsia" w:ascii="宋体" w:hAnsi="宋体" w:cs="宋体"/>
          <w:color w:val="auto"/>
          <w:kern w:val="0"/>
          <w:sz w:val="24"/>
          <w:highlight w:val="none"/>
        </w:rPr>
        <w:t>8、尊重和接受政府采购监督管理部门的监督和政府采购代理机构招标采购要求，承担因违约行为给采购人造成的损失。</w:t>
      </w:r>
    </w:p>
    <w:p w14:paraId="540A2E8E">
      <w:pPr>
        <w:widowControl/>
        <w:spacing w:line="360" w:lineRule="auto"/>
        <w:ind w:left="239" w:leftChars="114" w:firstLine="470" w:firstLineChars="196"/>
        <w:jc w:val="left"/>
        <w:rPr>
          <w:rFonts w:ascii="宋体" w:hAnsi="宋体" w:cs="宋体"/>
          <w:color w:val="auto"/>
          <w:kern w:val="0"/>
          <w:sz w:val="24"/>
          <w:highlight w:val="none"/>
        </w:rPr>
      </w:pPr>
      <w:r>
        <w:rPr>
          <w:rFonts w:hint="eastAsia" w:ascii="宋体" w:hAnsi="宋体" w:cs="宋体"/>
          <w:color w:val="auto"/>
          <w:kern w:val="0"/>
          <w:sz w:val="24"/>
          <w:highlight w:val="none"/>
        </w:rPr>
        <w:t>9、不发生其他有悖于政府采购公开、公平、公正和诚信原则的行为。</w:t>
      </w:r>
    </w:p>
    <w:p w14:paraId="6D1B2D9B">
      <w:pPr>
        <w:widowControl/>
        <w:spacing w:line="360" w:lineRule="auto"/>
        <w:ind w:left="239" w:leftChars="114" w:firstLine="470" w:firstLineChars="196"/>
        <w:jc w:val="left"/>
        <w:rPr>
          <w:rFonts w:ascii="宋体" w:hAnsi="宋体" w:cs="宋体"/>
          <w:color w:val="auto"/>
          <w:kern w:val="0"/>
          <w:sz w:val="24"/>
          <w:highlight w:val="none"/>
        </w:rPr>
      </w:pPr>
    </w:p>
    <w:p w14:paraId="7B143F18">
      <w:pPr>
        <w:widowControl/>
        <w:spacing w:line="360" w:lineRule="auto"/>
        <w:ind w:left="239" w:leftChars="114" w:firstLine="470" w:firstLineChars="196"/>
        <w:jc w:val="left"/>
        <w:rPr>
          <w:rFonts w:ascii="宋体" w:hAnsi="宋体" w:cs="宋体"/>
          <w:color w:val="auto"/>
          <w:kern w:val="0"/>
          <w:sz w:val="24"/>
          <w:highlight w:val="none"/>
        </w:rPr>
      </w:pPr>
      <w:r>
        <w:rPr>
          <w:rFonts w:hint="eastAsia" w:ascii="宋体" w:hAnsi="宋体" w:cs="宋体"/>
          <w:color w:val="auto"/>
          <w:kern w:val="0"/>
          <w:sz w:val="24"/>
          <w:highlight w:val="none"/>
        </w:rPr>
        <w:t>承诺单位名称：</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rPr>
        <w:t>（盖章）</w:t>
      </w:r>
    </w:p>
    <w:p w14:paraId="07B14B53">
      <w:pPr>
        <w:widowControl/>
        <w:spacing w:line="360" w:lineRule="auto"/>
        <w:ind w:left="239" w:leftChars="114" w:firstLine="470" w:firstLineChars="196"/>
        <w:jc w:val="left"/>
        <w:rPr>
          <w:rFonts w:ascii="宋体" w:hAnsi="宋体" w:cs="宋体"/>
          <w:color w:val="auto"/>
          <w:kern w:val="0"/>
          <w:sz w:val="24"/>
          <w:highlight w:val="none"/>
        </w:rPr>
      </w:pPr>
      <w:r>
        <w:rPr>
          <w:rFonts w:hint="eastAsia" w:ascii="宋体" w:hAnsi="宋体" w:cs="宋体"/>
          <w:color w:val="auto"/>
          <w:sz w:val="24"/>
          <w:szCs w:val="24"/>
          <w:highlight w:val="none"/>
        </w:rPr>
        <w:t>法定代表人或被授权人签字：</w:t>
      </w:r>
      <w:r>
        <w:rPr>
          <w:rFonts w:hint="eastAsia" w:ascii="宋体" w:hAnsi="宋体" w:cs="宋体"/>
          <w:color w:val="auto"/>
          <w:kern w:val="0"/>
          <w:sz w:val="24"/>
          <w:highlight w:val="none"/>
        </w:rPr>
        <w:t>（签字）</w:t>
      </w:r>
    </w:p>
    <w:p w14:paraId="33CDEE0B">
      <w:pPr>
        <w:widowControl/>
        <w:spacing w:line="360" w:lineRule="auto"/>
        <w:ind w:left="239" w:leftChars="114" w:firstLine="470" w:firstLineChars="196"/>
        <w:jc w:val="left"/>
        <w:rPr>
          <w:rFonts w:ascii="宋体" w:hAnsi="宋体" w:cs="宋体"/>
          <w:color w:val="auto"/>
          <w:kern w:val="0"/>
          <w:sz w:val="24"/>
          <w:highlight w:val="none"/>
          <w:u w:val="single"/>
        </w:rPr>
      </w:pPr>
      <w:r>
        <w:rPr>
          <w:rFonts w:hint="eastAsia" w:ascii="宋体" w:hAnsi="宋体" w:cs="宋体"/>
          <w:color w:val="auto"/>
          <w:kern w:val="0"/>
          <w:sz w:val="24"/>
          <w:highlight w:val="none"/>
        </w:rPr>
        <w:t>地  址：</w:t>
      </w:r>
      <w:r>
        <w:rPr>
          <w:rFonts w:hint="eastAsia" w:ascii="宋体" w:hAnsi="宋体" w:cs="宋体"/>
          <w:color w:val="auto"/>
          <w:kern w:val="0"/>
          <w:sz w:val="24"/>
          <w:highlight w:val="none"/>
          <w:u w:val="single"/>
        </w:rPr>
        <w:t xml:space="preserve">                     </w:t>
      </w:r>
    </w:p>
    <w:p w14:paraId="7CED27EB">
      <w:pPr>
        <w:widowControl/>
        <w:spacing w:line="360" w:lineRule="auto"/>
        <w:ind w:left="239" w:leftChars="114" w:firstLine="470" w:firstLineChars="196"/>
        <w:jc w:val="left"/>
        <w:rPr>
          <w:rFonts w:ascii="宋体" w:hAnsi="宋体" w:cs="宋体"/>
          <w:color w:val="auto"/>
          <w:kern w:val="0"/>
          <w:sz w:val="24"/>
          <w:highlight w:val="none"/>
        </w:rPr>
      </w:pPr>
      <w:r>
        <w:rPr>
          <w:rFonts w:hint="eastAsia" w:ascii="宋体" w:hAnsi="宋体" w:cs="宋体"/>
          <w:color w:val="auto"/>
          <w:kern w:val="0"/>
          <w:sz w:val="24"/>
          <w:highlight w:val="none"/>
        </w:rPr>
        <w:t>邮  编：</w:t>
      </w:r>
    </w:p>
    <w:p w14:paraId="5B4DCD8C">
      <w:pPr>
        <w:widowControl/>
        <w:spacing w:line="360" w:lineRule="auto"/>
        <w:ind w:left="239" w:leftChars="114" w:firstLine="470" w:firstLineChars="196"/>
        <w:jc w:val="left"/>
        <w:rPr>
          <w:rFonts w:ascii="宋体" w:hAnsi="宋体" w:cs="宋体"/>
          <w:color w:val="auto"/>
          <w:kern w:val="0"/>
          <w:sz w:val="24"/>
          <w:highlight w:val="none"/>
        </w:rPr>
      </w:pPr>
      <w:r>
        <w:rPr>
          <w:rFonts w:hint="eastAsia" w:ascii="宋体" w:hAnsi="宋体" w:cs="宋体"/>
          <w:color w:val="auto"/>
          <w:kern w:val="0"/>
          <w:sz w:val="24"/>
          <w:highlight w:val="none"/>
        </w:rPr>
        <w:t>电  话：         </w:t>
      </w:r>
    </w:p>
    <w:p w14:paraId="2D043995">
      <w:pPr>
        <w:widowControl/>
        <w:spacing w:line="360" w:lineRule="auto"/>
        <w:ind w:left="239" w:leftChars="114" w:firstLine="470" w:firstLineChars="196"/>
        <w:jc w:val="left"/>
        <w:rPr>
          <w:rFonts w:ascii="宋体" w:hAnsi="宋体" w:cs="宋体"/>
          <w:color w:val="auto"/>
          <w:kern w:val="0"/>
          <w:sz w:val="24"/>
          <w:highlight w:val="none"/>
        </w:rPr>
        <w:sectPr>
          <w:headerReference r:id="rId6" w:type="first"/>
          <w:footerReference r:id="rId8" w:type="first"/>
          <w:footerReference r:id="rId7" w:type="default"/>
          <w:pgSz w:w="11906" w:h="16838"/>
          <w:pgMar w:top="1440" w:right="1417" w:bottom="1440" w:left="1417" w:header="1134" w:footer="1134" w:gutter="0"/>
          <w:pgBorders>
            <w:top w:val="none" w:sz="0" w:space="0"/>
            <w:left w:val="none" w:sz="0" w:space="0"/>
            <w:bottom w:val="none" w:sz="0" w:space="0"/>
            <w:right w:val="none" w:sz="0" w:space="0"/>
          </w:pgBorders>
          <w:pgNumType w:fmt="decimal"/>
          <w:cols w:space="720" w:num="1"/>
          <w:titlePg/>
          <w:docGrid w:type="lines" w:linePitch="312" w:charSpace="0"/>
        </w:sectPr>
      </w:pPr>
      <w:r>
        <w:rPr>
          <w:rFonts w:hint="eastAsia" w:ascii="宋体" w:hAnsi="宋体" w:cs="宋体"/>
          <w:color w:val="auto"/>
          <w:kern w:val="0"/>
          <w:sz w:val="24"/>
          <w:highlight w:val="none"/>
        </w:rPr>
        <w:t>日  期：         </w:t>
      </w:r>
    </w:p>
    <w:p w14:paraId="5CA27252">
      <w:pPr>
        <w:keepNext/>
        <w:keepLines/>
        <w:spacing w:before="260" w:after="260" w:line="360" w:lineRule="auto"/>
        <w:jc w:val="center"/>
        <w:outlineLvl w:val="1"/>
        <w:rPr>
          <w:rFonts w:ascii="宋体" w:hAnsi="宋体" w:cs="宋体"/>
          <w:b/>
          <w:color w:val="auto"/>
          <w:sz w:val="24"/>
          <w:highlight w:val="none"/>
        </w:rPr>
      </w:pPr>
      <w:bookmarkStart w:id="78" w:name="_Toc25642"/>
      <w:bookmarkStart w:id="79" w:name="_Toc13065"/>
      <w:bookmarkStart w:id="80" w:name="_Toc18132"/>
      <w:bookmarkStart w:id="81" w:name="_Toc7613"/>
      <w:r>
        <w:rPr>
          <w:rFonts w:hint="eastAsia" w:ascii="宋体" w:hAnsi="宋体" w:cs="宋体"/>
          <w:b/>
          <w:color w:val="auto"/>
          <w:sz w:val="30"/>
          <w:highlight w:val="none"/>
        </w:rPr>
        <w:t>承诺书（二）</w:t>
      </w:r>
      <w:bookmarkEnd w:id="78"/>
      <w:bookmarkEnd w:id="79"/>
      <w:bookmarkEnd w:id="80"/>
      <w:bookmarkEnd w:id="81"/>
    </w:p>
    <w:tbl>
      <w:tblPr>
        <w:tblStyle w:val="3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82"/>
        <w:gridCol w:w="3465"/>
        <w:gridCol w:w="2371"/>
      </w:tblGrid>
      <w:tr w14:paraId="51D30F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jc w:val="center"/>
        </w:trPr>
        <w:tc>
          <w:tcPr>
            <w:tcW w:w="9118" w:type="dxa"/>
            <w:gridSpan w:val="3"/>
            <w:vAlign w:val="center"/>
          </w:tcPr>
          <w:p w14:paraId="743E0655">
            <w:pPr>
              <w:spacing w:line="360" w:lineRule="auto"/>
              <w:rPr>
                <w:rFonts w:hint="eastAsia" w:ascii="宋体" w:hAnsi="宋体" w:eastAsia="宋体" w:cs="宋体"/>
                <w:color w:val="auto"/>
                <w:sz w:val="24"/>
                <w:highlight w:val="none"/>
                <w:lang w:eastAsia="zh-CN"/>
              </w:rPr>
            </w:pPr>
            <w:r>
              <w:rPr>
                <w:rFonts w:hint="eastAsia" w:ascii="宋体" w:hAnsi="宋体" w:cs="宋体"/>
                <w:color w:val="auto"/>
                <w:sz w:val="24"/>
                <w:highlight w:val="none"/>
              </w:rPr>
              <w:t>致：</w:t>
            </w:r>
            <w:r>
              <w:rPr>
                <w:rFonts w:hint="eastAsia" w:ascii="宋体" w:hAnsi="宋体" w:cs="宋体"/>
                <w:color w:val="auto"/>
                <w:sz w:val="24"/>
                <w:highlight w:val="none"/>
                <w:lang w:eastAsia="zh-CN"/>
              </w:rPr>
              <w:t>陕西中昌建司建设管理有限公司</w:t>
            </w:r>
          </w:p>
        </w:tc>
      </w:tr>
      <w:tr w14:paraId="3E9BDF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1" w:hRule="atLeast"/>
          <w:jc w:val="center"/>
        </w:trPr>
        <w:tc>
          <w:tcPr>
            <w:tcW w:w="9118" w:type="dxa"/>
            <w:gridSpan w:val="3"/>
            <w:vAlign w:val="center"/>
          </w:tcPr>
          <w:p w14:paraId="50328BA7">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作为参加贵公司组织的本次招标项目的供应商，本公司承诺：在参加本项目招标之前不存在被依法禁止经营行为、财产被接管或冻结的情况，如有隐瞒实情，愿承担一切责任及后果。</w:t>
            </w:r>
          </w:p>
        </w:tc>
      </w:tr>
      <w:tr w14:paraId="2485E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6" w:hRule="atLeast"/>
          <w:jc w:val="center"/>
        </w:trPr>
        <w:tc>
          <w:tcPr>
            <w:tcW w:w="3282" w:type="dxa"/>
            <w:vAlign w:val="center"/>
          </w:tcPr>
          <w:p w14:paraId="2F038DD7">
            <w:pPr>
              <w:spacing w:line="360" w:lineRule="auto"/>
              <w:jc w:val="center"/>
              <w:rPr>
                <w:rFonts w:ascii="宋体" w:hAnsi="宋体" w:cs="宋体"/>
                <w:color w:val="auto"/>
                <w:sz w:val="24"/>
                <w:highlight w:val="none"/>
              </w:rPr>
            </w:pPr>
            <w:r>
              <w:rPr>
                <w:rFonts w:hint="eastAsia" w:ascii="宋体" w:hAnsi="宋体" w:cs="宋体"/>
                <w:color w:val="auto"/>
                <w:sz w:val="24"/>
                <w:highlight w:val="none"/>
              </w:rPr>
              <w:t xml:space="preserve"> 供应商</w:t>
            </w:r>
          </w:p>
        </w:tc>
        <w:tc>
          <w:tcPr>
            <w:tcW w:w="3465" w:type="dxa"/>
            <w:vAlign w:val="center"/>
          </w:tcPr>
          <w:p w14:paraId="22F780E7">
            <w:pPr>
              <w:spacing w:line="360" w:lineRule="auto"/>
              <w:jc w:val="center"/>
              <w:rPr>
                <w:rFonts w:ascii="宋体" w:hAnsi="宋体" w:cs="宋体"/>
                <w:color w:val="auto"/>
                <w:sz w:val="24"/>
                <w:highlight w:val="none"/>
              </w:rPr>
            </w:pPr>
            <w:r>
              <w:rPr>
                <w:rFonts w:hint="eastAsia" w:ascii="宋体" w:hAnsi="宋体" w:cs="宋体"/>
                <w:color w:val="auto"/>
                <w:sz w:val="24"/>
                <w:highlight w:val="none"/>
              </w:rPr>
              <w:t>法定代表人</w:t>
            </w:r>
          </w:p>
        </w:tc>
        <w:tc>
          <w:tcPr>
            <w:tcW w:w="2371" w:type="dxa"/>
            <w:vAlign w:val="center"/>
          </w:tcPr>
          <w:p w14:paraId="2E34B398">
            <w:pPr>
              <w:spacing w:line="360" w:lineRule="auto"/>
              <w:jc w:val="center"/>
              <w:rPr>
                <w:rFonts w:ascii="宋体" w:hAnsi="宋体" w:cs="宋体"/>
                <w:color w:val="auto"/>
                <w:sz w:val="24"/>
                <w:highlight w:val="none"/>
              </w:rPr>
            </w:pPr>
            <w:r>
              <w:rPr>
                <w:rFonts w:hint="eastAsia" w:ascii="宋体" w:hAnsi="宋体" w:cs="宋体"/>
                <w:color w:val="auto"/>
                <w:sz w:val="24"/>
                <w:highlight w:val="none"/>
              </w:rPr>
              <w:t>日  期</w:t>
            </w:r>
          </w:p>
        </w:tc>
      </w:tr>
      <w:tr w14:paraId="6344B4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2" w:hRule="atLeast"/>
          <w:jc w:val="center"/>
        </w:trPr>
        <w:tc>
          <w:tcPr>
            <w:tcW w:w="3282" w:type="dxa"/>
            <w:vAlign w:val="center"/>
          </w:tcPr>
          <w:p w14:paraId="663A242F">
            <w:pPr>
              <w:spacing w:line="360" w:lineRule="auto"/>
              <w:jc w:val="center"/>
              <w:rPr>
                <w:rFonts w:ascii="宋体" w:hAnsi="宋体" w:cs="宋体"/>
                <w:color w:val="auto"/>
                <w:sz w:val="24"/>
                <w:highlight w:val="none"/>
              </w:rPr>
            </w:pPr>
            <w:r>
              <w:rPr>
                <w:rFonts w:hint="eastAsia" w:ascii="宋体" w:hAnsi="宋体" w:cs="宋体"/>
                <w:color w:val="auto"/>
                <w:sz w:val="24"/>
                <w:highlight w:val="none"/>
              </w:rPr>
              <w:t>（公章）</w:t>
            </w:r>
          </w:p>
        </w:tc>
        <w:tc>
          <w:tcPr>
            <w:tcW w:w="3465" w:type="dxa"/>
            <w:vAlign w:val="center"/>
          </w:tcPr>
          <w:p w14:paraId="4783B625">
            <w:pPr>
              <w:spacing w:line="360" w:lineRule="auto"/>
              <w:jc w:val="center"/>
              <w:rPr>
                <w:rFonts w:ascii="宋体" w:hAnsi="宋体" w:cs="宋体"/>
                <w:color w:val="auto"/>
                <w:sz w:val="24"/>
                <w:highlight w:val="none"/>
              </w:rPr>
            </w:pPr>
            <w:r>
              <w:rPr>
                <w:rFonts w:hint="eastAsia" w:ascii="宋体" w:hAnsi="宋体" w:cs="宋体"/>
                <w:color w:val="auto"/>
                <w:sz w:val="24"/>
                <w:highlight w:val="none"/>
              </w:rPr>
              <w:t>（签字或盖章）</w:t>
            </w:r>
          </w:p>
        </w:tc>
        <w:tc>
          <w:tcPr>
            <w:tcW w:w="2371" w:type="dxa"/>
            <w:vAlign w:val="center"/>
          </w:tcPr>
          <w:p w14:paraId="77C9739C">
            <w:pPr>
              <w:spacing w:line="360" w:lineRule="auto"/>
              <w:ind w:firstLine="240" w:firstLineChars="100"/>
              <w:jc w:val="center"/>
              <w:rPr>
                <w:rFonts w:ascii="宋体" w:hAnsi="宋体" w:cs="宋体"/>
                <w:color w:val="auto"/>
                <w:sz w:val="24"/>
                <w:highlight w:val="none"/>
              </w:rPr>
            </w:pPr>
            <w:r>
              <w:rPr>
                <w:rFonts w:hint="eastAsia" w:ascii="宋体" w:hAnsi="宋体" w:cs="宋体"/>
                <w:color w:val="auto"/>
                <w:sz w:val="24"/>
                <w:highlight w:val="none"/>
              </w:rPr>
              <w:t>年  月  日</w:t>
            </w:r>
          </w:p>
        </w:tc>
      </w:tr>
    </w:tbl>
    <w:p w14:paraId="2FC14C75">
      <w:pPr>
        <w:keepNext/>
        <w:keepLines/>
        <w:spacing w:before="260" w:after="260" w:line="360" w:lineRule="auto"/>
        <w:jc w:val="center"/>
        <w:outlineLvl w:val="1"/>
        <w:rPr>
          <w:rFonts w:ascii="宋体" w:hAnsi="宋体" w:cs="宋体"/>
          <w:b/>
          <w:color w:val="auto"/>
          <w:sz w:val="30"/>
          <w:highlight w:val="none"/>
        </w:rPr>
      </w:pPr>
      <w:bookmarkStart w:id="82" w:name="_Toc8494"/>
      <w:bookmarkStart w:id="83" w:name="_Toc13470"/>
      <w:bookmarkStart w:id="84" w:name="_Toc12547"/>
      <w:bookmarkStart w:id="85" w:name="_Toc7953"/>
      <w:r>
        <w:rPr>
          <w:rFonts w:hint="eastAsia" w:ascii="宋体" w:hAnsi="宋体" w:cs="宋体"/>
          <w:b/>
          <w:color w:val="auto"/>
          <w:sz w:val="30"/>
          <w:highlight w:val="none"/>
        </w:rPr>
        <w:t>承诺书（三）</w:t>
      </w:r>
      <w:bookmarkEnd w:id="82"/>
      <w:bookmarkEnd w:id="83"/>
      <w:bookmarkEnd w:id="84"/>
      <w:bookmarkEnd w:id="85"/>
    </w:p>
    <w:tbl>
      <w:tblPr>
        <w:tblStyle w:val="3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13"/>
        <w:gridCol w:w="3497"/>
        <w:gridCol w:w="2392"/>
      </w:tblGrid>
      <w:tr w14:paraId="07426D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22" w:hRule="atLeast"/>
          <w:jc w:val="center"/>
        </w:trPr>
        <w:tc>
          <w:tcPr>
            <w:tcW w:w="9202" w:type="dxa"/>
            <w:gridSpan w:val="3"/>
            <w:vAlign w:val="center"/>
          </w:tcPr>
          <w:p w14:paraId="3E3FEEBB">
            <w:pPr>
              <w:spacing w:line="360" w:lineRule="auto"/>
              <w:rPr>
                <w:rFonts w:hint="eastAsia" w:ascii="宋体" w:hAnsi="宋体" w:eastAsia="宋体" w:cs="宋体"/>
                <w:color w:val="auto"/>
                <w:sz w:val="24"/>
                <w:highlight w:val="none"/>
                <w:lang w:eastAsia="zh-CN"/>
              </w:rPr>
            </w:pPr>
            <w:r>
              <w:rPr>
                <w:rFonts w:hint="eastAsia" w:ascii="宋体" w:hAnsi="宋体" w:cs="宋体"/>
                <w:color w:val="auto"/>
                <w:sz w:val="24"/>
                <w:highlight w:val="none"/>
              </w:rPr>
              <w:t>致：</w:t>
            </w:r>
            <w:r>
              <w:rPr>
                <w:rFonts w:hint="eastAsia" w:ascii="宋体" w:hAnsi="宋体" w:cs="宋体"/>
                <w:color w:val="auto"/>
                <w:sz w:val="24"/>
                <w:highlight w:val="none"/>
                <w:lang w:eastAsia="zh-CN"/>
              </w:rPr>
              <w:t>陕西中昌建司建设管理有限公司</w:t>
            </w:r>
          </w:p>
        </w:tc>
      </w:tr>
      <w:tr w14:paraId="5CEFB2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6" w:hRule="atLeast"/>
          <w:jc w:val="center"/>
        </w:trPr>
        <w:tc>
          <w:tcPr>
            <w:tcW w:w="9202" w:type="dxa"/>
            <w:gridSpan w:val="3"/>
            <w:vAlign w:val="center"/>
          </w:tcPr>
          <w:p w14:paraId="769C6E12">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作为参加贵公司组织的本次招标项目的供应商，本公司郑重申告并承诺：近三年受到有关行政主管部门的行政处理、不良行为记录为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次（没有填零），如有隐瞒实情，愿承担一切责任及后果。</w:t>
            </w:r>
          </w:p>
        </w:tc>
      </w:tr>
      <w:tr w14:paraId="0991EE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7" w:hRule="atLeast"/>
          <w:jc w:val="center"/>
        </w:trPr>
        <w:tc>
          <w:tcPr>
            <w:tcW w:w="3313" w:type="dxa"/>
            <w:vAlign w:val="center"/>
          </w:tcPr>
          <w:p w14:paraId="22BE5852">
            <w:pPr>
              <w:spacing w:line="360" w:lineRule="auto"/>
              <w:jc w:val="center"/>
              <w:rPr>
                <w:rFonts w:ascii="宋体" w:hAnsi="宋体" w:cs="宋体"/>
                <w:color w:val="auto"/>
                <w:sz w:val="24"/>
                <w:highlight w:val="none"/>
              </w:rPr>
            </w:pPr>
            <w:r>
              <w:rPr>
                <w:rFonts w:hint="eastAsia" w:ascii="宋体" w:hAnsi="宋体" w:cs="宋体"/>
                <w:color w:val="auto"/>
                <w:sz w:val="24"/>
                <w:highlight w:val="none"/>
              </w:rPr>
              <w:t>供应商</w:t>
            </w:r>
          </w:p>
        </w:tc>
        <w:tc>
          <w:tcPr>
            <w:tcW w:w="3497" w:type="dxa"/>
            <w:vAlign w:val="center"/>
          </w:tcPr>
          <w:p w14:paraId="27D5F13C">
            <w:pPr>
              <w:spacing w:line="360" w:lineRule="auto"/>
              <w:jc w:val="center"/>
              <w:rPr>
                <w:rFonts w:ascii="宋体" w:hAnsi="宋体" w:cs="宋体"/>
                <w:color w:val="auto"/>
                <w:sz w:val="24"/>
                <w:highlight w:val="none"/>
              </w:rPr>
            </w:pPr>
            <w:r>
              <w:rPr>
                <w:rFonts w:hint="eastAsia" w:ascii="宋体" w:hAnsi="宋体" w:cs="宋体"/>
                <w:color w:val="auto"/>
                <w:sz w:val="24"/>
                <w:highlight w:val="none"/>
              </w:rPr>
              <w:t>法定代表人</w:t>
            </w:r>
          </w:p>
        </w:tc>
        <w:tc>
          <w:tcPr>
            <w:tcW w:w="2392" w:type="dxa"/>
            <w:vAlign w:val="center"/>
          </w:tcPr>
          <w:p w14:paraId="4B6F6896">
            <w:pPr>
              <w:spacing w:line="360" w:lineRule="auto"/>
              <w:jc w:val="center"/>
              <w:rPr>
                <w:rFonts w:ascii="宋体" w:hAnsi="宋体" w:cs="宋体"/>
                <w:color w:val="auto"/>
                <w:sz w:val="24"/>
                <w:highlight w:val="none"/>
              </w:rPr>
            </w:pPr>
            <w:r>
              <w:rPr>
                <w:rFonts w:hint="eastAsia" w:ascii="宋体" w:hAnsi="宋体" w:cs="宋体"/>
                <w:color w:val="auto"/>
                <w:sz w:val="24"/>
                <w:highlight w:val="none"/>
              </w:rPr>
              <w:t>日  期</w:t>
            </w:r>
          </w:p>
        </w:tc>
      </w:tr>
      <w:tr w14:paraId="6D376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2" w:hRule="atLeast"/>
          <w:jc w:val="center"/>
        </w:trPr>
        <w:tc>
          <w:tcPr>
            <w:tcW w:w="3313" w:type="dxa"/>
            <w:vAlign w:val="center"/>
          </w:tcPr>
          <w:p w14:paraId="6F6441F4">
            <w:pPr>
              <w:spacing w:line="360" w:lineRule="auto"/>
              <w:jc w:val="center"/>
              <w:rPr>
                <w:rFonts w:ascii="宋体" w:hAnsi="宋体" w:cs="宋体"/>
                <w:color w:val="auto"/>
                <w:sz w:val="24"/>
                <w:highlight w:val="none"/>
              </w:rPr>
            </w:pPr>
            <w:r>
              <w:rPr>
                <w:rFonts w:hint="eastAsia" w:ascii="宋体" w:hAnsi="宋体" w:cs="宋体"/>
                <w:color w:val="auto"/>
                <w:sz w:val="24"/>
                <w:highlight w:val="none"/>
              </w:rPr>
              <w:t>（公章）</w:t>
            </w:r>
          </w:p>
        </w:tc>
        <w:tc>
          <w:tcPr>
            <w:tcW w:w="3497" w:type="dxa"/>
            <w:vAlign w:val="center"/>
          </w:tcPr>
          <w:p w14:paraId="6C13F7F6">
            <w:pPr>
              <w:spacing w:line="360" w:lineRule="auto"/>
              <w:jc w:val="center"/>
              <w:rPr>
                <w:rFonts w:ascii="宋体" w:hAnsi="宋体" w:cs="宋体"/>
                <w:color w:val="auto"/>
                <w:sz w:val="24"/>
                <w:highlight w:val="none"/>
              </w:rPr>
            </w:pPr>
            <w:r>
              <w:rPr>
                <w:rFonts w:hint="eastAsia" w:ascii="宋体" w:hAnsi="宋体" w:cs="宋体"/>
                <w:color w:val="auto"/>
                <w:sz w:val="24"/>
                <w:highlight w:val="none"/>
              </w:rPr>
              <w:t>（签字或盖章）</w:t>
            </w:r>
          </w:p>
        </w:tc>
        <w:tc>
          <w:tcPr>
            <w:tcW w:w="2392" w:type="dxa"/>
            <w:vAlign w:val="center"/>
          </w:tcPr>
          <w:p w14:paraId="6809296C">
            <w:pPr>
              <w:spacing w:line="360" w:lineRule="auto"/>
              <w:ind w:firstLine="240" w:firstLineChars="100"/>
              <w:jc w:val="center"/>
              <w:rPr>
                <w:rFonts w:ascii="宋体" w:hAnsi="宋体" w:cs="宋体"/>
                <w:color w:val="auto"/>
                <w:sz w:val="24"/>
                <w:highlight w:val="none"/>
              </w:rPr>
            </w:pPr>
            <w:r>
              <w:rPr>
                <w:rFonts w:hint="eastAsia" w:ascii="宋体" w:hAnsi="宋体" w:cs="宋体"/>
                <w:color w:val="auto"/>
                <w:sz w:val="24"/>
                <w:highlight w:val="none"/>
              </w:rPr>
              <w:t>年  月  日</w:t>
            </w:r>
          </w:p>
        </w:tc>
      </w:tr>
    </w:tbl>
    <w:p w14:paraId="50AE6031">
      <w:pPr>
        <w:rPr>
          <w:rFonts w:ascii="宋体" w:hAnsi="宋体" w:cs="宋体"/>
          <w:color w:val="auto"/>
          <w:highlight w:val="none"/>
        </w:rPr>
        <w:sectPr>
          <w:pgSz w:w="11906" w:h="16838"/>
          <w:pgMar w:top="1440" w:right="1417" w:bottom="1440" w:left="1417" w:header="1134" w:footer="1134" w:gutter="0"/>
          <w:pgBorders>
            <w:top w:val="none" w:sz="0" w:space="0"/>
            <w:left w:val="none" w:sz="0" w:space="0"/>
            <w:bottom w:val="none" w:sz="0" w:space="0"/>
            <w:right w:val="none" w:sz="0" w:space="0"/>
          </w:pgBorders>
          <w:pgNumType w:fmt="decimal"/>
          <w:cols w:space="720" w:num="1"/>
          <w:titlePg/>
          <w:docGrid w:type="lines" w:linePitch="312" w:charSpace="0"/>
        </w:sectPr>
      </w:pPr>
    </w:p>
    <w:p w14:paraId="6263FDA2">
      <w:pPr>
        <w:keepNext/>
        <w:keepLines/>
        <w:spacing w:before="260" w:after="260" w:line="360" w:lineRule="auto"/>
        <w:jc w:val="center"/>
        <w:outlineLvl w:val="1"/>
        <w:rPr>
          <w:rFonts w:ascii="宋体" w:hAnsi="宋体" w:cs="宋体"/>
          <w:b/>
          <w:color w:val="auto"/>
          <w:sz w:val="24"/>
          <w:highlight w:val="none"/>
        </w:rPr>
      </w:pPr>
      <w:bookmarkStart w:id="86" w:name="_Toc25408"/>
      <w:bookmarkStart w:id="87" w:name="_Toc17865"/>
      <w:bookmarkStart w:id="88" w:name="_Toc11026"/>
      <w:bookmarkStart w:id="89" w:name="_Toc31913"/>
      <w:r>
        <w:rPr>
          <w:rFonts w:hint="eastAsia" w:ascii="宋体" w:hAnsi="宋体" w:cs="宋体"/>
          <w:b/>
          <w:color w:val="auto"/>
          <w:sz w:val="30"/>
          <w:highlight w:val="none"/>
        </w:rPr>
        <w:t>承诺书（四）</w:t>
      </w:r>
      <w:bookmarkEnd w:id="86"/>
      <w:bookmarkEnd w:id="87"/>
      <w:bookmarkEnd w:id="88"/>
      <w:bookmarkEnd w:id="89"/>
    </w:p>
    <w:tbl>
      <w:tblPr>
        <w:tblStyle w:val="3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88"/>
        <w:gridCol w:w="3471"/>
        <w:gridCol w:w="2376"/>
      </w:tblGrid>
      <w:tr w14:paraId="68B5C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jc w:val="center"/>
        </w:trPr>
        <w:tc>
          <w:tcPr>
            <w:tcW w:w="9135" w:type="dxa"/>
            <w:gridSpan w:val="3"/>
            <w:vAlign w:val="center"/>
          </w:tcPr>
          <w:p w14:paraId="6456D60F">
            <w:pPr>
              <w:spacing w:line="360" w:lineRule="auto"/>
              <w:rPr>
                <w:rFonts w:hint="eastAsia" w:ascii="宋体" w:hAnsi="宋体" w:eastAsia="宋体" w:cs="宋体"/>
                <w:color w:val="auto"/>
                <w:sz w:val="24"/>
                <w:highlight w:val="none"/>
                <w:lang w:eastAsia="zh-CN"/>
              </w:rPr>
            </w:pPr>
            <w:r>
              <w:rPr>
                <w:rFonts w:hint="eastAsia" w:ascii="宋体" w:hAnsi="宋体" w:cs="宋体"/>
                <w:color w:val="auto"/>
                <w:sz w:val="24"/>
                <w:highlight w:val="none"/>
              </w:rPr>
              <w:t>致：</w:t>
            </w:r>
            <w:r>
              <w:rPr>
                <w:rFonts w:hint="eastAsia" w:ascii="宋体" w:hAnsi="宋体" w:cs="宋体"/>
                <w:color w:val="auto"/>
                <w:sz w:val="24"/>
                <w:highlight w:val="none"/>
                <w:lang w:eastAsia="zh-CN"/>
              </w:rPr>
              <w:t>陕西中昌建司建设管理有限公司</w:t>
            </w:r>
          </w:p>
        </w:tc>
      </w:tr>
      <w:tr w14:paraId="61AE15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7" w:hRule="atLeast"/>
          <w:jc w:val="center"/>
        </w:trPr>
        <w:tc>
          <w:tcPr>
            <w:tcW w:w="9135" w:type="dxa"/>
            <w:gridSpan w:val="3"/>
            <w:vAlign w:val="center"/>
          </w:tcPr>
          <w:p w14:paraId="666A6B50">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作为参加贵公司组织的本次招标项目的供应商，本公司郑重申告：近三年因产品供货问题（水货、替代品、次品、翻新品等）的不法行为记录为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次（没有填零），如有隐瞒实情，愿承担一切责任及后果。</w:t>
            </w:r>
          </w:p>
          <w:p w14:paraId="72A1D6F4">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本公司承诺：本次招标标的物为正品行货。</w:t>
            </w:r>
          </w:p>
        </w:tc>
      </w:tr>
      <w:tr w14:paraId="12F238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6" w:hRule="atLeast"/>
          <w:jc w:val="center"/>
        </w:trPr>
        <w:tc>
          <w:tcPr>
            <w:tcW w:w="3288" w:type="dxa"/>
            <w:vAlign w:val="center"/>
          </w:tcPr>
          <w:p w14:paraId="6EC87B8B">
            <w:pPr>
              <w:spacing w:line="360" w:lineRule="auto"/>
              <w:jc w:val="center"/>
              <w:rPr>
                <w:rFonts w:ascii="宋体" w:hAnsi="宋体" w:cs="宋体"/>
                <w:color w:val="auto"/>
                <w:sz w:val="24"/>
                <w:highlight w:val="none"/>
              </w:rPr>
            </w:pPr>
            <w:r>
              <w:rPr>
                <w:rFonts w:hint="eastAsia" w:ascii="宋体" w:hAnsi="宋体" w:cs="宋体"/>
                <w:color w:val="auto"/>
                <w:sz w:val="24"/>
                <w:highlight w:val="none"/>
              </w:rPr>
              <w:t>供应商</w:t>
            </w:r>
          </w:p>
        </w:tc>
        <w:tc>
          <w:tcPr>
            <w:tcW w:w="3471" w:type="dxa"/>
            <w:vAlign w:val="center"/>
          </w:tcPr>
          <w:p w14:paraId="27289583">
            <w:pPr>
              <w:spacing w:line="360" w:lineRule="auto"/>
              <w:jc w:val="center"/>
              <w:rPr>
                <w:rFonts w:ascii="宋体" w:hAnsi="宋体" w:cs="宋体"/>
                <w:color w:val="auto"/>
                <w:sz w:val="24"/>
                <w:highlight w:val="none"/>
              </w:rPr>
            </w:pPr>
            <w:r>
              <w:rPr>
                <w:rFonts w:hint="eastAsia" w:ascii="宋体" w:hAnsi="宋体" w:cs="宋体"/>
                <w:color w:val="auto"/>
                <w:sz w:val="24"/>
                <w:highlight w:val="none"/>
              </w:rPr>
              <w:t>法定代表人</w:t>
            </w:r>
          </w:p>
        </w:tc>
        <w:tc>
          <w:tcPr>
            <w:tcW w:w="2376" w:type="dxa"/>
            <w:vAlign w:val="center"/>
          </w:tcPr>
          <w:p w14:paraId="073C09D1">
            <w:pPr>
              <w:spacing w:line="360" w:lineRule="auto"/>
              <w:jc w:val="center"/>
              <w:rPr>
                <w:rFonts w:ascii="宋体" w:hAnsi="宋体" w:cs="宋体"/>
                <w:color w:val="auto"/>
                <w:sz w:val="24"/>
                <w:highlight w:val="none"/>
              </w:rPr>
            </w:pPr>
            <w:r>
              <w:rPr>
                <w:rFonts w:hint="eastAsia" w:ascii="宋体" w:hAnsi="宋体" w:cs="宋体"/>
                <w:color w:val="auto"/>
                <w:sz w:val="24"/>
                <w:highlight w:val="none"/>
              </w:rPr>
              <w:t>日   期</w:t>
            </w:r>
          </w:p>
        </w:tc>
      </w:tr>
      <w:tr w14:paraId="65E691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4" w:hRule="atLeast"/>
          <w:jc w:val="center"/>
        </w:trPr>
        <w:tc>
          <w:tcPr>
            <w:tcW w:w="3288" w:type="dxa"/>
            <w:vAlign w:val="center"/>
          </w:tcPr>
          <w:p w14:paraId="5C55E9B7">
            <w:pPr>
              <w:spacing w:line="360" w:lineRule="auto"/>
              <w:ind w:left="-55" w:leftChars="-26" w:firstLine="52" w:firstLineChars="22"/>
              <w:jc w:val="center"/>
              <w:rPr>
                <w:rFonts w:ascii="宋体" w:hAnsi="宋体" w:cs="宋体"/>
                <w:color w:val="auto"/>
                <w:sz w:val="24"/>
                <w:highlight w:val="none"/>
              </w:rPr>
            </w:pPr>
            <w:r>
              <w:rPr>
                <w:rFonts w:hint="eastAsia" w:ascii="宋体" w:hAnsi="宋体" w:cs="宋体"/>
                <w:color w:val="auto"/>
                <w:sz w:val="24"/>
                <w:highlight w:val="none"/>
              </w:rPr>
              <w:t>（公章）</w:t>
            </w:r>
          </w:p>
        </w:tc>
        <w:tc>
          <w:tcPr>
            <w:tcW w:w="3471" w:type="dxa"/>
            <w:vAlign w:val="center"/>
          </w:tcPr>
          <w:p w14:paraId="0BCB281E">
            <w:pPr>
              <w:spacing w:line="360" w:lineRule="auto"/>
              <w:jc w:val="center"/>
              <w:rPr>
                <w:rFonts w:ascii="宋体" w:hAnsi="宋体" w:cs="宋体"/>
                <w:color w:val="auto"/>
                <w:sz w:val="24"/>
                <w:highlight w:val="none"/>
              </w:rPr>
            </w:pPr>
            <w:r>
              <w:rPr>
                <w:rFonts w:hint="eastAsia" w:ascii="宋体" w:hAnsi="宋体" w:cs="宋体"/>
                <w:color w:val="auto"/>
                <w:sz w:val="24"/>
                <w:highlight w:val="none"/>
              </w:rPr>
              <w:t>（签字或盖章）</w:t>
            </w:r>
          </w:p>
        </w:tc>
        <w:tc>
          <w:tcPr>
            <w:tcW w:w="2376" w:type="dxa"/>
            <w:vAlign w:val="center"/>
          </w:tcPr>
          <w:p w14:paraId="413AC868">
            <w:pPr>
              <w:spacing w:line="360" w:lineRule="auto"/>
              <w:ind w:firstLine="240" w:firstLineChars="100"/>
              <w:jc w:val="center"/>
              <w:rPr>
                <w:rFonts w:ascii="宋体" w:hAnsi="宋体" w:cs="宋体"/>
                <w:color w:val="auto"/>
                <w:sz w:val="24"/>
                <w:highlight w:val="none"/>
              </w:rPr>
            </w:pPr>
            <w:r>
              <w:rPr>
                <w:rFonts w:hint="eastAsia" w:ascii="宋体" w:hAnsi="宋体" w:cs="宋体"/>
                <w:color w:val="auto"/>
                <w:sz w:val="24"/>
                <w:highlight w:val="none"/>
              </w:rPr>
              <w:t>年  月  日</w:t>
            </w:r>
          </w:p>
        </w:tc>
      </w:tr>
    </w:tbl>
    <w:p w14:paraId="4D1A2285">
      <w:pPr>
        <w:keepNext/>
        <w:keepLines/>
        <w:spacing w:before="260" w:after="260" w:line="360" w:lineRule="auto"/>
        <w:jc w:val="center"/>
        <w:outlineLvl w:val="1"/>
        <w:rPr>
          <w:rFonts w:ascii="宋体" w:hAnsi="宋体" w:cs="宋体"/>
          <w:b/>
          <w:color w:val="auto"/>
          <w:sz w:val="30"/>
          <w:highlight w:val="none"/>
        </w:rPr>
      </w:pPr>
      <w:bookmarkStart w:id="90" w:name="_Toc11556"/>
      <w:bookmarkStart w:id="91" w:name="_Toc5228"/>
      <w:bookmarkStart w:id="92" w:name="_Toc11555"/>
      <w:bookmarkStart w:id="93" w:name="_Toc1851"/>
      <w:r>
        <w:rPr>
          <w:rFonts w:hint="eastAsia" w:ascii="宋体" w:hAnsi="宋体" w:cs="宋体"/>
          <w:b/>
          <w:color w:val="auto"/>
          <w:sz w:val="30"/>
          <w:highlight w:val="none"/>
        </w:rPr>
        <w:t>承诺书（五）</w:t>
      </w:r>
      <w:bookmarkEnd w:id="90"/>
      <w:bookmarkEnd w:id="91"/>
      <w:bookmarkEnd w:id="92"/>
      <w:bookmarkEnd w:id="93"/>
    </w:p>
    <w:tbl>
      <w:tblPr>
        <w:tblStyle w:val="39"/>
        <w:tblpPr w:leftFromText="180" w:rightFromText="180" w:vertAnchor="text" w:horzAnchor="margin" w:tblpXSpec="center" w:tblpY="11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88"/>
        <w:gridCol w:w="3524"/>
        <w:gridCol w:w="2761"/>
      </w:tblGrid>
      <w:tr w14:paraId="526FE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1" w:hRule="atLeast"/>
          <w:jc w:val="center"/>
        </w:trPr>
        <w:tc>
          <w:tcPr>
            <w:tcW w:w="9073" w:type="dxa"/>
            <w:gridSpan w:val="3"/>
            <w:vAlign w:val="center"/>
          </w:tcPr>
          <w:p w14:paraId="39C02024">
            <w:pPr>
              <w:spacing w:line="360" w:lineRule="auto"/>
              <w:rPr>
                <w:rFonts w:hint="eastAsia" w:ascii="宋体" w:hAnsi="宋体" w:eastAsia="宋体" w:cs="宋体"/>
                <w:color w:val="auto"/>
                <w:sz w:val="24"/>
                <w:highlight w:val="none"/>
                <w:lang w:eastAsia="zh-CN"/>
              </w:rPr>
            </w:pPr>
            <w:r>
              <w:rPr>
                <w:rFonts w:hint="eastAsia" w:ascii="宋体" w:hAnsi="宋体" w:cs="宋体"/>
                <w:color w:val="auto"/>
                <w:sz w:val="24"/>
                <w:highlight w:val="none"/>
              </w:rPr>
              <w:t>致：</w:t>
            </w:r>
            <w:r>
              <w:rPr>
                <w:rFonts w:hint="eastAsia" w:ascii="宋体" w:hAnsi="宋体" w:cs="宋体"/>
                <w:color w:val="auto"/>
                <w:sz w:val="24"/>
                <w:highlight w:val="none"/>
                <w:lang w:eastAsia="zh-CN"/>
              </w:rPr>
              <w:t>陕西中昌建司建设管理有限公司</w:t>
            </w:r>
          </w:p>
        </w:tc>
      </w:tr>
      <w:tr w14:paraId="06C201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073" w:type="dxa"/>
            <w:gridSpan w:val="3"/>
            <w:vAlign w:val="center"/>
          </w:tcPr>
          <w:p w14:paraId="50B31B9A">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作为参加贵公司组织的本次招标项目的供应商，本公司承诺：参加本次招标提交的所有资质证明文件及业绩证明文件是真实的、有效的，如有隐瞒实情，愿承担一切责任及后果。</w:t>
            </w:r>
          </w:p>
        </w:tc>
      </w:tr>
      <w:tr w14:paraId="604B26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8" w:hRule="atLeast"/>
          <w:jc w:val="center"/>
        </w:trPr>
        <w:tc>
          <w:tcPr>
            <w:tcW w:w="2788" w:type="dxa"/>
            <w:vAlign w:val="center"/>
          </w:tcPr>
          <w:p w14:paraId="2526C394">
            <w:pPr>
              <w:spacing w:line="360" w:lineRule="auto"/>
              <w:jc w:val="center"/>
              <w:rPr>
                <w:rFonts w:ascii="宋体" w:hAnsi="宋体" w:cs="宋体"/>
                <w:color w:val="auto"/>
                <w:sz w:val="24"/>
                <w:highlight w:val="none"/>
              </w:rPr>
            </w:pPr>
            <w:r>
              <w:rPr>
                <w:rFonts w:hint="eastAsia" w:ascii="宋体" w:hAnsi="宋体" w:cs="宋体"/>
                <w:color w:val="auto"/>
                <w:sz w:val="24"/>
                <w:highlight w:val="none"/>
              </w:rPr>
              <w:t>供应商</w:t>
            </w:r>
          </w:p>
        </w:tc>
        <w:tc>
          <w:tcPr>
            <w:tcW w:w="3524" w:type="dxa"/>
            <w:vAlign w:val="center"/>
          </w:tcPr>
          <w:p w14:paraId="24002B3F">
            <w:pPr>
              <w:spacing w:line="360" w:lineRule="auto"/>
              <w:jc w:val="center"/>
              <w:rPr>
                <w:rFonts w:ascii="宋体" w:hAnsi="宋体" w:cs="宋体"/>
                <w:color w:val="auto"/>
                <w:sz w:val="24"/>
                <w:highlight w:val="none"/>
              </w:rPr>
            </w:pPr>
            <w:r>
              <w:rPr>
                <w:rFonts w:hint="eastAsia" w:ascii="宋体" w:hAnsi="宋体" w:cs="宋体"/>
                <w:color w:val="auto"/>
                <w:sz w:val="24"/>
                <w:highlight w:val="none"/>
              </w:rPr>
              <w:t>法定代表人</w:t>
            </w:r>
          </w:p>
        </w:tc>
        <w:tc>
          <w:tcPr>
            <w:tcW w:w="2761" w:type="dxa"/>
            <w:vAlign w:val="center"/>
          </w:tcPr>
          <w:p w14:paraId="2541962F">
            <w:pPr>
              <w:spacing w:line="360" w:lineRule="auto"/>
              <w:jc w:val="center"/>
              <w:rPr>
                <w:rFonts w:ascii="宋体" w:hAnsi="宋体" w:cs="宋体"/>
                <w:color w:val="auto"/>
                <w:sz w:val="24"/>
                <w:highlight w:val="none"/>
              </w:rPr>
            </w:pPr>
            <w:r>
              <w:rPr>
                <w:rFonts w:hint="eastAsia" w:ascii="宋体" w:hAnsi="宋体" w:cs="宋体"/>
                <w:color w:val="auto"/>
                <w:sz w:val="24"/>
                <w:highlight w:val="none"/>
              </w:rPr>
              <w:t>日   期</w:t>
            </w:r>
          </w:p>
        </w:tc>
      </w:tr>
      <w:tr w14:paraId="1DCE84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55" w:hRule="atLeast"/>
          <w:jc w:val="center"/>
        </w:trPr>
        <w:tc>
          <w:tcPr>
            <w:tcW w:w="2788" w:type="dxa"/>
            <w:vAlign w:val="center"/>
          </w:tcPr>
          <w:p w14:paraId="2813CB0A">
            <w:pPr>
              <w:spacing w:line="360" w:lineRule="auto"/>
              <w:jc w:val="center"/>
              <w:rPr>
                <w:rFonts w:ascii="宋体" w:hAnsi="宋体" w:cs="宋体"/>
                <w:color w:val="auto"/>
                <w:sz w:val="24"/>
                <w:highlight w:val="none"/>
              </w:rPr>
            </w:pPr>
            <w:r>
              <w:rPr>
                <w:rFonts w:hint="eastAsia" w:ascii="宋体" w:hAnsi="宋体" w:cs="宋体"/>
                <w:color w:val="auto"/>
                <w:sz w:val="24"/>
                <w:highlight w:val="none"/>
              </w:rPr>
              <w:t>（公章）</w:t>
            </w:r>
          </w:p>
        </w:tc>
        <w:tc>
          <w:tcPr>
            <w:tcW w:w="3524" w:type="dxa"/>
            <w:vAlign w:val="center"/>
          </w:tcPr>
          <w:p w14:paraId="15DFB8C1">
            <w:pPr>
              <w:spacing w:line="360" w:lineRule="auto"/>
              <w:jc w:val="center"/>
              <w:rPr>
                <w:rFonts w:ascii="宋体" w:hAnsi="宋体" w:cs="宋体"/>
                <w:color w:val="auto"/>
                <w:sz w:val="24"/>
                <w:highlight w:val="none"/>
              </w:rPr>
            </w:pPr>
            <w:r>
              <w:rPr>
                <w:rFonts w:hint="eastAsia" w:ascii="宋体" w:hAnsi="宋体" w:cs="宋体"/>
                <w:color w:val="auto"/>
                <w:sz w:val="24"/>
                <w:highlight w:val="none"/>
              </w:rPr>
              <w:t>（签字或盖章）</w:t>
            </w:r>
          </w:p>
        </w:tc>
        <w:tc>
          <w:tcPr>
            <w:tcW w:w="2761" w:type="dxa"/>
            <w:vAlign w:val="center"/>
          </w:tcPr>
          <w:p w14:paraId="729D738D">
            <w:pPr>
              <w:spacing w:line="360" w:lineRule="auto"/>
              <w:ind w:firstLine="240" w:firstLineChars="100"/>
              <w:jc w:val="center"/>
              <w:rPr>
                <w:rFonts w:ascii="宋体" w:hAnsi="宋体" w:cs="宋体"/>
                <w:color w:val="auto"/>
                <w:sz w:val="24"/>
                <w:highlight w:val="none"/>
              </w:rPr>
            </w:pPr>
            <w:r>
              <w:rPr>
                <w:rFonts w:hint="eastAsia" w:ascii="宋体" w:hAnsi="宋体" w:cs="宋体"/>
                <w:color w:val="auto"/>
                <w:sz w:val="24"/>
                <w:highlight w:val="none"/>
              </w:rPr>
              <w:t>年  月  日</w:t>
            </w:r>
          </w:p>
        </w:tc>
      </w:tr>
    </w:tbl>
    <w:p w14:paraId="5AA8BC16">
      <w:pPr>
        <w:widowControl/>
        <w:spacing w:line="500" w:lineRule="exact"/>
        <w:ind w:firstLine="560" w:firstLineChars="200"/>
        <w:rPr>
          <w:rFonts w:ascii="宋体" w:hAnsi="宋体" w:cs="宋体"/>
          <w:color w:val="auto"/>
          <w:sz w:val="28"/>
          <w:szCs w:val="28"/>
          <w:highlight w:val="none"/>
        </w:rPr>
      </w:pPr>
    </w:p>
    <w:p w14:paraId="03F05124">
      <w:pPr>
        <w:rPr>
          <w:rFonts w:hint="eastAsia"/>
          <w:color w:val="auto"/>
          <w:highlight w:val="none"/>
        </w:rPr>
      </w:pPr>
      <w:bookmarkStart w:id="94" w:name="_Toc16227"/>
      <w:bookmarkStart w:id="95" w:name="_Toc25126"/>
      <w:bookmarkStart w:id="96" w:name="_Toc9876"/>
      <w:r>
        <w:rPr>
          <w:rFonts w:hint="eastAsia"/>
          <w:color w:val="auto"/>
          <w:highlight w:val="none"/>
        </w:rPr>
        <w:br w:type="page"/>
      </w:r>
    </w:p>
    <w:p w14:paraId="3274738C">
      <w:pPr>
        <w:spacing w:before="162" w:line="224" w:lineRule="auto"/>
        <w:ind w:left="2789"/>
        <w:outlineLvl w:val="2"/>
        <w:rPr>
          <w:rFonts w:ascii="宋体" w:hAnsi="宋体" w:eastAsia="宋体" w:cs="宋体"/>
          <w:sz w:val="31"/>
          <w:szCs w:val="31"/>
        </w:rPr>
      </w:pPr>
      <w:r>
        <w:rPr>
          <w:rFonts w:ascii="宋体" w:hAnsi="宋体" w:eastAsia="宋体" w:cs="宋体"/>
          <w:b/>
          <w:bCs/>
          <w:spacing w:val="5"/>
          <w:sz w:val="31"/>
          <w:szCs w:val="31"/>
        </w:rPr>
        <w:t>（三）投标人信用承诺书</w:t>
      </w:r>
    </w:p>
    <w:p w14:paraId="77B98BD5">
      <w:pPr>
        <w:spacing w:before="240" w:line="219" w:lineRule="auto"/>
        <w:rPr>
          <w:rFonts w:ascii="宋体" w:hAnsi="宋体" w:eastAsia="宋体" w:cs="宋体"/>
          <w:sz w:val="24"/>
          <w:szCs w:val="24"/>
        </w:rPr>
      </w:pPr>
      <w:r>
        <w:rPr>
          <w:rFonts w:ascii="宋体" w:hAnsi="宋体" w:eastAsia="宋体" w:cs="宋体"/>
          <w:spacing w:val="-3"/>
          <w:sz w:val="24"/>
          <w:szCs w:val="24"/>
        </w:rPr>
        <w:t>供应商：</w:t>
      </w:r>
    </w:p>
    <w:p w14:paraId="022254A3">
      <w:pPr>
        <w:spacing w:before="154" w:line="219" w:lineRule="auto"/>
        <w:ind w:left="6"/>
        <w:rPr>
          <w:rFonts w:ascii="宋体" w:hAnsi="宋体" w:eastAsia="宋体" w:cs="宋体"/>
          <w:sz w:val="24"/>
          <w:szCs w:val="24"/>
        </w:rPr>
      </w:pPr>
      <w:r>
        <w:rPr>
          <w:rFonts w:ascii="宋体" w:hAnsi="宋体" w:eastAsia="宋体" w:cs="宋体"/>
          <w:spacing w:val="-1"/>
          <w:sz w:val="24"/>
          <w:szCs w:val="24"/>
        </w:rPr>
        <w:t>统一社会信用代码：</w:t>
      </w:r>
      <w:r>
        <w:rPr>
          <w:rFonts w:ascii="宋体" w:hAnsi="宋体" w:eastAsia="宋体" w:cs="宋体"/>
          <w:spacing w:val="-1"/>
          <w:sz w:val="24"/>
          <w:szCs w:val="24"/>
          <w:u w:val="single" w:color="auto"/>
        </w:rPr>
        <w:t xml:space="preserve">                            </w:t>
      </w:r>
      <w:r>
        <w:rPr>
          <w:rFonts w:ascii="宋体" w:hAnsi="宋体" w:eastAsia="宋体" w:cs="宋体"/>
          <w:spacing w:val="-95"/>
          <w:sz w:val="24"/>
          <w:szCs w:val="24"/>
        </w:rPr>
        <w:t xml:space="preserve"> </w:t>
      </w:r>
      <w:r>
        <w:rPr>
          <w:rFonts w:ascii="宋体" w:hAnsi="宋体" w:eastAsia="宋体" w:cs="宋体"/>
          <w:spacing w:val="-1"/>
          <w:sz w:val="24"/>
          <w:szCs w:val="24"/>
        </w:rPr>
        <w:t>法人代表：</w:t>
      </w:r>
    </w:p>
    <w:p w14:paraId="1D87D41B">
      <w:pPr>
        <w:spacing w:before="155" w:line="219" w:lineRule="auto"/>
        <w:jc w:val="right"/>
        <w:rPr>
          <w:rFonts w:ascii="宋体" w:hAnsi="宋体" w:eastAsia="宋体" w:cs="宋体"/>
          <w:sz w:val="24"/>
          <w:szCs w:val="24"/>
        </w:rPr>
      </w:pPr>
      <w:r>
        <w:rPr>
          <w:rFonts w:ascii="宋体" w:hAnsi="宋体" w:eastAsia="宋体" w:cs="宋体"/>
          <w:spacing w:val="-13"/>
          <w:sz w:val="24"/>
          <w:szCs w:val="24"/>
        </w:rPr>
        <w:t>承诺有效期限：</w:t>
      </w:r>
      <w:r>
        <w:rPr>
          <w:rFonts w:ascii="宋体" w:hAnsi="宋体" w:eastAsia="宋体" w:cs="宋体"/>
          <w:spacing w:val="-13"/>
          <w:sz w:val="24"/>
          <w:szCs w:val="24"/>
          <w:u w:val="single" w:color="auto"/>
        </w:rPr>
        <w:t xml:space="preserve">      </w:t>
      </w:r>
      <w:r>
        <w:rPr>
          <w:rFonts w:ascii="宋体" w:hAnsi="宋体" w:eastAsia="宋体" w:cs="宋体"/>
          <w:spacing w:val="-107"/>
          <w:sz w:val="24"/>
          <w:szCs w:val="24"/>
        </w:rPr>
        <w:t xml:space="preserve"> </w:t>
      </w:r>
      <w:r>
        <w:rPr>
          <w:rFonts w:ascii="宋体" w:hAnsi="宋体" w:eastAsia="宋体" w:cs="宋体"/>
          <w:spacing w:val="-13"/>
          <w:sz w:val="24"/>
          <w:szCs w:val="24"/>
        </w:rPr>
        <w:t>年</w:t>
      </w:r>
      <w:r>
        <w:rPr>
          <w:rFonts w:ascii="宋体" w:hAnsi="宋体" w:eastAsia="宋体" w:cs="宋体"/>
          <w:sz w:val="24"/>
          <w:szCs w:val="24"/>
          <w:u w:val="single" w:color="auto"/>
        </w:rPr>
        <w:t xml:space="preserve">    </w:t>
      </w:r>
      <w:r>
        <w:rPr>
          <w:rFonts w:ascii="宋体" w:hAnsi="宋体" w:eastAsia="宋体" w:cs="宋体"/>
          <w:spacing w:val="-105"/>
          <w:sz w:val="24"/>
          <w:szCs w:val="24"/>
        </w:rPr>
        <w:t xml:space="preserve"> </w:t>
      </w:r>
      <w:r>
        <w:rPr>
          <w:rFonts w:ascii="宋体" w:hAnsi="宋体" w:eastAsia="宋体" w:cs="宋体"/>
          <w:spacing w:val="-13"/>
          <w:sz w:val="24"/>
          <w:szCs w:val="24"/>
        </w:rPr>
        <w:t>月</w:t>
      </w:r>
      <w:r>
        <w:rPr>
          <w:rFonts w:ascii="宋体" w:hAnsi="宋体" w:eastAsia="宋体" w:cs="宋体"/>
          <w:sz w:val="24"/>
          <w:szCs w:val="24"/>
          <w:u w:val="single" w:color="auto"/>
        </w:rPr>
        <w:t xml:space="preserve">    </w:t>
      </w:r>
      <w:r>
        <w:rPr>
          <w:rFonts w:ascii="宋体" w:hAnsi="宋体" w:eastAsia="宋体" w:cs="宋体"/>
          <w:spacing w:val="-69"/>
          <w:sz w:val="24"/>
          <w:szCs w:val="24"/>
        </w:rPr>
        <w:t xml:space="preserve"> </w:t>
      </w:r>
      <w:r>
        <w:rPr>
          <w:rFonts w:ascii="宋体" w:hAnsi="宋体" w:eastAsia="宋体" w:cs="宋体"/>
          <w:spacing w:val="-13"/>
          <w:sz w:val="24"/>
          <w:szCs w:val="24"/>
        </w:rPr>
        <w:t>日</w:t>
      </w:r>
      <w:r>
        <w:rPr>
          <w:rFonts w:ascii="宋体" w:hAnsi="宋体" w:eastAsia="宋体" w:cs="宋体"/>
          <w:spacing w:val="11"/>
          <w:sz w:val="24"/>
          <w:szCs w:val="24"/>
        </w:rPr>
        <w:t xml:space="preserve"> </w:t>
      </w:r>
      <w:r>
        <w:rPr>
          <w:rFonts w:ascii="宋体" w:hAnsi="宋体" w:eastAsia="宋体" w:cs="宋体"/>
          <w:spacing w:val="-13"/>
          <w:sz w:val="24"/>
          <w:szCs w:val="24"/>
        </w:rPr>
        <w:t>至</w:t>
      </w:r>
      <w:r>
        <w:rPr>
          <w:rFonts w:ascii="宋体" w:hAnsi="宋体" w:eastAsia="宋体" w:cs="宋体"/>
          <w:sz w:val="24"/>
          <w:szCs w:val="24"/>
          <w:u w:val="single" w:color="auto"/>
        </w:rPr>
        <w:t xml:space="preserve">     </w:t>
      </w:r>
      <w:r>
        <w:rPr>
          <w:rFonts w:ascii="宋体" w:hAnsi="宋体" w:eastAsia="宋体" w:cs="宋体"/>
          <w:spacing w:val="-110"/>
          <w:sz w:val="24"/>
          <w:szCs w:val="24"/>
        </w:rPr>
        <w:t xml:space="preserve"> </w:t>
      </w:r>
      <w:r>
        <w:rPr>
          <w:rFonts w:ascii="宋体" w:hAnsi="宋体" w:eastAsia="宋体" w:cs="宋体"/>
          <w:spacing w:val="-13"/>
          <w:sz w:val="24"/>
          <w:szCs w:val="24"/>
        </w:rPr>
        <w:t>年</w:t>
      </w:r>
      <w:r>
        <w:rPr>
          <w:rFonts w:ascii="宋体" w:hAnsi="宋体" w:eastAsia="宋体" w:cs="宋体"/>
          <w:sz w:val="24"/>
          <w:szCs w:val="24"/>
          <w:u w:val="single" w:color="auto"/>
        </w:rPr>
        <w:t xml:space="preserve">    </w:t>
      </w:r>
      <w:r>
        <w:rPr>
          <w:rFonts w:ascii="宋体" w:hAnsi="宋体" w:eastAsia="宋体" w:cs="宋体"/>
          <w:spacing w:val="-105"/>
          <w:sz w:val="24"/>
          <w:szCs w:val="24"/>
        </w:rPr>
        <w:t xml:space="preserve"> </w:t>
      </w:r>
      <w:r>
        <w:rPr>
          <w:rFonts w:ascii="宋体" w:hAnsi="宋体" w:eastAsia="宋体" w:cs="宋体"/>
          <w:spacing w:val="-13"/>
          <w:sz w:val="24"/>
          <w:szCs w:val="24"/>
        </w:rPr>
        <w:t>月</w:t>
      </w:r>
      <w:r>
        <w:rPr>
          <w:rFonts w:ascii="宋体" w:hAnsi="宋体" w:eastAsia="宋体" w:cs="宋体"/>
          <w:sz w:val="24"/>
          <w:szCs w:val="24"/>
          <w:u w:val="single" w:color="auto"/>
        </w:rPr>
        <w:t xml:space="preserve">    </w:t>
      </w:r>
      <w:r>
        <w:rPr>
          <w:rFonts w:ascii="宋体" w:hAnsi="宋体" w:eastAsia="宋体" w:cs="宋体"/>
          <w:spacing w:val="-69"/>
          <w:sz w:val="24"/>
          <w:szCs w:val="24"/>
        </w:rPr>
        <w:t xml:space="preserve"> </w:t>
      </w:r>
      <w:r>
        <w:rPr>
          <w:rFonts w:ascii="宋体" w:hAnsi="宋体" w:eastAsia="宋体" w:cs="宋体"/>
          <w:spacing w:val="-13"/>
          <w:sz w:val="24"/>
          <w:szCs w:val="24"/>
        </w:rPr>
        <w:t>日（开标截止之日起</w:t>
      </w:r>
      <w:r>
        <w:rPr>
          <w:rFonts w:ascii="宋体" w:hAnsi="宋体" w:eastAsia="宋体" w:cs="宋体"/>
          <w:spacing w:val="-33"/>
          <w:sz w:val="24"/>
          <w:szCs w:val="24"/>
        </w:rPr>
        <w:t xml:space="preserve"> </w:t>
      </w:r>
      <w:r>
        <w:rPr>
          <w:rFonts w:ascii="宋体" w:hAnsi="宋体" w:eastAsia="宋体" w:cs="宋体"/>
          <w:spacing w:val="-13"/>
          <w:sz w:val="24"/>
          <w:szCs w:val="24"/>
        </w:rPr>
        <w:t>1</w:t>
      </w:r>
      <w:r>
        <w:rPr>
          <w:rFonts w:ascii="宋体" w:hAnsi="宋体" w:eastAsia="宋体" w:cs="宋体"/>
          <w:spacing w:val="-50"/>
          <w:sz w:val="24"/>
          <w:szCs w:val="24"/>
        </w:rPr>
        <w:t xml:space="preserve"> </w:t>
      </w:r>
      <w:r>
        <w:rPr>
          <w:rFonts w:ascii="宋体" w:hAnsi="宋体" w:eastAsia="宋体" w:cs="宋体"/>
          <w:spacing w:val="-13"/>
          <w:sz w:val="24"/>
          <w:szCs w:val="24"/>
        </w:rPr>
        <w:t>年）</w:t>
      </w:r>
    </w:p>
    <w:p w14:paraId="1703385B">
      <w:pPr>
        <w:spacing w:before="156" w:line="338" w:lineRule="auto"/>
        <w:ind w:left="1" w:right="99" w:firstLine="478"/>
        <w:rPr>
          <w:rFonts w:ascii="宋体" w:hAnsi="宋体" w:eastAsia="宋体" w:cs="宋体"/>
          <w:sz w:val="24"/>
          <w:szCs w:val="24"/>
        </w:rPr>
      </w:pPr>
      <w:r>
        <w:rPr>
          <w:rFonts w:ascii="宋体" w:hAnsi="宋体" w:eastAsia="宋体" w:cs="宋体"/>
          <w:sz w:val="24"/>
          <w:szCs w:val="24"/>
        </w:rPr>
        <w:t>在</w:t>
      </w:r>
      <w:r>
        <w:rPr>
          <w:rFonts w:ascii="宋体" w:hAnsi="宋体" w:eastAsia="宋体" w:cs="宋体"/>
          <w:spacing w:val="-117"/>
          <w:sz w:val="24"/>
          <w:szCs w:val="24"/>
        </w:rPr>
        <w:t xml:space="preserve"> </w:t>
      </w:r>
      <w:r>
        <w:rPr>
          <w:rFonts w:ascii="宋体" w:hAnsi="宋体" w:eastAsia="宋体" w:cs="宋体"/>
          <w:spacing w:val="1"/>
          <w:sz w:val="24"/>
          <w:szCs w:val="24"/>
          <w:u w:val="single" w:color="auto"/>
        </w:rPr>
        <w:t xml:space="preserve">                                 </w:t>
      </w:r>
      <w:r>
        <w:rPr>
          <w:rFonts w:ascii="宋体" w:hAnsi="宋体" w:eastAsia="宋体" w:cs="宋体"/>
          <w:spacing w:val="-94"/>
          <w:sz w:val="24"/>
          <w:szCs w:val="24"/>
        </w:rPr>
        <w:t xml:space="preserve"> </w:t>
      </w:r>
      <w:r>
        <w:rPr>
          <w:rFonts w:ascii="宋体" w:hAnsi="宋体" w:eastAsia="宋体" w:cs="宋体"/>
          <w:sz w:val="24"/>
          <w:szCs w:val="24"/>
        </w:rPr>
        <w:t xml:space="preserve">项目招投标活动中，我公司（单位）郑重 </w:t>
      </w:r>
      <w:r>
        <w:rPr>
          <w:rFonts w:ascii="宋体" w:hAnsi="宋体" w:eastAsia="宋体" w:cs="宋体"/>
          <w:spacing w:val="-2"/>
          <w:sz w:val="24"/>
          <w:szCs w:val="24"/>
        </w:rPr>
        <w:t>作出以下信用承诺：</w:t>
      </w:r>
    </w:p>
    <w:p w14:paraId="014DA658">
      <w:pPr>
        <w:spacing w:line="315" w:lineRule="auto"/>
        <w:ind w:left="1" w:right="16" w:firstLine="490"/>
        <w:rPr>
          <w:rFonts w:ascii="宋体" w:hAnsi="宋体" w:eastAsia="宋体" w:cs="宋体"/>
          <w:sz w:val="24"/>
          <w:szCs w:val="24"/>
        </w:rPr>
      </w:pPr>
      <w:r>
        <w:rPr>
          <w:rFonts w:ascii="宋体" w:hAnsi="宋体" w:eastAsia="宋体" w:cs="宋体"/>
          <w:spacing w:val="-6"/>
          <w:sz w:val="24"/>
          <w:szCs w:val="24"/>
        </w:rPr>
        <w:t>（一）能严格遵守法律法规、职业道德和行业规范，具有独立承担民事</w:t>
      </w:r>
      <w:r>
        <w:rPr>
          <w:rFonts w:ascii="宋体" w:hAnsi="宋体" w:eastAsia="宋体" w:cs="宋体"/>
          <w:spacing w:val="-7"/>
          <w:sz w:val="24"/>
          <w:szCs w:val="24"/>
        </w:rPr>
        <w:t>责任的能力；</w:t>
      </w:r>
      <w:r>
        <w:rPr>
          <w:rFonts w:ascii="宋体" w:hAnsi="宋体" w:eastAsia="宋体" w:cs="宋体"/>
          <w:sz w:val="24"/>
          <w:szCs w:val="24"/>
        </w:rPr>
        <w:t xml:space="preserve"> 符合依法依规应当具备的相关资质（资格）条件；具有独立</w:t>
      </w:r>
      <w:r>
        <w:rPr>
          <w:rFonts w:ascii="宋体" w:hAnsi="宋体" w:eastAsia="宋体" w:cs="宋体"/>
          <w:spacing w:val="-1"/>
          <w:sz w:val="24"/>
          <w:szCs w:val="24"/>
        </w:rPr>
        <w:t>承担中标项目的履约能力；</w:t>
      </w:r>
      <w:r>
        <w:rPr>
          <w:rFonts w:ascii="宋体" w:hAnsi="宋体" w:eastAsia="宋体" w:cs="宋体"/>
          <w:sz w:val="24"/>
          <w:szCs w:val="24"/>
        </w:rPr>
        <w:t xml:space="preserve"> </w:t>
      </w:r>
      <w:r>
        <w:rPr>
          <w:rFonts w:ascii="宋体" w:hAnsi="宋体" w:eastAsia="宋体" w:cs="宋体"/>
          <w:spacing w:val="-2"/>
          <w:sz w:val="24"/>
          <w:szCs w:val="24"/>
        </w:rPr>
        <w:t>具有良好的商业信誉和健全的财务会计制度；有依法缴纳税收和社会保障资金的良好记</w:t>
      </w:r>
      <w:r>
        <w:rPr>
          <w:rFonts w:ascii="宋体" w:hAnsi="宋体" w:eastAsia="宋体" w:cs="宋体"/>
          <w:spacing w:val="16"/>
          <w:sz w:val="24"/>
          <w:szCs w:val="24"/>
        </w:rPr>
        <w:t xml:space="preserve"> </w:t>
      </w:r>
      <w:r>
        <w:rPr>
          <w:rFonts w:ascii="宋体" w:hAnsi="宋体" w:eastAsia="宋体" w:cs="宋体"/>
          <w:spacing w:val="-6"/>
          <w:sz w:val="24"/>
          <w:szCs w:val="24"/>
        </w:rPr>
        <w:t>录；无法律法规规定禁止开展从业活动情形。所递交文件资料合法、真实、准确、完整、</w:t>
      </w:r>
      <w:r>
        <w:rPr>
          <w:rFonts w:ascii="宋体" w:hAnsi="宋体" w:eastAsia="宋体" w:cs="宋体"/>
          <w:spacing w:val="17"/>
          <w:sz w:val="24"/>
          <w:szCs w:val="24"/>
        </w:rPr>
        <w:t xml:space="preserve"> </w:t>
      </w:r>
      <w:r>
        <w:rPr>
          <w:rFonts w:ascii="宋体" w:hAnsi="宋体" w:eastAsia="宋体" w:cs="宋体"/>
          <w:spacing w:val="-4"/>
          <w:sz w:val="24"/>
          <w:szCs w:val="24"/>
        </w:rPr>
        <w:t>有效。</w:t>
      </w:r>
    </w:p>
    <w:p w14:paraId="06FA9DCA">
      <w:pPr>
        <w:spacing w:before="149" w:line="324" w:lineRule="auto"/>
        <w:ind w:right="90" w:firstLine="492"/>
        <w:rPr>
          <w:rFonts w:ascii="宋体" w:hAnsi="宋体" w:eastAsia="宋体" w:cs="宋体"/>
          <w:sz w:val="24"/>
          <w:szCs w:val="24"/>
        </w:rPr>
      </w:pPr>
      <w:r>
        <w:rPr>
          <w:rFonts w:ascii="宋体" w:hAnsi="宋体" w:eastAsia="宋体" w:cs="宋体"/>
          <w:sz w:val="24"/>
          <w:szCs w:val="24"/>
        </w:rPr>
        <w:t>（二）不得有以下违法违规行为：1.</w:t>
      </w:r>
      <w:r>
        <w:rPr>
          <w:rFonts w:ascii="宋体" w:hAnsi="宋体" w:eastAsia="宋体" w:cs="宋体"/>
          <w:spacing w:val="50"/>
          <w:sz w:val="24"/>
          <w:szCs w:val="24"/>
        </w:rPr>
        <w:t xml:space="preserve"> </w:t>
      </w:r>
      <w:r>
        <w:rPr>
          <w:rFonts w:ascii="宋体" w:hAnsi="宋体" w:eastAsia="宋体" w:cs="宋体"/>
          <w:sz w:val="24"/>
          <w:szCs w:val="24"/>
        </w:rPr>
        <w:t xml:space="preserve">围标串标；以他人名义或者其他方式弄虚作 </w:t>
      </w:r>
      <w:r>
        <w:rPr>
          <w:rFonts w:ascii="宋体" w:hAnsi="宋体" w:eastAsia="宋体" w:cs="宋体"/>
          <w:spacing w:val="-1"/>
          <w:sz w:val="24"/>
          <w:szCs w:val="24"/>
        </w:rPr>
        <w:t>假投标；出让出租资格、资质证书供他人投标；恶意竞标、</w:t>
      </w:r>
      <w:r>
        <w:rPr>
          <w:rFonts w:ascii="宋体" w:hAnsi="宋体" w:eastAsia="宋体" w:cs="宋体"/>
          <w:spacing w:val="-2"/>
          <w:sz w:val="24"/>
          <w:szCs w:val="24"/>
        </w:rPr>
        <w:t>强揽工程；以暴力、威胁、</w:t>
      </w:r>
      <w:r>
        <w:rPr>
          <w:rFonts w:ascii="宋体" w:hAnsi="宋体" w:eastAsia="宋体" w:cs="宋体"/>
          <w:sz w:val="24"/>
          <w:szCs w:val="24"/>
        </w:rPr>
        <w:t xml:space="preserve"> </w:t>
      </w:r>
      <w:r>
        <w:rPr>
          <w:rFonts w:ascii="宋体" w:hAnsi="宋体" w:eastAsia="宋体" w:cs="宋体"/>
          <w:spacing w:val="1"/>
          <w:sz w:val="24"/>
          <w:szCs w:val="24"/>
        </w:rPr>
        <w:t>利诱等手段阻止或者控制其他潜在投标人参与招投标活动。</w:t>
      </w:r>
      <w:r>
        <w:rPr>
          <w:rFonts w:ascii="宋体" w:hAnsi="宋体" w:eastAsia="宋体" w:cs="宋体"/>
          <w:sz w:val="24"/>
          <w:szCs w:val="24"/>
        </w:rPr>
        <w:t>2.</w:t>
      </w:r>
      <w:r>
        <w:rPr>
          <w:rFonts w:ascii="宋体" w:hAnsi="宋体" w:eastAsia="宋体" w:cs="宋体"/>
          <w:spacing w:val="36"/>
          <w:sz w:val="24"/>
          <w:szCs w:val="24"/>
        </w:rPr>
        <w:t xml:space="preserve"> </w:t>
      </w:r>
      <w:r>
        <w:rPr>
          <w:rFonts w:ascii="宋体" w:hAnsi="宋体" w:eastAsia="宋体" w:cs="宋体"/>
          <w:sz w:val="24"/>
          <w:szCs w:val="24"/>
        </w:rPr>
        <w:t xml:space="preserve">向招投标监督部门、交 </w:t>
      </w:r>
      <w:r>
        <w:rPr>
          <w:rFonts w:ascii="宋体" w:hAnsi="宋体" w:eastAsia="宋体" w:cs="宋体"/>
          <w:spacing w:val="2"/>
          <w:sz w:val="24"/>
          <w:szCs w:val="24"/>
        </w:rPr>
        <w:t>易中心、招标人、招标代理机构、评审委员会及其成员等</w:t>
      </w:r>
      <w:r>
        <w:rPr>
          <w:rFonts w:ascii="宋体" w:hAnsi="宋体" w:eastAsia="宋体" w:cs="宋体"/>
          <w:spacing w:val="1"/>
          <w:sz w:val="24"/>
          <w:szCs w:val="24"/>
        </w:rPr>
        <w:t>当事主体赠送财物。3. 投标</w:t>
      </w:r>
      <w:r>
        <w:rPr>
          <w:rFonts w:ascii="宋体" w:hAnsi="宋体" w:eastAsia="宋体" w:cs="宋体"/>
          <w:sz w:val="24"/>
          <w:szCs w:val="24"/>
        </w:rPr>
        <w:t xml:space="preserve"> </w:t>
      </w:r>
      <w:r>
        <w:rPr>
          <w:rFonts w:ascii="宋体" w:hAnsi="宋体" w:eastAsia="宋体" w:cs="宋体"/>
          <w:spacing w:val="2"/>
          <w:sz w:val="24"/>
          <w:szCs w:val="24"/>
        </w:rPr>
        <w:t>截止后至成交人确定前，修改或者撤销谈判响应文件</w:t>
      </w:r>
      <w:r>
        <w:rPr>
          <w:rFonts w:ascii="宋体" w:hAnsi="宋体" w:eastAsia="宋体" w:cs="宋体"/>
          <w:spacing w:val="1"/>
          <w:sz w:val="24"/>
          <w:szCs w:val="24"/>
        </w:rPr>
        <w:t>。4. 在被确定为成交人后无正当</w:t>
      </w:r>
      <w:r>
        <w:rPr>
          <w:rFonts w:ascii="宋体" w:hAnsi="宋体" w:eastAsia="宋体" w:cs="宋体"/>
          <w:sz w:val="24"/>
          <w:szCs w:val="24"/>
        </w:rPr>
        <w:t xml:space="preserve"> </w:t>
      </w:r>
      <w:r>
        <w:rPr>
          <w:rFonts w:ascii="宋体" w:hAnsi="宋体" w:eastAsia="宋体" w:cs="宋体"/>
          <w:spacing w:val="-2"/>
          <w:sz w:val="24"/>
          <w:szCs w:val="24"/>
        </w:rPr>
        <w:t>理由：不按照招标文件和谈判响应文件与招标人签订合同；在签订合同时向招标人提出</w:t>
      </w:r>
      <w:r>
        <w:rPr>
          <w:rFonts w:ascii="宋体" w:hAnsi="宋体" w:eastAsia="宋体" w:cs="宋体"/>
          <w:spacing w:val="18"/>
          <w:sz w:val="24"/>
          <w:szCs w:val="24"/>
        </w:rPr>
        <w:t xml:space="preserve"> </w:t>
      </w:r>
      <w:r>
        <w:rPr>
          <w:rFonts w:ascii="宋体" w:hAnsi="宋体" w:eastAsia="宋体" w:cs="宋体"/>
          <w:spacing w:val="-2"/>
          <w:sz w:val="24"/>
          <w:szCs w:val="24"/>
        </w:rPr>
        <w:t>附加条件、或者改变谈判响应文件的实质性内容；放弃中标；不按照招标文件的规定提</w:t>
      </w:r>
      <w:r>
        <w:rPr>
          <w:rFonts w:ascii="宋体" w:hAnsi="宋体" w:eastAsia="宋体" w:cs="宋体"/>
          <w:spacing w:val="18"/>
          <w:sz w:val="24"/>
          <w:szCs w:val="24"/>
        </w:rPr>
        <w:t xml:space="preserve"> </w:t>
      </w:r>
      <w:r>
        <w:rPr>
          <w:rFonts w:ascii="宋体" w:hAnsi="宋体" w:eastAsia="宋体" w:cs="宋体"/>
          <w:spacing w:val="-1"/>
          <w:sz w:val="24"/>
          <w:szCs w:val="24"/>
        </w:rPr>
        <w:t>交履约保证金。5. 招投标法规定的其它违法违规行为。</w:t>
      </w:r>
    </w:p>
    <w:p w14:paraId="700D617B">
      <w:pPr>
        <w:spacing w:before="155" w:line="219" w:lineRule="auto"/>
        <w:ind w:left="492"/>
        <w:rPr>
          <w:rFonts w:ascii="宋体" w:hAnsi="宋体" w:eastAsia="宋体" w:cs="宋体"/>
          <w:sz w:val="24"/>
          <w:szCs w:val="24"/>
        </w:rPr>
      </w:pPr>
      <w:r>
        <w:rPr>
          <w:rFonts w:ascii="宋体" w:hAnsi="宋体" w:eastAsia="宋体" w:cs="宋体"/>
          <w:spacing w:val="-3"/>
          <w:sz w:val="24"/>
          <w:szCs w:val="24"/>
        </w:rPr>
        <w:t>（三）</w:t>
      </w:r>
      <w:r>
        <w:rPr>
          <w:rFonts w:ascii="宋体" w:hAnsi="宋体" w:eastAsia="宋体" w:cs="宋体"/>
          <w:spacing w:val="-55"/>
          <w:sz w:val="24"/>
          <w:szCs w:val="24"/>
        </w:rPr>
        <w:t xml:space="preserve"> </w:t>
      </w:r>
      <w:r>
        <w:rPr>
          <w:rFonts w:ascii="宋体" w:hAnsi="宋体" w:eastAsia="宋体" w:cs="宋体"/>
          <w:spacing w:val="-3"/>
          <w:sz w:val="24"/>
          <w:szCs w:val="24"/>
        </w:rPr>
        <w:t>自愿接受招投标监督部门和有关行政监督部门的依法检查。</w:t>
      </w:r>
    </w:p>
    <w:p w14:paraId="5DF54144">
      <w:pPr>
        <w:spacing w:before="156" w:line="278" w:lineRule="auto"/>
        <w:ind w:right="99" w:firstLine="492"/>
        <w:rPr>
          <w:rFonts w:ascii="宋体" w:hAnsi="宋体" w:eastAsia="宋体" w:cs="宋体"/>
          <w:sz w:val="24"/>
          <w:szCs w:val="24"/>
        </w:rPr>
      </w:pPr>
      <w:r>
        <w:rPr>
          <w:rFonts w:ascii="宋体" w:hAnsi="宋体" w:eastAsia="宋体" w:cs="宋体"/>
          <w:spacing w:val="-2"/>
          <w:sz w:val="24"/>
          <w:szCs w:val="24"/>
        </w:rPr>
        <w:t>（四）同意将此信用承诺纳入陕西省公共信用信息平台和榆林市公共信用信息共享</w:t>
      </w:r>
      <w:r>
        <w:rPr>
          <w:rFonts w:ascii="宋体" w:hAnsi="宋体" w:eastAsia="宋体" w:cs="宋体"/>
          <w:spacing w:val="2"/>
          <w:sz w:val="24"/>
          <w:szCs w:val="24"/>
        </w:rPr>
        <w:t xml:space="preserve"> </w:t>
      </w:r>
      <w:r>
        <w:rPr>
          <w:rFonts w:ascii="宋体" w:hAnsi="宋体" w:eastAsia="宋体" w:cs="宋体"/>
          <w:spacing w:val="-1"/>
          <w:sz w:val="24"/>
          <w:szCs w:val="24"/>
        </w:rPr>
        <w:t>平台，并上网公示，接受社会监督。</w:t>
      </w:r>
    </w:p>
    <w:p w14:paraId="26FE4A0D">
      <w:pPr>
        <w:spacing w:before="160" w:line="308" w:lineRule="auto"/>
        <w:ind w:left="1" w:right="96" w:firstLine="490"/>
        <w:rPr>
          <w:rFonts w:ascii="宋体" w:hAnsi="宋体" w:eastAsia="宋体" w:cs="宋体"/>
          <w:sz w:val="24"/>
          <w:szCs w:val="24"/>
        </w:rPr>
      </w:pPr>
      <w:r>
        <w:rPr>
          <w:rFonts w:ascii="宋体" w:hAnsi="宋体" w:eastAsia="宋体" w:cs="宋体"/>
          <w:spacing w:val="-2"/>
          <w:sz w:val="24"/>
          <w:szCs w:val="24"/>
        </w:rPr>
        <w:t>（五）若我公司（单位）及相关参与人员违背以上承诺事项，即被视为失信企（法</w:t>
      </w:r>
      <w:r>
        <w:rPr>
          <w:rFonts w:ascii="宋体" w:hAnsi="宋体" w:eastAsia="宋体" w:cs="宋体"/>
          <w:spacing w:val="4"/>
          <w:sz w:val="24"/>
          <w:szCs w:val="24"/>
        </w:rPr>
        <w:t xml:space="preserve"> </w:t>
      </w:r>
      <w:r>
        <w:rPr>
          <w:rFonts w:ascii="宋体" w:hAnsi="宋体" w:eastAsia="宋体" w:cs="宋体"/>
          <w:sz w:val="24"/>
          <w:szCs w:val="24"/>
        </w:rPr>
        <w:t>人</w:t>
      </w:r>
      <w:r>
        <w:rPr>
          <w:rFonts w:ascii="宋体" w:hAnsi="宋体" w:eastAsia="宋体" w:cs="宋体"/>
          <w:spacing w:val="2"/>
          <w:sz w:val="24"/>
          <w:szCs w:val="24"/>
        </w:rPr>
        <w:t>），</w:t>
      </w:r>
      <w:r>
        <w:rPr>
          <w:rFonts w:ascii="宋体" w:hAnsi="宋体" w:eastAsia="宋体" w:cs="宋体"/>
          <w:spacing w:val="15"/>
          <w:sz w:val="24"/>
          <w:szCs w:val="24"/>
        </w:rPr>
        <w:t xml:space="preserve"> </w:t>
      </w:r>
      <w:r>
        <w:rPr>
          <w:rFonts w:ascii="宋体" w:hAnsi="宋体" w:eastAsia="宋体" w:cs="宋体"/>
          <w:sz w:val="24"/>
          <w:szCs w:val="24"/>
        </w:rPr>
        <w:t>依据《关于对公共资源交易领域严重失信主</w:t>
      </w:r>
      <w:r>
        <w:rPr>
          <w:rFonts w:ascii="宋体" w:hAnsi="宋体" w:eastAsia="宋体" w:cs="宋体"/>
          <w:spacing w:val="-1"/>
          <w:sz w:val="24"/>
          <w:szCs w:val="24"/>
        </w:rPr>
        <w:t>体开展联合惩戒的备忘录》</w:t>
      </w:r>
      <w:r>
        <w:rPr>
          <w:rFonts w:ascii="宋体" w:hAnsi="宋体" w:eastAsia="宋体" w:cs="宋体"/>
          <w:spacing w:val="59"/>
          <w:sz w:val="24"/>
          <w:szCs w:val="24"/>
        </w:rPr>
        <w:t xml:space="preserve"> </w:t>
      </w:r>
      <w:r>
        <w:rPr>
          <w:rFonts w:ascii="宋体" w:hAnsi="宋体" w:eastAsia="宋体" w:cs="宋体"/>
          <w:spacing w:val="-1"/>
          <w:sz w:val="24"/>
          <w:szCs w:val="24"/>
        </w:rPr>
        <w:t>(发改</w:t>
      </w:r>
      <w:r>
        <w:rPr>
          <w:rFonts w:ascii="宋体" w:hAnsi="宋体" w:eastAsia="宋体" w:cs="宋体"/>
          <w:sz w:val="24"/>
          <w:szCs w:val="24"/>
        </w:rPr>
        <w:t xml:space="preserve"> </w:t>
      </w:r>
      <w:r>
        <w:rPr>
          <w:rFonts w:ascii="宋体" w:hAnsi="宋体" w:eastAsia="宋体" w:cs="宋体"/>
          <w:spacing w:val="-2"/>
          <w:sz w:val="24"/>
          <w:szCs w:val="24"/>
        </w:rPr>
        <w:t>法规［2018] 457</w:t>
      </w:r>
      <w:r>
        <w:rPr>
          <w:rFonts w:ascii="宋体" w:hAnsi="宋体" w:eastAsia="宋体" w:cs="宋体"/>
          <w:spacing w:val="-45"/>
          <w:sz w:val="24"/>
          <w:szCs w:val="24"/>
        </w:rPr>
        <w:t xml:space="preserve"> </w:t>
      </w:r>
      <w:r>
        <w:rPr>
          <w:rFonts w:ascii="宋体" w:hAnsi="宋体" w:eastAsia="宋体" w:cs="宋体"/>
          <w:spacing w:val="-2"/>
          <w:sz w:val="24"/>
          <w:szCs w:val="24"/>
        </w:rPr>
        <w:t>号</w:t>
      </w:r>
      <w:r>
        <w:rPr>
          <w:rFonts w:ascii="宋体" w:hAnsi="宋体" w:eastAsia="宋体" w:cs="宋体"/>
          <w:sz w:val="24"/>
          <w:szCs w:val="24"/>
        </w:rPr>
        <w:t>），</w:t>
      </w:r>
      <w:r>
        <w:rPr>
          <w:rFonts w:ascii="宋体" w:hAnsi="宋体" w:eastAsia="宋体" w:cs="宋体"/>
          <w:spacing w:val="51"/>
          <w:sz w:val="24"/>
          <w:szCs w:val="24"/>
        </w:rPr>
        <w:t xml:space="preserve"> </w:t>
      </w:r>
      <w:r>
        <w:rPr>
          <w:rFonts w:ascii="宋体" w:hAnsi="宋体" w:eastAsia="宋体" w:cs="宋体"/>
          <w:spacing w:val="-2"/>
          <w:sz w:val="24"/>
          <w:szCs w:val="24"/>
        </w:rPr>
        <w:t>自愿接受失信联合惩戒和依法给予的行</w:t>
      </w:r>
      <w:r>
        <w:rPr>
          <w:rFonts w:ascii="宋体" w:hAnsi="宋体" w:eastAsia="宋体" w:cs="宋体"/>
          <w:spacing w:val="-3"/>
          <w:sz w:val="24"/>
          <w:szCs w:val="24"/>
        </w:rPr>
        <w:t>政处罚（处理</w:t>
      </w:r>
      <w:r>
        <w:rPr>
          <w:rFonts w:ascii="宋体" w:hAnsi="宋体" w:eastAsia="宋体" w:cs="宋体"/>
          <w:sz w:val="24"/>
          <w:szCs w:val="24"/>
        </w:rPr>
        <w:t>），</w:t>
      </w:r>
      <w:r>
        <w:rPr>
          <w:rFonts w:ascii="宋体" w:hAnsi="宋体" w:eastAsia="宋体" w:cs="宋体"/>
          <w:spacing w:val="15"/>
          <w:sz w:val="24"/>
          <w:szCs w:val="24"/>
        </w:rPr>
        <w:t xml:space="preserve"> </w:t>
      </w:r>
      <w:r>
        <w:rPr>
          <w:rFonts w:ascii="宋体" w:hAnsi="宋体" w:eastAsia="宋体" w:cs="宋体"/>
          <w:spacing w:val="-3"/>
          <w:sz w:val="24"/>
          <w:szCs w:val="24"/>
        </w:rPr>
        <w:t>并</w:t>
      </w:r>
      <w:r>
        <w:rPr>
          <w:rFonts w:ascii="宋体" w:hAnsi="宋体" w:eastAsia="宋体" w:cs="宋体"/>
          <w:sz w:val="24"/>
          <w:szCs w:val="24"/>
        </w:rPr>
        <w:t xml:space="preserve"> </w:t>
      </w:r>
      <w:r>
        <w:rPr>
          <w:rFonts w:ascii="宋体" w:hAnsi="宋体" w:eastAsia="宋体" w:cs="宋体"/>
          <w:spacing w:val="-1"/>
          <w:sz w:val="24"/>
          <w:szCs w:val="24"/>
        </w:rPr>
        <w:t>依法承担赔偿责任和刑事责任。</w:t>
      </w:r>
    </w:p>
    <w:p w14:paraId="6F7FB82C">
      <w:pPr>
        <w:spacing w:before="154" w:line="219" w:lineRule="auto"/>
        <w:ind w:left="481"/>
        <w:rPr>
          <w:rFonts w:ascii="宋体" w:hAnsi="宋体" w:eastAsia="宋体" w:cs="宋体"/>
          <w:sz w:val="24"/>
          <w:szCs w:val="24"/>
        </w:rPr>
      </w:pPr>
      <w:r>
        <w:rPr>
          <w:rFonts w:ascii="宋体" w:hAnsi="宋体" w:eastAsia="宋体" w:cs="宋体"/>
          <w:spacing w:val="-2"/>
          <w:sz w:val="24"/>
          <w:szCs w:val="24"/>
        </w:rPr>
        <w:t>法定代表人（签章</w:t>
      </w:r>
      <w:r>
        <w:rPr>
          <w:rFonts w:ascii="宋体" w:hAnsi="宋体" w:eastAsia="宋体" w:cs="宋体"/>
          <w:spacing w:val="1"/>
          <w:sz w:val="24"/>
          <w:szCs w:val="24"/>
        </w:rPr>
        <w:t>）：</w:t>
      </w:r>
      <w:r>
        <w:rPr>
          <w:rFonts w:ascii="宋体" w:hAnsi="宋体" w:eastAsia="宋体" w:cs="宋体"/>
          <w:sz w:val="24"/>
          <w:szCs w:val="24"/>
        </w:rPr>
        <w:t xml:space="preserve">                   </w:t>
      </w:r>
      <w:r>
        <w:rPr>
          <w:rFonts w:ascii="宋体" w:hAnsi="宋体" w:eastAsia="宋体" w:cs="宋体"/>
          <w:spacing w:val="-2"/>
          <w:sz w:val="24"/>
          <w:szCs w:val="24"/>
        </w:rPr>
        <w:t>投标人（盖章</w:t>
      </w:r>
      <w:r>
        <w:rPr>
          <w:rFonts w:ascii="宋体" w:hAnsi="宋体" w:eastAsia="宋体" w:cs="宋体"/>
          <w:spacing w:val="1"/>
          <w:sz w:val="24"/>
          <w:szCs w:val="24"/>
        </w:rPr>
        <w:t>）：</w:t>
      </w:r>
    </w:p>
    <w:p w14:paraId="52360703">
      <w:pPr>
        <w:pStyle w:val="8"/>
        <w:spacing w:line="387" w:lineRule="auto"/>
      </w:pPr>
    </w:p>
    <w:p w14:paraId="6D651669">
      <w:pPr>
        <w:spacing w:before="78" w:line="219" w:lineRule="auto"/>
        <w:ind w:left="4320"/>
        <w:rPr>
          <w:rFonts w:ascii="宋体" w:hAnsi="宋体" w:eastAsia="宋体" w:cs="宋体"/>
          <w:sz w:val="24"/>
          <w:szCs w:val="24"/>
        </w:rPr>
      </w:pPr>
      <w:r>
        <w:rPr>
          <w:rFonts w:ascii="宋体" w:hAnsi="宋体" w:eastAsia="宋体" w:cs="宋体"/>
          <w:spacing w:val="-2"/>
          <w:sz w:val="24"/>
          <w:szCs w:val="24"/>
        </w:rPr>
        <w:t>承诺时间：</w:t>
      </w:r>
      <w:r>
        <w:rPr>
          <w:rFonts w:ascii="宋体" w:hAnsi="宋体" w:eastAsia="宋体" w:cs="宋体"/>
          <w:spacing w:val="-2"/>
          <w:sz w:val="24"/>
          <w:szCs w:val="24"/>
          <w:u w:val="single" w:color="auto"/>
        </w:rPr>
        <w:t xml:space="preserve">     </w:t>
      </w:r>
      <w:r>
        <w:rPr>
          <w:rFonts w:ascii="宋体" w:hAnsi="宋体" w:eastAsia="宋体" w:cs="宋体"/>
          <w:spacing w:val="-108"/>
          <w:sz w:val="24"/>
          <w:szCs w:val="24"/>
        </w:rPr>
        <w:t xml:space="preserve"> </w:t>
      </w:r>
      <w:r>
        <w:rPr>
          <w:rFonts w:ascii="宋体" w:hAnsi="宋体" w:eastAsia="宋体" w:cs="宋体"/>
          <w:spacing w:val="-2"/>
          <w:sz w:val="24"/>
          <w:szCs w:val="24"/>
        </w:rPr>
        <w:t>年</w:t>
      </w:r>
      <w:r>
        <w:rPr>
          <w:rFonts w:ascii="宋体" w:hAnsi="宋体" w:eastAsia="宋体" w:cs="宋体"/>
          <w:spacing w:val="-2"/>
          <w:sz w:val="24"/>
          <w:szCs w:val="24"/>
          <w:u w:val="single" w:color="auto"/>
        </w:rPr>
        <w:t xml:space="preserve">   </w:t>
      </w:r>
      <w:r>
        <w:rPr>
          <w:rFonts w:ascii="宋体" w:hAnsi="宋体" w:eastAsia="宋体" w:cs="宋体"/>
          <w:spacing w:val="-105"/>
          <w:sz w:val="24"/>
          <w:szCs w:val="24"/>
        </w:rPr>
        <w:t xml:space="preserve"> </w:t>
      </w:r>
      <w:r>
        <w:rPr>
          <w:rFonts w:ascii="宋体" w:hAnsi="宋体" w:eastAsia="宋体" w:cs="宋体"/>
          <w:spacing w:val="-2"/>
          <w:sz w:val="24"/>
          <w:szCs w:val="24"/>
        </w:rPr>
        <w:t>月</w:t>
      </w:r>
      <w:r>
        <w:rPr>
          <w:rFonts w:ascii="宋体" w:hAnsi="宋体" w:eastAsia="宋体" w:cs="宋体"/>
          <w:spacing w:val="-2"/>
          <w:sz w:val="24"/>
          <w:szCs w:val="24"/>
          <w:u w:val="single" w:color="auto"/>
        </w:rPr>
        <w:t xml:space="preserve">   </w:t>
      </w:r>
      <w:r>
        <w:rPr>
          <w:rFonts w:ascii="宋体" w:hAnsi="宋体" w:eastAsia="宋体" w:cs="宋体"/>
          <w:spacing w:val="-69"/>
          <w:sz w:val="24"/>
          <w:szCs w:val="24"/>
        </w:rPr>
        <w:t xml:space="preserve"> </w:t>
      </w:r>
      <w:r>
        <w:rPr>
          <w:rFonts w:ascii="宋体" w:hAnsi="宋体" w:eastAsia="宋体" w:cs="宋体"/>
          <w:spacing w:val="-2"/>
          <w:sz w:val="24"/>
          <w:szCs w:val="24"/>
        </w:rPr>
        <w:t>日</w:t>
      </w:r>
    </w:p>
    <w:p w14:paraId="72DCCB40">
      <w:pPr>
        <w:pStyle w:val="8"/>
        <w:spacing w:line="335" w:lineRule="auto"/>
      </w:pPr>
    </w:p>
    <w:p w14:paraId="398931F0">
      <w:pPr>
        <w:spacing w:before="115" w:line="224" w:lineRule="auto"/>
        <w:ind w:left="1374"/>
        <w:rPr>
          <w:rFonts w:ascii="宋体" w:hAnsi="宋体" w:eastAsia="宋体" w:cs="宋体"/>
          <w:sz w:val="35"/>
          <w:szCs w:val="35"/>
        </w:rPr>
      </w:pPr>
      <w:r>
        <w:rPr>
          <w:rFonts w:ascii="宋体" w:hAnsi="宋体" w:eastAsia="宋体" w:cs="宋体"/>
          <w:b/>
          <w:bCs/>
          <w:spacing w:val="17"/>
          <w:sz w:val="35"/>
          <w:szCs w:val="35"/>
        </w:rPr>
        <w:t>后附：信用中国陕西榆林承诺申报截图</w:t>
      </w:r>
    </w:p>
    <w:p w14:paraId="35047C0B">
      <w:pPr>
        <w:spacing w:line="224" w:lineRule="auto"/>
        <w:rPr>
          <w:rFonts w:ascii="宋体" w:hAnsi="宋体" w:eastAsia="宋体" w:cs="宋体"/>
          <w:sz w:val="35"/>
          <w:szCs w:val="35"/>
        </w:rPr>
        <w:sectPr>
          <w:footerReference r:id="rId9" w:type="default"/>
          <w:pgSz w:w="11906" w:h="16839"/>
          <w:pgMar w:top="1431" w:right="1318" w:bottom="1290" w:left="1424" w:header="0" w:footer="1131" w:gutter="0"/>
          <w:pgNumType w:fmt="decimal"/>
          <w:cols w:space="720" w:num="1"/>
        </w:sectPr>
      </w:pPr>
    </w:p>
    <w:p w14:paraId="244E6647">
      <w:pPr>
        <w:spacing w:before="162" w:line="224" w:lineRule="auto"/>
        <w:ind w:left="1824"/>
        <w:rPr>
          <w:rFonts w:ascii="宋体" w:hAnsi="宋体" w:eastAsia="宋体" w:cs="宋体"/>
          <w:sz w:val="31"/>
          <w:szCs w:val="31"/>
        </w:rPr>
      </w:pPr>
      <w:r>
        <w:rPr>
          <w:rFonts w:ascii="宋体" w:hAnsi="宋体" w:eastAsia="宋体" w:cs="宋体"/>
          <w:b/>
          <w:bCs/>
          <w:spacing w:val="6"/>
          <w:sz w:val="31"/>
          <w:szCs w:val="31"/>
        </w:rPr>
        <w:t>（四）投标人委托代理人员信用承诺书</w:t>
      </w:r>
    </w:p>
    <w:p w14:paraId="617C6E13">
      <w:pPr>
        <w:spacing w:before="240" w:line="338" w:lineRule="auto"/>
        <w:ind w:left="1" w:right="99" w:firstLine="478"/>
        <w:rPr>
          <w:rFonts w:ascii="宋体" w:hAnsi="宋体" w:eastAsia="宋体" w:cs="宋体"/>
          <w:sz w:val="24"/>
          <w:szCs w:val="24"/>
        </w:rPr>
      </w:pPr>
      <w:r>
        <w:rPr>
          <w:rFonts w:ascii="宋体" w:hAnsi="宋体" w:eastAsia="宋体" w:cs="宋体"/>
          <w:sz w:val="24"/>
          <w:szCs w:val="24"/>
        </w:rPr>
        <w:t>在</w:t>
      </w:r>
      <w:r>
        <w:rPr>
          <w:rFonts w:ascii="宋体" w:hAnsi="宋体" w:eastAsia="宋体" w:cs="宋体"/>
          <w:spacing w:val="-117"/>
          <w:sz w:val="24"/>
          <w:szCs w:val="24"/>
        </w:rPr>
        <w:t xml:space="preserve"> </w:t>
      </w:r>
      <w:r>
        <w:rPr>
          <w:rFonts w:ascii="宋体" w:hAnsi="宋体" w:eastAsia="宋体" w:cs="宋体"/>
          <w:spacing w:val="1"/>
          <w:sz w:val="24"/>
          <w:szCs w:val="24"/>
          <w:u w:val="single" w:color="auto"/>
        </w:rPr>
        <w:t xml:space="preserve">                                 </w:t>
      </w:r>
      <w:r>
        <w:rPr>
          <w:rFonts w:ascii="宋体" w:hAnsi="宋体" w:eastAsia="宋体" w:cs="宋体"/>
          <w:spacing w:val="-94"/>
          <w:sz w:val="24"/>
          <w:szCs w:val="24"/>
        </w:rPr>
        <w:t xml:space="preserve"> </w:t>
      </w:r>
      <w:r>
        <w:rPr>
          <w:rFonts w:ascii="宋体" w:hAnsi="宋体" w:eastAsia="宋体" w:cs="宋体"/>
          <w:sz w:val="24"/>
          <w:szCs w:val="24"/>
        </w:rPr>
        <w:t xml:space="preserve">项目招投标活动中，我公司（单位）郑重 </w:t>
      </w:r>
      <w:r>
        <w:rPr>
          <w:rFonts w:ascii="宋体" w:hAnsi="宋体" w:eastAsia="宋体" w:cs="宋体"/>
          <w:spacing w:val="-2"/>
          <w:sz w:val="24"/>
          <w:szCs w:val="24"/>
        </w:rPr>
        <w:t>作出以下信用承诺：</w:t>
      </w:r>
    </w:p>
    <w:p w14:paraId="1CB0B740">
      <w:pPr>
        <w:spacing w:line="315" w:lineRule="auto"/>
        <w:ind w:left="1" w:right="16" w:firstLine="490"/>
        <w:rPr>
          <w:rFonts w:ascii="宋体" w:hAnsi="宋体" w:eastAsia="宋体" w:cs="宋体"/>
          <w:sz w:val="24"/>
          <w:szCs w:val="24"/>
        </w:rPr>
      </w:pPr>
      <w:r>
        <w:rPr>
          <w:rFonts w:ascii="宋体" w:hAnsi="宋体" w:eastAsia="宋体" w:cs="宋体"/>
          <w:spacing w:val="-6"/>
          <w:sz w:val="24"/>
          <w:szCs w:val="24"/>
        </w:rPr>
        <w:t>（一）能严格遵守法律法规、职业道德和行业规范，具有独立承担民事</w:t>
      </w:r>
      <w:r>
        <w:rPr>
          <w:rFonts w:ascii="宋体" w:hAnsi="宋体" w:eastAsia="宋体" w:cs="宋体"/>
          <w:spacing w:val="-7"/>
          <w:sz w:val="24"/>
          <w:szCs w:val="24"/>
        </w:rPr>
        <w:t>责任的能力；</w:t>
      </w:r>
      <w:r>
        <w:rPr>
          <w:rFonts w:ascii="宋体" w:hAnsi="宋体" w:eastAsia="宋体" w:cs="宋体"/>
          <w:sz w:val="24"/>
          <w:szCs w:val="24"/>
        </w:rPr>
        <w:t xml:space="preserve"> 符合依法依规应当具备的相关资质（资格）条件；具有独立</w:t>
      </w:r>
      <w:r>
        <w:rPr>
          <w:rFonts w:ascii="宋体" w:hAnsi="宋体" w:eastAsia="宋体" w:cs="宋体"/>
          <w:spacing w:val="-1"/>
          <w:sz w:val="24"/>
          <w:szCs w:val="24"/>
        </w:rPr>
        <w:t>承担中标项目的履约能力；</w:t>
      </w:r>
      <w:r>
        <w:rPr>
          <w:rFonts w:ascii="宋体" w:hAnsi="宋体" w:eastAsia="宋体" w:cs="宋体"/>
          <w:sz w:val="24"/>
          <w:szCs w:val="24"/>
        </w:rPr>
        <w:t xml:space="preserve"> </w:t>
      </w:r>
      <w:r>
        <w:rPr>
          <w:rFonts w:ascii="宋体" w:hAnsi="宋体" w:eastAsia="宋体" w:cs="宋体"/>
          <w:spacing w:val="-2"/>
          <w:sz w:val="24"/>
          <w:szCs w:val="24"/>
        </w:rPr>
        <w:t>具有良好的商业信誉和健全的财务会计制度；有依法缴纳税收和社会保障资金的良好记</w:t>
      </w:r>
      <w:r>
        <w:rPr>
          <w:rFonts w:ascii="宋体" w:hAnsi="宋体" w:eastAsia="宋体" w:cs="宋体"/>
          <w:spacing w:val="16"/>
          <w:sz w:val="24"/>
          <w:szCs w:val="24"/>
        </w:rPr>
        <w:t xml:space="preserve"> </w:t>
      </w:r>
      <w:r>
        <w:rPr>
          <w:rFonts w:ascii="宋体" w:hAnsi="宋体" w:eastAsia="宋体" w:cs="宋体"/>
          <w:spacing w:val="-6"/>
          <w:sz w:val="24"/>
          <w:szCs w:val="24"/>
        </w:rPr>
        <w:t>录；无法律法规规定禁止开展从业活动情形。所递交文件资料合法、真实、准确、完整、</w:t>
      </w:r>
      <w:r>
        <w:rPr>
          <w:rFonts w:ascii="宋体" w:hAnsi="宋体" w:eastAsia="宋体" w:cs="宋体"/>
          <w:spacing w:val="17"/>
          <w:sz w:val="24"/>
          <w:szCs w:val="24"/>
        </w:rPr>
        <w:t xml:space="preserve"> </w:t>
      </w:r>
      <w:r>
        <w:rPr>
          <w:rFonts w:ascii="宋体" w:hAnsi="宋体" w:eastAsia="宋体" w:cs="宋体"/>
          <w:spacing w:val="-4"/>
          <w:sz w:val="24"/>
          <w:szCs w:val="24"/>
        </w:rPr>
        <w:t>有效。</w:t>
      </w:r>
    </w:p>
    <w:p w14:paraId="00F50715">
      <w:pPr>
        <w:spacing w:before="148" w:line="324" w:lineRule="auto"/>
        <w:ind w:right="90" w:firstLine="492"/>
        <w:rPr>
          <w:rFonts w:ascii="宋体" w:hAnsi="宋体" w:eastAsia="宋体" w:cs="宋体"/>
          <w:sz w:val="24"/>
          <w:szCs w:val="24"/>
        </w:rPr>
      </w:pPr>
      <w:r>
        <w:rPr>
          <w:rFonts w:ascii="宋体" w:hAnsi="宋体" w:eastAsia="宋体" w:cs="宋体"/>
          <w:sz w:val="24"/>
          <w:szCs w:val="24"/>
        </w:rPr>
        <w:t>（二）不得有以下违法违规行为：1.</w:t>
      </w:r>
      <w:r>
        <w:rPr>
          <w:rFonts w:ascii="宋体" w:hAnsi="宋体" w:eastAsia="宋体" w:cs="宋体"/>
          <w:spacing w:val="50"/>
          <w:sz w:val="24"/>
          <w:szCs w:val="24"/>
        </w:rPr>
        <w:t xml:space="preserve"> </w:t>
      </w:r>
      <w:r>
        <w:rPr>
          <w:rFonts w:ascii="宋体" w:hAnsi="宋体" w:eastAsia="宋体" w:cs="宋体"/>
          <w:sz w:val="24"/>
          <w:szCs w:val="24"/>
        </w:rPr>
        <w:t xml:space="preserve">围标串标；以他人名义或者其他方式弄虚作 </w:t>
      </w:r>
      <w:r>
        <w:rPr>
          <w:rFonts w:ascii="宋体" w:hAnsi="宋体" w:eastAsia="宋体" w:cs="宋体"/>
          <w:spacing w:val="-1"/>
          <w:sz w:val="24"/>
          <w:szCs w:val="24"/>
        </w:rPr>
        <w:t>假投标；出让出租资格、资质证书供他人投标；恶意竞标、</w:t>
      </w:r>
      <w:r>
        <w:rPr>
          <w:rFonts w:ascii="宋体" w:hAnsi="宋体" w:eastAsia="宋体" w:cs="宋体"/>
          <w:spacing w:val="-2"/>
          <w:sz w:val="24"/>
          <w:szCs w:val="24"/>
        </w:rPr>
        <w:t>强揽工程；以暴力、威胁、</w:t>
      </w:r>
      <w:r>
        <w:rPr>
          <w:rFonts w:ascii="宋体" w:hAnsi="宋体" w:eastAsia="宋体" w:cs="宋体"/>
          <w:sz w:val="24"/>
          <w:szCs w:val="24"/>
        </w:rPr>
        <w:t xml:space="preserve"> </w:t>
      </w:r>
      <w:r>
        <w:rPr>
          <w:rFonts w:ascii="宋体" w:hAnsi="宋体" w:eastAsia="宋体" w:cs="宋体"/>
          <w:spacing w:val="1"/>
          <w:sz w:val="24"/>
          <w:szCs w:val="24"/>
        </w:rPr>
        <w:t>利诱等手段阻止或者控制其他潜在投标人参与招投标活动。</w:t>
      </w:r>
      <w:r>
        <w:rPr>
          <w:rFonts w:ascii="宋体" w:hAnsi="宋体" w:eastAsia="宋体" w:cs="宋体"/>
          <w:sz w:val="24"/>
          <w:szCs w:val="24"/>
        </w:rPr>
        <w:t>2.</w:t>
      </w:r>
      <w:r>
        <w:rPr>
          <w:rFonts w:ascii="宋体" w:hAnsi="宋体" w:eastAsia="宋体" w:cs="宋体"/>
          <w:spacing w:val="36"/>
          <w:sz w:val="24"/>
          <w:szCs w:val="24"/>
        </w:rPr>
        <w:t xml:space="preserve"> </w:t>
      </w:r>
      <w:r>
        <w:rPr>
          <w:rFonts w:ascii="宋体" w:hAnsi="宋体" w:eastAsia="宋体" w:cs="宋体"/>
          <w:sz w:val="24"/>
          <w:szCs w:val="24"/>
        </w:rPr>
        <w:t xml:space="preserve">向招投标监督部门、交 </w:t>
      </w:r>
      <w:r>
        <w:rPr>
          <w:rFonts w:ascii="宋体" w:hAnsi="宋体" w:eastAsia="宋体" w:cs="宋体"/>
          <w:spacing w:val="2"/>
          <w:sz w:val="24"/>
          <w:szCs w:val="24"/>
        </w:rPr>
        <w:t>易中心、招标人、招标代理机构、评审委员会及其成员等</w:t>
      </w:r>
      <w:r>
        <w:rPr>
          <w:rFonts w:ascii="宋体" w:hAnsi="宋体" w:eastAsia="宋体" w:cs="宋体"/>
          <w:spacing w:val="1"/>
          <w:sz w:val="24"/>
          <w:szCs w:val="24"/>
        </w:rPr>
        <w:t>当事主体赠送财物。3. 投标</w:t>
      </w:r>
      <w:r>
        <w:rPr>
          <w:rFonts w:ascii="宋体" w:hAnsi="宋体" w:eastAsia="宋体" w:cs="宋体"/>
          <w:sz w:val="24"/>
          <w:szCs w:val="24"/>
        </w:rPr>
        <w:t xml:space="preserve"> </w:t>
      </w:r>
      <w:r>
        <w:rPr>
          <w:rFonts w:ascii="宋体" w:hAnsi="宋体" w:eastAsia="宋体" w:cs="宋体"/>
          <w:spacing w:val="2"/>
          <w:sz w:val="24"/>
          <w:szCs w:val="24"/>
        </w:rPr>
        <w:t>截止后至成交人确定前，修改或者撤销谈判响应文件</w:t>
      </w:r>
      <w:r>
        <w:rPr>
          <w:rFonts w:ascii="宋体" w:hAnsi="宋体" w:eastAsia="宋体" w:cs="宋体"/>
          <w:spacing w:val="1"/>
          <w:sz w:val="24"/>
          <w:szCs w:val="24"/>
        </w:rPr>
        <w:t>。4. 在被确定为成交人后无正当</w:t>
      </w:r>
      <w:r>
        <w:rPr>
          <w:rFonts w:ascii="宋体" w:hAnsi="宋体" w:eastAsia="宋体" w:cs="宋体"/>
          <w:sz w:val="24"/>
          <w:szCs w:val="24"/>
        </w:rPr>
        <w:t xml:space="preserve"> </w:t>
      </w:r>
      <w:r>
        <w:rPr>
          <w:rFonts w:ascii="宋体" w:hAnsi="宋体" w:eastAsia="宋体" w:cs="宋体"/>
          <w:spacing w:val="-2"/>
          <w:sz w:val="24"/>
          <w:szCs w:val="24"/>
        </w:rPr>
        <w:t>理由：不按照招标文件和谈判响应文件与招标人签订合同；在签订合同时向招标人提出</w:t>
      </w:r>
      <w:r>
        <w:rPr>
          <w:rFonts w:ascii="宋体" w:hAnsi="宋体" w:eastAsia="宋体" w:cs="宋体"/>
          <w:spacing w:val="18"/>
          <w:sz w:val="24"/>
          <w:szCs w:val="24"/>
        </w:rPr>
        <w:t xml:space="preserve"> </w:t>
      </w:r>
      <w:r>
        <w:rPr>
          <w:rFonts w:ascii="宋体" w:hAnsi="宋体" w:eastAsia="宋体" w:cs="宋体"/>
          <w:spacing w:val="-2"/>
          <w:sz w:val="24"/>
          <w:szCs w:val="24"/>
        </w:rPr>
        <w:t>附加条件、或者改变谈判响应文件的实质性内容；放弃中标；不按照招标文件的规定提</w:t>
      </w:r>
      <w:r>
        <w:rPr>
          <w:rFonts w:ascii="宋体" w:hAnsi="宋体" w:eastAsia="宋体" w:cs="宋体"/>
          <w:spacing w:val="18"/>
          <w:sz w:val="24"/>
          <w:szCs w:val="24"/>
        </w:rPr>
        <w:t xml:space="preserve"> </w:t>
      </w:r>
      <w:r>
        <w:rPr>
          <w:rFonts w:ascii="宋体" w:hAnsi="宋体" w:eastAsia="宋体" w:cs="宋体"/>
          <w:spacing w:val="-1"/>
          <w:sz w:val="24"/>
          <w:szCs w:val="24"/>
        </w:rPr>
        <w:t>交履约保证金。5. 招投标法规定的其它违法违规行为。</w:t>
      </w:r>
    </w:p>
    <w:p w14:paraId="1E07BBDC">
      <w:pPr>
        <w:spacing w:before="155" w:line="219" w:lineRule="auto"/>
        <w:ind w:left="492"/>
        <w:rPr>
          <w:rFonts w:ascii="宋体" w:hAnsi="宋体" w:eastAsia="宋体" w:cs="宋体"/>
          <w:sz w:val="24"/>
          <w:szCs w:val="24"/>
        </w:rPr>
      </w:pPr>
      <w:r>
        <w:rPr>
          <w:rFonts w:ascii="宋体" w:hAnsi="宋体" w:eastAsia="宋体" w:cs="宋体"/>
          <w:spacing w:val="-3"/>
          <w:sz w:val="24"/>
          <w:szCs w:val="24"/>
        </w:rPr>
        <w:t>（三）</w:t>
      </w:r>
      <w:r>
        <w:rPr>
          <w:rFonts w:ascii="宋体" w:hAnsi="宋体" w:eastAsia="宋体" w:cs="宋体"/>
          <w:spacing w:val="-55"/>
          <w:sz w:val="24"/>
          <w:szCs w:val="24"/>
        </w:rPr>
        <w:t xml:space="preserve"> </w:t>
      </w:r>
      <w:r>
        <w:rPr>
          <w:rFonts w:ascii="宋体" w:hAnsi="宋体" w:eastAsia="宋体" w:cs="宋体"/>
          <w:spacing w:val="-3"/>
          <w:sz w:val="24"/>
          <w:szCs w:val="24"/>
        </w:rPr>
        <w:t>自愿接受招投标监督部门和有关行政监督部门的依法检查。</w:t>
      </w:r>
    </w:p>
    <w:p w14:paraId="171E12C4">
      <w:pPr>
        <w:spacing w:before="156" w:line="278" w:lineRule="auto"/>
        <w:ind w:right="99" w:firstLine="492"/>
        <w:rPr>
          <w:rFonts w:ascii="宋体" w:hAnsi="宋体" w:eastAsia="宋体" w:cs="宋体"/>
          <w:sz w:val="24"/>
          <w:szCs w:val="24"/>
        </w:rPr>
      </w:pPr>
      <w:r>
        <w:rPr>
          <w:rFonts w:ascii="宋体" w:hAnsi="宋体" w:eastAsia="宋体" w:cs="宋体"/>
          <w:spacing w:val="-2"/>
          <w:sz w:val="24"/>
          <w:szCs w:val="24"/>
        </w:rPr>
        <w:t>（四）同意将此信用承诺纳入陕西省公共信用信息平台和榆林市公共信用信息共享</w:t>
      </w:r>
      <w:r>
        <w:rPr>
          <w:rFonts w:ascii="宋体" w:hAnsi="宋体" w:eastAsia="宋体" w:cs="宋体"/>
          <w:spacing w:val="2"/>
          <w:sz w:val="24"/>
          <w:szCs w:val="24"/>
        </w:rPr>
        <w:t xml:space="preserve"> </w:t>
      </w:r>
      <w:r>
        <w:rPr>
          <w:rFonts w:ascii="宋体" w:hAnsi="宋体" w:eastAsia="宋体" w:cs="宋体"/>
          <w:spacing w:val="-1"/>
          <w:sz w:val="24"/>
          <w:szCs w:val="24"/>
        </w:rPr>
        <w:t>平台，并上网公示，接受社会监督。</w:t>
      </w:r>
    </w:p>
    <w:p w14:paraId="4286367F">
      <w:pPr>
        <w:spacing w:before="160" w:line="308" w:lineRule="auto"/>
        <w:ind w:left="1" w:right="96" w:firstLine="490"/>
        <w:rPr>
          <w:rFonts w:ascii="宋体" w:hAnsi="宋体" w:eastAsia="宋体" w:cs="宋体"/>
          <w:sz w:val="24"/>
          <w:szCs w:val="24"/>
        </w:rPr>
      </w:pPr>
      <w:r>
        <w:rPr>
          <w:rFonts w:ascii="宋体" w:hAnsi="宋体" w:eastAsia="宋体" w:cs="宋体"/>
          <w:spacing w:val="-2"/>
          <w:sz w:val="24"/>
          <w:szCs w:val="24"/>
        </w:rPr>
        <w:t>（五）若我公司（单位）及相关参与人员违背以上承诺事项，即被视为失信企（法</w:t>
      </w:r>
      <w:r>
        <w:rPr>
          <w:rFonts w:ascii="宋体" w:hAnsi="宋体" w:eastAsia="宋体" w:cs="宋体"/>
          <w:spacing w:val="4"/>
          <w:sz w:val="24"/>
          <w:szCs w:val="24"/>
        </w:rPr>
        <w:t xml:space="preserve"> </w:t>
      </w:r>
      <w:r>
        <w:rPr>
          <w:rFonts w:ascii="宋体" w:hAnsi="宋体" w:eastAsia="宋体" w:cs="宋体"/>
          <w:sz w:val="24"/>
          <w:szCs w:val="24"/>
        </w:rPr>
        <w:t>人</w:t>
      </w:r>
      <w:r>
        <w:rPr>
          <w:rFonts w:ascii="宋体" w:hAnsi="宋体" w:eastAsia="宋体" w:cs="宋体"/>
          <w:spacing w:val="2"/>
          <w:sz w:val="24"/>
          <w:szCs w:val="24"/>
        </w:rPr>
        <w:t>），</w:t>
      </w:r>
      <w:r>
        <w:rPr>
          <w:rFonts w:ascii="宋体" w:hAnsi="宋体" w:eastAsia="宋体" w:cs="宋体"/>
          <w:spacing w:val="15"/>
          <w:sz w:val="24"/>
          <w:szCs w:val="24"/>
        </w:rPr>
        <w:t xml:space="preserve"> </w:t>
      </w:r>
      <w:r>
        <w:rPr>
          <w:rFonts w:ascii="宋体" w:hAnsi="宋体" w:eastAsia="宋体" w:cs="宋体"/>
          <w:sz w:val="24"/>
          <w:szCs w:val="24"/>
        </w:rPr>
        <w:t>依据《关于对公共资源交易领域严重失信主</w:t>
      </w:r>
      <w:r>
        <w:rPr>
          <w:rFonts w:ascii="宋体" w:hAnsi="宋体" w:eastAsia="宋体" w:cs="宋体"/>
          <w:spacing w:val="-1"/>
          <w:sz w:val="24"/>
          <w:szCs w:val="24"/>
        </w:rPr>
        <w:t>体开展联合惩戒的备忘录》</w:t>
      </w:r>
      <w:r>
        <w:rPr>
          <w:rFonts w:ascii="宋体" w:hAnsi="宋体" w:eastAsia="宋体" w:cs="宋体"/>
          <w:spacing w:val="59"/>
          <w:sz w:val="24"/>
          <w:szCs w:val="24"/>
        </w:rPr>
        <w:t xml:space="preserve"> </w:t>
      </w:r>
      <w:r>
        <w:rPr>
          <w:rFonts w:ascii="宋体" w:hAnsi="宋体" w:eastAsia="宋体" w:cs="宋体"/>
          <w:spacing w:val="-1"/>
          <w:sz w:val="24"/>
          <w:szCs w:val="24"/>
        </w:rPr>
        <w:t>(发改</w:t>
      </w:r>
      <w:r>
        <w:rPr>
          <w:rFonts w:ascii="宋体" w:hAnsi="宋体" w:eastAsia="宋体" w:cs="宋体"/>
          <w:sz w:val="24"/>
          <w:szCs w:val="24"/>
        </w:rPr>
        <w:t xml:space="preserve"> </w:t>
      </w:r>
      <w:r>
        <w:rPr>
          <w:rFonts w:ascii="宋体" w:hAnsi="宋体" w:eastAsia="宋体" w:cs="宋体"/>
          <w:spacing w:val="-2"/>
          <w:sz w:val="24"/>
          <w:szCs w:val="24"/>
        </w:rPr>
        <w:t>法规［2018] 457</w:t>
      </w:r>
      <w:r>
        <w:rPr>
          <w:rFonts w:ascii="宋体" w:hAnsi="宋体" w:eastAsia="宋体" w:cs="宋体"/>
          <w:spacing w:val="-45"/>
          <w:sz w:val="24"/>
          <w:szCs w:val="24"/>
        </w:rPr>
        <w:t xml:space="preserve"> </w:t>
      </w:r>
      <w:r>
        <w:rPr>
          <w:rFonts w:ascii="宋体" w:hAnsi="宋体" w:eastAsia="宋体" w:cs="宋体"/>
          <w:spacing w:val="-2"/>
          <w:sz w:val="24"/>
          <w:szCs w:val="24"/>
        </w:rPr>
        <w:t>号</w:t>
      </w:r>
      <w:r>
        <w:rPr>
          <w:rFonts w:ascii="宋体" w:hAnsi="宋体" w:eastAsia="宋体" w:cs="宋体"/>
          <w:sz w:val="24"/>
          <w:szCs w:val="24"/>
        </w:rPr>
        <w:t>），</w:t>
      </w:r>
      <w:r>
        <w:rPr>
          <w:rFonts w:ascii="宋体" w:hAnsi="宋体" w:eastAsia="宋体" w:cs="宋体"/>
          <w:spacing w:val="51"/>
          <w:sz w:val="24"/>
          <w:szCs w:val="24"/>
        </w:rPr>
        <w:t xml:space="preserve"> </w:t>
      </w:r>
      <w:r>
        <w:rPr>
          <w:rFonts w:ascii="宋体" w:hAnsi="宋体" w:eastAsia="宋体" w:cs="宋体"/>
          <w:spacing w:val="-2"/>
          <w:sz w:val="24"/>
          <w:szCs w:val="24"/>
        </w:rPr>
        <w:t>自愿接受失信联合惩戒和依法给予的行</w:t>
      </w:r>
      <w:r>
        <w:rPr>
          <w:rFonts w:ascii="宋体" w:hAnsi="宋体" w:eastAsia="宋体" w:cs="宋体"/>
          <w:spacing w:val="-3"/>
          <w:sz w:val="24"/>
          <w:szCs w:val="24"/>
        </w:rPr>
        <w:t>政处罚（处理</w:t>
      </w:r>
      <w:r>
        <w:rPr>
          <w:rFonts w:ascii="宋体" w:hAnsi="宋体" w:eastAsia="宋体" w:cs="宋体"/>
          <w:sz w:val="24"/>
          <w:szCs w:val="24"/>
        </w:rPr>
        <w:t>），</w:t>
      </w:r>
      <w:r>
        <w:rPr>
          <w:rFonts w:ascii="宋体" w:hAnsi="宋体" w:eastAsia="宋体" w:cs="宋体"/>
          <w:spacing w:val="15"/>
          <w:sz w:val="24"/>
          <w:szCs w:val="24"/>
        </w:rPr>
        <w:t xml:space="preserve"> </w:t>
      </w:r>
      <w:r>
        <w:rPr>
          <w:rFonts w:ascii="宋体" w:hAnsi="宋体" w:eastAsia="宋体" w:cs="宋体"/>
          <w:spacing w:val="-3"/>
          <w:sz w:val="24"/>
          <w:szCs w:val="24"/>
        </w:rPr>
        <w:t>并</w:t>
      </w:r>
      <w:r>
        <w:rPr>
          <w:rFonts w:ascii="宋体" w:hAnsi="宋体" w:eastAsia="宋体" w:cs="宋体"/>
          <w:sz w:val="24"/>
          <w:szCs w:val="24"/>
        </w:rPr>
        <w:t xml:space="preserve"> </w:t>
      </w:r>
      <w:r>
        <w:rPr>
          <w:rFonts w:ascii="宋体" w:hAnsi="宋体" w:eastAsia="宋体" w:cs="宋体"/>
          <w:spacing w:val="-1"/>
          <w:sz w:val="24"/>
          <w:szCs w:val="24"/>
        </w:rPr>
        <w:t>依法承担赔偿责任和刑事责任。</w:t>
      </w:r>
    </w:p>
    <w:p w14:paraId="5D5E4487">
      <w:pPr>
        <w:spacing w:before="124" w:line="360" w:lineRule="auto"/>
        <w:ind w:left="482" w:hanging="2"/>
        <w:rPr>
          <w:rFonts w:ascii="宋体" w:hAnsi="宋体" w:eastAsia="宋体" w:cs="宋体"/>
          <w:sz w:val="24"/>
          <w:szCs w:val="24"/>
        </w:rPr>
      </w:pPr>
      <w:r>
        <w:rPr>
          <w:rFonts w:ascii="宋体" w:hAnsi="宋体" w:eastAsia="宋体" w:cs="宋体"/>
          <w:spacing w:val="-12"/>
          <w:sz w:val="24"/>
          <w:szCs w:val="24"/>
        </w:rPr>
        <w:t>承诺有效期限：</w:t>
      </w:r>
      <w:r>
        <w:rPr>
          <w:rFonts w:ascii="宋体" w:hAnsi="宋体" w:eastAsia="宋体" w:cs="宋体"/>
          <w:spacing w:val="-12"/>
          <w:sz w:val="24"/>
          <w:szCs w:val="24"/>
          <w:u w:val="single" w:color="auto"/>
        </w:rPr>
        <w:t xml:space="preserve">    </w:t>
      </w:r>
      <w:r>
        <w:rPr>
          <w:rFonts w:ascii="宋体" w:hAnsi="宋体" w:eastAsia="宋体" w:cs="宋体"/>
          <w:spacing w:val="-109"/>
          <w:sz w:val="24"/>
          <w:szCs w:val="24"/>
        </w:rPr>
        <w:t xml:space="preserve"> </w:t>
      </w:r>
      <w:r>
        <w:rPr>
          <w:rFonts w:ascii="宋体" w:hAnsi="宋体" w:eastAsia="宋体" w:cs="宋体"/>
          <w:spacing w:val="-12"/>
          <w:sz w:val="24"/>
          <w:szCs w:val="24"/>
        </w:rPr>
        <w:t>年</w:t>
      </w:r>
      <w:r>
        <w:rPr>
          <w:rFonts w:ascii="宋体" w:hAnsi="宋体" w:eastAsia="宋体" w:cs="宋体"/>
          <w:spacing w:val="-12"/>
          <w:sz w:val="24"/>
          <w:szCs w:val="24"/>
          <w:u w:val="single" w:color="auto"/>
        </w:rPr>
        <w:t xml:space="preserve">   </w:t>
      </w:r>
      <w:r>
        <w:rPr>
          <w:rFonts w:ascii="宋体" w:hAnsi="宋体" w:eastAsia="宋体" w:cs="宋体"/>
          <w:spacing w:val="-104"/>
          <w:sz w:val="24"/>
          <w:szCs w:val="24"/>
        </w:rPr>
        <w:t xml:space="preserve"> </w:t>
      </w:r>
      <w:r>
        <w:rPr>
          <w:rFonts w:ascii="宋体" w:hAnsi="宋体" w:eastAsia="宋体" w:cs="宋体"/>
          <w:spacing w:val="-12"/>
          <w:sz w:val="24"/>
          <w:szCs w:val="24"/>
        </w:rPr>
        <w:t>月</w:t>
      </w:r>
      <w:r>
        <w:rPr>
          <w:rFonts w:ascii="宋体" w:hAnsi="宋体" w:eastAsia="宋体" w:cs="宋体"/>
          <w:spacing w:val="59"/>
          <w:sz w:val="24"/>
          <w:szCs w:val="24"/>
          <w:u w:val="single" w:color="auto"/>
        </w:rPr>
        <w:t xml:space="preserve">  </w:t>
      </w:r>
      <w:r>
        <w:rPr>
          <w:rFonts w:ascii="宋体" w:hAnsi="宋体" w:eastAsia="宋体" w:cs="宋体"/>
          <w:spacing w:val="-67"/>
          <w:sz w:val="24"/>
          <w:szCs w:val="24"/>
        </w:rPr>
        <w:t xml:space="preserve"> </w:t>
      </w:r>
      <w:r>
        <w:rPr>
          <w:rFonts w:ascii="宋体" w:hAnsi="宋体" w:eastAsia="宋体" w:cs="宋体"/>
          <w:spacing w:val="-12"/>
          <w:sz w:val="24"/>
          <w:szCs w:val="24"/>
        </w:rPr>
        <w:t>日</w:t>
      </w:r>
      <w:r>
        <w:rPr>
          <w:rFonts w:ascii="宋体" w:hAnsi="宋体" w:eastAsia="宋体" w:cs="宋体"/>
          <w:spacing w:val="11"/>
          <w:sz w:val="24"/>
          <w:szCs w:val="24"/>
        </w:rPr>
        <w:t xml:space="preserve"> </w:t>
      </w:r>
      <w:r>
        <w:rPr>
          <w:rFonts w:ascii="宋体" w:hAnsi="宋体" w:eastAsia="宋体" w:cs="宋体"/>
          <w:spacing w:val="-12"/>
          <w:sz w:val="24"/>
          <w:szCs w:val="24"/>
        </w:rPr>
        <w:t>至</w:t>
      </w:r>
      <w:r>
        <w:rPr>
          <w:rFonts w:ascii="宋体" w:hAnsi="宋体" w:eastAsia="宋体" w:cs="宋体"/>
          <w:spacing w:val="39"/>
          <w:sz w:val="24"/>
          <w:szCs w:val="24"/>
          <w:u w:val="single" w:color="auto"/>
        </w:rPr>
        <w:t xml:space="preserve">   </w:t>
      </w:r>
      <w:r>
        <w:rPr>
          <w:rFonts w:ascii="宋体" w:hAnsi="宋体" w:eastAsia="宋体" w:cs="宋体"/>
          <w:spacing w:val="-107"/>
          <w:sz w:val="24"/>
          <w:szCs w:val="24"/>
        </w:rPr>
        <w:t xml:space="preserve"> </w:t>
      </w:r>
      <w:r>
        <w:rPr>
          <w:rFonts w:ascii="宋体" w:hAnsi="宋体" w:eastAsia="宋体" w:cs="宋体"/>
          <w:spacing w:val="-12"/>
          <w:sz w:val="24"/>
          <w:szCs w:val="24"/>
        </w:rPr>
        <w:t>年</w:t>
      </w:r>
      <w:r>
        <w:rPr>
          <w:rFonts w:ascii="宋体" w:hAnsi="宋体" w:eastAsia="宋体" w:cs="宋体"/>
          <w:spacing w:val="59"/>
          <w:sz w:val="24"/>
          <w:szCs w:val="24"/>
          <w:u w:val="single" w:color="auto"/>
        </w:rPr>
        <w:t xml:space="preserve">  </w:t>
      </w:r>
      <w:r>
        <w:rPr>
          <w:rFonts w:ascii="宋体" w:hAnsi="宋体" w:eastAsia="宋体" w:cs="宋体"/>
          <w:spacing w:val="-103"/>
          <w:sz w:val="24"/>
          <w:szCs w:val="24"/>
        </w:rPr>
        <w:t xml:space="preserve"> </w:t>
      </w:r>
      <w:r>
        <w:rPr>
          <w:rFonts w:ascii="宋体" w:hAnsi="宋体" w:eastAsia="宋体" w:cs="宋体"/>
          <w:spacing w:val="-12"/>
          <w:sz w:val="24"/>
          <w:szCs w:val="24"/>
        </w:rPr>
        <w:t>月</w:t>
      </w:r>
      <w:r>
        <w:rPr>
          <w:rFonts w:ascii="宋体" w:hAnsi="宋体" w:eastAsia="宋体" w:cs="宋体"/>
          <w:spacing w:val="39"/>
          <w:sz w:val="24"/>
          <w:szCs w:val="24"/>
          <w:u w:val="single" w:color="auto"/>
        </w:rPr>
        <w:t xml:space="preserve">   </w:t>
      </w:r>
      <w:r>
        <w:rPr>
          <w:rFonts w:ascii="宋体" w:hAnsi="宋体" w:eastAsia="宋体" w:cs="宋体"/>
          <w:spacing w:val="-66"/>
          <w:sz w:val="24"/>
          <w:szCs w:val="24"/>
        </w:rPr>
        <w:t xml:space="preserve"> </w:t>
      </w:r>
      <w:r>
        <w:rPr>
          <w:rFonts w:ascii="宋体" w:hAnsi="宋体" w:eastAsia="宋体" w:cs="宋体"/>
          <w:spacing w:val="-12"/>
          <w:sz w:val="24"/>
          <w:szCs w:val="24"/>
        </w:rPr>
        <w:t>日。（开标截止</w:t>
      </w:r>
      <w:r>
        <w:rPr>
          <w:rFonts w:ascii="宋体" w:hAnsi="宋体" w:eastAsia="宋体" w:cs="宋体"/>
          <w:spacing w:val="-13"/>
          <w:sz w:val="24"/>
          <w:szCs w:val="24"/>
        </w:rPr>
        <w:t>之日起</w:t>
      </w:r>
      <w:r>
        <w:rPr>
          <w:rFonts w:ascii="宋体" w:hAnsi="宋体" w:eastAsia="宋体" w:cs="宋体"/>
          <w:spacing w:val="-33"/>
          <w:sz w:val="24"/>
          <w:szCs w:val="24"/>
        </w:rPr>
        <w:t xml:space="preserve"> </w:t>
      </w:r>
      <w:r>
        <w:rPr>
          <w:rFonts w:ascii="宋体" w:hAnsi="宋体" w:eastAsia="宋体" w:cs="宋体"/>
          <w:spacing w:val="-13"/>
          <w:sz w:val="24"/>
          <w:szCs w:val="24"/>
        </w:rPr>
        <w:t>1</w:t>
      </w:r>
      <w:r>
        <w:rPr>
          <w:rFonts w:ascii="宋体" w:hAnsi="宋体" w:eastAsia="宋体" w:cs="宋体"/>
          <w:spacing w:val="-50"/>
          <w:sz w:val="24"/>
          <w:szCs w:val="24"/>
        </w:rPr>
        <w:t xml:space="preserve"> </w:t>
      </w:r>
      <w:r>
        <w:rPr>
          <w:rFonts w:ascii="宋体" w:hAnsi="宋体" w:eastAsia="宋体" w:cs="宋体"/>
          <w:spacing w:val="-13"/>
          <w:sz w:val="24"/>
          <w:szCs w:val="24"/>
        </w:rPr>
        <w:t>年）</w:t>
      </w:r>
      <w:r>
        <w:rPr>
          <w:rFonts w:ascii="宋体" w:hAnsi="宋体" w:eastAsia="宋体" w:cs="宋体"/>
          <w:sz w:val="24"/>
          <w:szCs w:val="24"/>
        </w:rPr>
        <w:t xml:space="preserve"> </w:t>
      </w:r>
      <w:r>
        <w:rPr>
          <w:rFonts w:ascii="宋体" w:hAnsi="宋体" w:eastAsia="宋体" w:cs="宋体"/>
          <w:spacing w:val="-4"/>
          <w:sz w:val="24"/>
          <w:szCs w:val="24"/>
        </w:rPr>
        <w:t>投标人：</w:t>
      </w:r>
    </w:p>
    <w:p w14:paraId="7E51A4B6">
      <w:pPr>
        <w:spacing w:line="219" w:lineRule="auto"/>
        <w:ind w:left="480"/>
        <w:rPr>
          <w:rFonts w:ascii="宋体" w:hAnsi="宋体" w:eastAsia="宋体" w:cs="宋体"/>
          <w:sz w:val="24"/>
          <w:szCs w:val="24"/>
        </w:rPr>
      </w:pPr>
      <w:r>
        <w:rPr>
          <w:rFonts w:ascii="宋体" w:hAnsi="宋体" w:eastAsia="宋体" w:cs="宋体"/>
          <w:spacing w:val="-2"/>
          <w:sz w:val="24"/>
          <w:szCs w:val="24"/>
        </w:rPr>
        <w:t>承诺人（签字</w:t>
      </w:r>
      <w:r>
        <w:rPr>
          <w:rFonts w:ascii="宋体" w:hAnsi="宋体" w:eastAsia="宋体" w:cs="宋体"/>
          <w:sz w:val="24"/>
          <w:szCs w:val="24"/>
        </w:rPr>
        <w:t>）：</w:t>
      </w:r>
    </w:p>
    <w:p w14:paraId="75FEA201">
      <w:pPr>
        <w:spacing w:before="184" w:line="219" w:lineRule="auto"/>
        <w:ind w:left="480"/>
        <w:rPr>
          <w:rFonts w:ascii="宋体" w:hAnsi="宋体" w:eastAsia="宋体" w:cs="宋体"/>
          <w:sz w:val="24"/>
          <w:szCs w:val="24"/>
        </w:rPr>
      </w:pPr>
      <w:r>
        <w:rPr>
          <w:rFonts w:ascii="宋体" w:hAnsi="宋体" w:eastAsia="宋体" w:cs="宋体"/>
          <w:spacing w:val="-2"/>
          <w:sz w:val="24"/>
          <w:szCs w:val="24"/>
        </w:rPr>
        <w:t>承诺时间：</w:t>
      </w:r>
      <w:r>
        <w:rPr>
          <w:rFonts w:ascii="宋体" w:hAnsi="宋体" w:eastAsia="宋体" w:cs="宋体"/>
          <w:spacing w:val="-2"/>
          <w:sz w:val="24"/>
          <w:szCs w:val="24"/>
          <w:u w:val="single" w:color="auto"/>
        </w:rPr>
        <w:t xml:space="preserve">     </w:t>
      </w:r>
      <w:r>
        <w:rPr>
          <w:rFonts w:ascii="宋体" w:hAnsi="宋体" w:eastAsia="宋体" w:cs="宋体"/>
          <w:spacing w:val="-104"/>
          <w:sz w:val="24"/>
          <w:szCs w:val="24"/>
        </w:rPr>
        <w:t xml:space="preserve"> </w:t>
      </w:r>
      <w:r>
        <w:rPr>
          <w:rFonts w:ascii="宋体" w:hAnsi="宋体" w:eastAsia="宋体" w:cs="宋体"/>
          <w:spacing w:val="-2"/>
          <w:sz w:val="24"/>
          <w:szCs w:val="24"/>
        </w:rPr>
        <w:t>年</w:t>
      </w:r>
      <w:r>
        <w:rPr>
          <w:rFonts w:ascii="宋体" w:hAnsi="宋体" w:eastAsia="宋体" w:cs="宋体"/>
          <w:spacing w:val="-2"/>
          <w:sz w:val="24"/>
          <w:szCs w:val="24"/>
          <w:u w:val="single" w:color="auto"/>
        </w:rPr>
        <w:t xml:space="preserve">       </w:t>
      </w:r>
      <w:r>
        <w:rPr>
          <w:rFonts w:ascii="宋体" w:hAnsi="宋体" w:eastAsia="宋体" w:cs="宋体"/>
          <w:spacing w:val="-105"/>
          <w:sz w:val="24"/>
          <w:szCs w:val="24"/>
        </w:rPr>
        <w:t xml:space="preserve"> </w:t>
      </w:r>
      <w:r>
        <w:rPr>
          <w:rFonts w:ascii="宋体" w:hAnsi="宋体" w:eastAsia="宋体" w:cs="宋体"/>
          <w:spacing w:val="-2"/>
          <w:sz w:val="24"/>
          <w:szCs w:val="24"/>
        </w:rPr>
        <w:t xml:space="preserve">月 </w:t>
      </w:r>
      <w:r>
        <w:rPr>
          <w:rFonts w:ascii="宋体" w:hAnsi="宋体" w:eastAsia="宋体" w:cs="宋体"/>
          <w:sz w:val="24"/>
          <w:szCs w:val="24"/>
          <w:u w:val="single" w:color="auto"/>
        </w:rPr>
        <w:t xml:space="preserve">    </w:t>
      </w:r>
      <w:r>
        <w:rPr>
          <w:rFonts w:ascii="宋体" w:hAnsi="宋体" w:eastAsia="宋体" w:cs="宋体"/>
          <w:spacing w:val="-69"/>
          <w:sz w:val="24"/>
          <w:szCs w:val="24"/>
        </w:rPr>
        <w:t xml:space="preserve"> </w:t>
      </w:r>
      <w:r>
        <w:rPr>
          <w:rFonts w:ascii="宋体" w:hAnsi="宋体" w:eastAsia="宋体" w:cs="宋体"/>
          <w:spacing w:val="-2"/>
          <w:sz w:val="24"/>
          <w:szCs w:val="24"/>
        </w:rPr>
        <w:t>日</w:t>
      </w:r>
    </w:p>
    <w:p w14:paraId="14E3D818">
      <w:pPr>
        <w:pStyle w:val="8"/>
        <w:spacing w:line="275" w:lineRule="auto"/>
      </w:pPr>
    </w:p>
    <w:p w14:paraId="44B51CF9">
      <w:pPr>
        <w:pStyle w:val="8"/>
        <w:spacing w:line="275" w:lineRule="auto"/>
      </w:pPr>
    </w:p>
    <w:p w14:paraId="0976F522">
      <w:pPr>
        <w:spacing w:before="114" w:line="224" w:lineRule="auto"/>
        <w:ind w:left="1374"/>
        <w:rPr>
          <w:rFonts w:ascii="宋体" w:hAnsi="宋体" w:eastAsia="宋体" w:cs="宋体"/>
          <w:sz w:val="35"/>
          <w:szCs w:val="35"/>
        </w:rPr>
      </w:pPr>
      <w:r>
        <w:rPr>
          <w:rFonts w:ascii="宋体" w:hAnsi="宋体" w:eastAsia="宋体" w:cs="宋体"/>
          <w:b/>
          <w:bCs/>
          <w:spacing w:val="17"/>
          <w:sz w:val="35"/>
          <w:szCs w:val="35"/>
        </w:rPr>
        <w:t>后附：信用中国陕西榆林承诺申报截图</w:t>
      </w:r>
    </w:p>
    <w:p w14:paraId="64F64340">
      <w:pPr>
        <w:rPr>
          <w:rFonts w:hint="eastAsia"/>
          <w:color w:val="auto"/>
          <w:highlight w:val="none"/>
        </w:rPr>
      </w:pPr>
      <w:r>
        <w:rPr>
          <w:rFonts w:hint="eastAsia"/>
          <w:color w:val="auto"/>
          <w:highlight w:val="none"/>
        </w:rPr>
        <w:br w:type="page"/>
      </w:r>
    </w:p>
    <w:bookmarkEnd w:id="94"/>
    <w:bookmarkEnd w:id="95"/>
    <w:bookmarkEnd w:id="96"/>
    <w:p w14:paraId="29D6AF09">
      <w:pPr>
        <w:pStyle w:val="4"/>
        <w:rPr>
          <w:color w:val="auto"/>
          <w:highlight w:val="none"/>
        </w:rPr>
      </w:pPr>
      <w:bookmarkStart w:id="97" w:name="_Toc22907"/>
      <w:bookmarkStart w:id="98" w:name="_Toc6744"/>
      <w:bookmarkStart w:id="99" w:name="_Toc28201"/>
      <w:r>
        <w:rPr>
          <w:rFonts w:hint="eastAsia"/>
          <w:color w:val="auto"/>
          <w:highlight w:val="none"/>
          <w:lang w:val="en-US" w:eastAsia="zh-CN"/>
        </w:rPr>
        <w:t>五</w:t>
      </w:r>
      <w:r>
        <w:rPr>
          <w:rFonts w:hint="eastAsia"/>
          <w:color w:val="auto"/>
          <w:highlight w:val="none"/>
        </w:rPr>
        <w:t>、商务偏离表</w:t>
      </w:r>
      <w:bookmarkEnd w:id="97"/>
      <w:bookmarkEnd w:id="98"/>
      <w:bookmarkEnd w:id="99"/>
    </w:p>
    <w:p w14:paraId="76E94AEC">
      <w:pPr>
        <w:spacing w:line="360" w:lineRule="auto"/>
        <w:rPr>
          <w:rFonts w:hint="eastAsia" w:ascii="宋体" w:hAnsi="宋体" w:cs="宋体"/>
          <w:color w:val="auto"/>
          <w:sz w:val="24"/>
          <w:highlight w:val="none"/>
          <w:u w:val="single"/>
        </w:rPr>
      </w:pPr>
      <w:r>
        <w:rPr>
          <w:rFonts w:hint="eastAsia" w:ascii="宋体" w:hAnsi="宋体" w:cs="宋体"/>
          <w:color w:val="auto"/>
          <w:sz w:val="24"/>
          <w:highlight w:val="none"/>
        </w:rPr>
        <w:t>采购项目编号：</w:t>
      </w:r>
      <w:r>
        <w:rPr>
          <w:rFonts w:hint="eastAsia" w:ascii="宋体" w:hAnsi="宋体" w:cs="宋体"/>
          <w:color w:val="auto"/>
          <w:sz w:val="24"/>
          <w:highlight w:val="none"/>
          <w:u w:val="single"/>
        </w:rPr>
        <w:t xml:space="preserve"> </w:t>
      </w:r>
    </w:p>
    <w:p w14:paraId="79CF03ED">
      <w:pPr>
        <w:spacing w:after="120" w:line="360" w:lineRule="auto"/>
        <w:rPr>
          <w:rFonts w:hint="eastAsia" w:ascii="宋体" w:hAnsi="宋体" w:cs="宋体"/>
          <w:color w:val="auto"/>
          <w:sz w:val="24"/>
          <w:highlight w:val="none"/>
          <w:u w:val="single"/>
        </w:rPr>
      </w:pPr>
      <w:r>
        <w:rPr>
          <w:rFonts w:hint="eastAsia" w:ascii="宋体" w:hAnsi="宋体" w:cs="宋体"/>
          <w:color w:val="auto"/>
          <w:sz w:val="24"/>
          <w:highlight w:val="none"/>
        </w:rPr>
        <w:t>采购项目名称：</w:t>
      </w:r>
      <w:r>
        <w:rPr>
          <w:rFonts w:hint="eastAsia" w:ascii="宋体" w:hAnsi="宋体" w:cs="宋体"/>
          <w:color w:val="auto"/>
          <w:sz w:val="24"/>
          <w:highlight w:val="none"/>
          <w:u w:val="single"/>
        </w:rPr>
        <w:t xml:space="preserve">                     </w:t>
      </w:r>
    </w:p>
    <w:p w14:paraId="3AB92234">
      <w:pPr>
        <w:spacing w:after="120" w:line="360" w:lineRule="auto"/>
        <w:ind w:firstLine="120" w:firstLineChars="50"/>
        <w:rPr>
          <w:rFonts w:hint="eastAsia" w:ascii="宋体" w:hAnsi="宋体" w:eastAsia="宋体" w:cs="宋体"/>
          <w:color w:val="auto"/>
          <w:sz w:val="24"/>
          <w:szCs w:val="24"/>
          <w:highlight w:val="none"/>
          <w:u w:val="none"/>
          <w:lang w:val="en-US" w:eastAsia="zh-CN"/>
        </w:rPr>
      </w:pPr>
      <w:r>
        <w:rPr>
          <w:rFonts w:hint="eastAsia" w:ascii="宋体" w:hAnsi="宋体" w:cs="宋体"/>
          <w:color w:val="auto"/>
          <w:sz w:val="24"/>
          <w:szCs w:val="24"/>
          <w:highlight w:val="none"/>
          <w:u w:val="none"/>
          <w:lang w:val="en-US" w:eastAsia="zh-CN"/>
        </w:rPr>
        <w:t>标段：</w:t>
      </w:r>
    </w:p>
    <w:tbl>
      <w:tblPr>
        <w:tblStyle w:val="39"/>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28" w:type="dxa"/>
          <w:bottom w:w="0" w:type="dxa"/>
          <w:right w:w="28" w:type="dxa"/>
        </w:tblCellMar>
      </w:tblPr>
      <w:tblGrid>
        <w:gridCol w:w="1159"/>
        <w:gridCol w:w="2250"/>
        <w:gridCol w:w="2576"/>
        <w:gridCol w:w="1540"/>
        <w:gridCol w:w="1267"/>
      </w:tblGrid>
      <w:tr w14:paraId="2313DE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20" w:hRule="atLeast"/>
          <w:jc w:val="center"/>
        </w:trPr>
        <w:tc>
          <w:tcPr>
            <w:tcW w:w="1159" w:type="dxa"/>
          </w:tcPr>
          <w:p w14:paraId="1BE257F9">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序号</w:t>
            </w:r>
          </w:p>
        </w:tc>
        <w:tc>
          <w:tcPr>
            <w:tcW w:w="2250" w:type="dxa"/>
          </w:tcPr>
          <w:p w14:paraId="08ED6198">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竞争性谈判文件商务要求</w:t>
            </w:r>
          </w:p>
        </w:tc>
        <w:tc>
          <w:tcPr>
            <w:tcW w:w="2576" w:type="dxa"/>
          </w:tcPr>
          <w:p w14:paraId="1D8D3B9C">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竞争性谈判响应文件商务响应</w:t>
            </w:r>
          </w:p>
        </w:tc>
        <w:tc>
          <w:tcPr>
            <w:tcW w:w="1540" w:type="dxa"/>
          </w:tcPr>
          <w:p w14:paraId="46DB0D4A">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偏离</w:t>
            </w:r>
          </w:p>
        </w:tc>
        <w:tc>
          <w:tcPr>
            <w:tcW w:w="1267" w:type="dxa"/>
          </w:tcPr>
          <w:p w14:paraId="75CA8575">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说明</w:t>
            </w:r>
          </w:p>
        </w:tc>
      </w:tr>
      <w:tr w14:paraId="762C7E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1159" w:type="dxa"/>
          </w:tcPr>
          <w:p w14:paraId="021237FD">
            <w:pPr>
              <w:spacing w:line="360" w:lineRule="auto"/>
              <w:jc w:val="center"/>
              <w:rPr>
                <w:rFonts w:ascii="宋体" w:hAnsi="宋体" w:cs="宋体"/>
                <w:color w:val="auto"/>
                <w:sz w:val="24"/>
                <w:highlight w:val="none"/>
              </w:rPr>
            </w:pPr>
          </w:p>
        </w:tc>
        <w:tc>
          <w:tcPr>
            <w:tcW w:w="2250" w:type="dxa"/>
          </w:tcPr>
          <w:p w14:paraId="4DD9DB7C">
            <w:pPr>
              <w:spacing w:line="360" w:lineRule="auto"/>
              <w:jc w:val="center"/>
              <w:rPr>
                <w:rFonts w:ascii="宋体" w:hAnsi="宋体" w:cs="宋体"/>
                <w:color w:val="auto"/>
                <w:sz w:val="24"/>
                <w:highlight w:val="none"/>
              </w:rPr>
            </w:pPr>
          </w:p>
        </w:tc>
        <w:tc>
          <w:tcPr>
            <w:tcW w:w="2576" w:type="dxa"/>
          </w:tcPr>
          <w:p w14:paraId="00159E20">
            <w:pPr>
              <w:spacing w:line="360" w:lineRule="auto"/>
              <w:jc w:val="center"/>
              <w:rPr>
                <w:rFonts w:ascii="宋体" w:hAnsi="宋体" w:cs="宋体"/>
                <w:color w:val="auto"/>
                <w:sz w:val="24"/>
                <w:highlight w:val="none"/>
              </w:rPr>
            </w:pPr>
          </w:p>
        </w:tc>
        <w:tc>
          <w:tcPr>
            <w:tcW w:w="1540" w:type="dxa"/>
          </w:tcPr>
          <w:p w14:paraId="675126D3">
            <w:pPr>
              <w:spacing w:line="360" w:lineRule="auto"/>
              <w:jc w:val="center"/>
              <w:rPr>
                <w:rFonts w:ascii="宋体" w:hAnsi="宋体" w:cs="宋体"/>
                <w:color w:val="auto"/>
                <w:sz w:val="24"/>
                <w:highlight w:val="none"/>
              </w:rPr>
            </w:pPr>
          </w:p>
        </w:tc>
        <w:tc>
          <w:tcPr>
            <w:tcW w:w="1267" w:type="dxa"/>
          </w:tcPr>
          <w:p w14:paraId="3716C88E">
            <w:pPr>
              <w:spacing w:line="360" w:lineRule="auto"/>
              <w:jc w:val="center"/>
              <w:rPr>
                <w:rFonts w:ascii="宋体" w:hAnsi="宋体" w:cs="宋体"/>
                <w:color w:val="auto"/>
                <w:sz w:val="24"/>
                <w:highlight w:val="none"/>
              </w:rPr>
            </w:pPr>
          </w:p>
        </w:tc>
      </w:tr>
      <w:tr w14:paraId="4F5DE8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1159" w:type="dxa"/>
          </w:tcPr>
          <w:p w14:paraId="343847E8">
            <w:pPr>
              <w:spacing w:line="360" w:lineRule="auto"/>
              <w:jc w:val="center"/>
              <w:rPr>
                <w:rFonts w:ascii="宋体" w:hAnsi="宋体" w:cs="宋体"/>
                <w:color w:val="auto"/>
                <w:sz w:val="24"/>
                <w:highlight w:val="none"/>
              </w:rPr>
            </w:pPr>
          </w:p>
        </w:tc>
        <w:tc>
          <w:tcPr>
            <w:tcW w:w="2250" w:type="dxa"/>
          </w:tcPr>
          <w:p w14:paraId="2FD25FCF">
            <w:pPr>
              <w:spacing w:line="360" w:lineRule="auto"/>
              <w:jc w:val="center"/>
              <w:rPr>
                <w:rFonts w:ascii="宋体" w:hAnsi="宋体" w:cs="宋体"/>
                <w:color w:val="auto"/>
                <w:sz w:val="24"/>
                <w:highlight w:val="none"/>
              </w:rPr>
            </w:pPr>
          </w:p>
        </w:tc>
        <w:tc>
          <w:tcPr>
            <w:tcW w:w="2576" w:type="dxa"/>
          </w:tcPr>
          <w:p w14:paraId="2779691D">
            <w:pPr>
              <w:spacing w:line="360" w:lineRule="auto"/>
              <w:jc w:val="center"/>
              <w:rPr>
                <w:rFonts w:ascii="宋体" w:hAnsi="宋体" w:cs="宋体"/>
                <w:color w:val="auto"/>
                <w:sz w:val="24"/>
                <w:highlight w:val="none"/>
              </w:rPr>
            </w:pPr>
          </w:p>
        </w:tc>
        <w:tc>
          <w:tcPr>
            <w:tcW w:w="1540" w:type="dxa"/>
          </w:tcPr>
          <w:p w14:paraId="39C3C4DC">
            <w:pPr>
              <w:spacing w:line="360" w:lineRule="auto"/>
              <w:jc w:val="center"/>
              <w:rPr>
                <w:rFonts w:ascii="宋体" w:hAnsi="宋体" w:cs="宋体"/>
                <w:color w:val="auto"/>
                <w:sz w:val="24"/>
                <w:highlight w:val="none"/>
              </w:rPr>
            </w:pPr>
          </w:p>
        </w:tc>
        <w:tc>
          <w:tcPr>
            <w:tcW w:w="1267" w:type="dxa"/>
          </w:tcPr>
          <w:p w14:paraId="68DF1B9B">
            <w:pPr>
              <w:spacing w:line="360" w:lineRule="auto"/>
              <w:jc w:val="center"/>
              <w:rPr>
                <w:rFonts w:ascii="宋体" w:hAnsi="宋体" w:cs="宋体"/>
                <w:color w:val="auto"/>
                <w:sz w:val="24"/>
                <w:highlight w:val="none"/>
              </w:rPr>
            </w:pPr>
          </w:p>
        </w:tc>
      </w:tr>
      <w:tr w14:paraId="30D566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1159" w:type="dxa"/>
          </w:tcPr>
          <w:p w14:paraId="24EC2555">
            <w:pPr>
              <w:spacing w:line="360" w:lineRule="auto"/>
              <w:jc w:val="center"/>
              <w:rPr>
                <w:rFonts w:ascii="宋体" w:hAnsi="宋体" w:cs="宋体"/>
                <w:color w:val="auto"/>
                <w:sz w:val="24"/>
                <w:highlight w:val="none"/>
              </w:rPr>
            </w:pPr>
          </w:p>
        </w:tc>
        <w:tc>
          <w:tcPr>
            <w:tcW w:w="2250" w:type="dxa"/>
          </w:tcPr>
          <w:p w14:paraId="73E19601">
            <w:pPr>
              <w:spacing w:line="360" w:lineRule="auto"/>
              <w:jc w:val="center"/>
              <w:rPr>
                <w:rFonts w:ascii="宋体" w:hAnsi="宋体" w:cs="宋体"/>
                <w:color w:val="auto"/>
                <w:sz w:val="24"/>
                <w:highlight w:val="none"/>
              </w:rPr>
            </w:pPr>
          </w:p>
        </w:tc>
        <w:tc>
          <w:tcPr>
            <w:tcW w:w="2576" w:type="dxa"/>
          </w:tcPr>
          <w:p w14:paraId="08142817">
            <w:pPr>
              <w:spacing w:line="360" w:lineRule="auto"/>
              <w:jc w:val="center"/>
              <w:rPr>
                <w:rFonts w:ascii="宋体" w:hAnsi="宋体" w:cs="宋体"/>
                <w:color w:val="auto"/>
                <w:sz w:val="24"/>
                <w:highlight w:val="none"/>
              </w:rPr>
            </w:pPr>
          </w:p>
        </w:tc>
        <w:tc>
          <w:tcPr>
            <w:tcW w:w="1540" w:type="dxa"/>
          </w:tcPr>
          <w:p w14:paraId="73B0723F">
            <w:pPr>
              <w:spacing w:line="360" w:lineRule="auto"/>
              <w:jc w:val="center"/>
              <w:rPr>
                <w:rFonts w:ascii="宋体" w:hAnsi="宋体" w:cs="宋体"/>
                <w:color w:val="auto"/>
                <w:sz w:val="24"/>
                <w:highlight w:val="none"/>
              </w:rPr>
            </w:pPr>
          </w:p>
        </w:tc>
        <w:tc>
          <w:tcPr>
            <w:tcW w:w="1267" w:type="dxa"/>
          </w:tcPr>
          <w:p w14:paraId="20627775">
            <w:pPr>
              <w:spacing w:line="360" w:lineRule="auto"/>
              <w:jc w:val="center"/>
              <w:rPr>
                <w:rFonts w:ascii="宋体" w:hAnsi="宋体" w:cs="宋体"/>
                <w:color w:val="auto"/>
                <w:sz w:val="24"/>
                <w:highlight w:val="none"/>
              </w:rPr>
            </w:pPr>
          </w:p>
        </w:tc>
      </w:tr>
      <w:tr w14:paraId="56D313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1159" w:type="dxa"/>
          </w:tcPr>
          <w:p w14:paraId="7FDE9154">
            <w:pPr>
              <w:spacing w:line="360" w:lineRule="auto"/>
              <w:jc w:val="center"/>
              <w:rPr>
                <w:rFonts w:ascii="宋体" w:hAnsi="宋体" w:cs="宋体"/>
                <w:color w:val="auto"/>
                <w:sz w:val="24"/>
                <w:highlight w:val="none"/>
              </w:rPr>
            </w:pPr>
          </w:p>
        </w:tc>
        <w:tc>
          <w:tcPr>
            <w:tcW w:w="2250" w:type="dxa"/>
          </w:tcPr>
          <w:p w14:paraId="6E1EEFF4">
            <w:pPr>
              <w:spacing w:line="360" w:lineRule="auto"/>
              <w:jc w:val="center"/>
              <w:rPr>
                <w:rFonts w:ascii="宋体" w:hAnsi="宋体" w:cs="宋体"/>
                <w:color w:val="auto"/>
                <w:sz w:val="24"/>
                <w:highlight w:val="none"/>
              </w:rPr>
            </w:pPr>
          </w:p>
        </w:tc>
        <w:tc>
          <w:tcPr>
            <w:tcW w:w="2576" w:type="dxa"/>
          </w:tcPr>
          <w:p w14:paraId="68C56E69">
            <w:pPr>
              <w:spacing w:line="360" w:lineRule="auto"/>
              <w:jc w:val="center"/>
              <w:rPr>
                <w:rFonts w:ascii="宋体" w:hAnsi="宋体" w:cs="宋体"/>
                <w:color w:val="auto"/>
                <w:sz w:val="24"/>
                <w:highlight w:val="none"/>
              </w:rPr>
            </w:pPr>
          </w:p>
        </w:tc>
        <w:tc>
          <w:tcPr>
            <w:tcW w:w="1540" w:type="dxa"/>
          </w:tcPr>
          <w:p w14:paraId="0336A176">
            <w:pPr>
              <w:spacing w:line="360" w:lineRule="auto"/>
              <w:jc w:val="center"/>
              <w:rPr>
                <w:rFonts w:ascii="宋体" w:hAnsi="宋体" w:cs="宋体"/>
                <w:color w:val="auto"/>
                <w:sz w:val="24"/>
                <w:highlight w:val="none"/>
              </w:rPr>
            </w:pPr>
          </w:p>
        </w:tc>
        <w:tc>
          <w:tcPr>
            <w:tcW w:w="1267" w:type="dxa"/>
          </w:tcPr>
          <w:p w14:paraId="4131BA90">
            <w:pPr>
              <w:spacing w:line="360" w:lineRule="auto"/>
              <w:jc w:val="center"/>
              <w:rPr>
                <w:rFonts w:ascii="宋体" w:hAnsi="宋体" w:cs="宋体"/>
                <w:color w:val="auto"/>
                <w:sz w:val="24"/>
                <w:highlight w:val="none"/>
              </w:rPr>
            </w:pPr>
          </w:p>
        </w:tc>
      </w:tr>
      <w:tr w14:paraId="3F4760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1159" w:type="dxa"/>
          </w:tcPr>
          <w:p w14:paraId="702EFA06">
            <w:pPr>
              <w:spacing w:line="360" w:lineRule="auto"/>
              <w:jc w:val="center"/>
              <w:rPr>
                <w:rFonts w:ascii="宋体" w:hAnsi="宋体" w:cs="宋体"/>
                <w:color w:val="auto"/>
                <w:sz w:val="24"/>
                <w:highlight w:val="none"/>
              </w:rPr>
            </w:pPr>
          </w:p>
        </w:tc>
        <w:tc>
          <w:tcPr>
            <w:tcW w:w="2250" w:type="dxa"/>
          </w:tcPr>
          <w:p w14:paraId="369C0854">
            <w:pPr>
              <w:spacing w:line="360" w:lineRule="auto"/>
              <w:jc w:val="center"/>
              <w:rPr>
                <w:rFonts w:ascii="宋体" w:hAnsi="宋体" w:cs="宋体"/>
                <w:color w:val="auto"/>
                <w:sz w:val="24"/>
                <w:highlight w:val="none"/>
              </w:rPr>
            </w:pPr>
          </w:p>
        </w:tc>
        <w:tc>
          <w:tcPr>
            <w:tcW w:w="2576" w:type="dxa"/>
          </w:tcPr>
          <w:p w14:paraId="190F4B80">
            <w:pPr>
              <w:spacing w:line="360" w:lineRule="auto"/>
              <w:jc w:val="center"/>
              <w:rPr>
                <w:rFonts w:ascii="宋体" w:hAnsi="宋体" w:cs="宋体"/>
                <w:color w:val="auto"/>
                <w:sz w:val="24"/>
                <w:highlight w:val="none"/>
              </w:rPr>
            </w:pPr>
          </w:p>
        </w:tc>
        <w:tc>
          <w:tcPr>
            <w:tcW w:w="1540" w:type="dxa"/>
          </w:tcPr>
          <w:p w14:paraId="25CFE406">
            <w:pPr>
              <w:spacing w:line="360" w:lineRule="auto"/>
              <w:jc w:val="center"/>
              <w:rPr>
                <w:rFonts w:ascii="宋体" w:hAnsi="宋体" w:cs="宋体"/>
                <w:color w:val="auto"/>
                <w:sz w:val="24"/>
                <w:highlight w:val="none"/>
              </w:rPr>
            </w:pPr>
          </w:p>
        </w:tc>
        <w:tc>
          <w:tcPr>
            <w:tcW w:w="1267" w:type="dxa"/>
          </w:tcPr>
          <w:p w14:paraId="3B2ADFF2">
            <w:pPr>
              <w:spacing w:line="360" w:lineRule="auto"/>
              <w:jc w:val="center"/>
              <w:rPr>
                <w:rFonts w:ascii="宋体" w:hAnsi="宋体" w:cs="宋体"/>
                <w:color w:val="auto"/>
                <w:sz w:val="24"/>
                <w:highlight w:val="none"/>
              </w:rPr>
            </w:pPr>
          </w:p>
        </w:tc>
      </w:tr>
      <w:tr w14:paraId="6F7B3B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1159" w:type="dxa"/>
          </w:tcPr>
          <w:p w14:paraId="57590B2B">
            <w:pPr>
              <w:spacing w:line="360" w:lineRule="auto"/>
              <w:jc w:val="center"/>
              <w:rPr>
                <w:rFonts w:ascii="宋体" w:hAnsi="宋体" w:cs="宋体"/>
                <w:color w:val="auto"/>
                <w:sz w:val="24"/>
                <w:highlight w:val="none"/>
              </w:rPr>
            </w:pPr>
          </w:p>
        </w:tc>
        <w:tc>
          <w:tcPr>
            <w:tcW w:w="2250" w:type="dxa"/>
          </w:tcPr>
          <w:p w14:paraId="67A37832">
            <w:pPr>
              <w:spacing w:line="360" w:lineRule="auto"/>
              <w:jc w:val="center"/>
              <w:rPr>
                <w:rFonts w:ascii="宋体" w:hAnsi="宋体" w:cs="宋体"/>
                <w:color w:val="auto"/>
                <w:sz w:val="24"/>
                <w:highlight w:val="none"/>
              </w:rPr>
            </w:pPr>
          </w:p>
        </w:tc>
        <w:tc>
          <w:tcPr>
            <w:tcW w:w="2576" w:type="dxa"/>
          </w:tcPr>
          <w:p w14:paraId="3659FFDB">
            <w:pPr>
              <w:spacing w:line="360" w:lineRule="auto"/>
              <w:jc w:val="center"/>
              <w:rPr>
                <w:rFonts w:ascii="宋体" w:hAnsi="宋体" w:cs="宋体"/>
                <w:color w:val="auto"/>
                <w:sz w:val="24"/>
                <w:highlight w:val="none"/>
              </w:rPr>
            </w:pPr>
          </w:p>
        </w:tc>
        <w:tc>
          <w:tcPr>
            <w:tcW w:w="1540" w:type="dxa"/>
          </w:tcPr>
          <w:p w14:paraId="6B8A71DE">
            <w:pPr>
              <w:spacing w:line="360" w:lineRule="auto"/>
              <w:jc w:val="center"/>
              <w:rPr>
                <w:rFonts w:ascii="宋体" w:hAnsi="宋体" w:cs="宋体"/>
                <w:color w:val="auto"/>
                <w:sz w:val="24"/>
                <w:highlight w:val="none"/>
              </w:rPr>
            </w:pPr>
          </w:p>
        </w:tc>
        <w:tc>
          <w:tcPr>
            <w:tcW w:w="1267" w:type="dxa"/>
          </w:tcPr>
          <w:p w14:paraId="64F6BF38">
            <w:pPr>
              <w:spacing w:line="360" w:lineRule="auto"/>
              <w:jc w:val="center"/>
              <w:rPr>
                <w:rFonts w:ascii="宋体" w:hAnsi="宋体" w:cs="宋体"/>
                <w:color w:val="auto"/>
                <w:sz w:val="24"/>
                <w:highlight w:val="none"/>
              </w:rPr>
            </w:pPr>
          </w:p>
        </w:tc>
      </w:tr>
      <w:tr w14:paraId="368C58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1159" w:type="dxa"/>
          </w:tcPr>
          <w:p w14:paraId="36F7127E">
            <w:pPr>
              <w:spacing w:line="360" w:lineRule="auto"/>
              <w:jc w:val="center"/>
              <w:rPr>
                <w:rFonts w:ascii="宋体" w:hAnsi="宋体" w:cs="宋体"/>
                <w:color w:val="auto"/>
                <w:sz w:val="24"/>
                <w:highlight w:val="none"/>
              </w:rPr>
            </w:pPr>
          </w:p>
        </w:tc>
        <w:tc>
          <w:tcPr>
            <w:tcW w:w="2250" w:type="dxa"/>
          </w:tcPr>
          <w:p w14:paraId="58425CF7">
            <w:pPr>
              <w:spacing w:line="360" w:lineRule="auto"/>
              <w:jc w:val="center"/>
              <w:rPr>
                <w:rFonts w:ascii="宋体" w:hAnsi="宋体" w:cs="宋体"/>
                <w:color w:val="auto"/>
                <w:sz w:val="24"/>
                <w:highlight w:val="none"/>
              </w:rPr>
            </w:pPr>
          </w:p>
        </w:tc>
        <w:tc>
          <w:tcPr>
            <w:tcW w:w="2576" w:type="dxa"/>
          </w:tcPr>
          <w:p w14:paraId="21CF0FFE">
            <w:pPr>
              <w:spacing w:line="360" w:lineRule="auto"/>
              <w:jc w:val="center"/>
              <w:rPr>
                <w:rFonts w:ascii="宋体" w:hAnsi="宋体" w:cs="宋体"/>
                <w:color w:val="auto"/>
                <w:sz w:val="24"/>
                <w:highlight w:val="none"/>
              </w:rPr>
            </w:pPr>
          </w:p>
        </w:tc>
        <w:tc>
          <w:tcPr>
            <w:tcW w:w="1540" w:type="dxa"/>
          </w:tcPr>
          <w:p w14:paraId="0D254091">
            <w:pPr>
              <w:spacing w:line="360" w:lineRule="auto"/>
              <w:jc w:val="center"/>
              <w:rPr>
                <w:rFonts w:ascii="宋体" w:hAnsi="宋体" w:cs="宋体"/>
                <w:color w:val="auto"/>
                <w:sz w:val="24"/>
                <w:highlight w:val="none"/>
              </w:rPr>
            </w:pPr>
          </w:p>
        </w:tc>
        <w:tc>
          <w:tcPr>
            <w:tcW w:w="1267" w:type="dxa"/>
          </w:tcPr>
          <w:p w14:paraId="63582D4F">
            <w:pPr>
              <w:spacing w:line="360" w:lineRule="auto"/>
              <w:jc w:val="center"/>
              <w:rPr>
                <w:rFonts w:ascii="宋体" w:hAnsi="宋体" w:cs="宋体"/>
                <w:color w:val="auto"/>
                <w:sz w:val="24"/>
                <w:highlight w:val="none"/>
              </w:rPr>
            </w:pPr>
          </w:p>
        </w:tc>
      </w:tr>
      <w:tr w14:paraId="6DCAE9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1159" w:type="dxa"/>
          </w:tcPr>
          <w:p w14:paraId="09F56122">
            <w:pPr>
              <w:spacing w:line="360" w:lineRule="auto"/>
              <w:jc w:val="center"/>
              <w:rPr>
                <w:rFonts w:ascii="宋体" w:hAnsi="宋体" w:cs="宋体"/>
                <w:color w:val="auto"/>
                <w:sz w:val="24"/>
                <w:highlight w:val="none"/>
              </w:rPr>
            </w:pPr>
          </w:p>
        </w:tc>
        <w:tc>
          <w:tcPr>
            <w:tcW w:w="2250" w:type="dxa"/>
          </w:tcPr>
          <w:p w14:paraId="091134C2">
            <w:pPr>
              <w:spacing w:line="360" w:lineRule="auto"/>
              <w:jc w:val="center"/>
              <w:rPr>
                <w:rFonts w:ascii="宋体" w:hAnsi="宋体" w:cs="宋体"/>
                <w:color w:val="auto"/>
                <w:sz w:val="24"/>
                <w:highlight w:val="none"/>
              </w:rPr>
            </w:pPr>
          </w:p>
        </w:tc>
        <w:tc>
          <w:tcPr>
            <w:tcW w:w="2576" w:type="dxa"/>
          </w:tcPr>
          <w:p w14:paraId="09A6C7A5">
            <w:pPr>
              <w:spacing w:line="360" w:lineRule="auto"/>
              <w:jc w:val="center"/>
              <w:rPr>
                <w:rFonts w:ascii="宋体" w:hAnsi="宋体" w:cs="宋体"/>
                <w:color w:val="auto"/>
                <w:sz w:val="24"/>
                <w:highlight w:val="none"/>
              </w:rPr>
            </w:pPr>
          </w:p>
        </w:tc>
        <w:tc>
          <w:tcPr>
            <w:tcW w:w="1540" w:type="dxa"/>
          </w:tcPr>
          <w:p w14:paraId="73608C23">
            <w:pPr>
              <w:spacing w:line="360" w:lineRule="auto"/>
              <w:jc w:val="center"/>
              <w:rPr>
                <w:rFonts w:ascii="宋体" w:hAnsi="宋体" w:cs="宋体"/>
                <w:color w:val="auto"/>
                <w:sz w:val="24"/>
                <w:highlight w:val="none"/>
              </w:rPr>
            </w:pPr>
          </w:p>
        </w:tc>
        <w:tc>
          <w:tcPr>
            <w:tcW w:w="1267" w:type="dxa"/>
          </w:tcPr>
          <w:p w14:paraId="10BE596D">
            <w:pPr>
              <w:spacing w:line="360" w:lineRule="auto"/>
              <w:jc w:val="center"/>
              <w:rPr>
                <w:rFonts w:ascii="宋体" w:hAnsi="宋体" w:cs="宋体"/>
                <w:color w:val="auto"/>
                <w:sz w:val="24"/>
                <w:highlight w:val="none"/>
              </w:rPr>
            </w:pPr>
          </w:p>
        </w:tc>
      </w:tr>
      <w:tr w14:paraId="319951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1159" w:type="dxa"/>
          </w:tcPr>
          <w:p w14:paraId="76A9DF9C">
            <w:pPr>
              <w:spacing w:line="360" w:lineRule="auto"/>
              <w:jc w:val="center"/>
              <w:rPr>
                <w:rFonts w:ascii="宋体" w:hAnsi="宋体" w:cs="宋体"/>
                <w:color w:val="auto"/>
                <w:sz w:val="24"/>
                <w:highlight w:val="none"/>
              </w:rPr>
            </w:pPr>
          </w:p>
        </w:tc>
        <w:tc>
          <w:tcPr>
            <w:tcW w:w="2250" w:type="dxa"/>
          </w:tcPr>
          <w:p w14:paraId="7970ACF6">
            <w:pPr>
              <w:spacing w:line="360" w:lineRule="auto"/>
              <w:jc w:val="center"/>
              <w:rPr>
                <w:rFonts w:ascii="宋体" w:hAnsi="宋体" w:cs="宋体"/>
                <w:color w:val="auto"/>
                <w:sz w:val="24"/>
                <w:highlight w:val="none"/>
              </w:rPr>
            </w:pPr>
          </w:p>
        </w:tc>
        <w:tc>
          <w:tcPr>
            <w:tcW w:w="2576" w:type="dxa"/>
          </w:tcPr>
          <w:p w14:paraId="10C55718">
            <w:pPr>
              <w:spacing w:line="360" w:lineRule="auto"/>
              <w:jc w:val="center"/>
              <w:rPr>
                <w:rFonts w:ascii="宋体" w:hAnsi="宋体" w:cs="宋体"/>
                <w:color w:val="auto"/>
                <w:sz w:val="24"/>
                <w:highlight w:val="none"/>
              </w:rPr>
            </w:pPr>
          </w:p>
        </w:tc>
        <w:tc>
          <w:tcPr>
            <w:tcW w:w="1540" w:type="dxa"/>
          </w:tcPr>
          <w:p w14:paraId="1190ED65">
            <w:pPr>
              <w:spacing w:line="360" w:lineRule="auto"/>
              <w:jc w:val="center"/>
              <w:rPr>
                <w:rFonts w:ascii="宋体" w:hAnsi="宋体" w:cs="宋体"/>
                <w:color w:val="auto"/>
                <w:sz w:val="24"/>
                <w:highlight w:val="none"/>
              </w:rPr>
            </w:pPr>
          </w:p>
        </w:tc>
        <w:tc>
          <w:tcPr>
            <w:tcW w:w="1267" w:type="dxa"/>
          </w:tcPr>
          <w:p w14:paraId="770408B3">
            <w:pPr>
              <w:spacing w:line="360" w:lineRule="auto"/>
              <w:jc w:val="center"/>
              <w:rPr>
                <w:rFonts w:ascii="宋体" w:hAnsi="宋体" w:cs="宋体"/>
                <w:color w:val="auto"/>
                <w:sz w:val="24"/>
                <w:highlight w:val="none"/>
              </w:rPr>
            </w:pPr>
          </w:p>
        </w:tc>
      </w:tr>
      <w:tr w14:paraId="0ECA38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1159" w:type="dxa"/>
          </w:tcPr>
          <w:p w14:paraId="3092E7B1">
            <w:pPr>
              <w:spacing w:line="360" w:lineRule="auto"/>
              <w:jc w:val="center"/>
              <w:rPr>
                <w:rFonts w:ascii="宋体" w:hAnsi="宋体" w:cs="宋体"/>
                <w:color w:val="auto"/>
                <w:sz w:val="24"/>
                <w:highlight w:val="none"/>
              </w:rPr>
            </w:pPr>
          </w:p>
        </w:tc>
        <w:tc>
          <w:tcPr>
            <w:tcW w:w="2250" w:type="dxa"/>
          </w:tcPr>
          <w:p w14:paraId="0A330C9F">
            <w:pPr>
              <w:spacing w:line="360" w:lineRule="auto"/>
              <w:jc w:val="center"/>
              <w:rPr>
                <w:rFonts w:ascii="宋体" w:hAnsi="宋体" w:cs="宋体"/>
                <w:color w:val="auto"/>
                <w:sz w:val="24"/>
                <w:highlight w:val="none"/>
              </w:rPr>
            </w:pPr>
          </w:p>
        </w:tc>
        <w:tc>
          <w:tcPr>
            <w:tcW w:w="2576" w:type="dxa"/>
          </w:tcPr>
          <w:p w14:paraId="5AC331A4">
            <w:pPr>
              <w:spacing w:line="360" w:lineRule="auto"/>
              <w:jc w:val="center"/>
              <w:rPr>
                <w:rFonts w:ascii="宋体" w:hAnsi="宋体" w:cs="宋体"/>
                <w:color w:val="auto"/>
                <w:sz w:val="24"/>
                <w:highlight w:val="none"/>
              </w:rPr>
            </w:pPr>
          </w:p>
        </w:tc>
        <w:tc>
          <w:tcPr>
            <w:tcW w:w="1540" w:type="dxa"/>
          </w:tcPr>
          <w:p w14:paraId="1A70D72D">
            <w:pPr>
              <w:spacing w:line="360" w:lineRule="auto"/>
              <w:jc w:val="center"/>
              <w:rPr>
                <w:rFonts w:ascii="宋体" w:hAnsi="宋体" w:cs="宋体"/>
                <w:color w:val="auto"/>
                <w:sz w:val="24"/>
                <w:highlight w:val="none"/>
              </w:rPr>
            </w:pPr>
          </w:p>
        </w:tc>
        <w:tc>
          <w:tcPr>
            <w:tcW w:w="1267" w:type="dxa"/>
          </w:tcPr>
          <w:p w14:paraId="2DE61C74">
            <w:pPr>
              <w:spacing w:line="360" w:lineRule="auto"/>
              <w:jc w:val="center"/>
              <w:rPr>
                <w:rFonts w:ascii="宋体" w:hAnsi="宋体" w:cs="宋体"/>
                <w:color w:val="auto"/>
                <w:sz w:val="24"/>
                <w:highlight w:val="none"/>
              </w:rPr>
            </w:pPr>
          </w:p>
        </w:tc>
      </w:tr>
      <w:tr w14:paraId="4FE840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1159" w:type="dxa"/>
          </w:tcPr>
          <w:p w14:paraId="331E3725">
            <w:pPr>
              <w:spacing w:line="360" w:lineRule="auto"/>
              <w:jc w:val="center"/>
              <w:rPr>
                <w:rFonts w:ascii="宋体" w:hAnsi="宋体" w:cs="宋体"/>
                <w:color w:val="auto"/>
                <w:sz w:val="24"/>
                <w:highlight w:val="none"/>
              </w:rPr>
            </w:pPr>
          </w:p>
        </w:tc>
        <w:tc>
          <w:tcPr>
            <w:tcW w:w="2250" w:type="dxa"/>
          </w:tcPr>
          <w:p w14:paraId="3171A24D">
            <w:pPr>
              <w:spacing w:line="360" w:lineRule="auto"/>
              <w:jc w:val="center"/>
              <w:rPr>
                <w:rFonts w:ascii="宋体" w:hAnsi="宋体" w:cs="宋体"/>
                <w:color w:val="auto"/>
                <w:sz w:val="24"/>
                <w:highlight w:val="none"/>
              </w:rPr>
            </w:pPr>
          </w:p>
        </w:tc>
        <w:tc>
          <w:tcPr>
            <w:tcW w:w="2576" w:type="dxa"/>
          </w:tcPr>
          <w:p w14:paraId="1A598276">
            <w:pPr>
              <w:spacing w:line="360" w:lineRule="auto"/>
              <w:jc w:val="center"/>
              <w:rPr>
                <w:rFonts w:ascii="宋体" w:hAnsi="宋体" w:cs="宋体"/>
                <w:color w:val="auto"/>
                <w:sz w:val="24"/>
                <w:highlight w:val="none"/>
              </w:rPr>
            </w:pPr>
          </w:p>
        </w:tc>
        <w:tc>
          <w:tcPr>
            <w:tcW w:w="1540" w:type="dxa"/>
          </w:tcPr>
          <w:p w14:paraId="4AAA88DD">
            <w:pPr>
              <w:spacing w:line="360" w:lineRule="auto"/>
              <w:jc w:val="center"/>
              <w:rPr>
                <w:rFonts w:ascii="宋体" w:hAnsi="宋体" w:cs="宋体"/>
                <w:color w:val="auto"/>
                <w:sz w:val="24"/>
                <w:highlight w:val="none"/>
              </w:rPr>
            </w:pPr>
          </w:p>
        </w:tc>
        <w:tc>
          <w:tcPr>
            <w:tcW w:w="1267" w:type="dxa"/>
          </w:tcPr>
          <w:p w14:paraId="10272CE1">
            <w:pPr>
              <w:spacing w:line="360" w:lineRule="auto"/>
              <w:jc w:val="center"/>
              <w:rPr>
                <w:rFonts w:ascii="宋体" w:hAnsi="宋体" w:cs="宋体"/>
                <w:color w:val="auto"/>
                <w:sz w:val="24"/>
                <w:highlight w:val="none"/>
              </w:rPr>
            </w:pPr>
          </w:p>
        </w:tc>
      </w:tr>
    </w:tbl>
    <w:p w14:paraId="6DF61020">
      <w:pPr>
        <w:pStyle w:val="21"/>
        <w:keepNext w:val="0"/>
        <w:keepLines w:val="0"/>
        <w:pageBreakBefore w:val="0"/>
        <w:widowControl w:val="0"/>
        <w:kinsoku/>
        <w:wordWrap/>
        <w:overflowPunct/>
        <w:topLinePunct w:val="0"/>
        <w:autoSpaceDE/>
        <w:autoSpaceDN/>
        <w:bidi w:val="0"/>
        <w:adjustRightInd/>
        <w:snapToGrid/>
        <w:spacing w:line="360" w:lineRule="auto"/>
        <w:textAlignment w:val="auto"/>
        <w:rPr>
          <w:rFonts w:hAnsi="宋体"/>
          <w:color w:val="auto"/>
          <w:sz w:val="24"/>
          <w:highlight w:val="none"/>
        </w:rPr>
      </w:pPr>
      <w:r>
        <w:rPr>
          <w:rFonts w:hint="eastAsia" w:ascii="宋体" w:hAnsi="宋体" w:cs="宋体"/>
          <w:color w:val="auto"/>
          <w:sz w:val="24"/>
          <w:highlight w:val="none"/>
        </w:rPr>
        <w:t xml:space="preserve"> 声明：</w:t>
      </w:r>
      <w:r>
        <w:rPr>
          <w:rFonts w:hint="eastAsia" w:ascii="宋体" w:hAnsi="宋体" w:cs="宋体"/>
          <w:color w:val="auto"/>
          <w:sz w:val="24"/>
          <w:highlight w:val="none"/>
          <w:lang w:val="en-US" w:eastAsia="zh-CN"/>
        </w:rPr>
        <w:t>1.</w:t>
      </w:r>
      <w:r>
        <w:rPr>
          <w:rFonts w:hint="eastAsia" w:ascii="宋体" w:hAnsi="宋体" w:cs="宋体"/>
          <w:color w:val="auto"/>
          <w:sz w:val="24"/>
          <w:highlight w:val="none"/>
        </w:rPr>
        <w:t>供应商应按照竞争性谈判文件中的商务要求逐项响应，偏离说明填写：优于、等于或低于。</w:t>
      </w:r>
    </w:p>
    <w:p w14:paraId="0592DCBB">
      <w:pPr>
        <w:spacing w:line="360" w:lineRule="auto"/>
        <w:ind w:firstLine="720" w:firstLineChars="300"/>
        <w:rPr>
          <w:rFonts w:ascii="宋体" w:hAnsi="宋体" w:cs="宋体"/>
          <w:color w:val="auto"/>
          <w:sz w:val="24"/>
          <w:highlight w:val="none"/>
        </w:rPr>
      </w:pPr>
      <w:r>
        <w:rPr>
          <w:rFonts w:hint="eastAsia" w:hAnsi="宋体" w:cs="宋体"/>
          <w:color w:val="auto"/>
          <w:sz w:val="24"/>
          <w:szCs w:val="24"/>
          <w:highlight w:val="none"/>
          <w:lang w:val="en-US" w:eastAsia="zh-CN"/>
        </w:rPr>
        <w:t>2.</w:t>
      </w:r>
      <w:r>
        <w:rPr>
          <w:rFonts w:hint="eastAsia" w:hAnsi="宋体" w:cs="宋体"/>
          <w:color w:val="auto"/>
          <w:sz w:val="24"/>
          <w:szCs w:val="24"/>
          <w:highlight w:val="none"/>
        </w:rPr>
        <w:t>供应商必须据实填写，不得虚假响应，否则将取消其中标资格，并按有关规定进处罚。</w:t>
      </w:r>
    </w:p>
    <w:p w14:paraId="3C68D1D3">
      <w:pPr>
        <w:spacing w:line="360" w:lineRule="auto"/>
        <w:ind w:right="-161" w:firstLine="2640" w:firstLineChars="1100"/>
        <w:rPr>
          <w:rFonts w:ascii="宋体" w:hAnsi="宋体" w:cs="宋体"/>
          <w:color w:val="auto"/>
          <w:sz w:val="24"/>
          <w:szCs w:val="24"/>
          <w:highlight w:val="none"/>
          <w:u w:val="single"/>
        </w:rPr>
      </w:pPr>
      <w:r>
        <w:rPr>
          <w:rFonts w:hint="eastAsia" w:ascii="宋体" w:hAnsi="宋体" w:cs="宋体"/>
          <w:color w:val="auto"/>
          <w:sz w:val="24"/>
          <w:szCs w:val="24"/>
          <w:highlight w:val="none"/>
        </w:rPr>
        <w:t>供应商名称（公章）：</w:t>
      </w:r>
      <w:r>
        <w:rPr>
          <w:rFonts w:hint="eastAsia" w:ascii="宋体" w:hAnsi="宋体" w:cs="宋体"/>
          <w:color w:val="auto"/>
          <w:sz w:val="24"/>
          <w:szCs w:val="24"/>
          <w:highlight w:val="none"/>
          <w:u w:val="single"/>
        </w:rPr>
        <w:t xml:space="preserve">                             </w:t>
      </w:r>
    </w:p>
    <w:p w14:paraId="372A3248">
      <w:pPr>
        <w:spacing w:line="360" w:lineRule="auto"/>
        <w:ind w:right="-161" w:firstLine="2640" w:firstLineChars="1100"/>
        <w:rPr>
          <w:rFonts w:ascii="宋体" w:hAnsi="宋体" w:cs="宋体"/>
          <w:color w:val="auto"/>
          <w:sz w:val="24"/>
          <w:szCs w:val="24"/>
          <w:highlight w:val="none"/>
          <w:u w:val="single"/>
        </w:rPr>
      </w:pPr>
      <w:r>
        <w:rPr>
          <w:rFonts w:hint="eastAsia" w:ascii="宋体" w:hAnsi="宋体" w:cs="宋体"/>
          <w:color w:val="auto"/>
          <w:sz w:val="24"/>
          <w:szCs w:val="24"/>
          <w:highlight w:val="none"/>
        </w:rPr>
        <w:t>法定代表人或被授权代表签字：</w:t>
      </w:r>
      <w:r>
        <w:rPr>
          <w:rFonts w:hint="eastAsia" w:ascii="宋体" w:hAnsi="宋体" w:cs="宋体"/>
          <w:color w:val="auto"/>
          <w:sz w:val="24"/>
          <w:szCs w:val="24"/>
          <w:highlight w:val="none"/>
          <w:u w:val="single"/>
        </w:rPr>
        <w:t xml:space="preserve">                 </w:t>
      </w:r>
    </w:p>
    <w:p w14:paraId="788BBBB4">
      <w:pPr>
        <w:spacing w:line="360" w:lineRule="auto"/>
        <w:ind w:right="-161" w:firstLine="2640" w:firstLineChars="1100"/>
        <w:rPr>
          <w:rFonts w:ascii="宋体" w:hAnsi="宋体" w:cs="宋体"/>
          <w:color w:val="auto"/>
          <w:sz w:val="24"/>
          <w:szCs w:val="22"/>
          <w:highlight w:val="none"/>
          <w:u w:val="single"/>
        </w:rPr>
      </w:pPr>
      <w:r>
        <w:rPr>
          <w:rFonts w:hint="eastAsia" w:ascii="宋体" w:hAnsi="宋体" w:cs="宋体"/>
          <w:color w:val="auto"/>
          <w:sz w:val="24"/>
          <w:szCs w:val="22"/>
          <w:highlight w:val="none"/>
        </w:rPr>
        <w:t xml:space="preserve">日           期： </w:t>
      </w:r>
      <w:r>
        <w:rPr>
          <w:rFonts w:hint="eastAsia" w:ascii="宋体" w:hAnsi="宋体" w:cs="宋体"/>
          <w:color w:val="auto"/>
          <w:sz w:val="24"/>
          <w:szCs w:val="22"/>
          <w:highlight w:val="none"/>
          <w:u w:val="single"/>
        </w:rPr>
        <w:t xml:space="preserve">                    </w:t>
      </w:r>
    </w:p>
    <w:p w14:paraId="23895500">
      <w:pPr>
        <w:rPr>
          <w:rFonts w:ascii="宋体" w:hAnsi="宋体" w:cs="宋体"/>
          <w:color w:val="auto"/>
          <w:sz w:val="24"/>
          <w:szCs w:val="22"/>
          <w:highlight w:val="none"/>
          <w:u w:val="single"/>
        </w:rPr>
      </w:pPr>
    </w:p>
    <w:p w14:paraId="2E20DC8C">
      <w:pPr>
        <w:pStyle w:val="3"/>
        <w:rPr>
          <w:color w:val="auto"/>
          <w:highlight w:val="none"/>
        </w:rPr>
      </w:pPr>
      <w:bookmarkStart w:id="100" w:name="_Toc7299"/>
      <w:bookmarkStart w:id="101" w:name="_Toc6671"/>
      <w:r>
        <w:rPr>
          <w:rFonts w:hint="eastAsia"/>
          <w:color w:val="auto"/>
          <w:highlight w:val="none"/>
        </w:rPr>
        <w:t xml:space="preserve">第三部分 </w:t>
      </w:r>
      <w:r>
        <w:rPr>
          <w:rFonts w:hint="eastAsia"/>
          <w:color w:val="auto"/>
          <w:highlight w:val="none"/>
          <w:lang w:val="en-US" w:eastAsia="zh-CN"/>
        </w:rPr>
        <w:t>投标</w:t>
      </w:r>
      <w:r>
        <w:rPr>
          <w:rFonts w:hint="eastAsia"/>
          <w:color w:val="auto"/>
          <w:highlight w:val="none"/>
        </w:rPr>
        <w:t>响应方案</w:t>
      </w:r>
      <w:bookmarkEnd w:id="100"/>
      <w:bookmarkEnd w:id="101"/>
    </w:p>
    <w:p w14:paraId="6F6602F6">
      <w:pPr>
        <w:pStyle w:val="4"/>
        <w:rPr>
          <w:color w:val="auto"/>
          <w:highlight w:val="none"/>
        </w:rPr>
      </w:pPr>
      <w:bookmarkStart w:id="102" w:name="_Toc25301"/>
      <w:bookmarkStart w:id="103" w:name="_Toc22500"/>
      <w:r>
        <w:rPr>
          <w:rFonts w:hint="eastAsia"/>
          <w:color w:val="auto"/>
          <w:highlight w:val="none"/>
        </w:rPr>
        <w:t>一、供应商性质及其概况</w:t>
      </w:r>
      <w:bookmarkEnd w:id="102"/>
      <w:bookmarkEnd w:id="103"/>
    </w:p>
    <w:p w14:paraId="6D651DF1">
      <w:pPr>
        <w:widowControl/>
        <w:spacing w:beforeLines="50" w:line="500" w:lineRule="exact"/>
        <w:ind w:firstLine="482" w:firstLineChars="200"/>
        <w:rPr>
          <w:rFonts w:ascii="宋体" w:hAnsi="宋体" w:cs="宋体"/>
          <w:b/>
          <w:color w:val="auto"/>
          <w:sz w:val="24"/>
          <w:szCs w:val="24"/>
          <w:highlight w:val="none"/>
        </w:rPr>
      </w:pPr>
      <w:r>
        <w:rPr>
          <w:rFonts w:hint="eastAsia" w:ascii="宋体" w:hAnsi="宋体" w:cs="宋体"/>
          <w:b/>
          <w:color w:val="auto"/>
          <w:sz w:val="24"/>
          <w:szCs w:val="24"/>
          <w:highlight w:val="none"/>
        </w:rPr>
        <w:t>（一）供应商基本信息</w:t>
      </w:r>
    </w:p>
    <w:p w14:paraId="3ED511B6">
      <w:pPr>
        <w:widowControl/>
        <w:spacing w:line="50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如设立时间、隶属关系、经营范围、资质等级及单位人员情况。</w:t>
      </w:r>
    </w:p>
    <w:p w14:paraId="61498B6C">
      <w:pPr>
        <w:widowControl/>
        <w:spacing w:beforeLines="50" w:line="500" w:lineRule="exact"/>
        <w:ind w:firstLine="482" w:firstLineChars="200"/>
        <w:rPr>
          <w:rFonts w:ascii="宋体" w:hAnsi="宋体" w:cs="宋体"/>
          <w:b/>
          <w:color w:val="auto"/>
          <w:sz w:val="24"/>
          <w:szCs w:val="24"/>
          <w:highlight w:val="none"/>
        </w:rPr>
      </w:pPr>
      <w:r>
        <w:rPr>
          <w:rFonts w:hint="eastAsia" w:ascii="宋体" w:hAnsi="宋体" w:cs="宋体"/>
          <w:b/>
          <w:color w:val="auto"/>
          <w:sz w:val="24"/>
          <w:szCs w:val="24"/>
          <w:highlight w:val="none"/>
        </w:rPr>
        <w:t>（二）供应商性质</w:t>
      </w:r>
    </w:p>
    <w:p w14:paraId="78272DCA">
      <w:pPr>
        <w:widowControl/>
        <w:spacing w:line="50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中小企业、残疾人福利性单位投标时，应提供声明函（按下文给定格式）。未提供或未按给定格式提供</w:t>
      </w:r>
      <w:r>
        <w:rPr>
          <w:rFonts w:hint="eastAsia" w:ascii="宋体" w:hAnsi="宋体" w:cs="宋体"/>
          <w:b/>
          <w:bCs/>
          <w:color w:val="auto"/>
          <w:sz w:val="24"/>
          <w:szCs w:val="24"/>
          <w:highlight w:val="none"/>
        </w:rPr>
        <w:t>声明函</w:t>
      </w:r>
      <w:r>
        <w:rPr>
          <w:rFonts w:hint="eastAsia" w:ascii="宋体" w:hAnsi="宋体" w:cs="宋体"/>
          <w:color w:val="auto"/>
          <w:sz w:val="24"/>
          <w:szCs w:val="24"/>
          <w:highlight w:val="none"/>
        </w:rPr>
        <w:t>的，其投标产品中的小型、微型企业产品、残疾人福利性单位生产的产品将不能享受谈判文件规定的价格扣除，但不影响谈判响应文件的有效性。</w:t>
      </w:r>
    </w:p>
    <w:p w14:paraId="2FEF57F6">
      <w:pPr>
        <w:widowControl/>
        <w:spacing w:line="50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监狱企业投标时，应当提供由省级以上监狱管理局、戒毒管理局（含新疆生产建设兵团）出具的属于监狱企业的</w:t>
      </w:r>
      <w:r>
        <w:rPr>
          <w:rFonts w:hint="eastAsia" w:ascii="宋体" w:hAnsi="宋体" w:cs="宋体"/>
          <w:b/>
          <w:bCs/>
          <w:color w:val="auto"/>
          <w:sz w:val="24"/>
          <w:szCs w:val="24"/>
          <w:highlight w:val="none"/>
        </w:rPr>
        <w:t>证明文件</w:t>
      </w:r>
      <w:r>
        <w:rPr>
          <w:rFonts w:hint="eastAsia" w:ascii="宋体" w:hAnsi="宋体" w:cs="宋体"/>
          <w:color w:val="auto"/>
          <w:sz w:val="24"/>
          <w:szCs w:val="24"/>
          <w:highlight w:val="none"/>
        </w:rPr>
        <w:t>（格式不做要求）。未提供证明文件的不能享受谈判文件规定的价格扣除，但不影响谈判响应文件的有效性。</w:t>
      </w:r>
    </w:p>
    <w:p w14:paraId="36F2FA1C">
      <w:pPr>
        <w:widowControl/>
        <w:spacing w:line="50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谈判文件允许联合体投标的，联合体成员应分别提供上述声明函或证明文件，此外，还须按下文给定格式提供联合体协议书。投标联合体未提供联合体协议书的，其响应文件无效。</w:t>
      </w:r>
    </w:p>
    <w:p w14:paraId="0144CA46">
      <w:pPr>
        <w:widowControl/>
        <w:spacing w:line="500" w:lineRule="exact"/>
        <w:ind w:firstLine="482" w:firstLineChars="200"/>
        <w:rPr>
          <w:rFonts w:ascii="宋体" w:hAnsi="宋体" w:cs="宋体"/>
          <w:b/>
          <w:bCs/>
          <w:color w:val="auto"/>
          <w:sz w:val="24"/>
          <w:szCs w:val="24"/>
          <w:highlight w:val="none"/>
        </w:rPr>
      </w:pPr>
      <w:r>
        <w:rPr>
          <w:rFonts w:hint="eastAsia" w:ascii="宋体" w:hAnsi="宋体" w:cs="宋体"/>
          <w:b/>
          <w:bCs/>
          <w:color w:val="auto"/>
          <w:sz w:val="24"/>
          <w:szCs w:val="24"/>
          <w:highlight w:val="none"/>
        </w:rPr>
        <w:t>特别提醒：供应商性质（声明函或证明文件）将随成交公告一同公布。</w:t>
      </w:r>
    </w:p>
    <w:p w14:paraId="50297E00">
      <w:pPr>
        <w:widowControl/>
        <w:spacing w:beforeLines="50" w:line="500" w:lineRule="exact"/>
        <w:ind w:firstLine="482" w:firstLineChars="200"/>
        <w:rPr>
          <w:rFonts w:ascii="宋体" w:hAnsi="宋体" w:cs="宋体"/>
          <w:b/>
          <w:color w:val="auto"/>
          <w:sz w:val="24"/>
          <w:szCs w:val="24"/>
          <w:highlight w:val="none"/>
        </w:rPr>
      </w:pPr>
      <w:r>
        <w:rPr>
          <w:rFonts w:hint="eastAsia" w:ascii="宋体" w:hAnsi="宋体" w:cs="宋体"/>
          <w:b/>
          <w:color w:val="auto"/>
          <w:sz w:val="24"/>
          <w:szCs w:val="24"/>
          <w:highlight w:val="none"/>
        </w:rPr>
        <w:t>（三）其他</w:t>
      </w:r>
    </w:p>
    <w:p w14:paraId="7514D90C">
      <w:pPr>
        <w:widowControl/>
        <w:tabs>
          <w:tab w:val="right" w:pos="8364"/>
        </w:tabs>
        <w:spacing w:line="500" w:lineRule="exact"/>
        <w:ind w:firstLine="480" w:firstLineChars="200"/>
        <w:jc w:val="left"/>
        <w:rPr>
          <w:rFonts w:ascii="宋体" w:hAnsi="宋体" w:cs="宋体"/>
          <w:color w:val="auto"/>
          <w:sz w:val="24"/>
          <w:szCs w:val="24"/>
          <w:highlight w:val="none"/>
        </w:rPr>
      </w:pPr>
      <w:r>
        <w:rPr>
          <w:rFonts w:hint="eastAsia" w:ascii="宋体" w:hAnsi="宋体" w:cs="宋体"/>
          <w:color w:val="auto"/>
          <w:sz w:val="24"/>
          <w:szCs w:val="24"/>
          <w:highlight w:val="none"/>
        </w:rPr>
        <w:t>如：经营状况、相关</w:t>
      </w:r>
      <w:r>
        <w:rPr>
          <w:rFonts w:hint="eastAsia" w:ascii="宋体" w:hAnsi="宋体" w:cs="宋体"/>
          <w:color w:val="auto"/>
          <w:sz w:val="24"/>
          <w:szCs w:val="24"/>
          <w:highlight w:val="none"/>
          <w:lang w:val="en-US" w:eastAsia="zh-CN"/>
        </w:rPr>
        <w:t>服务</w:t>
      </w:r>
      <w:r>
        <w:rPr>
          <w:rFonts w:hint="eastAsia" w:ascii="宋体" w:hAnsi="宋体" w:cs="宋体"/>
          <w:color w:val="auto"/>
          <w:sz w:val="24"/>
          <w:szCs w:val="24"/>
          <w:highlight w:val="none"/>
        </w:rPr>
        <w:t>、用户评价等。</w:t>
      </w:r>
    </w:p>
    <w:p w14:paraId="7D99A1DB">
      <w:pPr>
        <w:widowControl/>
        <w:spacing w:line="480" w:lineRule="auto"/>
        <w:jc w:val="left"/>
        <w:rPr>
          <w:rFonts w:ascii="宋体" w:hAnsi="宋体" w:cs="宋体"/>
          <w:b/>
          <w:bCs/>
          <w:color w:val="auto"/>
          <w:sz w:val="24"/>
          <w:szCs w:val="16"/>
          <w:highlight w:val="none"/>
        </w:rPr>
      </w:pPr>
    </w:p>
    <w:p w14:paraId="6886B4B6">
      <w:pPr>
        <w:widowControl/>
        <w:spacing w:line="480" w:lineRule="auto"/>
        <w:jc w:val="left"/>
        <w:rPr>
          <w:rFonts w:ascii="宋体" w:hAnsi="宋体" w:cs="宋体"/>
          <w:b/>
          <w:bCs/>
          <w:color w:val="auto"/>
          <w:sz w:val="24"/>
          <w:szCs w:val="16"/>
          <w:highlight w:val="none"/>
        </w:rPr>
      </w:pPr>
    </w:p>
    <w:p w14:paraId="6B26229A">
      <w:pPr>
        <w:widowControl/>
        <w:spacing w:line="480" w:lineRule="auto"/>
        <w:jc w:val="left"/>
        <w:rPr>
          <w:rFonts w:ascii="宋体" w:hAnsi="宋体" w:cs="宋体"/>
          <w:b/>
          <w:bCs/>
          <w:color w:val="auto"/>
          <w:sz w:val="24"/>
          <w:szCs w:val="16"/>
          <w:highlight w:val="none"/>
        </w:rPr>
      </w:pPr>
    </w:p>
    <w:p w14:paraId="6BF1EE60">
      <w:pPr>
        <w:pStyle w:val="38"/>
        <w:ind w:firstLine="482"/>
        <w:rPr>
          <w:rFonts w:hAnsi="宋体" w:cs="宋体"/>
          <w:b/>
          <w:bCs/>
          <w:color w:val="auto"/>
          <w:sz w:val="24"/>
          <w:szCs w:val="16"/>
          <w:highlight w:val="none"/>
        </w:rPr>
      </w:pPr>
    </w:p>
    <w:p w14:paraId="1576577D">
      <w:pPr>
        <w:pStyle w:val="38"/>
        <w:ind w:firstLine="482"/>
        <w:rPr>
          <w:rFonts w:hAnsi="宋体" w:cs="宋体"/>
          <w:b/>
          <w:bCs/>
          <w:color w:val="auto"/>
          <w:sz w:val="24"/>
          <w:szCs w:val="16"/>
          <w:highlight w:val="none"/>
        </w:rPr>
      </w:pPr>
    </w:p>
    <w:p w14:paraId="4E98AA62">
      <w:pPr>
        <w:pStyle w:val="38"/>
        <w:ind w:firstLine="482"/>
        <w:rPr>
          <w:rFonts w:hAnsi="宋体" w:cs="宋体"/>
          <w:b/>
          <w:bCs/>
          <w:color w:val="auto"/>
          <w:sz w:val="24"/>
          <w:szCs w:val="16"/>
          <w:highlight w:val="none"/>
        </w:rPr>
      </w:pPr>
    </w:p>
    <w:p w14:paraId="313167DE">
      <w:pPr>
        <w:pStyle w:val="38"/>
        <w:ind w:firstLine="482"/>
        <w:rPr>
          <w:rFonts w:hAnsi="宋体" w:cs="宋体"/>
          <w:b/>
          <w:bCs/>
          <w:color w:val="auto"/>
          <w:sz w:val="24"/>
          <w:szCs w:val="16"/>
          <w:highlight w:val="none"/>
        </w:rPr>
      </w:pPr>
    </w:p>
    <w:p w14:paraId="231F8425">
      <w:pPr>
        <w:widowControl/>
        <w:spacing w:line="480" w:lineRule="auto"/>
        <w:jc w:val="left"/>
        <w:rPr>
          <w:rFonts w:ascii="宋体" w:hAnsi="宋体" w:cs="宋体"/>
          <w:b/>
          <w:bCs/>
          <w:color w:val="auto"/>
          <w:sz w:val="24"/>
          <w:szCs w:val="16"/>
          <w:highlight w:val="none"/>
        </w:rPr>
      </w:pPr>
    </w:p>
    <w:p w14:paraId="74DB8F50">
      <w:pPr>
        <w:widowControl/>
        <w:spacing w:line="480" w:lineRule="auto"/>
        <w:jc w:val="left"/>
        <w:rPr>
          <w:rFonts w:ascii="宋体" w:hAnsi="宋体" w:cs="宋体"/>
          <w:b/>
          <w:bCs/>
          <w:color w:val="auto"/>
          <w:sz w:val="24"/>
          <w:szCs w:val="16"/>
          <w:highlight w:val="none"/>
        </w:rPr>
      </w:pPr>
    </w:p>
    <w:p w14:paraId="08E431BF">
      <w:pPr>
        <w:widowControl/>
        <w:spacing w:line="480" w:lineRule="auto"/>
        <w:jc w:val="left"/>
        <w:rPr>
          <w:rStyle w:val="123"/>
          <w:rFonts w:ascii="宋体" w:hAnsi="宋体" w:cs="宋体"/>
          <w:color w:val="auto"/>
          <w:szCs w:val="22"/>
          <w:highlight w:val="none"/>
        </w:rPr>
      </w:pPr>
      <w:r>
        <w:rPr>
          <w:rFonts w:hint="eastAsia" w:ascii="宋体" w:hAnsi="宋体" w:cs="宋体"/>
          <w:b/>
          <w:bCs/>
          <w:color w:val="auto"/>
          <w:sz w:val="24"/>
          <w:szCs w:val="16"/>
          <w:highlight w:val="none"/>
        </w:rPr>
        <w:t>附件1：</w:t>
      </w:r>
      <w:r>
        <w:rPr>
          <w:rStyle w:val="123"/>
          <w:rFonts w:hint="eastAsia" w:ascii="宋体" w:hAnsi="宋体" w:cs="宋体"/>
          <w:color w:val="auto"/>
          <w:szCs w:val="22"/>
          <w:highlight w:val="none"/>
        </w:rPr>
        <w:t>中小企业声明函（</w:t>
      </w:r>
      <w:r>
        <w:rPr>
          <w:rStyle w:val="123"/>
          <w:rFonts w:hint="eastAsia" w:ascii="宋体" w:hAnsi="宋体" w:cs="宋体"/>
          <w:color w:val="auto"/>
          <w:szCs w:val="22"/>
          <w:highlight w:val="none"/>
          <w:lang w:val="en-US" w:eastAsia="zh-CN"/>
        </w:rPr>
        <w:t>服务</w:t>
      </w:r>
      <w:r>
        <w:rPr>
          <w:rStyle w:val="123"/>
          <w:rFonts w:hint="eastAsia" w:ascii="宋体" w:hAnsi="宋体" w:cs="宋体"/>
          <w:color w:val="auto"/>
          <w:szCs w:val="22"/>
          <w:highlight w:val="none"/>
        </w:rPr>
        <w:t xml:space="preserve">） </w:t>
      </w:r>
    </w:p>
    <w:p w14:paraId="5882B2CF">
      <w:pPr>
        <w:spacing w:line="500" w:lineRule="atLeast"/>
        <w:jc w:val="center"/>
        <w:outlineLvl w:val="2"/>
        <w:rPr>
          <w:rFonts w:ascii="宋体" w:hAnsi="宋体" w:cs="宋体"/>
          <w:color w:val="auto"/>
          <w:sz w:val="32"/>
          <w:szCs w:val="32"/>
          <w:highlight w:val="none"/>
        </w:rPr>
      </w:pPr>
      <w:r>
        <w:rPr>
          <w:rFonts w:hint="eastAsia" w:ascii="宋体" w:hAnsi="宋体" w:cs="宋体"/>
          <w:b/>
          <w:bCs/>
          <w:color w:val="auto"/>
          <w:kern w:val="0"/>
          <w:sz w:val="28"/>
          <w:szCs w:val="28"/>
          <w:highlight w:val="none"/>
        </w:rPr>
        <w:t>中小企业声明函</w:t>
      </w:r>
    </w:p>
    <w:p w14:paraId="022F9098">
      <w:pPr>
        <w:pStyle w:val="106"/>
        <w:keepNext w:val="0"/>
        <w:keepLines w:val="0"/>
        <w:pageBreakBefore w:val="0"/>
        <w:widowControl w:val="0"/>
        <w:kinsoku/>
        <w:wordWrap/>
        <w:overflowPunct/>
        <w:topLinePunct w:val="0"/>
        <w:autoSpaceDE/>
        <w:autoSpaceDN/>
        <w:bidi w:val="0"/>
        <w:adjustRightInd/>
        <w:snapToGrid/>
        <w:spacing w:line="360" w:lineRule="auto"/>
        <w:ind w:firstLine="66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本公司（</w:t>
      </w:r>
      <w:r>
        <w:rPr>
          <w:rFonts w:hint="eastAsia" w:ascii="宋体" w:hAnsi="宋体" w:eastAsia="宋体" w:cs="宋体"/>
          <w:color w:val="auto"/>
          <w:sz w:val="24"/>
          <w:szCs w:val="24"/>
          <w:highlight w:val="none"/>
          <w:lang w:val="en-US" w:eastAsia="zh-CN"/>
        </w:rPr>
        <w:t>非</w:t>
      </w:r>
      <w:r>
        <w:rPr>
          <w:rFonts w:hint="eastAsia" w:ascii="宋体" w:hAnsi="宋体" w:eastAsia="宋体" w:cs="宋体"/>
          <w:color w:val="auto"/>
          <w:sz w:val="24"/>
          <w:szCs w:val="24"/>
          <w:highlight w:val="none"/>
        </w:rPr>
        <w:t>联合体）郑重声明，根据《政府采购促进中小 企业发展管理办法》（财库〔2020〕46号）的规定，本公司 （</w:t>
      </w:r>
      <w:r>
        <w:rPr>
          <w:rFonts w:hint="eastAsia" w:ascii="宋体" w:hAnsi="宋体" w:eastAsia="宋体" w:cs="宋体"/>
          <w:color w:val="auto"/>
          <w:sz w:val="24"/>
          <w:szCs w:val="24"/>
          <w:highlight w:val="none"/>
          <w:lang w:val="en-US" w:eastAsia="zh-CN"/>
        </w:rPr>
        <w:t>非</w:t>
      </w:r>
      <w:r>
        <w:rPr>
          <w:rFonts w:hint="eastAsia" w:ascii="宋体" w:hAnsi="宋体" w:eastAsia="宋体" w:cs="宋体"/>
          <w:color w:val="auto"/>
          <w:sz w:val="24"/>
          <w:szCs w:val="24"/>
          <w:highlight w:val="none"/>
        </w:rPr>
        <w:t>联合体）参加</w:t>
      </w:r>
      <w:r>
        <w:rPr>
          <w:rFonts w:hint="eastAsia" w:ascii="宋体" w:hAnsi="宋体" w:eastAsia="宋体" w:cs="宋体"/>
          <w:color w:val="auto"/>
          <w:sz w:val="24"/>
          <w:szCs w:val="24"/>
          <w:highlight w:val="none"/>
          <w:u w:val="single"/>
        </w:rPr>
        <w:t>（单位名称）</w:t>
      </w:r>
      <w:r>
        <w:rPr>
          <w:rFonts w:hint="eastAsia" w:ascii="宋体" w:hAnsi="宋体" w:eastAsia="宋体" w:cs="宋体"/>
          <w:color w:val="auto"/>
          <w:sz w:val="24"/>
          <w:szCs w:val="24"/>
          <w:highlight w:val="none"/>
        </w:rPr>
        <w:t>的</w:t>
      </w:r>
      <w:r>
        <w:rPr>
          <w:rFonts w:hint="eastAsia" w:ascii="宋体" w:hAnsi="宋体" w:eastAsia="宋体" w:cs="宋体"/>
          <w:color w:val="auto"/>
          <w:sz w:val="24"/>
          <w:szCs w:val="24"/>
          <w:highlight w:val="none"/>
          <w:u w:val="single"/>
        </w:rPr>
        <w:t>（项目名称）</w:t>
      </w:r>
      <w:r>
        <w:rPr>
          <w:rFonts w:hint="eastAsia" w:ascii="宋体" w:hAnsi="宋体" w:eastAsia="宋体" w:cs="宋体"/>
          <w:color w:val="auto"/>
          <w:sz w:val="24"/>
          <w:szCs w:val="24"/>
          <w:highlight w:val="none"/>
        </w:rPr>
        <w:t>采购活动,工 程的施工单位全部为符合政策要求的中小企业（或者：服务 全部由符合政策要求的中小企业承接）。相关企业（含联合 体中的中小企业、签订分包意向协议的中小企业）的具体情 况如下：</w:t>
      </w:r>
    </w:p>
    <w:p w14:paraId="1B744C05">
      <w:pPr>
        <w:pStyle w:val="106"/>
        <w:keepNext w:val="0"/>
        <w:keepLines w:val="0"/>
        <w:pageBreakBefore w:val="0"/>
        <w:widowControl w:val="0"/>
        <w:numPr>
          <w:ilvl w:val="0"/>
          <w:numId w:val="0"/>
        </w:numPr>
        <w:tabs>
          <w:tab w:val="left" w:pos="1224"/>
          <w:tab w:val="left" w:pos="6989"/>
        </w:tabs>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bookmarkStart w:id="104" w:name="bookmark24"/>
      <w:bookmarkEnd w:id="104"/>
      <w:r>
        <w:rPr>
          <w:rFonts w:hint="eastAsia" w:ascii="宋体" w:hAnsi="宋体" w:eastAsia="宋体" w:cs="宋体"/>
          <w:color w:val="auto"/>
          <w:sz w:val="24"/>
          <w:szCs w:val="24"/>
          <w:highlight w:val="none"/>
          <w:u w:val="none"/>
          <w:lang w:val="en-US" w:eastAsia="zh-CN"/>
        </w:rPr>
        <w:t>1.</w:t>
      </w:r>
      <w:r>
        <w:rPr>
          <w:rFonts w:hint="eastAsia" w:ascii="宋体" w:hAnsi="宋体" w:eastAsia="宋体" w:cs="宋体"/>
          <w:color w:val="auto"/>
          <w:sz w:val="24"/>
          <w:szCs w:val="24"/>
          <w:highlight w:val="none"/>
          <w:u w:val="single"/>
        </w:rPr>
        <w:t>（标的名称）</w:t>
      </w:r>
      <w:r>
        <w:rPr>
          <w:rFonts w:hint="eastAsia" w:ascii="宋体" w:hAnsi="宋体" w:eastAsia="宋体" w:cs="宋体"/>
          <w:color w:val="auto"/>
          <w:sz w:val="24"/>
          <w:szCs w:val="24"/>
          <w:highlight w:val="none"/>
        </w:rPr>
        <w:t>,属于</w:t>
      </w:r>
      <w:r>
        <w:rPr>
          <w:rFonts w:hint="eastAsia" w:ascii="宋体" w:hAnsi="宋体" w:eastAsia="宋体" w:cs="宋体"/>
          <w:color w:val="auto"/>
          <w:sz w:val="24"/>
          <w:szCs w:val="24"/>
          <w:highlight w:val="none"/>
          <w:u w:val="single"/>
        </w:rPr>
        <w:t>（采购文件 中明确的所属行业</w:t>
      </w:r>
      <w:r>
        <w:rPr>
          <w:rFonts w:hint="eastAsia" w:ascii="宋体" w:hAnsi="宋体" w:eastAsia="宋体" w:cs="宋体"/>
          <w:color w:val="auto"/>
          <w:sz w:val="24"/>
          <w:szCs w:val="24"/>
          <w:highlight w:val="none"/>
          <w:u w:val="single"/>
          <w:lang w:eastAsia="zh-CN"/>
        </w:rPr>
        <w:t>：</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承建（承接）企业为</w:t>
      </w:r>
      <w:r>
        <w:rPr>
          <w:rFonts w:hint="eastAsia" w:ascii="宋体" w:hAnsi="宋体" w:eastAsia="宋体" w:cs="宋体"/>
          <w:color w:val="auto"/>
          <w:sz w:val="24"/>
          <w:szCs w:val="24"/>
          <w:highlight w:val="none"/>
          <w:u w:val="single"/>
        </w:rPr>
        <w:t>（企业名称）</w:t>
      </w:r>
      <w:r>
        <w:rPr>
          <w:rFonts w:hint="eastAsia" w:ascii="宋体" w:hAnsi="宋体" w:eastAsia="宋体" w:cs="宋体"/>
          <w:color w:val="auto"/>
          <w:sz w:val="24"/>
          <w:szCs w:val="24"/>
          <w:highlight w:val="none"/>
        </w:rPr>
        <w:t>,从业人员</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人，营业 收入为</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万元，资产总额为</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万元</w:t>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"bookmark26" \o "Current Document" \h </w:instrText>
      </w:r>
      <w:r>
        <w:rPr>
          <w:rFonts w:hint="eastAsia" w:ascii="宋体" w:hAnsi="宋体" w:eastAsia="宋体" w:cs="宋体"/>
          <w:color w:val="auto"/>
          <w:highlight w:val="none"/>
        </w:rPr>
        <w:fldChar w:fldCharType="separate"/>
      </w:r>
      <w:r>
        <w:rPr>
          <w:rFonts w:hint="eastAsia" w:ascii="宋体" w:hAnsi="宋体" w:eastAsia="宋体" w:cs="宋体"/>
          <w:color w:val="auto"/>
          <w:sz w:val="24"/>
          <w:szCs w:val="24"/>
          <w:highlight w:val="none"/>
          <w:lang w:val="en-US" w:eastAsia="zh-CN" w:bidi="en-US"/>
        </w:rPr>
        <w:t>'</w:t>
      </w:r>
      <w:r>
        <w:rPr>
          <w:rFonts w:hint="eastAsia" w:ascii="宋体" w:hAnsi="宋体" w:eastAsia="宋体" w:cs="宋体"/>
          <w:color w:val="auto"/>
          <w:sz w:val="24"/>
          <w:szCs w:val="24"/>
          <w:highlight w:val="none"/>
          <w:lang w:val="en-US" w:eastAsia="zh-CN" w:bidi="en-US"/>
        </w:rPr>
        <w:fldChar w:fldCharType="end"/>
      </w:r>
      <w:r>
        <w:rPr>
          <w:rFonts w:hint="eastAsia" w:ascii="宋体" w:hAnsi="宋体" w:eastAsia="宋体" w:cs="宋体"/>
          <w:color w:val="auto"/>
          <w:sz w:val="24"/>
          <w:szCs w:val="24"/>
          <w:highlight w:val="none"/>
          <w:lang w:val="en-US" w:eastAsia="zh-CN" w:bidi="en-US"/>
        </w:rPr>
        <w:t>，</w:t>
      </w:r>
      <w:r>
        <w:rPr>
          <w:rFonts w:hint="eastAsia" w:ascii="宋体" w:hAnsi="宋体" w:eastAsia="宋体" w:cs="宋体"/>
          <w:color w:val="auto"/>
          <w:sz w:val="24"/>
          <w:szCs w:val="24"/>
          <w:highlight w:val="none"/>
        </w:rPr>
        <w:t>属于</w:t>
      </w:r>
      <w:r>
        <w:rPr>
          <w:rFonts w:hint="eastAsia" w:ascii="宋体" w:hAnsi="宋体" w:eastAsia="宋体" w:cs="宋体"/>
          <w:color w:val="auto"/>
          <w:sz w:val="24"/>
          <w:szCs w:val="24"/>
          <w:highlight w:val="none"/>
          <w:u w:val="single"/>
        </w:rPr>
        <w:t>（中型企业、 小型企业、微型企业）</w:t>
      </w:r>
      <w:r>
        <w:rPr>
          <w:rFonts w:hint="eastAsia" w:ascii="宋体" w:hAnsi="宋体" w:eastAsia="宋体" w:cs="宋体"/>
          <w:color w:val="auto"/>
          <w:sz w:val="24"/>
          <w:szCs w:val="24"/>
          <w:highlight w:val="none"/>
        </w:rPr>
        <w:t>;</w:t>
      </w:r>
    </w:p>
    <w:p w14:paraId="46F135B3">
      <w:pPr>
        <w:pStyle w:val="106"/>
        <w:keepNext w:val="0"/>
        <w:keepLines w:val="0"/>
        <w:pageBreakBefore w:val="0"/>
        <w:widowControl w:val="0"/>
        <w:numPr>
          <w:ilvl w:val="0"/>
          <w:numId w:val="0"/>
        </w:numPr>
        <w:tabs>
          <w:tab w:val="left" w:pos="1224"/>
          <w:tab w:val="left" w:pos="6989"/>
        </w:tabs>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bookmarkStart w:id="105" w:name="bookmark25"/>
      <w:bookmarkEnd w:id="105"/>
      <w:r>
        <w:rPr>
          <w:rFonts w:hint="eastAsia" w:ascii="宋体" w:hAnsi="宋体" w:eastAsia="宋体" w:cs="宋体"/>
          <w:color w:val="auto"/>
          <w:sz w:val="24"/>
          <w:szCs w:val="24"/>
          <w:highlight w:val="none"/>
          <w:u w:val="none"/>
          <w:lang w:val="en-US" w:eastAsia="zh-CN"/>
        </w:rPr>
        <w:t>2.</w:t>
      </w:r>
      <w:r>
        <w:rPr>
          <w:rFonts w:hint="eastAsia" w:ascii="宋体" w:hAnsi="宋体" w:eastAsia="宋体" w:cs="宋体"/>
          <w:color w:val="auto"/>
          <w:sz w:val="24"/>
          <w:szCs w:val="24"/>
          <w:highlight w:val="none"/>
          <w:u w:val="single"/>
        </w:rPr>
        <w:t>（标的名称）</w:t>
      </w:r>
      <w:r>
        <w:rPr>
          <w:rFonts w:hint="eastAsia" w:ascii="宋体" w:hAnsi="宋体" w:eastAsia="宋体" w:cs="宋体"/>
          <w:color w:val="auto"/>
          <w:sz w:val="24"/>
          <w:szCs w:val="24"/>
          <w:highlight w:val="none"/>
        </w:rPr>
        <w:t>,属于</w:t>
      </w:r>
      <w:r>
        <w:rPr>
          <w:rFonts w:hint="eastAsia" w:ascii="宋体" w:hAnsi="宋体" w:eastAsia="宋体" w:cs="宋体"/>
          <w:color w:val="auto"/>
          <w:sz w:val="24"/>
          <w:szCs w:val="24"/>
          <w:highlight w:val="none"/>
          <w:u w:val="single"/>
        </w:rPr>
        <w:t xml:space="preserve">（采购文件 中明确的所属行业） </w:t>
      </w:r>
      <w:r>
        <w:rPr>
          <w:rFonts w:hint="eastAsia" w:ascii="宋体" w:hAnsi="宋体" w:eastAsia="宋体" w:cs="宋体"/>
          <w:color w:val="auto"/>
          <w:sz w:val="24"/>
          <w:szCs w:val="24"/>
          <w:highlight w:val="none"/>
        </w:rPr>
        <w:t>承建（承接）企业为</w:t>
      </w:r>
      <w:r>
        <w:rPr>
          <w:rFonts w:hint="eastAsia" w:ascii="宋体" w:hAnsi="宋体" w:eastAsia="宋体" w:cs="宋体"/>
          <w:color w:val="auto"/>
          <w:sz w:val="24"/>
          <w:szCs w:val="24"/>
          <w:highlight w:val="none"/>
          <w:u w:val="single"/>
        </w:rPr>
        <w:t>（企业名称）</w:t>
      </w:r>
      <w:r>
        <w:rPr>
          <w:rFonts w:hint="eastAsia" w:ascii="宋体" w:hAnsi="宋体" w:eastAsia="宋体" w:cs="宋体"/>
          <w:color w:val="auto"/>
          <w:sz w:val="24"/>
          <w:szCs w:val="24"/>
          <w:highlight w:val="none"/>
        </w:rPr>
        <w:t>,从业人员</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人，营业 收入为</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万元，资产总额为</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万元</w:t>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"bookmark26" \o "Current Document" \h </w:instrText>
      </w:r>
      <w:r>
        <w:rPr>
          <w:rFonts w:hint="eastAsia" w:ascii="宋体" w:hAnsi="宋体" w:eastAsia="宋体" w:cs="宋体"/>
          <w:color w:val="auto"/>
          <w:highlight w:val="none"/>
        </w:rPr>
        <w:fldChar w:fldCharType="separate"/>
      </w:r>
      <w:r>
        <w:rPr>
          <w:rFonts w:hint="eastAsia" w:ascii="宋体" w:hAnsi="宋体" w:eastAsia="宋体" w:cs="宋体"/>
          <w:color w:val="auto"/>
          <w:sz w:val="24"/>
          <w:szCs w:val="24"/>
          <w:highlight w:val="none"/>
          <w:lang w:val="en-US" w:eastAsia="zh-CN" w:bidi="en-US"/>
        </w:rPr>
        <w:t>'</w:t>
      </w:r>
      <w:r>
        <w:rPr>
          <w:rFonts w:hint="eastAsia" w:ascii="宋体" w:hAnsi="宋体" w:eastAsia="宋体" w:cs="宋体"/>
          <w:color w:val="auto"/>
          <w:sz w:val="24"/>
          <w:szCs w:val="24"/>
          <w:highlight w:val="none"/>
          <w:lang w:val="en-US" w:eastAsia="zh-CN" w:bidi="en-US"/>
        </w:rPr>
        <w:fldChar w:fldCharType="end"/>
      </w:r>
      <w:r>
        <w:rPr>
          <w:rFonts w:hint="eastAsia" w:ascii="宋体" w:hAnsi="宋体" w:eastAsia="宋体" w:cs="宋体"/>
          <w:color w:val="auto"/>
          <w:sz w:val="24"/>
          <w:szCs w:val="24"/>
          <w:highlight w:val="none"/>
          <w:lang w:val="en-US" w:eastAsia="zh-CN" w:bidi="en-US"/>
        </w:rPr>
        <w:t>，</w:t>
      </w:r>
      <w:r>
        <w:rPr>
          <w:rFonts w:hint="eastAsia" w:ascii="宋体" w:hAnsi="宋体" w:eastAsia="宋体" w:cs="宋体"/>
          <w:color w:val="auto"/>
          <w:sz w:val="24"/>
          <w:szCs w:val="24"/>
          <w:highlight w:val="none"/>
        </w:rPr>
        <w:t>属于</w:t>
      </w:r>
      <w:r>
        <w:rPr>
          <w:rFonts w:hint="eastAsia" w:ascii="宋体" w:hAnsi="宋体" w:eastAsia="宋体" w:cs="宋体"/>
          <w:color w:val="auto"/>
          <w:sz w:val="24"/>
          <w:szCs w:val="24"/>
          <w:highlight w:val="none"/>
          <w:u w:val="single"/>
        </w:rPr>
        <w:t>（中型企业、 小型企业、微型企业）</w:t>
      </w:r>
      <w:r>
        <w:rPr>
          <w:rFonts w:hint="eastAsia" w:ascii="宋体" w:hAnsi="宋体" w:eastAsia="宋体" w:cs="宋体"/>
          <w:color w:val="auto"/>
          <w:sz w:val="24"/>
          <w:szCs w:val="24"/>
          <w:highlight w:val="none"/>
        </w:rPr>
        <w:t>;</w:t>
      </w:r>
    </w:p>
    <w:p w14:paraId="1279D366">
      <w:pPr>
        <w:pStyle w:val="106"/>
        <w:keepNext w:val="0"/>
        <w:keepLines w:val="0"/>
        <w:pageBreakBefore w:val="0"/>
        <w:widowControl w:val="0"/>
        <w:kinsoku/>
        <w:wordWrap/>
        <w:overflowPunct/>
        <w:topLinePunct w:val="0"/>
        <w:autoSpaceDE/>
        <w:autoSpaceDN/>
        <w:bidi w:val="0"/>
        <w:adjustRightInd/>
        <w:snapToGrid/>
        <w:spacing w:line="360" w:lineRule="auto"/>
        <w:ind w:firstLine="66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以上企业，不属于大企业的分支机构，不存在控股股东 为大企业的情形，也不存在与大企业的负责人为同一人的情 形。</w:t>
      </w:r>
    </w:p>
    <w:p w14:paraId="66AB604C">
      <w:pPr>
        <w:pStyle w:val="106"/>
        <w:keepNext w:val="0"/>
        <w:keepLines w:val="0"/>
        <w:pageBreakBefore w:val="0"/>
        <w:widowControl w:val="0"/>
        <w:kinsoku/>
        <w:wordWrap/>
        <w:overflowPunct/>
        <w:topLinePunct w:val="0"/>
        <w:autoSpaceDE/>
        <w:autoSpaceDN/>
        <w:bidi w:val="0"/>
        <w:adjustRightInd/>
        <w:snapToGrid/>
        <w:spacing w:line="360" w:lineRule="auto"/>
        <w:ind w:firstLine="660"/>
        <w:textAlignment w:val="auto"/>
        <w:rPr>
          <w:color w:val="auto"/>
          <w:sz w:val="24"/>
          <w:szCs w:val="24"/>
          <w:highlight w:val="none"/>
        </w:rPr>
      </w:pPr>
      <w:r>
        <w:rPr>
          <w:rFonts w:hint="eastAsia" w:ascii="宋体" w:hAnsi="宋体" w:eastAsia="宋体" w:cs="宋体"/>
          <w:color w:val="auto"/>
          <w:sz w:val="24"/>
          <w:szCs w:val="24"/>
          <w:highlight w:val="none"/>
        </w:rPr>
        <w:t>本企业对上述声明内容的真实性负责。如有虚假，将依 法承担相应责任。</w:t>
      </w:r>
    </w:p>
    <w:p w14:paraId="6592A089">
      <w:pPr>
        <w:pStyle w:val="106"/>
        <w:spacing w:line="360" w:lineRule="auto"/>
        <w:ind w:left="3860" w:firstLine="0"/>
        <w:jc w:val="left"/>
        <w:rPr>
          <w:color w:val="auto"/>
          <w:sz w:val="24"/>
          <w:szCs w:val="24"/>
          <w:highlight w:val="none"/>
        </w:rPr>
      </w:pPr>
    </w:p>
    <w:p w14:paraId="009347B2">
      <w:pPr>
        <w:pStyle w:val="106"/>
        <w:spacing w:line="360" w:lineRule="auto"/>
        <w:ind w:left="3860" w:firstLine="0"/>
        <w:jc w:val="left"/>
        <w:rPr>
          <w:color w:val="auto"/>
          <w:sz w:val="24"/>
          <w:szCs w:val="24"/>
          <w:highlight w:val="none"/>
        </w:rPr>
      </w:pPr>
      <w:r>
        <w:rPr>
          <w:rFonts w:hint="eastAsia"/>
          <w:color w:val="auto"/>
          <w:sz w:val="24"/>
          <w:szCs w:val="24"/>
          <w:highlight w:val="none"/>
        </w:rPr>
        <w:t>企业名称（盖章）：</w:t>
      </w:r>
    </w:p>
    <w:p w14:paraId="7714BC5B">
      <w:pPr>
        <w:pStyle w:val="106"/>
        <w:spacing w:line="360" w:lineRule="auto"/>
        <w:ind w:firstLine="0"/>
        <w:jc w:val="center"/>
        <w:rPr>
          <w:color w:val="auto"/>
          <w:sz w:val="24"/>
          <w:szCs w:val="24"/>
          <w:highlight w:val="none"/>
        </w:rPr>
      </w:pPr>
      <w:r>
        <w:rPr>
          <w:rFonts w:hint="eastAsia"/>
          <w:color w:val="auto"/>
          <w:sz w:val="24"/>
          <w:szCs w:val="24"/>
          <w:highlight w:val="none"/>
        </w:rPr>
        <w:t>日</w:t>
      </w:r>
      <w:r>
        <w:rPr>
          <w:rFonts w:hint="eastAsia" w:eastAsia="宋体"/>
          <w:color w:val="auto"/>
          <w:sz w:val="24"/>
          <w:szCs w:val="24"/>
          <w:highlight w:val="none"/>
          <w:lang w:val="en-US" w:eastAsia="zh-CN"/>
        </w:rPr>
        <w:t xml:space="preserve">    </w:t>
      </w:r>
      <w:r>
        <w:rPr>
          <w:rFonts w:hint="eastAsia"/>
          <w:color w:val="auto"/>
          <w:sz w:val="24"/>
          <w:szCs w:val="24"/>
          <w:highlight w:val="none"/>
        </w:rPr>
        <w:t>期：</w:t>
      </w:r>
    </w:p>
    <w:p w14:paraId="445DCFF0">
      <w:pPr>
        <w:spacing w:line="360" w:lineRule="auto"/>
        <w:ind w:firstLine="480" w:firstLineChars="200"/>
        <w:rPr>
          <w:rFonts w:ascii="宋体" w:hAnsi="宋体" w:cs="宋体"/>
          <w:b/>
          <w:bCs/>
          <w:color w:val="auto"/>
          <w:sz w:val="32"/>
          <w:szCs w:val="32"/>
          <w:highlight w:val="none"/>
        </w:rPr>
      </w:pPr>
      <w:r>
        <w:rPr>
          <w:rFonts w:hint="eastAsia" w:ascii="宋体" w:hAnsi="宋体" w:cs="宋体"/>
          <w:color w:val="auto"/>
          <w:sz w:val="24"/>
          <w:highlight w:val="none"/>
        </w:rPr>
        <w:t>从业人员、营业收入、资产总额填报上一年度数据，无上一年度数据的新成立企业可不填报。</w:t>
      </w:r>
    </w:p>
    <w:p w14:paraId="0E62D063">
      <w:pPr>
        <w:tabs>
          <w:tab w:val="left" w:pos="5260"/>
          <w:tab w:val="left" w:pos="6220"/>
        </w:tabs>
        <w:spacing w:line="0" w:lineRule="atLeast"/>
        <w:ind w:firstLine="480" w:firstLineChars="200"/>
        <w:rPr>
          <w:rFonts w:ascii="宋体" w:hAnsi="宋体" w:cs="宋体"/>
          <w:color w:val="auto"/>
          <w:sz w:val="24"/>
          <w:szCs w:val="24"/>
          <w:highlight w:val="none"/>
        </w:rPr>
      </w:pPr>
      <w:r>
        <w:rPr>
          <w:rFonts w:hint="eastAsia" w:ascii="宋体" w:hAnsi="宋体" w:cs="宋体"/>
          <w:color w:val="auto"/>
          <w:sz w:val="24"/>
          <w:highlight w:val="none"/>
        </w:rPr>
        <w:t>备注：投标人提供的《中小微企业声明函》必须真实有效，如果被举报经查实出具虚假声明函的，将被取消投标资格，并按有关规定予以处理。</w:t>
      </w:r>
      <w:r>
        <w:rPr>
          <w:rFonts w:hint="eastAsia" w:ascii="宋体" w:hAnsi="宋体" w:cs="宋体"/>
          <w:color w:val="auto"/>
          <w:sz w:val="28"/>
          <w:szCs w:val="28"/>
          <w:highlight w:val="none"/>
        </w:rPr>
        <w:br w:type="page"/>
      </w:r>
    </w:p>
    <w:p w14:paraId="4CCCB820">
      <w:pPr>
        <w:pStyle w:val="4"/>
        <w:spacing w:line="360" w:lineRule="auto"/>
        <w:jc w:val="both"/>
        <w:rPr>
          <w:rFonts w:ascii="宋体" w:hAnsi="宋体" w:cs="宋体"/>
          <w:color w:val="auto"/>
          <w:spacing w:val="6"/>
          <w:sz w:val="24"/>
          <w:szCs w:val="24"/>
          <w:highlight w:val="none"/>
        </w:rPr>
      </w:pPr>
      <w:r>
        <w:rPr>
          <w:rFonts w:hint="eastAsia" w:ascii="宋体" w:hAnsi="宋体" w:cs="宋体"/>
          <w:color w:val="auto"/>
          <w:highlight w:val="none"/>
        </w:rPr>
        <w:t xml:space="preserve"> </w:t>
      </w:r>
      <w:bookmarkStart w:id="106" w:name="_Toc25801"/>
      <w:bookmarkStart w:id="107" w:name="_Toc14130"/>
      <w:bookmarkStart w:id="108" w:name="_Toc17440"/>
      <w:r>
        <w:rPr>
          <w:rFonts w:hint="eastAsia" w:ascii="宋体" w:hAnsi="宋体" w:cs="宋体"/>
          <w:color w:val="auto"/>
          <w:sz w:val="24"/>
          <w:szCs w:val="16"/>
          <w:highlight w:val="none"/>
        </w:rPr>
        <w:t>附件</w:t>
      </w:r>
      <w:r>
        <w:rPr>
          <w:rFonts w:hint="eastAsia" w:ascii="宋体" w:hAnsi="宋体" w:cs="宋体"/>
          <w:color w:val="auto"/>
          <w:sz w:val="24"/>
          <w:szCs w:val="16"/>
          <w:highlight w:val="none"/>
          <w:lang w:val="en-US" w:eastAsia="zh-CN"/>
        </w:rPr>
        <w:t>2</w:t>
      </w:r>
      <w:r>
        <w:rPr>
          <w:rFonts w:hint="eastAsia" w:ascii="宋体" w:hAnsi="宋体" w:cs="宋体"/>
          <w:color w:val="auto"/>
          <w:sz w:val="24"/>
          <w:szCs w:val="16"/>
          <w:highlight w:val="none"/>
        </w:rPr>
        <w:t>:残疾人福利性单位声明函</w:t>
      </w:r>
      <w:bookmarkEnd w:id="106"/>
      <w:bookmarkEnd w:id="107"/>
      <w:bookmarkEnd w:id="108"/>
      <w:r>
        <w:rPr>
          <w:rFonts w:hint="eastAsia" w:ascii="宋体" w:hAnsi="宋体" w:cs="宋体"/>
          <w:color w:val="auto"/>
          <w:sz w:val="24"/>
          <w:szCs w:val="16"/>
          <w:highlight w:val="none"/>
        </w:rPr>
        <w:t>（如有，不用可删除）</w:t>
      </w:r>
    </w:p>
    <w:p w14:paraId="7E64F083">
      <w:pPr>
        <w:spacing w:line="360" w:lineRule="auto"/>
        <w:ind w:firstLine="504" w:firstLineChars="200"/>
        <w:rPr>
          <w:rFonts w:ascii="宋体" w:hAnsi="宋体" w:cs="宋体"/>
          <w:color w:val="auto"/>
          <w:spacing w:val="6"/>
          <w:sz w:val="24"/>
          <w:szCs w:val="24"/>
          <w:highlight w:val="none"/>
        </w:rPr>
      </w:pPr>
      <w:bookmarkStart w:id="109" w:name="_Toc11893"/>
      <w:bookmarkStart w:id="110" w:name="_Toc14292"/>
      <w:bookmarkStart w:id="111" w:name="_Toc10455"/>
      <w:r>
        <w:rPr>
          <w:rFonts w:hint="eastAsia" w:ascii="宋体" w:hAnsi="宋体" w:cs="宋体"/>
          <w:color w:val="auto"/>
          <w:spacing w:val="6"/>
          <w:sz w:val="24"/>
          <w:szCs w:val="24"/>
          <w:highlight w:val="none"/>
        </w:rPr>
        <w:t>本单位郑重声明，根据《财政部 民政部 中国残疾人联合会关于促进残疾人就业政府采购政策的通知》（财库</w:t>
      </w:r>
      <w:r>
        <w:rPr>
          <w:rFonts w:hint="eastAsia" w:ascii="宋体" w:hAnsi="宋体" w:cs="宋体"/>
          <w:color w:val="auto"/>
          <w:sz w:val="24"/>
          <w:szCs w:val="24"/>
          <w:highlight w:val="none"/>
        </w:rPr>
        <w:t>〔2017〕 141</w:t>
      </w:r>
      <w:r>
        <w:rPr>
          <w:rFonts w:hint="eastAsia" w:ascii="宋体" w:hAnsi="宋体" w:cs="宋体"/>
          <w:color w:val="auto"/>
          <w:spacing w:val="6"/>
          <w:sz w:val="24"/>
          <w:szCs w:val="24"/>
          <w:highlight w:val="none"/>
        </w:rPr>
        <w:t>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79C8DA5A">
      <w:pPr>
        <w:spacing w:line="360" w:lineRule="auto"/>
        <w:ind w:firstLine="504" w:firstLineChars="200"/>
        <w:rPr>
          <w:rFonts w:ascii="宋体" w:hAnsi="宋体" w:cs="宋体"/>
          <w:color w:val="auto"/>
          <w:spacing w:val="6"/>
          <w:sz w:val="24"/>
          <w:szCs w:val="24"/>
          <w:highlight w:val="none"/>
        </w:rPr>
      </w:pPr>
      <w:r>
        <w:rPr>
          <w:rFonts w:hint="eastAsia" w:ascii="宋体" w:hAnsi="宋体" w:cs="宋体"/>
          <w:color w:val="auto"/>
          <w:spacing w:val="6"/>
          <w:sz w:val="24"/>
          <w:szCs w:val="24"/>
          <w:highlight w:val="none"/>
        </w:rPr>
        <w:t>本单位对上述声明的真实性负责。如有虚假，将依法承担相应责任。</w:t>
      </w:r>
    </w:p>
    <w:p w14:paraId="5CA76F11">
      <w:pPr>
        <w:spacing w:line="360" w:lineRule="auto"/>
        <w:ind w:firstLine="504" w:firstLineChars="200"/>
        <w:rPr>
          <w:rFonts w:ascii="宋体" w:hAnsi="宋体" w:cs="宋体"/>
          <w:color w:val="auto"/>
          <w:spacing w:val="6"/>
          <w:sz w:val="24"/>
          <w:szCs w:val="24"/>
          <w:highlight w:val="none"/>
        </w:rPr>
      </w:pPr>
    </w:p>
    <w:p w14:paraId="57361FF5">
      <w:pPr>
        <w:spacing w:line="360" w:lineRule="auto"/>
        <w:ind w:firstLine="504" w:firstLineChars="200"/>
        <w:rPr>
          <w:rFonts w:ascii="宋体" w:hAnsi="宋体" w:cs="宋体"/>
          <w:color w:val="auto"/>
          <w:spacing w:val="6"/>
          <w:sz w:val="24"/>
          <w:szCs w:val="24"/>
          <w:highlight w:val="none"/>
        </w:rPr>
      </w:pPr>
    </w:p>
    <w:p w14:paraId="70A42B63">
      <w:pPr>
        <w:tabs>
          <w:tab w:val="left" w:pos="4860"/>
        </w:tabs>
        <w:spacing w:line="360" w:lineRule="auto"/>
        <w:ind w:right="1560" w:firstLine="504" w:firstLineChars="200"/>
        <w:jc w:val="center"/>
        <w:rPr>
          <w:rFonts w:ascii="宋体" w:hAnsi="宋体" w:cs="宋体"/>
          <w:color w:val="auto"/>
          <w:spacing w:val="6"/>
          <w:sz w:val="24"/>
          <w:szCs w:val="24"/>
          <w:highlight w:val="none"/>
        </w:rPr>
      </w:pPr>
      <w:r>
        <w:rPr>
          <w:rFonts w:hint="eastAsia" w:ascii="宋体" w:hAnsi="宋体" w:cs="宋体"/>
          <w:color w:val="auto"/>
          <w:spacing w:val="6"/>
          <w:sz w:val="24"/>
          <w:szCs w:val="24"/>
          <w:highlight w:val="none"/>
        </w:rPr>
        <w:t xml:space="preserve">               单位名称（盖章）：</w:t>
      </w:r>
    </w:p>
    <w:p w14:paraId="24B39C31">
      <w:pPr>
        <w:tabs>
          <w:tab w:val="left" w:pos="4860"/>
        </w:tabs>
        <w:spacing w:line="360" w:lineRule="auto"/>
        <w:ind w:right="1560" w:firstLine="504" w:firstLineChars="200"/>
        <w:jc w:val="center"/>
        <w:rPr>
          <w:rFonts w:ascii="宋体" w:hAnsi="宋体" w:cs="宋体"/>
          <w:color w:val="auto"/>
          <w:spacing w:val="6"/>
          <w:sz w:val="24"/>
          <w:szCs w:val="24"/>
          <w:highlight w:val="none"/>
        </w:rPr>
      </w:pPr>
      <w:r>
        <w:rPr>
          <w:rFonts w:hint="eastAsia" w:ascii="宋体" w:hAnsi="宋体" w:cs="宋体"/>
          <w:color w:val="auto"/>
          <w:spacing w:val="6"/>
          <w:sz w:val="24"/>
          <w:szCs w:val="24"/>
          <w:highlight w:val="none"/>
        </w:rPr>
        <w:t xml:space="preserve">       日  期：</w:t>
      </w:r>
    </w:p>
    <w:p w14:paraId="37A9D8CC">
      <w:pPr>
        <w:rPr>
          <w:color w:val="auto"/>
          <w:highlight w:val="none"/>
        </w:rPr>
      </w:pPr>
    </w:p>
    <w:p w14:paraId="5764242B">
      <w:pPr>
        <w:pStyle w:val="25"/>
        <w:rPr>
          <w:color w:val="auto"/>
          <w:highlight w:val="none"/>
        </w:rPr>
      </w:pPr>
    </w:p>
    <w:p w14:paraId="2E0A7F5D">
      <w:pPr>
        <w:pStyle w:val="8"/>
        <w:rPr>
          <w:color w:val="auto"/>
          <w:highlight w:val="none"/>
        </w:rPr>
      </w:pPr>
    </w:p>
    <w:p w14:paraId="282E0606">
      <w:pPr>
        <w:pStyle w:val="59"/>
        <w:rPr>
          <w:color w:val="auto"/>
          <w:highlight w:val="none"/>
        </w:rPr>
      </w:pPr>
    </w:p>
    <w:p w14:paraId="0549A48A">
      <w:pPr>
        <w:pStyle w:val="60"/>
        <w:rPr>
          <w:color w:val="auto"/>
          <w:highlight w:val="none"/>
        </w:rPr>
      </w:pPr>
    </w:p>
    <w:p w14:paraId="25A43815">
      <w:pPr>
        <w:rPr>
          <w:color w:val="auto"/>
          <w:highlight w:val="none"/>
        </w:rPr>
      </w:pPr>
    </w:p>
    <w:p w14:paraId="5B6D2BE0">
      <w:pPr>
        <w:pStyle w:val="25"/>
        <w:rPr>
          <w:color w:val="auto"/>
          <w:highlight w:val="none"/>
        </w:rPr>
      </w:pPr>
    </w:p>
    <w:p w14:paraId="6E615465">
      <w:pPr>
        <w:pStyle w:val="8"/>
        <w:rPr>
          <w:color w:val="auto"/>
          <w:highlight w:val="none"/>
        </w:rPr>
      </w:pPr>
    </w:p>
    <w:p w14:paraId="0366D5F1">
      <w:pPr>
        <w:pStyle w:val="59"/>
        <w:rPr>
          <w:color w:val="auto"/>
          <w:highlight w:val="none"/>
        </w:rPr>
      </w:pPr>
    </w:p>
    <w:p w14:paraId="0E43EE12">
      <w:pPr>
        <w:pStyle w:val="60"/>
        <w:rPr>
          <w:color w:val="auto"/>
          <w:highlight w:val="none"/>
        </w:rPr>
      </w:pPr>
    </w:p>
    <w:p w14:paraId="62EAC520">
      <w:pPr>
        <w:rPr>
          <w:color w:val="auto"/>
          <w:highlight w:val="none"/>
        </w:rPr>
      </w:pPr>
    </w:p>
    <w:p w14:paraId="5E6D211A">
      <w:pPr>
        <w:pStyle w:val="25"/>
        <w:rPr>
          <w:color w:val="auto"/>
          <w:highlight w:val="none"/>
        </w:rPr>
      </w:pPr>
    </w:p>
    <w:p w14:paraId="589CE8C1">
      <w:pPr>
        <w:pStyle w:val="8"/>
        <w:rPr>
          <w:color w:val="auto"/>
          <w:highlight w:val="none"/>
        </w:rPr>
      </w:pPr>
    </w:p>
    <w:p w14:paraId="423EABAB">
      <w:pPr>
        <w:pStyle w:val="59"/>
        <w:rPr>
          <w:color w:val="auto"/>
          <w:highlight w:val="none"/>
        </w:rPr>
      </w:pPr>
    </w:p>
    <w:p w14:paraId="5A8FA495">
      <w:pPr>
        <w:pStyle w:val="60"/>
        <w:rPr>
          <w:color w:val="auto"/>
          <w:highlight w:val="none"/>
        </w:rPr>
      </w:pPr>
    </w:p>
    <w:p w14:paraId="50BCE8CF">
      <w:pPr>
        <w:rPr>
          <w:color w:val="auto"/>
          <w:highlight w:val="none"/>
        </w:rPr>
      </w:pPr>
    </w:p>
    <w:p w14:paraId="4DD8542A">
      <w:pPr>
        <w:pStyle w:val="25"/>
        <w:rPr>
          <w:color w:val="auto"/>
          <w:highlight w:val="none"/>
        </w:rPr>
      </w:pPr>
    </w:p>
    <w:p w14:paraId="6E1E63A8">
      <w:pPr>
        <w:pStyle w:val="8"/>
        <w:rPr>
          <w:color w:val="auto"/>
          <w:highlight w:val="none"/>
        </w:rPr>
      </w:pPr>
    </w:p>
    <w:p w14:paraId="507D86BF">
      <w:pPr>
        <w:pStyle w:val="59"/>
        <w:rPr>
          <w:color w:val="auto"/>
          <w:highlight w:val="none"/>
        </w:rPr>
      </w:pPr>
    </w:p>
    <w:p w14:paraId="6DD932E3">
      <w:pPr>
        <w:rPr>
          <w:color w:val="auto"/>
          <w:highlight w:val="none"/>
        </w:rPr>
      </w:pPr>
    </w:p>
    <w:p w14:paraId="4ECC6778">
      <w:pPr>
        <w:pStyle w:val="4"/>
        <w:spacing w:line="360" w:lineRule="auto"/>
        <w:jc w:val="left"/>
        <w:rPr>
          <w:rFonts w:ascii="宋体" w:hAnsi="宋体" w:cs="宋体"/>
          <w:color w:val="auto"/>
          <w:sz w:val="24"/>
          <w:szCs w:val="16"/>
          <w:highlight w:val="none"/>
        </w:rPr>
      </w:pPr>
      <w:r>
        <w:rPr>
          <w:rFonts w:hint="eastAsia" w:ascii="宋体" w:hAnsi="宋体" w:cs="宋体"/>
          <w:color w:val="auto"/>
          <w:sz w:val="24"/>
          <w:szCs w:val="16"/>
          <w:highlight w:val="none"/>
        </w:rPr>
        <w:t>附件</w:t>
      </w:r>
      <w:r>
        <w:rPr>
          <w:rFonts w:hint="eastAsia" w:ascii="宋体" w:hAnsi="宋体" w:cs="宋体"/>
          <w:color w:val="auto"/>
          <w:sz w:val="24"/>
          <w:szCs w:val="16"/>
          <w:highlight w:val="none"/>
          <w:lang w:val="en-US" w:eastAsia="zh-CN"/>
        </w:rPr>
        <w:t>3</w:t>
      </w:r>
      <w:r>
        <w:rPr>
          <w:rFonts w:hint="eastAsia" w:ascii="宋体" w:hAnsi="宋体" w:cs="宋体"/>
          <w:color w:val="auto"/>
          <w:sz w:val="24"/>
          <w:szCs w:val="16"/>
          <w:highlight w:val="none"/>
        </w:rPr>
        <w:t>：“节能产品”、“环境标志产品”证明材料</w:t>
      </w:r>
      <w:bookmarkEnd w:id="109"/>
      <w:bookmarkEnd w:id="110"/>
      <w:bookmarkEnd w:id="111"/>
      <w:r>
        <w:rPr>
          <w:rFonts w:hint="eastAsia" w:ascii="宋体" w:hAnsi="宋体" w:cs="宋体"/>
          <w:color w:val="auto"/>
          <w:sz w:val="24"/>
          <w:szCs w:val="16"/>
          <w:highlight w:val="none"/>
        </w:rPr>
        <w:t>（如有，不用可删除）</w:t>
      </w:r>
    </w:p>
    <w:p w14:paraId="550A3C84">
      <w:pPr>
        <w:rPr>
          <w:rFonts w:ascii="宋体" w:hAnsi="宋体" w:cs="宋体"/>
          <w:color w:val="auto"/>
          <w:highlight w:val="none"/>
        </w:rPr>
      </w:pPr>
    </w:p>
    <w:p w14:paraId="14C3CBB0">
      <w:pPr>
        <w:adjustRightInd w:val="0"/>
        <w:snapToGrid w:val="0"/>
        <w:spacing w:line="360" w:lineRule="auto"/>
        <w:rPr>
          <w:rFonts w:ascii="宋体" w:hAnsi="宋体" w:cs="宋体"/>
          <w:color w:val="auto"/>
          <w:sz w:val="24"/>
          <w:szCs w:val="24"/>
          <w:highlight w:val="none"/>
        </w:rPr>
      </w:pPr>
      <w:r>
        <w:rPr>
          <w:rFonts w:hint="eastAsia" w:ascii="宋体" w:hAnsi="宋体" w:cs="宋体"/>
          <w:color w:val="auto"/>
          <w:sz w:val="24"/>
          <w:szCs w:val="24"/>
          <w:highlight w:val="none"/>
        </w:rPr>
        <w:t>说明：1、供应商提供的产品属于下列情形，应按第五章评标办法第4条规定提供相关证明材料(清单或目录所在页复印件)，并在《货物分项报价表》中提供相应数据。</w:t>
      </w:r>
    </w:p>
    <w:p w14:paraId="5648BC26">
      <w:pPr>
        <w:adjustRightInd w:val="0"/>
        <w:snapToGrid w:val="0"/>
        <w:spacing w:line="360" w:lineRule="auto"/>
        <w:rPr>
          <w:rFonts w:ascii="宋体" w:hAnsi="宋体" w:cs="宋体"/>
          <w:bCs/>
          <w:color w:val="auto"/>
          <w:sz w:val="24"/>
          <w:szCs w:val="24"/>
          <w:highlight w:val="none"/>
        </w:rPr>
      </w:pPr>
      <w:r>
        <w:rPr>
          <w:rFonts w:hint="eastAsia" w:ascii="宋体" w:hAnsi="宋体" w:cs="宋体"/>
          <w:bCs/>
          <w:color w:val="auto"/>
          <w:sz w:val="24"/>
          <w:szCs w:val="24"/>
          <w:highlight w:val="none"/>
        </w:rPr>
        <w:t>（1）符合</w:t>
      </w:r>
      <w:r>
        <w:rPr>
          <w:rFonts w:hint="eastAsia" w:ascii="宋体" w:hAnsi="宋体" w:cs="宋体"/>
          <w:color w:val="auto"/>
          <w:sz w:val="24"/>
          <w:szCs w:val="24"/>
          <w:highlight w:val="none"/>
        </w:rPr>
        <w:t>政府采购强制采购政策的(《节能产品政府采购清单》中标记★符号节能产品及其他强制采购产品)；</w:t>
      </w:r>
    </w:p>
    <w:p w14:paraId="11ECF0F9">
      <w:pPr>
        <w:adjustRightInd w:val="0"/>
        <w:snapToGrid w:val="0"/>
        <w:spacing w:line="360" w:lineRule="auto"/>
        <w:rPr>
          <w:rFonts w:ascii="宋体" w:hAnsi="宋体" w:cs="宋体"/>
          <w:bCs/>
          <w:color w:val="auto"/>
          <w:sz w:val="24"/>
          <w:szCs w:val="24"/>
          <w:highlight w:val="none"/>
        </w:rPr>
      </w:pPr>
      <w:r>
        <w:rPr>
          <w:rFonts w:hint="eastAsia" w:ascii="宋体" w:hAnsi="宋体" w:cs="宋体"/>
          <w:bCs/>
          <w:color w:val="auto"/>
          <w:sz w:val="24"/>
          <w:szCs w:val="24"/>
          <w:highlight w:val="none"/>
        </w:rPr>
        <w:t>（2）符合</w:t>
      </w:r>
      <w:r>
        <w:rPr>
          <w:rFonts w:hint="eastAsia" w:ascii="宋体" w:hAnsi="宋体" w:cs="宋体"/>
          <w:color w:val="auto"/>
          <w:sz w:val="24"/>
          <w:szCs w:val="24"/>
          <w:highlight w:val="none"/>
        </w:rPr>
        <w:t>政府采购优先采购政策的(《节能产品政府采购清单》中非标记★符号节能产品，《环境标志产品政府采购清单》中环境标志</w:t>
      </w:r>
      <w:r>
        <w:rPr>
          <w:rFonts w:hint="eastAsia" w:ascii="宋体" w:hAnsi="宋体" w:cs="宋体"/>
          <w:bCs/>
          <w:color w:val="auto"/>
          <w:sz w:val="24"/>
          <w:szCs w:val="24"/>
          <w:highlight w:val="none"/>
        </w:rPr>
        <w:t>产品</w:t>
      </w:r>
      <w:r>
        <w:rPr>
          <w:rFonts w:hint="eastAsia" w:ascii="宋体" w:hAnsi="宋体" w:cs="宋体"/>
          <w:color w:val="auto"/>
          <w:sz w:val="24"/>
          <w:szCs w:val="24"/>
          <w:highlight w:val="none"/>
        </w:rPr>
        <w:t>。</w:t>
      </w:r>
    </w:p>
    <w:p w14:paraId="588747B4">
      <w:pPr>
        <w:spacing w:line="360" w:lineRule="auto"/>
        <w:ind w:firstLine="240" w:firstLineChars="100"/>
        <w:rPr>
          <w:rFonts w:ascii="宋体" w:hAnsi="宋体" w:cs="宋体"/>
          <w:bCs/>
          <w:color w:val="auto"/>
          <w:sz w:val="24"/>
          <w:szCs w:val="24"/>
          <w:highlight w:val="none"/>
        </w:rPr>
      </w:pPr>
      <w:r>
        <w:rPr>
          <w:rFonts w:hint="eastAsia" w:ascii="宋体" w:hAnsi="宋体" w:cs="宋体"/>
          <w:bCs/>
          <w:color w:val="auto"/>
          <w:sz w:val="24"/>
          <w:szCs w:val="24"/>
          <w:highlight w:val="none"/>
        </w:rPr>
        <w:t>2、未按上述要求提供、</w:t>
      </w:r>
      <w:r>
        <w:rPr>
          <w:rFonts w:hint="eastAsia" w:ascii="宋体" w:hAnsi="宋体" w:cs="宋体"/>
          <w:color w:val="auto"/>
          <w:sz w:val="24"/>
          <w:szCs w:val="24"/>
          <w:highlight w:val="none"/>
        </w:rPr>
        <w:t>填写</w:t>
      </w:r>
      <w:r>
        <w:rPr>
          <w:rFonts w:hint="eastAsia" w:ascii="宋体" w:hAnsi="宋体" w:cs="宋体"/>
          <w:bCs/>
          <w:color w:val="auto"/>
          <w:sz w:val="24"/>
          <w:szCs w:val="24"/>
          <w:highlight w:val="none"/>
        </w:rPr>
        <w:t>的，评标时不予以考虑。</w:t>
      </w:r>
    </w:p>
    <w:p w14:paraId="41319AA4">
      <w:pPr>
        <w:rPr>
          <w:rFonts w:ascii="宋体" w:hAnsi="宋体" w:cs="宋体"/>
          <w:color w:val="auto"/>
          <w:highlight w:val="none"/>
        </w:rPr>
        <w:sectPr>
          <w:pgSz w:w="11906" w:h="16838"/>
          <w:pgMar w:top="1440" w:right="1417" w:bottom="1440" w:left="1417" w:header="1134" w:footer="1134" w:gutter="0"/>
          <w:pgBorders>
            <w:top w:val="none" w:sz="0" w:space="0"/>
            <w:left w:val="none" w:sz="0" w:space="0"/>
            <w:bottom w:val="none" w:sz="0" w:space="0"/>
            <w:right w:val="none" w:sz="0" w:space="0"/>
          </w:pgBorders>
          <w:pgNumType w:fmt="decimal"/>
          <w:cols w:space="720" w:num="1"/>
          <w:titlePg/>
          <w:docGrid w:type="lines" w:linePitch="312" w:charSpace="0"/>
        </w:sectPr>
      </w:pPr>
    </w:p>
    <w:p w14:paraId="334E1368">
      <w:pPr>
        <w:pStyle w:val="4"/>
        <w:spacing w:line="360" w:lineRule="auto"/>
        <w:jc w:val="left"/>
        <w:rPr>
          <w:rFonts w:ascii="宋体" w:hAnsi="宋体" w:cs="宋体"/>
          <w:color w:val="auto"/>
          <w:sz w:val="24"/>
          <w:szCs w:val="16"/>
          <w:highlight w:val="none"/>
        </w:rPr>
      </w:pPr>
      <w:bookmarkStart w:id="112" w:name="_Toc5308"/>
      <w:bookmarkStart w:id="113" w:name="_Toc8888"/>
      <w:bookmarkStart w:id="114" w:name="_Toc25840"/>
      <w:r>
        <w:rPr>
          <w:rFonts w:hint="eastAsia" w:ascii="宋体" w:hAnsi="宋体" w:cs="宋体"/>
          <w:color w:val="auto"/>
          <w:sz w:val="24"/>
          <w:szCs w:val="16"/>
          <w:highlight w:val="none"/>
        </w:rPr>
        <w:t>附件</w:t>
      </w:r>
      <w:r>
        <w:rPr>
          <w:rFonts w:hint="eastAsia" w:ascii="宋体" w:hAnsi="宋体" w:cs="宋体"/>
          <w:color w:val="auto"/>
          <w:sz w:val="24"/>
          <w:szCs w:val="16"/>
          <w:highlight w:val="none"/>
          <w:lang w:val="en-US" w:eastAsia="zh-CN"/>
        </w:rPr>
        <w:t>4</w:t>
      </w:r>
      <w:r>
        <w:rPr>
          <w:rFonts w:hint="eastAsia" w:ascii="宋体" w:hAnsi="宋体" w:cs="宋体"/>
          <w:color w:val="auto"/>
          <w:sz w:val="24"/>
          <w:szCs w:val="16"/>
          <w:highlight w:val="none"/>
        </w:rPr>
        <w:t>：监狱企业、福利企业相关资格证明材料</w:t>
      </w:r>
      <w:bookmarkEnd w:id="112"/>
      <w:bookmarkEnd w:id="113"/>
      <w:bookmarkEnd w:id="114"/>
      <w:r>
        <w:rPr>
          <w:rFonts w:hint="eastAsia" w:ascii="宋体" w:hAnsi="宋体" w:cs="宋体"/>
          <w:color w:val="auto"/>
          <w:sz w:val="24"/>
          <w:szCs w:val="16"/>
          <w:highlight w:val="none"/>
        </w:rPr>
        <w:t>（如有，不用可删除）</w:t>
      </w:r>
    </w:p>
    <w:p w14:paraId="750B45E2">
      <w:pPr>
        <w:rPr>
          <w:rFonts w:ascii="宋体" w:hAnsi="宋体" w:cs="宋体"/>
          <w:b/>
          <w:color w:val="auto"/>
          <w:sz w:val="24"/>
          <w:szCs w:val="16"/>
          <w:highlight w:val="none"/>
        </w:rPr>
      </w:pPr>
    </w:p>
    <w:p w14:paraId="67D1DC3E">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本单位郑重声明，根据《</w:t>
      </w:r>
      <w:r>
        <w:rPr>
          <w:rFonts w:hint="eastAsia" w:ascii="宋体" w:hAnsi="宋体" w:cs="宋体"/>
          <w:color w:val="auto"/>
          <w:spacing w:val="-4"/>
          <w:kern w:val="0"/>
          <w:sz w:val="24"/>
          <w:highlight w:val="none"/>
        </w:rPr>
        <w:t>财政部 司法部 关于政府采购支持监狱企业发展有关问题的通知</w:t>
      </w:r>
      <w:r>
        <w:rPr>
          <w:rFonts w:hint="eastAsia" w:ascii="宋体" w:hAnsi="宋体" w:cs="宋体"/>
          <w:color w:val="auto"/>
          <w:sz w:val="24"/>
          <w:highlight w:val="none"/>
        </w:rPr>
        <w:t>》（财库〔2014〕 68号）的规定，本单位为符合条件的监狱、戒毒企业，且本单位参加的</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项目采购活动提供本单位制造的货物（由本单位承担工程/提供服务），或者提供其他监狱、戒毒企业制造的货物（不包括使用非监狱、戒毒企业注册商标的货物）。</w:t>
      </w:r>
    </w:p>
    <w:p w14:paraId="157B8644">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本单位对上述声明的真实性负责。如有虚假，将依法承担相应责任。</w:t>
      </w:r>
    </w:p>
    <w:p w14:paraId="46DBD8EA">
      <w:pPr>
        <w:spacing w:line="360" w:lineRule="auto"/>
        <w:ind w:firstLine="480" w:firstLineChars="200"/>
        <w:rPr>
          <w:rFonts w:ascii="宋体" w:hAnsi="宋体" w:cs="宋体"/>
          <w:color w:val="auto"/>
          <w:sz w:val="24"/>
          <w:highlight w:val="none"/>
        </w:rPr>
      </w:pPr>
    </w:p>
    <w:p w14:paraId="27ED00FE">
      <w:pPr>
        <w:spacing w:line="360" w:lineRule="auto"/>
        <w:ind w:firstLine="480" w:firstLineChars="200"/>
        <w:rPr>
          <w:rFonts w:ascii="宋体" w:hAnsi="宋体" w:cs="宋体"/>
          <w:color w:val="auto"/>
          <w:sz w:val="24"/>
          <w:highlight w:val="none"/>
        </w:rPr>
      </w:pPr>
    </w:p>
    <w:p w14:paraId="1C2AB115">
      <w:pPr>
        <w:tabs>
          <w:tab w:val="left" w:pos="4860"/>
          <w:tab w:val="left" w:pos="8040"/>
          <w:tab w:val="left" w:pos="8160"/>
        </w:tabs>
        <w:spacing w:line="360" w:lineRule="auto"/>
        <w:ind w:right="862" w:firstLine="480" w:firstLineChars="200"/>
        <w:jc w:val="center"/>
        <w:rPr>
          <w:rFonts w:ascii="宋体" w:hAnsi="宋体" w:cs="宋体"/>
          <w:color w:val="auto"/>
          <w:sz w:val="24"/>
          <w:highlight w:val="none"/>
          <w:u w:val="single"/>
        </w:rPr>
      </w:pPr>
      <w:r>
        <w:rPr>
          <w:rFonts w:hint="eastAsia" w:ascii="宋体" w:hAnsi="宋体" w:cs="宋体"/>
          <w:color w:val="auto"/>
          <w:sz w:val="24"/>
          <w:highlight w:val="none"/>
        </w:rPr>
        <w:t xml:space="preserve">                       投标人（公章）：</w:t>
      </w:r>
    </w:p>
    <w:p w14:paraId="2EDE9E9D">
      <w:pPr>
        <w:tabs>
          <w:tab w:val="left" w:pos="4860"/>
        </w:tabs>
        <w:spacing w:line="360" w:lineRule="auto"/>
        <w:ind w:right="1560" w:firstLine="480" w:firstLineChars="200"/>
        <w:jc w:val="center"/>
        <w:rPr>
          <w:rFonts w:ascii="宋体" w:hAnsi="宋体" w:cs="宋体"/>
          <w:color w:val="auto"/>
          <w:sz w:val="24"/>
          <w:highlight w:val="none"/>
        </w:rPr>
      </w:pPr>
    </w:p>
    <w:p w14:paraId="0453416D">
      <w:pPr>
        <w:tabs>
          <w:tab w:val="left" w:pos="4860"/>
        </w:tabs>
        <w:spacing w:line="360" w:lineRule="auto"/>
        <w:ind w:firstLine="480" w:firstLineChars="200"/>
        <w:jc w:val="center"/>
        <w:rPr>
          <w:rFonts w:ascii="宋体" w:hAnsi="宋体" w:cs="宋体"/>
          <w:color w:val="auto"/>
          <w:sz w:val="24"/>
          <w:highlight w:val="none"/>
        </w:rPr>
      </w:pPr>
      <w:r>
        <w:rPr>
          <w:rFonts w:hint="eastAsia" w:ascii="宋体" w:hAnsi="宋体" w:cs="宋体"/>
          <w:color w:val="auto"/>
          <w:sz w:val="24"/>
          <w:highlight w:val="none"/>
        </w:rPr>
        <w:t xml:space="preserve">                日  期：  年  月   日</w:t>
      </w:r>
    </w:p>
    <w:p w14:paraId="278CFCE6">
      <w:pPr>
        <w:spacing w:line="360" w:lineRule="auto"/>
        <w:ind w:firstLine="506" w:firstLineChars="200"/>
        <w:rPr>
          <w:rFonts w:ascii="宋体" w:hAnsi="宋体" w:cs="宋体"/>
          <w:b/>
          <w:color w:val="auto"/>
          <w:spacing w:val="6"/>
          <w:sz w:val="24"/>
          <w:highlight w:val="none"/>
          <w:shd w:val="pct10" w:color="auto" w:fill="FFFFFF"/>
        </w:rPr>
      </w:pPr>
    </w:p>
    <w:p w14:paraId="57DFCFF8">
      <w:pPr>
        <w:spacing w:line="360" w:lineRule="auto"/>
        <w:ind w:firstLine="506" w:firstLineChars="200"/>
        <w:rPr>
          <w:rFonts w:ascii="宋体" w:hAnsi="宋体" w:cs="宋体"/>
          <w:b/>
          <w:color w:val="auto"/>
          <w:spacing w:val="6"/>
          <w:sz w:val="24"/>
          <w:highlight w:val="none"/>
          <w:shd w:val="pct10" w:color="auto" w:fill="FFFFFF"/>
        </w:rPr>
      </w:pPr>
    </w:p>
    <w:p w14:paraId="0C8D116F">
      <w:pPr>
        <w:spacing w:line="360" w:lineRule="auto"/>
        <w:ind w:firstLine="480" w:firstLineChars="200"/>
        <w:rPr>
          <w:rFonts w:ascii="宋体" w:hAnsi="宋体" w:cs="宋体"/>
          <w:color w:val="auto"/>
          <w:sz w:val="24"/>
          <w:highlight w:val="none"/>
        </w:rPr>
      </w:pPr>
      <w:r>
        <w:rPr>
          <w:rFonts w:hint="eastAsia" w:ascii="宋体" w:hAnsi="宋体" w:cs="宋体"/>
          <w:color w:val="auto"/>
          <w:kern w:val="0"/>
          <w:sz w:val="24"/>
          <w:highlight w:val="none"/>
          <w:lang w:val="zh-CN"/>
        </w:rPr>
        <w:t>备注：投标人提供的《</w:t>
      </w:r>
      <w:r>
        <w:rPr>
          <w:rFonts w:hint="eastAsia" w:ascii="宋体" w:hAnsi="宋体" w:cs="宋体"/>
          <w:color w:val="auto"/>
          <w:sz w:val="24"/>
          <w:highlight w:val="none"/>
        </w:rPr>
        <w:t>监狱、戒毒企业</w:t>
      </w:r>
      <w:r>
        <w:rPr>
          <w:rFonts w:hint="eastAsia" w:ascii="宋体" w:hAnsi="宋体" w:cs="宋体"/>
          <w:color w:val="auto"/>
          <w:kern w:val="0"/>
          <w:sz w:val="24"/>
          <w:highlight w:val="none"/>
          <w:lang w:val="zh-CN"/>
        </w:rPr>
        <w:t>声明函》必须真实有效，</w:t>
      </w:r>
      <w:r>
        <w:rPr>
          <w:rFonts w:hint="eastAsia" w:ascii="宋体" w:hAnsi="宋体" w:cs="宋体"/>
          <w:color w:val="auto"/>
          <w:sz w:val="24"/>
          <w:highlight w:val="none"/>
        </w:rPr>
        <w:t>投标人应当提供由省级以上监狱管理局、戒毒管理局(含新疆生产建设兵团)出具的属于监狱企业的证明文件。</w:t>
      </w:r>
    </w:p>
    <w:p w14:paraId="47879BD1">
      <w:pPr>
        <w:rPr>
          <w:color w:val="auto"/>
          <w:highlight w:val="none"/>
        </w:rPr>
        <w:sectPr>
          <w:pgSz w:w="11906" w:h="16838"/>
          <w:pgMar w:top="1440" w:right="1417" w:bottom="1440" w:left="1417" w:header="1134" w:footer="1134" w:gutter="0"/>
          <w:pgBorders>
            <w:top w:val="none" w:sz="0" w:space="0"/>
            <w:left w:val="none" w:sz="0" w:space="0"/>
            <w:bottom w:val="none" w:sz="0" w:space="0"/>
            <w:right w:val="none" w:sz="0" w:space="0"/>
          </w:pgBorders>
          <w:pgNumType w:fmt="decimal"/>
          <w:cols w:space="720" w:num="1"/>
          <w:titlePg/>
          <w:docGrid w:type="lines" w:linePitch="312" w:charSpace="0"/>
        </w:sectPr>
      </w:pPr>
    </w:p>
    <w:p w14:paraId="1E01DFEF">
      <w:pPr>
        <w:pStyle w:val="4"/>
        <w:rPr>
          <w:color w:val="auto"/>
          <w:highlight w:val="none"/>
        </w:rPr>
      </w:pPr>
      <w:bookmarkStart w:id="115" w:name="_Toc9802"/>
      <w:bookmarkStart w:id="116" w:name="_Toc9287"/>
      <w:r>
        <w:rPr>
          <w:rFonts w:hint="eastAsia"/>
          <w:color w:val="auto"/>
          <w:highlight w:val="none"/>
        </w:rPr>
        <w:t>二、</w:t>
      </w:r>
      <w:bookmarkEnd w:id="115"/>
      <w:r>
        <w:rPr>
          <w:rFonts w:hint="eastAsia"/>
          <w:color w:val="auto"/>
          <w:highlight w:val="none"/>
        </w:rPr>
        <w:t>技术文件及服务方案</w:t>
      </w:r>
      <w:bookmarkEnd w:id="116"/>
    </w:p>
    <w:p w14:paraId="47956D18">
      <w:pPr>
        <w:widowControl/>
        <w:spacing w:line="500" w:lineRule="exact"/>
        <w:ind w:firstLine="482" w:firstLineChars="200"/>
        <w:rPr>
          <w:rFonts w:ascii="宋体" w:hAnsi="宋体" w:cs="宋体"/>
          <w:b/>
          <w:color w:val="auto"/>
          <w:sz w:val="24"/>
          <w:szCs w:val="24"/>
          <w:highlight w:val="none"/>
        </w:rPr>
      </w:pPr>
      <w:r>
        <w:rPr>
          <w:rFonts w:hint="eastAsia" w:ascii="宋体" w:hAnsi="宋体" w:cs="宋体"/>
          <w:b/>
          <w:color w:val="auto"/>
          <w:sz w:val="24"/>
          <w:szCs w:val="24"/>
          <w:highlight w:val="none"/>
        </w:rPr>
        <w:t>参照谈判文件各评审条款的要求，结合第四章《采购内容及技术要求》</w:t>
      </w:r>
      <w:r>
        <w:rPr>
          <w:rFonts w:hint="eastAsia" w:ascii="宋体" w:hAnsi="宋体" w:cs="宋体"/>
          <w:b/>
          <w:color w:val="auto"/>
          <w:sz w:val="24"/>
          <w:szCs w:val="24"/>
          <w:highlight w:val="none"/>
          <w:lang w:val="en-US" w:eastAsia="zh-CN"/>
        </w:rPr>
        <w:t>自行</w:t>
      </w:r>
      <w:r>
        <w:rPr>
          <w:rFonts w:hint="eastAsia" w:ascii="宋体" w:hAnsi="宋体" w:cs="宋体"/>
          <w:b/>
          <w:color w:val="auto"/>
          <w:sz w:val="24"/>
          <w:szCs w:val="24"/>
          <w:highlight w:val="none"/>
        </w:rPr>
        <w:t>编制响应方案。</w:t>
      </w:r>
    </w:p>
    <w:p w14:paraId="5B7D85EE">
      <w:pPr>
        <w:spacing w:line="360" w:lineRule="auto"/>
        <w:ind w:firstLine="2640" w:firstLineChars="1100"/>
        <w:rPr>
          <w:rFonts w:ascii="宋体" w:hAnsi="宋体" w:cs="宋体"/>
          <w:color w:val="auto"/>
          <w:sz w:val="24"/>
          <w:szCs w:val="24"/>
          <w:highlight w:val="none"/>
        </w:rPr>
      </w:pPr>
    </w:p>
    <w:p w14:paraId="653FBDAB">
      <w:pPr>
        <w:spacing w:line="360" w:lineRule="auto"/>
        <w:ind w:firstLine="2640" w:firstLineChars="1100"/>
        <w:rPr>
          <w:rFonts w:ascii="宋体" w:hAnsi="宋体" w:cs="宋体"/>
          <w:color w:val="auto"/>
          <w:sz w:val="24"/>
          <w:szCs w:val="24"/>
          <w:highlight w:val="none"/>
        </w:rPr>
      </w:pPr>
    </w:p>
    <w:p w14:paraId="338B33D9">
      <w:pPr>
        <w:pStyle w:val="8"/>
        <w:rPr>
          <w:rFonts w:ascii="宋体" w:hAnsi="宋体" w:cs="宋体"/>
          <w:color w:val="auto"/>
          <w:sz w:val="24"/>
          <w:szCs w:val="24"/>
          <w:highlight w:val="none"/>
        </w:rPr>
      </w:pPr>
    </w:p>
    <w:p w14:paraId="76476666">
      <w:pPr>
        <w:pStyle w:val="25"/>
        <w:rPr>
          <w:rFonts w:ascii="宋体" w:hAnsi="宋体" w:cs="宋体"/>
          <w:color w:val="auto"/>
          <w:sz w:val="24"/>
          <w:szCs w:val="24"/>
          <w:highlight w:val="none"/>
        </w:rPr>
      </w:pPr>
    </w:p>
    <w:p w14:paraId="184C5EC9">
      <w:pPr>
        <w:pStyle w:val="25"/>
        <w:rPr>
          <w:rFonts w:ascii="宋体" w:hAnsi="宋体" w:cs="宋体"/>
          <w:color w:val="auto"/>
          <w:sz w:val="24"/>
          <w:szCs w:val="24"/>
          <w:highlight w:val="none"/>
        </w:rPr>
      </w:pPr>
    </w:p>
    <w:p w14:paraId="645AA465">
      <w:pPr>
        <w:pStyle w:val="25"/>
        <w:rPr>
          <w:rFonts w:ascii="宋体" w:hAnsi="宋体" w:cs="宋体"/>
          <w:color w:val="auto"/>
          <w:sz w:val="24"/>
          <w:szCs w:val="24"/>
          <w:highlight w:val="none"/>
        </w:rPr>
      </w:pPr>
    </w:p>
    <w:p w14:paraId="1223512A">
      <w:pPr>
        <w:spacing w:line="360" w:lineRule="auto"/>
        <w:ind w:firstLine="2640" w:firstLineChars="1100"/>
        <w:rPr>
          <w:rFonts w:ascii="宋体" w:hAnsi="宋体" w:cs="宋体"/>
          <w:color w:val="auto"/>
          <w:sz w:val="24"/>
          <w:szCs w:val="24"/>
          <w:highlight w:val="none"/>
        </w:rPr>
      </w:pPr>
      <w:r>
        <w:rPr>
          <w:rFonts w:hint="eastAsia" w:ascii="宋体" w:hAnsi="宋体" w:cs="宋体"/>
          <w:color w:val="auto"/>
          <w:sz w:val="24"/>
          <w:szCs w:val="24"/>
          <w:highlight w:val="none"/>
        </w:rPr>
        <w:t>供应商名称（公章） ：</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rPr>
        <w:t xml:space="preserve"> </w:t>
      </w:r>
    </w:p>
    <w:p w14:paraId="057F9A89">
      <w:pPr>
        <w:spacing w:line="360" w:lineRule="auto"/>
        <w:ind w:firstLine="2640" w:firstLineChars="1100"/>
        <w:rPr>
          <w:rFonts w:ascii="宋体" w:hAnsi="宋体" w:cs="宋体"/>
          <w:color w:val="auto"/>
          <w:sz w:val="24"/>
          <w:szCs w:val="24"/>
          <w:highlight w:val="none"/>
          <w:u w:val="single"/>
        </w:rPr>
      </w:pPr>
      <w:r>
        <w:rPr>
          <w:rFonts w:hint="eastAsia" w:ascii="宋体" w:hAnsi="宋体" w:cs="宋体"/>
          <w:color w:val="auto"/>
          <w:sz w:val="24"/>
          <w:szCs w:val="24"/>
          <w:highlight w:val="none"/>
        </w:rPr>
        <w:t>法定代表人或被授权人签字：</w:t>
      </w:r>
      <w:r>
        <w:rPr>
          <w:rFonts w:hint="eastAsia" w:ascii="宋体" w:hAnsi="宋体" w:cs="宋体"/>
          <w:color w:val="auto"/>
          <w:sz w:val="24"/>
          <w:szCs w:val="24"/>
          <w:highlight w:val="none"/>
          <w:u w:val="single"/>
        </w:rPr>
        <w:t xml:space="preserve">           </w:t>
      </w:r>
    </w:p>
    <w:p w14:paraId="5674763A">
      <w:pPr>
        <w:spacing w:line="360" w:lineRule="auto"/>
        <w:ind w:firstLine="2640" w:firstLineChars="1100"/>
        <w:rPr>
          <w:rFonts w:ascii="宋体" w:hAnsi="宋体" w:cs="宋体"/>
          <w:color w:val="auto"/>
          <w:sz w:val="24"/>
          <w:szCs w:val="24"/>
          <w:highlight w:val="none"/>
          <w:u w:val="single"/>
        </w:rPr>
        <w:sectPr>
          <w:pgSz w:w="11906" w:h="16838"/>
          <w:pgMar w:top="1440" w:right="1417" w:bottom="1440" w:left="1417" w:header="1134" w:footer="1134" w:gutter="0"/>
          <w:pgBorders>
            <w:top w:val="none" w:sz="0" w:space="0"/>
            <w:left w:val="none" w:sz="0" w:space="0"/>
            <w:bottom w:val="none" w:sz="0" w:space="0"/>
            <w:right w:val="none" w:sz="0" w:space="0"/>
          </w:pgBorders>
          <w:pgNumType w:fmt="decimal"/>
          <w:cols w:space="720" w:num="1"/>
          <w:titlePg/>
          <w:docGrid w:type="lines" w:linePitch="312" w:charSpace="0"/>
        </w:sectPr>
      </w:pPr>
      <w:r>
        <w:rPr>
          <w:rFonts w:hint="eastAsia" w:ascii="宋体" w:hAnsi="宋体" w:cs="宋体"/>
          <w:color w:val="auto"/>
          <w:sz w:val="24"/>
          <w:szCs w:val="24"/>
          <w:highlight w:val="none"/>
        </w:rPr>
        <w:t>日      期：</w:t>
      </w:r>
      <w:r>
        <w:rPr>
          <w:rFonts w:hint="eastAsia" w:ascii="宋体" w:hAnsi="宋体" w:cs="宋体"/>
          <w:color w:val="auto"/>
          <w:sz w:val="24"/>
          <w:szCs w:val="24"/>
          <w:highlight w:val="none"/>
          <w:u w:val="single"/>
        </w:rPr>
        <w:t xml:space="preserve">            </w:t>
      </w:r>
    </w:p>
    <w:p w14:paraId="4D6B2789">
      <w:pPr>
        <w:pStyle w:val="4"/>
        <w:spacing w:line="360" w:lineRule="auto"/>
        <w:jc w:val="left"/>
        <w:rPr>
          <w:rFonts w:ascii="宋体" w:hAnsi="宋体" w:cs="宋体"/>
          <w:color w:val="auto"/>
          <w:sz w:val="24"/>
          <w:szCs w:val="16"/>
          <w:highlight w:val="none"/>
        </w:rPr>
      </w:pPr>
      <w:bookmarkStart w:id="117" w:name="_Toc15862"/>
      <w:bookmarkStart w:id="118" w:name="_Toc3390"/>
      <w:bookmarkStart w:id="119" w:name="_Toc1863"/>
      <w:bookmarkStart w:id="120" w:name="_Toc12780"/>
      <w:bookmarkStart w:id="121" w:name="_Toc22316"/>
      <w:bookmarkStart w:id="122" w:name="_Toc11407"/>
      <w:bookmarkStart w:id="123" w:name="_Toc27105"/>
      <w:r>
        <w:rPr>
          <w:rFonts w:hint="eastAsia" w:ascii="宋体" w:hAnsi="宋体" w:cs="宋体"/>
          <w:color w:val="auto"/>
          <w:sz w:val="24"/>
          <w:szCs w:val="16"/>
          <w:highlight w:val="none"/>
        </w:rPr>
        <w:t>附表1</w:t>
      </w:r>
      <w:bookmarkStart w:id="124" w:name="_Toc21416"/>
      <w:bookmarkStart w:id="125" w:name="_Toc396304714"/>
      <w:bookmarkStart w:id="126" w:name="_Toc403077652"/>
      <w:bookmarkStart w:id="127" w:name="_Toc8862"/>
      <w:r>
        <w:rPr>
          <w:rFonts w:hint="eastAsia" w:ascii="宋体" w:hAnsi="宋体" w:cs="宋体"/>
          <w:color w:val="auto"/>
          <w:sz w:val="24"/>
          <w:szCs w:val="16"/>
          <w:highlight w:val="none"/>
        </w:rPr>
        <w:t>本项目拟投入人员汇总表</w:t>
      </w:r>
      <w:bookmarkEnd w:id="117"/>
      <w:bookmarkEnd w:id="118"/>
      <w:bookmarkEnd w:id="119"/>
      <w:bookmarkEnd w:id="120"/>
      <w:bookmarkEnd w:id="121"/>
      <w:bookmarkEnd w:id="122"/>
      <w:bookmarkEnd w:id="123"/>
      <w:bookmarkEnd w:id="124"/>
      <w:bookmarkEnd w:id="125"/>
      <w:bookmarkEnd w:id="126"/>
      <w:bookmarkEnd w:id="127"/>
    </w:p>
    <w:tbl>
      <w:tblPr>
        <w:tblStyle w:val="39"/>
        <w:tblW w:w="931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762"/>
        <w:gridCol w:w="1696"/>
        <w:gridCol w:w="779"/>
        <w:gridCol w:w="779"/>
        <w:gridCol w:w="779"/>
        <w:gridCol w:w="1023"/>
        <w:gridCol w:w="2568"/>
        <w:gridCol w:w="930"/>
      </w:tblGrid>
      <w:tr w14:paraId="3880A4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12" w:hRule="atLeast"/>
          <w:tblHeader/>
        </w:trPr>
        <w:tc>
          <w:tcPr>
            <w:tcW w:w="762" w:type="dxa"/>
            <w:tcMar>
              <w:top w:w="15" w:type="dxa"/>
              <w:left w:w="15" w:type="dxa"/>
              <w:bottom w:w="0" w:type="dxa"/>
              <w:right w:w="15" w:type="dxa"/>
            </w:tcMar>
            <w:vAlign w:val="center"/>
          </w:tcPr>
          <w:p w14:paraId="4CC411DA">
            <w:pPr>
              <w:spacing w:line="360" w:lineRule="auto"/>
              <w:jc w:val="center"/>
              <w:rPr>
                <w:rFonts w:ascii="宋体" w:hAnsi="宋体" w:cs="宋体"/>
                <w:b/>
                <w:bCs/>
                <w:color w:val="auto"/>
                <w:sz w:val="24"/>
                <w:szCs w:val="22"/>
                <w:highlight w:val="none"/>
              </w:rPr>
            </w:pPr>
            <w:r>
              <w:rPr>
                <w:rFonts w:hint="eastAsia" w:ascii="宋体" w:hAnsi="宋体" w:cs="宋体"/>
                <w:b/>
                <w:bCs/>
                <w:color w:val="auto"/>
                <w:sz w:val="24"/>
                <w:szCs w:val="22"/>
                <w:highlight w:val="none"/>
              </w:rPr>
              <w:t>序号</w:t>
            </w:r>
          </w:p>
        </w:tc>
        <w:tc>
          <w:tcPr>
            <w:tcW w:w="1696" w:type="dxa"/>
            <w:tcMar>
              <w:top w:w="15" w:type="dxa"/>
              <w:left w:w="15" w:type="dxa"/>
              <w:bottom w:w="0" w:type="dxa"/>
              <w:right w:w="15" w:type="dxa"/>
            </w:tcMar>
            <w:vAlign w:val="center"/>
          </w:tcPr>
          <w:p w14:paraId="6DE43900">
            <w:pPr>
              <w:spacing w:line="360" w:lineRule="auto"/>
              <w:jc w:val="center"/>
              <w:rPr>
                <w:rFonts w:ascii="宋体" w:hAnsi="宋体" w:cs="宋体"/>
                <w:b/>
                <w:bCs/>
                <w:color w:val="auto"/>
                <w:sz w:val="24"/>
                <w:szCs w:val="22"/>
                <w:highlight w:val="none"/>
              </w:rPr>
            </w:pPr>
            <w:r>
              <w:rPr>
                <w:rFonts w:hint="eastAsia" w:ascii="宋体" w:hAnsi="宋体" w:cs="宋体"/>
                <w:b/>
                <w:bCs/>
                <w:color w:val="auto"/>
                <w:sz w:val="24"/>
                <w:szCs w:val="22"/>
                <w:highlight w:val="none"/>
              </w:rPr>
              <w:t>姓  名</w:t>
            </w:r>
          </w:p>
        </w:tc>
        <w:tc>
          <w:tcPr>
            <w:tcW w:w="779" w:type="dxa"/>
            <w:tcMar>
              <w:top w:w="15" w:type="dxa"/>
              <w:left w:w="15" w:type="dxa"/>
              <w:bottom w:w="0" w:type="dxa"/>
              <w:right w:w="15" w:type="dxa"/>
            </w:tcMar>
            <w:vAlign w:val="center"/>
          </w:tcPr>
          <w:p w14:paraId="59C5CFA9">
            <w:pPr>
              <w:spacing w:line="360" w:lineRule="auto"/>
              <w:jc w:val="center"/>
              <w:rPr>
                <w:rFonts w:ascii="宋体" w:hAnsi="宋体" w:cs="宋体"/>
                <w:b/>
                <w:bCs/>
                <w:color w:val="auto"/>
                <w:sz w:val="24"/>
                <w:szCs w:val="22"/>
                <w:highlight w:val="none"/>
              </w:rPr>
            </w:pPr>
            <w:r>
              <w:rPr>
                <w:rFonts w:hint="eastAsia" w:ascii="宋体" w:hAnsi="宋体" w:cs="宋体"/>
                <w:b/>
                <w:bCs/>
                <w:color w:val="auto"/>
                <w:sz w:val="24"/>
                <w:szCs w:val="22"/>
                <w:highlight w:val="none"/>
              </w:rPr>
              <w:t>性别</w:t>
            </w:r>
          </w:p>
        </w:tc>
        <w:tc>
          <w:tcPr>
            <w:tcW w:w="779" w:type="dxa"/>
            <w:tcMar>
              <w:top w:w="15" w:type="dxa"/>
              <w:left w:w="15" w:type="dxa"/>
              <w:bottom w:w="0" w:type="dxa"/>
              <w:right w:w="15" w:type="dxa"/>
            </w:tcMar>
            <w:vAlign w:val="center"/>
          </w:tcPr>
          <w:p w14:paraId="7FDCAD5C">
            <w:pPr>
              <w:spacing w:line="360" w:lineRule="auto"/>
              <w:jc w:val="center"/>
              <w:rPr>
                <w:rFonts w:ascii="宋体" w:hAnsi="宋体" w:cs="宋体"/>
                <w:b/>
                <w:bCs/>
                <w:color w:val="auto"/>
                <w:sz w:val="24"/>
                <w:szCs w:val="22"/>
                <w:highlight w:val="none"/>
              </w:rPr>
            </w:pPr>
            <w:r>
              <w:rPr>
                <w:rFonts w:hint="eastAsia" w:ascii="宋体" w:hAnsi="宋体" w:cs="宋体"/>
                <w:b/>
                <w:bCs/>
                <w:color w:val="auto"/>
                <w:sz w:val="24"/>
                <w:szCs w:val="22"/>
                <w:highlight w:val="none"/>
              </w:rPr>
              <w:t>年龄</w:t>
            </w:r>
          </w:p>
        </w:tc>
        <w:tc>
          <w:tcPr>
            <w:tcW w:w="779" w:type="dxa"/>
            <w:tcMar>
              <w:top w:w="15" w:type="dxa"/>
              <w:left w:w="15" w:type="dxa"/>
              <w:bottom w:w="0" w:type="dxa"/>
              <w:right w:w="15" w:type="dxa"/>
            </w:tcMar>
            <w:vAlign w:val="center"/>
          </w:tcPr>
          <w:p w14:paraId="21062014">
            <w:pPr>
              <w:spacing w:line="360" w:lineRule="auto"/>
              <w:jc w:val="center"/>
              <w:rPr>
                <w:rFonts w:ascii="宋体" w:hAnsi="宋体" w:cs="宋体"/>
                <w:b/>
                <w:bCs/>
                <w:color w:val="auto"/>
                <w:sz w:val="24"/>
                <w:szCs w:val="22"/>
                <w:highlight w:val="none"/>
              </w:rPr>
            </w:pPr>
            <w:r>
              <w:rPr>
                <w:rFonts w:hint="eastAsia" w:ascii="宋体" w:hAnsi="宋体" w:cs="宋体"/>
                <w:b/>
                <w:bCs/>
                <w:color w:val="auto"/>
                <w:sz w:val="24"/>
                <w:szCs w:val="22"/>
                <w:highlight w:val="none"/>
              </w:rPr>
              <w:t>学历</w:t>
            </w:r>
          </w:p>
        </w:tc>
        <w:tc>
          <w:tcPr>
            <w:tcW w:w="1023" w:type="dxa"/>
            <w:tcMar>
              <w:top w:w="15" w:type="dxa"/>
              <w:left w:w="15" w:type="dxa"/>
              <w:bottom w:w="0" w:type="dxa"/>
              <w:right w:w="15" w:type="dxa"/>
            </w:tcMar>
            <w:vAlign w:val="center"/>
          </w:tcPr>
          <w:p w14:paraId="2E3AC6AD">
            <w:pPr>
              <w:spacing w:line="360" w:lineRule="auto"/>
              <w:jc w:val="center"/>
              <w:rPr>
                <w:rFonts w:ascii="宋体" w:hAnsi="宋体" w:cs="宋体"/>
                <w:b/>
                <w:bCs/>
                <w:color w:val="auto"/>
                <w:sz w:val="24"/>
                <w:szCs w:val="22"/>
                <w:highlight w:val="none"/>
              </w:rPr>
            </w:pPr>
            <w:r>
              <w:rPr>
                <w:rFonts w:hint="eastAsia" w:ascii="宋体" w:hAnsi="宋体" w:cs="宋体"/>
                <w:b/>
                <w:bCs/>
                <w:color w:val="auto"/>
                <w:sz w:val="24"/>
                <w:szCs w:val="22"/>
                <w:highlight w:val="none"/>
              </w:rPr>
              <w:t>工作</w:t>
            </w:r>
          </w:p>
          <w:p w14:paraId="46ACF9C5">
            <w:pPr>
              <w:spacing w:line="360" w:lineRule="auto"/>
              <w:jc w:val="center"/>
              <w:rPr>
                <w:rFonts w:ascii="宋体" w:hAnsi="宋体" w:cs="宋体"/>
                <w:b/>
                <w:bCs/>
                <w:color w:val="auto"/>
                <w:sz w:val="24"/>
                <w:szCs w:val="22"/>
                <w:highlight w:val="none"/>
              </w:rPr>
            </w:pPr>
            <w:r>
              <w:rPr>
                <w:rFonts w:hint="eastAsia" w:ascii="宋体" w:hAnsi="宋体" w:cs="宋体"/>
                <w:b/>
                <w:bCs/>
                <w:color w:val="auto"/>
                <w:sz w:val="24"/>
                <w:szCs w:val="22"/>
                <w:highlight w:val="none"/>
              </w:rPr>
              <w:t>年限</w:t>
            </w:r>
          </w:p>
        </w:tc>
        <w:tc>
          <w:tcPr>
            <w:tcW w:w="2568" w:type="dxa"/>
            <w:tcMar>
              <w:top w:w="15" w:type="dxa"/>
              <w:left w:w="15" w:type="dxa"/>
              <w:bottom w:w="0" w:type="dxa"/>
              <w:right w:w="15" w:type="dxa"/>
            </w:tcMar>
            <w:vAlign w:val="center"/>
          </w:tcPr>
          <w:p w14:paraId="1B68B546">
            <w:pPr>
              <w:spacing w:line="360" w:lineRule="auto"/>
              <w:jc w:val="center"/>
              <w:rPr>
                <w:rFonts w:ascii="宋体" w:hAnsi="宋体" w:cs="宋体"/>
                <w:b/>
                <w:bCs/>
                <w:color w:val="auto"/>
                <w:sz w:val="24"/>
                <w:szCs w:val="22"/>
                <w:highlight w:val="none"/>
              </w:rPr>
            </w:pPr>
            <w:r>
              <w:rPr>
                <w:rFonts w:hint="eastAsia" w:ascii="宋体" w:hAnsi="宋体" w:cs="宋体"/>
                <w:b/>
                <w:bCs/>
                <w:color w:val="auto"/>
                <w:sz w:val="24"/>
                <w:szCs w:val="22"/>
                <w:highlight w:val="none"/>
              </w:rPr>
              <w:t>拟担任的职务</w:t>
            </w:r>
          </w:p>
        </w:tc>
        <w:tc>
          <w:tcPr>
            <w:tcW w:w="930" w:type="dxa"/>
            <w:tcMar>
              <w:top w:w="15" w:type="dxa"/>
              <w:left w:w="15" w:type="dxa"/>
              <w:bottom w:w="0" w:type="dxa"/>
              <w:right w:w="15" w:type="dxa"/>
            </w:tcMar>
            <w:vAlign w:val="center"/>
          </w:tcPr>
          <w:p w14:paraId="656E5AC8">
            <w:pPr>
              <w:spacing w:line="360" w:lineRule="auto"/>
              <w:jc w:val="center"/>
              <w:rPr>
                <w:rFonts w:ascii="宋体" w:hAnsi="宋体" w:cs="宋体"/>
                <w:b/>
                <w:bCs/>
                <w:color w:val="auto"/>
                <w:sz w:val="24"/>
                <w:szCs w:val="22"/>
                <w:highlight w:val="none"/>
              </w:rPr>
            </w:pPr>
            <w:r>
              <w:rPr>
                <w:rFonts w:hint="eastAsia" w:ascii="宋体" w:hAnsi="宋体" w:cs="宋体"/>
                <w:b/>
                <w:bCs/>
                <w:color w:val="auto"/>
                <w:sz w:val="24"/>
                <w:szCs w:val="22"/>
                <w:highlight w:val="none"/>
              </w:rPr>
              <w:t>岗位</w:t>
            </w:r>
          </w:p>
          <w:p w14:paraId="0DA6EB0F">
            <w:pPr>
              <w:spacing w:line="360" w:lineRule="auto"/>
              <w:jc w:val="center"/>
              <w:rPr>
                <w:rFonts w:ascii="宋体" w:hAnsi="宋体" w:cs="宋体"/>
                <w:b/>
                <w:bCs/>
                <w:color w:val="auto"/>
                <w:sz w:val="24"/>
                <w:szCs w:val="22"/>
                <w:highlight w:val="none"/>
              </w:rPr>
            </w:pPr>
            <w:r>
              <w:rPr>
                <w:rFonts w:hint="eastAsia" w:ascii="宋体" w:hAnsi="宋体" w:cs="宋体"/>
                <w:b/>
                <w:bCs/>
                <w:color w:val="auto"/>
                <w:sz w:val="24"/>
                <w:szCs w:val="22"/>
                <w:highlight w:val="none"/>
              </w:rPr>
              <w:t>情况</w:t>
            </w:r>
          </w:p>
        </w:tc>
      </w:tr>
      <w:tr w14:paraId="1423ED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18" w:hRule="atLeast"/>
        </w:trPr>
        <w:tc>
          <w:tcPr>
            <w:tcW w:w="762" w:type="dxa"/>
            <w:tcMar>
              <w:top w:w="15" w:type="dxa"/>
              <w:left w:w="15" w:type="dxa"/>
              <w:bottom w:w="0" w:type="dxa"/>
              <w:right w:w="15" w:type="dxa"/>
            </w:tcMar>
            <w:vAlign w:val="center"/>
          </w:tcPr>
          <w:p w14:paraId="714CDAB6">
            <w:pPr>
              <w:spacing w:line="360" w:lineRule="auto"/>
              <w:jc w:val="center"/>
              <w:rPr>
                <w:rFonts w:ascii="宋体" w:hAnsi="宋体" w:cs="宋体"/>
                <w:color w:val="auto"/>
                <w:highlight w:val="none"/>
              </w:rPr>
            </w:pPr>
          </w:p>
        </w:tc>
        <w:tc>
          <w:tcPr>
            <w:tcW w:w="1696" w:type="dxa"/>
            <w:tcMar>
              <w:top w:w="15" w:type="dxa"/>
              <w:left w:w="15" w:type="dxa"/>
              <w:bottom w:w="0" w:type="dxa"/>
              <w:right w:w="15" w:type="dxa"/>
            </w:tcMar>
            <w:vAlign w:val="center"/>
          </w:tcPr>
          <w:p w14:paraId="71AB49AD">
            <w:pPr>
              <w:spacing w:line="360" w:lineRule="auto"/>
              <w:jc w:val="center"/>
              <w:rPr>
                <w:rFonts w:ascii="宋体" w:hAnsi="宋体" w:cs="宋体"/>
                <w:color w:val="auto"/>
                <w:highlight w:val="none"/>
              </w:rPr>
            </w:pPr>
          </w:p>
        </w:tc>
        <w:tc>
          <w:tcPr>
            <w:tcW w:w="779" w:type="dxa"/>
            <w:tcMar>
              <w:top w:w="15" w:type="dxa"/>
              <w:left w:w="15" w:type="dxa"/>
              <w:bottom w:w="0" w:type="dxa"/>
              <w:right w:w="15" w:type="dxa"/>
            </w:tcMar>
            <w:vAlign w:val="center"/>
          </w:tcPr>
          <w:p w14:paraId="534097B1">
            <w:pPr>
              <w:spacing w:line="360" w:lineRule="auto"/>
              <w:jc w:val="center"/>
              <w:rPr>
                <w:rFonts w:ascii="宋体" w:hAnsi="宋体" w:cs="宋体"/>
                <w:color w:val="auto"/>
                <w:highlight w:val="none"/>
              </w:rPr>
            </w:pPr>
          </w:p>
        </w:tc>
        <w:tc>
          <w:tcPr>
            <w:tcW w:w="779" w:type="dxa"/>
            <w:tcMar>
              <w:top w:w="15" w:type="dxa"/>
              <w:left w:w="15" w:type="dxa"/>
              <w:bottom w:w="0" w:type="dxa"/>
              <w:right w:w="15" w:type="dxa"/>
            </w:tcMar>
            <w:vAlign w:val="center"/>
          </w:tcPr>
          <w:p w14:paraId="41B9EE66">
            <w:pPr>
              <w:spacing w:line="360" w:lineRule="auto"/>
              <w:jc w:val="center"/>
              <w:rPr>
                <w:rFonts w:ascii="宋体" w:hAnsi="宋体" w:cs="宋体"/>
                <w:color w:val="auto"/>
                <w:highlight w:val="none"/>
              </w:rPr>
            </w:pPr>
          </w:p>
        </w:tc>
        <w:tc>
          <w:tcPr>
            <w:tcW w:w="779" w:type="dxa"/>
            <w:tcMar>
              <w:top w:w="15" w:type="dxa"/>
              <w:left w:w="15" w:type="dxa"/>
              <w:bottom w:w="0" w:type="dxa"/>
              <w:right w:w="15" w:type="dxa"/>
            </w:tcMar>
            <w:vAlign w:val="center"/>
          </w:tcPr>
          <w:p w14:paraId="43E6031C">
            <w:pPr>
              <w:spacing w:line="360" w:lineRule="auto"/>
              <w:jc w:val="center"/>
              <w:rPr>
                <w:rFonts w:ascii="宋体" w:hAnsi="宋体" w:cs="宋体"/>
                <w:color w:val="auto"/>
                <w:highlight w:val="none"/>
              </w:rPr>
            </w:pPr>
          </w:p>
        </w:tc>
        <w:tc>
          <w:tcPr>
            <w:tcW w:w="1023" w:type="dxa"/>
            <w:tcMar>
              <w:top w:w="15" w:type="dxa"/>
              <w:left w:w="15" w:type="dxa"/>
              <w:bottom w:w="0" w:type="dxa"/>
              <w:right w:w="15" w:type="dxa"/>
            </w:tcMar>
            <w:vAlign w:val="center"/>
          </w:tcPr>
          <w:p w14:paraId="0C342085">
            <w:pPr>
              <w:spacing w:line="360" w:lineRule="auto"/>
              <w:jc w:val="center"/>
              <w:rPr>
                <w:rFonts w:ascii="宋体" w:hAnsi="宋体" w:cs="宋体"/>
                <w:color w:val="auto"/>
                <w:highlight w:val="none"/>
              </w:rPr>
            </w:pPr>
          </w:p>
        </w:tc>
        <w:tc>
          <w:tcPr>
            <w:tcW w:w="2568" w:type="dxa"/>
            <w:tcMar>
              <w:top w:w="15" w:type="dxa"/>
              <w:left w:w="15" w:type="dxa"/>
              <w:bottom w:w="0" w:type="dxa"/>
              <w:right w:w="15" w:type="dxa"/>
            </w:tcMar>
            <w:vAlign w:val="center"/>
          </w:tcPr>
          <w:p w14:paraId="25F9BEBA">
            <w:pPr>
              <w:spacing w:line="360" w:lineRule="auto"/>
              <w:jc w:val="center"/>
              <w:rPr>
                <w:rFonts w:ascii="宋体" w:hAnsi="宋体" w:cs="宋体"/>
                <w:color w:val="auto"/>
                <w:highlight w:val="none"/>
              </w:rPr>
            </w:pPr>
          </w:p>
        </w:tc>
        <w:tc>
          <w:tcPr>
            <w:tcW w:w="930" w:type="dxa"/>
            <w:tcMar>
              <w:top w:w="15" w:type="dxa"/>
              <w:left w:w="15" w:type="dxa"/>
              <w:bottom w:w="0" w:type="dxa"/>
              <w:right w:w="15" w:type="dxa"/>
            </w:tcMar>
            <w:vAlign w:val="center"/>
          </w:tcPr>
          <w:p w14:paraId="7E71A9E3">
            <w:pPr>
              <w:spacing w:line="360" w:lineRule="auto"/>
              <w:jc w:val="center"/>
              <w:rPr>
                <w:rFonts w:ascii="宋体" w:hAnsi="宋体" w:cs="宋体"/>
                <w:color w:val="auto"/>
                <w:highlight w:val="none"/>
              </w:rPr>
            </w:pPr>
          </w:p>
        </w:tc>
      </w:tr>
      <w:tr w14:paraId="6DEAC5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18" w:hRule="atLeast"/>
        </w:trPr>
        <w:tc>
          <w:tcPr>
            <w:tcW w:w="762" w:type="dxa"/>
            <w:tcMar>
              <w:top w:w="15" w:type="dxa"/>
              <w:left w:w="15" w:type="dxa"/>
              <w:bottom w:w="0" w:type="dxa"/>
              <w:right w:w="15" w:type="dxa"/>
            </w:tcMar>
            <w:vAlign w:val="center"/>
          </w:tcPr>
          <w:p w14:paraId="17C72638">
            <w:pPr>
              <w:spacing w:line="360" w:lineRule="auto"/>
              <w:jc w:val="center"/>
              <w:rPr>
                <w:rFonts w:ascii="宋体" w:hAnsi="宋体" w:cs="宋体"/>
                <w:color w:val="auto"/>
                <w:highlight w:val="none"/>
              </w:rPr>
            </w:pPr>
          </w:p>
        </w:tc>
        <w:tc>
          <w:tcPr>
            <w:tcW w:w="1696" w:type="dxa"/>
            <w:tcMar>
              <w:top w:w="15" w:type="dxa"/>
              <w:left w:w="15" w:type="dxa"/>
              <w:bottom w:w="0" w:type="dxa"/>
              <w:right w:w="15" w:type="dxa"/>
            </w:tcMar>
            <w:vAlign w:val="center"/>
          </w:tcPr>
          <w:p w14:paraId="06B504D5">
            <w:pPr>
              <w:spacing w:line="360" w:lineRule="auto"/>
              <w:jc w:val="center"/>
              <w:rPr>
                <w:rFonts w:ascii="宋体" w:hAnsi="宋体" w:cs="宋体"/>
                <w:color w:val="auto"/>
                <w:highlight w:val="none"/>
              </w:rPr>
            </w:pPr>
          </w:p>
        </w:tc>
        <w:tc>
          <w:tcPr>
            <w:tcW w:w="779" w:type="dxa"/>
            <w:tcMar>
              <w:top w:w="15" w:type="dxa"/>
              <w:left w:w="15" w:type="dxa"/>
              <w:bottom w:w="0" w:type="dxa"/>
              <w:right w:w="15" w:type="dxa"/>
            </w:tcMar>
            <w:vAlign w:val="center"/>
          </w:tcPr>
          <w:p w14:paraId="0785AAD6">
            <w:pPr>
              <w:spacing w:line="360" w:lineRule="auto"/>
              <w:jc w:val="center"/>
              <w:rPr>
                <w:rFonts w:ascii="宋体" w:hAnsi="宋体" w:cs="宋体"/>
                <w:color w:val="auto"/>
                <w:highlight w:val="none"/>
              </w:rPr>
            </w:pPr>
          </w:p>
        </w:tc>
        <w:tc>
          <w:tcPr>
            <w:tcW w:w="779" w:type="dxa"/>
            <w:tcMar>
              <w:top w:w="15" w:type="dxa"/>
              <w:left w:w="15" w:type="dxa"/>
              <w:bottom w:w="0" w:type="dxa"/>
              <w:right w:w="15" w:type="dxa"/>
            </w:tcMar>
            <w:vAlign w:val="center"/>
          </w:tcPr>
          <w:p w14:paraId="279137A6">
            <w:pPr>
              <w:spacing w:line="360" w:lineRule="auto"/>
              <w:jc w:val="center"/>
              <w:rPr>
                <w:rFonts w:ascii="宋体" w:hAnsi="宋体" w:cs="宋体"/>
                <w:color w:val="auto"/>
                <w:highlight w:val="none"/>
              </w:rPr>
            </w:pPr>
          </w:p>
        </w:tc>
        <w:tc>
          <w:tcPr>
            <w:tcW w:w="779" w:type="dxa"/>
            <w:tcMar>
              <w:top w:w="15" w:type="dxa"/>
              <w:left w:w="15" w:type="dxa"/>
              <w:bottom w:w="0" w:type="dxa"/>
              <w:right w:w="15" w:type="dxa"/>
            </w:tcMar>
            <w:vAlign w:val="center"/>
          </w:tcPr>
          <w:p w14:paraId="11BB8BD1">
            <w:pPr>
              <w:spacing w:line="360" w:lineRule="auto"/>
              <w:jc w:val="center"/>
              <w:rPr>
                <w:rFonts w:ascii="宋体" w:hAnsi="宋体" w:cs="宋体"/>
                <w:color w:val="auto"/>
                <w:highlight w:val="none"/>
              </w:rPr>
            </w:pPr>
          </w:p>
        </w:tc>
        <w:tc>
          <w:tcPr>
            <w:tcW w:w="1023" w:type="dxa"/>
            <w:tcMar>
              <w:top w:w="15" w:type="dxa"/>
              <w:left w:w="15" w:type="dxa"/>
              <w:bottom w:w="0" w:type="dxa"/>
              <w:right w:w="15" w:type="dxa"/>
            </w:tcMar>
            <w:vAlign w:val="center"/>
          </w:tcPr>
          <w:p w14:paraId="452E1E7C">
            <w:pPr>
              <w:spacing w:line="360" w:lineRule="auto"/>
              <w:jc w:val="center"/>
              <w:rPr>
                <w:rFonts w:ascii="宋体" w:hAnsi="宋体" w:cs="宋体"/>
                <w:color w:val="auto"/>
                <w:highlight w:val="none"/>
              </w:rPr>
            </w:pPr>
          </w:p>
        </w:tc>
        <w:tc>
          <w:tcPr>
            <w:tcW w:w="2568" w:type="dxa"/>
            <w:tcMar>
              <w:top w:w="15" w:type="dxa"/>
              <w:left w:w="15" w:type="dxa"/>
              <w:bottom w:w="0" w:type="dxa"/>
              <w:right w:w="15" w:type="dxa"/>
            </w:tcMar>
            <w:vAlign w:val="center"/>
          </w:tcPr>
          <w:p w14:paraId="0A71F746">
            <w:pPr>
              <w:spacing w:line="360" w:lineRule="auto"/>
              <w:jc w:val="center"/>
              <w:rPr>
                <w:rFonts w:ascii="宋体" w:hAnsi="宋体" w:cs="宋体"/>
                <w:color w:val="auto"/>
                <w:highlight w:val="none"/>
              </w:rPr>
            </w:pPr>
          </w:p>
        </w:tc>
        <w:tc>
          <w:tcPr>
            <w:tcW w:w="930" w:type="dxa"/>
            <w:tcMar>
              <w:top w:w="15" w:type="dxa"/>
              <w:left w:w="15" w:type="dxa"/>
              <w:bottom w:w="0" w:type="dxa"/>
              <w:right w:w="15" w:type="dxa"/>
            </w:tcMar>
            <w:vAlign w:val="center"/>
          </w:tcPr>
          <w:p w14:paraId="6B2A65F2">
            <w:pPr>
              <w:spacing w:line="360" w:lineRule="auto"/>
              <w:jc w:val="center"/>
              <w:rPr>
                <w:rFonts w:ascii="宋体" w:hAnsi="宋体" w:cs="宋体"/>
                <w:color w:val="auto"/>
                <w:highlight w:val="none"/>
              </w:rPr>
            </w:pPr>
          </w:p>
        </w:tc>
      </w:tr>
      <w:tr w14:paraId="59E964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18" w:hRule="atLeast"/>
        </w:trPr>
        <w:tc>
          <w:tcPr>
            <w:tcW w:w="762" w:type="dxa"/>
            <w:tcMar>
              <w:top w:w="15" w:type="dxa"/>
              <w:left w:w="15" w:type="dxa"/>
              <w:bottom w:w="0" w:type="dxa"/>
              <w:right w:w="15" w:type="dxa"/>
            </w:tcMar>
            <w:vAlign w:val="center"/>
          </w:tcPr>
          <w:p w14:paraId="4EDF43F3">
            <w:pPr>
              <w:spacing w:line="360" w:lineRule="auto"/>
              <w:jc w:val="center"/>
              <w:rPr>
                <w:rFonts w:ascii="宋体" w:hAnsi="宋体" w:cs="宋体"/>
                <w:color w:val="auto"/>
                <w:highlight w:val="none"/>
              </w:rPr>
            </w:pPr>
          </w:p>
        </w:tc>
        <w:tc>
          <w:tcPr>
            <w:tcW w:w="1696" w:type="dxa"/>
            <w:tcMar>
              <w:top w:w="15" w:type="dxa"/>
              <w:left w:w="15" w:type="dxa"/>
              <w:bottom w:w="0" w:type="dxa"/>
              <w:right w:w="15" w:type="dxa"/>
            </w:tcMar>
            <w:vAlign w:val="center"/>
          </w:tcPr>
          <w:p w14:paraId="3C0ED1F7">
            <w:pPr>
              <w:spacing w:line="360" w:lineRule="auto"/>
              <w:jc w:val="center"/>
              <w:rPr>
                <w:rFonts w:ascii="宋体" w:hAnsi="宋体" w:cs="宋体"/>
                <w:color w:val="auto"/>
                <w:highlight w:val="none"/>
              </w:rPr>
            </w:pPr>
          </w:p>
        </w:tc>
        <w:tc>
          <w:tcPr>
            <w:tcW w:w="779" w:type="dxa"/>
            <w:tcMar>
              <w:top w:w="15" w:type="dxa"/>
              <w:left w:w="15" w:type="dxa"/>
              <w:bottom w:w="0" w:type="dxa"/>
              <w:right w:w="15" w:type="dxa"/>
            </w:tcMar>
            <w:vAlign w:val="center"/>
          </w:tcPr>
          <w:p w14:paraId="7A85E9B5">
            <w:pPr>
              <w:spacing w:line="360" w:lineRule="auto"/>
              <w:jc w:val="center"/>
              <w:rPr>
                <w:rFonts w:ascii="宋体" w:hAnsi="宋体" w:cs="宋体"/>
                <w:color w:val="auto"/>
                <w:highlight w:val="none"/>
              </w:rPr>
            </w:pPr>
          </w:p>
        </w:tc>
        <w:tc>
          <w:tcPr>
            <w:tcW w:w="779" w:type="dxa"/>
            <w:tcMar>
              <w:top w:w="15" w:type="dxa"/>
              <w:left w:w="15" w:type="dxa"/>
              <w:bottom w:w="0" w:type="dxa"/>
              <w:right w:w="15" w:type="dxa"/>
            </w:tcMar>
            <w:vAlign w:val="center"/>
          </w:tcPr>
          <w:p w14:paraId="02C1C6F3">
            <w:pPr>
              <w:spacing w:line="360" w:lineRule="auto"/>
              <w:jc w:val="center"/>
              <w:rPr>
                <w:rFonts w:ascii="宋体" w:hAnsi="宋体" w:cs="宋体"/>
                <w:color w:val="auto"/>
                <w:highlight w:val="none"/>
              </w:rPr>
            </w:pPr>
          </w:p>
        </w:tc>
        <w:tc>
          <w:tcPr>
            <w:tcW w:w="779" w:type="dxa"/>
            <w:tcMar>
              <w:top w:w="15" w:type="dxa"/>
              <w:left w:w="15" w:type="dxa"/>
              <w:bottom w:w="0" w:type="dxa"/>
              <w:right w:w="15" w:type="dxa"/>
            </w:tcMar>
            <w:vAlign w:val="center"/>
          </w:tcPr>
          <w:p w14:paraId="6295CB97">
            <w:pPr>
              <w:spacing w:line="360" w:lineRule="auto"/>
              <w:jc w:val="center"/>
              <w:rPr>
                <w:rFonts w:ascii="宋体" w:hAnsi="宋体" w:cs="宋体"/>
                <w:color w:val="auto"/>
                <w:highlight w:val="none"/>
              </w:rPr>
            </w:pPr>
          </w:p>
        </w:tc>
        <w:tc>
          <w:tcPr>
            <w:tcW w:w="1023" w:type="dxa"/>
            <w:tcMar>
              <w:top w:w="15" w:type="dxa"/>
              <w:left w:w="15" w:type="dxa"/>
              <w:bottom w:w="0" w:type="dxa"/>
              <w:right w:w="15" w:type="dxa"/>
            </w:tcMar>
            <w:vAlign w:val="center"/>
          </w:tcPr>
          <w:p w14:paraId="29DC3A00">
            <w:pPr>
              <w:spacing w:line="360" w:lineRule="auto"/>
              <w:jc w:val="center"/>
              <w:rPr>
                <w:rFonts w:ascii="宋体" w:hAnsi="宋体" w:cs="宋体"/>
                <w:color w:val="auto"/>
                <w:highlight w:val="none"/>
              </w:rPr>
            </w:pPr>
          </w:p>
        </w:tc>
        <w:tc>
          <w:tcPr>
            <w:tcW w:w="2568" w:type="dxa"/>
            <w:tcMar>
              <w:top w:w="15" w:type="dxa"/>
              <w:left w:w="15" w:type="dxa"/>
              <w:bottom w:w="0" w:type="dxa"/>
              <w:right w:w="15" w:type="dxa"/>
            </w:tcMar>
            <w:vAlign w:val="center"/>
          </w:tcPr>
          <w:p w14:paraId="0435075E">
            <w:pPr>
              <w:spacing w:line="360" w:lineRule="auto"/>
              <w:jc w:val="center"/>
              <w:rPr>
                <w:rFonts w:ascii="宋体" w:hAnsi="宋体" w:cs="宋体"/>
                <w:color w:val="auto"/>
                <w:highlight w:val="none"/>
              </w:rPr>
            </w:pPr>
          </w:p>
        </w:tc>
        <w:tc>
          <w:tcPr>
            <w:tcW w:w="930" w:type="dxa"/>
            <w:tcMar>
              <w:top w:w="15" w:type="dxa"/>
              <w:left w:w="15" w:type="dxa"/>
              <w:bottom w:w="0" w:type="dxa"/>
              <w:right w:w="15" w:type="dxa"/>
            </w:tcMar>
            <w:vAlign w:val="center"/>
          </w:tcPr>
          <w:p w14:paraId="077A0C2A">
            <w:pPr>
              <w:spacing w:line="360" w:lineRule="auto"/>
              <w:jc w:val="center"/>
              <w:rPr>
                <w:rFonts w:ascii="宋体" w:hAnsi="宋体" w:cs="宋体"/>
                <w:color w:val="auto"/>
                <w:highlight w:val="none"/>
              </w:rPr>
            </w:pPr>
          </w:p>
        </w:tc>
      </w:tr>
      <w:tr w14:paraId="2CD6EC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18" w:hRule="atLeast"/>
        </w:trPr>
        <w:tc>
          <w:tcPr>
            <w:tcW w:w="762" w:type="dxa"/>
            <w:tcMar>
              <w:top w:w="15" w:type="dxa"/>
              <w:left w:w="15" w:type="dxa"/>
              <w:bottom w:w="0" w:type="dxa"/>
              <w:right w:w="15" w:type="dxa"/>
            </w:tcMar>
            <w:vAlign w:val="center"/>
          </w:tcPr>
          <w:p w14:paraId="405433CE">
            <w:pPr>
              <w:spacing w:line="360" w:lineRule="auto"/>
              <w:jc w:val="center"/>
              <w:rPr>
                <w:rFonts w:ascii="宋体" w:hAnsi="宋体" w:cs="宋体"/>
                <w:color w:val="auto"/>
                <w:highlight w:val="none"/>
              </w:rPr>
            </w:pPr>
          </w:p>
        </w:tc>
        <w:tc>
          <w:tcPr>
            <w:tcW w:w="1696" w:type="dxa"/>
            <w:tcMar>
              <w:top w:w="15" w:type="dxa"/>
              <w:left w:w="15" w:type="dxa"/>
              <w:bottom w:w="0" w:type="dxa"/>
              <w:right w:w="15" w:type="dxa"/>
            </w:tcMar>
            <w:vAlign w:val="center"/>
          </w:tcPr>
          <w:p w14:paraId="730BD5FF">
            <w:pPr>
              <w:spacing w:line="360" w:lineRule="auto"/>
              <w:jc w:val="center"/>
              <w:rPr>
                <w:rFonts w:ascii="宋体" w:hAnsi="宋体" w:cs="宋体"/>
                <w:color w:val="auto"/>
                <w:highlight w:val="none"/>
              </w:rPr>
            </w:pPr>
          </w:p>
        </w:tc>
        <w:tc>
          <w:tcPr>
            <w:tcW w:w="779" w:type="dxa"/>
            <w:tcMar>
              <w:top w:w="15" w:type="dxa"/>
              <w:left w:w="15" w:type="dxa"/>
              <w:bottom w:w="0" w:type="dxa"/>
              <w:right w:w="15" w:type="dxa"/>
            </w:tcMar>
            <w:vAlign w:val="center"/>
          </w:tcPr>
          <w:p w14:paraId="2D119A34">
            <w:pPr>
              <w:spacing w:line="360" w:lineRule="auto"/>
              <w:jc w:val="center"/>
              <w:rPr>
                <w:rFonts w:ascii="宋体" w:hAnsi="宋体" w:cs="宋体"/>
                <w:color w:val="auto"/>
                <w:highlight w:val="none"/>
              </w:rPr>
            </w:pPr>
          </w:p>
        </w:tc>
        <w:tc>
          <w:tcPr>
            <w:tcW w:w="779" w:type="dxa"/>
            <w:tcMar>
              <w:top w:w="15" w:type="dxa"/>
              <w:left w:w="15" w:type="dxa"/>
              <w:bottom w:w="0" w:type="dxa"/>
              <w:right w:w="15" w:type="dxa"/>
            </w:tcMar>
            <w:vAlign w:val="center"/>
          </w:tcPr>
          <w:p w14:paraId="1BA1D9CB">
            <w:pPr>
              <w:spacing w:line="360" w:lineRule="auto"/>
              <w:jc w:val="center"/>
              <w:rPr>
                <w:rFonts w:ascii="宋体" w:hAnsi="宋体" w:cs="宋体"/>
                <w:color w:val="auto"/>
                <w:highlight w:val="none"/>
              </w:rPr>
            </w:pPr>
          </w:p>
        </w:tc>
        <w:tc>
          <w:tcPr>
            <w:tcW w:w="779" w:type="dxa"/>
            <w:tcMar>
              <w:top w:w="15" w:type="dxa"/>
              <w:left w:w="15" w:type="dxa"/>
              <w:bottom w:w="0" w:type="dxa"/>
              <w:right w:w="15" w:type="dxa"/>
            </w:tcMar>
            <w:vAlign w:val="center"/>
          </w:tcPr>
          <w:p w14:paraId="43E7B72B">
            <w:pPr>
              <w:spacing w:line="360" w:lineRule="auto"/>
              <w:jc w:val="center"/>
              <w:rPr>
                <w:rFonts w:ascii="宋体" w:hAnsi="宋体" w:cs="宋体"/>
                <w:color w:val="auto"/>
                <w:highlight w:val="none"/>
              </w:rPr>
            </w:pPr>
          </w:p>
        </w:tc>
        <w:tc>
          <w:tcPr>
            <w:tcW w:w="1023" w:type="dxa"/>
            <w:tcMar>
              <w:top w:w="15" w:type="dxa"/>
              <w:left w:w="15" w:type="dxa"/>
              <w:bottom w:w="0" w:type="dxa"/>
              <w:right w:w="15" w:type="dxa"/>
            </w:tcMar>
            <w:vAlign w:val="center"/>
          </w:tcPr>
          <w:p w14:paraId="3B5DF2C3">
            <w:pPr>
              <w:spacing w:line="360" w:lineRule="auto"/>
              <w:jc w:val="center"/>
              <w:rPr>
                <w:rFonts w:ascii="宋体" w:hAnsi="宋体" w:cs="宋体"/>
                <w:color w:val="auto"/>
                <w:highlight w:val="none"/>
              </w:rPr>
            </w:pPr>
          </w:p>
        </w:tc>
        <w:tc>
          <w:tcPr>
            <w:tcW w:w="2568" w:type="dxa"/>
            <w:tcMar>
              <w:top w:w="15" w:type="dxa"/>
              <w:left w:w="15" w:type="dxa"/>
              <w:bottom w:w="0" w:type="dxa"/>
              <w:right w:w="15" w:type="dxa"/>
            </w:tcMar>
            <w:vAlign w:val="center"/>
          </w:tcPr>
          <w:p w14:paraId="00ED57BC">
            <w:pPr>
              <w:spacing w:line="360" w:lineRule="auto"/>
              <w:jc w:val="center"/>
              <w:rPr>
                <w:rFonts w:ascii="宋体" w:hAnsi="宋体" w:cs="宋体"/>
                <w:color w:val="auto"/>
                <w:highlight w:val="none"/>
              </w:rPr>
            </w:pPr>
          </w:p>
        </w:tc>
        <w:tc>
          <w:tcPr>
            <w:tcW w:w="930" w:type="dxa"/>
            <w:tcMar>
              <w:top w:w="15" w:type="dxa"/>
              <w:left w:w="15" w:type="dxa"/>
              <w:bottom w:w="0" w:type="dxa"/>
              <w:right w:w="15" w:type="dxa"/>
            </w:tcMar>
            <w:vAlign w:val="center"/>
          </w:tcPr>
          <w:p w14:paraId="1C63E34C">
            <w:pPr>
              <w:spacing w:line="360" w:lineRule="auto"/>
              <w:jc w:val="center"/>
              <w:rPr>
                <w:rFonts w:ascii="宋体" w:hAnsi="宋体" w:cs="宋体"/>
                <w:color w:val="auto"/>
                <w:highlight w:val="none"/>
              </w:rPr>
            </w:pPr>
          </w:p>
        </w:tc>
      </w:tr>
      <w:tr w14:paraId="2068EF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18" w:hRule="atLeast"/>
        </w:trPr>
        <w:tc>
          <w:tcPr>
            <w:tcW w:w="762" w:type="dxa"/>
            <w:tcMar>
              <w:top w:w="15" w:type="dxa"/>
              <w:left w:w="15" w:type="dxa"/>
              <w:bottom w:w="0" w:type="dxa"/>
              <w:right w:w="15" w:type="dxa"/>
            </w:tcMar>
            <w:vAlign w:val="center"/>
          </w:tcPr>
          <w:p w14:paraId="6EFB368E">
            <w:pPr>
              <w:spacing w:line="360" w:lineRule="auto"/>
              <w:jc w:val="center"/>
              <w:rPr>
                <w:rFonts w:ascii="宋体" w:hAnsi="宋体" w:cs="宋体"/>
                <w:color w:val="auto"/>
                <w:highlight w:val="none"/>
              </w:rPr>
            </w:pPr>
          </w:p>
        </w:tc>
        <w:tc>
          <w:tcPr>
            <w:tcW w:w="1696" w:type="dxa"/>
            <w:tcMar>
              <w:top w:w="15" w:type="dxa"/>
              <w:left w:w="15" w:type="dxa"/>
              <w:bottom w:w="0" w:type="dxa"/>
              <w:right w:w="15" w:type="dxa"/>
            </w:tcMar>
            <w:vAlign w:val="center"/>
          </w:tcPr>
          <w:p w14:paraId="327D32BD">
            <w:pPr>
              <w:spacing w:line="360" w:lineRule="auto"/>
              <w:jc w:val="center"/>
              <w:rPr>
                <w:rFonts w:ascii="宋体" w:hAnsi="宋体" w:cs="宋体"/>
                <w:color w:val="auto"/>
                <w:highlight w:val="none"/>
              </w:rPr>
            </w:pPr>
          </w:p>
        </w:tc>
        <w:tc>
          <w:tcPr>
            <w:tcW w:w="779" w:type="dxa"/>
            <w:tcMar>
              <w:top w:w="15" w:type="dxa"/>
              <w:left w:w="15" w:type="dxa"/>
              <w:bottom w:w="0" w:type="dxa"/>
              <w:right w:w="15" w:type="dxa"/>
            </w:tcMar>
            <w:vAlign w:val="center"/>
          </w:tcPr>
          <w:p w14:paraId="1E5D33FB">
            <w:pPr>
              <w:spacing w:line="360" w:lineRule="auto"/>
              <w:jc w:val="center"/>
              <w:rPr>
                <w:rFonts w:ascii="宋体" w:hAnsi="宋体" w:cs="宋体"/>
                <w:color w:val="auto"/>
                <w:highlight w:val="none"/>
              </w:rPr>
            </w:pPr>
          </w:p>
        </w:tc>
        <w:tc>
          <w:tcPr>
            <w:tcW w:w="779" w:type="dxa"/>
            <w:tcMar>
              <w:top w:w="15" w:type="dxa"/>
              <w:left w:w="15" w:type="dxa"/>
              <w:bottom w:w="0" w:type="dxa"/>
              <w:right w:w="15" w:type="dxa"/>
            </w:tcMar>
            <w:vAlign w:val="center"/>
          </w:tcPr>
          <w:p w14:paraId="5604350C">
            <w:pPr>
              <w:spacing w:line="360" w:lineRule="auto"/>
              <w:jc w:val="center"/>
              <w:rPr>
                <w:rFonts w:ascii="宋体" w:hAnsi="宋体" w:cs="宋体"/>
                <w:color w:val="auto"/>
                <w:highlight w:val="none"/>
              </w:rPr>
            </w:pPr>
          </w:p>
        </w:tc>
        <w:tc>
          <w:tcPr>
            <w:tcW w:w="779" w:type="dxa"/>
            <w:tcMar>
              <w:top w:w="15" w:type="dxa"/>
              <w:left w:w="15" w:type="dxa"/>
              <w:bottom w:w="0" w:type="dxa"/>
              <w:right w:w="15" w:type="dxa"/>
            </w:tcMar>
            <w:vAlign w:val="center"/>
          </w:tcPr>
          <w:p w14:paraId="774F02CF">
            <w:pPr>
              <w:spacing w:line="360" w:lineRule="auto"/>
              <w:jc w:val="center"/>
              <w:rPr>
                <w:rFonts w:ascii="宋体" w:hAnsi="宋体" w:cs="宋体"/>
                <w:color w:val="auto"/>
                <w:highlight w:val="none"/>
              </w:rPr>
            </w:pPr>
          </w:p>
        </w:tc>
        <w:tc>
          <w:tcPr>
            <w:tcW w:w="1023" w:type="dxa"/>
            <w:tcMar>
              <w:top w:w="15" w:type="dxa"/>
              <w:left w:w="15" w:type="dxa"/>
              <w:bottom w:w="0" w:type="dxa"/>
              <w:right w:w="15" w:type="dxa"/>
            </w:tcMar>
            <w:vAlign w:val="center"/>
          </w:tcPr>
          <w:p w14:paraId="7B1516D6">
            <w:pPr>
              <w:spacing w:line="360" w:lineRule="auto"/>
              <w:jc w:val="center"/>
              <w:rPr>
                <w:rFonts w:ascii="宋体" w:hAnsi="宋体" w:cs="宋体"/>
                <w:color w:val="auto"/>
                <w:highlight w:val="none"/>
              </w:rPr>
            </w:pPr>
          </w:p>
        </w:tc>
        <w:tc>
          <w:tcPr>
            <w:tcW w:w="2568" w:type="dxa"/>
            <w:tcMar>
              <w:top w:w="15" w:type="dxa"/>
              <w:left w:w="15" w:type="dxa"/>
              <w:bottom w:w="0" w:type="dxa"/>
              <w:right w:w="15" w:type="dxa"/>
            </w:tcMar>
            <w:vAlign w:val="center"/>
          </w:tcPr>
          <w:p w14:paraId="120ECFB0">
            <w:pPr>
              <w:spacing w:line="360" w:lineRule="auto"/>
              <w:jc w:val="center"/>
              <w:rPr>
                <w:rFonts w:ascii="宋体" w:hAnsi="宋体" w:cs="宋体"/>
                <w:color w:val="auto"/>
                <w:highlight w:val="none"/>
              </w:rPr>
            </w:pPr>
          </w:p>
        </w:tc>
        <w:tc>
          <w:tcPr>
            <w:tcW w:w="930" w:type="dxa"/>
            <w:tcMar>
              <w:top w:w="15" w:type="dxa"/>
              <w:left w:w="15" w:type="dxa"/>
              <w:bottom w:w="0" w:type="dxa"/>
              <w:right w:w="15" w:type="dxa"/>
            </w:tcMar>
            <w:vAlign w:val="center"/>
          </w:tcPr>
          <w:p w14:paraId="6DC5FE50">
            <w:pPr>
              <w:spacing w:line="360" w:lineRule="auto"/>
              <w:jc w:val="center"/>
              <w:rPr>
                <w:rFonts w:ascii="宋体" w:hAnsi="宋体" w:cs="宋体"/>
                <w:color w:val="auto"/>
                <w:highlight w:val="none"/>
              </w:rPr>
            </w:pPr>
          </w:p>
        </w:tc>
      </w:tr>
      <w:tr w14:paraId="0D6FC3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18" w:hRule="atLeast"/>
        </w:trPr>
        <w:tc>
          <w:tcPr>
            <w:tcW w:w="762" w:type="dxa"/>
            <w:tcMar>
              <w:top w:w="15" w:type="dxa"/>
              <w:left w:w="15" w:type="dxa"/>
              <w:bottom w:w="0" w:type="dxa"/>
              <w:right w:w="15" w:type="dxa"/>
            </w:tcMar>
            <w:vAlign w:val="center"/>
          </w:tcPr>
          <w:p w14:paraId="7F489BAC">
            <w:pPr>
              <w:spacing w:line="360" w:lineRule="auto"/>
              <w:jc w:val="center"/>
              <w:rPr>
                <w:rFonts w:ascii="宋体" w:hAnsi="宋体" w:cs="宋体"/>
                <w:color w:val="auto"/>
                <w:highlight w:val="none"/>
              </w:rPr>
            </w:pPr>
          </w:p>
        </w:tc>
        <w:tc>
          <w:tcPr>
            <w:tcW w:w="1696" w:type="dxa"/>
            <w:tcMar>
              <w:top w:w="15" w:type="dxa"/>
              <w:left w:w="15" w:type="dxa"/>
              <w:bottom w:w="0" w:type="dxa"/>
              <w:right w:w="15" w:type="dxa"/>
            </w:tcMar>
            <w:vAlign w:val="center"/>
          </w:tcPr>
          <w:p w14:paraId="5060AC8D">
            <w:pPr>
              <w:spacing w:line="360" w:lineRule="auto"/>
              <w:jc w:val="center"/>
              <w:rPr>
                <w:rFonts w:ascii="宋体" w:hAnsi="宋体" w:cs="宋体"/>
                <w:color w:val="auto"/>
                <w:highlight w:val="none"/>
              </w:rPr>
            </w:pPr>
          </w:p>
        </w:tc>
        <w:tc>
          <w:tcPr>
            <w:tcW w:w="779" w:type="dxa"/>
            <w:tcMar>
              <w:top w:w="15" w:type="dxa"/>
              <w:left w:w="15" w:type="dxa"/>
              <w:bottom w:w="0" w:type="dxa"/>
              <w:right w:w="15" w:type="dxa"/>
            </w:tcMar>
            <w:vAlign w:val="center"/>
          </w:tcPr>
          <w:p w14:paraId="0DE6C8A2">
            <w:pPr>
              <w:spacing w:line="360" w:lineRule="auto"/>
              <w:jc w:val="center"/>
              <w:rPr>
                <w:rFonts w:ascii="宋体" w:hAnsi="宋体" w:cs="宋体"/>
                <w:color w:val="auto"/>
                <w:highlight w:val="none"/>
              </w:rPr>
            </w:pPr>
          </w:p>
        </w:tc>
        <w:tc>
          <w:tcPr>
            <w:tcW w:w="779" w:type="dxa"/>
            <w:tcMar>
              <w:top w:w="15" w:type="dxa"/>
              <w:left w:w="15" w:type="dxa"/>
              <w:bottom w:w="0" w:type="dxa"/>
              <w:right w:w="15" w:type="dxa"/>
            </w:tcMar>
            <w:vAlign w:val="center"/>
          </w:tcPr>
          <w:p w14:paraId="21AFF4D8">
            <w:pPr>
              <w:spacing w:line="360" w:lineRule="auto"/>
              <w:jc w:val="center"/>
              <w:rPr>
                <w:rFonts w:ascii="宋体" w:hAnsi="宋体" w:cs="宋体"/>
                <w:color w:val="auto"/>
                <w:highlight w:val="none"/>
              </w:rPr>
            </w:pPr>
          </w:p>
        </w:tc>
        <w:tc>
          <w:tcPr>
            <w:tcW w:w="779" w:type="dxa"/>
            <w:tcMar>
              <w:top w:w="15" w:type="dxa"/>
              <w:left w:w="15" w:type="dxa"/>
              <w:bottom w:w="0" w:type="dxa"/>
              <w:right w:w="15" w:type="dxa"/>
            </w:tcMar>
            <w:vAlign w:val="center"/>
          </w:tcPr>
          <w:p w14:paraId="59AA5AF1">
            <w:pPr>
              <w:spacing w:line="360" w:lineRule="auto"/>
              <w:jc w:val="center"/>
              <w:rPr>
                <w:rFonts w:ascii="宋体" w:hAnsi="宋体" w:cs="宋体"/>
                <w:color w:val="auto"/>
                <w:highlight w:val="none"/>
              </w:rPr>
            </w:pPr>
          </w:p>
        </w:tc>
        <w:tc>
          <w:tcPr>
            <w:tcW w:w="1023" w:type="dxa"/>
            <w:tcMar>
              <w:top w:w="15" w:type="dxa"/>
              <w:left w:w="15" w:type="dxa"/>
              <w:bottom w:w="0" w:type="dxa"/>
              <w:right w:w="15" w:type="dxa"/>
            </w:tcMar>
            <w:vAlign w:val="center"/>
          </w:tcPr>
          <w:p w14:paraId="67A1ABE7">
            <w:pPr>
              <w:spacing w:line="360" w:lineRule="auto"/>
              <w:jc w:val="center"/>
              <w:rPr>
                <w:rFonts w:ascii="宋体" w:hAnsi="宋体" w:cs="宋体"/>
                <w:color w:val="auto"/>
                <w:highlight w:val="none"/>
              </w:rPr>
            </w:pPr>
          </w:p>
        </w:tc>
        <w:tc>
          <w:tcPr>
            <w:tcW w:w="2568" w:type="dxa"/>
            <w:tcMar>
              <w:top w:w="15" w:type="dxa"/>
              <w:left w:w="15" w:type="dxa"/>
              <w:bottom w:w="0" w:type="dxa"/>
              <w:right w:w="15" w:type="dxa"/>
            </w:tcMar>
            <w:vAlign w:val="center"/>
          </w:tcPr>
          <w:p w14:paraId="1BB14650">
            <w:pPr>
              <w:spacing w:line="360" w:lineRule="auto"/>
              <w:jc w:val="center"/>
              <w:rPr>
                <w:rFonts w:ascii="宋体" w:hAnsi="宋体" w:cs="宋体"/>
                <w:color w:val="auto"/>
                <w:highlight w:val="none"/>
              </w:rPr>
            </w:pPr>
          </w:p>
        </w:tc>
        <w:tc>
          <w:tcPr>
            <w:tcW w:w="930" w:type="dxa"/>
            <w:tcMar>
              <w:top w:w="15" w:type="dxa"/>
              <w:left w:w="15" w:type="dxa"/>
              <w:bottom w:w="0" w:type="dxa"/>
              <w:right w:w="15" w:type="dxa"/>
            </w:tcMar>
            <w:vAlign w:val="center"/>
          </w:tcPr>
          <w:p w14:paraId="76EDD355">
            <w:pPr>
              <w:spacing w:line="360" w:lineRule="auto"/>
              <w:jc w:val="center"/>
              <w:rPr>
                <w:rFonts w:ascii="宋体" w:hAnsi="宋体" w:cs="宋体"/>
                <w:color w:val="auto"/>
                <w:highlight w:val="none"/>
              </w:rPr>
            </w:pPr>
          </w:p>
        </w:tc>
      </w:tr>
      <w:tr w14:paraId="09F826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18" w:hRule="atLeast"/>
        </w:trPr>
        <w:tc>
          <w:tcPr>
            <w:tcW w:w="762" w:type="dxa"/>
            <w:tcMar>
              <w:top w:w="15" w:type="dxa"/>
              <w:left w:w="15" w:type="dxa"/>
              <w:bottom w:w="0" w:type="dxa"/>
              <w:right w:w="15" w:type="dxa"/>
            </w:tcMar>
            <w:vAlign w:val="center"/>
          </w:tcPr>
          <w:p w14:paraId="308D3321">
            <w:pPr>
              <w:spacing w:line="360" w:lineRule="auto"/>
              <w:jc w:val="center"/>
              <w:rPr>
                <w:rFonts w:ascii="宋体" w:hAnsi="宋体" w:cs="宋体"/>
                <w:color w:val="auto"/>
                <w:highlight w:val="none"/>
              </w:rPr>
            </w:pPr>
          </w:p>
        </w:tc>
        <w:tc>
          <w:tcPr>
            <w:tcW w:w="1696" w:type="dxa"/>
            <w:tcMar>
              <w:top w:w="15" w:type="dxa"/>
              <w:left w:w="15" w:type="dxa"/>
              <w:bottom w:w="0" w:type="dxa"/>
              <w:right w:w="15" w:type="dxa"/>
            </w:tcMar>
            <w:vAlign w:val="center"/>
          </w:tcPr>
          <w:p w14:paraId="06DC4B26">
            <w:pPr>
              <w:spacing w:line="360" w:lineRule="auto"/>
              <w:jc w:val="center"/>
              <w:rPr>
                <w:rFonts w:ascii="宋体" w:hAnsi="宋体" w:cs="宋体"/>
                <w:color w:val="auto"/>
                <w:highlight w:val="none"/>
              </w:rPr>
            </w:pPr>
          </w:p>
        </w:tc>
        <w:tc>
          <w:tcPr>
            <w:tcW w:w="779" w:type="dxa"/>
            <w:tcMar>
              <w:top w:w="15" w:type="dxa"/>
              <w:left w:w="15" w:type="dxa"/>
              <w:bottom w:w="0" w:type="dxa"/>
              <w:right w:w="15" w:type="dxa"/>
            </w:tcMar>
            <w:vAlign w:val="center"/>
          </w:tcPr>
          <w:p w14:paraId="40596B7E">
            <w:pPr>
              <w:spacing w:line="360" w:lineRule="auto"/>
              <w:jc w:val="center"/>
              <w:rPr>
                <w:rFonts w:ascii="宋体" w:hAnsi="宋体" w:cs="宋体"/>
                <w:color w:val="auto"/>
                <w:highlight w:val="none"/>
              </w:rPr>
            </w:pPr>
          </w:p>
        </w:tc>
        <w:tc>
          <w:tcPr>
            <w:tcW w:w="779" w:type="dxa"/>
            <w:tcMar>
              <w:top w:w="15" w:type="dxa"/>
              <w:left w:w="15" w:type="dxa"/>
              <w:bottom w:w="0" w:type="dxa"/>
              <w:right w:w="15" w:type="dxa"/>
            </w:tcMar>
            <w:vAlign w:val="center"/>
          </w:tcPr>
          <w:p w14:paraId="11D3E11E">
            <w:pPr>
              <w:spacing w:line="360" w:lineRule="auto"/>
              <w:jc w:val="center"/>
              <w:rPr>
                <w:rFonts w:ascii="宋体" w:hAnsi="宋体" w:cs="宋体"/>
                <w:color w:val="auto"/>
                <w:highlight w:val="none"/>
              </w:rPr>
            </w:pPr>
          </w:p>
        </w:tc>
        <w:tc>
          <w:tcPr>
            <w:tcW w:w="779" w:type="dxa"/>
            <w:tcMar>
              <w:top w:w="15" w:type="dxa"/>
              <w:left w:w="15" w:type="dxa"/>
              <w:bottom w:w="0" w:type="dxa"/>
              <w:right w:w="15" w:type="dxa"/>
            </w:tcMar>
            <w:vAlign w:val="center"/>
          </w:tcPr>
          <w:p w14:paraId="7372FC79">
            <w:pPr>
              <w:spacing w:line="360" w:lineRule="auto"/>
              <w:jc w:val="center"/>
              <w:rPr>
                <w:rFonts w:ascii="宋体" w:hAnsi="宋体" w:cs="宋体"/>
                <w:color w:val="auto"/>
                <w:highlight w:val="none"/>
              </w:rPr>
            </w:pPr>
          </w:p>
        </w:tc>
        <w:tc>
          <w:tcPr>
            <w:tcW w:w="1023" w:type="dxa"/>
            <w:tcMar>
              <w:top w:w="15" w:type="dxa"/>
              <w:left w:w="15" w:type="dxa"/>
              <w:bottom w:w="0" w:type="dxa"/>
              <w:right w:w="15" w:type="dxa"/>
            </w:tcMar>
            <w:vAlign w:val="center"/>
          </w:tcPr>
          <w:p w14:paraId="2006F672">
            <w:pPr>
              <w:spacing w:line="360" w:lineRule="auto"/>
              <w:jc w:val="center"/>
              <w:rPr>
                <w:rFonts w:ascii="宋体" w:hAnsi="宋体" w:cs="宋体"/>
                <w:color w:val="auto"/>
                <w:highlight w:val="none"/>
              </w:rPr>
            </w:pPr>
          </w:p>
        </w:tc>
        <w:tc>
          <w:tcPr>
            <w:tcW w:w="2568" w:type="dxa"/>
            <w:tcMar>
              <w:top w:w="15" w:type="dxa"/>
              <w:left w:w="15" w:type="dxa"/>
              <w:bottom w:w="0" w:type="dxa"/>
              <w:right w:w="15" w:type="dxa"/>
            </w:tcMar>
            <w:vAlign w:val="center"/>
          </w:tcPr>
          <w:p w14:paraId="182924D9">
            <w:pPr>
              <w:spacing w:line="360" w:lineRule="auto"/>
              <w:jc w:val="center"/>
              <w:rPr>
                <w:rFonts w:ascii="宋体" w:hAnsi="宋体" w:cs="宋体"/>
                <w:color w:val="auto"/>
                <w:highlight w:val="none"/>
              </w:rPr>
            </w:pPr>
          </w:p>
        </w:tc>
        <w:tc>
          <w:tcPr>
            <w:tcW w:w="930" w:type="dxa"/>
            <w:tcMar>
              <w:top w:w="15" w:type="dxa"/>
              <w:left w:w="15" w:type="dxa"/>
              <w:bottom w:w="0" w:type="dxa"/>
              <w:right w:w="15" w:type="dxa"/>
            </w:tcMar>
            <w:vAlign w:val="center"/>
          </w:tcPr>
          <w:p w14:paraId="1BAACB71">
            <w:pPr>
              <w:spacing w:line="360" w:lineRule="auto"/>
              <w:jc w:val="center"/>
              <w:rPr>
                <w:rFonts w:ascii="宋体" w:hAnsi="宋体" w:cs="宋体"/>
                <w:color w:val="auto"/>
                <w:highlight w:val="none"/>
              </w:rPr>
            </w:pPr>
          </w:p>
        </w:tc>
      </w:tr>
      <w:tr w14:paraId="51AA83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18" w:hRule="atLeast"/>
        </w:trPr>
        <w:tc>
          <w:tcPr>
            <w:tcW w:w="762" w:type="dxa"/>
            <w:tcMar>
              <w:top w:w="15" w:type="dxa"/>
              <w:left w:w="15" w:type="dxa"/>
              <w:bottom w:w="0" w:type="dxa"/>
              <w:right w:w="15" w:type="dxa"/>
            </w:tcMar>
            <w:vAlign w:val="center"/>
          </w:tcPr>
          <w:p w14:paraId="3FC2AF5E">
            <w:pPr>
              <w:spacing w:line="360" w:lineRule="auto"/>
              <w:jc w:val="center"/>
              <w:rPr>
                <w:rFonts w:ascii="宋体" w:hAnsi="宋体" w:cs="宋体"/>
                <w:color w:val="auto"/>
                <w:highlight w:val="none"/>
              </w:rPr>
            </w:pPr>
          </w:p>
        </w:tc>
        <w:tc>
          <w:tcPr>
            <w:tcW w:w="1696" w:type="dxa"/>
            <w:tcMar>
              <w:top w:w="15" w:type="dxa"/>
              <w:left w:w="15" w:type="dxa"/>
              <w:bottom w:w="0" w:type="dxa"/>
              <w:right w:w="15" w:type="dxa"/>
            </w:tcMar>
            <w:vAlign w:val="center"/>
          </w:tcPr>
          <w:p w14:paraId="1FF09BAF">
            <w:pPr>
              <w:spacing w:line="360" w:lineRule="auto"/>
              <w:jc w:val="center"/>
              <w:rPr>
                <w:rFonts w:ascii="宋体" w:hAnsi="宋体" w:cs="宋体"/>
                <w:color w:val="auto"/>
                <w:highlight w:val="none"/>
              </w:rPr>
            </w:pPr>
          </w:p>
        </w:tc>
        <w:tc>
          <w:tcPr>
            <w:tcW w:w="779" w:type="dxa"/>
            <w:tcMar>
              <w:top w:w="15" w:type="dxa"/>
              <w:left w:w="15" w:type="dxa"/>
              <w:bottom w:w="0" w:type="dxa"/>
              <w:right w:w="15" w:type="dxa"/>
            </w:tcMar>
            <w:vAlign w:val="center"/>
          </w:tcPr>
          <w:p w14:paraId="79A729C8">
            <w:pPr>
              <w:spacing w:line="360" w:lineRule="auto"/>
              <w:jc w:val="center"/>
              <w:rPr>
                <w:rFonts w:ascii="宋体" w:hAnsi="宋体" w:cs="宋体"/>
                <w:color w:val="auto"/>
                <w:highlight w:val="none"/>
              </w:rPr>
            </w:pPr>
          </w:p>
        </w:tc>
        <w:tc>
          <w:tcPr>
            <w:tcW w:w="779" w:type="dxa"/>
            <w:tcMar>
              <w:top w:w="15" w:type="dxa"/>
              <w:left w:w="15" w:type="dxa"/>
              <w:bottom w:w="0" w:type="dxa"/>
              <w:right w:w="15" w:type="dxa"/>
            </w:tcMar>
            <w:vAlign w:val="center"/>
          </w:tcPr>
          <w:p w14:paraId="78B0295B">
            <w:pPr>
              <w:spacing w:line="360" w:lineRule="auto"/>
              <w:jc w:val="center"/>
              <w:rPr>
                <w:rFonts w:ascii="宋体" w:hAnsi="宋体" w:cs="宋体"/>
                <w:color w:val="auto"/>
                <w:highlight w:val="none"/>
              </w:rPr>
            </w:pPr>
          </w:p>
        </w:tc>
        <w:tc>
          <w:tcPr>
            <w:tcW w:w="779" w:type="dxa"/>
            <w:tcMar>
              <w:top w:w="15" w:type="dxa"/>
              <w:left w:w="15" w:type="dxa"/>
              <w:bottom w:w="0" w:type="dxa"/>
              <w:right w:w="15" w:type="dxa"/>
            </w:tcMar>
            <w:vAlign w:val="center"/>
          </w:tcPr>
          <w:p w14:paraId="12C7C0AF">
            <w:pPr>
              <w:spacing w:line="360" w:lineRule="auto"/>
              <w:jc w:val="center"/>
              <w:rPr>
                <w:rFonts w:ascii="宋体" w:hAnsi="宋体" w:cs="宋体"/>
                <w:color w:val="auto"/>
                <w:highlight w:val="none"/>
              </w:rPr>
            </w:pPr>
          </w:p>
        </w:tc>
        <w:tc>
          <w:tcPr>
            <w:tcW w:w="1023" w:type="dxa"/>
            <w:tcMar>
              <w:top w:w="15" w:type="dxa"/>
              <w:left w:w="15" w:type="dxa"/>
              <w:bottom w:w="0" w:type="dxa"/>
              <w:right w:w="15" w:type="dxa"/>
            </w:tcMar>
            <w:vAlign w:val="center"/>
          </w:tcPr>
          <w:p w14:paraId="45AC4232">
            <w:pPr>
              <w:spacing w:line="360" w:lineRule="auto"/>
              <w:jc w:val="center"/>
              <w:rPr>
                <w:rFonts w:ascii="宋体" w:hAnsi="宋体" w:cs="宋体"/>
                <w:color w:val="auto"/>
                <w:highlight w:val="none"/>
              </w:rPr>
            </w:pPr>
          </w:p>
        </w:tc>
        <w:tc>
          <w:tcPr>
            <w:tcW w:w="2568" w:type="dxa"/>
            <w:tcMar>
              <w:top w:w="15" w:type="dxa"/>
              <w:left w:w="15" w:type="dxa"/>
              <w:bottom w:w="0" w:type="dxa"/>
              <w:right w:w="15" w:type="dxa"/>
            </w:tcMar>
            <w:vAlign w:val="center"/>
          </w:tcPr>
          <w:p w14:paraId="748DD59B">
            <w:pPr>
              <w:spacing w:line="360" w:lineRule="auto"/>
              <w:jc w:val="center"/>
              <w:rPr>
                <w:rFonts w:ascii="宋体" w:hAnsi="宋体" w:cs="宋体"/>
                <w:color w:val="auto"/>
                <w:highlight w:val="none"/>
              </w:rPr>
            </w:pPr>
          </w:p>
        </w:tc>
        <w:tc>
          <w:tcPr>
            <w:tcW w:w="930" w:type="dxa"/>
            <w:tcMar>
              <w:top w:w="15" w:type="dxa"/>
              <w:left w:w="15" w:type="dxa"/>
              <w:bottom w:w="0" w:type="dxa"/>
              <w:right w:w="15" w:type="dxa"/>
            </w:tcMar>
            <w:vAlign w:val="center"/>
          </w:tcPr>
          <w:p w14:paraId="6F66500F">
            <w:pPr>
              <w:spacing w:line="360" w:lineRule="auto"/>
              <w:jc w:val="center"/>
              <w:rPr>
                <w:rFonts w:ascii="宋体" w:hAnsi="宋体" w:cs="宋体"/>
                <w:color w:val="auto"/>
                <w:highlight w:val="none"/>
              </w:rPr>
            </w:pPr>
          </w:p>
        </w:tc>
      </w:tr>
      <w:tr w14:paraId="4788AE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18" w:hRule="atLeast"/>
        </w:trPr>
        <w:tc>
          <w:tcPr>
            <w:tcW w:w="762" w:type="dxa"/>
            <w:tcMar>
              <w:top w:w="15" w:type="dxa"/>
              <w:left w:w="15" w:type="dxa"/>
              <w:bottom w:w="0" w:type="dxa"/>
              <w:right w:w="15" w:type="dxa"/>
            </w:tcMar>
            <w:vAlign w:val="center"/>
          </w:tcPr>
          <w:p w14:paraId="6F33EB28">
            <w:pPr>
              <w:spacing w:line="360" w:lineRule="auto"/>
              <w:jc w:val="center"/>
              <w:rPr>
                <w:rFonts w:ascii="宋体" w:hAnsi="宋体" w:cs="宋体"/>
                <w:color w:val="auto"/>
                <w:highlight w:val="none"/>
              </w:rPr>
            </w:pPr>
          </w:p>
        </w:tc>
        <w:tc>
          <w:tcPr>
            <w:tcW w:w="1696" w:type="dxa"/>
            <w:tcMar>
              <w:top w:w="15" w:type="dxa"/>
              <w:left w:w="15" w:type="dxa"/>
              <w:bottom w:w="0" w:type="dxa"/>
              <w:right w:w="15" w:type="dxa"/>
            </w:tcMar>
            <w:vAlign w:val="center"/>
          </w:tcPr>
          <w:p w14:paraId="593CAA60">
            <w:pPr>
              <w:spacing w:line="360" w:lineRule="auto"/>
              <w:jc w:val="center"/>
              <w:rPr>
                <w:rFonts w:ascii="宋体" w:hAnsi="宋体" w:cs="宋体"/>
                <w:color w:val="auto"/>
                <w:highlight w:val="none"/>
              </w:rPr>
            </w:pPr>
          </w:p>
        </w:tc>
        <w:tc>
          <w:tcPr>
            <w:tcW w:w="779" w:type="dxa"/>
            <w:tcMar>
              <w:top w:w="15" w:type="dxa"/>
              <w:left w:w="15" w:type="dxa"/>
              <w:bottom w:w="0" w:type="dxa"/>
              <w:right w:w="15" w:type="dxa"/>
            </w:tcMar>
            <w:vAlign w:val="center"/>
          </w:tcPr>
          <w:p w14:paraId="2707F7DA">
            <w:pPr>
              <w:spacing w:line="360" w:lineRule="auto"/>
              <w:jc w:val="center"/>
              <w:rPr>
                <w:rFonts w:ascii="宋体" w:hAnsi="宋体" w:cs="宋体"/>
                <w:color w:val="auto"/>
                <w:highlight w:val="none"/>
              </w:rPr>
            </w:pPr>
          </w:p>
        </w:tc>
        <w:tc>
          <w:tcPr>
            <w:tcW w:w="779" w:type="dxa"/>
            <w:tcMar>
              <w:top w:w="15" w:type="dxa"/>
              <w:left w:w="15" w:type="dxa"/>
              <w:bottom w:w="0" w:type="dxa"/>
              <w:right w:w="15" w:type="dxa"/>
            </w:tcMar>
            <w:vAlign w:val="center"/>
          </w:tcPr>
          <w:p w14:paraId="6DA76580">
            <w:pPr>
              <w:spacing w:line="360" w:lineRule="auto"/>
              <w:jc w:val="center"/>
              <w:rPr>
                <w:rFonts w:ascii="宋体" w:hAnsi="宋体" w:cs="宋体"/>
                <w:color w:val="auto"/>
                <w:highlight w:val="none"/>
              </w:rPr>
            </w:pPr>
          </w:p>
        </w:tc>
        <w:tc>
          <w:tcPr>
            <w:tcW w:w="779" w:type="dxa"/>
            <w:tcMar>
              <w:top w:w="15" w:type="dxa"/>
              <w:left w:w="15" w:type="dxa"/>
              <w:bottom w:w="0" w:type="dxa"/>
              <w:right w:w="15" w:type="dxa"/>
            </w:tcMar>
            <w:vAlign w:val="center"/>
          </w:tcPr>
          <w:p w14:paraId="20915B46">
            <w:pPr>
              <w:spacing w:line="360" w:lineRule="auto"/>
              <w:jc w:val="center"/>
              <w:rPr>
                <w:rFonts w:ascii="宋体" w:hAnsi="宋体" w:cs="宋体"/>
                <w:color w:val="auto"/>
                <w:highlight w:val="none"/>
              </w:rPr>
            </w:pPr>
          </w:p>
        </w:tc>
        <w:tc>
          <w:tcPr>
            <w:tcW w:w="1023" w:type="dxa"/>
            <w:tcMar>
              <w:top w:w="15" w:type="dxa"/>
              <w:left w:w="15" w:type="dxa"/>
              <w:bottom w:w="0" w:type="dxa"/>
              <w:right w:w="15" w:type="dxa"/>
            </w:tcMar>
            <w:vAlign w:val="center"/>
          </w:tcPr>
          <w:p w14:paraId="780BD2E7">
            <w:pPr>
              <w:spacing w:line="360" w:lineRule="auto"/>
              <w:jc w:val="center"/>
              <w:rPr>
                <w:rFonts w:ascii="宋体" w:hAnsi="宋体" w:cs="宋体"/>
                <w:color w:val="auto"/>
                <w:highlight w:val="none"/>
              </w:rPr>
            </w:pPr>
          </w:p>
        </w:tc>
        <w:tc>
          <w:tcPr>
            <w:tcW w:w="2568" w:type="dxa"/>
            <w:tcMar>
              <w:top w:w="15" w:type="dxa"/>
              <w:left w:w="15" w:type="dxa"/>
              <w:bottom w:w="0" w:type="dxa"/>
              <w:right w:w="15" w:type="dxa"/>
            </w:tcMar>
            <w:vAlign w:val="center"/>
          </w:tcPr>
          <w:p w14:paraId="5354624A">
            <w:pPr>
              <w:spacing w:line="360" w:lineRule="auto"/>
              <w:jc w:val="center"/>
              <w:rPr>
                <w:rFonts w:ascii="宋体" w:hAnsi="宋体" w:cs="宋体"/>
                <w:color w:val="auto"/>
                <w:highlight w:val="none"/>
              </w:rPr>
            </w:pPr>
          </w:p>
        </w:tc>
        <w:tc>
          <w:tcPr>
            <w:tcW w:w="930" w:type="dxa"/>
            <w:tcMar>
              <w:top w:w="15" w:type="dxa"/>
              <w:left w:w="15" w:type="dxa"/>
              <w:bottom w:w="0" w:type="dxa"/>
              <w:right w:w="15" w:type="dxa"/>
            </w:tcMar>
            <w:vAlign w:val="center"/>
          </w:tcPr>
          <w:p w14:paraId="31F93F5B">
            <w:pPr>
              <w:spacing w:line="360" w:lineRule="auto"/>
              <w:jc w:val="center"/>
              <w:rPr>
                <w:rFonts w:ascii="宋体" w:hAnsi="宋体" w:cs="宋体"/>
                <w:color w:val="auto"/>
                <w:highlight w:val="none"/>
              </w:rPr>
            </w:pPr>
          </w:p>
        </w:tc>
      </w:tr>
      <w:tr w14:paraId="5F4F39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18" w:hRule="atLeast"/>
        </w:trPr>
        <w:tc>
          <w:tcPr>
            <w:tcW w:w="762" w:type="dxa"/>
            <w:tcMar>
              <w:top w:w="15" w:type="dxa"/>
              <w:left w:w="15" w:type="dxa"/>
              <w:bottom w:w="0" w:type="dxa"/>
              <w:right w:w="15" w:type="dxa"/>
            </w:tcMar>
            <w:vAlign w:val="center"/>
          </w:tcPr>
          <w:p w14:paraId="26816773">
            <w:pPr>
              <w:spacing w:line="360" w:lineRule="auto"/>
              <w:jc w:val="center"/>
              <w:rPr>
                <w:rFonts w:ascii="宋体" w:hAnsi="宋体" w:cs="宋体"/>
                <w:color w:val="auto"/>
                <w:highlight w:val="none"/>
              </w:rPr>
            </w:pPr>
          </w:p>
        </w:tc>
        <w:tc>
          <w:tcPr>
            <w:tcW w:w="1696" w:type="dxa"/>
            <w:tcMar>
              <w:top w:w="15" w:type="dxa"/>
              <w:left w:w="15" w:type="dxa"/>
              <w:bottom w:w="0" w:type="dxa"/>
              <w:right w:w="15" w:type="dxa"/>
            </w:tcMar>
            <w:vAlign w:val="center"/>
          </w:tcPr>
          <w:p w14:paraId="0C2E5313">
            <w:pPr>
              <w:spacing w:line="360" w:lineRule="auto"/>
              <w:jc w:val="center"/>
              <w:rPr>
                <w:rFonts w:ascii="宋体" w:hAnsi="宋体" w:cs="宋体"/>
                <w:color w:val="auto"/>
                <w:highlight w:val="none"/>
              </w:rPr>
            </w:pPr>
          </w:p>
        </w:tc>
        <w:tc>
          <w:tcPr>
            <w:tcW w:w="779" w:type="dxa"/>
            <w:tcMar>
              <w:top w:w="15" w:type="dxa"/>
              <w:left w:w="15" w:type="dxa"/>
              <w:bottom w:w="0" w:type="dxa"/>
              <w:right w:w="15" w:type="dxa"/>
            </w:tcMar>
            <w:vAlign w:val="center"/>
          </w:tcPr>
          <w:p w14:paraId="49BD394D">
            <w:pPr>
              <w:spacing w:line="360" w:lineRule="auto"/>
              <w:jc w:val="center"/>
              <w:rPr>
                <w:rFonts w:ascii="宋体" w:hAnsi="宋体" w:cs="宋体"/>
                <w:color w:val="auto"/>
                <w:highlight w:val="none"/>
              </w:rPr>
            </w:pPr>
          </w:p>
        </w:tc>
        <w:tc>
          <w:tcPr>
            <w:tcW w:w="779" w:type="dxa"/>
            <w:tcMar>
              <w:top w:w="15" w:type="dxa"/>
              <w:left w:w="15" w:type="dxa"/>
              <w:bottom w:w="0" w:type="dxa"/>
              <w:right w:w="15" w:type="dxa"/>
            </w:tcMar>
            <w:vAlign w:val="center"/>
          </w:tcPr>
          <w:p w14:paraId="099AA2E6">
            <w:pPr>
              <w:spacing w:line="360" w:lineRule="auto"/>
              <w:jc w:val="center"/>
              <w:rPr>
                <w:rFonts w:ascii="宋体" w:hAnsi="宋体" w:cs="宋体"/>
                <w:color w:val="auto"/>
                <w:highlight w:val="none"/>
              </w:rPr>
            </w:pPr>
          </w:p>
        </w:tc>
        <w:tc>
          <w:tcPr>
            <w:tcW w:w="779" w:type="dxa"/>
            <w:tcMar>
              <w:top w:w="15" w:type="dxa"/>
              <w:left w:w="15" w:type="dxa"/>
              <w:bottom w:w="0" w:type="dxa"/>
              <w:right w:w="15" w:type="dxa"/>
            </w:tcMar>
            <w:vAlign w:val="center"/>
          </w:tcPr>
          <w:p w14:paraId="3576CA2B">
            <w:pPr>
              <w:spacing w:line="360" w:lineRule="auto"/>
              <w:jc w:val="center"/>
              <w:rPr>
                <w:rFonts w:ascii="宋体" w:hAnsi="宋体" w:cs="宋体"/>
                <w:color w:val="auto"/>
                <w:highlight w:val="none"/>
              </w:rPr>
            </w:pPr>
          </w:p>
        </w:tc>
        <w:tc>
          <w:tcPr>
            <w:tcW w:w="1023" w:type="dxa"/>
            <w:tcMar>
              <w:top w:w="15" w:type="dxa"/>
              <w:left w:w="15" w:type="dxa"/>
              <w:bottom w:w="0" w:type="dxa"/>
              <w:right w:w="15" w:type="dxa"/>
            </w:tcMar>
            <w:vAlign w:val="center"/>
          </w:tcPr>
          <w:p w14:paraId="1DE52F41">
            <w:pPr>
              <w:spacing w:line="360" w:lineRule="auto"/>
              <w:jc w:val="center"/>
              <w:rPr>
                <w:rFonts w:ascii="宋体" w:hAnsi="宋体" w:cs="宋体"/>
                <w:color w:val="auto"/>
                <w:highlight w:val="none"/>
              </w:rPr>
            </w:pPr>
          </w:p>
        </w:tc>
        <w:tc>
          <w:tcPr>
            <w:tcW w:w="2568" w:type="dxa"/>
            <w:tcMar>
              <w:top w:w="15" w:type="dxa"/>
              <w:left w:w="15" w:type="dxa"/>
              <w:bottom w:w="0" w:type="dxa"/>
              <w:right w:w="15" w:type="dxa"/>
            </w:tcMar>
            <w:vAlign w:val="center"/>
          </w:tcPr>
          <w:p w14:paraId="17A831FC">
            <w:pPr>
              <w:spacing w:line="360" w:lineRule="auto"/>
              <w:jc w:val="center"/>
              <w:rPr>
                <w:rFonts w:ascii="宋体" w:hAnsi="宋体" w:cs="宋体"/>
                <w:color w:val="auto"/>
                <w:highlight w:val="none"/>
              </w:rPr>
            </w:pPr>
          </w:p>
        </w:tc>
        <w:tc>
          <w:tcPr>
            <w:tcW w:w="930" w:type="dxa"/>
            <w:tcMar>
              <w:top w:w="15" w:type="dxa"/>
              <w:left w:w="15" w:type="dxa"/>
              <w:bottom w:w="0" w:type="dxa"/>
              <w:right w:w="15" w:type="dxa"/>
            </w:tcMar>
            <w:vAlign w:val="center"/>
          </w:tcPr>
          <w:p w14:paraId="6724F9B7">
            <w:pPr>
              <w:spacing w:line="360" w:lineRule="auto"/>
              <w:jc w:val="center"/>
              <w:rPr>
                <w:rFonts w:ascii="宋体" w:hAnsi="宋体" w:cs="宋体"/>
                <w:color w:val="auto"/>
                <w:highlight w:val="none"/>
              </w:rPr>
            </w:pPr>
          </w:p>
        </w:tc>
      </w:tr>
      <w:tr w14:paraId="43F0F5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18" w:hRule="atLeast"/>
        </w:trPr>
        <w:tc>
          <w:tcPr>
            <w:tcW w:w="762" w:type="dxa"/>
            <w:tcMar>
              <w:top w:w="15" w:type="dxa"/>
              <w:left w:w="15" w:type="dxa"/>
              <w:bottom w:w="0" w:type="dxa"/>
              <w:right w:w="15" w:type="dxa"/>
            </w:tcMar>
            <w:vAlign w:val="center"/>
          </w:tcPr>
          <w:p w14:paraId="3295601C">
            <w:pPr>
              <w:spacing w:line="360" w:lineRule="auto"/>
              <w:jc w:val="center"/>
              <w:rPr>
                <w:rFonts w:ascii="宋体" w:hAnsi="宋体" w:cs="宋体"/>
                <w:color w:val="auto"/>
                <w:highlight w:val="none"/>
              </w:rPr>
            </w:pPr>
          </w:p>
        </w:tc>
        <w:tc>
          <w:tcPr>
            <w:tcW w:w="1696" w:type="dxa"/>
            <w:tcMar>
              <w:top w:w="15" w:type="dxa"/>
              <w:left w:w="15" w:type="dxa"/>
              <w:bottom w:w="0" w:type="dxa"/>
              <w:right w:w="15" w:type="dxa"/>
            </w:tcMar>
            <w:vAlign w:val="center"/>
          </w:tcPr>
          <w:p w14:paraId="20364B7D">
            <w:pPr>
              <w:spacing w:line="360" w:lineRule="auto"/>
              <w:jc w:val="center"/>
              <w:rPr>
                <w:rFonts w:ascii="宋体" w:hAnsi="宋体" w:cs="宋体"/>
                <w:color w:val="auto"/>
                <w:highlight w:val="none"/>
              </w:rPr>
            </w:pPr>
          </w:p>
        </w:tc>
        <w:tc>
          <w:tcPr>
            <w:tcW w:w="779" w:type="dxa"/>
            <w:tcMar>
              <w:top w:w="15" w:type="dxa"/>
              <w:left w:w="15" w:type="dxa"/>
              <w:bottom w:w="0" w:type="dxa"/>
              <w:right w:w="15" w:type="dxa"/>
            </w:tcMar>
            <w:vAlign w:val="center"/>
          </w:tcPr>
          <w:p w14:paraId="212486A9">
            <w:pPr>
              <w:spacing w:line="360" w:lineRule="auto"/>
              <w:jc w:val="center"/>
              <w:rPr>
                <w:rFonts w:ascii="宋体" w:hAnsi="宋体" w:cs="宋体"/>
                <w:color w:val="auto"/>
                <w:highlight w:val="none"/>
              </w:rPr>
            </w:pPr>
          </w:p>
        </w:tc>
        <w:tc>
          <w:tcPr>
            <w:tcW w:w="779" w:type="dxa"/>
            <w:tcMar>
              <w:top w:w="15" w:type="dxa"/>
              <w:left w:w="15" w:type="dxa"/>
              <w:bottom w:w="0" w:type="dxa"/>
              <w:right w:w="15" w:type="dxa"/>
            </w:tcMar>
            <w:vAlign w:val="center"/>
          </w:tcPr>
          <w:p w14:paraId="1EAABF6E">
            <w:pPr>
              <w:spacing w:line="360" w:lineRule="auto"/>
              <w:jc w:val="center"/>
              <w:rPr>
                <w:rFonts w:ascii="宋体" w:hAnsi="宋体" w:cs="宋体"/>
                <w:color w:val="auto"/>
                <w:highlight w:val="none"/>
              </w:rPr>
            </w:pPr>
          </w:p>
        </w:tc>
        <w:tc>
          <w:tcPr>
            <w:tcW w:w="779" w:type="dxa"/>
            <w:tcMar>
              <w:top w:w="15" w:type="dxa"/>
              <w:left w:w="15" w:type="dxa"/>
              <w:bottom w:w="0" w:type="dxa"/>
              <w:right w:w="15" w:type="dxa"/>
            </w:tcMar>
            <w:vAlign w:val="center"/>
          </w:tcPr>
          <w:p w14:paraId="065F4661">
            <w:pPr>
              <w:spacing w:line="360" w:lineRule="auto"/>
              <w:jc w:val="center"/>
              <w:rPr>
                <w:rFonts w:ascii="宋体" w:hAnsi="宋体" w:cs="宋体"/>
                <w:color w:val="auto"/>
                <w:highlight w:val="none"/>
              </w:rPr>
            </w:pPr>
          </w:p>
        </w:tc>
        <w:tc>
          <w:tcPr>
            <w:tcW w:w="1023" w:type="dxa"/>
            <w:tcMar>
              <w:top w:w="15" w:type="dxa"/>
              <w:left w:w="15" w:type="dxa"/>
              <w:bottom w:w="0" w:type="dxa"/>
              <w:right w:w="15" w:type="dxa"/>
            </w:tcMar>
            <w:vAlign w:val="center"/>
          </w:tcPr>
          <w:p w14:paraId="3EF4AA90">
            <w:pPr>
              <w:spacing w:line="360" w:lineRule="auto"/>
              <w:jc w:val="center"/>
              <w:rPr>
                <w:rFonts w:ascii="宋体" w:hAnsi="宋体" w:cs="宋体"/>
                <w:color w:val="auto"/>
                <w:highlight w:val="none"/>
              </w:rPr>
            </w:pPr>
          </w:p>
        </w:tc>
        <w:tc>
          <w:tcPr>
            <w:tcW w:w="2568" w:type="dxa"/>
            <w:tcMar>
              <w:top w:w="15" w:type="dxa"/>
              <w:left w:w="15" w:type="dxa"/>
              <w:bottom w:w="0" w:type="dxa"/>
              <w:right w:w="15" w:type="dxa"/>
            </w:tcMar>
            <w:vAlign w:val="center"/>
          </w:tcPr>
          <w:p w14:paraId="59E6C281">
            <w:pPr>
              <w:spacing w:line="360" w:lineRule="auto"/>
              <w:jc w:val="center"/>
              <w:rPr>
                <w:rFonts w:ascii="宋体" w:hAnsi="宋体" w:cs="宋体"/>
                <w:color w:val="auto"/>
                <w:highlight w:val="none"/>
              </w:rPr>
            </w:pPr>
          </w:p>
        </w:tc>
        <w:tc>
          <w:tcPr>
            <w:tcW w:w="930" w:type="dxa"/>
            <w:tcMar>
              <w:top w:w="15" w:type="dxa"/>
              <w:left w:w="15" w:type="dxa"/>
              <w:bottom w:w="0" w:type="dxa"/>
              <w:right w:w="15" w:type="dxa"/>
            </w:tcMar>
            <w:vAlign w:val="center"/>
          </w:tcPr>
          <w:p w14:paraId="40215B91">
            <w:pPr>
              <w:spacing w:line="360" w:lineRule="auto"/>
              <w:jc w:val="center"/>
              <w:rPr>
                <w:rFonts w:ascii="宋体" w:hAnsi="宋体" w:cs="宋体"/>
                <w:color w:val="auto"/>
                <w:highlight w:val="none"/>
              </w:rPr>
            </w:pPr>
          </w:p>
        </w:tc>
      </w:tr>
      <w:tr w14:paraId="66C678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18" w:hRule="atLeast"/>
        </w:trPr>
        <w:tc>
          <w:tcPr>
            <w:tcW w:w="762" w:type="dxa"/>
            <w:tcMar>
              <w:top w:w="15" w:type="dxa"/>
              <w:left w:w="15" w:type="dxa"/>
              <w:bottom w:w="0" w:type="dxa"/>
              <w:right w:w="15" w:type="dxa"/>
            </w:tcMar>
            <w:vAlign w:val="center"/>
          </w:tcPr>
          <w:p w14:paraId="51ACFCF7">
            <w:pPr>
              <w:spacing w:line="360" w:lineRule="auto"/>
              <w:jc w:val="center"/>
              <w:rPr>
                <w:rFonts w:ascii="宋体" w:hAnsi="宋体" w:cs="宋体"/>
                <w:color w:val="auto"/>
                <w:highlight w:val="none"/>
              </w:rPr>
            </w:pPr>
          </w:p>
        </w:tc>
        <w:tc>
          <w:tcPr>
            <w:tcW w:w="1696" w:type="dxa"/>
            <w:tcMar>
              <w:top w:w="15" w:type="dxa"/>
              <w:left w:w="15" w:type="dxa"/>
              <w:bottom w:w="0" w:type="dxa"/>
              <w:right w:w="15" w:type="dxa"/>
            </w:tcMar>
            <w:vAlign w:val="center"/>
          </w:tcPr>
          <w:p w14:paraId="3A05BC9B">
            <w:pPr>
              <w:spacing w:line="360" w:lineRule="auto"/>
              <w:jc w:val="center"/>
              <w:rPr>
                <w:rFonts w:ascii="宋体" w:hAnsi="宋体" w:cs="宋体"/>
                <w:color w:val="auto"/>
                <w:highlight w:val="none"/>
              </w:rPr>
            </w:pPr>
          </w:p>
        </w:tc>
        <w:tc>
          <w:tcPr>
            <w:tcW w:w="779" w:type="dxa"/>
            <w:tcMar>
              <w:top w:w="15" w:type="dxa"/>
              <w:left w:w="15" w:type="dxa"/>
              <w:bottom w:w="0" w:type="dxa"/>
              <w:right w:w="15" w:type="dxa"/>
            </w:tcMar>
            <w:vAlign w:val="center"/>
          </w:tcPr>
          <w:p w14:paraId="1A077F53">
            <w:pPr>
              <w:spacing w:line="360" w:lineRule="auto"/>
              <w:jc w:val="center"/>
              <w:rPr>
                <w:rFonts w:ascii="宋体" w:hAnsi="宋体" w:cs="宋体"/>
                <w:color w:val="auto"/>
                <w:highlight w:val="none"/>
              </w:rPr>
            </w:pPr>
          </w:p>
        </w:tc>
        <w:tc>
          <w:tcPr>
            <w:tcW w:w="779" w:type="dxa"/>
            <w:tcMar>
              <w:top w:w="15" w:type="dxa"/>
              <w:left w:w="15" w:type="dxa"/>
              <w:bottom w:w="0" w:type="dxa"/>
              <w:right w:w="15" w:type="dxa"/>
            </w:tcMar>
            <w:vAlign w:val="center"/>
          </w:tcPr>
          <w:p w14:paraId="27F24494">
            <w:pPr>
              <w:spacing w:line="360" w:lineRule="auto"/>
              <w:jc w:val="center"/>
              <w:rPr>
                <w:rFonts w:ascii="宋体" w:hAnsi="宋体" w:cs="宋体"/>
                <w:color w:val="auto"/>
                <w:highlight w:val="none"/>
              </w:rPr>
            </w:pPr>
          </w:p>
        </w:tc>
        <w:tc>
          <w:tcPr>
            <w:tcW w:w="779" w:type="dxa"/>
            <w:tcMar>
              <w:top w:w="15" w:type="dxa"/>
              <w:left w:w="15" w:type="dxa"/>
              <w:bottom w:w="0" w:type="dxa"/>
              <w:right w:w="15" w:type="dxa"/>
            </w:tcMar>
            <w:vAlign w:val="center"/>
          </w:tcPr>
          <w:p w14:paraId="4ABEBB65">
            <w:pPr>
              <w:spacing w:line="360" w:lineRule="auto"/>
              <w:jc w:val="center"/>
              <w:rPr>
                <w:rFonts w:ascii="宋体" w:hAnsi="宋体" w:cs="宋体"/>
                <w:color w:val="auto"/>
                <w:highlight w:val="none"/>
              </w:rPr>
            </w:pPr>
          </w:p>
        </w:tc>
        <w:tc>
          <w:tcPr>
            <w:tcW w:w="1023" w:type="dxa"/>
            <w:tcMar>
              <w:top w:w="15" w:type="dxa"/>
              <w:left w:w="15" w:type="dxa"/>
              <w:bottom w:w="0" w:type="dxa"/>
              <w:right w:w="15" w:type="dxa"/>
            </w:tcMar>
            <w:vAlign w:val="center"/>
          </w:tcPr>
          <w:p w14:paraId="15D7D849">
            <w:pPr>
              <w:spacing w:line="360" w:lineRule="auto"/>
              <w:jc w:val="center"/>
              <w:rPr>
                <w:rFonts w:ascii="宋体" w:hAnsi="宋体" w:cs="宋体"/>
                <w:color w:val="auto"/>
                <w:highlight w:val="none"/>
              </w:rPr>
            </w:pPr>
          </w:p>
        </w:tc>
        <w:tc>
          <w:tcPr>
            <w:tcW w:w="2568" w:type="dxa"/>
            <w:tcMar>
              <w:top w:w="15" w:type="dxa"/>
              <w:left w:w="15" w:type="dxa"/>
              <w:bottom w:w="0" w:type="dxa"/>
              <w:right w:w="15" w:type="dxa"/>
            </w:tcMar>
            <w:vAlign w:val="center"/>
          </w:tcPr>
          <w:p w14:paraId="4EF55239">
            <w:pPr>
              <w:spacing w:line="360" w:lineRule="auto"/>
              <w:jc w:val="center"/>
              <w:rPr>
                <w:rFonts w:ascii="宋体" w:hAnsi="宋体" w:cs="宋体"/>
                <w:color w:val="auto"/>
                <w:highlight w:val="none"/>
              </w:rPr>
            </w:pPr>
          </w:p>
        </w:tc>
        <w:tc>
          <w:tcPr>
            <w:tcW w:w="930" w:type="dxa"/>
            <w:tcMar>
              <w:top w:w="15" w:type="dxa"/>
              <w:left w:w="15" w:type="dxa"/>
              <w:bottom w:w="0" w:type="dxa"/>
              <w:right w:w="15" w:type="dxa"/>
            </w:tcMar>
            <w:vAlign w:val="center"/>
          </w:tcPr>
          <w:p w14:paraId="4EE4D7B8">
            <w:pPr>
              <w:spacing w:line="360" w:lineRule="auto"/>
              <w:jc w:val="center"/>
              <w:rPr>
                <w:rFonts w:ascii="宋体" w:hAnsi="宋体" w:cs="宋体"/>
                <w:color w:val="auto"/>
                <w:highlight w:val="none"/>
              </w:rPr>
            </w:pPr>
          </w:p>
        </w:tc>
      </w:tr>
      <w:tr w14:paraId="115C3C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18" w:hRule="atLeast"/>
        </w:trPr>
        <w:tc>
          <w:tcPr>
            <w:tcW w:w="762" w:type="dxa"/>
            <w:tcMar>
              <w:top w:w="15" w:type="dxa"/>
              <w:left w:w="15" w:type="dxa"/>
              <w:bottom w:w="0" w:type="dxa"/>
              <w:right w:w="15" w:type="dxa"/>
            </w:tcMar>
            <w:vAlign w:val="center"/>
          </w:tcPr>
          <w:p w14:paraId="41B40B29">
            <w:pPr>
              <w:spacing w:line="360" w:lineRule="auto"/>
              <w:jc w:val="center"/>
              <w:rPr>
                <w:rFonts w:ascii="宋体" w:hAnsi="宋体" w:cs="宋体"/>
                <w:color w:val="auto"/>
                <w:highlight w:val="none"/>
              </w:rPr>
            </w:pPr>
          </w:p>
        </w:tc>
        <w:tc>
          <w:tcPr>
            <w:tcW w:w="1696" w:type="dxa"/>
            <w:tcMar>
              <w:top w:w="15" w:type="dxa"/>
              <w:left w:w="15" w:type="dxa"/>
              <w:bottom w:w="0" w:type="dxa"/>
              <w:right w:w="15" w:type="dxa"/>
            </w:tcMar>
            <w:vAlign w:val="center"/>
          </w:tcPr>
          <w:p w14:paraId="7E5B4483">
            <w:pPr>
              <w:spacing w:line="360" w:lineRule="auto"/>
              <w:jc w:val="center"/>
              <w:rPr>
                <w:rFonts w:ascii="宋体" w:hAnsi="宋体" w:cs="宋体"/>
                <w:color w:val="auto"/>
                <w:highlight w:val="none"/>
              </w:rPr>
            </w:pPr>
          </w:p>
        </w:tc>
        <w:tc>
          <w:tcPr>
            <w:tcW w:w="779" w:type="dxa"/>
            <w:tcMar>
              <w:top w:w="15" w:type="dxa"/>
              <w:left w:w="15" w:type="dxa"/>
              <w:bottom w:w="0" w:type="dxa"/>
              <w:right w:w="15" w:type="dxa"/>
            </w:tcMar>
            <w:vAlign w:val="center"/>
          </w:tcPr>
          <w:p w14:paraId="4D828DDC">
            <w:pPr>
              <w:spacing w:line="360" w:lineRule="auto"/>
              <w:jc w:val="center"/>
              <w:rPr>
                <w:rFonts w:ascii="宋体" w:hAnsi="宋体" w:cs="宋体"/>
                <w:color w:val="auto"/>
                <w:highlight w:val="none"/>
              </w:rPr>
            </w:pPr>
          </w:p>
        </w:tc>
        <w:tc>
          <w:tcPr>
            <w:tcW w:w="779" w:type="dxa"/>
            <w:tcMar>
              <w:top w:w="15" w:type="dxa"/>
              <w:left w:w="15" w:type="dxa"/>
              <w:bottom w:w="0" w:type="dxa"/>
              <w:right w:w="15" w:type="dxa"/>
            </w:tcMar>
            <w:vAlign w:val="center"/>
          </w:tcPr>
          <w:p w14:paraId="28188D58">
            <w:pPr>
              <w:spacing w:line="360" w:lineRule="auto"/>
              <w:jc w:val="center"/>
              <w:rPr>
                <w:rFonts w:ascii="宋体" w:hAnsi="宋体" w:cs="宋体"/>
                <w:color w:val="auto"/>
                <w:highlight w:val="none"/>
              </w:rPr>
            </w:pPr>
          </w:p>
        </w:tc>
        <w:tc>
          <w:tcPr>
            <w:tcW w:w="779" w:type="dxa"/>
            <w:tcMar>
              <w:top w:w="15" w:type="dxa"/>
              <w:left w:w="15" w:type="dxa"/>
              <w:bottom w:w="0" w:type="dxa"/>
              <w:right w:w="15" w:type="dxa"/>
            </w:tcMar>
            <w:vAlign w:val="center"/>
          </w:tcPr>
          <w:p w14:paraId="0E1AD0FB">
            <w:pPr>
              <w:spacing w:line="360" w:lineRule="auto"/>
              <w:jc w:val="center"/>
              <w:rPr>
                <w:rFonts w:ascii="宋体" w:hAnsi="宋体" w:cs="宋体"/>
                <w:color w:val="auto"/>
                <w:highlight w:val="none"/>
              </w:rPr>
            </w:pPr>
          </w:p>
        </w:tc>
        <w:tc>
          <w:tcPr>
            <w:tcW w:w="1023" w:type="dxa"/>
            <w:tcMar>
              <w:top w:w="15" w:type="dxa"/>
              <w:left w:w="15" w:type="dxa"/>
              <w:bottom w:w="0" w:type="dxa"/>
              <w:right w:w="15" w:type="dxa"/>
            </w:tcMar>
            <w:vAlign w:val="center"/>
          </w:tcPr>
          <w:p w14:paraId="20342985">
            <w:pPr>
              <w:spacing w:line="360" w:lineRule="auto"/>
              <w:jc w:val="center"/>
              <w:rPr>
                <w:rFonts w:ascii="宋体" w:hAnsi="宋体" w:cs="宋体"/>
                <w:color w:val="auto"/>
                <w:highlight w:val="none"/>
              </w:rPr>
            </w:pPr>
          </w:p>
        </w:tc>
        <w:tc>
          <w:tcPr>
            <w:tcW w:w="2568" w:type="dxa"/>
            <w:tcMar>
              <w:top w:w="15" w:type="dxa"/>
              <w:left w:w="15" w:type="dxa"/>
              <w:bottom w:w="0" w:type="dxa"/>
              <w:right w:w="15" w:type="dxa"/>
            </w:tcMar>
            <w:vAlign w:val="center"/>
          </w:tcPr>
          <w:p w14:paraId="3C6DC77F">
            <w:pPr>
              <w:spacing w:line="360" w:lineRule="auto"/>
              <w:jc w:val="center"/>
              <w:rPr>
                <w:rFonts w:ascii="宋体" w:hAnsi="宋体" w:cs="宋体"/>
                <w:color w:val="auto"/>
                <w:highlight w:val="none"/>
              </w:rPr>
            </w:pPr>
          </w:p>
        </w:tc>
        <w:tc>
          <w:tcPr>
            <w:tcW w:w="930" w:type="dxa"/>
            <w:tcMar>
              <w:top w:w="15" w:type="dxa"/>
              <w:left w:w="15" w:type="dxa"/>
              <w:bottom w:w="0" w:type="dxa"/>
              <w:right w:w="15" w:type="dxa"/>
            </w:tcMar>
            <w:vAlign w:val="center"/>
          </w:tcPr>
          <w:p w14:paraId="6B8074FD">
            <w:pPr>
              <w:spacing w:line="360" w:lineRule="auto"/>
              <w:jc w:val="center"/>
              <w:rPr>
                <w:rFonts w:ascii="宋体" w:hAnsi="宋体" w:cs="宋体"/>
                <w:color w:val="auto"/>
                <w:highlight w:val="none"/>
              </w:rPr>
            </w:pPr>
          </w:p>
        </w:tc>
      </w:tr>
      <w:tr w14:paraId="20213A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18" w:hRule="atLeast"/>
        </w:trPr>
        <w:tc>
          <w:tcPr>
            <w:tcW w:w="762" w:type="dxa"/>
            <w:tcMar>
              <w:top w:w="15" w:type="dxa"/>
              <w:left w:w="15" w:type="dxa"/>
              <w:bottom w:w="0" w:type="dxa"/>
              <w:right w:w="15" w:type="dxa"/>
            </w:tcMar>
            <w:vAlign w:val="center"/>
          </w:tcPr>
          <w:p w14:paraId="7C80A52A">
            <w:pPr>
              <w:spacing w:line="360" w:lineRule="auto"/>
              <w:jc w:val="center"/>
              <w:rPr>
                <w:rFonts w:ascii="宋体" w:hAnsi="宋体" w:cs="宋体"/>
                <w:color w:val="auto"/>
                <w:highlight w:val="none"/>
              </w:rPr>
            </w:pPr>
          </w:p>
        </w:tc>
        <w:tc>
          <w:tcPr>
            <w:tcW w:w="1696" w:type="dxa"/>
            <w:tcMar>
              <w:top w:w="15" w:type="dxa"/>
              <w:left w:w="15" w:type="dxa"/>
              <w:bottom w:w="0" w:type="dxa"/>
              <w:right w:w="15" w:type="dxa"/>
            </w:tcMar>
            <w:vAlign w:val="center"/>
          </w:tcPr>
          <w:p w14:paraId="393D7798">
            <w:pPr>
              <w:spacing w:line="360" w:lineRule="auto"/>
              <w:jc w:val="center"/>
              <w:rPr>
                <w:rFonts w:ascii="宋体" w:hAnsi="宋体" w:cs="宋体"/>
                <w:color w:val="auto"/>
                <w:highlight w:val="none"/>
              </w:rPr>
            </w:pPr>
          </w:p>
        </w:tc>
        <w:tc>
          <w:tcPr>
            <w:tcW w:w="779" w:type="dxa"/>
            <w:tcMar>
              <w:top w:w="15" w:type="dxa"/>
              <w:left w:w="15" w:type="dxa"/>
              <w:bottom w:w="0" w:type="dxa"/>
              <w:right w:w="15" w:type="dxa"/>
            </w:tcMar>
            <w:vAlign w:val="center"/>
          </w:tcPr>
          <w:p w14:paraId="49D6BB33">
            <w:pPr>
              <w:spacing w:line="360" w:lineRule="auto"/>
              <w:jc w:val="center"/>
              <w:rPr>
                <w:rFonts w:ascii="宋体" w:hAnsi="宋体" w:cs="宋体"/>
                <w:color w:val="auto"/>
                <w:highlight w:val="none"/>
              </w:rPr>
            </w:pPr>
          </w:p>
        </w:tc>
        <w:tc>
          <w:tcPr>
            <w:tcW w:w="779" w:type="dxa"/>
            <w:tcMar>
              <w:top w:w="15" w:type="dxa"/>
              <w:left w:w="15" w:type="dxa"/>
              <w:bottom w:w="0" w:type="dxa"/>
              <w:right w:w="15" w:type="dxa"/>
            </w:tcMar>
            <w:vAlign w:val="center"/>
          </w:tcPr>
          <w:p w14:paraId="1A2254BB">
            <w:pPr>
              <w:spacing w:line="360" w:lineRule="auto"/>
              <w:jc w:val="center"/>
              <w:rPr>
                <w:rFonts w:ascii="宋体" w:hAnsi="宋体" w:cs="宋体"/>
                <w:color w:val="auto"/>
                <w:highlight w:val="none"/>
              </w:rPr>
            </w:pPr>
          </w:p>
        </w:tc>
        <w:tc>
          <w:tcPr>
            <w:tcW w:w="779" w:type="dxa"/>
            <w:tcMar>
              <w:top w:w="15" w:type="dxa"/>
              <w:left w:w="15" w:type="dxa"/>
              <w:bottom w:w="0" w:type="dxa"/>
              <w:right w:w="15" w:type="dxa"/>
            </w:tcMar>
            <w:vAlign w:val="center"/>
          </w:tcPr>
          <w:p w14:paraId="13793AC6">
            <w:pPr>
              <w:spacing w:line="360" w:lineRule="auto"/>
              <w:jc w:val="center"/>
              <w:rPr>
                <w:rFonts w:ascii="宋体" w:hAnsi="宋体" w:cs="宋体"/>
                <w:color w:val="auto"/>
                <w:highlight w:val="none"/>
              </w:rPr>
            </w:pPr>
          </w:p>
        </w:tc>
        <w:tc>
          <w:tcPr>
            <w:tcW w:w="1023" w:type="dxa"/>
            <w:tcMar>
              <w:top w:w="15" w:type="dxa"/>
              <w:left w:w="15" w:type="dxa"/>
              <w:bottom w:w="0" w:type="dxa"/>
              <w:right w:w="15" w:type="dxa"/>
            </w:tcMar>
            <w:vAlign w:val="center"/>
          </w:tcPr>
          <w:p w14:paraId="05280025">
            <w:pPr>
              <w:spacing w:line="360" w:lineRule="auto"/>
              <w:jc w:val="center"/>
              <w:rPr>
                <w:rFonts w:ascii="宋体" w:hAnsi="宋体" w:cs="宋体"/>
                <w:color w:val="auto"/>
                <w:highlight w:val="none"/>
              </w:rPr>
            </w:pPr>
          </w:p>
        </w:tc>
        <w:tc>
          <w:tcPr>
            <w:tcW w:w="2568" w:type="dxa"/>
            <w:tcMar>
              <w:top w:w="15" w:type="dxa"/>
              <w:left w:w="15" w:type="dxa"/>
              <w:bottom w:w="0" w:type="dxa"/>
              <w:right w:w="15" w:type="dxa"/>
            </w:tcMar>
            <w:vAlign w:val="center"/>
          </w:tcPr>
          <w:p w14:paraId="7B3CB26A">
            <w:pPr>
              <w:spacing w:line="360" w:lineRule="auto"/>
              <w:jc w:val="center"/>
              <w:rPr>
                <w:rFonts w:ascii="宋体" w:hAnsi="宋体" w:cs="宋体"/>
                <w:color w:val="auto"/>
                <w:highlight w:val="none"/>
              </w:rPr>
            </w:pPr>
          </w:p>
        </w:tc>
        <w:tc>
          <w:tcPr>
            <w:tcW w:w="930" w:type="dxa"/>
            <w:tcMar>
              <w:top w:w="15" w:type="dxa"/>
              <w:left w:w="15" w:type="dxa"/>
              <w:bottom w:w="0" w:type="dxa"/>
              <w:right w:w="15" w:type="dxa"/>
            </w:tcMar>
            <w:vAlign w:val="center"/>
          </w:tcPr>
          <w:p w14:paraId="33503103">
            <w:pPr>
              <w:spacing w:line="360" w:lineRule="auto"/>
              <w:jc w:val="center"/>
              <w:rPr>
                <w:rFonts w:ascii="宋体" w:hAnsi="宋体" w:cs="宋体"/>
                <w:color w:val="auto"/>
                <w:highlight w:val="none"/>
              </w:rPr>
            </w:pPr>
          </w:p>
        </w:tc>
      </w:tr>
      <w:tr w14:paraId="39DD3D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18" w:hRule="atLeast"/>
        </w:trPr>
        <w:tc>
          <w:tcPr>
            <w:tcW w:w="762" w:type="dxa"/>
            <w:tcMar>
              <w:top w:w="15" w:type="dxa"/>
              <w:left w:w="15" w:type="dxa"/>
              <w:bottom w:w="0" w:type="dxa"/>
              <w:right w:w="15" w:type="dxa"/>
            </w:tcMar>
            <w:vAlign w:val="center"/>
          </w:tcPr>
          <w:p w14:paraId="25A90A26">
            <w:pPr>
              <w:spacing w:line="360" w:lineRule="auto"/>
              <w:jc w:val="center"/>
              <w:rPr>
                <w:rFonts w:ascii="宋体" w:hAnsi="宋体" w:cs="宋体"/>
                <w:color w:val="auto"/>
                <w:highlight w:val="none"/>
              </w:rPr>
            </w:pPr>
          </w:p>
        </w:tc>
        <w:tc>
          <w:tcPr>
            <w:tcW w:w="1696" w:type="dxa"/>
            <w:tcMar>
              <w:top w:w="15" w:type="dxa"/>
              <w:left w:w="15" w:type="dxa"/>
              <w:bottom w:w="0" w:type="dxa"/>
              <w:right w:w="15" w:type="dxa"/>
            </w:tcMar>
            <w:vAlign w:val="center"/>
          </w:tcPr>
          <w:p w14:paraId="3FF3B856">
            <w:pPr>
              <w:spacing w:line="360" w:lineRule="auto"/>
              <w:jc w:val="center"/>
              <w:rPr>
                <w:rFonts w:ascii="宋体" w:hAnsi="宋体" w:cs="宋体"/>
                <w:color w:val="auto"/>
                <w:highlight w:val="none"/>
              </w:rPr>
            </w:pPr>
          </w:p>
        </w:tc>
        <w:tc>
          <w:tcPr>
            <w:tcW w:w="779" w:type="dxa"/>
            <w:tcMar>
              <w:top w:w="15" w:type="dxa"/>
              <w:left w:w="15" w:type="dxa"/>
              <w:bottom w:w="0" w:type="dxa"/>
              <w:right w:w="15" w:type="dxa"/>
            </w:tcMar>
            <w:vAlign w:val="center"/>
          </w:tcPr>
          <w:p w14:paraId="743AA28F">
            <w:pPr>
              <w:spacing w:line="360" w:lineRule="auto"/>
              <w:jc w:val="center"/>
              <w:rPr>
                <w:rFonts w:ascii="宋体" w:hAnsi="宋体" w:cs="宋体"/>
                <w:color w:val="auto"/>
                <w:highlight w:val="none"/>
              </w:rPr>
            </w:pPr>
          </w:p>
        </w:tc>
        <w:tc>
          <w:tcPr>
            <w:tcW w:w="779" w:type="dxa"/>
            <w:tcMar>
              <w:top w:w="15" w:type="dxa"/>
              <w:left w:w="15" w:type="dxa"/>
              <w:bottom w:w="0" w:type="dxa"/>
              <w:right w:w="15" w:type="dxa"/>
            </w:tcMar>
            <w:vAlign w:val="center"/>
          </w:tcPr>
          <w:p w14:paraId="7C820783">
            <w:pPr>
              <w:spacing w:line="360" w:lineRule="auto"/>
              <w:jc w:val="center"/>
              <w:rPr>
                <w:rFonts w:ascii="宋体" w:hAnsi="宋体" w:cs="宋体"/>
                <w:color w:val="auto"/>
                <w:highlight w:val="none"/>
              </w:rPr>
            </w:pPr>
          </w:p>
        </w:tc>
        <w:tc>
          <w:tcPr>
            <w:tcW w:w="779" w:type="dxa"/>
            <w:tcMar>
              <w:top w:w="15" w:type="dxa"/>
              <w:left w:w="15" w:type="dxa"/>
              <w:bottom w:w="0" w:type="dxa"/>
              <w:right w:w="15" w:type="dxa"/>
            </w:tcMar>
            <w:vAlign w:val="center"/>
          </w:tcPr>
          <w:p w14:paraId="70A795EA">
            <w:pPr>
              <w:spacing w:line="360" w:lineRule="auto"/>
              <w:jc w:val="center"/>
              <w:rPr>
                <w:rFonts w:ascii="宋体" w:hAnsi="宋体" w:cs="宋体"/>
                <w:color w:val="auto"/>
                <w:highlight w:val="none"/>
              </w:rPr>
            </w:pPr>
          </w:p>
        </w:tc>
        <w:tc>
          <w:tcPr>
            <w:tcW w:w="1023" w:type="dxa"/>
            <w:tcMar>
              <w:top w:w="15" w:type="dxa"/>
              <w:left w:w="15" w:type="dxa"/>
              <w:bottom w:w="0" w:type="dxa"/>
              <w:right w:w="15" w:type="dxa"/>
            </w:tcMar>
            <w:vAlign w:val="center"/>
          </w:tcPr>
          <w:p w14:paraId="2FB12522">
            <w:pPr>
              <w:spacing w:line="360" w:lineRule="auto"/>
              <w:jc w:val="center"/>
              <w:rPr>
                <w:rFonts w:ascii="宋体" w:hAnsi="宋体" w:cs="宋体"/>
                <w:color w:val="auto"/>
                <w:highlight w:val="none"/>
              </w:rPr>
            </w:pPr>
          </w:p>
        </w:tc>
        <w:tc>
          <w:tcPr>
            <w:tcW w:w="2568" w:type="dxa"/>
            <w:tcMar>
              <w:top w:w="15" w:type="dxa"/>
              <w:left w:w="15" w:type="dxa"/>
              <w:bottom w:w="0" w:type="dxa"/>
              <w:right w:w="15" w:type="dxa"/>
            </w:tcMar>
            <w:vAlign w:val="center"/>
          </w:tcPr>
          <w:p w14:paraId="20713010">
            <w:pPr>
              <w:spacing w:line="360" w:lineRule="auto"/>
              <w:jc w:val="center"/>
              <w:rPr>
                <w:rFonts w:ascii="宋体" w:hAnsi="宋体" w:cs="宋体"/>
                <w:color w:val="auto"/>
                <w:highlight w:val="none"/>
              </w:rPr>
            </w:pPr>
          </w:p>
        </w:tc>
        <w:tc>
          <w:tcPr>
            <w:tcW w:w="930" w:type="dxa"/>
            <w:tcMar>
              <w:top w:w="15" w:type="dxa"/>
              <w:left w:w="15" w:type="dxa"/>
              <w:bottom w:w="0" w:type="dxa"/>
              <w:right w:w="15" w:type="dxa"/>
            </w:tcMar>
            <w:vAlign w:val="center"/>
          </w:tcPr>
          <w:p w14:paraId="470549CC">
            <w:pPr>
              <w:spacing w:line="360" w:lineRule="auto"/>
              <w:jc w:val="center"/>
              <w:rPr>
                <w:rFonts w:ascii="宋体" w:hAnsi="宋体" w:cs="宋体"/>
                <w:color w:val="auto"/>
                <w:highlight w:val="none"/>
              </w:rPr>
            </w:pPr>
          </w:p>
        </w:tc>
      </w:tr>
      <w:tr w14:paraId="03E0AA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18" w:hRule="atLeast"/>
        </w:trPr>
        <w:tc>
          <w:tcPr>
            <w:tcW w:w="762" w:type="dxa"/>
            <w:tcMar>
              <w:top w:w="15" w:type="dxa"/>
              <w:left w:w="15" w:type="dxa"/>
              <w:bottom w:w="0" w:type="dxa"/>
              <w:right w:w="15" w:type="dxa"/>
            </w:tcMar>
            <w:vAlign w:val="center"/>
          </w:tcPr>
          <w:p w14:paraId="1D888604">
            <w:pPr>
              <w:spacing w:line="360" w:lineRule="auto"/>
              <w:jc w:val="center"/>
              <w:rPr>
                <w:rFonts w:ascii="宋体" w:hAnsi="宋体" w:cs="宋体"/>
                <w:color w:val="auto"/>
                <w:highlight w:val="none"/>
              </w:rPr>
            </w:pPr>
          </w:p>
        </w:tc>
        <w:tc>
          <w:tcPr>
            <w:tcW w:w="1696" w:type="dxa"/>
            <w:tcMar>
              <w:top w:w="15" w:type="dxa"/>
              <w:left w:w="15" w:type="dxa"/>
              <w:bottom w:w="0" w:type="dxa"/>
              <w:right w:w="15" w:type="dxa"/>
            </w:tcMar>
            <w:vAlign w:val="center"/>
          </w:tcPr>
          <w:p w14:paraId="11F6FA17">
            <w:pPr>
              <w:spacing w:line="360" w:lineRule="auto"/>
              <w:jc w:val="center"/>
              <w:rPr>
                <w:rFonts w:ascii="宋体" w:hAnsi="宋体" w:cs="宋体"/>
                <w:color w:val="auto"/>
                <w:highlight w:val="none"/>
              </w:rPr>
            </w:pPr>
          </w:p>
        </w:tc>
        <w:tc>
          <w:tcPr>
            <w:tcW w:w="779" w:type="dxa"/>
            <w:tcMar>
              <w:top w:w="15" w:type="dxa"/>
              <w:left w:w="15" w:type="dxa"/>
              <w:bottom w:w="0" w:type="dxa"/>
              <w:right w:w="15" w:type="dxa"/>
            </w:tcMar>
            <w:vAlign w:val="center"/>
          </w:tcPr>
          <w:p w14:paraId="7E1FF06E">
            <w:pPr>
              <w:spacing w:line="360" w:lineRule="auto"/>
              <w:jc w:val="center"/>
              <w:rPr>
                <w:rFonts w:ascii="宋体" w:hAnsi="宋体" w:cs="宋体"/>
                <w:color w:val="auto"/>
                <w:highlight w:val="none"/>
              </w:rPr>
            </w:pPr>
          </w:p>
        </w:tc>
        <w:tc>
          <w:tcPr>
            <w:tcW w:w="779" w:type="dxa"/>
            <w:tcMar>
              <w:top w:w="15" w:type="dxa"/>
              <w:left w:w="15" w:type="dxa"/>
              <w:bottom w:w="0" w:type="dxa"/>
              <w:right w:w="15" w:type="dxa"/>
            </w:tcMar>
            <w:vAlign w:val="center"/>
          </w:tcPr>
          <w:p w14:paraId="1584368F">
            <w:pPr>
              <w:spacing w:line="360" w:lineRule="auto"/>
              <w:jc w:val="center"/>
              <w:rPr>
                <w:rFonts w:ascii="宋体" w:hAnsi="宋体" w:cs="宋体"/>
                <w:color w:val="auto"/>
                <w:highlight w:val="none"/>
              </w:rPr>
            </w:pPr>
          </w:p>
        </w:tc>
        <w:tc>
          <w:tcPr>
            <w:tcW w:w="779" w:type="dxa"/>
            <w:tcMar>
              <w:top w:w="15" w:type="dxa"/>
              <w:left w:w="15" w:type="dxa"/>
              <w:bottom w:w="0" w:type="dxa"/>
              <w:right w:w="15" w:type="dxa"/>
            </w:tcMar>
            <w:vAlign w:val="center"/>
          </w:tcPr>
          <w:p w14:paraId="1743C1F9">
            <w:pPr>
              <w:spacing w:line="360" w:lineRule="auto"/>
              <w:jc w:val="center"/>
              <w:rPr>
                <w:rFonts w:ascii="宋体" w:hAnsi="宋体" w:cs="宋体"/>
                <w:color w:val="auto"/>
                <w:highlight w:val="none"/>
              </w:rPr>
            </w:pPr>
          </w:p>
        </w:tc>
        <w:tc>
          <w:tcPr>
            <w:tcW w:w="1023" w:type="dxa"/>
            <w:tcMar>
              <w:top w:w="15" w:type="dxa"/>
              <w:left w:w="15" w:type="dxa"/>
              <w:bottom w:w="0" w:type="dxa"/>
              <w:right w:w="15" w:type="dxa"/>
            </w:tcMar>
            <w:vAlign w:val="center"/>
          </w:tcPr>
          <w:p w14:paraId="29F45C06">
            <w:pPr>
              <w:spacing w:line="360" w:lineRule="auto"/>
              <w:jc w:val="center"/>
              <w:rPr>
                <w:rFonts w:ascii="宋体" w:hAnsi="宋体" w:cs="宋体"/>
                <w:color w:val="auto"/>
                <w:highlight w:val="none"/>
              </w:rPr>
            </w:pPr>
          </w:p>
        </w:tc>
        <w:tc>
          <w:tcPr>
            <w:tcW w:w="2568" w:type="dxa"/>
            <w:tcMar>
              <w:top w:w="15" w:type="dxa"/>
              <w:left w:w="15" w:type="dxa"/>
              <w:bottom w:w="0" w:type="dxa"/>
              <w:right w:w="15" w:type="dxa"/>
            </w:tcMar>
            <w:vAlign w:val="center"/>
          </w:tcPr>
          <w:p w14:paraId="5844A9E7">
            <w:pPr>
              <w:spacing w:line="360" w:lineRule="auto"/>
              <w:jc w:val="center"/>
              <w:rPr>
                <w:rFonts w:ascii="宋体" w:hAnsi="宋体" w:cs="宋体"/>
                <w:color w:val="auto"/>
                <w:highlight w:val="none"/>
              </w:rPr>
            </w:pPr>
          </w:p>
        </w:tc>
        <w:tc>
          <w:tcPr>
            <w:tcW w:w="930" w:type="dxa"/>
            <w:tcMar>
              <w:top w:w="15" w:type="dxa"/>
              <w:left w:w="15" w:type="dxa"/>
              <w:bottom w:w="0" w:type="dxa"/>
              <w:right w:w="15" w:type="dxa"/>
            </w:tcMar>
            <w:vAlign w:val="center"/>
          </w:tcPr>
          <w:p w14:paraId="3119B236">
            <w:pPr>
              <w:spacing w:line="360" w:lineRule="auto"/>
              <w:jc w:val="center"/>
              <w:rPr>
                <w:rFonts w:ascii="宋体" w:hAnsi="宋体" w:cs="宋体"/>
                <w:color w:val="auto"/>
                <w:highlight w:val="none"/>
              </w:rPr>
            </w:pPr>
          </w:p>
        </w:tc>
      </w:tr>
      <w:tr w14:paraId="2757CE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28" w:hRule="atLeast"/>
        </w:trPr>
        <w:tc>
          <w:tcPr>
            <w:tcW w:w="762" w:type="dxa"/>
            <w:tcMar>
              <w:top w:w="15" w:type="dxa"/>
              <w:left w:w="15" w:type="dxa"/>
              <w:bottom w:w="0" w:type="dxa"/>
              <w:right w:w="15" w:type="dxa"/>
            </w:tcMar>
            <w:vAlign w:val="center"/>
          </w:tcPr>
          <w:p w14:paraId="4E9D8A58">
            <w:pPr>
              <w:spacing w:line="360" w:lineRule="auto"/>
              <w:jc w:val="center"/>
              <w:rPr>
                <w:rFonts w:ascii="宋体" w:hAnsi="宋体" w:cs="宋体"/>
                <w:color w:val="auto"/>
                <w:highlight w:val="none"/>
              </w:rPr>
            </w:pPr>
          </w:p>
        </w:tc>
        <w:tc>
          <w:tcPr>
            <w:tcW w:w="1696" w:type="dxa"/>
            <w:tcMar>
              <w:top w:w="15" w:type="dxa"/>
              <w:left w:w="15" w:type="dxa"/>
              <w:bottom w:w="0" w:type="dxa"/>
              <w:right w:w="15" w:type="dxa"/>
            </w:tcMar>
            <w:vAlign w:val="center"/>
          </w:tcPr>
          <w:p w14:paraId="4FC8FCE0">
            <w:pPr>
              <w:spacing w:line="360" w:lineRule="auto"/>
              <w:jc w:val="center"/>
              <w:rPr>
                <w:rFonts w:ascii="宋体" w:hAnsi="宋体" w:cs="宋体"/>
                <w:color w:val="auto"/>
                <w:highlight w:val="none"/>
              </w:rPr>
            </w:pPr>
          </w:p>
        </w:tc>
        <w:tc>
          <w:tcPr>
            <w:tcW w:w="779" w:type="dxa"/>
            <w:tcMar>
              <w:top w:w="15" w:type="dxa"/>
              <w:left w:w="15" w:type="dxa"/>
              <w:bottom w:w="0" w:type="dxa"/>
              <w:right w:w="15" w:type="dxa"/>
            </w:tcMar>
            <w:vAlign w:val="center"/>
          </w:tcPr>
          <w:p w14:paraId="1333C5B3">
            <w:pPr>
              <w:spacing w:line="360" w:lineRule="auto"/>
              <w:jc w:val="center"/>
              <w:rPr>
                <w:rFonts w:ascii="宋体" w:hAnsi="宋体" w:cs="宋体"/>
                <w:color w:val="auto"/>
                <w:highlight w:val="none"/>
              </w:rPr>
            </w:pPr>
          </w:p>
        </w:tc>
        <w:tc>
          <w:tcPr>
            <w:tcW w:w="779" w:type="dxa"/>
            <w:tcMar>
              <w:top w:w="15" w:type="dxa"/>
              <w:left w:w="15" w:type="dxa"/>
              <w:bottom w:w="0" w:type="dxa"/>
              <w:right w:w="15" w:type="dxa"/>
            </w:tcMar>
            <w:vAlign w:val="center"/>
          </w:tcPr>
          <w:p w14:paraId="2C11CC83">
            <w:pPr>
              <w:spacing w:line="360" w:lineRule="auto"/>
              <w:jc w:val="center"/>
              <w:rPr>
                <w:rFonts w:ascii="宋体" w:hAnsi="宋体" w:cs="宋体"/>
                <w:color w:val="auto"/>
                <w:highlight w:val="none"/>
              </w:rPr>
            </w:pPr>
          </w:p>
        </w:tc>
        <w:tc>
          <w:tcPr>
            <w:tcW w:w="779" w:type="dxa"/>
            <w:tcMar>
              <w:top w:w="15" w:type="dxa"/>
              <w:left w:w="15" w:type="dxa"/>
              <w:bottom w:w="0" w:type="dxa"/>
              <w:right w:w="15" w:type="dxa"/>
            </w:tcMar>
            <w:vAlign w:val="center"/>
          </w:tcPr>
          <w:p w14:paraId="7411499E">
            <w:pPr>
              <w:spacing w:line="360" w:lineRule="auto"/>
              <w:jc w:val="center"/>
              <w:rPr>
                <w:rFonts w:ascii="宋体" w:hAnsi="宋体" w:cs="宋体"/>
                <w:color w:val="auto"/>
                <w:highlight w:val="none"/>
              </w:rPr>
            </w:pPr>
          </w:p>
        </w:tc>
        <w:tc>
          <w:tcPr>
            <w:tcW w:w="1023" w:type="dxa"/>
            <w:tcMar>
              <w:top w:w="15" w:type="dxa"/>
              <w:left w:w="15" w:type="dxa"/>
              <w:bottom w:w="0" w:type="dxa"/>
              <w:right w:w="15" w:type="dxa"/>
            </w:tcMar>
            <w:vAlign w:val="center"/>
          </w:tcPr>
          <w:p w14:paraId="0388E51C">
            <w:pPr>
              <w:spacing w:line="360" w:lineRule="auto"/>
              <w:jc w:val="center"/>
              <w:rPr>
                <w:rFonts w:ascii="宋体" w:hAnsi="宋体" w:cs="宋体"/>
                <w:color w:val="auto"/>
                <w:highlight w:val="none"/>
              </w:rPr>
            </w:pPr>
          </w:p>
        </w:tc>
        <w:tc>
          <w:tcPr>
            <w:tcW w:w="2568" w:type="dxa"/>
            <w:tcMar>
              <w:top w:w="15" w:type="dxa"/>
              <w:left w:w="15" w:type="dxa"/>
              <w:bottom w:w="0" w:type="dxa"/>
              <w:right w:w="15" w:type="dxa"/>
            </w:tcMar>
            <w:vAlign w:val="center"/>
          </w:tcPr>
          <w:p w14:paraId="58F287C7">
            <w:pPr>
              <w:spacing w:line="360" w:lineRule="auto"/>
              <w:jc w:val="center"/>
              <w:rPr>
                <w:rFonts w:ascii="宋体" w:hAnsi="宋体" w:cs="宋体"/>
                <w:color w:val="auto"/>
                <w:highlight w:val="none"/>
              </w:rPr>
            </w:pPr>
          </w:p>
        </w:tc>
        <w:tc>
          <w:tcPr>
            <w:tcW w:w="930" w:type="dxa"/>
            <w:tcMar>
              <w:top w:w="15" w:type="dxa"/>
              <w:left w:w="15" w:type="dxa"/>
              <w:bottom w:w="0" w:type="dxa"/>
              <w:right w:w="15" w:type="dxa"/>
            </w:tcMar>
            <w:vAlign w:val="center"/>
          </w:tcPr>
          <w:p w14:paraId="66603F1E">
            <w:pPr>
              <w:spacing w:line="360" w:lineRule="auto"/>
              <w:jc w:val="center"/>
              <w:rPr>
                <w:rFonts w:ascii="宋体" w:hAnsi="宋体" w:cs="宋体"/>
                <w:color w:val="auto"/>
                <w:highlight w:val="none"/>
              </w:rPr>
            </w:pPr>
          </w:p>
        </w:tc>
      </w:tr>
    </w:tbl>
    <w:p w14:paraId="4DE520DD">
      <w:pPr>
        <w:pStyle w:val="86"/>
        <w:tabs>
          <w:tab w:val="left" w:pos="2040"/>
        </w:tabs>
        <w:spacing w:beforeLines="0" w:line="360" w:lineRule="auto"/>
        <w:ind w:left="0"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注：1.“岗位情况”须注明该人在本单位是在岗、返聘还是外聘。</w:t>
      </w:r>
    </w:p>
    <w:p w14:paraId="4D89CDB8">
      <w:pPr>
        <w:pStyle w:val="86"/>
        <w:tabs>
          <w:tab w:val="left" w:pos="2040"/>
        </w:tabs>
        <w:spacing w:beforeLines="0" w:line="360" w:lineRule="auto"/>
        <w:ind w:left="0" w:firstLine="960" w:firstLineChars="400"/>
        <w:rPr>
          <w:rFonts w:ascii="宋体" w:hAnsi="宋体" w:eastAsia="宋体" w:cs="宋体"/>
          <w:color w:val="auto"/>
          <w:sz w:val="24"/>
          <w:highlight w:val="none"/>
        </w:rPr>
      </w:pPr>
      <w:r>
        <w:rPr>
          <w:rFonts w:hint="eastAsia" w:ascii="宋体" w:hAnsi="宋体" w:eastAsia="宋体" w:cs="宋体"/>
          <w:color w:val="auto"/>
          <w:sz w:val="24"/>
          <w:highlight w:val="none"/>
        </w:rPr>
        <w:t>2.供应商可适当调整该表格式，但不得减少信息内容。</w:t>
      </w:r>
    </w:p>
    <w:p w14:paraId="0147F2EA">
      <w:pPr>
        <w:pStyle w:val="86"/>
        <w:tabs>
          <w:tab w:val="left" w:pos="2040"/>
        </w:tabs>
        <w:spacing w:beforeLines="0" w:line="360" w:lineRule="auto"/>
        <w:ind w:left="0" w:firstLine="960" w:firstLineChars="400"/>
        <w:rPr>
          <w:rFonts w:ascii="宋体" w:hAnsi="宋体" w:eastAsia="宋体" w:cs="宋体"/>
          <w:color w:val="auto"/>
          <w:sz w:val="24"/>
          <w:highlight w:val="none"/>
        </w:rPr>
        <w:sectPr>
          <w:pgSz w:w="11906" w:h="16838"/>
          <w:pgMar w:top="1440" w:right="1417" w:bottom="1440" w:left="1417" w:header="1134" w:footer="1134" w:gutter="0"/>
          <w:pgBorders>
            <w:top w:val="none" w:sz="0" w:space="0"/>
            <w:left w:val="none" w:sz="0" w:space="0"/>
            <w:bottom w:val="none" w:sz="0" w:space="0"/>
            <w:right w:val="none" w:sz="0" w:space="0"/>
          </w:pgBorders>
          <w:pgNumType w:fmt="decimal"/>
          <w:cols w:space="720" w:num="1"/>
          <w:titlePg/>
          <w:docGrid w:type="lines" w:linePitch="312" w:charSpace="0"/>
        </w:sectPr>
      </w:pPr>
      <w:r>
        <w:rPr>
          <w:rFonts w:hint="eastAsia" w:ascii="宋体" w:hAnsi="宋体" w:eastAsia="宋体" w:cs="宋体"/>
          <w:color w:val="auto"/>
          <w:sz w:val="24"/>
          <w:highlight w:val="none"/>
        </w:rPr>
        <w:t>3.供应商应书面承诺谈判响应文件中人员的真实性。</w:t>
      </w:r>
    </w:p>
    <w:p w14:paraId="0441BBEB">
      <w:pPr>
        <w:pStyle w:val="4"/>
        <w:spacing w:line="360" w:lineRule="auto"/>
        <w:jc w:val="left"/>
        <w:rPr>
          <w:rFonts w:ascii="宋体" w:hAnsi="宋体" w:cs="宋体"/>
          <w:color w:val="auto"/>
          <w:highlight w:val="none"/>
        </w:rPr>
      </w:pPr>
      <w:bookmarkStart w:id="128" w:name="_Toc225566702"/>
      <w:bookmarkStart w:id="129" w:name="_Toc21036"/>
      <w:bookmarkStart w:id="130" w:name="_Toc325"/>
      <w:bookmarkStart w:id="131" w:name="_Toc225567482"/>
      <w:bookmarkStart w:id="132" w:name="_Toc396304715"/>
      <w:bookmarkStart w:id="133" w:name="_Toc6235"/>
      <w:bookmarkStart w:id="134" w:name="_Toc341541376"/>
      <w:bookmarkStart w:id="135" w:name="_Toc225410808"/>
      <w:bookmarkStart w:id="136" w:name="_Toc225409966"/>
      <w:bookmarkStart w:id="137" w:name="_Toc23790"/>
      <w:bookmarkStart w:id="138" w:name="_Toc225416062"/>
      <w:bookmarkStart w:id="139" w:name="_Toc403077653"/>
      <w:bookmarkStart w:id="140" w:name="_Toc225415861"/>
      <w:bookmarkStart w:id="141" w:name="_Toc6775"/>
      <w:bookmarkStart w:id="142" w:name="_Toc225410182"/>
      <w:bookmarkStart w:id="143" w:name="_Toc4032"/>
      <w:bookmarkStart w:id="144" w:name="_Toc30422"/>
      <w:bookmarkStart w:id="145" w:name="_Toc225412172"/>
      <w:bookmarkStart w:id="146" w:name="_Toc28610"/>
      <w:bookmarkStart w:id="147" w:name="_Toc225566883"/>
      <w:bookmarkStart w:id="148" w:name="_Toc225412374"/>
      <w:bookmarkStart w:id="149" w:name="_Toc1405"/>
      <w:bookmarkStart w:id="150" w:name="_Toc225415660"/>
      <w:bookmarkStart w:id="151" w:name="_Toc15726"/>
      <w:bookmarkStart w:id="152" w:name="_Toc29"/>
      <w:bookmarkStart w:id="153" w:name="_Toc19424"/>
      <w:r>
        <w:rPr>
          <w:rFonts w:hint="eastAsia" w:ascii="宋体" w:hAnsi="宋体" w:cs="宋体"/>
          <w:color w:val="auto"/>
          <w:sz w:val="24"/>
          <w:szCs w:val="16"/>
          <w:highlight w:val="none"/>
        </w:rPr>
        <w:t>附表2 本项目拟投入主要人员简历表</w:t>
      </w:r>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p>
    <w:tbl>
      <w:tblPr>
        <w:tblStyle w:val="3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00"/>
        <w:gridCol w:w="272"/>
        <w:gridCol w:w="1577"/>
        <w:gridCol w:w="1525"/>
        <w:gridCol w:w="1286"/>
        <w:gridCol w:w="45"/>
        <w:gridCol w:w="1709"/>
        <w:gridCol w:w="7"/>
        <w:gridCol w:w="1132"/>
      </w:tblGrid>
      <w:tr w14:paraId="356385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trPr>
        <w:tc>
          <w:tcPr>
            <w:tcW w:w="1772" w:type="dxa"/>
            <w:gridSpan w:val="2"/>
            <w:vAlign w:val="center"/>
          </w:tcPr>
          <w:p w14:paraId="3A5D67BF">
            <w:pPr>
              <w:pStyle w:val="124"/>
              <w:spacing w:line="360" w:lineRule="auto"/>
              <w:ind w:left="0" w:leftChars="0"/>
              <w:rPr>
                <w:rFonts w:ascii="宋体" w:hAnsi="宋体" w:cs="宋体"/>
                <w:color w:val="auto"/>
                <w:sz w:val="24"/>
                <w:highlight w:val="none"/>
              </w:rPr>
            </w:pPr>
            <w:r>
              <w:rPr>
                <w:rFonts w:hint="eastAsia" w:ascii="宋体" w:hAnsi="宋体" w:cs="宋体"/>
                <w:color w:val="auto"/>
                <w:sz w:val="24"/>
                <w:highlight w:val="none"/>
              </w:rPr>
              <w:t>姓  名</w:t>
            </w:r>
          </w:p>
        </w:tc>
        <w:tc>
          <w:tcPr>
            <w:tcW w:w="1577" w:type="dxa"/>
            <w:vAlign w:val="center"/>
          </w:tcPr>
          <w:p w14:paraId="06BFA84E">
            <w:pPr>
              <w:pStyle w:val="124"/>
              <w:spacing w:line="360" w:lineRule="auto"/>
              <w:ind w:left="0" w:leftChars="0"/>
              <w:rPr>
                <w:rFonts w:ascii="宋体" w:hAnsi="宋体" w:cs="宋体"/>
                <w:color w:val="auto"/>
                <w:sz w:val="24"/>
                <w:highlight w:val="none"/>
              </w:rPr>
            </w:pPr>
          </w:p>
        </w:tc>
        <w:tc>
          <w:tcPr>
            <w:tcW w:w="1525" w:type="dxa"/>
            <w:vAlign w:val="center"/>
          </w:tcPr>
          <w:p w14:paraId="13C74D2C">
            <w:pPr>
              <w:pStyle w:val="124"/>
              <w:spacing w:line="360" w:lineRule="auto"/>
              <w:ind w:left="0" w:leftChars="0"/>
              <w:rPr>
                <w:rFonts w:ascii="宋体" w:hAnsi="宋体" w:cs="宋体"/>
                <w:color w:val="auto"/>
                <w:sz w:val="24"/>
                <w:highlight w:val="none"/>
              </w:rPr>
            </w:pPr>
            <w:r>
              <w:rPr>
                <w:rFonts w:hint="eastAsia" w:ascii="宋体" w:hAnsi="宋体" w:cs="宋体"/>
                <w:color w:val="auto"/>
                <w:sz w:val="24"/>
                <w:highlight w:val="none"/>
              </w:rPr>
              <w:t>性 别</w:t>
            </w:r>
          </w:p>
        </w:tc>
        <w:tc>
          <w:tcPr>
            <w:tcW w:w="1331" w:type="dxa"/>
            <w:gridSpan w:val="2"/>
            <w:vAlign w:val="center"/>
          </w:tcPr>
          <w:p w14:paraId="40622DE1">
            <w:pPr>
              <w:pStyle w:val="124"/>
              <w:spacing w:line="360" w:lineRule="auto"/>
              <w:ind w:left="0" w:leftChars="0"/>
              <w:rPr>
                <w:rFonts w:ascii="宋体" w:hAnsi="宋体" w:cs="宋体"/>
                <w:color w:val="auto"/>
                <w:sz w:val="24"/>
                <w:highlight w:val="none"/>
              </w:rPr>
            </w:pPr>
          </w:p>
        </w:tc>
        <w:tc>
          <w:tcPr>
            <w:tcW w:w="1709" w:type="dxa"/>
            <w:vAlign w:val="center"/>
          </w:tcPr>
          <w:p w14:paraId="455CAA3E">
            <w:pPr>
              <w:pStyle w:val="124"/>
              <w:spacing w:line="360" w:lineRule="auto"/>
              <w:ind w:left="0" w:leftChars="0"/>
              <w:rPr>
                <w:rFonts w:ascii="宋体" w:hAnsi="宋体" w:cs="宋体"/>
                <w:color w:val="auto"/>
                <w:sz w:val="24"/>
                <w:highlight w:val="none"/>
              </w:rPr>
            </w:pPr>
            <w:r>
              <w:rPr>
                <w:rFonts w:hint="eastAsia" w:ascii="宋体" w:hAnsi="宋体" w:cs="宋体"/>
                <w:color w:val="auto"/>
                <w:sz w:val="24"/>
                <w:highlight w:val="none"/>
              </w:rPr>
              <w:t>年 龄</w:t>
            </w:r>
          </w:p>
        </w:tc>
        <w:tc>
          <w:tcPr>
            <w:tcW w:w="1139" w:type="dxa"/>
            <w:gridSpan w:val="2"/>
            <w:vAlign w:val="center"/>
          </w:tcPr>
          <w:p w14:paraId="32788AA0">
            <w:pPr>
              <w:pStyle w:val="124"/>
              <w:spacing w:line="360" w:lineRule="auto"/>
              <w:ind w:left="0" w:leftChars="0" w:firstLine="480" w:firstLineChars="200"/>
              <w:rPr>
                <w:rFonts w:ascii="宋体" w:hAnsi="宋体" w:cs="宋体"/>
                <w:color w:val="auto"/>
                <w:sz w:val="24"/>
                <w:highlight w:val="none"/>
              </w:rPr>
            </w:pPr>
          </w:p>
        </w:tc>
      </w:tr>
      <w:tr w14:paraId="0FFD8D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1772" w:type="dxa"/>
            <w:gridSpan w:val="2"/>
            <w:vAlign w:val="center"/>
          </w:tcPr>
          <w:p w14:paraId="35221BC9">
            <w:pPr>
              <w:pStyle w:val="124"/>
              <w:spacing w:line="360" w:lineRule="auto"/>
              <w:ind w:left="0" w:leftChars="0"/>
              <w:rPr>
                <w:rFonts w:ascii="宋体" w:hAnsi="宋体" w:cs="宋体"/>
                <w:color w:val="auto"/>
                <w:sz w:val="24"/>
                <w:highlight w:val="none"/>
              </w:rPr>
            </w:pPr>
            <w:r>
              <w:rPr>
                <w:rFonts w:hint="eastAsia" w:ascii="宋体" w:hAnsi="宋体" w:cs="宋体"/>
                <w:color w:val="auto"/>
                <w:sz w:val="24"/>
                <w:highlight w:val="none"/>
              </w:rPr>
              <w:t>职  称</w:t>
            </w:r>
          </w:p>
        </w:tc>
        <w:tc>
          <w:tcPr>
            <w:tcW w:w="1577" w:type="dxa"/>
            <w:vAlign w:val="center"/>
          </w:tcPr>
          <w:p w14:paraId="62119668">
            <w:pPr>
              <w:pStyle w:val="124"/>
              <w:spacing w:line="360" w:lineRule="auto"/>
              <w:ind w:left="0" w:leftChars="0"/>
              <w:rPr>
                <w:rFonts w:ascii="宋体" w:hAnsi="宋体" w:cs="宋体"/>
                <w:color w:val="auto"/>
                <w:sz w:val="24"/>
                <w:highlight w:val="none"/>
              </w:rPr>
            </w:pPr>
          </w:p>
        </w:tc>
        <w:tc>
          <w:tcPr>
            <w:tcW w:w="1525" w:type="dxa"/>
            <w:vAlign w:val="center"/>
          </w:tcPr>
          <w:p w14:paraId="7C37D10D">
            <w:pPr>
              <w:pStyle w:val="124"/>
              <w:spacing w:line="360" w:lineRule="auto"/>
              <w:ind w:left="0" w:leftChars="0"/>
              <w:rPr>
                <w:rFonts w:ascii="宋体" w:hAnsi="宋体" w:cs="宋体"/>
                <w:color w:val="auto"/>
                <w:sz w:val="24"/>
                <w:highlight w:val="none"/>
              </w:rPr>
            </w:pPr>
            <w:r>
              <w:rPr>
                <w:rFonts w:hint="eastAsia" w:ascii="宋体" w:hAnsi="宋体" w:cs="宋体"/>
                <w:color w:val="auto"/>
                <w:sz w:val="24"/>
                <w:highlight w:val="none"/>
              </w:rPr>
              <w:t>身份证号</w:t>
            </w:r>
          </w:p>
        </w:tc>
        <w:tc>
          <w:tcPr>
            <w:tcW w:w="1331" w:type="dxa"/>
            <w:gridSpan w:val="2"/>
            <w:vAlign w:val="center"/>
          </w:tcPr>
          <w:p w14:paraId="1D9405ED">
            <w:pPr>
              <w:pStyle w:val="124"/>
              <w:spacing w:line="360" w:lineRule="auto"/>
              <w:ind w:left="0" w:leftChars="0"/>
              <w:rPr>
                <w:rFonts w:ascii="宋体" w:hAnsi="宋体" w:cs="宋体"/>
                <w:color w:val="auto"/>
                <w:sz w:val="24"/>
                <w:highlight w:val="none"/>
              </w:rPr>
            </w:pPr>
          </w:p>
        </w:tc>
        <w:tc>
          <w:tcPr>
            <w:tcW w:w="1709" w:type="dxa"/>
            <w:vAlign w:val="center"/>
          </w:tcPr>
          <w:p w14:paraId="46B98E28">
            <w:pPr>
              <w:pStyle w:val="124"/>
              <w:spacing w:line="360" w:lineRule="auto"/>
              <w:ind w:left="0" w:leftChars="0"/>
              <w:rPr>
                <w:rFonts w:ascii="宋体" w:hAnsi="宋体" w:cs="宋体"/>
                <w:color w:val="auto"/>
                <w:sz w:val="24"/>
                <w:highlight w:val="none"/>
              </w:rPr>
            </w:pPr>
            <w:r>
              <w:rPr>
                <w:rFonts w:hint="eastAsia" w:ascii="宋体" w:hAnsi="宋体" w:cs="宋体"/>
                <w:color w:val="auto"/>
                <w:sz w:val="24"/>
                <w:highlight w:val="none"/>
              </w:rPr>
              <w:t>专业/年限</w:t>
            </w:r>
          </w:p>
        </w:tc>
        <w:tc>
          <w:tcPr>
            <w:tcW w:w="1139" w:type="dxa"/>
            <w:gridSpan w:val="2"/>
            <w:vAlign w:val="center"/>
          </w:tcPr>
          <w:p w14:paraId="0E0599DB">
            <w:pPr>
              <w:pStyle w:val="124"/>
              <w:spacing w:line="360" w:lineRule="auto"/>
              <w:ind w:left="0" w:leftChars="0" w:firstLine="480" w:firstLineChars="200"/>
              <w:rPr>
                <w:rFonts w:ascii="宋体" w:hAnsi="宋体" w:cs="宋体"/>
                <w:color w:val="auto"/>
                <w:sz w:val="24"/>
                <w:highlight w:val="none"/>
              </w:rPr>
            </w:pPr>
          </w:p>
        </w:tc>
      </w:tr>
      <w:tr w14:paraId="02E3C0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trPr>
        <w:tc>
          <w:tcPr>
            <w:tcW w:w="1772" w:type="dxa"/>
            <w:gridSpan w:val="2"/>
            <w:vAlign w:val="center"/>
          </w:tcPr>
          <w:p w14:paraId="7EF0BD85">
            <w:pPr>
              <w:pStyle w:val="124"/>
              <w:spacing w:line="360" w:lineRule="auto"/>
              <w:ind w:left="0" w:leftChars="0"/>
              <w:rPr>
                <w:rFonts w:ascii="宋体" w:hAnsi="宋体" w:cs="宋体"/>
                <w:color w:val="auto"/>
                <w:sz w:val="24"/>
                <w:highlight w:val="none"/>
              </w:rPr>
            </w:pPr>
            <w:r>
              <w:rPr>
                <w:rFonts w:hint="eastAsia" w:ascii="宋体" w:hAnsi="宋体" w:cs="宋体"/>
                <w:color w:val="auto"/>
                <w:sz w:val="24"/>
                <w:highlight w:val="none"/>
              </w:rPr>
              <w:t>毕业时间</w:t>
            </w:r>
          </w:p>
        </w:tc>
        <w:tc>
          <w:tcPr>
            <w:tcW w:w="1577" w:type="dxa"/>
            <w:vAlign w:val="center"/>
          </w:tcPr>
          <w:p w14:paraId="10A094B9">
            <w:pPr>
              <w:pStyle w:val="124"/>
              <w:spacing w:line="360" w:lineRule="auto"/>
              <w:ind w:left="0" w:leftChars="0"/>
              <w:rPr>
                <w:rFonts w:ascii="宋体" w:hAnsi="宋体" w:cs="宋体"/>
                <w:color w:val="auto"/>
                <w:sz w:val="24"/>
                <w:highlight w:val="none"/>
              </w:rPr>
            </w:pPr>
          </w:p>
        </w:tc>
        <w:tc>
          <w:tcPr>
            <w:tcW w:w="1525" w:type="dxa"/>
            <w:vAlign w:val="center"/>
          </w:tcPr>
          <w:p w14:paraId="14732522">
            <w:pPr>
              <w:pStyle w:val="124"/>
              <w:spacing w:line="360" w:lineRule="auto"/>
              <w:ind w:left="0" w:leftChars="0"/>
              <w:rPr>
                <w:rFonts w:ascii="宋体" w:hAnsi="宋体" w:cs="宋体"/>
                <w:color w:val="auto"/>
                <w:sz w:val="24"/>
                <w:highlight w:val="none"/>
              </w:rPr>
            </w:pPr>
            <w:r>
              <w:rPr>
                <w:rFonts w:hint="eastAsia" w:ascii="宋体" w:hAnsi="宋体" w:cs="宋体"/>
                <w:color w:val="auto"/>
                <w:sz w:val="24"/>
                <w:highlight w:val="none"/>
              </w:rPr>
              <w:t>毕业学校</w:t>
            </w:r>
          </w:p>
        </w:tc>
        <w:tc>
          <w:tcPr>
            <w:tcW w:w="1331" w:type="dxa"/>
            <w:gridSpan w:val="2"/>
            <w:vAlign w:val="center"/>
          </w:tcPr>
          <w:p w14:paraId="4A370A87">
            <w:pPr>
              <w:pStyle w:val="124"/>
              <w:spacing w:line="360" w:lineRule="auto"/>
              <w:ind w:left="0" w:leftChars="0"/>
              <w:rPr>
                <w:rFonts w:ascii="宋体" w:hAnsi="宋体" w:cs="宋体"/>
                <w:color w:val="auto"/>
                <w:sz w:val="24"/>
                <w:highlight w:val="none"/>
              </w:rPr>
            </w:pPr>
          </w:p>
        </w:tc>
        <w:tc>
          <w:tcPr>
            <w:tcW w:w="1709" w:type="dxa"/>
            <w:vAlign w:val="center"/>
          </w:tcPr>
          <w:p w14:paraId="1C1D957C">
            <w:pPr>
              <w:pStyle w:val="124"/>
              <w:spacing w:line="360" w:lineRule="auto"/>
              <w:ind w:left="0" w:leftChars="0"/>
              <w:rPr>
                <w:rFonts w:ascii="宋体" w:hAnsi="宋体" w:cs="宋体"/>
                <w:color w:val="auto"/>
                <w:sz w:val="24"/>
                <w:highlight w:val="none"/>
              </w:rPr>
            </w:pPr>
            <w:r>
              <w:rPr>
                <w:rFonts w:hint="eastAsia" w:ascii="宋体" w:hAnsi="宋体" w:cs="宋体"/>
                <w:color w:val="auto"/>
                <w:sz w:val="24"/>
                <w:highlight w:val="none"/>
              </w:rPr>
              <w:t>学历/专业</w:t>
            </w:r>
          </w:p>
        </w:tc>
        <w:tc>
          <w:tcPr>
            <w:tcW w:w="1139" w:type="dxa"/>
            <w:gridSpan w:val="2"/>
            <w:vAlign w:val="center"/>
          </w:tcPr>
          <w:p w14:paraId="4BE6D20C">
            <w:pPr>
              <w:pStyle w:val="124"/>
              <w:spacing w:line="360" w:lineRule="auto"/>
              <w:ind w:left="0" w:leftChars="0" w:firstLine="480" w:firstLineChars="200"/>
              <w:rPr>
                <w:rFonts w:ascii="宋体" w:hAnsi="宋体" w:cs="宋体"/>
                <w:color w:val="auto"/>
                <w:sz w:val="24"/>
                <w:highlight w:val="none"/>
              </w:rPr>
            </w:pPr>
          </w:p>
        </w:tc>
      </w:tr>
      <w:tr w14:paraId="511829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trPr>
        <w:tc>
          <w:tcPr>
            <w:tcW w:w="1772" w:type="dxa"/>
            <w:gridSpan w:val="2"/>
            <w:vAlign w:val="center"/>
          </w:tcPr>
          <w:p w14:paraId="4B3D1836">
            <w:pPr>
              <w:pStyle w:val="124"/>
              <w:spacing w:line="360" w:lineRule="auto"/>
              <w:ind w:left="0" w:leftChars="0"/>
              <w:rPr>
                <w:rFonts w:ascii="宋体" w:hAnsi="宋体" w:cs="宋体"/>
                <w:color w:val="auto"/>
                <w:sz w:val="24"/>
                <w:highlight w:val="none"/>
              </w:rPr>
            </w:pPr>
            <w:r>
              <w:rPr>
                <w:rFonts w:hint="eastAsia" w:ascii="宋体" w:hAnsi="宋体" w:cs="宋体"/>
                <w:color w:val="auto"/>
                <w:sz w:val="24"/>
                <w:highlight w:val="none"/>
              </w:rPr>
              <w:t>资格证书</w:t>
            </w:r>
          </w:p>
        </w:tc>
        <w:tc>
          <w:tcPr>
            <w:tcW w:w="1577" w:type="dxa"/>
            <w:vAlign w:val="center"/>
          </w:tcPr>
          <w:p w14:paraId="63971C23">
            <w:pPr>
              <w:pStyle w:val="124"/>
              <w:spacing w:line="360" w:lineRule="auto"/>
              <w:ind w:left="0" w:leftChars="0"/>
              <w:rPr>
                <w:rFonts w:ascii="宋体" w:hAnsi="宋体" w:cs="宋体"/>
                <w:color w:val="auto"/>
                <w:sz w:val="24"/>
                <w:highlight w:val="none"/>
              </w:rPr>
            </w:pPr>
          </w:p>
        </w:tc>
        <w:tc>
          <w:tcPr>
            <w:tcW w:w="1525" w:type="dxa"/>
            <w:vAlign w:val="center"/>
          </w:tcPr>
          <w:p w14:paraId="77009BD7">
            <w:pPr>
              <w:pStyle w:val="124"/>
              <w:spacing w:line="360" w:lineRule="auto"/>
              <w:ind w:left="0" w:leftChars="0"/>
              <w:rPr>
                <w:rFonts w:ascii="宋体" w:hAnsi="宋体" w:cs="宋体"/>
                <w:color w:val="auto"/>
                <w:sz w:val="24"/>
                <w:highlight w:val="none"/>
              </w:rPr>
            </w:pPr>
            <w:r>
              <w:rPr>
                <w:rFonts w:hint="eastAsia" w:ascii="宋体" w:hAnsi="宋体" w:cs="宋体"/>
                <w:color w:val="auto"/>
                <w:sz w:val="24"/>
                <w:highlight w:val="none"/>
              </w:rPr>
              <w:t>注册时间</w:t>
            </w:r>
          </w:p>
        </w:tc>
        <w:tc>
          <w:tcPr>
            <w:tcW w:w="1331" w:type="dxa"/>
            <w:gridSpan w:val="2"/>
            <w:vAlign w:val="center"/>
          </w:tcPr>
          <w:p w14:paraId="4C3707A4">
            <w:pPr>
              <w:pStyle w:val="124"/>
              <w:spacing w:line="360" w:lineRule="auto"/>
              <w:ind w:left="0" w:leftChars="0"/>
              <w:rPr>
                <w:rFonts w:ascii="宋体" w:hAnsi="宋体" w:cs="宋体"/>
                <w:color w:val="auto"/>
                <w:sz w:val="24"/>
                <w:highlight w:val="none"/>
              </w:rPr>
            </w:pPr>
          </w:p>
        </w:tc>
        <w:tc>
          <w:tcPr>
            <w:tcW w:w="1709" w:type="dxa"/>
            <w:vAlign w:val="center"/>
          </w:tcPr>
          <w:p w14:paraId="6915D9CF">
            <w:pPr>
              <w:pStyle w:val="124"/>
              <w:spacing w:line="360" w:lineRule="auto"/>
              <w:ind w:left="0" w:leftChars="0"/>
              <w:rPr>
                <w:rFonts w:ascii="宋体" w:hAnsi="宋体" w:cs="宋体"/>
                <w:color w:val="auto"/>
                <w:sz w:val="24"/>
                <w:highlight w:val="none"/>
              </w:rPr>
            </w:pPr>
            <w:r>
              <w:rPr>
                <w:rFonts w:hint="eastAsia" w:ascii="宋体" w:hAnsi="宋体" w:cs="宋体"/>
                <w:color w:val="auto"/>
                <w:sz w:val="24"/>
                <w:highlight w:val="none"/>
              </w:rPr>
              <w:t>从业时间</w:t>
            </w:r>
          </w:p>
        </w:tc>
        <w:tc>
          <w:tcPr>
            <w:tcW w:w="1139" w:type="dxa"/>
            <w:gridSpan w:val="2"/>
            <w:vAlign w:val="center"/>
          </w:tcPr>
          <w:p w14:paraId="4F0FB5E1">
            <w:pPr>
              <w:pStyle w:val="124"/>
              <w:spacing w:line="360" w:lineRule="auto"/>
              <w:ind w:left="0" w:leftChars="0" w:firstLine="480" w:firstLineChars="200"/>
              <w:rPr>
                <w:rFonts w:ascii="宋体" w:hAnsi="宋体" w:cs="宋体"/>
                <w:color w:val="auto"/>
                <w:sz w:val="24"/>
                <w:highlight w:val="none"/>
              </w:rPr>
            </w:pPr>
          </w:p>
        </w:tc>
      </w:tr>
      <w:tr w14:paraId="1C02A1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3349" w:type="dxa"/>
            <w:gridSpan w:val="3"/>
            <w:vAlign w:val="center"/>
          </w:tcPr>
          <w:p w14:paraId="15727197">
            <w:pPr>
              <w:pStyle w:val="124"/>
              <w:spacing w:line="360" w:lineRule="auto"/>
              <w:ind w:left="0" w:leftChars="0"/>
              <w:rPr>
                <w:rFonts w:ascii="宋体" w:hAnsi="宋体" w:cs="宋体"/>
                <w:color w:val="auto"/>
                <w:sz w:val="24"/>
                <w:highlight w:val="none"/>
              </w:rPr>
            </w:pPr>
            <w:r>
              <w:rPr>
                <w:rFonts w:hint="eastAsia" w:ascii="宋体" w:hAnsi="宋体" w:cs="宋体"/>
                <w:color w:val="auto"/>
                <w:sz w:val="24"/>
                <w:highlight w:val="none"/>
              </w:rPr>
              <w:t>是否属投标供应商固定雇员</w:t>
            </w:r>
          </w:p>
        </w:tc>
        <w:tc>
          <w:tcPr>
            <w:tcW w:w="1525" w:type="dxa"/>
            <w:vAlign w:val="center"/>
          </w:tcPr>
          <w:p w14:paraId="72D19529">
            <w:pPr>
              <w:pStyle w:val="124"/>
              <w:spacing w:line="360" w:lineRule="auto"/>
              <w:ind w:left="0" w:leftChars="0"/>
              <w:rPr>
                <w:rFonts w:ascii="宋体" w:hAnsi="宋体" w:cs="宋体"/>
                <w:color w:val="auto"/>
                <w:sz w:val="24"/>
                <w:highlight w:val="none"/>
              </w:rPr>
            </w:pPr>
          </w:p>
        </w:tc>
        <w:tc>
          <w:tcPr>
            <w:tcW w:w="3040" w:type="dxa"/>
            <w:gridSpan w:val="3"/>
            <w:vAlign w:val="center"/>
          </w:tcPr>
          <w:p w14:paraId="341E1681">
            <w:pPr>
              <w:pStyle w:val="124"/>
              <w:spacing w:line="360" w:lineRule="auto"/>
              <w:ind w:left="0" w:leftChars="0"/>
              <w:rPr>
                <w:rFonts w:ascii="宋体" w:hAnsi="宋体" w:cs="宋体"/>
                <w:color w:val="auto"/>
                <w:sz w:val="24"/>
                <w:highlight w:val="none"/>
              </w:rPr>
            </w:pPr>
            <w:r>
              <w:rPr>
                <w:rFonts w:hint="eastAsia" w:ascii="宋体" w:hAnsi="宋体" w:cs="宋体"/>
                <w:color w:val="auto"/>
                <w:sz w:val="24"/>
                <w:highlight w:val="none"/>
              </w:rPr>
              <w:t>为投标供应商服务时间</w:t>
            </w:r>
          </w:p>
        </w:tc>
        <w:tc>
          <w:tcPr>
            <w:tcW w:w="1139" w:type="dxa"/>
            <w:gridSpan w:val="2"/>
            <w:vAlign w:val="center"/>
          </w:tcPr>
          <w:p w14:paraId="44F7B442">
            <w:pPr>
              <w:pStyle w:val="124"/>
              <w:spacing w:line="360" w:lineRule="auto"/>
              <w:ind w:left="0" w:leftChars="0" w:firstLine="480" w:firstLineChars="200"/>
              <w:rPr>
                <w:rFonts w:ascii="宋体" w:hAnsi="宋体" w:cs="宋体"/>
                <w:color w:val="auto"/>
                <w:sz w:val="24"/>
                <w:highlight w:val="none"/>
              </w:rPr>
            </w:pPr>
          </w:p>
        </w:tc>
      </w:tr>
      <w:tr w14:paraId="6C0406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trPr>
        <w:tc>
          <w:tcPr>
            <w:tcW w:w="3349" w:type="dxa"/>
            <w:gridSpan w:val="3"/>
            <w:vAlign w:val="center"/>
          </w:tcPr>
          <w:p w14:paraId="1BF35FDC">
            <w:pPr>
              <w:pStyle w:val="124"/>
              <w:spacing w:line="360" w:lineRule="auto"/>
              <w:ind w:left="0" w:leftChars="0"/>
              <w:rPr>
                <w:rFonts w:ascii="宋体" w:hAnsi="宋体" w:cs="宋体"/>
                <w:color w:val="auto"/>
                <w:sz w:val="24"/>
                <w:highlight w:val="none"/>
              </w:rPr>
            </w:pPr>
            <w:r>
              <w:rPr>
                <w:rFonts w:hint="eastAsia" w:ascii="宋体" w:hAnsi="宋体" w:cs="宋体"/>
                <w:color w:val="auto"/>
                <w:sz w:val="24"/>
                <w:highlight w:val="none"/>
              </w:rPr>
              <w:t>拟在本项目担任职务</w:t>
            </w:r>
          </w:p>
        </w:tc>
        <w:tc>
          <w:tcPr>
            <w:tcW w:w="5704" w:type="dxa"/>
            <w:gridSpan w:val="6"/>
            <w:vAlign w:val="center"/>
          </w:tcPr>
          <w:p w14:paraId="23D47400">
            <w:pPr>
              <w:pStyle w:val="124"/>
              <w:spacing w:line="360" w:lineRule="auto"/>
              <w:ind w:left="0" w:leftChars="0"/>
              <w:rPr>
                <w:rFonts w:ascii="宋体" w:hAnsi="宋体" w:cs="宋体"/>
                <w:color w:val="auto"/>
                <w:sz w:val="24"/>
                <w:highlight w:val="none"/>
              </w:rPr>
            </w:pPr>
          </w:p>
        </w:tc>
      </w:tr>
      <w:tr w14:paraId="157D05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22" w:hRule="atLeast"/>
        </w:trPr>
        <w:tc>
          <w:tcPr>
            <w:tcW w:w="9053" w:type="dxa"/>
            <w:gridSpan w:val="9"/>
            <w:vAlign w:val="center"/>
          </w:tcPr>
          <w:p w14:paraId="2B3F74D3">
            <w:pPr>
              <w:pStyle w:val="124"/>
              <w:spacing w:line="360" w:lineRule="auto"/>
              <w:ind w:left="0" w:leftChars="0"/>
              <w:rPr>
                <w:rFonts w:ascii="宋体" w:hAnsi="宋体" w:cs="宋体"/>
                <w:color w:val="auto"/>
                <w:sz w:val="24"/>
                <w:highlight w:val="none"/>
              </w:rPr>
            </w:pPr>
            <w:r>
              <w:rPr>
                <w:rFonts w:hint="eastAsia" w:ascii="宋体" w:hAnsi="宋体" w:cs="宋体"/>
                <w:color w:val="auto"/>
                <w:sz w:val="24"/>
                <w:highlight w:val="none"/>
              </w:rPr>
              <w:t>教育和培训背景</w:t>
            </w:r>
          </w:p>
        </w:tc>
      </w:tr>
      <w:tr w14:paraId="26C206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0" w:hRule="atLeast"/>
        </w:trPr>
        <w:tc>
          <w:tcPr>
            <w:tcW w:w="9053" w:type="dxa"/>
            <w:gridSpan w:val="9"/>
          </w:tcPr>
          <w:p w14:paraId="11E04C02">
            <w:pPr>
              <w:pStyle w:val="124"/>
              <w:spacing w:line="360" w:lineRule="auto"/>
              <w:ind w:left="0" w:leftChars="0"/>
              <w:jc w:val="both"/>
              <w:rPr>
                <w:rFonts w:ascii="宋体" w:hAnsi="宋体" w:cs="宋体"/>
                <w:color w:val="auto"/>
                <w:sz w:val="24"/>
                <w:highlight w:val="none"/>
              </w:rPr>
            </w:pPr>
            <w:r>
              <w:rPr>
                <w:rFonts w:hint="eastAsia" w:ascii="宋体" w:hAnsi="宋体" w:cs="宋体"/>
                <w:color w:val="auto"/>
                <w:sz w:val="24"/>
                <w:highlight w:val="none"/>
              </w:rPr>
              <w:t>（教育背景从大学开始，包括毕业院校名称、专业、起始时间。培训填写与专业技术、业务有关的内容）</w:t>
            </w:r>
          </w:p>
        </w:tc>
      </w:tr>
      <w:tr w14:paraId="79E832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trPr>
        <w:tc>
          <w:tcPr>
            <w:tcW w:w="9053" w:type="dxa"/>
            <w:gridSpan w:val="9"/>
            <w:vAlign w:val="center"/>
          </w:tcPr>
          <w:p w14:paraId="54FB6FD9">
            <w:pPr>
              <w:pStyle w:val="124"/>
              <w:spacing w:line="360" w:lineRule="auto"/>
              <w:ind w:left="0" w:leftChars="0"/>
              <w:rPr>
                <w:rFonts w:ascii="宋体" w:hAnsi="宋体" w:cs="宋体"/>
                <w:color w:val="auto"/>
                <w:sz w:val="24"/>
                <w:highlight w:val="none"/>
              </w:rPr>
            </w:pPr>
            <w:r>
              <w:rPr>
                <w:rFonts w:hint="eastAsia" w:ascii="宋体" w:hAnsi="宋体" w:cs="宋体"/>
                <w:color w:val="auto"/>
                <w:sz w:val="24"/>
                <w:highlight w:val="none"/>
              </w:rPr>
              <w:t>工作经历</w:t>
            </w:r>
          </w:p>
        </w:tc>
      </w:tr>
      <w:tr w14:paraId="5E5536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trPr>
        <w:tc>
          <w:tcPr>
            <w:tcW w:w="1500" w:type="dxa"/>
            <w:vAlign w:val="center"/>
          </w:tcPr>
          <w:p w14:paraId="24AC9895">
            <w:pPr>
              <w:pStyle w:val="124"/>
              <w:spacing w:line="360" w:lineRule="auto"/>
              <w:ind w:left="0" w:leftChars="0"/>
              <w:rPr>
                <w:rFonts w:ascii="宋体" w:hAnsi="宋体" w:cs="宋体"/>
                <w:color w:val="auto"/>
                <w:sz w:val="24"/>
                <w:highlight w:val="none"/>
              </w:rPr>
            </w:pPr>
            <w:r>
              <w:rPr>
                <w:rFonts w:hint="eastAsia" w:ascii="宋体" w:hAnsi="宋体" w:cs="宋体"/>
                <w:color w:val="auto"/>
                <w:sz w:val="24"/>
                <w:highlight w:val="none"/>
              </w:rPr>
              <w:t>时  间</w:t>
            </w:r>
          </w:p>
        </w:tc>
        <w:tc>
          <w:tcPr>
            <w:tcW w:w="3374" w:type="dxa"/>
            <w:gridSpan w:val="3"/>
            <w:vAlign w:val="center"/>
          </w:tcPr>
          <w:p w14:paraId="11E0A025">
            <w:pPr>
              <w:pStyle w:val="124"/>
              <w:spacing w:line="360" w:lineRule="auto"/>
              <w:ind w:left="0" w:leftChars="0"/>
              <w:rPr>
                <w:rFonts w:ascii="宋体" w:hAnsi="宋体" w:cs="宋体"/>
                <w:color w:val="auto"/>
                <w:sz w:val="24"/>
                <w:highlight w:val="none"/>
              </w:rPr>
            </w:pPr>
            <w:r>
              <w:rPr>
                <w:rFonts w:hint="eastAsia" w:ascii="宋体" w:hAnsi="宋体" w:cs="宋体"/>
                <w:color w:val="auto"/>
                <w:sz w:val="24"/>
                <w:highlight w:val="none"/>
              </w:rPr>
              <w:t>参加过的项目名称</w:t>
            </w:r>
          </w:p>
          <w:p w14:paraId="4F408B8C">
            <w:pPr>
              <w:pStyle w:val="124"/>
              <w:spacing w:line="360" w:lineRule="auto"/>
              <w:ind w:left="0" w:leftChars="0"/>
              <w:rPr>
                <w:rFonts w:ascii="宋体" w:hAnsi="宋体" w:cs="宋体"/>
                <w:color w:val="auto"/>
                <w:sz w:val="24"/>
                <w:highlight w:val="none"/>
              </w:rPr>
            </w:pPr>
            <w:r>
              <w:rPr>
                <w:rFonts w:hint="eastAsia" w:ascii="宋体" w:hAnsi="宋体" w:cs="宋体"/>
                <w:color w:val="auto"/>
                <w:sz w:val="24"/>
                <w:highlight w:val="none"/>
              </w:rPr>
              <w:t>及当时所在单位</w:t>
            </w:r>
          </w:p>
        </w:tc>
        <w:tc>
          <w:tcPr>
            <w:tcW w:w="1286" w:type="dxa"/>
            <w:vAlign w:val="center"/>
          </w:tcPr>
          <w:p w14:paraId="55C04720">
            <w:pPr>
              <w:pStyle w:val="124"/>
              <w:spacing w:line="360" w:lineRule="auto"/>
              <w:ind w:left="0" w:leftChars="0"/>
              <w:rPr>
                <w:rFonts w:ascii="宋体" w:hAnsi="宋体" w:cs="宋体"/>
                <w:color w:val="auto"/>
                <w:sz w:val="24"/>
                <w:highlight w:val="none"/>
              </w:rPr>
            </w:pPr>
            <w:r>
              <w:rPr>
                <w:rFonts w:hint="eastAsia" w:ascii="宋体" w:hAnsi="宋体" w:cs="宋体"/>
                <w:color w:val="auto"/>
                <w:sz w:val="24"/>
                <w:highlight w:val="none"/>
              </w:rPr>
              <w:t>担任何职</w:t>
            </w:r>
          </w:p>
        </w:tc>
        <w:tc>
          <w:tcPr>
            <w:tcW w:w="1761" w:type="dxa"/>
            <w:gridSpan w:val="3"/>
            <w:vAlign w:val="center"/>
          </w:tcPr>
          <w:p w14:paraId="14A1570C">
            <w:pPr>
              <w:pStyle w:val="124"/>
              <w:spacing w:line="360" w:lineRule="auto"/>
              <w:ind w:left="0" w:leftChars="0"/>
              <w:rPr>
                <w:rFonts w:ascii="宋体" w:hAnsi="宋体" w:cs="宋体"/>
                <w:color w:val="auto"/>
                <w:sz w:val="24"/>
                <w:highlight w:val="none"/>
              </w:rPr>
            </w:pPr>
            <w:r>
              <w:rPr>
                <w:rFonts w:hint="eastAsia" w:ascii="宋体" w:hAnsi="宋体" w:cs="宋体"/>
                <w:color w:val="auto"/>
                <w:sz w:val="24"/>
                <w:highlight w:val="none"/>
              </w:rPr>
              <w:t>主要工作内容</w:t>
            </w:r>
          </w:p>
        </w:tc>
        <w:tc>
          <w:tcPr>
            <w:tcW w:w="1132" w:type="dxa"/>
            <w:vAlign w:val="center"/>
          </w:tcPr>
          <w:p w14:paraId="55B39E4E">
            <w:pPr>
              <w:pStyle w:val="124"/>
              <w:spacing w:line="360" w:lineRule="auto"/>
              <w:ind w:left="0" w:leftChars="0"/>
              <w:rPr>
                <w:rFonts w:ascii="宋体" w:hAnsi="宋体" w:cs="宋体"/>
                <w:color w:val="auto"/>
                <w:sz w:val="24"/>
                <w:highlight w:val="none"/>
              </w:rPr>
            </w:pPr>
            <w:r>
              <w:rPr>
                <w:rFonts w:hint="eastAsia" w:ascii="宋体" w:hAnsi="宋体" w:cs="宋体"/>
                <w:color w:val="auto"/>
                <w:sz w:val="24"/>
                <w:highlight w:val="none"/>
              </w:rPr>
              <w:t>备 注</w:t>
            </w:r>
          </w:p>
        </w:tc>
      </w:tr>
      <w:tr w14:paraId="729F01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trPr>
        <w:tc>
          <w:tcPr>
            <w:tcW w:w="1500" w:type="dxa"/>
            <w:vAlign w:val="center"/>
          </w:tcPr>
          <w:p w14:paraId="3B236067">
            <w:pPr>
              <w:pStyle w:val="124"/>
              <w:spacing w:line="360" w:lineRule="auto"/>
              <w:ind w:left="0" w:leftChars="0"/>
              <w:jc w:val="both"/>
              <w:rPr>
                <w:rFonts w:ascii="宋体" w:hAnsi="宋体" w:cs="宋体"/>
                <w:color w:val="auto"/>
                <w:sz w:val="24"/>
                <w:highlight w:val="none"/>
              </w:rPr>
            </w:pPr>
          </w:p>
        </w:tc>
        <w:tc>
          <w:tcPr>
            <w:tcW w:w="3374" w:type="dxa"/>
            <w:gridSpan w:val="3"/>
            <w:vAlign w:val="center"/>
          </w:tcPr>
          <w:p w14:paraId="1904DCE1">
            <w:pPr>
              <w:pStyle w:val="124"/>
              <w:spacing w:line="360" w:lineRule="auto"/>
              <w:ind w:left="0" w:leftChars="0"/>
              <w:jc w:val="both"/>
              <w:rPr>
                <w:rFonts w:ascii="宋体" w:hAnsi="宋体" w:cs="宋体"/>
                <w:color w:val="auto"/>
                <w:sz w:val="24"/>
                <w:highlight w:val="none"/>
              </w:rPr>
            </w:pPr>
          </w:p>
        </w:tc>
        <w:tc>
          <w:tcPr>
            <w:tcW w:w="1286" w:type="dxa"/>
            <w:vAlign w:val="center"/>
          </w:tcPr>
          <w:p w14:paraId="16B31F60">
            <w:pPr>
              <w:pStyle w:val="124"/>
              <w:spacing w:line="360" w:lineRule="auto"/>
              <w:ind w:left="0" w:leftChars="0"/>
              <w:jc w:val="both"/>
              <w:rPr>
                <w:rFonts w:ascii="宋体" w:hAnsi="宋体" w:cs="宋体"/>
                <w:color w:val="auto"/>
                <w:sz w:val="24"/>
                <w:highlight w:val="none"/>
              </w:rPr>
            </w:pPr>
          </w:p>
        </w:tc>
        <w:tc>
          <w:tcPr>
            <w:tcW w:w="1761" w:type="dxa"/>
            <w:gridSpan w:val="3"/>
            <w:vAlign w:val="center"/>
          </w:tcPr>
          <w:p w14:paraId="2FF87931">
            <w:pPr>
              <w:pStyle w:val="124"/>
              <w:spacing w:line="360" w:lineRule="auto"/>
              <w:ind w:left="0" w:leftChars="0"/>
              <w:jc w:val="both"/>
              <w:rPr>
                <w:rFonts w:ascii="宋体" w:hAnsi="宋体" w:cs="宋体"/>
                <w:color w:val="auto"/>
                <w:sz w:val="24"/>
                <w:highlight w:val="none"/>
              </w:rPr>
            </w:pPr>
          </w:p>
        </w:tc>
        <w:tc>
          <w:tcPr>
            <w:tcW w:w="1132" w:type="dxa"/>
            <w:vAlign w:val="center"/>
          </w:tcPr>
          <w:p w14:paraId="07BF3C7E">
            <w:pPr>
              <w:pStyle w:val="124"/>
              <w:spacing w:line="360" w:lineRule="auto"/>
              <w:ind w:left="0" w:leftChars="0"/>
              <w:jc w:val="both"/>
              <w:rPr>
                <w:rFonts w:ascii="宋体" w:hAnsi="宋体" w:cs="宋体"/>
                <w:color w:val="auto"/>
                <w:sz w:val="24"/>
                <w:highlight w:val="none"/>
              </w:rPr>
            </w:pPr>
          </w:p>
        </w:tc>
      </w:tr>
      <w:tr w14:paraId="1A443E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47" w:hRule="atLeast"/>
        </w:trPr>
        <w:tc>
          <w:tcPr>
            <w:tcW w:w="1500" w:type="dxa"/>
            <w:vAlign w:val="center"/>
          </w:tcPr>
          <w:p w14:paraId="011D2EA9">
            <w:pPr>
              <w:pStyle w:val="124"/>
              <w:spacing w:line="360" w:lineRule="auto"/>
              <w:ind w:left="0" w:leftChars="0"/>
              <w:jc w:val="both"/>
              <w:rPr>
                <w:rFonts w:ascii="宋体" w:hAnsi="宋体" w:cs="宋体"/>
                <w:color w:val="auto"/>
                <w:sz w:val="24"/>
                <w:highlight w:val="none"/>
              </w:rPr>
            </w:pPr>
          </w:p>
        </w:tc>
        <w:tc>
          <w:tcPr>
            <w:tcW w:w="3374" w:type="dxa"/>
            <w:gridSpan w:val="3"/>
            <w:vAlign w:val="center"/>
          </w:tcPr>
          <w:p w14:paraId="74BDC3DE">
            <w:pPr>
              <w:pStyle w:val="124"/>
              <w:spacing w:line="360" w:lineRule="auto"/>
              <w:ind w:left="0" w:leftChars="0"/>
              <w:jc w:val="both"/>
              <w:rPr>
                <w:rFonts w:ascii="宋体" w:hAnsi="宋体" w:cs="宋体"/>
                <w:color w:val="auto"/>
                <w:sz w:val="24"/>
                <w:highlight w:val="none"/>
              </w:rPr>
            </w:pPr>
          </w:p>
        </w:tc>
        <w:tc>
          <w:tcPr>
            <w:tcW w:w="1286" w:type="dxa"/>
            <w:vAlign w:val="center"/>
          </w:tcPr>
          <w:p w14:paraId="52950905">
            <w:pPr>
              <w:pStyle w:val="124"/>
              <w:spacing w:line="360" w:lineRule="auto"/>
              <w:ind w:left="0" w:leftChars="0"/>
              <w:jc w:val="both"/>
              <w:rPr>
                <w:rFonts w:ascii="宋体" w:hAnsi="宋体" w:cs="宋体"/>
                <w:color w:val="auto"/>
                <w:sz w:val="24"/>
                <w:highlight w:val="none"/>
              </w:rPr>
            </w:pPr>
          </w:p>
        </w:tc>
        <w:tc>
          <w:tcPr>
            <w:tcW w:w="1761" w:type="dxa"/>
            <w:gridSpan w:val="3"/>
            <w:vAlign w:val="center"/>
          </w:tcPr>
          <w:p w14:paraId="592C2571">
            <w:pPr>
              <w:pStyle w:val="124"/>
              <w:spacing w:line="360" w:lineRule="auto"/>
              <w:ind w:left="0" w:leftChars="0"/>
              <w:jc w:val="both"/>
              <w:rPr>
                <w:rFonts w:ascii="宋体" w:hAnsi="宋体" w:cs="宋体"/>
                <w:color w:val="auto"/>
                <w:sz w:val="24"/>
                <w:highlight w:val="none"/>
              </w:rPr>
            </w:pPr>
          </w:p>
        </w:tc>
        <w:tc>
          <w:tcPr>
            <w:tcW w:w="1132" w:type="dxa"/>
            <w:vAlign w:val="center"/>
          </w:tcPr>
          <w:p w14:paraId="0D7321C1">
            <w:pPr>
              <w:pStyle w:val="124"/>
              <w:spacing w:line="360" w:lineRule="auto"/>
              <w:ind w:left="0" w:leftChars="0"/>
              <w:jc w:val="both"/>
              <w:rPr>
                <w:rFonts w:ascii="宋体" w:hAnsi="宋体" w:cs="宋体"/>
                <w:color w:val="auto"/>
                <w:sz w:val="24"/>
                <w:highlight w:val="none"/>
              </w:rPr>
            </w:pPr>
          </w:p>
        </w:tc>
      </w:tr>
      <w:tr w14:paraId="2F7B2A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46" w:hRule="atLeast"/>
        </w:trPr>
        <w:tc>
          <w:tcPr>
            <w:tcW w:w="1500" w:type="dxa"/>
            <w:vAlign w:val="center"/>
          </w:tcPr>
          <w:p w14:paraId="2DE01613">
            <w:pPr>
              <w:pStyle w:val="124"/>
              <w:spacing w:line="360" w:lineRule="auto"/>
              <w:ind w:left="0" w:leftChars="0"/>
              <w:jc w:val="both"/>
              <w:rPr>
                <w:rFonts w:ascii="宋体" w:hAnsi="宋体" w:cs="宋体"/>
                <w:color w:val="auto"/>
                <w:sz w:val="24"/>
                <w:highlight w:val="none"/>
              </w:rPr>
            </w:pPr>
          </w:p>
        </w:tc>
        <w:tc>
          <w:tcPr>
            <w:tcW w:w="3374" w:type="dxa"/>
            <w:gridSpan w:val="3"/>
            <w:vAlign w:val="center"/>
          </w:tcPr>
          <w:p w14:paraId="4DF8521F">
            <w:pPr>
              <w:pStyle w:val="124"/>
              <w:spacing w:line="360" w:lineRule="auto"/>
              <w:ind w:left="0" w:leftChars="0"/>
              <w:jc w:val="both"/>
              <w:rPr>
                <w:rFonts w:ascii="宋体" w:hAnsi="宋体" w:cs="宋体"/>
                <w:color w:val="auto"/>
                <w:sz w:val="24"/>
                <w:highlight w:val="none"/>
              </w:rPr>
            </w:pPr>
          </w:p>
        </w:tc>
        <w:tc>
          <w:tcPr>
            <w:tcW w:w="1286" w:type="dxa"/>
            <w:vAlign w:val="center"/>
          </w:tcPr>
          <w:p w14:paraId="62AE1695">
            <w:pPr>
              <w:pStyle w:val="124"/>
              <w:spacing w:line="360" w:lineRule="auto"/>
              <w:ind w:left="0" w:leftChars="0"/>
              <w:jc w:val="both"/>
              <w:rPr>
                <w:rFonts w:ascii="宋体" w:hAnsi="宋体" w:cs="宋体"/>
                <w:color w:val="auto"/>
                <w:sz w:val="24"/>
                <w:highlight w:val="none"/>
              </w:rPr>
            </w:pPr>
          </w:p>
        </w:tc>
        <w:tc>
          <w:tcPr>
            <w:tcW w:w="1761" w:type="dxa"/>
            <w:gridSpan w:val="3"/>
            <w:vAlign w:val="center"/>
          </w:tcPr>
          <w:p w14:paraId="3EBA8080">
            <w:pPr>
              <w:pStyle w:val="124"/>
              <w:spacing w:line="360" w:lineRule="auto"/>
              <w:ind w:left="0" w:leftChars="0"/>
              <w:jc w:val="both"/>
              <w:rPr>
                <w:rFonts w:ascii="宋体" w:hAnsi="宋体" w:cs="宋体"/>
                <w:color w:val="auto"/>
                <w:sz w:val="24"/>
                <w:highlight w:val="none"/>
              </w:rPr>
            </w:pPr>
          </w:p>
        </w:tc>
        <w:tc>
          <w:tcPr>
            <w:tcW w:w="1132" w:type="dxa"/>
            <w:vAlign w:val="center"/>
          </w:tcPr>
          <w:p w14:paraId="2DC2ABB2">
            <w:pPr>
              <w:pStyle w:val="124"/>
              <w:spacing w:line="360" w:lineRule="auto"/>
              <w:ind w:left="0" w:leftChars="0"/>
              <w:jc w:val="both"/>
              <w:rPr>
                <w:rFonts w:ascii="宋体" w:hAnsi="宋体" w:cs="宋体"/>
                <w:color w:val="auto"/>
                <w:sz w:val="24"/>
                <w:highlight w:val="none"/>
              </w:rPr>
            </w:pPr>
          </w:p>
        </w:tc>
      </w:tr>
      <w:tr w14:paraId="71F76D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trPr>
        <w:tc>
          <w:tcPr>
            <w:tcW w:w="1500" w:type="dxa"/>
            <w:vAlign w:val="center"/>
          </w:tcPr>
          <w:p w14:paraId="0A316DB0">
            <w:pPr>
              <w:pStyle w:val="124"/>
              <w:spacing w:line="360" w:lineRule="auto"/>
              <w:ind w:left="0" w:leftChars="0"/>
              <w:jc w:val="both"/>
              <w:rPr>
                <w:rFonts w:ascii="宋体" w:hAnsi="宋体" w:cs="宋体"/>
                <w:color w:val="auto"/>
                <w:sz w:val="24"/>
                <w:highlight w:val="none"/>
              </w:rPr>
            </w:pPr>
          </w:p>
        </w:tc>
        <w:tc>
          <w:tcPr>
            <w:tcW w:w="3374" w:type="dxa"/>
            <w:gridSpan w:val="3"/>
            <w:vAlign w:val="center"/>
          </w:tcPr>
          <w:p w14:paraId="1CCA9C60">
            <w:pPr>
              <w:pStyle w:val="124"/>
              <w:spacing w:line="360" w:lineRule="auto"/>
              <w:ind w:left="0" w:leftChars="0"/>
              <w:jc w:val="both"/>
              <w:rPr>
                <w:rFonts w:ascii="宋体" w:hAnsi="宋体" w:cs="宋体"/>
                <w:color w:val="auto"/>
                <w:sz w:val="24"/>
                <w:highlight w:val="none"/>
              </w:rPr>
            </w:pPr>
          </w:p>
        </w:tc>
        <w:tc>
          <w:tcPr>
            <w:tcW w:w="1286" w:type="dxa"/>
            <w:vAlign w:val="center"/>
          </w:tcPr>
          <w:p w14:paraId="13ADE246">
            <w:pPr>
              <w:pStyle w:val="124"/>
              <w:spacing w:line="360" w:lineRule="auto"/>
              <w:ind w:left="0" w:leftChars="0"/>
              <w:jc w:val="both"/>
              <w:rPr>
                <w:rFonts w:ascii="宋体" w:hAnsi="宋体" w:cs="宋体"/>
                <w:color w:val="auto"/>
                <w:sz w:val="24"/>
                <w:highlight w:val="none"/>
              </w:rPr>
            </w:pPr>
          </w:p>
        </w:tc>
        <w:tc>
          <w:tcPr>
            <w:tcW w:w="1761" w:type="dxa"/>
            <w:gridSpan w:val="3"/>
            <w:vAlign w:val="center"/>
          </w:tcPr>
          <w:p w14:paraId="5D825824">
            <w:pPr>
              <w:pStyle w:val="124"/>
              <w:spacing w:line="360" w:lineRule="auto"/>
              <w:ind w:left="0" w:leftChars="0"/>
              <w:jc w:val="both"/>
              <w:rPr>
                <w:rFonts w:ascii="宋体" w:hAnsi="宋体" w:cs="宋体"/>
                <w:color w:val="auto"/>
                <w:sz w:val="24"/>
                <w:highlight w:val="none"/>
              </w:rPr>
            </w:pPr>
          </w:p>
        </w:tc>
        <w:tc>
          <w:tcPr>
            <w:tcW w:w="1132" w:type="dxa"/>
            <w:vAlign w:val="center"/>
          </w:tcPr>
          <w:p w14:paraId="429515C5">
            <w:pPr>
              <w:pStyle w:val="124"/>
              <w:spacing w:line="360" w:lineRule="auto"/>
              <w:ind w:left="0" w:leftChars="0"/>
              <w:jc w:val="both"/>
              <w:rPr>
                <w:rFonts w:ascii="宋体" w:hAnsi="宋体" w:cs="宋体"/>
                <w:color w:val="auto"/>
                <w:sz w:val="24"/>
                <w:highlight w:val="none"/>
              </w:rPr>
            </w:pPr>
          </w:p>
        </w:tc>
      </w:tr>
      <w:tr w14:paraId="15E4DA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trPr>
        <w:tc>
          <w:tcPr>
            <w:tcW w:w="1500" w:type="dxa"/>
            <w:vAlign w:val="center"/>
          </w:tcPr>
          <w:p w14:paraId="68258666">
            <w:pPr>
              <w:pStyle w:val="124"/>
              <w:spacing w:line="360" w:lineRule="auto"/>
              <w:ind w:left="0" w:leftChars="0" w:firstLine="480" w:firstLineChars="200"/>
              <w:jc w:val="both"/>
              <w:rPr>
                <w:rFonts w:ascii="宋体" w:hAnsi="宋体" w:cs="宋体"/>
                <w:color w:val="auto"/>
                <w:sz w:val="24"/>
                <w:highlight w:val="none"/>
              </w:rPr>
            </w:pPr>
          </w:p>
        </w:tc>
        <w:tc>
          <w:tcPr>
            <w:tcW w:w="3374" w:type="dxa"/>
            <w:gridSpan w:val="3"/>
            <w:vAlign w:val="center"/>
          </w:tcPr>
          <w:p w14:paraId="250BE3FF">
            <w:pPr>
              <w:pStyle w:val="124"/>
              <w:spacing w:line="360" w:lineRule="auto"/>
              <w:ind w:left="0" w:leftChars="0" w:firstLine="480" w:firstLineChars="200"/>
              <w:jc w:val="both"/>
              <w:rPr>
                <w:rFonts w:ascii="宋体" w:hAnsi="宋体" w:cs="宋体"/>
                <w:color w:val="auto"/>
                <w:sz w:val="24"/>
                <w:highlight w:val="none"/>
              </w:rPr>
            </w:pPr>
          </w:p>
        </w:tc>
        <w:tc>
          <w:tcPr>
            <w:tcW w:w="1286" w:type="dxa"/>
            <w:vAlign w:val="center"/>
          </w:tcPr>
          <w:p w14:paraId="32436A1B">
            <w:pPr>
              <w:pStyle w:val="124"/>
              <w:spacing w:line="360" w:lineRule="auto"/>
              <w:ind w:left="0" w:leftChars="0" w:firstLine="480" w:firstLineChars="200"/>
              <w:jc w:val="both"/>
              <w:rPr>
                <w:rFonts w:ascii="宋体" w:hAnsi="宋体" w:cs="宋体"/>
                <w:color w:val="auto"/>
                <w:sz w:val="24"/>
                <w:highlight w:val="none"/>
              </w:rPr>
            </w:pPr>
          </w:p>
        </w:tc>
        <w:tc>
          <w:tcPr>
            <w:tcW w:w="1761" w:type="dxa"/>
            <w:gridSpan w:val="3"/>
            <w:vAlign w:val="center"/>
          </w:tcPr>
          <w:p w14:paraId="740F21BE">
            <w:pPr>
              <w:pStyle w:val="124"/>
              <w:spacing w:line="360" w:lineRule="auto"/>
              <w:ind w:left="0" w:leftChars="0" w:firstLine="480" w:firstLineChars="200"/>
              <w:jc w:val="both"/>
              <w:rPr>
                <w:rFonts w:ascii="宋体" w:hAnsi="宋体" w:cs="宋体"/>
                <w:color w:val="auto"/>
                <w:sz w:val="24"/>
                <w:highlight w:val="none"/>
              </w:rPr>
            </w:pPr>
          </w:p>
        </w:tc>
        <w:tc>
          <w:tcPr>
            <w:tcW w:w="1132" w:type="dxa"/>
            <w:vAlign w:val="center"/>
          </w:tcPr>
          <w:p w14:paraId="27C8DFB2">
            <w:pPr>
              <w:pStyle w:val="124"/>
              <w:spacing w:line="360" w:lineRule="auto"/>
              <w:ind w:left="0" w:leftChars="0" w:firstLine="480" w:firstLineChars="200"/>
              <w:jc w:val="both"/>
              <w:rPr>
                <w:rFonts w:ascii="宋体" w:hAnsi="宋体" w:cs="宋体"/>
                <w:color w:val="auto"/>
                <w:sz w:val="24"/>
                <w:highlight w:val="none"/>
              </w:rPr>
            </w:pPr>
          </w:p>
        </w:tc>
      </w:tr>
      <w:tr w14:paraId="24EF53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trPr>
        <w:tc>
          <w:tcPr>
            <w:tcW w:w="1500" w:type="dxa"/>
            <w:vAlign w:val="center"/>
          </w:tcPr>
          <w:p w14:paraId="2D044980">
            <w:pPr>
              <w:pStyle w:val="124"/>
              <w:spacing w:line="360" w:lineRule="auto"/>
              <w:ind w:left="0" w:leftChars="0" w:firstLine="480" w:firstLineChars="200"/>
              <w:jc w:val="both"/>
              <w:rPr>
                <w:rFonts w:ascii="宋体" w:hAnsi="宋体" w:cs="宋体"/>
                <w:color w:val="auto"/>
                <w:sz w:val="24"/>
                <w:highlight w:val="none"/>
              </w:rPr>
            </w:pPr>
          </w:p>
        </w:tc>
        <w:tc>
          <w:tcPr>
            <w:tcW w:w="3374" w:type="dxa"/>
            <w:gridSpan w:val="3"/>
            <w:vAlign w:val="center"/>
          </w:tcPr>
          <w:p w14:paraId="5587E9F3">
            <w:pPr>
              <w:pStyle w:val="124"/>
              <w:spacing w:line="360" w:lineRule="auto"/>
              <w:ind w:left="0" w:leftChars="0" w:firstLine="480" w:firstLineChars="200"/>
              <w:jc w:val="both"/>
              <w:rPr>
                <w:rFonts w:ascii="宋体" w:hAnsi="宋体" w:cs="宋体"/>
                <w:color w:val="auto"/>
                <w:sz w:val="24"/>
                <w:highlight w:val="none"/>
              </w:rPr>
            </w:pPr>
          </w:p>
        </w:tc>
        <w:tc>
          <w:tcPr>
            <w:tcW w:w="1286" w:type="dxa"/>
            <w:vAlign w:val="center"/>
          </w:tcPr>
          <w:p w14:paraId="1EF37042">
            <w:pPr>
              <w:pStyle w:val="124"/>
              <w:spacing w:line="360" w:lineRule="auto"/>
              <w:ind w:left="0" w:leftChars="0" w:firstLine="480" w:firstLineChars="200"/>
              <w:jc w:val="both"/>
              <w:rPr>
                <w:rFonts w:ascii="宋体" w:hAnsi="宋体" w:cs="宋体"/>
                <w:color w:val="auto"/>
                <w:sz w:val="24"/>
                <w:highlight w:val="none"/>
              </w:rPr>
            </w:pPr>
          </w:p>
        </w:tc>
        <w:tc>
          <w:tcPr>
            <w:tcW w:w="1761" w:type="dxa"/>
            <w:gridSpan w:val="3"/>
            <w:vAlign w:val="center"/>
          </w:tcPr>
          <w:p w14:paraId="36EC27BA">
            <w:pPr>
              <w:pStyle w:val="124"/>
              <w:spacing w:line="360" w:lineRule="auto"/>
              <w:ind w:left="0" w:leftChars="0" w:firstLine="480" w:firstLineChars="200"/>
              <w:jc w:val="both"/>
              <w:rPr>
                <w:rFonts w:ascii="宋体" w:hAnsi="宋体" w:cs="宋体"/>
                <w:color w:val="auto"/>
                <w:sz w:val="24"/>
                <w:highlight w:val="none"/>
              </w:rPr>
            </w:pPr>
          </w:p>
        </w:tc>
        <w:tc>
          <w:tcPr>
            <w:tcW w:w="1132" w:type="dxa"/>
            <w:vAlign w:val="center"/>
          </w:tcPr>
          <w:p w14:paraId="06197136">
            <w:pPr>
              <w:pStyle w:val="124"/>
              <w:spacing w:line="360" w:lineRule="auto"/>
              <w:ind w:left="0" w:leftChars="0" w:firstLine="480" w:firstLineChars="200"/>
              <w:jc w:val="both"/>
              <w:rPr>
                <w:rFonts w:ascii="宋体" w:hAnsi="宋体" w:cs="宋体"/>
                <w:color w:val="auto"/>
                <w:sz w:val="24"/>
                <w:highlight w:val="none"/>
              </w:rPr>
            </w:pPr>
          </w:p>
        </w:tc>
      </w:tr>
    </w:tbl>
    <w:p w14:paraId="15B07FA6">
      <w:pPr>
        <w:pStyle w:val="86"/>
        <w:tabs>
          <w:tab w:val="left" w:pos="2040"/>
        </w:tabs>
        <w:spacing w:beforeLines="0" w:line="360" w:lineRule="auto"/>
        <w:ind w:left="0"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注：表后须附身份证复印件等。</w:t>
      </w:r>
    </w:p>
    <w:p w14:paraId="2A7774B1">
      <w:pPr>
        <w:widowControl/>
        <w:spacing w:line="360" w:lineRule="auto"/>
        <w:ind w:firstLine="3360" w:firstLineChars="1400"/>
        <w:rPr>
          <w:rFonts w:ascii="宋体" w:hAnsi="宋体" w:cs="宋体"/>
          <w:color w:val="auto"/>
          <w:sz w:val="24"/>
          <w:szCs w:val="24"/>
          <w:highlight w:val="none"/>
        </w:rPr>
        <w:sectPr>
          <w:pgSz w:w="11906" w:h="16838"/>
          <w:pgMar w:top="1440" w:right="1417" w:bottom="1440" w:left="1417" w:header="1134" w:footer="1134" w:gutter="0"/>
          <w:pgBorders>
            <w:top w:val="none" w:sz="0" w:space="0"/>
            <w:left w:val="none" w:sz="0" w:space="0"/>
            <w:bottom w:val="none" w:sz="0" w:space="0"/>
            <w:right w:val="none" w:sz="0" w:space="0"/>
          </w:pgBorders>
          <w:pgNumType w:fmt="decimal"/>
          <w:cols w:space="720" w:num="1"/>
          <w:titlePg/>
          <w:docGrid w:type="lines" w:linePitch="312" w:charSpace="0"/>
        </w:sectPr>
      </w:pPr>
    </w:p>
    <w:p w14:paraId="3E756FC5">
      <w:pPr>
        <w:pStyle w:val="4"/>
        <w:spacing w:line="360" w:lineRule="auto"/>
        <w:jc w:val="left"/>
        <w:rPr>
          <w:rFonts w:ascii="宋体" w:hAnsi="宋体" w:cs="宋体"/>
          <w:color w:val="auto"/>
          <w:highlight w:val="none"/>
        </w:rPr>
      </w:pPr>
      <w:bookmarkStart w:id="154" w:name="_Toc21433"/>
      <w:bookmarkStart w:id="155" w:name="_Toc13929"/>
      <w:bookmarkStart w:id="156" w:name="_Toc17736"/>
      <w:bookmarkStart w:id="157" w:name="_Toc31377"/>
      <w:bookmarkStart w:id="158" w:name="_Toc25142"/>
      <w:bookmarkStart w:id="159" w:name="_Toc23751"/>
      <w:bookmarkStart w:id="160" w:name="_Toc27796"/>
      <w:bookmarkStart w:id="161" w:name="_Toc6642"/>
      <w:r>
        <w:rPr>
          <w:rFonts w:hint="eastAsia" w:ascii="宋体" w:hAnsi="宋体" w:cs="宋体"/>
          <w:color w:val="auto"/>
          <w:sz w:val="24"/>
          <w:szCs w:val="16"/>
          <w:highlight w:val="none"/>
        </w:rPr>
        <w:t>附件3 同类项目一览表</w:t>
      </w:r>
      <w:bookmarkEnd w:id="154"/>
      <w:bookmarkEnd w:id="155"/>
      <w:bookmarkEnd w:id="156"/>
      <w:bookmarkEnd w:id="157"/>
    </w:p>
    <w:p w14:paraId="56CDD547">
      <w:pPr>
        <w:spacing w:line="360" w:lineRule="auto"/>
        <w:rPr>
          <w:rFonts w:ascii="宋体" w:hAnsi="宋体" w:cs="宋体"/>
          <w:color w:val="auto"/>
          <w:sz w:val="24"/>
          <w:highlight w:val="none"/>
          <w:u w:val="single"/>
        </w:rPr>
      </w:pPr>
      <w:r>
        <w:rPr>
          <w:rFonts w:hint="eastAsia" w:ascii="宋体" w:hAnsi="宋体" w:cs="宋体"/>
          <w:color w:val="auto"/>
          <w:sz w:val="24"/>
          <w:highlight w:val="none"/>
        </w:rPr>
        <w:t>采购项目名称：</w:t>
      </w:r>
      <w:r>
        <w:rPr>
          <w:rFonts w:hint="eastAsia" w:ascii="宋体" w:hAnsi="宋体" w:cs="宋体"/>
          <w:color w:val="auto"/>
          <w:sz w:val="24"/>
          <w:highlight w:val="none"/>
          <w:u w:val="single"/>
        </w:rPr>
        <w:t xml:space="preserve">                      </w:t>
      </w:r>
    </w:p>
    <w:p w14:paraId="47CFAEF0">
      <w:pPr>
        <w:spacing w:line="360" w:lineRule="auto"/>
        <w:rPr>
          <w:rFonts w:hint="eastAsia" w:ascii="宋体" w:hAnsi="宋体" w:cs="宋体"/>
          <w:color w:val="auto"/>
          <w:sz w:val="24"/>
          <w:highlight w:val="none"/>
          <w:u w:val="single"/>
        </w:rPr>
      </w:pPr>
      <w:r>
        <w:rPr>
          <w:rFonts w:hint="eastAsia" w:ascii="宋体" w:hAnsi="宋体" w:cs="宋体"/>
          <w:color w:val="auto"/>
          <w:sz w:val="24"/>
          <w:highlight w:val="none"/>
        </w:rPr>
        <w:t>采购项目编号：</w:t>
      </w:r>
      <w:r>
        <w:rPr>
          <w:rFonts w:hint="eastAsia" w:ascii="宋体" w:hAnsi="宋体" w:cs="宋体"/>
          <w:color w:val="auto"/>
          <w:sz w:val="24"/>
          <w:highlight w:val="none"/>
          <w:u w:val="single"/>
        </w:rPr>
        <w:t xml:space="preserve">                      </w:t>
      </w:r>
    </w:p>
    <w:p w14:paraId="1E4D8E26">
      <w:pPr>
        <w:spacing w:line="360" w:lineRule="auto"/>
        <w:rPr>
          <w:rFonts w:hint="eastAsia" w:ascii="宋体" w:hAnsi="宋体" w:cs="宋体"/>
          <w:color w:val="auto"/>
          <w:sz w:val="24"/>
          <w:highlight w:val="none"/>
          <w:u w:val="none"/>
        </w:rPr>
      </w:pPr>
      <w:r>
        <w:rPr>
          <w:rFonts w:hint="eastAsia" w:ascii="宋体" w:hAnsi="宋体" w:cs="宋体"/>
          <w:color w:val="auto"/>
          <w:sz w:val="24"/>
          <w:highlight w:val="none"/>
          <w:u w:val="none"/>
          <w:lang w:val="en-US" w:eastAsia="zh-CN"/>
        </w:rPr>
        <w:t>标段：</w:t>
      </w:r>
    </w:p>
    <w:tbl>
      <w:tblPr>
        <w:tblStyle w:val="39"/>
        <w:tblW w:w="8820" w:type="dxa"/>
        <w:tblInd w:w="-302"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945"/>
        <w:gridCol w:w="1260"/>
        <w:gridCol w:w="1200"/>
        <w:gridCol w:w="1410"/>
        <w:gridCol w:w="1215"/>
        <w:gridCol w:w="2790"/>
      </w:tblGrid>
      <w:tr w14:paraId="3CF4F8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34" w:hRule="atLeast"/>
        </w:trPr>
        <w:tc>
          <w:tcPr>
            <w:tcW w:w="945" w:type="dxa"/>
            <w:vAlign w:val="center"/>
          </w:tcPr>
          <w:p w14:paraId="77FB8D63">
            <w:pPr>
              <w:spacing w:line="360" w:lineRule="auto"/>
              <w:jc w:val="center"/>
              <w:rPr>
                <w:rFonts w:ascii="宋体" w:hAnsi="宋体" w:cs="宋体"/>
                <w:color w:val="auto"/>
                <w:sz w:val="24"/>
                <w:szCs w:val="22"/>
                <w:highlight w:val="none"/>
              </w:rPr>
            </w:pPr>
            <w:r>
              <w:rPr>
                <w:rFonts w:hint="eastAsia" w:ascii="宋体" w:hAnsi="宋体" w:cs="宋体"/>
                <w:color w:val="auto"/>
                <w:sz w:val="24"/>
                <w:szCs w:val="22"/>
                <w:highlight w:val="none"/>
              </w:rPr>
              <w:t>序号</w:t>
            </w:r>
          </w:p>
        </w:tc>
        <w:tc>
          <w:tcPr>
            <w:tcW w:w="1260" w:type="dxa"/>
            <w:vAlign w:val="center"/>
          </w:tcPr>
          <w:p w14:paraId="29A1580A">
            <w:pPr>
              <w:spacing w:line="360" w:lineRule="auto"/>
              <w:jc w:val="center"/>
              <w:rPr>
                <w:rFonts w:ascii="宋体" w:hAnsi="宋体" w:cs="宋体"/>
                <w:color w:val="auto"/>
                <w:sz w:val="24"/>
                <w:szCs w:val="22"/>
                <w:highlight w:val="none"/>
              </w:rPr>
            </w:pPr>
            <w:r>
              <w:rPr>
                <w:rFonts w:hint="eastAsia" w:ascii="宋体" w:hAnsi="宋体" w:cs="宋体"/>
                <w:color w:val="auto"/>
                <w:sz w:val="24"/>
                <w:szCs w:val="22"/>
                <w:highlight w:val="none"/>
              </w:rPr>
              <w:t>项目名称</w:t>
            </w:r>
          </w:p>
        </w:tc>
        <w:tc>
          <w:tcPr>
            <w:tcW w:w="1200" w:type="dxa"/>
            <w:vAlign w:val="center"/>
          </w:tcPr>
          <w:p w14:paraId="356B67A3">
            <w:pPr>
              <w:spacing w:line="360" w:lineRule="auto"/>
              <w:jc w:val="center"/>
              <w:rPr>
                <w:rFonts w:ascii="宋体" w:hAnsi="宋体" w:cs="宋体"/>
                <w:color w:val="auto"/>
                <w:sz w:val="24"/>
                <w:szCs w:val="22"/>
                <w:highlight w:val="none"/>
              </w:rPr>
            </w:pPr>
            <w:r>
              <w:rPr>
                <w:rFonts w:hint="eastAsia" w:ascii="宋体" w:hAnsi="宋体" w:cs="宋体"/>
                <w:color w:val="auto"/>
                <w:sz w:val="24"/>
                <w:szCs w:val="22"/>
                <w:highlight w:val="none"/>
              </w:rPr>
              <w:t>项目内容</w:t>
            </w:r>
          </w:p>
        </w:tc>
        <w:tc>
          <w:tcPr>
            <w:tcW w:w="1410" w:type="dxa"/>
            <w:tcBorders>
              <w:left w:val="single" w:color="auto" w:sz="4" w:space="0"/>
              <w:right w:val="single" w:color="auto" w:sz="4" w:space="0"/>
            </w:tcBorders>
            <w:vAlign w:val="center"/>
          </w:tcPr>
          <w:p w14:paraId="7EE062C3">
            <w:pPr>
              <w:spacing w:line="360" w:lineRule="auto"/>
              <w:jc w:val="center"/>
              <w:rPr>
                <w:rFonts w:ascii="宋体" w:hAnsi="宋体" w:cs="宋体"/>
                <w:color w:val="auto"/>
                <w:sz w:val="24"/>
                <w:szCs w:val="22"/>
                <w:highlight w:val="none"/>
              </w:rPr>
            </w:pPr>
            <w:r>
              <w:rPr>
                <w:rFonts w:hint="eastAsia" w:ascii="宋体" w:hAnsi="宋体" w:cs="宋体"/>
                <w:color w:val="auto"/>
                <w:sz w:val="24"/>
                <w:szCs w:val="22"/>
                <w:highlight w:val="none"/>
              </w:rPr>
              <w:t>合同金额</w:t>
            </w:r>
          </w:p>
          <w:p w14:paraId="14757344">
            <w:pPr>
              <w:spacing w:line="360" w:lineRule="auto"/>
              <w:jc w:val="center"/>
              <w:rPr>
                <w:rFonts w:ascii="宋体" w:hAnsi="宋体" w:cs="宋体"/>
                <w:color w:val="auto"/>
                <w:sz w:val="24"/>
                <w:szCs w:val="22"/>
                <w:highlight w:val="none"/>
              </w:rPr>
            </w:pPr>
            <w:r>
              <w:rPr>
                <w:rFonts w:hint="eastAsia" w:ascii="宋体" w:hAnsi="宋体" w:cs="宋体"/>
                <w:color w:val="auto"/>
                <w:sz w:val="24"/>
                <w:szCs w:val="22"/>
                <w:highlight w:val="none"/>
              </w:rPr>
              <w:t>（万元）</w:t>
            </w:r>
          </w:p>
        </w:tc>
        <w:tc>
          <w:tcPr>
            <w:tcW w:w="1215" w:type="dxa"/>
            <w:vAlign w:val="center"/>
          </w:tcPr>
          <w:p w14:paraId="10750843">
            <w:pPr>
              <w:spacing w:line="360" w:lineRule="auto"/>
              <w:jc w:val="center"/>
              <w:rPr>
                <w:rFonts w:ascii="宋体" w:hAnsi="宋体" w:cs="宋体"/>
                <w:color w:val="auto"/>
                <w:sz w:val="24"/>
                <w:szCs w:val="22"/>
                <w:highlight w:val="none"/>
              </w:rPr>
            </w:pPr>
            <w:r>
              <w:rPr>
                <w:rFonts w:hint="eastAsia" w:ascii="宋体" w:hAnsi="宋体" w:cs="宋体"/>
                <w:color w:val="auto"/>
                <w:sz w:val="24"/>
                <w:szCs w:val="22"/>
                <w:highlight w:val="none"/>
              </w:rPr>
              <w:t>完成日期</w:t>
            </w:r>
          </w:p>
        </w:tc>
        <w:tc>
          <w:tcPr>
            <w:tcW w:w="2790" w:type="dxa"/>
            <w:vAlign w:val="center"/>
          </w:tcPr>
          <w:p w14:paraId="030AB666">
            <w:pPr>
              <w:spacing w:line="360" w:lineRule="auto"/>
              <w:jc w:val="center"/>
              <w:rPr>
                <w:rFonts w:ascii="宋体" w:hAnsi="宋体" w:cs="宋体"/>
                <w:color w:val="auto"/>
                <w:sz w:val="24"/>
                <w:szCs w:val="22"/>
                <w:highlight w:val="none"/>
              </w:rPr>
            </w:pPr>
            <w:r>
              <w:rPr>
                <w:rFonts w:hint="eastAsia" w:ascii="宋体" w:hAnsi="宋体" w:cs="宋体"/>
                <w:color w:val="auto"/>
                <w:sz w:val="24"/>
                <w:szCs w:val="22"/>
                <w:highlight w:val="none"/>
              </w:rPr>
              <w:t>业主名称、联系人及电话</w:t>
            </w:r>
          </w:p>
        </w:tc>
      </w:tr>
      <w:tr w14:paraId="3D351D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36" w:hRule="atLeast"/>
        </w:trPr>
        <w:tc>
          <w:tcPr>
            <w:tcW w:w="945" w:type="dxa"/>
            <w:vAlign w:val="center"/>
          </w:tcPr>
          <w:p w14:paraId="2425566D">
            <w:pPr>
              <w:spacing w:line="360" w:lineRule="auto"/>
              <w:jc w:val="center"/>
              <w:rPr>
                <w:rFonts w:ascii="宋体" w:hAnsi="宋体" w:cs="宋体"/>
                <w:color w:val="auto"/>
                <w:sz w:val="24"/>
                <w:szCs w:val="22"/>
                <w:highlight w:val="none"/>
              </w:rPr>
            </w:pPr>
            <w:r>
              <w:rPr>
                <w:rFonts w:hint="eastAsia" w:ascii="宋体" w:hAnsi="宋体" w:cs="宋体"/>
                <w:color w:val="auto"/>
                <w:sz w:val="24"/>
                <w:szCs w:val="22"/>
                <w:highlight w:val="none"/>
              </w:rPr>
              <w:t>1</w:t>
            </w:r>
          </w:p>
        </w:tc>
        <w:tc>
          <w:tcPr>
            <w:tcW w:w="1260" w:type="dxa"/>
            <w:vAlign w:val="center"/>
          </w:tcPr>
          <w:p w14:paraId="0877CDD2">
            <w:pPr>
              <w:spacing w:line="360" w:lineRule="auto"/>
              <w:jc w:val="center"/>
              <w:rPr>
                <w:rFonts w:ascii="宋体" w:hAnsi="宋体" w:cs="宋体"/>
                <w:color w:val="auto"/>
                <w:sz w:val="24"/>
                <w:szCs w:val="22"/>
                <w:highlight w:val="none"/>
              </w:rPr>
            </w:pPr>
          </w:p>
        </w:tc>
        <w:tc>
          <w:tcPr>
            <w:tcW w:w="1200" w:type="dxa"/>
            <w:vAlign w:val="center"/>
          </w:tcPr>
          <w:p w14:paraId="57529056">
            <w:pPr>
              <w:spacing w:line="360" w:lineRule="auto"/>
              <w:jc w:val="center"/>
              <w:rPr>
                <w:rFonts w:ascii="宋体" w:hAnsi="宋体" w:cs="宋体"/>
                <w:color w:val="auto"/>
                <w:sz w:val="24"/>
                <w:szCs w:val="22"/>
                <w:highlight w:val="none"/>
              </w:rPr>
            </w:pPr>
          </w:p>
        </w:tc>
        <w:tc>
          <w:tcPr>
            <w:tcW w:w="1410" w:type="dxa"/>
            <w:tcBorders>
              <w:left w:val="single" w:color="auto" w:sz="4" w:space="0"/>
              <w:right w:val="single" w:color="auto" w:sz="4" w:space="0"/>
            </w:tcBorders>
            <w:vAlign w:val="center"/>
          </w:tcPr>
          <w:p w14:paraId="79432387">
            <w:pPr>
              <w:spacing w:line="360" w:lineRule="auto"/>
              <w:jc w:val="center"/>
              <w:rPr>
                <w:rFonts w:ascii="宋体" w:hAnsi="宋体" w:cs="宋体"/>
                <w:color w:val="auto"/>
                <w:sz w:val="24"/>
                <w:szCs w:val="22"/>
                <w:highlight w:val="none"/>
              </w:rPr>
            </w:pPr>
          </w:p>
        </w:tc>
        <w:tc>
          <w:tcPr>
            <w:tcW w:w="1215" w:type="dxa"/>
            <w:vAlign w:val="center"/>
          </w:tcPr>
          <w:p w14:paraId="11195C0A">
            <w:pPr>
              <w:spacing w:line="360" w:lineRule="auto"/>
              <w:jc w:val="center"/>
              <w:rPr>
                <w:rFonts w:ascii="宋体" w:hAnsi="宋体" w:cs="宋体"/>
                <w:color w:val="auto"/>
                <w:sz w:val="24"/>
                <w:szCs w:val="22"/>
                <w:highlight w:val="none"/>
              </w:rPr>
            </w:pPr>
          </w:p>
        </w:tc>
        <w:tc>
          <w:tcPr>
            <w:tcW w:w="2790" w:type="dxa"/>
            <w:vAlign w:val="center"/>
          </w:tcPr>
          <w:p w14:paraId="75261BA1">
            <w:pPr>
              <w:spacing w:line="360" w:lineRule="auto"/>
              <w:jc w:val="center"/>
              <w:rPr>
                <w:rFonts w:ascii="宋体" w:hAnsi="宋体" w:cs="宋体"/>
                <w:color w:val="auto"/>
                <w:sz w:val="24"/>
                <w:szCs w:val="22"/>
                <w:highlight w:val="none"/>
              </w:rPr>
            </w:pPr>
          </w:p>
        </w:tc>
      </w:tr>
      <w:tr w14:paraId="36F5DB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36" w:hRule="atLeast"/>
        </w:trPr>
        <w:tc>
          <w:tcPr>
            <w:tcW w:w="945" w:type="dxa"/>
            <w:vAlign w:val="center"/>
          </w:tcPr>
          <w:p w14:paraId="35309430">
            <w:pPr>
              <w:spacing w:line="360" w:lineRule="auto"/>
              <w:jc w:val="center"/>
              <w:rPr>
                <w:rFonts w:ascii="宋体" w:hAnsi="宋体" w:cs="宋体"/>
                <w:color w:val="auto"/>
                <w:sz w:val="24"/>
                <w:szCs w:val="22"/>
                <w:highlight w:val="none"/>
              </w:rPr>
            </w:pPr>
            <w:r>
              <w:rPr>
                <w:rFonts w:hint="eastAsia" w:ascii="宋体" w:hAnsi="宋体" w:cs="宋体"/>
                <w:color w:val="auto"/>
                <w:sz w:val="24"/>
                <w:szCs w:val="22"/>
                <w:highlight w:val="none"/>
              </w:rPr>
              <w:t>2</w:t>
            </w:r>
          </w:p>
        </w:tc>
        <w:tc>
          <w:tcPr>
            <w:tcW w:w="1260" w:type="dxa"/>
            <w:vAlign w:val="center"/>
          </w:tcPr>
          <w:p w14:paraId="36BA49A6">
            <w:pPr>
              <w:spacing w:line="360" w:lineRule="auto"/>
              <w:jc w:val="center"/>
              <w:rPr>
                <w:rFonts w:ascii="宋体" w:hAnsi="宋体" w:cs="宋体"/>
                <w:color w:val="auto"/>
                <w:sz w:val="24"/>
                <w:szCs w:val="22"/>
                <w:highlight w:val="none"/>
              </w:rPr>
            </w:pPr>
          </w:p>
        </w:tc>
        <w:tc>
          <w:tcPr>
            <w:tcW w:w="1200" w:type="dxa"/>
            <w:vAlign w:val="center"/>
          </w:tcPr>
          <w:p w14:paraId="42DD70FE">
            <w:pPr>
              <w:spacing w:line="360" w:lineRule="auto"/>
              <w:jc w:val="center"/>
              <w:rPr>
                <w:rFonts w:ascii="宋体" w:hAnsi="宋体" w:cs="宋体"/>
                <w:color w:val="auto"/>
                <w:sz w:val="24"/>
                <w:szCs w:val="22"/>
                <w:highlight w:val="none"/>
              </w:rPr>
            </w:pPr>
          </w:p>
        </w:tc>
        <w:tc>
          <w:tcPr>
            <w:tcW w:w="1410" w:type="dxa"/>
            <w:tcBorders>
              <w:left w:val="single" w:color="auto" w:sz="4" w:space="0"/>
              <w:right w:val="single" w:color="auto" w:sz="4" w:space="0"/>
            </w:tcBorders>
            <w:vAlign w:val="center"/>
          </w:tcPr>
          <w:p w14:paraId="7A8ACC97">
            <w:pPr>
              <w:spacing w:line="360" w:lineRule="auto"/>
              <w:jc w:val="center"/>
              <w:rPr>
                <w:rFonts w:ascii="宋体" w:hAnsi="宋体" w:cs="宋体"/>
                <w:color w:val="auto"/>
                <w:sz w:val="24"/>
                <w:szCs w:val="22"/>
                <w:highlight w:val="none"/>
              </w:rPr>
            </w:pPr>
          </w:p>
        </w:tc>
        <w:tc>
          <w:tcPr>
            <w:tcW w:w="1215" w:type="dxa"/>
            <w:vAlign w:val="center"/>
          </w:tcPr>
          <w:p w14:paraId="364A7998">
            <w:pPr>
              <w:spacing w:line="360" w:lineRule="auto"/>
              <w:jc w:val="center"/>
              <w:rPr>
                <w:rFonts w:ascii="宋体" w:hAnsi="宋体" w:cs="宋体"/>
                <w:color w:val="auto"/>
                <w:sz w:val="24"/>
                <w:szCs w:val="22"/>
                <w:highlight w:val="none"/>
              </w:rPr>
            </w:pPr>
          </w:p>
        </w:tc>
        <w:tc>
          <w:tcPr>
            <w:tcW w:w="2790" w:type="dxa"/>
            <w:vAlign w:val="center"/>
          </w:tcPr>
          <w:p w14:paraId="7CA48B29">
            <w:pPr>
              <w:spacing w:line="360" w:lineRule="auto"/>
              <w:jc w:val="center"/>
              <w:rPr>
                <w:rFonts w:ascii="宋体" w:hAnsi="宋体" w:cs="宋体"/>
                <w:color w:val="auto"/>
                <w:sz w:val="24"/>
                <w:szCs w:val="22"/>
                <w:highlight w:val="none"/>
              </w:rPr>
            </w:pPr>
          </w:p>
        </w:tc>
      </w:tr>
      <w:tr w14:paraId="4E1162A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36" w:hRule="atLeast"/>
        </w:trPr>
        <w:tc>
          <w:tcPr>
            <w:tcW w:w="945" w:type="dxa"/>
            <w:vAlign w:val="center"/>
          </w:tcPr>
          <w:p w14:paraId="260ED244">
            <w:pPr>
              <w:spacing w:line="360" w:lineRule="auto"/>
              <w:jc w:val="center"/>
              <w:rPr>
                <w:rFonts w:ascii="宋体" w:hAnsi="宋体" w:cs="宋体"/>
                <w:color w:val="auto"/>
                <w:highlight w:val="none"/>
              </w:rPr>
            </w:pPr>
            <w:r>
              <w:rPr>
                <w:rFonts w:hint="eastAsia" w:ascii="宋体" w:hAnsi="宋体" w:cs="宋体"/>
                <w:color w:val="auto"/>
                <w:highlight w:val="none"/>
              </w:rPr>
              <w:t>3</w:t>
            </w:r>
          </w:p>
        </w:tc>
        <w:tc>
          <w:tcPr>
            <w:tcW w:w="1260" w:type="dxa"/>
            <w:vAlign w:val="center"/>
          </w:tcPr>
          <w:p w14:paraId="51F13C6F">
            <w:pPr>
              <w:spacing w:line="360" w:lineRule="auto"/>
              <w:jc w:val="center"/>
              <w:rPr>
                <w:rFonts w:ascii="宋体" w:hAnsi="宋体" w:cs="宋体"/>
                <w:color w:val="auto"/>
                <w:highlight w:val="none"/>
              </w:rPr>
            </w:pPr>
          </w:p>
        </w:tc>
        <w:tc>
          <w:tcPr>
            <w:tcW w:w="1200" w:type="dxa"/>
            <w:vAlign w:val="center"/>
          </w:tcPr>
          <w:p w14:paraId="0C4E790D">
            <w:pPr>
              <w:spacing w:line="360" w:lineRule="auto"/>
              <w:jc w:val="center"/>
              <w:rPr>
                <w:rFonts w:ascii="宋体" w:hAnsi="宋体" w:cs="宋体"/>
                <w:color w:val="auto"/>
                <w:highlight w:val="none"/>
              </w:rPr>
            </w:pPr>
          </w:p>
        </w:tc>
        <w:tc>
          <w:tcPr>
            <w:tcW w:w="1410" w:type="dxa"/>
            <w:tcBorders>
              <w:left w:val="single" w:color="auto" w:sz="4" w:space="0"/>
              <w:right w:val="single" w:color="auto" w:sz="4" w:space="0"/>
            </w:tcBorders>
            <w:vAlign w:val="center"/>
          </w:tcPr>
          <w:p w14:paraId="6C244442">
            <w:pPr>
              <w:spacing w:line="360" w:lineRule="auto"/>
              <w:jc w:val="center"/>
              <w:rPr>
                <w:rFonts w:ascii="宋体" w:hAnsi="宋体" w:cs="宋体"/>
                <w:color w:val="auto"/>
                <w:highlight w:val="none"/>
              </w:rPr>
            </w:pPr>
          </w:p>
        </w:tc>
        <w:tc>
          <w:tcPr>
            <w:tcW w:w="1215" w:type="dxa"/>
            <w:vAlign w:val="center"/>
          </w:tcPr>
          <w:p w14:paraId="60085A76">
            <w:pPr>
              <w:spacing w:line="360" w:lineRule="auto"/>
              <w:jc w:val="center"/>
              <w:rPr>
                <w:rFonts w:ascii="宋体" w:hAnsi="宋体" w:cs="宋体"/>
                <w:color w:val="auto"/>
                <w:highlight w:val="none"/>
              </w:rPr>
            </w:pPr>
          </w:p>
        </w:tc>
        <w:tc>
          <w:tcPr>
            <w:tcW w:w="2790" w:type="dxa"/>
            <w:vAlign w:val="center"/>
          </w:tcPr>
          <w:p w14:paraId="00291451">
            <w:pPr>
              <w:spacing w:line="360" w:lineRule="auto"/>
              <w:jc w:val="center"/>
              <w:rPr>
                <w:rFonts w:ascii="宋体" w:hAnsi="宋体" w:cs="宋体"/>
                <w:color w:val="auto"/>
                <w:highlight w:val="none"/>
              </w:rPr>
            </w:pPr>
          </w:p>
        </w:tc>
      </w:tr>
      <w:tr w14:paraId="307B07B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36" w:hRule="atLeast"/>
        </w:trPr>
        <w:tc>
          <w:tcPr>
            <w:tcW w:w="945" w:type="dxa"/>
            <w:vAlign w:val="center"/>
          </w:tcPr>
          <w:p w14:paraId="686743EC">
            <w:pPr>
              <w:spacing w:line="360" w:lineRule="auto"/>
              <w:jc w:val="center"/>
              <w:rPr>
                <w:rFonts w:ascii="宋体" w:hAnsi="宋体" w:cs="宋体"/>
                <w:color w:val="auto"/>
                <w:highlight w:val="none"/>
              </w:rPr>
            </w:pPr>
            <w:r>
              <w:rPr>
                <w:rFonts w:hint="eastAsia" w:ascii="宋体" w:hAnsi="宋体" w:cs="宋体"/>
                <w:color w:val="auto"/>
                <w:highlight w:val="none"/>
              </w:rPr>
              <w:t>4</w:t>
            </w:r>
          </w:p>
        </w:tc>
        <w:tc>
          <w:tcPr>
            <w:tcW w:w="1260" w:type="dxa"/>
            <w:vAlign w:val="center"/>
          </w:tcPr>
          <w:p w14:paraId="2E0B6A09">
            <w:pPr>
              <w:spacing w:line="360" w:lineRule="auto"/>
              <w:jc w:val="center"/>
              <w:rPr>
                <w:rFonts w:ascii="宋体" w:hAnsi="宋体" w:cs="宋体"/>
                <w:color w:val="auto"/>
                <w:highlight w:val="none"/>
              </w:rPr>
            </w:pPr>
          </w:p>
        </w:tc>
        <w:tc>
          <w:tcPr>
            <w:tcW w:w="1200" w:type="dxa"/>
            <w:vAlign w:val="center"/>
          </w:tcPr>
          <w:p w14:paraId="57737AC8">
            <w:pPr>
              <w:spacing w:line="360" w:lineRule="auto"/>
              <w:jc w:val="center"/>
              <w:rPr>
                <w:rFonts w:ascii="宋体" w:hAnsi="宋体" w:cs="宋体"/>
                <w:color w:val="auto"/>
                <w:highlight w:val="none"/>
              </w:rPr>
            </w:pPr>
          </w:p>
        </w:tc>
        <w:tc>
          <w:tcPr>
            <w:tcW w:w="1410" w:type="dxa"/>
            <w:tcBorders>
              <w:left w:val="single" w:color="auto" w:sz="4" w:space="0"/>
              <w:right w:val="single" w:color="auto" w:sz="4" w:space="0"/>
            </w:tcBorders>
            <w:vAlign w:val="center"/>
          </w:tcPr>
          <w:p w14:paraId="63018A7D">
            <w:pPr>
              <w:spacing w:line="360" w:lineRule="auto"/>
              <w:jc w:val="center"/>
              <w:rPr>
                <w:rFonts w:ascii="宋体" w:hAnsi="宋体" w:cs="宋体"/>
                <w:color w:val="auto"/>
                <w:highlight w:val="none"/>
              </w:rPr>
            </w:pPr>
          </w:p>
        </w:tc>
        <w:tc>
          <w:tcPr>
            <w:tcW w:w="1215" w:type="dxa"/>
            <w:vAlign w:val="center"/>
          </w:tcPr>
          <w:p w14:paraId="4969DEA6">
            <w:pPr>
              <w:spacing w:line="360" w:lineRule="auto"/>
              <w:jc w:val="center"/>
              <w:rPr>
                <w:rFonts w:ascii="宋体" w:hAnsi="宋体" w:cs="宋体"/>
                <w:color w:val="auto"/>
                <w:highlight w:val="none"/>
              </w:rPr>
            </w:pPr>
          </w:p>
        </w:tc>
        <w:tc>
          <w:tcPr>
            <w:tcW w:w="2790" w:type="dxa"/>
            <w:vAlign w:val="center"/>
          </w:tcPr>
          <w:p w14:paraId="0897F4FF">
            <w:pPr>
              <w:spacing w:line="360" w:lineRule="auto"/>
              <w:jc w:val="center"/>
              <w:rPr>
                <w:rFonts w:ascii="宋体" w:hAnsi="宋体" w:cs="宋体"/>
                <w:color w:val="auto"/>
                <w:highlight w:val="none"/>
              </w:rPr>
            </w:pPr>
          </w:p>
        </w:tc>
      </w:tr>
      <w:tr w14:paraId="6ACC69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36" w:hRule="atLeast"/>
        </w:trPr>
        <w:tc>
          <w:tcPr>
            <w:tcW w:w="945" w:type="dxa"/>
            <w:vAlign w:val="center"/>
          </w:tcPr>
          <w:p w14:paraId="258D4AC3">
            <w:pPr>
              <w:spacing w:line="360" w:lineRule="auto"/>
              <w:jc w:val="center"/>
              <w:rPr>
                <w:rFonts w:ascii="宋体" w:hAnsi="宋体" w:cs="宋体"/>
                <w:color w:val="auto"/>
                <w:highlight w:val="none"/>
              </w:rPr>
            </w:pPr>
            <w:r>
              <w:rPr>
                <w:rFonts w:hint="eastAsia" w:ascii="宋体" w:hAnsi="宋体" w:cs="宋体"/>
                <w:color w:val="auto"/>
                <w:highlight w:val="none"/>
              </w:rPr>
              <w:t>5</w:t>
            </w:r>
          </w:p>
        </w:tc>
        <w:tc>
          <w:tcPr>
            <w:tcW w:w="1260" w:type="dxa"/>
            <w:vAlign w:val="center"/>
          </w:tcPr>
          <w:p w14:paraId="6C0B2692">
            <w:pPr>
              <w:spacing w:line="360" w:lineRule="auto"/>
              <w:jc w:val="center"/>
              <w:rPr>
                <w:rFonts w:ascii="宋体" w:hAnsi="宋体" w:cs="宋体"/>
                <w:color w:val="auto"/>
                <w:highlight w:val="none"/>
              </w:rPr>
            </w:pPr>
          </w:p>
        </w:tc>
        <w:tc>
          <w:tcPr>
            <w:tcW w:w="1200" w:type="dxa"/>
            <w:vAlign w:val="center"/>
          </w:tcPr>
          <w:p w14:paraId="07B2FFB5">
            <w:pPr>
              <w:spacing w:line="360" w:lineRule="auto"/>
              <w:jc w:val="center"/>
              <w:rPr>
                <w:rFonts w:ascii="宋体" w:hAnsi="宋体" w:cs="宋体"/>
                <w:color w:val="auto"/>
                <w:highlight w:val="none"/>
              </w:rPr>
            </w:pPr>
          </w:p>
        </w:tc>
        <w:tc>
          <w:tcPr>
            <w:tcW w:w="1410" w:type="dxa"/>
            <w:tcBorders>
              <w:left w:val="single" w:color="auto" w:sz="4" w:space="0"/>
              <w:right w:val="single" w:color="auto" w:sz="4" w:space="0"/>
            </w:tcBorders>
            <w:vAlign w:val="center"/>
          </w:tcPr>
          <w:p w14:paraId="7B78FEEF">
            <w:pPr>
              <w:spacing w:line="360" w:lineRule="auto"/>
              <w:jc w:val="center"/>
              <w:rPr>
                <w:rFonts w:ascii="宋体" w:hAnsi="宋体" w:cs="宋体"/>
                <w:color w:val="auto"/>
                <w:highlight w:val="none"/>
              </w:rPr>
            </w:pPr>
          </w:p>
        </w:tc>
        <w:tc>
          <w:tcPr>
            <w:tcW w:w="1215" w:type="dxa"/>
            <w:vAlign w:val="center"/>
          </w:tcPr>
          <w:p w14:paraId="4E98D0D9">
            <w:pPr>
              <w:spacing w:line="360" w:lineRule="auto"/>
              <w:jc w:val="center"/>
              <w:rPr>
                <w:rFonts w:ascii="宋体" w:hAnsi="宋体" w:cs="宋体"/>
                <w:color w:val="auto"/>
                <w:highlight w:val="none"/>
              </w:rPr>
            </w:pPr>
          </w:p>
        </w:tc>
        <w:tc>
          <w:tcPr>
            <w:tcW w:w="2790" w:type="dxa"/>
            <w:vAlign w:val="center"/>
          </w:tcPr>
          <w:p w14:paraId="3C096896">
            <w:pPr>
              <w:spacing w:line="360" w:lineRule="auto"/>
              <w:jc w:val="center"/>
              <w:rPr>
                <w:rFonts w:ascii="宋体" w:hAnsi="宋体" w:cs="宋体"/>
                <w:color w:val="auto"/>
                <w:highlight w:val="none"/>
              </w:rPr>
            </w:pPr>
          </w:p>
        </w:tc>
      </w:tr>
      <w:tr w14:paraId="5AAF324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36" w:hRule="atLeast"/>
        </w:trPr>
        <w:tc>
          <w:tcPr>
            <w:tcW w:w="945" w:type="dxa"/>
            <w:vAlign w:val="center"/>
          </w:tcPr>
          <w:p w14:paraId="4684CF80">
            <w:pPr>
              <w:spacing w:line="360" w:lineRule="auto"/>
              <w:jc w:val="center"/>
              <w:rPr>
                <w:rFonts w:ascii="宋体" w:hAnsi="宋体" w:cs="宋体"/>
                <w:color w:val="auto"/>
                <w:highlight w:val="none"/>
              </w:rPr>
            </w:pPr>
            <w:r>
              <w:rPr>
                <w:rFonts w:hint="eastAsia" w:ascii="宋体" w:hAnsi="宋体" w:cs="宋体"/>
                <w:color w:val="auto"/>
                <w:highlight w:val="none"/>
              </w:rPr>
              <w:t>…</w:t>
            </w:r>
          </w:p>
        </w:tc>
        <w:tc>
          <w:tcPr>
            <w:tcW w:w="1260" w:type="dxa"/>
            <w:vAlign w:val="center"/>
          </w:tcPr>
          <w:p w14:paraId="2A50BFA9">
            <w:pPr>
              <w:spacing w:line="360" w:lineRule="auto"/>
              <w:jc w:val="center"/>
              <w:rPr>
                <w:rFonts w:ascii="宋体" w:hAnsi="宋体" w:cs="宋体"/>
                <w:color w:val="auto"/>
                <w:highlight w:val="none"/>
              </w:rPr>
            </w:pPr>
          </w:p>
        </w:tc>
        <w:tc>
          <w:tcPr>
            <w:tcW w:w="1200" w:type="dxa"/>
            <w:vAlign w:val="center"/>
          </w:tcPr>
          <w:p w14:paraId="5926B88B">
            <w:pPr>
              <w:spacing w:line="360" w:lineRule="auto"/>
              <w:jc w:val="center"/>
              <w:rPr>
                <w:rFonts w:ascii="宋体" w:hAnsi="宋体" w:cs="宋体"/>
                <w:color w:val="auto"/>
                <w:highlight w:val="none"/>
              </w:rPr>
            </w:pPr>
          </w:p>
        </w:tc>
        <w:tc>
          <w:tcPr>
            <w:tcW w:w="1410" w:type="dxa"/>
            <w:tcBorders>
              <w:left w:val="single" w:color="auto" w:sz="4" w:space="0"/>
              <w:right w:val="single" w:color="auto" w:sz="4" w:space="0"/>
            </w:tcBorders>
            <w:vAlign w:val="center"/>
          </w:tcPr>
          <w:p w14:paraId="1E572B17">
            <w:pPr>
              <w:spacing w:line="360" w:lineRule="auto"/>
              <w:jc w:val="center"/>
              <w:rPr>
                <w:rFonts w:ascii="宋体" w:hAnsi="宋体" w:cs="宋体"/>
                <w:color w:val="auto"/>
                <w:highlight w:val="none"/>
              </w:rPr>
            </w:pPr>
          </w:p>
        </w:tc>
        <w:tc>
          <w:tcPr>
            <w:tcW w:w="1215" w:type="dxa"/>
            <w:vAlign w:val="center"/>
          </w:tcPr>
          <w:p w14:paraId="78893FAE">
            <w:pPr>
              <w:spacing w:line="360" w:lineRule="auto"/>
              <w:jc w:val="center"/>
              <w:rPr>
                <w:rFonts w:ascii="宋体" w:hAnsi="宋体" w:cs="宋体"/>
                <w:color w:val="auto"/>
                <w:highlight w:val="none"/>
              </w:rPr>
            </w:pPr>
          </w:p>
        </w:tc>
        <w:tc>
          <w:tcPr>
            <w:tcW w:w="2790" w:type="dxa"/>
            <w:vAlign w:val="center"/>
          </w:tcPr>
          <w:p w14:paraId="1F798F07">
            <w:pPr>
              <w:spacing w:line="360" w:lineRule="auto"/>
              <w:jc w:val="center"/>
              <w:rPr>
                <w:rFonts w:ascii="宋体" w:hAnsi="宋体" w:cs="宋体"/>
                <w:color w:val="auto"/>
                <w:highlight w:val="none"/>
              </w:rPr>
            </w:pPr>
          </w:p>
        </w:tc>
      </w:tr>
      <w:tr w14:paraId="2A95D99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36" w:hRule="atLeast"/>
        </w:trPr>
        <w:tc>
          <w:tcPr>
            <w:tcW w:w="945" w:type="dxa"/>
            <w:vAlign w:val="center"/>
          </w:tcPr>
          <w:p w14:paraId="267F6B98">
            <w:pPr>
              <w:spacing w:line="360" w:lineRule="auto"/>
              <w:jc w:val="center"/>
              <w:rPr>
                <w:rFonts w:ascii="宋体" w:hAnsi="宋体" w:cs="宋体"/>
                <w:color w:val="auto"/>
                <w:highlight w:val="none"/>
              </w:rPr>
            </w:pPr>
          </w:p>
        </w:tc>
        <w:tc>
          <w:tcPr>
            <w:tcW w:w="1260" w:type="dxa"/>
            <w:vAlign w:val="center"/>
          </w:tcPr>
          <w:p w14:paraId="733FC1C6">
            <w:pPr>
              <w:spacing w:line="360" w:lineRule="auto"/>
              <w:jc w:val="center"/>
              <w:rPr>
                <w:rFonts w:ascii="宋体" w:hAnsi="宋体" w:cs="宋体"/>
                <w:color w:val="auto"/>
                <w:highlight w:val="none"/>
              </w:rPr>
            </w:pPr>
          </w:p>
        </w:tc>
        <w:tc>
          <w:tcPr>
            <w:tcW w:w="1200" w:type="dxa"/>
            <w:vAlign w:val="center"/>
          </w:tcPr>
          <w:p w14:paraId="09568735">
            <w:pPr>
              <w:spacing w:line="360" w:lineRule="auto"/>
              <w:jc w:val="center"/>
              <w:rPr>
                <w:rFonts w:ascii="宋体" w:hAnsi="宋体" w:cs="宋体"/>
                <w:color w:val="auto"/>
                <w:highlight w:val="none"/>
              </w:rPr>
            </w:pPr>
          </w:p>
        </w:tc>
        <w:tc>
          <w:tcPr>
            <w:tcW w:w="1410" w:type="dxa"/>
            <w:tcBorders>
              <w:left w:val="single" w:color="auto" w:sz="4" w:space="0"/>
              <w:right w:val="single" w:color="auto" w:sz="4" w:space="0"/>
            </w:tcBorders>
            <w:vAlign w:val="center"/>
          </w:tcPr>
          <w:p w14:paraId="20F39FE4">
            <w:pPr>
              <w:spacing w:line="360" w:lineRule="auto"/>
              <w:jc w:val="center"/>
              <w:rPr>
                <w:rFonts w:ascii="宋体" w:hAnsi="宋体" w:cs="宋体"/>
                <w:color w:val="auto"/>
                <w:highlight w:val="none"/>
              </w:rPr>
            </w:pPr>
          </w:p>
        </w:tc>
        <w:tc>
          <w:tcPr>
            <w:tcW w:w="1215" w:type="dxa"/>
            <w:vAlign w:val="center"/>
          </w:tcPr>
          <w:p w14:paraId="0BBD6119">
            <w:pPr>
              <w:spacing w:line="360" w:lineRule="auto"/>
              <w:jc w:val="center"/>
              <w:rPr>
                <w:rFonts w:ascii="宋体" w:hAnsi="宋体" w:cs="宋体"/>
                <w:color w:val="auto"/>
                <w:highlight w:val="none"/>
              </w:rPr>
            </w:pPr>
          </w:p>
        </w:tc>
        <w:tc>
          <w:tcPr>
            <w:tcW w:w="2790" w:type="dxa"/>
            <w:vAlign w:val="center"/>
          </w:tcPr>
          <w:p w14:paraId="10F97540">
            <w:pPr>
              <w:spacing w:line="360" w:lineRule="auto"/>
              <w:jc w:val="center"/>
              <w:rPr>
                <w:rFonts w:ascii="宋体" w:hAnsi="宋体" w:cs="宋体"/>
                <w:color w:val="auto"/>
                <w:highlight w:val="none"/>
              </w:rPr>
            </w:pPr>
          </w:p>
        </w:tc>
      </w:tr>
    </w:tbl>
    <w:p w14:paraId="450C1119">
      <w:pPr>
        <w:tabs>
          <w:tab w:val="left" w:pos="8782"/>
        </w:tabs>
        <w:snapToGrid w:val="0"/>
        <w:spacing w:before="120" w:line="360" w:lineRule="auto"/>
        <w:ind w:left="503" w:leftChars="50" w:right="-38" w:hanging="398" w:hangingChars="166"/>
        <w:rPr>
          <w:rFonts w:ascii="宋体" w:hAnsi="宋体" w:cs="宋体"/>
          <w:color w:val="auto"/>
          <w:sz w:val="24"/>
          <w:szCs w:val="24"/>
          <w:highlight w:val="none"/>
        </w:rPr>
      </w:pPr>
      <w:r>
        <w:rPr>
          <w:rFonts w:hint="eastAsia" w:ascii="宋体" w:hAnsi="宋体" w:cs="宋体"/>
          <w:color w:val="auto"/>
          <w:sz w:val="24"/>
          <w:szCs w:val="24"/>
          <w:highlight w:val="none"/>
        </w:rPr>
        <w:t>注：1. 供应商应如实列出以上情况，如有隐瞒，一经查实将导致其文件为无效谈判响应文件，后果由供应商自行承担。</w:t>
      </w:r>
    </w:p>
    <w:p w14:paraId="1FCCF62D">
      <w:pPr>
        <w:numPr>
          <w:ilvl w:val="0"/>
          <w:numId w:val="8"/>
        </w:numPr>
        <w:snapToGrid w:val="0"/>
        <w:spacing w:before="120" w:line="360" w:lineRule="auto"/>
        <w:ind w:left="418" w:leftChars="199" w:right="357" w:firstLine="120" w:firstLineChars="50"/>
        <w:rPr>
          <w:rFonts w:ascii="宋体" w:hAnsi="宋体" w:cs="宋体"/>
          <w:color w:val="auto"/>
          <w:sz w:val="24"/>
          <w:szCs w:val="24"/>
          <w:highlight w:val="none"/>
        </w:rPr>
      </w:pPr>
      <w:r>
        <w:rPr>
          <w:rFonts w:hint="eastAsia" w:ascii="宋体" w:hAnsi="宋体" w:cs="宋体"/>
          <w:color w:val="auto"/>
          <w:sz w:val="24"/>
          <w:szCs w:val="24"/>
          <w:highlight w:val="none"/>
        </w:rPr>
        <w:t>供应商应提供双方签订的合同（合同复印件加盖公章装订在谈判响应文件中）。</w:t>
      </w:r>
    </w:p>
    <w:p w14:paraId="0FABC793">
      <w:pPr>
        <w:pStyle w:val="3"/>
        <w:rPr>
          <w:rFonts w:ascii="宋体" w:hAnsi="宋体" w:cs="宋体"/>
          <w:color w:val="auto"/>
          <w:sz w:val="24"/>
          <w:szCs w:val="24"/>
          <w:highlight w:val="none"/>
        </w:rPr>
      </w:pPr>
    </w:p>
    <w:p w14:paraId="72685950">
      <w:pPr>
        <w:rPr>
          <w:rFonts w:ascii="宋体" w:hAnsi="宋体" w:cs="宋体"/>
          <w:color w:val="auto"/>
          <w:sz w:val="24"/>
          <w:szCs w:val="24"/>
          <w:highlight w:val="none"/>
        </w:rPr>
      </w:pPr>
    </w:p>
    <w:p w14:paraId="5BE64132">
      <w:pPr>
        <w:spacing w:line="360" w:lineRule="auto"/>
        <w:ind w:firstLine="2640" w:firstLineChars="1100"/>
        <w:rPr>
          <w:rFonts w:ascii="宋体" w:hAnsi="宋体" w:cs="宋体"/>
          <w:color w:val="auto"/>
          <w:sz w:val="24"/>
          <w:szCs w:val="24"/>
          <w:highlight w:val="none"/>
        </w:rPr>
      </w:pPr>
      <w:r>
        <w:rPr>
          <w:rFonts w:hint="eastAsia" w:ascii="宋体" w:hAnsi="宋体" w:cs="宋体"/>
          <w:color w:val="auto"/>
          <w:sz w:val="24"/>
          <w:szCs w:val="24"/>
          <w:highlight w:val="none"/>
        </w:rPr>
        <w:t>供应商名称（公章） ：</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rPr>
        <w:t xml:space="preserve"> </w:t>
      </w:r>
    </w:p>
    <w:p w14:paraId="5982AABE">
      <w:pPr>
        <w:spacing w:line="360" w:lineRule="auto"/>
        <w:ind w:firstLine="2640" w:firstLineChars="1100"/>
        <w:rPr>
          <w:rFonts w:ascii="宋体" w:hAnsi="宋体" w:cs="宋体"/>
          <w:color w:val="auto"/>
          <w:sz w:val="24"/>
          <w:szCs w:val="24"/>
          <w:highlight w:val="none"/>
          <w:u w:val="single"/>
        </w:rPr>
      </w:pPr>
      <w:r>
        <w:rPr>
          <w:rFonts w:hint="eastAsia" w:ascii="宋体" w:hAnsi="宋体" w:cs="宋体"/>
          <w:color w:val="auto"/>
          <w:sz w:val="24"/>
          <w:szCs w:val="24"/>
          <w:highlight w:val="none"/>
        </w:rPr>
        <w:t>法定代表人或被授权人签字：</w:t>
      </w:r>
      <w:r>
        <w:rPr>
          <w:rFonts w:hint="eastAsia" w:ascii="宋体" w:hAnsi="宋体" w:cs="宋体"/>
          <w:color w:val="auto"/>
          <w:sz w:val="24"/>
          <w:szCs w:val="24"/>
          <w:highlight w:val="none"/>
          <w:u w:val="single"/>
        </w:rPr>
        <w:t xml:space="preserve">           </w:t>
      </w:r>
    </w:p>
    <w:p w14:paraId="7C2C3961">
      <w:pPr>
        <w:spacing w:line="360" w:lineRule="auto"/>
        <w:ind w:firstLine="2640" w:firstLineChars="1100"/>
        <w:rPr>
          <w:rFonts w:hint="default" w:ascii="宋体" w:hAnsi="宋体" w:eastAsia="宋体" w:cs="宋体"/>
          <w:color w:val="auto"/>
          <w:sz w:val="24"/>
          <w:szCs w:val="24"/>
          <w:highlight w:val="none"/>
          <w:u w:val="single"/>
          <w:lang w:val="en-US" w:eastAsia="zh-CN"/>
        </w:rPr>
        <w:sectPr>
          <w:pgSz w:w="11906" w:h="16838"/>
          <w:pgMar w:top="1440" w:right="1417" w:bottom="1440" w:left="1417" w:header="1134" w:footer="1134" w:gutter="0"/>
          <w:pgBorders>
            <w:top w:val="none" w:sz="0" w:space="0"/>
            <w:left w:val="none" w:sz="0" w:space="0"/>
            <w:bottom w:val="none" w:sz="0" w:space="0"/>
            <w:right w:val="none" w:sz="0" w:space="0"/>
          </w:pgBorders>
          <w:pgNumType w:fmt="decimal"/>
          <w:cols w:space="720" w:num="1"/>
          <w:titlePg/>
          <w:docGrid w:type="lines" w:linePitch="312" w:charSpace="0"/>
        </w:sectPr>
      </w:pPr>
      <w:r>
        <w:rPr>
          <w:rFonts w:hint="eastAsia" w:ascii="宋体" w:hAnsi="宋体" w:cs="宋体"/>
          <w:color w:val="auto"/>
          <w:sz w:val="24"/>
          <w:szCs w:val="24"/>
          <w:highlight w:val="none"/>
        </w:rPr>
        <w:t>日      期：</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u w:val="single"/>
          <w:lang w:val="en-US" w:eastAsia="zh-CN"/>
        </w:rPr>
        <w:t xml:space="preserve">     </w:t>
      </w:r>
    </w:p>
    <w:bookmarkEnd w:id="35"/>
    <w:bookmarkEnd w:id="158"/>
    <w:bookmarkEnd w:id="159"/>
    <w:bookmarkEnd w:id="160"/>
    <w:bookmarkEnd w:id="161"/>
    <w:p w14:paraId="480854C0">
      <w:pPr>
        <w:rPr>
          <w:color w:val="auto"/>
          <w:highlight w:val="none"/>
        </w:rPr>
      </w:pPr>
      <w:r>
        <w:rPr>
          <w:color w:val="auto"/>
          <w:highlight w:val="none"/>
        </w:rPr>
        <w:drawing>
          <wp:inline distT="0" distB="0" distL="114300" distR="114300">
            <wp:extent cx="5269865" cy="7418070"/>
            <wp:effectExtent l="0" t="0" r="6985" b="11430"/>
            <wp:docPr id="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pic:cNvPicPr>
                      <a:picLocks noChangeAspect="1"/>
                    </pic:cNvPicPr>
                  </pic:nvPicPr>
                  <pic:blipFill>
                    <a:blip r:embed="rId14" cstate="print"/>
                    <a:stretch>
                      <a:fillRect/>
                    </a:stretch>
                  </pic:blipFill>
                  <pic:spPr>
                    <a:xfrm>
                      <a:off x="0" y="0"/>
                      <a:ext cx="5269865" cy="7418070"/>
                    </a:xfrm>
                    <a:prstGeom prst="rect">
                      <a:avLst/>
                    </a:prstGeom>
                    <a:noFill/>
                    <a:ln>
                      <a:noFill/>
                    </a:ln>
                  </pic:spPr>
                </pic:pic>
              </a:graphicData>
            </a:graphic>
          </wp:inline>
        </w:drawing>
      </w:r>
      <w:r>
        <w:rPr>
          <w:color w:val="auto"/>
          <w:highlight w:val="none"/>
        </w:rPr>
        <w:drawing>
          <wp:inline distT="0" distB="0" distL="114300" distR="114300">
            <wp:extent cx="5267325" cy="7077710"/>
            <wp:effectExtent l="0" t="0" r="9525" b="8890"/>
            <wp:docPr id="2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
                    <pic:cNvPicPr>
                      <a:picLocks noChangeAspect="1"/>
                    </pic:cNvPicPr>
                  </pic:nvPicPr>
                  <pic:blipFill>
                    <a:blip r:embed="rId15" cstate="print"/>
                    <a:stretch>
                      <a:fillRect/>
                    </a:stretch>
                  </pic:blipFill>
                  <pic:spPr>
                    <a:xfrm>
                      <a:off x="0" y="0"/>
                      <a:ext cx="5267325" cy="7077710"/>
                    </a:xfrm>
                    <a:prstGeom prst="rect">
                      <a:avLst/>
                    </a:prstGeom>
                    <a:noFill/>
                    <a:ln>
                      <a:noFill/>
                    </a:ln>
                  </pic:spPr>
                </pic:pic>
              </a:graphicData>
            </a:graphic>
          </wp:inline>
        </w:drawing>
      </w:r>
    </w:p>
    <w:p w14:paraId="2E0B946D">
      <w:pPr>
        <w:pStyle w:val="3"/>
        <w:rPr>
          <w:color w:val="auto"/>
          <w:highlight w:val="none"/>
        </w:rPr>
      </w:pPr>
    </w:p>
    <w:p w14:paraId="36E946A8">
      <w:pPr>
        <w:rPr>
          <w:color w:val="auto"/>
          <w:highlight w:val="none"/>
        </w:rPr>
      </w:pPr>
    </w:p>
    <w:p w14:paraId="2AE41555">
      <w:pPr>
        <w:rPr>
          <w:color w:val="auto"/>
          <w:highlight w:val="none"/>
        </w:rPr>
      </w:pPr>
    </w:p>
    <w:p w14:paraId="328841CF">
      <w:pPr>
        <w:rPr>
          <w:color w:val="auto"/>
          <w:highlight w:val="none"/>
        </w:rPr>
      </w:pPr>
    </w:p>
    <w:p w14:paraId="3BF52D55">
      <w:pPr>
        <w:rPr>
          <w:color w:val="auto"/>
          <w:highlight w:val="none"/>
        </w:rPr>
      </w:pPr>
    </w:p>
    <w:p w14:paraId="57E65EE2">
      <w:pPr>
        <w:rPr>
          <w:color w:val="auto"/>
          <w:highlight w:val="none"/>
        </w:rPr>
      </w:pPr>
    </w:p>
    <w:p w14:paraId="59B709A1">
      <w:pPr>
        <w:rPr>
          <w:color w:val="auto"/>
          <w:highlight w:val="none"/>
        </w:rPr>
      </w:pPr>
    </w:p>
    <w:p w14:paraId="5BA7265B">
      <w:pPr>
        <w:spacing w:line="360" w:lineRule="auto"/>
        <w:rPr>
          <w:rFonts w:ascii="宋体" w:hAnsi="宋体" w:cs="宋体"/>
          <w:b/>
          <w:bCs/>
          <w:color w:val="auto"/>
          <w:sz w:val="24"/>
          <w:szCs w:val="22"/>
          <w:highlight w:val="none"/>
        </w:rPr>
      </w:pPr>
      <w:r>
        <w:rPr>
          <w:rFonts w:hint="eastAsia" w:ascii="宋体" w:hAnsi="宋体" w:cs="宋体"/>
          <w:b/>
          <w:bCs/>
          <w:color w:val="auto"/>
          <w:sz w:val="24"/>
          <w:szCs w:val="22"/>
          <w:highlight w:val="none"/>
        </w:rPr>
        <w:t>附件：信用承诺上报操作指南</w:t>
      </w:r>
    </w:p>
    <w:p w14:paraId="28421DC7">
      <w:pPr>
        <w:rPr>
          <w:color w:val="auto"/>
          <w:highlight w:val="none"/>
        </w:rPr>
      </w:pPr>
      <w:r>
        <w:rPr>
          <w:color w:val="auto"/>
          <w:highlight w:val="none"/>
        </w:rPr>
        <w:drawing>
          <wp:inline distT="0" distB="0" distL="114300" distR="114300">
            <wp:extent cx="5599430" cy="3189605"/>
            <wp:effectExtent l="0" t="0" r="1270" b="10795"/>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pic:cNvPicPr>
                      <a:picLocks noChangeAspect="1"/>
                    </pic:cNvPicPr>
                  </pic:nvPicPr>
                  <pic:blipFill>
                    <a:blip r:embed="rId16" cstate="print"/>
                    <a:stretch>
                      <a:fillRect/>
                    </a:stretch>
                  </pic:blipFill>
                  <pic:spPr>
                    <a:xfrm>
                      <a:off x="0" y="0"/>
                      <a:ext cx="5599430" cy="3189605"/>
                    </a:xfrm>
                    <a:prstGeom prst="rect">
                      <a:avLst/>
                    </a:prstGeom>
                    <a:noFill/>
                    <a:ln>
                      <a:noFill/>
                    </a:ln>
                  </pic:spPr>
                </pic:pic>
              </a:graphicData>
            </a:graphic>
          </wp:inline>
        </w:drawing>
      </w:r>
    </w:p>
    <w:p w14:paraId="33094F13">
      <w:pPr>
        <w:rPr>
          <w:color w:val="auto"/>
          <w:highlight w:val="none"/>
        </w:rPr>
      </w:pPr>
    </w:p>
    <w:p w14:paraId="009F7781">
      <w:pPr>
        <w:rPr>
          <w:color w:val="auto"/>
          <w:highlight w:val="none"/>
        </w:rPr>
      </w:pPr>
      <w:r>
        <w:rPr>
          <w:color w:val="auto"/>
          <w:highlight w:val="none"/>
        </w:rPr>
        <w:drawing>
          <wp:inline distT="0" distB="0" distL="114300" distR="114300">
            <wp:extent cx="5615305" cy="3137535"/>
            <wp:effectExtent l="0" t="0" r="4445" b="571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17" cstate="print"/>
                    <a:stretch>
                      <a:fillRect/>
                    </a:stretch>
                  </pic:blipFill>
                  <pic:spPr>
                    <a:xfrm>
                      <a:off x="0" y="0"/>
                      <a:ext cx="5615305" cy="3137535"/>
                    </a:xfrm>
                    <a:prstGeom prst="rect">
                      <a:avLst/>
                    </a:prstGeom>
                    <a:noFill/>
                    <a:ln>
                      <a:noFill/>
                    </a:ln>
                  </pic:spPr>
                </pic:pic>
              </a:graphicData>
            </a:graphic>
          </wp:inline>
        </w:drawing>
      </w:r>
      <w:r>
        <w:rPr>
          <w:color w:val="auto"/>
          <w:highlight w:val="none"/>
        </w:rPr>
        <w:drawing>
          <wp:inline distT="0" distB="0" distL="114300" distR="114300">
            <wp:extent cx="5389245" cy="3039110"/>
            <wp:effectExtent l="0" t="0" r="1905" b="8890"/>
            <wp:docPr id="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pic:cNvPicPr>
                      <a:picLocks noChangeAspect="1"/>
                    </pic:cNvPicPr>
                  </pic:nvPicPr>
                  <pic:blipFill>
                    <a:blip r:embed="rId18" cstate="print"/>
                    <a:stretch>
                      <a:fillRect/>
                    </a:stretch>
                  </pic:blipFill>
                  <pic:spPr>
                    <a:xfrm>
                      <a:off x="0" y="0"/>
                      <a:ext cx="5389245" cy="3039110"/>
                    </a:xfrm>
                    <a:prstGeom prst="rect">
                      <a:avLst/>
                    </a:prstGeom>
                    <a:noFill/>
                    <a:ln>
                      <a:noFill/>
                    </a:ln>
                  </pic:spPr>
                </pic:pic>
              </a:graphicData>
            </a:graphic>
          </wp:inline>
        </w:drawing>
      </w:r>
    </w:p>
    <w:p w14:paraId="4C84A8F0">
      <w:pPr>
        <w:rPr>
          <w:color w:val="auto"/>
          <w:highlight w:val="none"/>
        </w:rPr>
      </w:pPr>
    </w:p>
    <w:p w14:paraId="3E3678ED">
      <w:pPr>
        <w:rPr>
          <w:color w:val="auto"/>
          <w:highlight w:val="none"/>
        </w:rPr>
      </w:pPr>
      <w:r>
        <w:rPr>
          <w:color w:val="auto"/>
          <w:highlight w:val="none"/>
        </w:rPr>
        <w:drawing>
          <wp:inline distT="0" distB="0" distL="114300" distR="114300">
            <wp:extent cx="5434330" cy="3081020"/>
            <wp:effectExtent l="0" t="0" r="13970" b="5080"/>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19" cstate="print"/>
                    <a:stretch>
                      <a:fillRect/>
                    </a:stretch>
                  </pic:blipFill>
                  <pic:spPr>
                    <a:xfrm>
                      <a:off x="0" y="0"/>
                      <a:ext cx="5434330" cy="3081020"/>
                    </a:xfrm>
                    <a:prstGeom prst="rect">
                      <a:avLst/>
                    </a:prstGeom>
                    <a:noFill/>
                    <a:ln>
                      <a:noFill/>
                    </a:ln>
                  </pic:spPr>
                </pic:pic>
              </a:graphicData>
            </a:graphic>
          </wp:inline>
        </w:drawing>
      </w:r>
      <w:r>
        <w:rPr>
          <w:color w:val="auto"/>
          <w:highlight w:val="none"/>
        </w:rPr>
        <w:drawing>
          <wp:inline distT="0" distB="0" distL="114300" distR="114300">
            <wp:extent cx="5233670" cy="2959735"/>
            <wp:effectExtent l="0" t="0" r="5080" b="12065"/>
            <wp:docPr id="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pic:cNvPicPr>
                      <a:picLocks noChangeAspect="1"/>
                    </pic:cNvPicPr>
                  </pic:nvPicPr>
                  <pic:blipFill>
                    <a:blip r:embed="rId20" cstate="print"/>
                    <a:stretch>
                      <a:fillRect/>
                    </a:stretch>
                  </pic:blipFill>
                  <pic:spPr>
                    <a:xfrm>
                      <a:off x="0" y="0"/>
                      <a:ext cx="5233670" cy="2959735"/>
                    </a:xfrm>
                    <a:prstGeom prst="rect">
                      <a:avLst/>
                    </a:prstGeom>
                    <a:noFill/>
                    <a:ln>
                      <a:noFill/>
                    </a:ln>
                  </pic:spPr>
                </pic:pic>
              </a:graphicData>
            </a:graphic>
          </wp:inline>
        </w:drawing>
      </w:r>
    </w:p>
    <w:p w14:paraId="3D2023C8">
      <w:pPr>
        <w:rPr>
          <w:color w:val="auto"/>
          <w:highlight w:val="none"/>
        </w:rPr>
      </w:pPr>
    </w:p>
    <w:p w14:paraId="7BAA7F68">
      <w:pPr>
        <w:rPr>
          <w:color w:val="auto"/>
          <w:highlight w:val="none"/>
        </w:rPr>
      </w:pPr>
      <w:r>
        <w:rPr>
          <w:color w:val="auto"/>
          <w:highlight w:val="none"/>
        </w:rPr>
        <w:drawing>
          <wp:inline distT="0" distB="0" distL="114300" distR="114300">
            <wp:extent cx="5456555" cy="3077210"/>
            <wp:effectExtent l="0" t="0" r="10795" b="8890"/>
            <wp:docPr id="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
                    <pic:cNvPicPr>
                      <a:picLocks noChangeAspect="1"/>
                    </pic:cNvPicPr>
                  </pic:nvPicPr>
                  <pic:blipFill>
                    <a:blip r:embed="rId21" cstate="print"/>
                    <a:stretch>
                      <a:fillRect/>
                    </a:stretch>
                  </pic:blipFill>
                  <pic:spPr>
                    <a:xfrm>
                      <a:off x="0" y="0"/>
                      <a:ext cx="5456555" cy="3077210"/>
                    </a:xfrm>
                    <a:prstGeom prst="rect">
                      <a:avLst/>
                    </a:prstGeom>
                    <a:noFill/>
                    <a:ln>
                      <a:noFill/>
                    </a:ln>
                  </pic:spPr>
                </pic:pic>
              </a:graphicData>
            </a:graphic>
          </wp:inline>
        </w:drawing>
      </w:r>
      <w:r>
        <w:rPr>
          <w:color w:val="auto"/>
          <w:highlight w:val="none"/>
        </w:rPr>
        <w:drawing>
          <wp:inline distT="0" distB="0" distL="114300" distR="114300">
            <wp:extent cx="5319395" cy="3018155"/>
            <wp:effectExtent l="0" t="0" r="14605" b="10795"/>
            <wp:docPr id="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7"/>
                    <pic:cNvPicPr>
                      <a:picLocks noChangeAspect="1"/>
                    </pic:cNvPicPr>
                  </pic:nvPicPr>
                  <pic:blipFill>
                    <a:blip r:embed="rId22" cstate="print"/>
                    <a:stretch>
                      <a:fillRect/>
                    </a:stretch>
                  </pic:blipFill>
                  <pic:spPr>
                    <a:xfrm>
                      <a:off x="0" y="0"/>
                      <a:ext cx="5319395" cy="3018155"/>
                    </a:xfrm>
                    <a:prstGeom prst="rect">
                      <a:avLst/>
                    </a:prstGeom>
                    <a:noFill/>
                    <a:ln>
                      <a:noFill/>
                    </a:ln>
                  </pic:spPr>
                </pic:pic>
              </a:graphicData>
            </a:graphic>
          </wp:inline>
        </w:drawing>
      </w:r>
    </w:p>
    <w:p w14:paraId="14A2B660">
      <w:pPr>
        <w:rPr>
          <w:color w:val="auto"/>
          <w:highlight w:val="none"/>
        </w:rPr>
      </w:pPr>
    </w:p>
    <w:p w14:paraId="5C73322B">
      <w:pPr>
        <w:rPr>
          <w:color w:val="auto"/>
          <w:highlight w:val="none"/>
        </w:rPr>
      </w:pPr>
      <w:r>
        <w:rPr>
          <w:color w:val="auto"/>
          <w:highlight w:val="none"/>
        </w:rPr>
        <w:drawing>
          <wp:inline distT="0" distB="0" distL="114300" distR="114300">
            <wp:extent cx="5365115" cy="3045460"/>
            <wp:effectExtent l="0" t="0" r="6985" b="2540"/>
            <wp:docPr id="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8"/>
                    <pic:cNvPicPr>
                      <a:picLocks noChangeAspect="1"/>
                    </pic:cNvPicPr>
                  </pic:nvPicPr>
                  <pic:blipFill>
                    <a:blip r:embed="rId23" cstate="print"/>
                    <a:stretch>
                      <a:fillRect/>
                    </a:stretch>
                  </pic:blipFill>
                  <pic:spPr>
                    <a:xfrm>
                      <a:off x="0" y="0"/>
                      <a:ext cx="5365115" cy="3045460"/>
                    </a:xfrm>
                    <a:prstGeom prst="rect">
                      <a:avLst/>
                    </a:prstGeom>
                    <a:noFill/>
                    <a:ln>
                      <a:noFill/>
                    </a:ln>
                  </pic:spPr>
                </pic:pic>
              </a:graphicData>
            </a:graphic>
          </wp:inline>
        </w:drawing>
      </w:r>
      <w:r>
        <w:rPr>
          <w:color w:val="auto"/>
          <w:highlight w:val="none"/>
        </w:rPr>
        <w:drawing>
          <wp:inline distT="0" distB="0" distL="114300" distR="114300">
            <wp:extent cx="5330190" cy="2999740"/>
            <wp:effectExtent l="0" t="0" r="3810" b="10160"/>
            <wp:docPr id="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9"/>
                    <pic:cNvPicPr>
                      <a:picLocks noChangeAspect="1"/>
                    </pic:cNvPicPr>
                  </pic:nvPicPr>
                  <pic:blipFill>
                    <a:blip r:embed="rId24" cstate="print"/>
                    <a:stretch>
                      <a:fillRect/>
                    </a:stretch>
                  </pic:blipFill>
                  <pic:spPr>
                    <a:xfrm>
                      <a:off x="0" y="0"/>
                      <a:ext cx="5330190" cy="2999740"/>
                    </a:xfrm>
                    <a:prstGeom prst="rect">
                      <a:avLst/>
                    </a:prstGeom>
                    <a:noFill/>
                    <a:ln>
                      <a:noFill/>
                    </a:ln>
                  </pic:spPr>
                </pic:pic>
              </a:graphicData>
            </a:graphic>
          </wp:inline>
        </w:drawing>
      </w:r>
    </w:p>
    <w:p w14:paraId="1B9D11FA">
      <w:pPr>
        <w:rPr>
          <w:color w:val="auto"/>
          <w:highlight w:val="none"/>
        </w:rPr>
      </w:pPr>
    </w:p>
    <w:p w14:paraId="68A6D938">
      <w:pPr>
        <w:rPr>
          <w:color w:val="auto"/>
          <w:highlight w:val="none"/>
        </w:rPr>
      </w:pPr>
      <w:r>
        <w:rPr>
          <w:color w:val="auto"/>
          <w:highlight w:val="none"/>
        </w:rPr>
        <w:drawing>
          <wp:inline distT="0" distB="0" distL="114300" distR="114300">
            <wp:extent cx="5368290" cy="3004185"/>
            <wp:effectExtent l="0" t="0" r="3810" b="571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25" cstate="print"/>
                    <a:stretch>
                      <a:fillRect/>
                    </a:stretch>
                  </pic:blipFill>
                  <pic:spPr>
                    <a:xfrm>
                      <a:off x="0" y="0"/>
                      <a:ext cx="5368290" cy="3004185"/>
                    </a:xfrm>
                    <a:prstGeom prst="rect">
                      <a:avLst/>
                    </a:prstGeom>
                    <a:noFill/>
                    <a:ln>
                      <a:noFill/>
                    </a:ln>
                  </pic:spPr>
                </pic:pic>
              </a:graphicData>
            </a:graphic>
          </wp:inline>
        </w:drawing>
      </w:r>
      <w:r>
        <w:rPr>
          <w:color w:val="auto"/>
          <w:highlight w:val="none"/>
        </w:rPr>
        <w:drawing>
          <wp:inline distT="0" distB="0" distL="114300" distR="114300">
            <wp:extent cx="5328920" cy="3006090"/>
            <wp:effectExtent l="0" t="0" r="5080" b="381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26" cstate="print"/>
                    <a:stretch>
                      <a:fillRect/>
                    </a:stretch>
                  </pic:blipFill>
                  <pic:spPr>
                    <a:xfrm>
                      <a:off x="0" y="0"/>
                      <a:ext cx="5328920" cy="3006090"/>
                    </a:xfrm>
                    <a:prstGeom prst="rect">
                      <a:avLst/>
                    </a:prstGeom>
                    <a:noFill/>
                    <a:ln>
                      <a:noFill/>
                    </a:ln>
                  </pic:spPr>
                </pic:pic>
              </a:graphicData>
            </a:graphic>
          </wp:inline>
        </w:drawing>
      </w:r>
    </w:p>
    <w:p w14:paraId="6ED1F6E7">
      <w:pPr>
        <w:spacing w:line="300" w:lineRule="auto"/>
        <w:ind w:firstLine="420" w:firstLineChars="200"/>
        <w:rPr>
          <w:color w:val="auto"/>
          <w:szCs w:val="24"/>
          <w:highlight w:val="none"/>
        </w:rPr>
      </w:pPr>
    </w:p>
    <w:p w14:paraId="4A2AB625">
      <w:pPr>
        <w:pStyle w:val="26"/>
        <w:rPr>
          <w:b/>
          <w:bCs/>
          <w:color w:val="auto"/>
          <w:highlight w:val="none"/>
        </w:rPr>
      </w:pPr>
    </w:p>
    <w:p w14:paraId="7299A00C">
      <w:pPr>
        <w:rPr>
          <w:color w:val="auto"/>
          <w:highlight w:val="none"/>
        </w:rPr>
      </w:pPr>
    </w:p>
    <w:p w14:paraId="11EB2992">
      <w:pPr>
        <w:pStyle w:val="93"/>
        <w:numPr>
          <w:ilvl w:val="0"/>
          <w:numId w:val="0"/>
        </w:numPr>
        <w:spacing w:line="360" w:lineRule="auto"/>
        <w:rPr>
          <w:rFonts w:ascii="宋体" w:hAnsi="宋体" w:cs="宋体"/>
          <w:color w:val="auto"/>
          <w:sz w:val="24"/>
          <w:szCs w:val="24"/>
          <w:highlight w:val="none"/>
        </w:rPr>
      </w:pPr>
    </w:p>
    <w:p w14:paraId="5599BDF6">
      <w:pPr>
        <w:pStyle w:val="8"/>
        <w:rPr>
          <w:rFonts w:ascii="宋体" w:hAnsi="宋体" w:cs="宋体"/>
          <w:color w:val="auto"/>
          <w:sz w:val="24"/>
          <w:szCs w:val="24"/>
          <w:highlight w:val="none"/>
        </w:rPr>
      </w:pPr>
    </w:p>
    <w:p w14:paraId="2DA585CE">
      <w:pPr>
        <w:pStyle w:val="8"/>
        <w:rPr>
          <w:rFonts w:ascii="宋体" w:hAnsi="宋体" w:cs="宋体"/>
          <w:color w:val="auto"/>
          <w:sz w:val="24"/>
          <w:szCs w:val="24"/>
          <w:highlight w:val="none"/>
        </w:rPr>
      </w:pPr>
    </w:p>
    <w:p w14:paraId="2E019F78">
      <w:pPr>
        <w:pStyle w:val="8"/>
        <w:rPr>
          <w:rFonts w:ascii="宋体" w:hAnsi="宋体" w:cs="宋体"/>
          <w:color w:val="auto"/>
          <w:sz w:val="24"/>
          <w:szCs w:val="24"/>
          <w:highlight w:val="none"/>
        </w:rPr>
      </w:pPr>
    </w:p>
    <w:p w14:paraId="06745DA0">
      <w:pPr>
        <w:pStyle w:val="8"/>
        <w:rPr>
          <w:rFonts w:ascii="宋体" w:hAnsi="宋体" w:cs="宋体"/>
          <w:color w:val="auto"/>
          <w:sz w:val="24"/>
          <w:szCs w:val="24"/>
          <w:highlight w:val="none"/>
        </w:rPr>
      </w:pPr>
    </w:p>
    <w:p w14:paraId="3C6C346A">
      <w:pPr>
        <w:pStyle w:val="8"/>
        <w:rPr>
          <w:rFonts w:ascii="宋体" w:hAnsi="宋体" w:cs="宋体"/>
          <w:color w:val="auto"/>
          <w:sz w:val="24"/>
          <w:szCs w:val="24"/>
          <w:highlight w:val="none"/>
        </w:rPr>
      </w:pPr>
    </w:p>
    <w:p w14:paraId="78F1479C">
      <w:pPr>
        <w:pStyle w:val="8"/>
        <w:rPr>
          <w:rFonts w:ascii="宋体" w:hAnsi="宋体" w:cs="宋体"/>
          <w:color w:val="auto"/>
          <w:sz w:val="24"/>
          <w:szCs w:val="24"/>
          <w:highlight w:val="none"/>
        </w:rPr>
      </w:pPr>
    </w:p>
    <w:p w14:paraId="4049F2B3">
      <w:pPr>
        <w:rPr>
          <w:color w:val="auto"/>
          <w:highlight w:val="none"/>
        </w:rPr>
      </w:pPr>
    </w:p>
    <w:p w14:paraId="44217697">
      <w:pPr>
        <w:pStyle w:val="25"/>
        <w:rPr>
          <w:color w:val="auto"/>
          <w:highlight w:val="none"/>
        </w:rPr>
      </w:pPr>
    </w:p>
    <w:p w14:paraId="136C78B0">
      <w:pPr>
        <w:rPr>
          <w:color w:val="auto"/>
          <w:highlight w:val="none"/>
        </w:rPr>
      </w:pPr>
    </w:p>
    <w:p w14:paraId="1B1CA7AF">
      <w:pPr>
        <w:pStyle w:val="25"/>
        <w:rPr>
          <w:color w:val="auto"/>
          <w:highlight w:val="none"/>
        </w:rPr>
      </w:pPr>
    </w:p>
    <w:p w14:paraId="25BBAD08">
      <w:pPr>
        <w:pStyle w:val="8"/>
        <w:rPr>
          <w:rFonts w:ascii="宋体" w:hAnsi="宋体" w:cs="宋体"/>
          <w:color w:val="auto"/>
          <w:sz w:val="24"/>
          <w:szCs w:val="24"/>
          <w:highlight w:val="none"/>
        </w:rPr>
      </w:pPr>
    </w:p>
    <w:p w14:paraId="50D80F6C">
      <w:pPr>
        <w:rPr>
          <w:rFonts w:ascii="宋体" w:hAnsi="宋体" w:cs="宋体"/>
          <w:color w:val="auto"/>
          <w:sz w:val="24"/>
          <w:szCs w:val="24"/>
          <w:highlight w:val="none"/>
        </w:rPr>
      </w:pPr>
    </w:p>
    <w:p w14:paraId="3AB64F7E">
      <w:pPr>
        <w:rPr>
          <w:rFonts w:ascii="宋体" w:hAnsi="宋体" w:cs="宋体"/>
          <w:color w:val="auto"/>
          <w:sz w:val="24"/>
          <w:szCs w:val="24"/>
          <w:highlight w:val="none"/>
        </w:rPr>
      </w:pPr>
    </w:p>
    <w:bookmarkEnd w:id="162"/>
    <w:sectPr>
      <w:headerReference r:id="rId10" w:type="default"/>
      <w:footerReference r:id="rId11" w:type="default"/>
      <w:pgSz w:w="11906" w:h="16838"/>
      <w:pgMar w:top="1440" w:right="1803" w:bottom="1440" w:left="1803" w:header="1134" w:footer="1134" w:gutter="0"/>
      <w:pgBorders>
        <w:top w:val="none" w:sz="0" w:space="0"/>
        <w:left w:val="none" w:sz="0" w:space="0"/>
        <w:bottom w:val="none" w:sz="0" w:space="0"/>
        <w:right w:val="none" w:sz="0" w:space="0"/>
      </w:pgBorders>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0"/>
    <w:family w:val="swiss"/>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18C7EBD6-DBA8-4251-86E2-B72C098C4AA0}"/>
  </w:font>
  <w:font w:name="Arial">
    <w:panose1 w:val="020B0604020202020204"/>
    <w:charset w:val="01"/>
    <w:family w:val="swiss"/>
    <w:pitch w:val="default"/>
    <w:sig w:usb0="E0002EFF" w:usb1="C000785B" w:usb2="00000009" w:usb3="00000000" w:csb0="400001FF" w:csb1="FFFF0000"/>
    <w:embedRegular r:id="rId2" w:fontKey="{1DC32B2B-30C7-4F3E-93B7-2C8E16AD169A}"/>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Garamond">
    <w:panose1 w:val="02020404030301010803"/>
    <w:charset w:val="00"/>
    <w:family w:val="roman"/>
    <w:pitch w:val="default"/>
    <w:sig w:usb0="00000287" w:usb1="00000000" w:usb2="00000000" w:usb3="00000000" w:csb0="0000009F" w:csb1="DFD70000"/>
  </w:font>
  <w:font w:name="仿宋">
    <w:panose1 w:val="02010609060101010101"/>
    <w:charset w:val="86"/>
    <w:family w:val="auto"/>
    <w:pitch w:val="default"/>
    <w:sig w:usb0="800002BF" w:usb1="38CF7CFA" w:usb2="00000016" w:usb3="00000000" w:csb0="00040001" w:csb1="00000000"/>
    <w:embedRegular r:id="rId3" w:fontKey="{40E7EB5F-BA39-4373-89B5-211B56F85590}"/>
  </w:font>
  <w:font w:name="幼圆">
    <w:panose1 w:val="02010509060101010101"/>
    <w:charset w:val="86"/>
    <w:family w:val="modern"/>
    <w:pitch w:val="default"/>
    <w:sig w:usb0="00000001" w:usb1="080E0000" w:usb2="00000000" w:usb3="00000000" w:csb0="00040000" w:csb1="00000000"/>
  </w:font>
  <w:font w:name="Cambria">
    <w:panose1 w:val="02040503050406030204"/>
    <w:charset w:val="00"/>
    <w:family w:val="auto"/>
    <w:pitch w:val="default"/>
    <w:sig w:usb0="E00006FF" w:usb1="420024FF" w:usb2="02000000" w:usb3="00000000" w:csb0="2000019F" w:csb1="00000000"/>
  </w:font>
  <w:font w:name="monospac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serif">
    <w:altName w:val="Segoe Print"/>
    <w:panose1 w:val="00000000000000000000"/>
    <w:charset w:val="00"/>
    <w:family w:val="auto"/>
    <w:pitch w:val="default"/>
    <w:sig w:usb0="00000000" w:usb1="00000000" w:usb2="00000000"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MingLiU">
    <w:altName w:val="PMingLiU-ExtB"/>
    <w:panose1 w:val="02020509000000000000"/>
    <w:charset w:val="88"/>
    <w:family w:val="modern"/>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楷体_GB2312">
    <w:altName w:val="楷体"/>
    <w:panose1 w:val="00000000000000000000"/>
    <w:charset w:val="86"/>
    <w:family w:val="modern"/>
    <w:pitch w:val="default"/>
    <w:sig w:usb0="00000000" w:usb1="00000000" w:usb2="00000010" w:usb3="00000000" w:csb0="00040000" w:csb1="00000000"/>
    <w:embedRegular r:id="rId4" w:fontKey="{87F285B5-6EF7-424C-98E4-1349E9BC0769}"/>
  </w:font>
  <w:font w:name="楷体">
    <w:panose1 w:val="02010609060101010101"/>
    <w:charset w:val="86"/>
    <w:family w:val="auto"/>
    <w:pitch w:val="default"/>
    <w:sig w:usb0="800002BF" w:usb1="38CF7CFA" w:usb2="00000016" w:usb3="00000000" w:csb0="00040001" w:csb1="00000000"/>
  </w:font>
  <w:font w:name="Calibri Light">
    <w:panose1 w:val="020F0302020204030204"/>
    <w:charset w:val="00"/>
    <w:family w:val="swiss"/>
    <w:pitch w:val="default"/>
    <w:sig w:usb0="E4002EFF" w:usb1="C200247B" w:usb2="00000009" w:usb3="00000000" w:csb0="200001FF" w:csb1="00000000"/>
  </w:font>
  <w:font w:name="华文仿宋">
    <w:panose1 w:val="02010600040101010101"/>
    <w:charset w:val="86"/>
    <w:family w:val="auto"/>
    <w:pitch w:val="default"/>
    <w:sig w:usb0="00000287" w:usb1="080F0000" w:usb2="00000000" w:usb3="00000000" w:csb0="0004009F" w:csb1="DFD70000"/>
  </w:font>
  <w:font w:name="SourceHanSansCN-Regular">
    <w:altName w:val="Segoe Print"/>
    <w:panose1 w:val="00000000000000000000"/>
    <w:charset w:val="00"/>
    <w:family w:val="auto"/>
    <w:pitch w:val="default"/>
    <w:sig w:usb0="00000000" w:usb1="00000000" w:usb2="00000000" w:usb3="00000000" w:csb0="00000000" w:csb1="00000000"/>
  </w:font>
  <w:font w:name="微软雅黑">
    <w:panose1 w:val="020B0503020204020204"/>
    <w:charset w:val="86"/>
    <w:family w:val="swiss"/>
    <w:pitch w:val="default"/>
    <w:sig w:usb0="80000287" w:usb1="2ACF3C50" w:usb2="00000016" w:usb3="00000000" w:csb0="0004001F" w:csb1="00000000"/>
  </w:font>
  <w:font w:name="新宋体">
    <w:panose1 w:val="02010609030101010101"/>
    <w:charset w:val="86"/>
    <w:family w:val="modern"/>
    <w:pitch w:val="default"/>
    <w:sig w:usb0="00000203" w:usb1="288F0000" w:usb2="00000006" w:usb3="00000000" w:csb0="00040001" w:csb1="00000000"/>
  </w:font>
  <w:font w:name="Arial Unicode MS">
    <w:altName w:val="宋体"/>
    <w:panose1 w:val="00000000000000000000"/>
    <w:charset w:val="86"/>
    <w:family w:val="roman"/>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B44CF7">
    <w:pPr>
      <w:spacing w:line="176" w:lineRule="auto"/>
      <w:ind w:left="4338"/>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98A3EAA">
                          <w:pPr>
                            <w:pStyle w:val="25"/>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14:paraId="198A3EAA">
                    <w:pPr>
                      <w:pStyle w:val="25"/>
                    </w:pPr>
                    <w:r>
                      <w:fldChar w:fldCharType="begin"/>
                    </w:r>
                    <w:r>
                      <w:instrText xml:space="preserve"> PAGE  \* MERGEFORMAT </w:instrText>
                    </w:r>
                    <w:r>
                      <w:fldChar w:fldCharType="separate"/>
                    </w:r>
                    <w:r>
                      <w:t>3</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1531C1">
    <w:pPr>
      <w:pStyle w:val="25"/>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E935055">
                          <w:pPr>
                            <w:pStyle w:val="25"/>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FE50y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QYphGxU8/vp9+&#10;Ppx+fSM4g0CNCzPE3TtExvadbRE8nAccJt5t5XX6ghGBH/IeL/KKNhKeLk0n02kOF4dv2AA/e7zu&#10;fIjvhdUkGQX1qF8nKztsQuxDh5CUzdi1VKqroTKkKejV67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wUTnTICAABjBAAADgAAAAAAAAABACAAAAAfAQAAZHJzL2Uyb0RvYy54bWxQSwUG&#10;AAAAAAYABgBZAQAAwwUAAAAA&#10;">
              <v:fill on="f" focussize="0,0"/>
              <v:stroke on="f" weight="0.5pt"/>
              <v:imagedata o:title=""/>
              <o:lock v:ext="edit" aspectratio="f"/>
              <v:textbox inset="0mm,0mm,0mm,0mm" style="mso-fit-shape-to-text:t;">
                <w:txbxContent>
                  <w:p w14:paraId="6E935055">
                    <w:pPr>
                      <w:pStyle w:val="25"/>
                    </w:pPr>
                    <w:r>
                      <w:fldChar w:fldCharType="begin"/>
                    </w:r>
                    <w:r>
                      <w:instrText xml:space="preserve"> PAGE  \* MERGEFORMAT </w:instrText>
                    </w:r>
                    <w:r>
                      <w:fldChar w:fldCharType="separate"/>
                    </w:r>
                    <w:r>
                      <w:t>3</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1F5399">
    <w:pPr>
      <w:pStyle w:val="25"/>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FCA4B47">
                          <w:pPr>
                            <w:pStyle w:val="25"/>
                          </w:pPr>
                          <w:r>
                            <w:fldChar w:fldCharType="begin"/>
                          </w:r>
                          <w:r>
                            <w:instrText xml:space="preserve"> PAGE  \* MERGEFORMAT </w:instrText>
                          </w:r>
                          <w:r>
                            <w:fldChar w:fldCharType="separate"/>
                          </w:r>
                          <w:r>
                            <w:t>42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GthHI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Wgg3X1vuouoPMs&#10;C1v9YHlME4X0dnUIEDNpHAXqVOl1Q++lKvVzEpv7z32K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GthHIzAgAAYwQAAA4AAAAAAAAAAQAgAAAAHwEAAGRycy9lMm9Eb2MueG1sUEsF&#10;BgAAAAAGAAYAWQEAAMQFAAAAAA==&#10;">
              <v:fill on="f" focussize="0,0"/>
              <v:stroke on="f" weight="0.5pt"/>
              <v:imagedata o:title=""/>
              <o:lock v:ext="edit" aspectratio="f"/>
              <v:textbox inset="0mm,0mm,0mm,0mm" style="mso-fit-shape-to-text:t;">
                <w:txbxContent>
                  <w:p w14:paraId="0FCA4B47">
                    <w:pPr>
                      <w:pStyle w:val="25"/>
                    </w:pPr>
                    <w:r>
                      <w:fldChar w:fldCharType="begin"/>
                    </w:r>
                    <w:r>
                      <w:instrText xml:space="preserve"> PAGE  \* MERGEFORMAT </w:instrText>
                    </w:r>
                    <w:r>
                      <w:fldChar w:fldCharType="separate"/>
                    </w:r>
                    <w:r>
                      <w:t>42</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79FEFA">
    <w:pPr>
      <w:pStyle w:val="25"/>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FBCA595">
                          <w:pPr>
                            <w:pStyle w:val="25"/>
                          </w:pPr>
                          <w:r>
                            <w:fldChar w:fldCharType="begin"/>
                          </w:r>
                          <w:r>
                            <w:instrText xml:space="preserve"> PAGE  \* MERGEFORMAT </w:instrText>
                          </w:r>
                          <w:r>
                            <w:fldChar w:fldCharType="separate"/>
                          </w:r>
                          <w:r>
                            <w:t>41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ZTTZk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5lNNmTICAABjBAAADgAAAAAAAAABACAAAAAfAQAAZHJzL2Uyb0RvYy54bWxQSwUG&#10;AAAAAAYABgBZAQAAwwUAAAAA&#10;">
              <v:fill on="f" focussize="0,0"/>
              <v:stroke on="f" weight="0.5pt"/>
              <v:imagedata o:title=""/>
              <o:lock v:ext="edit" aspectratio="f"/>
              <v:textbox inset="0mm,0mm,0mm,0mm" style="mso-fit-shape-to-text:t;">
                <w:txbxContent>
                  <w:p w14:paraId="7FBCA595">
                    <w:pPr>
                      <w:pStyle w:val="25"/>
                    </w:pPr>
                    <w:r>
                      <w:fldChar w:fldCharType="begin"/>
                    </w:r>
                    <w:r>
                      <w:instrText xml:space="preserve"> PAGE  \* MERGEFORMAT </w:instrText>
                    </w:r>
                    <w:r>
                      <w:fldChar w:fldCharType="separate"/>
                    </w:r>
                    <w:r>
                      <w:t>41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82EF3E">
    <w:pPr>
      <w:spacing w:line="173" w:lineRule="auto"/>
      <w:ind w:left="4447"/>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9EEE253">
                          <w:pPr>
                            <w:pStyle w:val="25"/>
                          </w:pPr>
                          <w:r>
                            <w:fldChar w:fldCharType="begin"/>
                          </w:r>
                          <w:r>
                            <w:instrText xml:space="preserve"> PAGE  \* MERGEFORMAT </w:instrText>
                          </w:r>
                          <w:r>
                            <w:fldChar w:fldCharType="separate"/>
                          </w:r>
                          <w:r>
                            <w:t>75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3z1oQ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989aEMQIAAGMEAAAOAAAAAAAAAAEAIAAAAB8BAABkcnMvZTJvRG9jLnhtbFBLBQYA&#10;AAAABgAGAFkBAADCBQAAAAA=&#10;">
              <v:fill on="f" focussize="0,0"/>
              <v:stroke on="f" weight="0.5pt"/>
              <v:imagedata o:title=""/>
              <o:lock v:ext="edit" aspectratio="f"/>
              <v:textbox inset="0mm,0mm,0mm,0mm" style="mso-fit-shape-to-text:t;">
                <w:txbxContent>
                  <w:p w14:paraId="39EEE253">
                    <w:pPr>
                      <w:pStyle w:val="25"/>
                    </w:pPr>
                    <w:r>
                      <w:fldChar w:fldCharType="begin"/>
                    </w:r>
                    <w:r>
                      <w:instrText xml:space="preserve"> PAGE  \* MERGEFORMAT </w:instrText>
                    </w:r>
                    <w:r>
                      <w:fldChar w:fldCharType="separate"/>
                    </w:r>
                    <w:r>
                      <w:t>75</w:t>
                    </w:r>
                    <w:r>
                      <w:fldChar w:fldCharType="end"/>
                    </w:r>
                  </w:p>
                </w:txbxContent>
              </v:textbox>
            </v:shape>
          </w:pict>
        </mc:Fallback>
      </mc:AlternateContent>
    </w:r>
    <w:r>
      <w:rPr>
        <w:rFonts w:ascii="Times New Roman" w:hAnsi="Times New Roman" w:eastAsia="Times New Roman" w:cs="Times New Roman"/>
        <w:spacing w:val="-4"/>
        <w:sz w:val="18"/>
        <w:szCs w:val="18"/>
      </w:rPr>
      <w:t>55</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CF5472">
    <w:pPr>
      <w:pStyle w:val="25"/>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884FB4D">
                          <w:pPr>
                            <w:pStyle w:val="25"/>
                          </w:pPr>
                          <w:r>
                            <w:fldChar w:fldCharType="begin"/>
                          </w:r>
                          <w:r>
                            <w:instrText xml:space="preserve"> PAGE  \* MERGEFORMAT </w:instrText>
                          </w:r>
                          <w:r>
                            <w:fldChar w:fldCharType="separate"/>
                          </w:r>
                          <w:r>
                            <w:t>66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T72nYy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pPvadjICAABjBAAADgAAAAAAAAABACAAAAAfAQAAZHJzL2Uyb0RvYy54bWxQSwUG&#10;AAAAAAYABgBZAQAAwwUAAAAA&#10;">
              <v:fill on="f" focussize="0,0"/>
              <v:stroke on="f" weight="0.5pt"/>
              <v:imagedata o:title=""/>
              <o:lock v:ext="edit" aspectratio="f"/>
              <v:textbox inset="0mm,0mm,0mm,0mm" style="mso-fit-shape-to-text:t;">
                <w:txbxContent>
                  <w:p w14:paraId="7884FB4D">
                    <w:pPr>
                      <w:pStyle w:val="25"/>
                    </w:pPr>
                    <w:r>
                      <w:fldChar w:fldCharType="begin"/>
                    </w:r>
                    <w:r>
                      <w:instrText xml:space="preserve"> PAGE  \* MERGEFORMAT </w:instrText>
                    </w:r>
                    <w:r>
                      <w:fldChar w:fldCharType="separate"/>
                    </w:r>
                    <w:r>
                      <w:t>66</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3D0383">
    <w:pPr>
      <w:spacing w:line="14" w:lineRule="auto"/>
      <w:rPr>
        <w:rFonts w:ascii="Arial"/>
        <w:sz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D9326D"/>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016D4A"/>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B94A1CC"/>
    <w:multiLevelType w:val="singleLevel"/>
    <w:tmpl w:val="8B94A1CC"/>
    <w:lvl w:ilvl="0" w:tentative="0">
      <w:start w:val="1"/>
      <w:numFmt w:val="chineseCounting"/>
      <w:suff w:val="nothing"/>
      <w:lvlText w:val="%1、"/>
      <w:lvlJc w:val="left"/>
      <w:pPr>
        <w:ind w:left="210" w:firstLine="420"/>
      </w:pPr>
      <w:rPr>
        <w:rFonts w:hint="eastAsia"/>
      </w:rPr>
    </w:lvl>
  </w:abstractNum>
  <w:abstractNum w:abstractNumId="1">
    <w:nsid w:val="E5E983A2"/>
    <w:multiLevelType w:val="singleLevel"/>
    <w:tmpl w:val="E5E983A2"/>
    <w:lvl w:ilvl="0" w:tentative="0">
      <w:start w:val="4"/>
      <w:numFmt w:val="chineseCounting"/>
      <w:suff w:val="nothing"/>
      <w:lvlText w:val="%1、"/>
      <w:lvlJc w:val="left"/>
      <w:rPr>
        <w:rFonts w:hint="eastAsia"/>
      </w:rPr>
    </w:lvl>
  </w:abstractNum>
  <w:abstractNum w:abstractNumId="2">
    <w:nsid w:val="00000032"/>
    <w:multiLevelType w:val="multilevel"/>
    <w:tmpl w:val="00000032"/>
    <w:lvl w:ilvl="0" w:tentative="0">
      <w:start w:val="1"/>
      <w:numFmt w:val="decimal"/>
      <w:lvlText w:val="%1"/>
      <w:lvlJc w:val="left"/>
      <w:pPr>
        <w:tabs>
          <w:tab w:val="left" w:pos="420"/>
        </w:tabs>
        <w:ind w:left="420" w:hanging="25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
    <w:nsid w:val="0B707486"/>
    <w:multiLevelType w:val="multilevel"/>
    <w:tmpl w:val="0B707486"/>
    <w:lvl w:ilvl="0" w:tentative="0">
      <w:start w:val="1"/>
      <w:numFmt w:val="decimal"/>
      <w:lvlText w:val="%1."/>
      <w:lvlJc w:val="left"/>
      <w:pPr>
        <w:tabs>
          <w:tab w:val="left" w:pos="623"/>
        </w:tabs>
        <w:ind w:left="623" w:hanging="425"/>
      </w:pPr>
      <w:rPr>
        <w:rFonts w:hint="eastAsia"/>
      </w:rPr>
    </w:lvl>
    <w:lvl w:ilvl="1" w:tentative="0">
      <w:start w:val="1"/>
      <w:numFmt w:val="decimal"/>
      <w:lvlText w:val="%1.%2."/>
      <w:lvlJc w:val="left"/>
      <w:pPr>
        <w:tabs>
          <w:tab w:val="left" w:pos="765"/>
        </w:tabs>
        <w:ind w:left="765" w:hanging="567"/>
      </w:pPr>
      <w:rPr>
        <w:rFonts w:hint="eastAsia"/>
      </w:rPr>
    </w:lvl>
    <w:lvl w:ilvl="2" w:tentative="0">
      <w:start w:val="1"/>
      <w:numFmt w:val="decimal"/>
      <w:lvlText w:val="%1.%2.%3."/>
      <w:lvlJc w:val="left"/>
      <w:pPr>
        <w:tabs>
          <w:tab w:val="left" w:pos="907"/>
        </w:tabs>
        <w:ind w:left="907" w:hanging="709"/>
      </w:pPr>
      <w:rPr>
        <w:rFonts w:hint="default"/>
        <w:sz w:val="24"/>
        <w:szCs w:val="24"/>
      </w:rPr>
    </w:lvl>
    <w:lvl w:ilvl="3" w:tentative="0">
      <w:start w:val="1"/>
      <w:numFmt w:val="decimal"/>
      <w:lvlText w:val="%1.%2.%3.%4."/>
      <w:lvlJc w:val="left"/>
      <w:pPr>
        <w:tabs>
          <w:tab w:val="left" w:pos="1049"/>
        </w:tabs>
        <w:ind w:left="1049" w:hanging="851"/>
      </w:pPr>
      <w:rPr>
        <w:rFonts w:hint="eastAsia"/>
      </w:rPr>
    </w:lvl>
    <w:lvl w:ilvl="4" w:tentative="0">
      <w:start w:val="1"/>
      <w:numFmt w:val="decimal"/>
      <w:pStyle w:val="97"/>
      <w:lvlText w:val="%1.%2.%3.%4.%5."/>
      <w:lvlJc w:val="left"/>
      <w:pPr>
        <w:tabs>
          <w:tab w:val="left" w:pos="1190"/>
        </w:tabs>
        <w:ind w:left="1190" w:hanging="992"/>
      </w:pPr>
      <w:rPr>
        <w:rFonts w:hint="eastAsia"/>
      </w:rPr>
    </w:lvl>
    <w:lvl w:ilvl="5" w:tentative="0">
      <w:start w:val="1"/>
      <w:numFmt w:val="decimal"/>
      <w:pStyle w:val="91"/>
      <w:isLgl/>
      <w:lvlText w:val="%1.%2.%3.%4.%5.%6."/>
      <w:lvlJc w:val="left"/>
      <w:pPr>
        <w:tabs>
          <w:tab w:val="left" w:pos="1332"/>
        </w:tabs>
        <w:ind w:left="1332" w:hanging="1134"/>
      </w:pPr>
      <w:rPr>
        <w:rFonts w:hint="eastAsia"/>
      </w:rPr>
    </w:lvl>
    <w:lvl w:ilvl="6" w:tentative="0">
      <w:start w:val="1"/>
      <w:numFmt w:val="decimal"/>
      <w:lvlText w:val="%1.%2.%3.%4.%5.%6.%7."/>
      <w:lvlJc w:val="left"/>
      <w:pPr>
        <w:tabs>
          <w:tab w:val="left" w:pos="1474"/>
        </w:tabs>
        <w:ind w:left="1474" w:hanging="1276"/>
      </w:pPr>
      <w:rPr>
        <w:rFonts w:hint="default"/>
      </w:rPr>
    </w:lvl>
    <w:lvl w:ilvl="7" w:tentative="0">
      <w:start w:val="1"/>
      <w:numFmt w:val="decimal"/>
      <w:lvlText w:val="%1.%2.%3.%4.%5.%6.%7.%8."/>
      <w:lvlJc w:val="left"/>
      <w:pPr>
        <w:tabs>
          <w:tab w:val="left" w:pos="1616"/>
        </w:tabs>
        <w:ind w:left="1616" w:hanging="1418"/>
      </w:pPr>
      <w:rPr>
        <w:rFonts w:hint="eastAsia"/>
      </w:rPr>
    </w:lvl>
    <w:lvl w:ilvl="8" w:tentative="0">
      <w:start w:val="1"/>
      <w:numFmt w:val="decimal"/>
      <w:lvlText w:val="%1.%2.%3.%4.%5.%6.%7.%8.%9."/>
      <w:lvlJc w:val="left"/>
      <w:pPr>
        <w:tabs>
          <w:tab w:val="left" w:pos="1757"/>
        </w:tabs>
        <w:ind w:left="1757" w:hanging="1559"/>
      </w:pPr>
      <w:rPr>
        <w:rFonts w:hint="eastAsia"/>
      </w:rPr>
    </w:lvl>
  </w:abstractNum>
  <w:abstractNum w:abstractNumId="4">
    <w:nsid w:val="561B220F"/>
    <w:multiLevelType w:val="singleLevel"/>
    <w:tmpl w:val="561B220F"/>
    <w:lvl w:ilvl="0" w:tentative="0">
      <w:start w:val="2"/>
      <w:numFmt w:val="decimal"/>
      <w:suff w:val="nothing"/>
      <w:lvlText w:val="%1."/>
      <w:lvlJc w:val="left"/>
    </w:lvl>
  </w:abstractNum>
  <w:abstractNum w:abstractNumId="5">
    <w:nsid w:val="598579A4"/>
    <w:multiLevelType w:val="singleLevel"/>
    <w:tmpl w:val="598579A4"/>
    <w:lvl w:ilvl="0" w:tentative="0">
      <w:start w:val="9"/>
      <w:numFmt w:val="decimal"/>
      <w:suff w:val="nothing"/>
      <w:lvlText w:val="%1."/>
      <w:lvlJc w:val="left"/>
    </w:lvl>
  </w:abstractNum>
  <w:abstractNum w:abstractNumId="6">
    <w:nsid w:val="5A177E18"/>
    <w:multiLevelType w:val="multilevel"/>
    <w:tmpl w:val="5A177E18"/>
    <w:lvl w:ilvl="0" w:tentative="0">
      <w:start w:val="1"/>
      <w:numFmt w:val="decimal"/>
      <w:pStyle w:val="92"/>
      <w:lvlText w:val="%1."/>
      <w:lvlJc w:val="left"/>
      <w:pPr>
        <w:tabs>
          <w:tab w:val="left" w:pos="630"/>
        </w:tabs>
        <w:ind w:left="630" w:hanging="432"/>
      </w:pPr>
      <w:rPr>
        <w:rFonts w:hint="eastAsia"/>
      </w:rPr>
    </w:lvl>
    <w:lvl w:ilvl="1" w:tentative="0">
      <w:start w:val="1"/>
      <w:numFmt w:val="decimal"/>
      <w:lvlText w:val="%1.%2"/>
      <w:lvlJc w:val="left"/>
      <w:pPr>
        <w:tabs>
          <w:tab w:val="left" w:pos="774"/>
        </w:tabs>
        <w:ind w:left="774" w:hanging="576"/>
      </w:pPr>
      <w:rPr>
        <w:rFonts w:hint="eastAsia"/>
      </w:rPr>
    </w:lvl>
    <w:lvl w:ilvl="2" w:tentative="0">
      <w:start w:val="1"/>
      <w:numFmt w:val="decimal"/>
      <w:lvlText w:val="%1.%2.%3"/>
      <w:lvlJc w:val="left"/>
      <w:pPr>
        <w:tabs>
          <w:tab w:val="left" w:pos="918"/>
        </w:tabs>
        <w:ind w:left="918" w:hanging="720"/>
      </w:pPr>
      <w:rPr>
        <w:rFonts w:hint="default" w:ascii="Arial" w:hAnsi="Arial" w:cs="Arial"/>
        <w:sz w:val="24"/>
        <w:szCs w:val="24"/>
      </w:rPr>
    </w:lvl>
    <w:lvl w:ilvl="3" w:tentative="0">
      <w:start w:val="1"/>
      <w:numFmt w:val="decimal"/>
      <w:lvlText w:val="%1.%2.%3.%4"/>
      <w:lvlJc w:val="left"/>
      <w:pPr>
        <w:tabs>
          <w:tab w:val="left" w:pos="765"/>
        </w:tabs>
        <w:ind w:left="1134" w:hanging="680"/>
      </w:pPr>
      <w:rPr>
        <w:rFonts w:hint="eastAsia"/>
      </w:rPr>
    </w:lvl>
    <w:lvl w:ilvl="4" w:tentative="0">
      <w:start w:val="1"/>
      <w:numFmt w:val="decimal"/>
      <w:lvlText w:val="%5."/>
      <w:lvlJc w:val="left"/>
      <w:pPr>
        <w:tabs>
          <w:tab w:val="left" w:pos="1446"/>
        </w:tabs>
        <w:ind w:left="1815" w:hanging="680"/>
      </w:pPr>
      <w:rPr>
        <w:rFonts w:hint="eastAsia"/>
      </w:rPr>
    </w:lvl>
    <w:lvl w:ilvl="5" w:tentative="0">
      <w:start w:val="1"/>
      <w:numFmt w:val="decimal"/>
      <w:lvlText w:val="%6）"/>
      <w:lvlJc w:val="left"/>
      <w:pPr>
        <w:tabs>
          <w:tab w:val="left" w:pos="765"/>
        </w:tabs>
        <w:ind w:left="1134" w:hanging="680"/>
      </w:pPr>
      <w:rPr>
        <w:rFonts w:hint="eastAsia"/>
      </w:rPr>
    </w:lvl>
    <w:lvl w:ilvl="6" w:tentative="0">
      <w:start w:val="1"/>
      <w:numFmt w:val="lowerLetter"/>
      <w:lvlText w:val="%7"/>
      <w:lvlJc w:val="left"/>
      <w:pPr>
        <w:tabs>
          <w:tab w:val="left" w:pos="765"/>
        </w:tabs>
        <w:ind w:left="1134" w:hanging="680"/>
      </w:pPr>
      <w:rPr>
        <w:rFonts w:hint="default"/>
      </w:rPr>
    </w:lvl>
    <w:lvl w:ilvl="7" w:tentative="0">
      <w:start w:val="1"/>
      <w:numFmt w:val="decimal"/>
      <w:lvlText w:val="%1.%2.%3.%4.%5.%6.%7.%8"/>
      <w:lvlJc w:val="left"/>
      <w:pPr>
        <w:tabs>
          <w:tab w:val="left" w:pos="1638"/>
        </w:tabs>
        <w:ind w:left="1638" w:hanging="1440"/>
      </w:pPr>
      <w:rPr>
        <w:rFonts w:hint="eastAsia"/>
      </w:rPr>
    </w:lvl>
    <w:lvl w:ilvl="8" w:tentative="0">
      <w:start w:val="1"/>
      <w:numFmt w:val="decimal"/>
      <w:lvlText w:val="%1.%2.%3.%4.%5.%6.%7.%8.%9"/>
      <w:lvlJc w:val="left"/>
      <w:pPr>
        <w:tabs>
          <w:tab w:val="left" w:pos="1782"/>
        </w:tabs>
        <w:ind w:left="1782" w:hanging="1584"/>
      </w:pPr>
      <w:rPr>
        <w:rFonts w:hint="eastAsia"/>
      </w:rPr>
    </w:lvl>
  </w:abstractNum>
  <w:abstractNum w:abstractNumId="7">
    <w:nsid w:val="724B0212"/>
    <w:multiLevelType w:val="multilevel"/>
    <w:tmpl w:val="724B0212"/>
    <w:lvl w:ilvl="0" w:tentative="0">
      <w:start w:val="1"/>
      <w:numFmt w:val="decimal"/>
      <w:pStyle w:val="93"/>
      <w:suff w:val="nothing"/>
      <w:lvlText w:val="%1."/>
      <w:lvlJc w:val="left"/>
      <w:pPr>
        <w:ind w:left="0" w:firstLine="0"/>
      </w:pPr>
      <w:rPr>
        <w:rFonts w:hint="eastAsia"/>
      </w:rPr>
    </w:lvl>
    <w:lvl w:ilvl="1" w:tentative="0">
      <w:start w:val="1"/>
      <w:numFmt w:val="decimal"/>
      <w:lvlText w:val="%2、"/>
      <w:lvlJc w:val="left"/>
      <w:pPr>
        <w:ind w:left="780" w:hanging="36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3"/>
  </w:num>
  <w:num w:numId="2">
    <w:abstractNumId w:val="6"/>
  </w:num>
  <w:num w:numId="3">
    <w:abstractNumId w:val="7"/>
  </w:num>
  <w:num w:numId="4">
    <w:abstractNumId w:val="2"/>
  </w:num>
  <w:num w:numId="5">
    <w:abstractNumId w:val="5"/>
  </w:num>
  <w:num w:numId="6">
    <w:abstractNumId w:val="1"/>
  </w:num>
  <w:num w:numId="7">
    <w:abstractNumId w:val="0"/>
  </w:num>
  <w:num w:numId="8">
    <w:abstractNumId w:val="4"/>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原点">
    <w15:presenceInfo w15:providerId="WPS Office" w15:userId="141639745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saveSubsetFonts/>
  <w:bordersDoNotSurroundHeader w:val="0"/>
  <w:bordersDoNotSurroundFooter w:val="0"/>
  <w:doNotTrackMoves/>
  <w:revisionView w:markup="0"/>
  <w:trackRevisions w:val="1"/>
  <w:documentProtection w:edit="trackedChanges" w:formatting="1" w:enforcement="1" w:cryptProviderType="rsaFull" w:cryptAlgorithmClass="hash" w:cryptAlgorithmType="typeAny" w:cryptAlgorithmSid="4" w:cryptSpinCount="0" w:hash="auu39/0qcxy2RWMU8ILqrEvzamE=" w:salt="kG1qNYnFsSb6Zjezwb9FIA=="/>
  <w:defaultTabStop w:val="420"/>
  <w:drawingGridHorizontalSpacing w:val="210"/>
  <w:drawingGridVerticalSpacing w:val="156"/>
  <w:displayHorizontalDrawingGridEvery w:val="1"/>
  <w:displayVerticalDrawingGridEvery w:val="1"/>
  <w:noPunctuationKerning w:val="1"/>
  <w:characterSpacingControl w:val="compressPunctuation"/>
  <w:doNotValidateAgainstSchema/>
  <w:doNotDemarcateInvalidXml/>
  <w:hdrShapeDefaults>
    <o:shapelayout v:ext="edit">
      <o:idmap v:ext="edit" data="3,4"/>
    </o:shapelayout>
  </w:hdrShapeDefaults>
  <w:compat>
    <w:spaceForUL/>
    <w:balanceSingleByteDoubleByteWidth/>
    <w:doNotLeaveBackslashAlon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hhNDNiNjY3MWQ2Y2NjZGI0MzlkNGRmNmFiYjI0ZGYifQ=="/>
  </w:docVars>
  <w:rsids>
    <w:rsidRoot w:val="00172A27"/>
    <w:rsid w:val="000007F0"/>
    <w:rsid w:val="00012DB2"/>
    <w:rsid w:val="00025656"/>
    <w:rsid w:val="00027734"/>
    <w:rsid w:val="0003436A"/>
    <w:rsid w:val="00042A25"/>
    <w:rsid w:val="00045C21"/>
    <w:rsid w:val="00050383"/>
    <w:rsid w:val="00056B63"/>
    <w:rsid w:val="000673BF"/>
    <w:rsid w:val="00081F9C"/>
    <w:rsid w:val="00095BEE"/>
    <w:rsid w:val="000975CB"/>
    <w:rsid w:val="000A1CB2"/>
    <w:rsid w:val="000B4C70"/>
    <w:rsid w:val="000B7B46"/>
    <w:rsid w:val="000D045E"/>
    <w:rsid w:val="000D6E06"/>
    <w:rsid w:val="000E6322"/>
    <w:rsid w:val="00121A7C"/>
    <w:rsid w:val="00126DE4"/>
    <w:rsid w:val="00146ED5"/>
    <w:rsid w:val="00153A28"/>
    <w:rsid w:val="001555C6"/>
    <w:rsid w:val="00172A27"/>
    <w:rsid w:val="00172B31"/>
    <w:rsid w:val="00172E78"/>
    <w:rsid w:val="0018298E"/>
    <w:rsid w:val="00183608"/>
    <w:rsid w:val="001A3E59"/>
    <w:rsid w:val="001A6945"/>
    <w:rsid w:val="001C0844"/>
    <w:rsid w:val="001C5255"/>
    <w:rsid w:val="001C66E0"/>
    <w:rsid w:val="001C725D"/>
    <w:rsid w:val="001D42AD"/>
    <w:rsid w:val="001D7D62"/>
    <w:rsid w:val="00200349"/>
    <w:rsid w:val="002175FD"/>
    <w:rsid w:val="00221DD8"/>
    <w:rsid w:val="00231C84"/>
    <w:rsid w:val="002517E3"/>
    <w:rsid w:val="002537AE"/>
    <w:rsid w:val="002657F6"/>
    <w:rsid w:val="00275E7F"/>
    <w:rsid w:val="0028018B"/>
    <w:rsid w:val="00280D4C"/>
    <w:rsid w:val="002A29D6"/>
    <w:rsid w:val="002A5AFE"/>
    <w:rsid w:val="002B4A1E"/>
    <w:rsid w:val="002B56A2"/>
    <w:rsid w:val="002B6923"/>
    <w:rsid w:val="002C6DF2"/>
    <w:rsid w:val="002D64EC"/>
    <w:rsid w:val="002D7404"/>
    <w:rsid w:val="002E12F4"/>
    <w:rsid w:val="002E59BB"/>
    <w:rsid w:val="00303F39"/>
    <w:rsid w:val="00311A5F"/>
    <w:rsid w:val="00345C92"/>
    <w:rsid w:val="00384B9C"/>
    <w:rsid w:val="00391F7E"/>
    <w:rsid w:val="00392A29"/>
    <w:rsid w:val="003C08F7"/>
    <w:rsid w:val="003C278E"/>
    <w:rsid w:val="003C5973"/>
    <w:rsid w:val="003D08CC"/>
    <w:rsid w:val="003D21B2"/>
    <w:rsid w:val="003E4B5C"/>
    <w:rsid w:val="003E6019"/>
    <w:rsid w:val="003E6CEF"/>
    <w:rsid w:val="00411114"/>
    <w:rsid w:val="00415021"/>
    <w:rsid w:val="004202E2"/>
    <w:rsid w:val="00430B64"/>
    <w:rsid w:val="004612A4"/>
    <w:rsid w:val="004635F0"/>
    <w:rsid w:val="00485C78"/>
    <w:rsid w:val="00490807"/>
    <w:rsid w:val="0049336E"/>
    <w:rsid w:val="00494987"/>
    <w:rsid w:val="004A149D"/>
    <w:rsid w:val="004B34C3"/>
    <w:rsid w:val="004B582A"/>
    <w:rsid w:val="004D7F61"/>
    <w:rsid w:val="004E616D"/>
    <w:rsid w:val="0052348E"/>
    <w:rsid w:val="005247BC"/>
    <w:rsid w:val="00565027"/>
    <w:rsid w:val="0057582C"/>
    <w:rsid w:val="005810A4"/>
    <w:rsid w:val="00592E55"/>
    <w:rsid w:val="005954DD"/>
    <w:rsid w:val="005A2AF7"/>
    <w:rsid w:val="005A42E9"/>
    <w:rsid w:val="005A511E"/>
    <w:rsid w:val="005A5C1F"/>
    <w:rsid w:val="005A6F4F"/>
    <w:rsid w:val="005B1D56"/>
    <w:rsid w:val="005D03BE"/>
    <w:rsid w:val="005D4603"/>
    <w:rsid w:val="005F037B"/>
    <w:rsid w:val="005F29AA"/>
    <w:rsid w:val="00604533"/>
    <w:rsid w:val="00612060"/>
    <w:rsid w:val="00634EAF"/>
    <w:rsid w:val="00645CB4"/>
    <w:rsid w:val="00651154"/>
    <w:rsid w:val="006B224F"/>
    <w:rsid w:val="006B4F71"/>
    <w:rsid w:val="006D6F3B"/>
    <w:rsid w:val="007007DA"/>
    <w:rsid w:val="00701F48"/>
    <w:rsid w:val="00704336"/>
    <w:rsid w:val="00716093"/>
    <w:rsid w:val="00721220"/>
    <w:rsid w:val="00724552"/>
    <w:rsid w:val="00726300"/>
    <w:rsid w:val="00732204"/>
    <w:rsid w:val="00757558"/>
    <w:rsid w:val="00771FF3"/>
    <w:rsid w:val="007834E0"/>
    <w:rsid w:val="007937B0"/>
    <w:rsid w:val="007A1BD7"/>
    <w:rsid w:val="007B0F7E"/>
    <w:rsid w:val="007C2634"/>
    <w:rsid w:val="007C7A5D"/>
    <w:rsid w:val="007D5537"/>
    <w:rsid w:val="007E3B15"/>
    <w:rsid w:val="007F5566"/>
    <w:rsid w:val="00807CE4"/>
    <w:rsid w:val="008109AA"/>
    <w:rsid w:val="00832BC8"/>
    <w:rsid w:val="00832DB6"/>
    <w:rsid w:val="008333FC"/>
    <w:rsid w:val="00834DA2"/>
    <w:rsid w:val="00845DDE"/>
    <w:rsid w:val="0088510F"/>
    <w:rsid w:val="00885E71"/>
    <w:rsid w:val="0089189B"/>
    <w:rsid w:val="0089519C"/>
    <w:rsid w:val="00895949"/>
    <w:rsid w:val="00897072"/>
    <w:rsid w:val="008B4110"/>
    <w:rsid w:val="008B4CFB"/>
    <w:rsid w:val="008E0C60"/>
    <w:rsid w:val="00917571"/>
    <w:rsid w:val="00917EE0"/>
    <w:rsid w:val="0093774A"/>
    <w:rsid w:val="00941862"/>
    <w:rsid w:val="0094462E"/>
    <w:rsid w:val="00965083"/>
    <w:rsid w:val="00970B2C"/>
    <w:rsid w:val="00983087"/>
    <w:rsid w:val="00992040"/>
    <w:rsid w:val="00992D8B"/>
    <w:rsid w:val="009A7605"/>
    <w:rsid w:val="009A7925"/>
    <w:rsid w:val="009B2A55"/>
    <w:rsid w:val="009C49CD"/>
    <w:rsid w:val="009C6A26"/>
    <w:rsid w:val="009D7F61"/>
    <w:rsid w:val="009E490D"/>
    <w:rsid w:val="009E5347"/>
    <w:rsid w:val="009E70F5"/>
    <w:rsid w:val="009F5341"/>
    <w:rsid w:val="00A14DD4"/>
    <w:rsid w:val="00A17DC5"/>
    <w:rsid w:val="00A2438F"/>
    <w:rsid w:val="00A33946"/>
    <w:rsid w:val="00A378BD"/>
    <w:rsid w:val="00A37A43"/>
    <w:rsid w:val="00A42231"/>
    <w:rsid w:val="00A42911"/>
    <w:rsid w:val="00A45875"/>
    <w:rsid w:val="00A56C29"/>
    <w:rsid w:val="00A60B99"/>
    <w:rsid w:val="00A65FA9"/>
    <w:rsid w:val="00A70A99"/>
    <w:rsid w:val="00A80993"/>
    <w:rsid w:val="00A83AD0"/>
    <w:rsid w:val="00A8408F"/>
    <w:rsid w:val="00A94F6F"/>
    <w:rsid w:val="00A95A9A"/>
    <w:rsid w:val="00AA3DAA"/>
    <w:rsid w:val="00AB055F"/>
    <w:rsid w:val="00AB4DCF"/>
    <w:rsid w:val="00AB5EE5"/>
    <w:rsid w:val="00AB6EB1"/>
    <w:rsid w:val="00AD14A5"/>
    <w:rsid w:val="00AD495F"/>
    <w:rsid w:val="00AD7BF6"/>
    <w:rsid w:val="00AE0951"/>
    <w:rsid w:val="00AE0C18"/>
    <w:rsid w:val="00B00BD6"/>
    <w:rsid w:val="00B03A45"/>
    <w:rsid w:val="00B13C92"/>
    <w:rsid w:val="00B22BA0"/>
    <w:rsid w:val="00B356BD"/>
    <w:rsid w:val="00B47A06"/>
    <w:rsid w:val="00B5443F"/>
    <w:rsid w:val="00B84BCF"/>
    <w:rsid w:val="00B86B7A"/>
    <w:rsid w:val="00B94DAA"/>
    <w:rsid w:val="00BA19EC"/>
    <w:rsid w:val="00BA7E89"/>
    <w:rsid w:val="00BC2832"/>
    <w:rsid w:val="00BD60B7"/>
    <w:rsid w:val="00BE3D69"/>
    <w:rsid w:val="00BF4686"/>
    <w:rsid w:val="00C0058A"/>
    <w:rsid w:val="00C053D5"/>
    <w:rsid w:val="00C12DE3"/>
    <w:rsid w:val="00C43436"/>
    <w:rsid w:val="00C57D5B"/>
    <w:rsid w:val="00C836C6"/>
    <w:rsid w:val="00C91C98"/>
    <w:rsid w:val="00C97EDD"/>
    <w:rsid w:val="00CB09CE"/>
    <w:rsid w:val="00CB5122"/>
    <w:rsid w:val="00CB7ADB"/>
    <w:rsid w:val="00CD522A"/>
    <w:rsid w:val="00CD533A"/>
    <w:rsid w:val="00CD6BE7"/>
    <w:rsid w:val="00CF72DE"/>
    <w:rsid w:val="00D03B94"/>
    <w:rsid w:val="00D12AC3"/>
    <w:rsid w:val="00D22AE9"/>
    <w:rsid w:val="00D23E90"/>
    <w:rsid w:val="00D36018"/>
    <w:rsid w:val="00D408C0"/>
    <w:rsid w:val="00D4700A"/>
    <w:rsid w:val="00D523E8"/>
    <w:rsid w:val="00D7585E"/>
    <w:rsid w:val="00D76C77"/>
    <w:rsid w:val="00D837A7"/>
    <w:rsid w:val="00D84296"/>
    <w:rsid w:val="00D9012D"/>
    <w:rsid w:val="00D9637F"/>
    <w:rsid w:val="00DB1008"/>
    <w:rsid w:val="00DB1CAD"/>
    <w:rsid w:val="00DB635A"/>
    <w:rsid w:val="00DD5B55"/>
    <w:rsid w:val="00DE5071"/>
    <w:rsid w:val="00E40880"/>
    <w:rsid w:val="00E41E50"/>
    <w:rsid w:val="00E45ED3"/>
    <w:rsid w:val="00E47878"/>
    <w:rsid w:val="00E518F1"/>
    <w:rsid w:val="00E54E67"/>
    <w:rsid w:val="00E86BA7"/>
    <w:rsid w:val="00EA7910"/>
    <w:rsid w:val="00EC0474"/>
    <w:rsid w:val="00EC0719"/>
    <w:rsid w:val="00EC0FE6"/>
    <w:rsid w:val="00EF17F3"/>
    <w:rsid w:val="00F04FC1"/>
    <w:rsid w:val="00F05A47"/>
    <w:rsid w:val="00F27441"/>
    <w:rsid w:val="00F625EC"/>
    <w:rsid w:val="00F6300A"/>
    <w:rsid w:val="00F6675C"/>
    <w:rsid w:val="00F66E7A"/>
    <w:rsid w:val="00F705B3"/>
    <w:rsid w:val="00F73E22"/>
    <w:rsid w:val="00F85BFF"/>
    <w:rsid w:val="00F9432B"/>
    <w:rsid w:val="00F96902"/>
    <w:rsid w:val="00FA1B54"/>
    <w:rsid w:val="00FB26F5"/>
    <w:rsid w:val="00FB2E95"/>
    <w:rsid w:val="00FC0C83"/>
    <w:rsid w:val="00FC34AF"/>
    <w:rsid w:val="00FC58B1"/>
    <w:rsid w:val="00FD16D3"/>
    <w:rsid w:val="00FE1942"/>
    <w:rsid w:val="00FE5DE6"/>
    <w:rsid w:val="00FF48A0"/>
    <w:rsid w:val="00FF79EE"/>
    <w:rsid w:val="0105534D"/>
    <w:rsid w:val="0108034C"/>
    <w:rsid w:val="010919F5"/>
    <w:rsid w:val="010D1221"/>
    <w:rsid w:val="011473B7"/>
    <w:rsid w:val="01161381"/>
    <w:rsid w:val="01193C37"/>
    <w:rsid w:val="011A24F4"/>
    <w:rsid w:val="011C626C"/>
    <w:rsid w:val="012445AC"/>
    <w:rsid w:val="012515C4"/>
    <w:rsid w:val="012B64AF"/>
    <w:rsid w:val="012C30C9"/>
    <w:rsid w:val="012E52E4"/>
    <w:rsid w:val="012E531C"/>
    <w:rsid w:val="01347A59"/>
    <w:rsid w:val="0135303D"/>
    <w:rsid w:val="01354CA7"/>
    <w:rsid w:val="01354DAD"/>
    <w:rsid w:val="013730A5"/>
    <w:rsid w:val="01374E54"/>
    <w:rsid w:val="01395070"/>
    <w:rsid w:val="0142138A"/>
    <w:rsid w:val="01422176"/>
    <w:rsid w:val="014337F8"/>
    <w:rsid w:val="01446B0E"/>
    <w:rsid w:val="01447C0F"/>
    <w:rsid w:val="01455368"/>
    <w:rsid w:val="0147778C"/>
    <w:rsid w:val="014F219D"/>
    <w:rsid w:val="015123B9"/>
    <w:rsid w:val="0152776C"/>
    <w:rsid w:val="01536131"/>
    <w:rsid w:val="01583748"/>
    <w:rsid w:val="015974C0"/>
    <w:rsid w:val="016025FC"/>
    <w:rsid w:val="01614D70"/>
    <w:rsid w:val="01635C49"/>
    <w:rsid w:val="016B6673"/>
    <w:rsid w:val="016C2D4F"/>
    <w:rsid w:val="016E5555"/>
    <w:rsid w:val="01714809"/>
    <w:rsid w:val="01722330"/>
    <w:rsid w:val="017460A8"/>
    <w:rsid w:val="01750A7C"/>
    <w:rsid w:val="017B2F92"/>
    <w:rsid w:val="018026FF"/>
    <w:rsid w:val="01816F95"/>
    <w:rsid w:val="018A3F60"/>
    <w:rsid w:val="018C0765"/>
    <w:rsid w:val="018C50BE"/>
    <w:rsid w:val="018F38F6"/>
    <w:rsid w:val="0190206A"/>
    <w:rsid w:val="01944054"/>
    <w:rsid w:val="0194674A"/>
    <w:rsid w:val="019604A9"/>
    <w:rsid w:val="01973B44"/>
    <w:rsid w:val="019864BD"/>
    <w:rsid w:val="019F1377"/>
    <w:rsid w:val="01A050EF"/>
    <w:rsid w:val="01A93FA3"/>
    <w:rsid w:val="01A95C58"/>
    <w:rsid w:val="01AA7D1B"/>
    <w:rsid w:val="01AD50A4"/>
    <w:rsid w:val="01AF0E8E"/>
    <w:rsid w:val="01AF491C"/>
    <w:rsid w:val="01B110AA"/>
    <w:rsid w:val="01B3097E"/>
    <w:rsid w:val="01B91D0C"/>
    <w:rsid w:val="01BA6700"/>
    <w:rsid w:val="01BD6974"/>
    <w:rsid w:val="01BE587F"/>
    <w:rsid w:val="01D133CB"/>
    <w:rsid w:val="01DA23AF"/>
    <w:rsid w:val="01DB1C83"/>
    <w:rsid w:val="01DB6127"/>
    <w:rsid w:val="01E12A78"/>
    <w:rsid w:val="01E3068F"/>
    <w:rsid w:val="01E4322D"/>
    <w:rsid w:val="01E530EA"/>
    <w:rsid w:val="01E557E7"/>
    <w:rsid w:val="01E97691"/>
    <w:rsid w:val="01EA4250"/>
    <w:rsid w:val="01EC017F"/>
    <w:rsid w:val="01EE5E5A"/>
    <w:rsid w:val="01F000C2"/>
    <w:rsid w:val="01F12C93"/>
    <w:rsid w:val="01F64326"/>
    <w:rsid w:val="01FB5C4F"/>
    <w:rsid w:val="01FD7E4B"/>
    <w:rsid w:val="02063FE0"/>
    <w:rsid w:val="020A773B"/>
    <w:rsid w:val="020C5EAD"/>
    <w:rsid w:val="020E02AA"/>
    <w:rsid w:val="02100EDC"/>
    <w:rsid w:val="02121505"/>
    <w:rsid w:val="021344B2"/>
    <w:rsid w:val="021555D4"/>
    <w:rsid w:val="021624ED"/>
    <w:rsid w:val="021814A4"/>
    <w:rsid w:val="021B3A71"/>
    <w:rsid w:val="021D673F"/>
    <w:rsid w:val="02263BAD"/>
    <w:rsid w:val="0227136C"/>
    <w:rsid w:val="022B3295"/>
    <w:rsid w:val="023258DF"/>
    <w:rsid w:val="02380E83"/>
    <w:rsid w:val="023A4BFB"/>
    <w:rsid w:val="023A5678"/>
    <w:rsid w:val="023C1E53"/>
    <w:rsid w:val="023C3969"/>
    <w:rsid w:val="023C4E17"/>
    <w:rsid w:val="02401B1D"/>
    <w:rsid w:val="02421D02"/>
    <w:rsid w:val="02511F45"/>
    <w:rsid w:val="02554FB3"/>
    <w:rsid w:val="0257299E"/>
    <w:rsid w:val="025F0B06"/>
    <w:rsid w:val="026223A4"/>
    <w:rsid w:val="02641C78"/>
    <w:rsid w:val="02661F6C"/>
    <w:rsid w:val="02671768"/>
    <w:rsid w:val="02673B42"/>
    <w:rsid w:val="026B74AB"/>
    <w:rsid w:val="027A149C"/>
    <w:rsid w:val="027E0858"/>
    <w:rsid w:val="027F6AB2"/>
    <w:rsid w:val="02820350"/>
    <w:rsid w:val="02832A46"/>
    <w:rsid w:val="028A383C"/>
    <w:rsid w:val="028D5673"/>
    <w:rsid w:val="028F561B"/>
    <w:rsid w:val="02917F74"/>
    <w:rsid w:val="02922898"/>
    <w:rsid w:val="029474CC"/>
    <w:rsid w:val="02951D05"/>
    <w:rsid w:val="029702A0"/>
    <w:rsid w:val="02985DC6"/>
    <w:rsid w:val="029C3075"/>
    <w:rsid w:val="029E0CDB"/>
    <w:rsid w:val="02A46519"/>
    <w:rsid w:val="02A66735"/>
    <w:rsid w:val="02A97FD3"/>
    <w:rsid w:val="02B01361"/>
    <w:rsid w:val="02B524D4"/>
    <w:rsid w:val="02B829C8"/>
    <w:rsid w:val="02BF0F17"/>
    <w:rsid w:val="02C4662B"/>
    <w:rsid w:val="02C82FE1"/>
    <w:rsid w:val="02CD3C15"/>
    <w:rsid w:val="02CD5CB7"/>
    <w:rsid w:val="02D92666"/>
    <w:rsid w:val="02DC3F04"/>
    <w:rsid w:val="02DE5ECF"/>
    <w:rsid w:val="02DE7C7D"/>
    <w:rsid w:val="02E35293"/>
    <w:rsid w:val="02E37F0C"/>
    <w:rsid w:val="02E5725D"/>
    <w:rsid w:val="02E66B31"/>
    <w:rsid w:val="02F0175E"/>
    <w:rsid w:val="02F23728"/>
    <w:rsid w:val="02F76F90"/>
    <w:rsid w:val="02FC00A4"/>
    <w:rsid w:val="02FE4802"/>
    <w:rsid w:val="030176FB"/>
    <w:rsid w:val="03023BCB"/>
    <w:rsid w:val="03032CC7"/>
    <w:rsid w:val="03036F98"/>
    <w:rsid w:val="03065668"/>
    <w:rsid w:val="030B6598"/>
    <w:rsid w:val="030E0896"/>
    <w:rsid w:val="03143BD1"/>
    <w:rsid w:val="0315079D"/>
    <w:rsid w:val="03150AA3"/>
    <w:rsid w:val="03157416"/>
    <w:rsid w:val="0316503E"/>
    <w:rsid w:val="03200295"/>
    <w:rsid w:val="032411A1"/>
    <w:rsid w:val="03280EF8"/>
    <w:rsid w:val="032B11A7"/>
    <w:rsid w:val="0341227D"/>
    <w:rsid w:val="03415FA4"/>
    <w:rsid w:val="034222BA"/>
    <w:rsid w:val="034B4BE6"/>
    <w:rsid w:val="03511C9F"/>
    <w:rsid w:val="035166A0"/>
    <w:rsid w:val="03541CED"/>
    <w:rsid w:val="036208AE"/>
    <w:rsid w:val="03634626"/>
    <w:rsid w:val="036B7036"/>
    <w:rsid w:val="036C4B9F"/>
    <w:rsid w:val="03801B99"/>
    <w:rsid w:val="03806F86"/>
    <w:rsid w:val="038A7E04"/>
    <w:rsid w:val="03920A67"/>
    <w:rsid w:val="03A139AF"/>
    <w:rsid w:val="03A32C74"/>
    <w:rsid w:val="03A32F8C"/>
    <w:rsid w:val="03A569EC"/>
    <w:rsid w:val="03A8028B"/>
    <w:rsid w:val="03A92019"/>
    <w:rsid w:val="03AA4ECB"/>
    <w:rsid w:val="03AA7B5F"/>
    <w:rsid w:val="03AE0A09"/>
    <w:rsid w:val="03B1713F"/>
    <w:rsid w:val="03B502E6"/>
    <w:rsid w:val="03B523C7"/>
    <w:rsid w:val="03B64756"/>
    <w:rsid w:val="03B86720"/>
    <w:rsid w:val="03B926DB"/>
    <w:rsid w:val="03BC680D"/>
    <w:rsid w:val="03C76963"/>
    <w:rsid w:val="03C926DB"/>
    <w:rsid w:val="03CA0201"/>
    <w:rsid w:val="03CA20C2"/>
    <w:rsid w:val="03CC5D27"/>
    <w:rsid w:val="03CE7CF1"/>
    <w:rsid w:val="03D1004F"/>
    <w:rsid w:val="03D177E1"/>
    <w:rsid w:val="03DA4021"/>
    <w:rsid w:val="03DB41BC"/>
    <w:rsid w:val="03DF369E"/>
    <w:rsid w:val="03E101A1"/>
    <w:rsid w:val="03E2554B"/>
    <w:rsid w:val="03E5328D"/>
    <w:rsid w:val="03EA43FF"/>
    <w:rsid w:val="03EC0A9B"/>
    <w:rsid w:val="03F67248"/>
    <w:rsid w:val="03F92894"/>
    <w:rsid w:val="03FD2384"/>
    <w:rsid w:val="040339F5"/>
    <w:rsid w:val="04036024"/>
    <w:rsid w:val="04093E24"/>
    <w:rsid w:val="040A2CF3"/>
    <w:rsid w:val="040E21BD"/>
    <w:rsid w:val="04114082"/>
    <w:rsid w:val="041476CE"/>
    <w:rsid w:val="04152DE3"/>
    <w:rsid w:val="041B280B"/>
    <w:rsid w:val="041C0406"/>
    <w:rsid w:val="04253689"/>
    <w:rsid w:val="042750D3"/>
    <w:rsid w:val="04277401"/>
    <w:rsid w:val="042A2D98"/>
    <w:rsid w:val="042A346F"/>
    <w:rsid w:val="04364B69"/>
    <w:rsid w:val="04394430"/>
    <w:rsid w:val="043B10FF"/>
    <w:rsid w:val="04435881"/>
    <w:rsid w:val="0448032D"/>
    <w:rsid w:val="044830AE"/>
    <w:rsid w:val="04514380"/>
    <w:rsid w:val="045301F6"/>
    <w:rsid w:val="04536448"/>
    <w:rsid w:val="04555837"/>
    <w:rsid w:val="0459607C"/>
    <w:rsid w:val="045A4311"/>
    <w:rsid w:val="045B70AB"/>
    <w:rsid w:val="04610B65"/>
    <w:rsid w:val="04613C48"/>
    <w:rsid w:val="046442CB"/>
    <w:rsid w:val="046627DE"/>
    <w:rsid w:val="04664A43"/>
    <w:rsid w:val="04671EF4"/>
    <w:rsid w:val="04674452"/>
    <w:rsid w:val="046C750A"/>
    <w:rsid w:val="04700DA8"/>
    <w:rsid w:val="04714B20"/>
    <w:rsid w:val="047937ED"/>
    <w:rsid w:val="047C599F"/>
    <w:rsid w:val="0485564D"/>
    <w:rsid w:val="048C3708"/>
    <w:rsid w:val="048D195A"/>
    <w:rsid w:val="04931EEA"/>
    <w:rsid w:val="049525BD"/>
    <w:rsid w:val="049806A8"/>
    <w:rsid w:val="049A4077"/>
    <w:rsid w:val="049A7BD3"/>
    <w:rsid w:val="04A3117E"/>
    <w:rsid w:val="04A50D27"/>
    <w:rsid w:val="04A62A1C"/>
    <w:rsid w:val="04A762F3"/>
    <w:rsid w:val="04AB0032"/>
    <w:rsid w:val="04AE0BC2"/>
    <w:rsid w:val="04B05649"/>
    <w:rsid w:val="04B30C95"/>
    <w:rsid w:val="04B357E6"/>
    <w:rsid w:val="04B778F7"/>
    <w:rsid w:val="04BB6C2E"/>
    <w:rsid w:val="04BD7173"/>
    <w:rsid w:val="04C431B4"/>
    <w:rsid w:val="04C82992"/>
    <w:rsid w:val="04C9495C"/>
    <w:rsid w:val="04CB2483"/>
    <w:rsid w:val="04CB5FDF"/>
    <w:rsid w:val="04CD61FB"/>
    <w:rsid w:val="04CE6090"/>
    <w:rsid w:val="04D01847"/>
    <w:rsid w:val="04D7755A"/>
    <w:rsid w:val="04DA4007"/>
    <w:rsid w:val="04DA4474"/>
    <w:rsid w:val="04E27045"/>
    <w:rsid w:val="04F2272B"/>
    <w:rsid w:val="04F574FF"/>
    <w:rsid w:val="04F8213B"/>
    <w:rsid w:val="04F96FF0"/>
    <w:rsid w:val="04FB3D05"/>
    <w:rsid w:val="05037376"/>
    <w:rsid w:val="05073E9B"/>
    <w:rsid w:val="0508392B"/>
    <w:rsid w:val="050E6A28"/>
    <w:rsid w:val="050F11BF"/>
    <w:rsid w:val="05101C9B"/>
    <w:rsid w:val="051207E6"/>
    <w:rsid w:val="05121E5F"/>
    <w:rsid w:val="051303F1"/>
    <w:rsid w:val="05157DCB"/>
    <w:rsid w:val="0516084F"/>
    <w:rsid w:val="05162EE3"/>
    <w:rsid w:val="051A6F66"/>
    <w:rsid w:val="051B2D61"/>
    <w:rsid w:val="051D4602"/>
    <w:rsid w:val="052971A9"/>
    <w:rsid w:val="052E4B0A"/>
    <w:rsid w:val="053A2B65"/>
    <w:rsid w:val="05450F7D"/>
    <w:rsid w:val="05453D2E"/>
    <w:rsid w:val="05476E5D"/>
    <w:rsid w:val="054849E5"/>
    <w:rsid w:val="05495FAC"/>
    <w:rsid w:val="054A07E1"/>
    <w:rsid w:val="054B0314"/>
    <w:rsid w:val="054D733B"/>
    <w:rsid w:val="054F4E62"/>
    <w:rsid w:val="05571F68"/>
    <w:rsid w:val="05595CE0"/>
    <w:rsid w:val="055A55B4"/>
    <w:rsid w:val="055B754B"/>
    <w:rsid w:val="055C6A2B"/>
    <w:rsid w:val="05684589"/>
    <w:rsid w:val="05685F23"/>
    <w:rsid w:val="056A6870"/>
    <w:rsid w:val="056F4BA8"/>
    <w:rsid w:val="057404BD"/>
    <w:rsid w:val="05801937"/>
    <w:rsid w:val="0589407B"/>
    <w:rsid w:val="058C5071"/>
    <w:rsid w:val="05941E1F"/>
    <w:rsid w:val="05963DF1"/>
    <w:rsid w:val="059652F0"/>
    <w:rsid w:val="059C797B"/>
    <w:rsid w:val="05A52CD4"/>
    <w:rsid w:val="05A86A10"/>
    <w:rsid w:val="05AB5E10"/>
    <w:rsid w:val="05B11678"/>
    <w:rsid w:val="05B1513F"/>
    <w:rsid w:val="05B922DB"/>
    <w:rsid w:val="05C05C4A"/>
    <w:rsid w:val="05C22EB2"/>
    <w:rsid w:val="05C70E9C"/>
    <w:rsid w:val="05CA098C"/>
    <w:rsid w:val="05CC0260"/>
    <w:rsid w:val="05CD3FD8"/>
    <w:rsid w:val="05CD4A71"/>
    <w:rsid w:val="05CE50E8"/>
    <w:rsid w:val="05D02617"/>
    <w:rsid w:val="05D84E57"/>
    <w:rsid w:val="05E155B5"/>
    <w:rsid w:val="05E27A84"/>
    <w:rsid w:val="05E43FB2"/>
    <w:rsid w:val="05F41565"/>
    <w:rsid w:val="05FE4192"/>
    <w:rsid w:val="05FF30BB"/>
    <w:rsid w:val="060317A8"/>
    <w:rsid w:val="06093262"/>
    <w:rsid w:val="06161F3F"/>
    <w:rsid w:val="062005AC"/>
    <w:rsid w:val="06222576"/>
    <w:rsid w:val="06233BF8"/>
    <w:rsid w:val="062F6A41"/>
    <w:rsid w:val="06352B3C"/>
    <w:rsid w:val="06357858"/>
    <w:rsid w:val="0636392C"/>
    <w:rsid w:val="06385FC4"/>
    <w:rsid w:val="063876A4"/>
    <w:rsid w:val="063A78C0"/>
    <w:rsid w:val="06446750"/>
    <w:rsid w:val="06497B03"/>
    <w:rsid w:val="064F0ED5"/>
    <w:rsid w:val="064F49ED"/>
    <w:rsid w:val="06501440"/>
    <w:rsid w:val="0658490D"/>
    <w:rsid w:val="065906F6"/>
    <w:rsid w:val="0664699C"/>
    <w:rsid w:val="066F6E3E"/>
    <w:rsid w:val="06700C2D"/>
    <w:rsid w:val="06787267"/>
    <w:rsid w:val="067C05E2"/>
    <w:rsid w:val="067C15A6"/>
    <w:rsid w:val="067D77AC"/>
    <w:rsid w:val="06857A12"/>
    <w:rsid w:val="06934C09"/>
    <w:rsid w:val="06954AF6"/>
    <w:rsid w:val="06976AC0"/>
    <w:rsid w:val="069A65B0"/>
    <w:rsid w:val="06A5365D"/>
    <w:rsid w:val="06A967F3"/>
    <w:rsid w:val="06B17456"/>
    <w:rsid w:val="06B86A37"/>
    <w:rsid w:val="06C46AD2"/>
    <w:rsid w:val="06C947A0"/>
    <w:rsid w:val="06CB055A"/>
    <w:rsid w:val="06D27AF8"/>
    <w:rsid w:val="06D373CC"/>
    <w:rsid w:val="06D73361"/>
    <w:rsid w:val="06DE619E"/>
    <w:rsid w:val="06E415DA"/>
    <w:rsid w:val="06E65352"/>
    <w:rsid w:val="06F16183"/>
    <w:rsid w:val="06F3181D"/>
    <w:rsid w:val="06F7755F"/>
    <w:rsid w:val="070808B6"/>
    <w:rsid w:val="070A2127"/>
    <w:rsid w:val="070B6B66"/>
    <w:rsid w:val="071105EB"/>
    <w:rsid w:val="07117EF5"/>
    <w:rsid w:val="07126147"/>
    <w:rsid w:val="071719AF"/>
    <w:rsid w:val="071C0D73"/>
    <w:rsid w:val="071E2B3C"/>
    <w:rsid w:val="071E42E2"/>
    <w:rsid w:val="072440CC"/>
    <w:rsid w:val="07261BF2"/>
    <w:rsid w:val="07267E44"/>
    <w:rsid w:val="072839D7"/>
    <w:rsid w:val="07292EE8"/>
    <w:rsid w:val="072B4C3F"/>
    <w:rsid w:val="072B7D8D"/>
    <w:rsid w:val="072E6CF9"/>
    <w:rsid w:val="072F4ED1"/>
    <w:rsid w:val="073071A3"/>
    <w:rsid w:val="07363FF5"/>
    <w:rsid w:val="073978A4"/>
    <w:rsid w:val="073F2CB4"/>
    <w:rsid w:val="073F5011"/>
    <w:rsid w:val="07464DB7"/>
    <w:rsid w:val="07465DF0"/>
    <w:rsid w:val="07472ABF"/>
    <w:rsid w:val="074B3F1C"/>
    <w:rsid w:val="07506C6F"/>
    <w:rsid w:val="0753076F"/>
    <w:rsid w:val="075449B1"/>
    <w:rsid w:val="07550729"/>
    <w:rsid w:val="07556172"/>
    <w:rsid w:val="07634D60"/>
    <w:rsid w:val="0765096C"/>
    <w:rsid w:val="07653987"/>
    <w:rsid w:val="076B3AA9"/>
    <w:rsid w:val="07702E6D"/>
    <w:rsid w:val="077A2EE0"/>
    <w:rsid w:val="07835682"/>
    <w:rsid w:val="07852DBD"/>
    <w:rsid w:val="078B5EF9"/>
    <w:rsid w:val="078E41D1"/>
    <w:rsid w:val="07900959"/>
    <w:rsid w:val="07921036"/>
    <w:rsid w:val="07933B67"/>
    <w:rsid w:val="07943E48"/>
    <w:rsid w:val="0797664C"/>
    <w:rsid w:val="079923C4"/>
    <w:rsid w:val="079C2A10"/>
    <w:rsid w:val="079C3C62"/>
    <w:rsid w:val="07A205C2"/>
    <w:rsid w:val="07A30DC9"/>
    <w:rsid w:val="07A46635"/>
    <w:rsid w:val="07A8489A"/>
    <w:rsid w:val="07AA4BA0"/>
    <w:rsid w:val="07AB0349"/>
    <w:rsid w:val="07AF3996"/>
    <w:rsid w:val="07B02A34"/>
    <w:rsid w:val="07B12999"/>
    <w:rsid w:val="07B611C8"/>
    <w:rsid w:val="07B63AAB"/>
    <w:rsid w:val="07BD6694"/>
    <w:rsid w:val="07BF1026"/>
    <w:rsid w:val="07C070F1"/>
    <w:rsid w:val="07C136C9"/>
    <w:rsid w:val="07C13B32"/>
    <w:rsid w:val="07CB4548"/>
    <w:rsid w:val="07D02E20"/>
    <w:rsid w:val="07D03A78"/>
    <w:rsid w:val="07D478A0"/>
    <w:rsid w:val="07DE24CD"/>
    <w:rsid w:val="07E07279"/>
    <w:rsid w:val="07E21FBD"/>
    <w:rsid w:val="07E31891"/>
    <w:rsid w:val="07E8194E"/>
    <w:rsid w:val="07E86EA8"/>
    <w:rsid w:val="07E94655"/>
    <w:rsid w:val="07EB3A46"/>
    <w:rsid w:val="07ED2710"/>
    <w:rsid w:val="07EE6029"/>
    <w:rsid w:val="07F6721E"/>
    <w:rsid w:val="07F817E1"/>
    <w:rsid w:val="07FB6BDB"/>
    <w:rsid w:val="07FC3E74"/>
    <w:rsid w:val="08012992"/>
    <w:rsid w:val="080261BB"/>
    <w:rsid w:val="08033CE1"/>
    <w:rsid w:val="08064244"/>
    <w:rsid w:val="080F6B2A"/>
    <w:rsid w:val="081128A2"/>
    <w:rsid w:val="08144141"/>
    <w:rsid w:val="08147459"/>
    <w:rsid w:val="08161F96"/>
    <w:rsid w:val="081A7F07"/>
    <w:rsid w:val="081E4FBF"/>
    <w:rsid w:val="08202AE5"/>
    <w:rsid w:val="082C1A17"/>
    <w:rsid w:val="082C3E75"/>
    <w:rsid w:val="082E5202"/>
    <w:rsid w:val="082F0F7A"/>
    <w:rsid w:val="0832500B"/>
    <w:rsid w:val="08356604"/>
    <w:rsid w:val="08400A92"/>
    <w:rsid w:val="084561CB"/>
    <w:rsid w:val="084A0BAD"/>
    <w:rsid w:val="084C4891"/>
    <w:rsid w:val="084E7652"/>
    <w:rsid w:val="085100D8"/>
    <w:rsid w:val="08510EF1"/>
    <w:rsid w:val="08573004"/>
    <w:rsid w:val="08587FE9"/>
    <w:rsid w:val="085C4513"/>
    <w:rsid w:val="085C504C"/>
    <w:rsid w:val="08671729"/>
    <w:rsid w:val="086C2B8B"/>
    <w:rsid w:val="086D10A8"/>
    <w:rsid w:val="08713341"/>
    <w:rsid w:val="08760957"/>
    <w:rsid w:val="08787565"/>
    <w:rsid w:val="087D5842"/>
    <w:rsid w:val="087D7F38"/>
    <w:rsid w:val="088060CC"/>
    <w:rsid w:val="08872B64"/>
    <w:rsid w:val="088F4710"/>
    <w:rsid w:val="08912DCE"/>
    <w:rsid w:val="08964D7C"/>
    <w:rsid w:val="089D5EE4"/>
    <w:rsid w:val="08A40A20"/>
    <w:rsid w:val="08A6123D"/>
    <w:rsid w:val="08A81C9B"/>
    <w:rsid w:val="08A90915"/>
    <w:rsid w:val="08AA5E3F"/>
    <w:rsid w:val="08AB0B9C"/>
    <w:rsid w:val="08B03E69"/>
    <w:rsid w:val="08B123D3"/>
    <w:rsid w:val="08B4450F"/>
    <w:rsid w:val="08B87D4B"/>
    <w:rsid w:val="08BB636A"/>
    <w:rsid w:val="08BE0404"/>
    <w:rsid w:val="08C272AF"/>
    <w:rsid w:val="08C330EF"/>
    <w:rsid w:val="08C46E0A"/>
    <w:rsid w:val="08CE0793"/>
    <w:rsid w:val="08CF3888"/>
    <w:rsid w:val="08D31432"/>
    <w:rsid w:val="08D538D0"/>
    <w:rsid w:val="08D631A4"/>
    <w:rsid w:val="08DC67A4"/>
    <w:rsid w:val="08E6699A"/>
    <w:rsid w:val="08E91129"/>
    <w:rsid w:val="08E931E2"/>
    <w:rsid w:val="08FE60B1"/>
    <w:rsid w:val="090221EB"/>
    <w:rsid w:val="09023F99"/>
    <w:rsid w:val="09093579"/>
    <w:rsid w:val="090D306A"/>
    <w:rsid w:val="090E134B"/>
    <w:rsid w:val="090F2E91"/>
    <w:rsid w:val="09122AB6"/>
    <w:rsid w:val="091431DC"/>
    <w:rsid w:val="09146775"/>
    <w:rsid w:val="091A4794"/>
    <w:rsid w:val="091A6C9B"/>
    <w:rsid w:val="092263E9"/>
    <w:rsid w:val="092A0B70"/>
    <w:rsid w:val="09305432"/>
    <w:rsid w:val="09406ACF"/>
    <w:rsid w:val="09434CDD"/>
    <w:rsid w:val="0950709A"/>
    <w:rsid w:val="09526CCE"/>
    <w:rsid w:val="095356C1"/>
    <w:rsid w:val="09547DB3"/>
    <w:rsid w:val="095623A2"/>
    <w:rsid w:val="095A3DD5"/>
    <w:rsid w:val="095E1336"/>
    <w:rsid w:val="095F264D"/>
    <w:rsid w:val="0966277A"/>
    <w:rsid w:val="096C2283"/>
    <w:rsid w:val="097430E9"/>
    <w:rsid w:val="097A6225"/>
    <w:rsid w:val="098021C8"/>
    <w:rsid w:val="09856832"/>
    <w:rsid w:val="098A6A6B"/>
    <w:rsid w:val="098C5495"/>
    <w:rsid w:val="098D65FB"/>
    <w:rsid w:val="09957CE7"/>
    <w:rsid w:val="09992CE2"/>
    <w:rsid w:val="099A19C0"/>
    <w:rsid w:val="099A42EE"/>
    <w:rsid w:val="099C619C"/>
    <w:rsid w:val="09A53B82"/>
    <w:rsid w:val="09A76BE4"/>
    <w:rsid w:val="09AA6B0A"/>
    <w:rsid w:val="09AC0E84"/>
    <w:rsid w:val="09B039F5"/>
    <w:rsid w:val="09B07E99"/>
    <w:rsid w:val="09BB0D18"/>
    <w:rsid w:val="09BB5BCC"/>
    <w:rsid w:val="09BC6226"/>
    <w:rsid w:val="09C0632E"/>
    <w:rsid w:val="09C3289B"/>
    <w:rsid w:val="09C83435"/>
    <w:rsid w:val="09C851E3"/>
    <w:rsid w:val="09CD27F9"/>
    <w:rsid w:val="09D05E45"/>
    <w:rsid w:val="09D5345C"/>
    <w:rsid w:val="09D65B51"/>
    <w:rsid w:val="09DB4F16"/>
    <w:rsid w:val="09DD6F83"/>
    <w:rsid w:val="09DE67B4"/>
    <w:rsid w:val="09E3201C"/>
    <w:rsid w:val="09E66AD6"/>
    <w:rsid w:val="09E813E1"/>
    <w:rsid w:val="09E92ED1"/>
    <w:rsid w:val="09EC4481"/>
    <w:rsid w:val="09EF276F"/>
    <w:rsid w:val="09F2225F"/>
    <w:rsid w:val="09F558AC"/>
    <w:rsid w:val="09F65197"/>
    <w:rsid w:val="09FB55B8"/>
    <w:rsid w:val="0A053D41"/>
    <w:rsid w:val="0A086F7F"/>
    <w:rsid w:val="0A0C1311"/>
    <w:rsid w:val="0A0F321D"/>
    <w:rsid w:val="0A2D3E73"/>
    <w:rsid w:val="0A3259D4"/>
    <w:rsid w:val="0A332D22"/>
    <w:rsid w:val="0A36039E"/>
    <w:rsid w:val="0A3B6E12"/>
    <w:rsid w:val="0A3D1946"/>
    <w:rsid w:val="0A413865"/>
    <w:rsid w:val="0A45040D"/>
    <w:rsid w:val="0A474359"/>
    <w:rsid w:val="0A481E7F"/>
    <w:rsid w:val="0A484406"/>
    <w:rsid w:val="0A4A1C71"/>
    <w:rsid w:val="0A513B6C"/>
    <w:rsid w:val="0A5142B8"/>
    <w:rsid w:val="0A5470C9"/>
    <w:rsid w:val="0A590695"/>
    <w:rsid w:val="0A5922DF"/>
    <w:rsid w:val="0A5D1DCF"/>
    <w:rsid w:val="0A5D3B7D"/>
    <w:rsid w:val="0A621193"/>
    <w:rsid w:val="0A6B26B5"/>
    <w:rsid w:val="0A71587A"/>
    <w:rsid w:val="0A73514E"/>
    <w:rsid w:val="0A74153E"/>
    <w:rsid w:val="0A7A2F16"/>
    <w:rsid w:val="0A7E3AF3"/>
    <w:rsid w:val="0A7E6C48"/>
    <w:rsid w:val="0A8235E3"/>
    <w:rsid w:val="0A860A22"/>
    <w:rsid w:val="0A8729A8"/>
    <w:rsid w:val="0A8B19CC"/>
    <w:rsid w:val="0A8C6210"/>
    <w:rsid w:val="0A917CCA"/>
    <w:rsid w:val="0A960A6B"/>
    <w:rsid w:val="0A9C3977"/>
    <w:rsid w:val="0AA417AC"/>
    <w:rsid w:val="0AAE262A"/>
    <w:rsid w:val="0AAE3AAF"/>
    <w:rsid w:val="0AAE5E5A"/>
    <w:rsid w:val="0AAF1EFF"/>
    <w:rsid w:val="0AB243BE"/>
    <w:rsid w:val="0AB86A22"/>
    <w:rsid w:val="0ABA0FCF"/>
    <w:rsid w:val="0ABB2680"/>
    <w:rsid w:val="0AC1411D"/>
    <w:rsid w:val="0ACF47EE"/>
    <w:rsid w:val="0AD55E09"/>
    <w:rsid w:val="0AD81455"/>
    <w:rsid w:val="0AD85E82"/>
    <w:rsid w:val="0ADF49B0"/>
    <w:rsid w:val="0AEE3D49"/>
    <w:rsid w:val="0AF101C3"/>
    <w:rsid w:val="0AFB6996"/>
    <w:rsid w:val="0AFC15E8"/>
    <w:rsid w:val="0AFC4EBE"/>
    <w:rsid w:val="0B017A36"/>
    <w:rsid w:val="0B087B1C"/>
    <w:rsid w:val="0B0F0E56"/>
    <w:rsid w:val="0B103805"/>
    <w:rsid w:val="0B121081"/>
    <w:rsid w:val="0B13248D"/>
    <w:rsid w:val="0B1701D0"/>
    <w:rsid w:val="0B183F48"/>
    <w:rsid w:val="0B191ACD"/>
    <w:rsid w:val="0B1E62EF"/>
    <w:rsid w:val="0B1F7084"/>
    <w:rsid w:val="0B202748"/>
    <w:rsid w:val="0B266665"/>
    <w:rsid w:val="0B2934B5"/>
    <w:rsid w:val="0B2E1EE3"/>
    <w:rsid w:val="0B30303F"/>
    <w:rsid w:val="0B315CD9"/>
    <w:rsid w:val="0B332B30"/>
    <w:rsid w:val="0B3348DE"/>
    <w:rsid w:val="0B3362C6"/>
    <w:rsid w:val="0B36614F"/>
    <w:rsid w:val="0B3D750A"/>
    <w:rsid w:val="0B3F14D4"/>
    <w:rsid w:val="0B3F3282"/>
    <w:rsid w:val="0B436330"/>
    <w:rsid w:val="0B4E34C6"/>
    <w:rsid w:val="0B564557"/>
    <w:rsid w:val="0B595BF9"/>
    <w:rsid w:val="0B5A4560"/>
    <w:rsid w:val="0B5A630E"/>
    <w:rsid w:val="0B6340BB"/>
    <w:rsid w:val="0B6356CB"/>
    <w:rsid w:val="0B664CB3"/>
    <w:rsid w:val="0B70168E"/>
    <w:rsid w:val="0B745622"/>
    <w:rsid w:val="0B786794"/>
    <w:rsid w:val="0B7D1FFD"/>
    <w:rsid w:val="0B7D3DAB"/>
    <w:rsid w:val="0B807305"/>
    <w:rsid w:val="0B81260D"/>
    <w:rsid w:val="0B9258A9"/>
    <w:rsid w:val="0B9730BE"/>
    <w:rsid w:val="0B974E6D"/>
    <w:rsid w:val="0B9F3D21"/>
    <w:rsid w:val="0BA0772C"/>
    <w:rsid w:val="0BA2437B"/>
    <w:rsid w:val="0BA6002B"/>
    <w:rsid w:val="0BA92DF2"/>
    <w:rsid w:val="0BAB5E96"/>
    <w:rsid w:val="0BB023D2"/>
    <w:rsid w:val="0BB7550F"/>
    <w:rsid w:val="0BBA6DAD"/>
    <w:rsid w:val="0BBB014B"/>
    <w:rsid w:val="0BBE4AEF"/>
    <w:rsid w:val="0BC11EE9"/>
    <w:rsid w:val="0BCA5242"/>
    <w:rsid w:val="0BCD5753"/>
    <w:rsid w:val="0BD16C26"/>
    <w:rsid w:val="0BD25035"/>
    <w:rsid w:val="0BD87233"/>
    <w:rsid w:val="0BE1433A"/>
    <w:rsid w:val="0BE61950"/>
    <w:rsid w:val="0BE856C8"/>
    <w:rsid w:val="0BEA58E4"/>
    <w:rsid w:val="0BEF4CA9"/>
    <w:rsid w:val="0BEF4CF1"/>
    <w:rsid w:val="0C02078F"/>
    <w:rsid w:val="0C022BE0"/>
    <w:rsid w:val="0C032502"/>
    <w:rsid w:val="0C0A0C3E"/>
    <w:rsid w:val="0C0A1AE2"/>
    <w:rsid w:val="0C0A3890"/>
    <w:rsid w:val="0C0E69BE"/>
    <w:rsid w:val="0C105729"/>
    <w:rsid w:val="0C1464BD"/>
    <w:rsid w:val="0C175FAD"/>
    <w:rsid w:val="0C1A337E"/>
    <w:rsid w:val="0C1F3DFF"/>
    <w:rsid w:val="0C207C2F"/>
    <w:rsid w:val="0C25691C"/>
    <w:rsid w:val="0C26093E"/>
    <w:rsid w:val="0C28640C"/>
    <w:rsid w:val="0C2B1A59"/>
    <w:rsid w:val="0C2D57D1"/>
    <w:rsid w:val="0C2D757F"/>
    <w:rsid w:val="0C2F32F7"/>
    <w:rsid w:val="0C364685"/>
    <w:rsid w:val="0C3B7830"/>
    <w:rsid w:val="0C3E708E"/>
    <w:rsid w:val="0C405504"/>
    <w:rsid w:val="0C4E1FB1"/>
    <w:rsid w:val="0C526FE5"/>
    <w:rsid w:val="0C5817A4"/>
    <w:rsid w:val="0C5B40EC"/>
    <w:rsid w:val="0C637445"/>
    <w:rsid w:val="0C6A07D3"/>
    <w:rsid w:val="0C6E02C3"/>
    <w:rsid w:val="0C747355"/>
    <w:rsid w:val="0C762CD4"/>
    <w:rsid w:val="0C790A16"/>
    <w:rsid w:val="0C7B29E0"/>
    <w:rsid w:val="0C7F4E93"/>
    <w:rsid w:val="0C87356F"/>
    <w:rsid w:val="0C882A07"/>
    <w:rsid w:val="0C897FA2"/>
    <w:rsid w:val="0C8A677F"/>
    <w:rsid w:val="0C8F023A"/>
    <w:rsid w:val="0C8F3D96"/>
    <w:rsid w:val="0C937D2A"/>
    <w:rsid w:val="0C990DB5"/>
    <w:rsid w:val="0CA43CE5"/>
    <w:rsid w:val="0CB204D7"/>
    <w:rsid w:val="0CBC0FBB"/>
    <w:rsid w:val="0CBD298F"/>
    <w:rsid w:val="0CBD6919"/>
    <w:rsid w:val="0CC06DF7"/>
    <w:rsid w:val="0CC377D2"/>
    <w:rsid w:val="0CC46135"/>
    <w:rsid w:val="0CC51EAD"/>
    <w:rsid w:val="0CC86361"/>
    <w:rsid w:val="0CD12600"/>
    <w:rsid w:val="0CD143AE"/>
    <w:rsid w:val="0CD30126"/>
    <w:rsid w:val="0CD66E84"/>
    <w:rsid w:val="0CD676D9"/>
    <w:rsid w:val="0CDB667B"/>
    <w:rsid w:val="0CDD4C69"/>
    <w:rsid w:val="0CDF2F6F"/>
    <w:rsid w:val="0CEC2F96"/>
    <w:rsid w:val="0CF35E35"/>
    <w:rsid w:val="0CF550D2"/>
    <w:rsid w:val="0CF62067"/>
    <w:rsid w:val="0CF813CA"/>
    <w:rsid w:val="0CFE2CC9"/>
    <w:rsid w:val="0D046589"/>
    <w:rsid w:val="0D0A315C"/>
    <w:rsid w:val="0D103128"/>
    <w:rsid w:val="0D126995"/>
    <w:rsid w:val="0D1349C7"/>
    <w:rsid w:val="0D143041"/>
    <w:rsid w:val="0D167843"/>
    <w:rsid w:val="0D220BE2"/>
    <w:rsid w:val="0D244E26"/>
    <w:rsid w:val="0D246BD4"/>
    <w:rsid w:val="0D2941EA"/>
    <w:rsid w:val="0D352B8F"/>
    <w:rsid w:val="0D35493D"/>
    <w:rsid w:val="0D38267F"/>
    <w:rsid w:val="0D3A1F53"/>
    <w:rsid w:val="0D3A63F7"/>
    <w:rsid w:val="0D40582D"/>
    <w:rsid w:val="0D444B80"/>
    <w:rsid w:val="0D49663A"/>
    <w:rsid w:val="0D523741"/>
    <w:rsid w:val="0D556D8D"/>
    <w:rsid w:val="0D562B05"/>
    <w:rsid w:val="0D567201"/>
    <w:rsid w:val="0D5F15F6"/>
    <w:rsid w:val="0D6213AC"/>
    <w:rsid w:val="0D626904"/>
    <w:rsid w:val="0D6279CD"/>
    <w:rsid w:val="0D6E7E4F"/>
    <w:rsid w:val="0D731909"/>
    <w:rsid w:val="0D780392"/>
    <w:rsid w:val="0D796C86"/>
    <w:rsid w:val="0D7A2A1E"/>
    <w:rsid w:val="0D814026"/>
    <w:rsid w:val="0D8458C4"/>
    <w:rsid w:val="0D951880"/>
    <w:rsid w:val="0D953D7F"/>
    <w:rsid w:val="0D9F2456"/>
    <w:rsid w:val="0DA419F2"/>
    <w:rsid w:val="0DA47D15"/>
    <w:rsid w:val="0DA523E3"/>
    <w:rsid w:val="0DA8783A"/>
    <w:rsid w:val="0DA970D9"/>
    <w:rsid w:val="0DAA426E"/>
    <w:rsid w:val="0DAB10A3"/>
    <w:rsid w:val="0DB91251"/>
    <w:rsid w:val="0DBC3419"/>
    <w:rsid w:val="0DC3019B"/>
    <w:rsid w:val="0DC444A6"/>
    <w:rsid w:val="0DC61A39"/>
    <w:rsid w:val="0DC760A7"/>
    <w:rsid w:val="0DC94567"/>
    <w:rsid w:val="0DCB09A5"/>
    <w:rsid w:val="0DCD1F19"/>
    <w:rsid w:val="0DD04666"/>
    <w:rsid w:val="0DD57ECE"/>
    <w:rsid w:val="0DD979BE"/>
    <w:rsid w:val="0DDA653B"/>
    <w:rsid w:val="0DDB078D"/>
    <w:rsid w:val="0DE67451"/>
    <w:rsid w:val="0DE93979"/>
    <w:rsid w:val="0DF14636"/>
    <w:rsid w:val="0DF3476E"/>
    <w:rsid w:val="0DF5231E"/>
    <w:rsid w:val="0DF76096"/>
    <w:rsid w:val="0DF85ABC"/>
    <w:rsid w:val="0DFB6B7F"/>
    <w:rsid w:val="0E1053AA"/>
    <w:rsid w:val="0E1529C0"/>
    <w:rsid w:val="0E187868"/>
    <w:rsid w:val="0E1C3D4F"/>
    <w:rsid w:val="0E1E05C2"/>
    <w:rsid w:val="0E214D7E"/>
    <w:rsid w:val="0E2844A2"/>
    <w:rsid w:val="0E2B3F92"/>
    <w:rsid w:val="0E2B44FC"/>
    <w:rsid w:val="0E2F0757"/>
    <w:rsid w:val="0E2F43AB"/>
    <w:rsid w:val="0E3015D7"/>
    <w:rsid w:val="0E344BF5"/>
    <w:rsid w:val="0E35096D"/>
    <w:rsid w:val="0E4241A4"/>
    <w:rsid w:val="0E4719E6"/>
    <w:rsid w:val="0E4852B1"/>
    <w:rsid w:val="0E4B1F3E"/>
    <w:rsid w:val="0E555BA1"/>
    <w:rsid w:val="0E573D4E"/>
    <w:rsid w:val="0E59098F"/>
    <w:rsid w:val="0E596148"/>
    <w:rsid w:val="0E5A03D3"/>
    <w:rsid w:val="0E653000"/>
    <w:rsid w:val="0E6B1369"/>
    <w:rsid w:val="0E6C1F67"/>
    <w:rsid w:val="0E6D45AA"/>
    <w:rsid w:val="0E794CFD"/>
    <w:rsid w:val="0E7A21BC"/>
    <w:rsid w:val="0E7D3C55"/>
    <w:rsid w:val="0E80321E"/>
    <w:rsid w:val="0E807E3A"/>
    <w:rsid w:val="0E836E97"/>
    <w:rsid w:val="0E871FE6"/>
    <w:rsid w:val="0E874C19"/>
    <w:rsid w:val="0E8C615C"/>
    <w:rsid w:val="0E8F4521"/>
    <w:rsid w:val="0E920B37"/>
    <w:rsid w:val="0E936642"/>
    <w:rsid w:val="0E96765D"/>
    <w:rsid w:val="0E97118F"/>
    <w:rsid w:val="0EA77ABC"/>
    <w:rsid w:val="0EAB4CA9"/>
    <w:rsid w:val="0EAC0C2F"/>
    <w:rsid w:val="0EAC6E81"/>
    <w:rsid w:val="0EAF071F"/>
    <w:rsid w:val="0EB256CB"/>
    <w:rsid w:val="0EB666DB"/>
    <w:rsid w:val="0EB74861"/>
    <w:rsid w:val="0EB83A78"/>
    <w:rsid w:val="0EB90BF6"/>
    <w:rsid w:val="0EC248F6"/>
    <w:rsid w:val="0EC55972"/>
    <w:rsid w:val="0EC82A4F"/>
    <w:rsid w:val="0ECD5125"/>
    <w:rsid w:val="0ECD6DF7"/>
    <w:rsid w:val="0ECF0BD8"/>
    <w:rsid w:val="0ED06A1F"/>
    <w:rsid w:val="0ED2440E"/>
    <w:rsid w:val="0EDE1004"/>
    <w:rsid w:val="0EDF1E91"/>
    <w:rsid w:val="0EE4486D"/>
    <w:rsid w:val="0EE80D86"/>
    <w:rsid w:val="0EEA0A05"/>
    <w:rsid w:val="0EEA68F9"/>
    <w:rsid w:val="0EF32D02"/>
    <w:rsid w:val="0EF3685E"/>
    <w:rsid w:val="0EF67752"/>
    <w:rsid w:val="0EFA57E8"/>
    <w:rsid w:val="0EFB3964"/>
    <w:rsid w:val="0EFB506D"/>
    <w:rsid w:val="0F0B14E3"/>
    <w:rsid w:val="0F1113DA"/>
    <w:rsid w:val="0F1874DC"/>
    <w:rsid w:val="0F2130DE"/>
    <w:rsid w:val="0F225395"/>
    <w:rsid w:val="0F2350E9"/>
    <w:rsid w:val="0F2A1F70"/>
    <w:rsid w:val="0F2A224D"/>
    <w:rsid w:val="0F2C36B6"/>
    <w:rsid w:val="0F32254F"/>
    <w:rsid w:val="0F34255E"/>
    <w:rsid w:val="0F362BEE"/>
    <w:rsid w:val="0F3935E7"/>
    <w:rsid w:val="0F3D6229"/>
    <w:rsid w:val="0F3E4AF8"/>
    <w:rsid w:val="0F3F7ADB"/>
    <w:rsid w:val="0F4E7F7D"/>
    <w:rsid w:val="0F5225E1"/>
    <w:rsid w:val="0F563291"/>
    <w:rsid w:val="0F56503F"/>
    <w:rsid w:val="0F5C302F"/>
    <w:rsid w:val="0F5E06FF"/>
    <w:rsid w:val="0F5F440E"/>
    <w:rsid w:val="0F601A19"/>
    <w:rsid w:val="0F604A4E"/>
    <w:rsid w:val="0F61587E"/>
    <w:rsid w:val="0F6562A7"/>
    <w:rsid w:val="0F6C6610"/>
    <w:rsid w:val="0F6E257E"/>
    <w:rsid w:val="0F7200CA"/>
    <w:rsid w:val="0F735BF1"/>
    <w:rsid w:val="0F7709E5"/>
    <w:rsid w:val="0F7971F9"/>
    <w:rsid w:val="0F7C13FC"/>
    <w:rsid w:val="0F803E6A"/>
    <w:rsid w:val="0F815DA9"/>
    <w:rsid w:val="0F894B6B"/>
    <w:rsid w:val="0F8971C2"/>
    <w:rsid w:val="0F9064C6"/>
    <w:rsid w:val="0F933B9D"/>
    <w:rsid w:val="0F9F051F"/>
    <w:rsid w:val="0FA34A41"/>
    <w:rsid w:val="0FA54542"/>
    <w:rsid w:val="0FA55D1F"/>
    <w:rsid w:val="0FAB0EE6"/>
    <w:rsid w:val="0FAC462A"/>
    <w:rsid w:val="0FAE6C29"/>
    <w:rsid w:val="0FB104C7"/>
    <w:rsid w:val="0FB12275"/>
    <w:rsid w:val="0FB75ADD"/>
    <w:rsid w:val="0FB87AA7"/>
    <w:rsid w:val="0FBD6414"/>
    <w:rsid w:val="0FBF4992"/>
    <w:rsid w:val="0FBF6175"/>
    <w:rsid w:val="0FC41FA8"/>
    <w:rsid w:val="0FC83A48"/>
    <w:rsid w:val="0FCE7FAC"/>
    <w:rsid w:val="0FD02E0F"/>
    <w:rsid w:val="0FD22917"/>
    <w:rsid w:val="0FD948AC"/>
    <w:rsid w:val="0FE64614"/>
    <w:rsid w:val="0FE65902"/>
    <w:rsid w:val="0FF03427"/>
    <w:rsid w:val="0FF7237E"/>
    <w:rsid w:val="0FFA00C0"/>
    <w:rsid w:val="0FFC1742"/>
    <w:rsid w:val="0FFC2DBA"/>
    <w:rsid w:val="0FFF7484"/>
    <w:rsid w:val="10022AD1"/>
    <w:rsid w:val="10085620"/>
    <w:rsid w:val="10172A20"/>
    <w:rsid w:val="10196EF9"/>
    <w:rsid w:val="101C1DE4"/>
    <w:rsid w:val="10234F21"/>
    <w:rsid w:val="10284C2D"/>
    <w:rsid w:val="1029694C"/>
    <w:rsid w:val="102A27C9"/>
    <w:rsid w:val="102F189E"/>
    <w:rsid w:val="10394744"/>
    <w:rsid w:val="10397A6C"/>
    <w:rsid w:val="10417A9D"/>
    <w:rsid w:val="10432EB6"/>
    <w:rsid w:val="104337AB"/>
    <w:rsid w:val="104A0AC4"/>
    <w:rsid w:val="104A2D0B"/>
    <w:rsid w:val="104E0505"/>
    <w:rsid w:val="104E2685"/>
    <w:rsid w:val="104E34FF"/>
    <w:rsid w:val="10521CAA"/>
    <w:rsid w:val="105C48D7"/>
    <w:rsid w:val="106519DD"/>
    <w:rsid w:val="106A6FF4"/>
    <w:rsid w:val="106C0BE2"/>
    <w:rsid w:val="106F0166"/>
    <w:rsid w:val="107514F4"/>
    <w:rsid w:val="10772B6A"/>
    <w:rsid w:val="107734BE"/>
    <w:rsid w:val="10795489"/>
    <w:rsid w:val="107C2883"/>
    <w:rsid w:val="107E6FAB"/>
    <w:rsid w:val="108005C5"/>
    <w:rsid w:val="1081433D"/>
    <w:rsid w:val="10825291"/>
    <w:rsid w:val="10857989"/>
    <w:rsid w:val="1089359F"/>
    <w:rsid w:val="1091203B"/>
    <w:rsid w:val="10915262"/>
    <w:rsid w:val="10956C32"/>
    <w:rsid w:val="109A425F"/>
    <w:rsid w:val="109C3C4F"/>
    <w:rsid w:val="109E6C9D"/>
    <w:rsid w:val="10A32505"/>
    <w:rsid w:val="10A818CA"/>
    <w:rsid w:val="10B262A5"/>
    <w:rsid w:val="10C304B2"/>
    <w:rsid w:val="10C5422A"/>
    <w:rsid w:val="10C81F6C"/>
    <w:rsid w:val="10CD1330"/>
    <w:rsid w:val="10CF64FF"/>
    <w:rsid w:val="10D4446D"/>
    <w:rsid w:val="10D64689"/>
    <w:rsid w:val="10DB04DE"/>
    <w:rsid w:val="10DB1C9F"/>
    <w:rsid w:val="10DB3A4D"/>
    <w:rsid w:val="10DD77C5"/>
    <w:rsid w:val="10DE674D"/>
    <w:rsid w:val="10E2302E"/>
    <w:rsid w:val="10E43A7A"/>
    <w:rsid w:val="10E60218"/>
    <w:rsid w:val="10E741A0"/>
    <w:rsid w:val="11017C87"/>
    <w:rsid w:val="11033933"/>
    <w:rsid w:val="11064E03"/>
    <w:rsid w:val="110937B1"/>
    <w:rsid w:val="110C1E59"/>
    <w:rsid w:val="110C3C07"/>
    <w:rsid w:val="110D797F"/>
    <w:rsid w:val="110F7B9B"/>
    <w:rsid w:val="11145C44"/>
    <w:rsid w:val="11186A50"/>
    <w:rsid w:val="111E5122"/>
    <w:rsid w:val="111F0CD1"/>
    <w:rsid w:val="1122342A"/>
    <w:rsid w:val="112319DA"/>
    <w:rsid w:val="11301FEB"/>
    <w:rsid w:val="11345C26"/>
    <w:rsid w:val="11355F72"/>
    <w:rsid w:val="11360C84"/>
    <w:rsid w:val="113F222E"/>
    <w:rsid w:val="114801D2"/>
    <w:rsid w:val="114943D9"/>
    <w:rsid w:val="11507CD0"/>
    <w:rsid w:val="11555F29"/>
    <w:rsid w:val="11586E4C"/>
    <w:rsid w:val="115A0E16"/>
    <w:rsid w:val="116457F1"/>
    <w:rsid w:val="1165737C"/>
    <w:rsid w:val="11683CB0"/>
    <w:rsid w:val="116A4DD1"/>
    <w:rsid w:val="116E2B13"/>
    <w:rsid w:val="116F0610"/>
    <w:rsid w:val="11743932"/>
    <w:rsid w:val="11754F18"/>
    <w:rsid w:val="118573E7"/>
    <w:rsid w:val="118C2E25"/>
    <w:rsid w:val="119557C5"/>
    <w:rsid w:val="119719D8"/>
    <w:rsid w:val="119A56B6"/>
    <w:rsid w:val="119B42D9"/>
    <w:rsid w:val="11A025A1"/>
    <w:rsid w:val="11A46535"/>
    <w:rsid w:val="11A6443B"/>
    <w:rsid w:val="11AC53EA"/>
    <w:rsid w:val="11B86BCD"/>
    <w:rsid w:val="11BA3663"/>
    <w:rsid w:val="11BB2254"/>
    <w:rsid w:val="11BC6A08"/>
    <w:rsid w:val="11BD13A5"/>
    <w:rsid w:val="11BF336F"/>
    <w:rsid w:val="11C049F1"/>
    <w:rsid w:val="11D24F16"/>
    <w:rsid w:val="11DA3722"/>
    <w:rsid w:val="11DB14D0"/>
    <w:rsid w:val="11DC5CCF"/>
    <w:rsid w:val="11DC7A7D"/>
    <w:rsid w:val="11DF47B6"/>
    <w:rsid w:val="11E274E4"/>
    <w:rsid w:val="11E709AD"/>
    <w:rsid w:val="11E9219A"/>
    <w:rsid w:val="11EB462D"/>
    <w:rsid w:val="11EE5A02"/>
    <w:rsid w:val="11EF3F71"/>
    <w:rsid w:val="11F36B75"/>
    <w:rsid w:val="11F528ED"/>
    <w:rsid w:val="11F721CF"/>
    <w:rsid w:val="11F8062F"/>
    <w:rsid w:val="11F94727"/>
    <w:rsid w:val="11FC1ECD"/>
    <w:rsid w:val="12011292"/>
    <w:rsid w:val="12035B06"/>
    <w:rsid w:val="120374D5"/>
    <w:rsid w:val="1204375A"/>
    <w:rsid w:val="120C7C36"/>
    <w:rsid w:val="120E39AF"/>
    <w:rsid w:val="1212349F"/>
    <w:rsid w:val="121D3BF2"/>
    <w:rsid w:val="121E094C"/>
    <w:rsid w:val="121F50BD"/>
    <w:rsid w:val="122431D2"/>
    <w:rsid w:val="122B630F"/>
    <w:rsid w:val="122D5587"/>
    <w:rsid w:val="12377705"/>
    <w:rsid w:val="12380A2C"/>
    <w:rsid w:val="12383670"/>
    <w:rsid w:val="12386EF3"/>
    <w:rsid w:val="123A263D"/>
    <w:rsid w:val="124D097B"/>
    <w:rsid w:val="124F46F3"/>
    <w:rsid w:val="12503FC7"/>
    <w:rsid w:val="12507A94"/>
    <w:rsid w:val="12537AC6"/>
    <w:rsid w:val="125A6BF4"/>
    <w:rsid w:val="125D0492"/>
    <w:rsid w:val="125E66E4"/>
    <w:rsid w:val="125E77A3"/>
    <w:rsid w:val="125F44DD"/>
    <w:rsid w:val="12633CFA"/>
    <w:rsid w:val="126F6B43"/>
    <w:rsid w:val="12704D27"/>
    <w:rsid w:val="127203E1"/>
    <w:rsid w:val="127777A6"/>
    <w:rsid w:val="127C300E"/>
    <w:rsid w:val="12891287"/>
    <w:rsid w:val="128B3251"/>
    <w:rsid w:val="129723B8"/>
    <w:rsid w:val="129C76C2"/>
    <w:rsid w:val="12A12A75"/>
    <w:rsid w:val="12A32349"/>
    <w:rsid w:val="12AD31C8"/>
    <w:rsid w:val="12B0405A"/>
    <w:rsid w:val="12B427A8"/>
    <w:rsid w:val="12BC165D"/>
    <w:rsid w:val="12BE0483"/>
    <w:rsid w:val="12C30C3D"/>
    <w:rsid w:val="12C624DB"/>
    <w:rsid w:val="12D0036B"/>
    <w:rsid w:val="12D31F47"/>
    <w:rsid w:val="12D544CC"/>
    <w:rsid w:val="12E51583"/>
    <w:rsid w:val="12E666F6"/>
    <w:rsid w:val="12E82452"/>
    <w:rsid w:val="12EF558E"/>
    <w:rsid w:val="12F06155"/>
    <w:rsid w:val="12F40DF6"/>
    <w:rsid w:val="12F42888"/>
    <w:rsid w:val="12F64B6E"/>
    <w:rsid w:val="12F72695"/>
    <w:rsid w:val="1302139B"/>
    <w:rsid w:val="13072A44"/>
    <w:rsid w:val="130A23C8"/>
    <w:rsid w:val="130C6140"/>
    <w:rsid w:val="131C20FB"/>
    <w:rsid w:val="131E7C21"/>
    <w:rsid w:val="13203999"/>
    <w:rsid w:val="1320660F"/>
    <w:rsid w:val="13250FB0"/>
    <w:rsid w:val="132A7D5E"/>
    <w:rsid w:val="132C10F7"/>
    <w:rsid w:val="132C6146"/>
    <w:rsid w:val="132E1EC1"/>
    <w:rsid w:val="1332191F"/>
    <w:rsid w:val="13345697"/>
    <w:rsid w:val="133D454B"/>
    <w:rsid w:val="1341239B"/>
    <w:rsid w:val="1343000A"/>
    <w:rsid w:val="134402FF"/>
    <w:rsid w:val="134753CA"/>
    <w:rsid w:val="13491142"/>
    <w:rsid w:val="13497394"/>
    <w:rsid w:val="134B01BD"/>
    <w:rsid w:val="134D0CB2"/>
    <w:rsid w:val="134E0839"/>
    <w:rsid w:val="13503262"/>
    <w:rsid w:val="13541895"/>
    <w:rsid w:val="135B70C7"/>
    <w:rsid w:val="13661E28"/>
    <w:rsid w:val="136E0BA9"/>
    <w:rsid w:val="136E2814"/>
    <w:rsid w:val="13737F6D"/>
    <w:rsid w:val="137814E1"/>
    <w:rsid w:val="137A57A0"/>
    <w:rsid w:val="137B32C6"/>
    <w:rsid w:val="13842174"/>
    <w:rsid w:val="138B58A2"/>
    <w:rsid w:val="138F28CD"/>
    <w:rsid w:val="13946135"/>
    <w:rsid w:val="13960100"/>
    <w:rsid w:val="139E0D62"/>
    <w:rsid w:val="13A21986"/>
    <w:rsid w:val="13A26AA4"/>
    <w:rsid w:val="13A445CA"/>
    <w:rsid w:val="13A86915"/>
    <w:rsid w:val="13AE18EB"/>
    <w:rsid w:val="13B10A95"/>
    <w:rsid w:val="13B54A2A"/>
    <w:rsid w:val="13BB263F"/>
    <w:rsid w:val="13BB7B66"/>
    <w:rsid w:val="13C24A51"/>
    <w:rsid w:val="13C54541"/>
    <w:rsid w:val="13CC3B21"/>
    <w:rsid w:val="13D20E9C"/>
    <w:rsid w:val="13DD188A"/>
    <w:rsid w:val="13E939FC"/>
    <w:rsid w:val="13EF4710"/>
    <w:rsid w:val="13F07810"/>
    <w:rsid w:val="13F41801"/>
    <w:rsid w:val="13FD4974"/>
    <w:rsid w:val="13FE2B16"/>
    <w:rsid w:val="13FF70AD"/>
    <w:rsid w:val="14171240"/>
    <w:rsid w:val="14194320"/>
    <w:rsid w:val="141A5A3D"/>
    <w:rsid w:val="14221993"/>
    <w:rsid w:val="14270D58"/>
    <w:rsid w:val="14276FAA"/>
    <w:rsid w:val="14292D22"/>
    <w:rsid w:val="142E0338"/>
    <w:rsid w:val="142E20E6"/>
    <w:rsid w:val="143376FC"/>
    <w:rsid w:val="14346C48"/>
    <w:rsid w:val="14362BED"/>
    <w:rsid w:val="14397409"/>
    <w:rsid w:val="143E42EA"/>
    <w:rsid w:val="143E7787"/>
    <w:rsid w:val="14465682"/>
    <w:rsid w:val="14495172"/>
    <w:rsid w:val="145002AE"/>
    <w:rsid w:val="14506500"/>
    <w:rsid w:val="14553B17"/>
    <w:rsid w:val="14561AF9"/>
    <w:rsid w:val="145C30F7"/>
    <w:rsid w:val="145D4214"/>
    <w:rsid w:val="145E6E6F"/>
    <w:rsid w:val="14621E5D"/>
    <w:rsid w:val="14693A81"/>
    <w:rsid w:val="146D70B2"/>
    <w:rsid w:val="146E4BD8"/>
    <w:rsid w:val="147A17CF"/>
    <w:rsid w:val="147C5547"/>
    <w:rsid w:val="147F2942"/>
    <w:rsid w:val="14877402"/>
    <w:rsid w:val="14887A48"/>
    <w:rsid w:val="148937C0"/>
    <w:rsid w:val="148B12E6"/>
    <w:rsid w:val="148D1C79"/>
    <w:rsid w:val="148E7832"/>
    <w:rsid w:val="149316D1"/>
    <w:rsid w:val="149363ED"/>
    <w:rsid w:val="14976A61"/>
    <w:rsid w:val="149E726C"/>
    <w:rsid w:val="14A5642A"/>
    <w:rsid w:val="14A631DC"/>
    <w:rsid w:val="14A81E98"/>
    <w:rsid w:val="14B22D17"/>
    <w:rsid w:val="14B545B5"/>
    <w:rsid w:val="14B87B8C"/>
    <w:rsid w:val="14BE790E"/>
    <w:rsid w:val="14BF29AF"/>
    <w:rsid w:val="14C22B19"/>
    <w:rsid w:val="14C3356F"/>
    <w:rsid w:val="14C33A41"/>
    <w:rsid w:val="14C403A8"/>
    <w:rsid w:val="14CF38C9"/>
    <w:rsid w:val="14DB4794"/>
    <w:rsid w:val="14DC1398"/>
    <w:rsid w:val="14DF507B"/>
    <w:rsid w:val="14E35D4D"/>
    <w:rsid w:val="14E47AD1"/>
    <w:rsid w:val="14ED1FA1"/>
    <w:rsid w:val="14F7697C"/>
    <w:rsid w:val="14F96B98"/>
    <w:rsid w:val="14FB2910"/>
    <w:rsid w:val="15044A9D"/>
    <w:rsid w:val="1505553D"/>
    <w:rsid w:val="1507539D"/>
    <w:rsid w:val="150A2B53"/>
    <w:rsid w:val="150C2E0D"/>
    <w:rsid w:val="150D619F"/>
    <w:rsid w:val="15114E27"/>
    <w:rsid w:val="151439D2"/>
    <w:rsid w:val="151E215B"/>
    <w:rsid w:val="151E4E31"/>
    <w:rsid w:val="15287F8D"/>
    <w:rsid w:val="15292F60"/>
    <w:rsid w:val="152A0AFF"/>
    <w:rsid w:val="152C2AC9"/>
    <w:rsid w:val="152E3299"/>
    <w:rsid w:val="15363948"/>
    <w:rsid w:val="153C6A85"/>
    <w:rsid w:val="1542664F"/>
    <w:rsid w:val="15431BC1"/>
    <w:rsid w:val="1546008B"/>
    <w:rsid w:val="154602A3"/>
    <w:rsid w:val="1546345F"/>
    <w:rsid w:val="15467123"/>
    <w:rsid w:val="15481E95"/>
    <w:rsid w:val="154F67B8"/>
    <w:rsid w:val="15532C0C"/>
    <w:rsid w:val="155D7127"/>
    <w:rsid w:val="155E0248"/>
    <w:rsid w:val="15634011"/>
    <w:rsid w:val="156351F1"/>
    <w:rsid w:val="156C2EC6"/>
    <w:rsid w:val="157345F5"/>
    <w:rsid w:val="157B135B"/>
    <w:rsid w:val="157D344D"/>
    <w:rsid w:val="1584468D"/>
    <w:rsid w:val="1585042C"/>
    <w:rsid w:val="158A77F0"/>
    <w:rsid w:val="158C4CF2"/>
    <w:rsid w:val="15932B49"/>
    <w:rsid w:val="15940C83"/>
    <w:rsid w:val="15981F0D"/>
    <w:rsid w:val="15997A33"/>
    <w:rsid w:val="159A568B"/>
    <w:rsid w:val="159B37AB"/>
    <w:rsid w:val="159B473B"/>
    <w:rsid w:val="15AB3A59"/>
    <w:rsid w:val="15AF7257"/>
    <w:rsid w:val="15C01464"/>
    <w:rsid w:val="15C42D02"/>
    <w:rsid w:val="15C73125"/>
    <w:rsid w:val="15C75E4B"/>
    <w:rsid w:val="15D01F66"/>
    <w:rsid w:val="15D05B4B"/>
    <w:rsid w:val="15D24CA9"/>
    <w:rsid w:val="15D46CBD"/>
    <w:rsid w:val="15D915CC"/>
    <w:rsid w:val="15DA4859"/>
    <w:rsid w:val="15E330C0"/>
    <w:rsid w:val="15E44D7B"/>
    <w:rsid w:val="15E63850"/>
    <w:rsid w:val="15EE4007"/>
    <w:rsid w:val="15F15AC1"/>
    <w:rsid w:val="15F42192"/>
    <w:rsid w:val="15FA296B"/>
    <w:rsid w:val="15FA4976"/>
    <w:rsid w:val="15FC3B7B"/>
    <w:rsid w:val="15FF5FFC"/>
    <w:rsid w:val="160030A6"/>
    <w:rsid w:val="16034B7A"/>
    <w:rsid w:val="160475A2"/>
    <w:rsid w:val="160E0421"/>
    <w:rsid w:val="16104199"/>
    <w:rsid w:val="161672D6"/>
    <w:rsid w:val="161A5018"/>
    <w:rsid w:val="161C2B3E"/>
    <w:rsid w:val="161F618A"/>
    <w:rsid w:val="162023F7"/>
    <w:rsid w:val="16253B1A"/>
    <w:rsid w:val="16314110"/>
    <w:rsid w:val="163360DA"/>
    <w:rsid w:val="16337E88"/>
    <w:rsid w:val="1636461D"/>
    <w:rsid w:val="163A1216"/>
    <w:rsid w:val="163B0AEA"/>
    <w:rsid w:val="163F05DA"/>
    <w:rsid w:val="164019E1"/>
    <w:rsid w:val="164107F7"/>
    <w:rsid w:val="1645477A"/>
    <w:rsid w:val="164E081E"/>
    <w:rsid w:val="16503980"/>
    <w:rsid w:val="16526560"/>
    <w:rsid w:val="165810F8"/>
    <w:rsid w:val="166444E5"/>
    <w:rsid w:val="16663629"/>
    <w:rsid w:val="166702C7"/>
    <w:rsid w:val="166E2C6E"/>
    <w:rsid w:val="166E7112"/>
    <w:rsid w:val="167348A7"/>
    <w:rsid w:val="16750620"/>
    <w:rsid w:val="16777D74"/>
    <w:rsid w:val="167E2300"/>
    <w:rsid w:val="16804464"/>
    <w:rsid w:val="16810BF3"/>
    <w:rsid w:val="16822ED3"/>
    <w:rsid w:val="16824D24"/>
    <w:rsid w:val="16881F81"/>
    <w:rsid w:val="169052DA"/>
    <w:rsid w:val="16946B78"/>
    <w:rsid w:val="169C5A2D"/>
    <w:rsid w:val="169F72CB"/>
    <w:rsid w:val="16A17D2C"/>
    <w:rsid w:val="16A86180"/>
    <w:rsid w:val="16AA22BF"/>
    <w:rsid w:val="16AB16E5"/>
    <w:rsid w:val="16AE738C"/>
    <w:rsid w:val="16B05B84"/>
    <w:rsid w:val="16B20605"/>
    <w:rsid w:val="16B33193"/>
    <w:rsid w:val="16B526AA"/>
    <w:rsid w:val="16BF171B"/>
    <w:rsid w:val="16C1015C"/>
    <w:rsid w:val="16C31DD6"/>
    <w:rsid w:val="16C94348"/>
    <w:rsid w:val="16CD690B"/>
    <w:rsid w:val="16D85C88"/>
    <w:rsid w:val="16DA719E"/>
    <w:rsid w:val="16DE4778"/>
    <w:rsid w:val="16E34270"/>
    <w:rsid w:val="16EF7FA9"/>
    <w:rsid w:val="16F2389F"/>
    <w:rsid w:val="16F2564D"/>
    <w:rsid w:val="16F25F73"/>
    <w:rsid w:val="16F615E1"/>
    <w:rsid w:val="16F8539F"/>
    <w:rsid w:val="16FC09C8"/>
    <w:rsid w:val="16FC21F0"/>
    <w:rsid w:val="16FC44E6"/>
    <w:rsid w:val="16FC471D"/>
    <w:rsid w:val="17003B0F"/>
    <w:rsid w:val="170155F9"/>
    <w:rsid w:val="1702497F"/>
    <w:rsid w:val="17035AAC"/>
    <w:rsid w:val="170610F8"/>
    <w:rsid w:val="170B4AC6"/>
    <w:rsid w:val="17123F41"/>
    <w:rsid w:val="17141B46"/>
    <w:rsid w:val="171966F1"/>
    <w:rsid w:val="1726179A"/>
    <w:rsid w:val="172B0B5F"/>
    <w:rsid w:val="17353EA0"/>
    <w:rsid w:val="1739327C"/>
    <w:rsid w:val="17400AAE"/>
    <w:rsid w:val="17424826"/>
    <w:rsid w:val="174724F7"/>
    <w:rsid w:val="174D4F79"/>
    <w:rsid w:val="17524344"/>
    <w:rsid w:val="17537917"/>
    <w:rsid w:val="17597BB3"/>
    <w:rsid w:val="175B211C"/>
    <w:rsid w:val="175C3A05"/>
    <w:rsid w:val="175C5F2D"/>
    <w:rsid w:val="175E7C02"/>
    <w:rsid w:val="176127D3"/>
    <w:rsid w:val="17646BA0"/>
    <w:rsid w:val="176A78D9"/>
    <w:rsid w:val="176C6A1D"/>
    <w:rsid w:val="176D5A98"/>
    <w:rsid w:val="176E6661"/>
    <w:rsid w:val="176F3141"/>
    <w:rsid w:val="1779012D"/>
    <w:rsid w:val="178348F8"/>
    <w:rsid w:val="17893D20"/>
    <w:rsid w:val="17921D3A"/>
    <w:rsid w:val="17966920"/>
    <w:rsid w:val="179B2EE4"/>
    <w:rsid w:val="17A0154D"/>
    <w:rsid w:val="17AD77C6"/>
    <w:rsid w:val="17B60D70"/>
    <w:rsid w:val="17B9260F"/>
    <w:rsid w:val="17BB3EAA"/>
    <w:rsid w:val="17BF7579"/>
    <w:rsid w:val="17C05958"/>
    <w:rsid w:val="17C31478"/>
    <w:rsid w:val="17C37D1A"/>
    <w:rsid w:val="17C92852"/>
    <w:rsid w:val="17CF1F12"/>
    <w:rsid w:val="17D17958"/>
    <w:rsid w:val="17D631C0"/>
    <w:rsid w:val="17D71182"/>
    <w:rsid w:val="17E256C1"/>
    <w:rsid w:val="17E56C0E"/>
    <w:rsid w:val="17E65647"/>
    <w:rsid w:val="17EC6540"/>
    <w:rsid w:val="17EE4066"/>
    <w:rsid w:val="17F11DA8"/>
    <w:rsid w:val="17FC2567"/>
    <w:rsid w:val="17FC7532"/>
    <w:rsid w:val="17FD074D"/>
    <w:rsid w:val="17FD3806"/>
    <w:rsid w:val="17FE0021"/>
    <w:rsid w:val="17FF04A5"/>
    <w:rsid w:val="18027B12"/>
    <w:rsid w:val="18057602"/>
    <w:rsid w:val="18095344"/>
    <w:rsid w:val="180E4708"/>
    <w:rsid w:val="181359E7"/>
    <w:rsid w:val="1816180F"/>
    <w:rsid w:val="18167A61"/>
    <w:rsid w:val="181A358A"/>
    <w:rsid w:val="18267CA4"/>
    <w:rsid w:val="182A7068"/>
    <w:rsid w:val="182C1DF9"/>
    <w:rsid w:val="182E4DAB"/>
    <w:rsid w:val="182F4CA9"/>
    <w:rsid w:val="18361955"/>
    <w:rsid w:val="18365A0D"/>
    <w:rsid w:val="18390D96"/>
    <w:rsid w:val="183B3024"/>
    <w:rsid w:val="1840688C"/>
    <w:rsid w:val="18463EA2"/>
    <w:rsid w:val="184719C8"/>
    <w:rsid w:val="18475E6C"/>
    <w:rsid w:val="18491692"/>
    <w:rsid w:val="184F3E09"/>
    <w:rsid w:val="18502F73"/>
    <w:rsid w:val="1856738F"/>
    <w:rsid w:val="185C36C6"/>
    <w:rsid w:val="18610CDC"/>
    <w:rsid w:val="186230E8"/>
    <w:rsid w:val="1864257A"/>
    <w:rsid w:val="186B3909"/>
    <w:rsid w:val="186C3E6A"/>
    <w:rsid w:val="186E51A7"/>
    <w:rsid w:val="187325D8"/>
    <w:rsid w:val="187753D6"/>
    <w:rsid w:val="188624F1"/>
    <w:rsid w:val="18864E85"/>
    <w:rsid w:val="18882AAA"/>
    <w:rsid w:val="1889536A"/>
    <w:rsid w:val="188D6BE7"/>
    <w:rsid w:val="18925339"/>
    <w:rsid w:val="18932E60"/>
    <w:rsid w:val="189664AC"/>
    <w:rsid w:val="18995261"/>
    <w:rsid w:val="189D0599"/>
    <w:rsid w:val="18A62B93"/>
    <w:rsid w:val="18A92683"/>
    <w:rsid w:val="18AB18DF"/>
    <w:rsid w:val="18AC2047"/>
    <w:rsid w:val="18AD3F21"/>
    <w:rsid w:val="18AE37F5"/>
    <w:rsid w:val="18B708FC"/>
    <w:rsid w:val="18B828C6"/>
    <w:rsid w:val="18C30C3C"/>
    <w:rsid w:val="18C32249"/>
    <w:rsid w:val="18CB1F1D"/>
    <w:rsid w:val="18CE3E98"/>
    <w:rsid w:val="18D94FC5"/>
    <w:rsid w:val="18DA283C"/>
    <w:rsid w:val="18DA7F7C"/>
    <w:rsid w:val="18E450F9"/>
    <w:rsid w:val="18E80CA3"/>
    <w:rsid w:val="18E84AA4"/>
    <w:rsid w:val="18F2402A"/>
    <w:rsid w:val="18F63C9B"/>
    <w:rsid w:val="18FE2B5A"/>
    <w:rsid w:val="1901426D"/>
    <w:rsid w:val="19085196"/>
    <w:rsid w:val="19090C5B"/>
    <w:rsid w:val="190B2C51"/>
    <w:rsid w:val="190C23A4"/>
    <w:rsid w:val="190D2C12"/>
    <w:rsid w:val="190F0738"/>
    <w:rsid w:val="19103ABE"/>
    <w:rsid w:val="19106422"/>
    <w:rsid w:val="19110C4A"/>
    <w:rsid w:val="19170735"/>
    <w:rsid w:val="191A0E8B"/>
    <w:rsid w:val="191C2E55"/>
    <w:rsid w:val="19212219"/>
    <w:rsid w:val="19235F91"/>
    <w:rsid w:val="192E47BF"/>
    <w:rsid w:val="193059E0"/>
    <w:rsid w:val="19306900"/>
    <w:rsid w:val="193406E9"/>
    <w:rsid w:val="19393A07"/>
    <w:rsid w:val="193C34F7"/>
    <w:rsid w:val="19434886"/>
    <w:rsid w:val="194859F8"/>
    <w:rsid w:val="194B1EC4"/>
    <w:rsid w:val="194B337A"/>
    <w:rsid w:val="194C46E7"/>
    <w:rsid w:val="194F322A"/>
    <w:rsid w:val="19512731"/>
    <w:rsid w:val="19565116"/>
    <w:rsid w:val="19584A22"/>
    <w:rsid w:val="196225F2"/>
    <w:rsid w:val="19632DB3"/>
    <w:rsid w:val="19670574"/>
    <w:rsid w:val="1977452F"/>
    <w:rsid w:val="19802244"/>
    <w:rsid w:val="198033E4"/>
    <w:rsid w:val="1981425E"/>
    <w:rsid w:val="1985592C"/>
    <w:rsid w:val="1987338C"/>
    <w:rsid w:val="198804EA"/>
    <w:rsid w:val="19884C16"/>
    <w:rsid w:val="198C1D89"/>
    <w:rsid w:val="19901D39"/>
    <w:rsid w:val="19924659"/>
    <w:rsid w:val="19940C3D"/>
    <w:rsid w:val="199E386A"/>
    <w:rsid w:val="199E7D0E"/>
    <w:rsid w:val="19A1335A"/>
    <w:rsid w:val="19A178E4"/>
    <w:rsid w:val="19A52E4A"/>
    <w:rsid w:val="19A846E9"/>
    <w:rsid w:val="19A861C3"/>
    <w:rsid w:val="19AC5F87"/>
    <w:rsid w:val="19AF5B10"/>
    <w:rsid w:val="19B97C84"/>
    <w:rsid w:val="19BE3F0C"/>
    <w:rsid w:val="19C951AD"/>
    <w:rsid w:val="19CC7A92"/>
    <w:rsid w:val="19CD0EA1"/>
    <w:rsid w:val="19CF3767"/>
    <w:rsid w:val="19D3390A"/>
    <w:rsid w:val="19D35C0A"/>
    <w:rsid w:val="19DB2D10"/>
    <w:rsid w:val="19E07360"/>
    <w:rsid w:val="19F32A3D"/>
    <w:rsid w:val="19F339F5"/>
    <w:rsid w:val="19FA13E8"/>
    <w:rsid w:val="1A0C4C78"/>
    <w:rsid w:val="1A1973DB"/>
    <w:rsid w:val="1A1D0C33"/>
    <w:rsid w:val="1A1D0C39"/>
    <w:rsid w:val="1A1F0E4F"/>
    <w:rsid w:val="1A24690C"/>
    <w:rsid w:val="1A253F8B"/>
    <w:rsid w:val="1A25488B"/>
    <w:rsid w:val="1A2C70C8"/>
    <w:rsid w:val="1A2F02DF"/>
    <w:rsid w:val="1A3212BA"/>
    <w:rsid w:val="1A3348FA"/>
    <w:rsid w:val="1A3674DF"/>
    <w:rsid w:val="1A4268EB"/>
    <w:rsid w:val="1A491A28"/>
    <w:rsid w:val="1A496E5E"/>
    <w:rsid w:val="1A4D44E6"/>
    <w:rsid w:val="1A506BEA"/>
    <w:rsid w:val="1A542C83"/>
    <w:rsid w:val="1A564145"/>
    <w:rsid w:val="1A5D1977"/>
    <w:rsid w:val="1A613215"/>
    <w:rsid w:val="1A63766F"/>
    <w:rsid w:val="1A642D06"/>
    <w:rsid w:val="1A682639"/>
    <w:rsid w:val="1A6E19FA"/>
    <w:rsid w:val="1A82318C"/>
    <w:rsid w:val="1A824F3A"/>
    <w:rsid w:val="1A862C7C"/>
    <w:rsid w:val="1A8C6906"/>
    <w:rsid w:val="1A8F0322"/>
    <w:rsid w:val="1A927C3C"/>
    <w:rsid w:val="1A95434C"/>
    <w:rsid w:val="1A994C94"/>
    <w:rsid w:val="1A9E09BF"/>
    <w:rsid w:val="1AA11EA1"/>
    <w:rsid w:val="1AAA22CE"/>
    <w:rsid w:val="1AAA3E4E"/>
    <w:rsid w:val="1AAB70E3"/>
    <w:rsid w:val="1AAC0209"/>
    <w:rsid w:val="1AB377E9"/>
    <w:rsid w:val="1AB614F9"/>
    <w:rsid w:val="1AB84A8D"/>
    <w:rsid w:val="1AC13CB4"/>
    <w:rsid w:val="1AC15A62"/>
    <w:rsid w:val="1AC51141"/>
    <w:rsid w:val="1AD11A1D"/>
    <w:rsid w:val="1AD61371"/>
    <w:rsid w:val="1ADE52DA"/>
    <w:rsid w:val="1AE45BF4"/>
    <w:rsid w:val="1AE65B4F"/>
    <w:rsid w:val="1AE856E5"/>
    <w:rsid w:val="1AEB240D"/>
    <w:rsid w:val="1AFA0F74"/>
    <w:rsid w:val="1AFC4505"/>
    <w:rsid w:val="1AFD729B"/>
    <w:rsid w:val="1AFF1349"/>
    <w:rsid w:val="1B072EF9"/>
    <w:rsid w:val="1B0911B7"/>
    <w:rsid w:val="1B0A7C6C"/>
    <w:rsid w:val="1B11636E"/>
    <w:rsid w:val="1B1464DA"/>
    <w:rsid w:val="1B171B26"/>
    <w:rsid w:val="1B19773F"/>
    <w:rsid w:val="1B1A7868"/>
    <w:rsid w:val="1B1F1D1C"/>
    <w:rsid w:val="1B201C4B"/>
    <w:rsid w:val="1B23671D"/>
    <w:rsid w:val="1B236FC3"/>
    <w:rsid w:val="1B244243"/>
    <w:rsid w:val="1B2854B4"/>
    <w:rsid w:val="1B2A7AAB"/>
    <w:rsid w:val="1B2B030D"/>
    <w:rsid w:val="1B2E56B7"/>
    <w:rsid w:val="1B34092A"/>
    <w:rsid w:val="1B354592"/>
    <w:rsid w:val="1B3C77DE"/>
    <w:rsid w:val="1B44643D"/>
    <w:rsid w:val="1B4909F4"/>
    <w:rsid w:val="1B494662"/>
    <w:rsid w:val="1B4955AD"/>
    <w:rsid w:val="1B4B17D0"/>
    <w:rsid w:val="1B4C2B0C"/>
    <w:rsid w:val="1B4F12C0"/>
    <w:rsid w:val="1B520DB0"/>
    <w:rsid w:val="1B526F6F"/>
    <w:rsid w:val="1B590759"/>
    <w:rsid w:val="1B5944E3"/>
    <w:rsid w:val="1B5B453C"/>
    <w:rsid w:val="1B5C39DD"/>
    <w:rsid w:val="1B5E59A7"/>
    <w:rsid w:val="1B61067A"/>
    <w:rsid w:val="1B684130"/>
    <w:rsid w:val="1B687CE9"/>
    <w:rsid w:val="1B6B1E72"/>
    <w:rsid w:val="1B6C2F09"/>
    <w:rsid w:val="1B701236"/>
    <w:rsid w:val="1B707488"/>
    <w:rsid w:val="1B7927E1"/>
    <w:rsid w:val="1B79458F"/>
    <w:rsid w:val="1B7E3953"/>
    <w:rsid w:val="1B80312D"/>
    <w:rsid w:val="1B811695"/>
    <w:rsid w:val="1B826E63"/>
    <w:rsid w:val="1B844F9E"/>
    <w:rsid w:val="1B880968"/>
    <w:rsid w:val="1B886580"/>
    <w:rsid w:val="1B8A3892"/>
    <w:rsid w:val="1B8A679C"/>
    <w:rsid w:val="1B8B42C2"/>
    <w:rsid w:val="1B8D1DE8"/>
    <w:rsid w:val="1B903686"/>
    <w:rsid w:val="1B905EE2"/>
    <w:rsid w:val="1B950C9D"/>
    <w:rsid w:val="1B972C67"/>
    <w:rsid w:val="1B99065E"/>
    <w:rsid w:val="1B99253B"/>
    <w:rsid w:val="1B9B090D"/>
    <w:rsid w:val="1B9C202B"/>
    <w:rsid w:val="1B9C64CF"/>
    <w:rsid w:val="1BA07D6D"/>
    <w:rsid w:val="1BA55384"/>
    <w:rsid w:val="1BA61590"/>
    <w:rsid w:val="1BAA0BEC"/>
    <w:rsid w:val="1BAF6202"/>
    <w:rsid w:val="1BB40148"/>
    <w:rsid w:val="1BB750B7"/>
    <w:rsid w:val="1BB90E2F"/>
    <w:rsid w:val="1BBD7CBF"/>
    <w:rsid w:val="1BC872C4"/>
    <w:rsid w:val="1BCB0F20"/>
    <w:rsid w:val="1BCC2910"/>
    <w:rsid w:val="1BD937BC"/>
    <w:rsid w:val="1BD95505"/>
    <w:rsid w:val="1BDA3BAB"/>
    <w:rsid w:val="1BDA4AC3"/>
    <w:rsid w:val="1BE1305F"/>
    <w:rsid w:val="1BE340FE"/>
    <w:rsid w:val="1BE42025"/>
    <w:rsid w:val="1BE55780"/>
    <w:rsid w:val="1BE61052"/>
    <w:rsid w:val="1BEA548C"/>
    <w:rsid w:val="1BEF4851"/>
    <w:rsid w:val="1BEF6190"/>
    <w:rsid w:val="1BF4474B"/>
    <w:rsid w:val="1BF73705"/>
    <w:rsid w:val="1C071B9A"/>
    <w:rsid w:val="1C0876C1"/>
    <w:rsid w:val="1C0D26D3"/>
    <w:rsid w:val="1C0F4EF3"/>
    <w:rsid w:val="1C150B2B"/>
    <w:rsid w:val="1C1918CE"/>
    <w:rsid w:val="1C1D316C"/>
    <w:rsid w:val="1C200EAE"/>
    <w:rsid w:val="1C221EFC"/>
    <w:rsid w:val="1C2362A8"/>
    <w:rsid w:val="1C247E84"/>
    <w:rsid w:val="1C383448"/>
    <w:rsid w:val="1C3861F8"/>
    <w:rsid w:val="1C3D380E"/>
    <w:rsid w:val="1C4069EE"/>
    <w:rsid w:val="1C444B9D"/>
    <w:rsid w:val="1C4C1CA3"/>
    <w:rsid w:val="1C4D015E"/>
    <w:rsid w:val="1C4E77C9"/>
    <w:rsid w:val="1C533032"/>
    <w:rsid w:val="1C58378B"/>
    <w:rsid w:val="1C6012AB"/>
    <w:rsid w:val="1C6963B1"/>
    <w:rsid w:val="1C6A484E"/>
    <w:rsid w:val="1C6C7C4F"/>
    <w:rsid w:val="1C6E7E6B"/>
    <w:rsid w:val="1C710A47"/>
    <w:rsid w:val="1C790574"/>
    <w:rsid w:val="1C7D00AF"/>
    <w:rsid w:val="1C7E7CAD"/>
    <w:rsid w:val="1C817B9F"/>
    <w:rsid w:val="1C844F99"/>
    <w:rsid w:val="1C8773DE"/>
    <w:rsid w:val="1C882803"/>
    <w:rsid w:val="1C8B0DF8"/>
    <w:rsid w:val="1C8E0686"/>
    <w:rsid w:val="1C912F6B"/>
    <w:rsid w:val="1C964CCC"/>
    <w:rsid w:val="1C995450"/>
    <w:rsid w:val="1CA05B4B"/>
    <w:rsid w:val="1CA13D9D"/>
    <w:rsid w:val="1CA45DE2"/>
    <w:rsid w:val="1CA473E9"/>
    <w:rsid w:val="1CA70C88"/>
    <w:rsid w:val="1CAF5250"/>
    <w:rsid w:val="1CB11B06"/>
    <w:rsid w:val="1CB3587E"/>
    <w:rsid w:val="1CB53E81"/>
    <w:rsid w:val="1CB6536F"/>
    <w:rsid w:val="1CB84C38"/>
    <w:rsid w:val="1CBA6C0D"/>
    <w:rsid w:val="1CBE524F"/>
    <w:rsid w:val="1CBF5FD1"/>
    <w:rsid w:val="1CC23D13"/>
    <w:rsid w:val="1CC41839"/>
    <w:rsid w:val="1CCB63D7"/>
    <w:rsid w:val="1CCB7BBA"/>
    <w:rsid w:val="1CD13F56"/>
    <w:rsid w:val="1CD203FA"/>
    <w:rsid w:val="1CD477DC"/>
    <w:rsid w:val="1CD51C99"/>
    <w:rsid w:val="1CDC3027"/>
    <w:rsid w:val="1CE25907"/>
    <w:rsid w:val="1CE26164"/>
    <w:rsid w:val="1CEC0D90"/>
    <w:rsid w:val="1CEE2D5A"/>
    <w:rsid w:val="1CF64056"/>
    <w:rsid w:val="1CFA3671"/>
    <w:rsid w:val="1CFC5477"/>
    <w:rsid w:val="1CFC7225"/>
    <w:rsid w:val="1D001885"/>
    <w:rsid w:val="1D022362"/>
    <w:rsid w:val="1D022BAB"/>
    <w:rsid w:val="1D077978"/>
    <w:rsid w:val="1D0A6375"/>
    <w:rsid w:val="1D0B557E"/>
    <w:rsid w:val="1D1060DD"/>
    <w:rsid w:val="1D1A27A1"/>
    <w:rsid w:val="1D1D0F4A"/>
    <w:rsid w:val="1D1F45F4"/>
    <w:rsid w:val="1D202E64"/>
    <w:rsid w:val="1D210A3A"/>
    <w:rsid w:val="1D230C56"/>
    <w:rsid w:val="1D233FF1"/>
    <w:rsid w:val="1D2642A2"/>
    <w:rsid w:val="1D2F75FB"/>
    <w:rsid w:val="1D321938"/>
    <w:rsid w:val="1D340D21"/>
    <w:rsid w:val="1D384069"/>
    <w:rsid w:val="1D385D26"/>
    <w:rsid w:val="1D44622C"/>
    <w:rsid w:val="1D464944"/>
    <w:rsid w:val="1D4E55A7"/>
    <w:rsid w:val="1D503DED"/>
    <w:rsid w:val="1D552DD9"/>
    <w:rsid w:val="1D594678"/>
    <w:rsid w:val="1D596426"/>
    <w:rsid w:val="1D5C5F16"/>
    <w:rsid w:val="1D5E6B4C"/>
    <w:rsid w:val="1D5F5A06"/>
    <w:rsid w:val="1D61352C"/>
    <w:rsid w:val="1D646CEB"/>
    <w:rsid w:val="1D6C77E5"/>
    <w:rsid w:val="1D6E4399"/>
    <w:rsid w:val="1D70376F"/>
    <w:rsid w:val="1D725739"/>
    <w:rsid w:val="1D7342C7"/>
    <w:rsid w:val="1D7414B2"/>
    <w:rsid w:val="1D76522A"/>
    <w:rsid w:val="1D772D50"/>
    <w:rsid w:val="1D7A76D0"/>
    <w:rsid w:val="1D807E56"/>
    <w:rsid w:val="1D81772B"/>
    <w:rsid w:val="1D8316F5"/>
    <w:rsid w:val="1D85286F"/>
    <w:rsid w:val="1D8B67FB"/>
    <w:rsid w:val="1D8B7CC5"/>
    <w:rsid w:val="1D9668C7"/>
    <w:rsid w:val="1D976F4E"/>
    <w:rsid w:val="1D980AE6"/>
    <w:rsid w:val="1D9B4C90"/>
    <w:rsid w:val="1D9F5E03"/>
    <w:rsid w:val="1DA04055"/>
    <w:rsid w:val="1DA46478"/>
    <w:rsid w:val="1DA578BD"/>
    <w:rsid w:val="1DAB29F9"/>
    <w:rsid w:val="1DAF24EA"/>
    <w:rsid w:val="1DB3396D"/>
    <w:rsid w:val="1DB57BD0"/>
    <w:rsid w:val="1DBA58B2"/>
    <w:rsid w:val="1DC064A5"/>
    <w:rsid w:val="1DC37D43"/>
    <w:rsid w:val="1DC53ABB"/>
    <w:rsid w:val="1DC75A85"/>
    <w:rsid w:val="1DD0420E"/>
    <w:rsid w:val="1DD4251D"/>
    <w:rsid w:val="1DD957B9"/>
    <w:rsid w:val="1DDB0926"/>
    <w:rsid w:val="1DE043FB"/>
    <w:rsid w:val="1DE226F6"/>
    <w:rsid w:val="1DE303E5"/>
    <w:rsid w:val="1DEC4E6C"/>
    <w:rsid w:val="1DF0665E"/>
    <w:rsid w:val="1DFC5003"/>
    <w:rsid w:val="1E002D45"/>
    <w:rsid w:val="1E0344C3"/>
    <w:rsid w:val="1E0463EB"/>
    <w:rsid w:val="1E087E4C"/>
    <w:rsid w:val="1E0D422C"/>
    <w:rsid w:val="1E110AAE"/>
    <w:rsid w:val="1E112D53"/>
    <w:rsid w:val="1E1660C5"/>
    <w:rsid w:val="1E18161E"/>
    <w:rsid w:val="1E193E07"/>
    <w:rsid w:val="1E1E14E5"/>
    <w:rsid w:val="1E2101FE"/>
    <w:rsid w:val="1E28404A"/>
    <w:rsid w:val="1E285DF8"/>
    <w:rsid w:val="1E360515"/>
    <w:rsid w:val="1E3649B9"/>
    <w:rsid w:val="1E3F6AE9"/>
    <w:rsid w:val="1E407B1B"/>
    <w:rsid w:val="1E456052"/>
    <w:rsid w:val="1E472722"/>
    <w:rsid w:val="1E493F6D"/>
    <w:rsid w:val="1E4A0464"/>
    <w:rsid w:val="1E4A5D6E"/>
    <w:rsid w:val="1E4D17C1"/>
    <w:rsid w:val="1E537319"/>
    <w:rsid w:val="1E572C20"/>
    <w:rsid w:val="1E5A2ED1"/>
    <w:rsid w:val="1E673CC0"/>
    <w:rsid w:val="1E696B3C"/>
    <w:rsid w:val="1E6A4663"/>
    <w:rsid w:val="1E6E4153"/>
    <w:rsid w:val="1E733D65"/>
    <w:rsid w:val="1E7375E9"/>
    <w:rsid w:val="1E7407E4"/>
    <w:rsid w:val="1E74728F"/>
    <w:rsid w:val="1E766B63"/>
    <w:rsid w:val="1E774A38"/>
    <w:rsid w:val="1E805C34"/>
    <w:rsid w:val="1E8079E2"/>
    <w:rsid w:val="1E854FF8"/>
    <w:rsid w:val="1E860D4B"/>
    <w:rsid w:val="1E892D3B"/>
    <w:rsid w:val="1E8C282B"/>
    <w:rsid w:val="1E933BB9"/>
    <w:rsid w:val="1E960FB4"/>
    <w:rsid w:val="1E966C19"/>
    <w:rsid w:val="1E9A4F48"/>
    <w:rsid w:val="1EA00B86"/>
    <w:rsid w:val="1EA77665"/>
    <w:rsid w:val="1EA81514"/>
    <w:rsid w:val="1EAB1210"/>
    <w:rsid w:val="1EAC0F1E"/>
    <w:rsid w:val="1EB37DB8"/>
    <w:rsid w:val="1EB51D82"/>
    <w:rsid w:val="1EB52842"/>
    <w:rsid w:val="1EC221A0"/>
    <w:rsid w:val="1EC263C1"/>
    <w:rsid w:val="1EC35B72"/>
    <w:rsid w:val="1EC47A07"/>
    <w:rsid w:val="1EC73863"/>
    <w:rsid w:val="1EC8420D"/>
    <w:rsid w:val="1EC9440A"/>
    <w:rsid w:val="1ECA4A04"/>
    <w:rsid w:val="1ECF44C6"/>
    <w:rsid w:val="1ED015A4"/>
    <w:rsid w:val="1ED77BC7"/>
    <w:rsid w:val="1EDD4302"/>
    <w:rsid w:val="1EDE2AD6"/>
    <w:rsid w:val="1EE44415"/>
    <w:rsid w:val="1EEB1B44"/>
    <w:rsid w:val="1EF1119A"/>
    <w:rsid w:val="1EF44A93"/>
    <w:rsid w:val="1EF74148"/>
    <w:rsid w:val="1EFA7794"/>
    <w:rsid w:val="1EFD54D7"/>
    <w:rsid w:val="1EFF5B5F"/>
    <w:rsid w:val="1F02211F"/>
    <w:rsid w:val="1F0423C1"/>
    <w:rsid w:val="1F070C5D"/>
    <w:rsid w:val="1F086948"/>
    <w:rsid w:val="1F095D49"/>
    <w:rsid w:val="1F0D396C"/>
    <w:rsid w:val="1F0F478E"/>
    <w:rsid w:val="1F10520A"/>
    <w:rsid w:val="1F132604"/>
    <w:rsid w:val="1F172369"/>
    <w:rsid w:val="1F1D3483"/>
    <w:rsid w:val="1F242A63"/>
    <w:rsid w:val="1F286666"/>
    <w:rsid w:val="1F2B3DD0"/>
    <w:rsid w:val="1F2C4F8B"/>
    <w:rsid w:val="1F301408"/>
    <w:rsid w:val="1F30213E"/>
    <w:rsid w:val="1F343151"/>
    <w:rsid w:val="1F343ECD"/>
    <w:rsid w:val="1F3479F2"/>
    <w:rsid w:val="1F365409"/>
    <w:rsid w:val="1F394358"/>
    <w:rsid w:val="1F4350B7"/>
    <w:rsid w:val="1F455FA2"/>
    <w:rsid w:val="1F4B7FF0"/>
    <w:rsid w:val="1F525625"/>
    <w:rsid w:val="1F5350F7"/>
    <w:rsid w:val="1F552C53"/>
    <w:rsid w:val="1F601170"/>
    <w:rsid w:val="1F617814"/>
    <w:rsid w:val="1F646AD2"/>
    <w:rsid w:val="1F662BFB"/>
    <w:rsid w:val="1F6966C8"/>
    <w:rsid w:val="1F770DE5"/>
    <w:rsid w:val="1F7777B0"/>
    <w:rsid w:val="1F777932"/>
    <w:rsid w:val="1F802619"/>
    <w:rsid w:val="1F8B4890"/>
    <w:rsid w:val="1F8C1215"/>
    <w:rsid w:val="1F8D23B7"/>
    <w:rsid w:val="1F8F38F5"/>
    <w:rsid w:val="1F923E71"/>
    <w:rsid w:val="1F996BF4"/>
    <w:rsid w:val="1F9C084C"/>
    <w:rsid w:val="1F9E2816"/>
    <w:rsid w:val="1F9E45C4"/>
    <w:rsid w:val="1F9F20EA"/>
    <w:rsid w:val="1FA308A1"/>
    <w:rsid w:val="1FA37E2C"/>
    <w:rsid w:val="1FB51642"/>
    <w:rsid w:val="1FB66A5E"/>
    <w:rsid w:val="1FC22754"/>
    <w:rsid w:val="1FC922D0"/>
    <w:rsid w:val="1FD44489"/>
    <w:rsid w:val="1FF151BE"/>
    <w:rsid w:val="1FF85B36"/>
    <w:rsid w:val="20012DA5"/>
    <w:rsid w:val="20016901"/>
    <w:rsid w:val="200603BB"/>
    <w:rsid w:val="2008783E"/>
    <w:rsid w:val="20087C8F"/>
    <w:rsid w:val="200A67CA"/>
    <w:rsid w:val="200F2DCC"/>
    <w:rsid w:val="20110D31"/>
    <w:rsid w:val="201523AC"/>
    <w:rsid w:val="20166850"/>
    <w:rsid w:val="20174376"/>
    <w:rsid w:val="202F3644"/>
    <w:rsid w:val="203266A0"/>
    <w:rsid w:val="203C5B8B"/>
    <w:rsid w:val="203D202F"/>
    <w:rsid w:val="204213F3"/>
    <w:rsid w:val="2048611A"/>
    <w:rsid w:val="204A3635"/>
    <w:rsid w:val="20515ADA"/>
    <w:rsid w:val="20523600"/>
    <w:rsid w:val="205253AE"/>
    <w:rsid w:val="205C7FDB"/>
    <w:rsid w:val="20601879"/>
    <w:rsid w:val="20613CD6"/>
    <w:rsid w:val="206261AF"/>
    <w:rsid w:val="20684DD7"/>
    <w:rsid w:val="206A26F8"/>
    <w:rsid w:val="206D634F"/>
    <w:rsid w:val="206E043A"/>
    <w:rsid w:val="20713A86"/>
    <w:rsid w:val="207672EF"/>
    <w:rsid w:val="20784E15"/>
    <w:rsid w:val="207C4D86"/>
    <w:rsid w:val="207E19E9"/>
    <w:rsid w:val="207F2647"/>
    <w:rsid w:val="20823EE5"/>
    <w:rsid w:val="20896F92"/>
    <w:rsid w:val="208B5A8F"/>
    <w:rsid w:val="20915ED7"/>
    <w:rsid w:val="209459C7"/>
    <w:rsid w:val="2096173F"/>
    <w:rsid w:val="209728A2"/>
    <w:rsid w:val="209854B7"/>
    <w:rsid w:val="2098552C"/>
    <w:rsid w:val="209A23DB"/>
    <w:rsid w:val="209D2ACD"/>
    <w:rsid w:val="209E05F3"/>
    <w:rsid w:val="20A26336"/>
    <w:rsid w:val="20B00C89"/>
    <w:rsid w:val="20B025F9"/>
    <w:rsid w:val="20B147CB"/>
    <w:rsid w:val="20B35E4D"/>
    <w:rsid w:val="20B72511"/>
    <w:rsid w:val="20B95B5F"/>
    <w:rsid w:val="20C20786"/>
    <w:rsid w:val="20C6324C"/>
    <w:rsid w:val="20C9015E"/>
    <w:rsid w:val="20C938C2"/>
    <w:rsid w:val="20CA13E8"/>
    <w:rsid w:val="20CD515E"/>
    <w:rsid w:val="20CE32DF"/>
    <w:rsid w:val="20D0225A"/>
    <w:rsid w:val="20D17FB0"/>
    <w:rsid w:val="20D2569E"/>
    <w:rsid w:val="20D34741"/>
    <w:rsid w:val="20D45D4E"/>
    <w:rsid w:val="20D867FA"/>
    <w:rsid w:val="20E040AC"/>
    <w:rsid w:val="20E22BD6"/>
    <w:rsid w:val="20E406FC"/>
    <w:rsid w:val="20EC5803"/>
    <w:rsid w:val="20EE1616"/>
    <w:rsid w:val="20F070A1"/>
    <w:rsid w:val="20F52909"/>
    <w:rsid w:val="20F546B7"/>
    <w:rsid w:val="210668C5"/>
    <w:rsid w:val="210F504D"/>
    <w:rsid w:val="211362DB"/>
    <w:rsid w:val="211508B6"/>
    <w:rsid w:val="211D2ED8"/>
    <w:rsid w:val="211F7986"/>
    <w:rsid w:val="2124401D"/>
    <w:rsid w:val="212A63EE"/>
    <w:rsid w:val="212D7CDA"/>
    <w:rsid w:val="213056EF"/>
    <w:rsid w:val="21313216"/>
    <w:rsid w:val="21323675"/>
    <w:rsid w:val="213D605E"/>
    <w:rsid w:val="214473ED"/>
    <w:rsid w:val="21466CC1"/>
    <w:rsid w:val="215142C5"/>
    <w:rsid w:val="215671EA"/>
    <w:rsid w:val="215C688C"/>
    <w:rsid w:val="215D04AF"/>
    <w:rsid w:val="21647640"/>
    <w:rsid w:val="21664758"/>
    <w:rsid w:val="216A34A9"/>
    <w:rsid w:val="216E446A"/>
    <w:rsid w:val="21716678"/>
    <w:rsid w:val="21725D08"/>
    <w:rsid w:val="21773079"/>
    <w:rsid w:val="217B65BC"/>
    <w:rsid w:val="21817CF9"/>
    <w:rsid w:val="21842B78"/>
    <w:rsid w:val="21863561"/>
    <w:rsid w:val="21867A05"/>
    <w:rsid w:val="21901CEF"/>
    <w:rsid w:val="21923AF3"/>
    <w:rsid w:val="21937A2C"/>
    <w:rsid w:val="219C4B33"/>
    <w:rsid w:val="21A460DD"/>
    <w:rsid w:val="21AD0A07"/>
    <w:rsid w:val="21BE3BFB"/>
    <w:rsid w:val="21C15BE8"/>
    <w:rsid w:val="21C1794F"/>
    <w:rsid w:val="21C61BB0"/>
    <w:rsid w:val="21CB7CDB"/>
    <w:rsid w:val="21CD51E4"/>
    <w:rsid w:val="21CE43E2"/>
    <w:rsid w:val="21D00C81"/>
    <w:rsid w:val="21D342CD"/>
    <w:rsid w:val="21EA5FE2"/>
    <w:rsid w:val="21EE1107"/>
    <w:rsid w:val="21EE3C77"/>
    <w:rsid w:val="21EF55AB"/>
    <w:rsid w:val="21F20BF7"/>
    <w:rsid w:val="220152DE"/>
    <w:rsid w:val="22037831"/>
    <w:rsid w:val="220A2732"/>
    <w:rsid w:val="221943D6"/>
    <w:rsid w:val="221E19EC"/>
    <w:rsid w:val="22237002"/>
    <w:rsid w:val="22274D44"/>
    <w:rsid w:val="222946EC"/>
    <w:rsid w:val="222B088C"/>
    <w:rsid w:val="222C2856"/>
    <w:rsid w:val="222D5AFD"/>
    <w:rsid w:val="22352F4F"/>
    <w:rsid w:val="2238676F"/>
    <w:rsid w:val="223E208E"/>
    <w:rsid w:val="224232D2"/>
    <w:rsid w:val="22456330"/>
    <w:rsid w:val="22477195"/>
    <w:rsid w:val="224A0A33"/>
    <w:rsid w:val="224C2DA8"/>
    <w:rsid w:val="2250591D"/>
    <w:rsid w:val="22512EC9"/>
    <w:rsid w:val="22544C52"/>
    <w:rsid w:val="22557968"/>
    <w:rsid w:val="22590C76"/>
    <w:rsid w:val="225A4059"/>
    <w:rsid w:val="22601CC2"/>
    <w:rsid w:val="2265761B"/>
    <w:rsid w:val="2266747B"/>
    <w:rsid w:val="226C6BFB"/>
    <w:rsid w:val="22744AA3"/>
    <w:rsid w:val="22763833"/>
    <w:rsid w:val="227C2219"/>
    <w:rsid w:val="227D2BB6"/>
    <w:rsid w:val="227F6529"/>
    <w:rsid w:val="228127CE"/>
    <w:rsid w:val="22833F45"/>
    <w:rsid w:val="228757E3"/>
    <w:rsid w:val="22883309"/>
    <w:rsid w:val="2289781C"/>
    <w:rsid w:val="228C104B"/>
    <w:rsid w:val="228C4BA7"/>
    <w:rsid w:val="22902962"/>
    <w:rsid w:val="229879F0"/>
    <w:rsid w:val="229D1A6E"/>
    <w:rsid w:val="22A04AF7"/>
    <w:rsid w:val="22A16179"/>
    <w:rsid w:val="22A1677D"/>
    <w:rsid w:val="22A7378F"/>
    <w:rsid w:val="22AA3280"/>
    <w:rsid w:val="22AB3754"/>
    <w:rsid w:val="22AD4B1E"/>
    <w:rsid w:val="22AF0896"/>
    <w:rsid w:val="22AF4D3A"/>
    <w:rsid w:val="22B81E40"/>
    <w:rsid w:val="22BA5BB9"/>
    <w:rsid w:val="22C00CF5"/>
    <w:rsid w:val="22C35EAF"/>
    <w:rsid w:val="22CD7480"/>
    <w:rsid w:val="22D14F59"/>
    <w:rsid w:val="22DA0204"/>
    <w:rsid w:val="22DA7762"/>
    <w:rsid w:val="22DB5B2F"/>
    <w:rsid w:val="22DD344C"/>
    <w:rsid w:val="22DD3655"/>
    <w:rsid w:val="22EA7B20"/>
    <w:rsid w:val="22F15352"/>
    <w:rsid w:val="22F44C78"/>
    <w:rsid w:val="22FD7853"/>
    <w:rsid w:val="230A1F70"/>
    <w:rsid w:val="230C7A96"/>
    <w:rsid w:val="230D46B9"/>
    <w:rsid w:val="231057D9"/>
    <w:rsid w:val="23166B67"/>
    <w:rsid w:val="231B417D"/>
    <w:rsid w:val="232142B6"/>
    <w:rsid w:val="23257E2D"/>
    <w:rsid w:val="23271F1E"/>
    <w:rsid w:val="232C38FC"/>
    <w:rsid w:val="233139A1"/>
    <w:rsid w:val="2335523F"/>
    <w:rsid w:val="23372ABA"/>
    <w:rsid w:val="23384D2F"/>
    <w:rsid w:val="233A1319"/>
    <w:rsid w:val="233D40F4"/>
    <w:rsid w:val="233F60BE"/>
    <w:rsid w:val="234436D4"/>
    <w:rsid w:val="23445482"/>
    <w:rsid w:val="234A73DB"/>
    <w:rsid w:val="234C07DB"/>
    <w:rsid w:val="2358717F"/>
    <w:rsid w:val="23597D42"/>
    <w:rsid w:val="235A2EF8"/>
    <w:rsid w:val="235D4796"/>
    <w:rsid w:val="23624F16"/>
    <w:rsid w:val="23637BA8"/>
    <w:rsid w:val="23641680"/>
    <w:rsid w:val="23702BFC"/>
    <w:rsid w:val="237613B4"/>
    <w:rsid w:val="237644F1"/>
    <w:rsid w:val="23773744"/>
    <w:rsid w:val="237A5348"/>
    <w:rsid w:val="237C29D4"/>
    <w:rsid w:val="237C7283"/>
    <w:rsid w:val="238241FC"/>
    <w:rsid w:val="23843316"/>
    <w:rsid w:val="23863CED"/>
    <w:rsid w:val="23896F02"/>
    <w:rsid w:val="238B4C82"/>
    <w:rsid w:val="23957A8C"/>
    <w:rsid w:val="239857CE"/>
    <w:rsid w:val="239860FD"/>
    <w:rsid w:val="23991EBD"/>
    <w:rsid w:val="239A1546"/>
    <w:rsid w:val="239C706C"/>
    <w:rsid w:val="23A14683"/>
    <w:rsid w:val="23A221A9"/>
    <w:rsid w:val="23AA2D1C"/>
    <w:rsid w:val="23B45EBD"/>
    <w:rsid w:val="23B6554D"/>
    <w:rsid w:val="23BF0FAD"/>
    <w:rsid w:val="23BF2D5B"/>
    <w:rsid w:val="23C25C72"/>
    <w:rsid w:val="23C4333D"/>
    <w:rsid w:val="23C44815"/>
    <w:rsid w:val="23CF5A54"/>
    <w:rsid w:val="23D5432C"/>
    <w:rsid w:val="23D9206E"/>
    <w:rsid w:val="23DC5161"/>
    <w:rsid w:val="23E6478B"/>
    <w:rsid w:val="23E735E2"/>
    <w:rsid w:val="23E9569E"/>
    <w:rsid w:val="23F52C20"/>
    <w:rsid w:val="23F9157E"/>
    <w:rsid w:val="23FA201E"/>
    <w:rsid w:val="2403533D"/>
    <w:rsid w:val="240358EB"/>
    <w:rsid w:val="240750AB"/>
    <w:rsid w:val="240A029A"/>
    <w:rsid w:val="240A3547"/>
    <w:rsid w:val="240B41F2"/>
    <w:rsid w:val="24174945"/>
    <w:rsid w:val="241A2687"/>
    <w:rsid w:val="241E3F25"/>
    <w:rsid w:val="241F1A4B"/>
    <w:rsid w:val="24204CF3"/>
    <w:rsid w:val="24225D3A"/>
    <w:rsid w:val="242B6B92"/>
    <w:rsid w:val="24482D50"/>
    <w:rsid w:val="24483F57"/>
    <w:rsid w:val="244A7CE5"/>
    <w:rsid w:val="244C26BE"/>
    <w:rsid w:val="244D735A"/>
    <w:rsid w:val="245076FF"/>
    <w:rsid w:val="24533EA6"/>
    <w:rsid w:val="246062EC"/>
    <w:rsid w:val="2463402E"/>
    <w:rsid w:val="246B6A3F"/>
    <w:rsid w:val="246F652F"/>
    <w:rsid w:val="24724271"/>
    <w:rsid w:val="24764FB9"/>
    <w:rsid w:val="247955FF"/>
    <w:rsid w:val="247973AD"/>
    <w:rsid w:val="247B1377"/>
    <w:rsid w:val="247D056D"/>
    <w:rsid w:val="2480739B"/>
    <w:rsid w:val="24857B00"/>
    <w:rsid w:val="248A5117"/>
    <w:rsid w:val="24975A86"/>
    <w:rsid w:val="24A3442A"/>
    <w:rsid w:val="24A8491F"/>
    <w:rsid w:val="24B44889"/>
    <w:rsid w:val="24BB79C6"/>
    <w:rsid w:val="24BC382B"/>
    <w:rsid w:val="24C06D8A"/>
    <w:rsid w:val="24C20D54"/>
    <w:rsid w:val="24C7636B"/>
    <w:rsid w:val="24D109BC"/>
    <w:rsid w:val="24D64800"/>
    <w:rsid w:val="24D82CD6"/>
    <w:rsid w:val="24D97E4C"/>
    <w:rsid w:val="24E3525A"/>
    <w:rsid w:val="24E72569"/>
    <w:rsid w:val="24E753F8"/>
    <w:rsid w:val="24E81790"/>
    <w:rsid w:val="24EB531E"/>
    <w:rsid w:val="24F56118"/>
    <w:rsid w:val="24FE78B3"/>
    <w:rsid w:val="24FF3D57"/>
    <w:rsid w:val="25020DE5"/>
    <w:rsid w:val="250273A3"/>
    <w:rsid w:val="2504136D"/>
    <w:rsid w:val="250550E5"/>
    <w:rsid w:val="250D5B0A"/>
    <w:rsid w:val="251470D6"/>
    <w:rsid w:val="251A5621"/>
    <w:rsid w:val="251B2213"/>
    <w:rsid w:val="251D242F"/>
    <w:rsid w:val="25252461"/>
    <w:rsid w:val="2527505B"/>
    <w:rsid w:val="252A0702"/>
    <w:rsid w:val="252F4BFC"/>
    <w:rsid w:val="252F5B61"/>
    <w:rsid w:val="253106DB"/>
    <w:rsid w:val="25315EDA"/>
    <w:rsid w:val="25387269"/>
    <w:rsid w:val="253908EB"/>
    <w:rsid w:val="253A33DC"/>
    <w:rsid w:val="25454984"/>
    <w:rsid w:val="25480A3C"/>
    <w:rsid w:val="254C07B5"/>
    <w:rsid w:val="254C7941"/>
    <w:rsid w:val="254E25E8"/>
    <w:rsid w:val="25570229"/>
    <w:rsid w:val="255B41CD"/>
    <w:rsid w:val="255D3476"/>
    <w:rsid w:val="256718FC"/>
    <w:rsid w:val="25675458"/>
    <w:rsid w:val="256C6F12"/>
    <w:rsid w:val="256F255E"/>
    <w:rsid w:val="257007B0"/>
    <w:rsid w:val="25710DD0"/>
    <w:rsid w:val="2574080D"/>
    <w:rsid w:val="2574102E"/>
    <w:rsid w:val="25742CAE"/>
    <w:rsid w:val="257D111F"/>
    <w:rsid w:val="25832019"/>
    <w:rsid w:val="25893620"/>
    <w:rsid w:val="25902155"/>
    <w:rsid w:val="25916A55"/>
    <w:rsid w:val="259A3A7F"/>
    <w:rsid w:val="259A582D"/>
    <w:rsid w:val="259A75DB"/>
    <w:rsid w:val="259B28FC"/>
    <w:rsid w:val="25A03B48"/>
    <w:rsid w:val="25A71CF8"/>
    <w:rsid w:val="25AC730F"/>
    <w:rsid w:val="25AD66BE"/>
    <w:rsid w:val="25B03A72"/>
    <w:rsid w:val="25B12B77"/>
    <w:rsid w:val="25B44BE3"/>
    <w:rsid w:val="25B74E8D"/>
    <w:rsid w:val="25B86135"/>
    <w:rsid w:val="25C1100C"/>
    <w:rsid w:val="25C14260"/>
    <w:rsid w:val="25C2320F"/>
    <w:rsid w:val="25C40AFC"/>
    <w:rsid w:val="25C446D8"/>
    <w:rsid w:val="25C603D0"/>
    <w:rsid w:val="25C805EC"/>
    <w:rsid w:val="25C853F5"/>
    <w:rsid w:val="25CF0631"/>
    <w:rsid w:val="25D655D1"/>
    <w:rsid w:val="25D80104"/>
    <w:rsid w:val="25D84DA7"/>
    <w:rsid w:val="25DA73C3"/>
    <w:rsid w:val="25EC461D"/>
    <w:rsid w:val="25EE5B79"/>
    <w:rsid w:val="25F06ADC"/>
    <w:rsid w:val="25F64B36"/>
    <w:rsid w:val="25F91780"/>
    <w:rsid w:val="25FC0296"/>
    <w:rsid w:val="26011622"/>
    <w:rsid w:val="26025181"/>
    <w:rsid w:val="26062EC3"/>
    <w:rsid w:val="26094761"/>
    <w:rsid w:val="260F62E4"/>
    <w:rsid w:val="26103D41"/>
    <w:rsid w:val="2610789E"/>
    <w:rsid w:val="261574E2"/>
    <w:rsid w:val="261E020C"/>
    <w:rsid w:val="261E7B93"/>
    <w:rsid w:val="262049BE"/>
    <w:rsid w:val="26211AAB"/>
    <w:rsid w:val="26303437"/>
    <w:rsid w:val="263E1F34"/>
    <w:rsid w:val="26431A21"/>
    <w:rsid w:val="26440E7E"/>
    <w:rsid w:val="26461511"/>
    <w:rsid w:val="26474871"/>
    <w:rsid w:val="264D0AF2"/>
    <w:rsid w:val="26537714"/>
    <w:rsid w:val="265956E8"/>
    <w:rsid w:val="265A6D6B"/>
    <w:rsid w:val="26600825"/>
    <w:rsid w:val="26655E3B"/>
    <w:rsid w:val="2666182E"/>
    <w:rsid w:val="26667E05"/>
    <w:rsid w:val="266863F9"/>
    <w:rsid w:val="26687D41"/>
    <w:rsid w:val="266A1B61"/>
    <w:rsid w:val="266A3452"/>
    <w:rsid w:val="266A5364"/>
    <w:rsid w:val="266F6CBA"/>
    <w:rsid w:val="26751385"/>
    <w:rsid w:val="26755E2C"/>
    <w:rsid w:val="26760048"/>
    <w:rsid w:val="26793695"/>
    <w:rsid w:val="26795443"/>
    <w:rsid w:val="267B565F"/>
    <w:rsid w:val="267E0CAB"/>
    <w:rsid w:val="267E6EFD"/>
    <w:rsid w:val="2682232A"/>
    <w:rsid w:val="268362C1"/>
    <w:rsid w:val="268564DD"/>
    <w:rsid w:val="26897D83"/>
    <w:rsid w:val="268C76EE"/>
    <w:rsid w:val="268C786C"/>
    <w:rsid w:val="268F727D"/>
    <w:rsid w:val="26901692"/>
    <w:rsid w:val="26910A82"/>
    <w:rsid w:val="269229A8"/>
    <w:rsid w:val="26955FF5"/>
    <w:rsid w:val="2696426F"/>
    <w:rsid w:val="26982560"/>
    <w:rsid w:val="269D3BA8"/>
    <w:rsid w:val="26A06E73"/>
    <w:rsid w:val="26A10249"/>
    <w:rsid w:val="26A56376"/>
    <w:rsid w:val="26A62B9D"/>
    <w:rsid w:val="26A829DB"/>
    <w:rsid w:val="26AA7CF2"/>
    <w:rsid w:val="26AB5818"/>
    <w:rsid w:val="26AC7CE1"/>
    <w:rsid w:val="26AF355A"/>
    <w:rsid w:val="26B94D38"/>
    <w:rsid w:val="26C07516"/>
    <w:rsid w:val="26C22E0F"/>
    <w:rsid w:val="26C30DB4"/>
    <w:rsid w:val="26C32B62"/>
    <w:rsid w:val="26CC4F57"/>
    <w:rsid w:val="26CC7C68"/>
    <w:rsid w:val="26CE4310"/>
    <w:rsid w:val="26D23DFE"/>
    <w:rsid w:val="26D44D6F"/>
    <w:rsid w:val="26D62895"/>
    <w:rsid w:val="26E057A9"/>
    <w:rsid w:val="26E67487"/>
    <w:rsid w:val="26F251F5"/>
    <w:rsid w:val="26F3599D"/>
    <w:rsid w:val="26FC6074"/>
    <w:rsid w:val="26FC7E22"/>
    <w:rsid w:val="26FD2518"/>
    <w:rsid w:val="26FE4F87"/>
    <w:rsid w:val="270E1DFE"/>
    <w:rsid w:val="271037D3"/>
    <w:rsid w:val="27160EE4"/>
    <w:rsid w:val="27181100"/>
    <w:rsid w:val="271A01E4"/>
    <w:rsid w:val="27257379"/>
    <w:rsid w:val="272950BB"/>
    <w:rsid w:val="2733319B"/>
    <w:rsid w:val="27337CE7"/>
    <w:rsid w:val="273E668C"/>
    <w:rsid w:val="27400126"/>
    <w:rsid w:val="27440207"/>
    <w:rsid w:val="274865C0"/>
    <w:rsid w:val="27513AE2"/>
    <w:rsid w:val="27514612"/>
    <w:rsid w:val="27535EBC"/>
    <w:rsid w:val="275859A0"/>
    <w:rsid w:val="275B0FEC"/>
    <w:rsid w:val="275E288B"/>
    <w:rsid w:val="276925FE"/>
    <w:rsid w:val="276F1FAE"/>
    <w:rsid w:val="27733E4E"/>
    <w:rsid w:val="277D69B6"/>
    <w:rsid w:val="277F152C"/>
    <w:rsid w:val="278B23EE"/>
    <w:rsid w:val="279462AC"/>
    <w:rsid w:val="27954EF5"/>
    <w:rsid w:val="27993B56"/>
    <w:rsid w:val="27A504B9"/>
    <w:rsid w:val="27A77535"/>
    <w:rsid w:val="27A87CFE"/>
    <w:rsid w:val="27AB76E3"/>
    <w:rsid w:val="27AF77DB"/>
    <w:rsid w:val="27B16E5E"/>
    <w:rsid w:val="27B801ED"/>
    <w:rsid w:val="27BA7D18"/>
    <w:rsid w:val="27BC510B"/>
    <w:rsid w:val="27BC5F2F"/>
    <w:rsid w:val="27BD7375"/>
    <w:rsid w:val="27BF5A1F"/>
    <w:rsid w:val="27C0561D"/>
    <w:rsid w:val="27C24AC7"/>
    <w:rsid w:val="27C401DA"/>
    <w:rsid w:val="27D25752"/>
    <w:rsid w:val="27D8263D"/>
    <w:rsid w:val="27E52D6A"/>
    <w:rsid w:val="27E62FAC"/>
    <w:rsid w:val="27E85793"/>
    <w:rsid w:val="27EB411E"/>
    <w:rsid w:val="27EB5508"/>
    <w:rsid w:val="27EF64CB"/>
    <w:rsid w:val="27F37477"/>
    <w:rsid w:val="27F8683B"/>
    <w:rsid w:val="27FB3BEE"/>
    <w:rsid w:val="28030DB3"/>
    <w:rsid w:val="28090A48"/>
    <w:rsid w:val="280F4741"/>
    <w:rsid w:val="2815563F"/>
    <w:rsid w:val="281B682C"/>
    <w:rsid w:val="28234C46"/>
    <w:rsid w:val="282835C4"/>
    <w:rsid w:val="282E6701"/>
    <w:rsid w:val="28341F69"/>
    <w:rsid w:val="283D6944"/>
    <w:rsid w:val="283F26BC"/>
    <w:rsid w:val="284877C3"/>
    <w:rsid w:val="285443B9"/>
    <w:rsid w:val="285F2D5E"/>
    <w:rsid w:val="28611ED0"/>
    <w:rsid w:val="28620159"/>
    <w:rsid w:val="286363AA"/>
    <w:rsid w:val="28640DCB"/>
    <w:rsid w:val="286B397E"/>
    <w:rsid w:val="28714789"/>
    <w:rsid w:val="287516A9"/>
    <w:rsid w:val="2878653D"/>
    <w:rsid w:val="28786ADC"/>
    <w:rsid w:val="287A4275"/>
    <w:rsid w:val="287B534C"/>
    <w:rsid w:val="287C1549"/>
    <w:rsid w:val="287F2F60"/>
    <w:rsid w:val="28810F26"/>
    <w:rsid w:val="28827247"/>
    <w:rsid w:val="288325A9"/>
    <w:rsid w:val="28884063"/>
    <w:rsid w:val="288F53F1"/>
    <w:rsid w:val="2897327F"/>
    <w:rsid w:val="289E5635"/>
    <w:rsid w:val="28A30E9D"/>
    <w:rsid w:val="28A52C93"/>
    <w:rsid w:val="28A61F04"/>
    <w:rsid w:val="28B704A4"/>
    <w:rsid w:val="28BD0460"/>
    <w:rsid w:val="28C668F3"/>
    <w:rsid w:val="28CA206A"/>
    <w:rsid w:val="28CC03F4"/>
    <w:rsid w:val="28D728F5"/>
    <w:rsid w:val="28DD75F0"/>
    <w:rsid w:val="28DE0127"/>
    <w:rsid w:val="28E31299"/>
    <w:rsid w:val="28E64C29"/>
    <w:rsid w:val="28E8751C"/>
    <w:rsid w:val="28EC45F2"/>
    <w:rsid w:val="28ED6205"/>
    <w:rsid w:val="28F72F97"/>
    <w:rsid w:val="28FC2432"/>
    <w:rsid w:val="28FF1C0F"/>
    <w:rsid w:val="29053906"/>
    <w:rsid w:val="290A4A78"/>
    <w:rsid w:val="290D27BA"/>
    <w:rsid w:val="290F4769"/>
    <w:rsid w:val="29151C91"/>
    <w:rsid w:val="2916166F"/>
    <w:rsid w:val="291678C1"/>
    <w:rsid w:val="292073BB"/>
    <w:rsid w:val="29233D8C"/>
    <w:rsid w:val="292673D8"/>
    <w:rsid w:val="292C0E92"/>
    <w:rsid w:val="292C6CF7"/>
    <w:rsid w:val="292F2731"/>
    <w:rsid w:val="293164A9"/>
    <w:rsid w:val="293549C5"/>
    <w:rsid w:val="293B2E83"/>
    <w:rsid w:val="293F601E"/>
    <w:rsid w:val="29413D6A"/>
    <w:rsid w:val="2943768A"/>
    <w:rsid w:val="294E72AB"/>
    <w:rsid w:val="294F359C"/>
    <w:rsid w:val="29567E57"/>
    <w:rsid w:val="295B5A84"/>
    <w:rsid w:val="29634188"/>
    <w:rsid w:val="29642F03"/>
    <w:rsid w:val="29656152"/>
    <w:rsid w:val="29707F5B"/>
    <w:rsid w:val="29742F1B"/>
    <w:rsid w:val="29752839"/>
    <w:rsid w:val="297768F8"/>
    <w:rsid w:val="297840D8"/>
    <w:rsid w:val="2979112F"/>
    <w:rsid w:val="297A2CB9"/>
    <w:rsid w:val="297C3DE6"/>
    <w:rsid w:val="297E7214"/>
    <w:rsid w:val="29802F8C"/>
    <w:rsid w:val="2983511A"/>
    <w:rsid w:val="2986113F"/>
    <w:rsid w:val="298962E5"/>
    <w:rsid w:val="298A5BB9"/>
    <w:rsid w:val="298C33D3"/>
    <w:rsid w:val="298E38FB"/>
    <w:rsid w:val="29910CF5"/>
    <w:rsid w:val="29956351"/>
    <w:rsid w:val="299928BE"/>
    <w:rsid w:val="299D3B3E"/>
    <w:rsid w:val="29A0718A"/>
    <w:rsid w:val="29A13200"/>
    <w:rsid w:val="29A25991"/>
    <w:rsid w:val="29A749BD"/>
    <w:rsid w:val="29AA23E9"/>
    <w:rsid w:val="29AC1FD3"/>
    <w:rsid w:val="29AC5B2F"/>
    <w:rsid w:val="29AE7AF9"/>
    <w:rsid w:val="29AF7257"/>
    <w:rsid w:val="29B342FB"/>
    <w:rsid w:val="29B35110"/>
    <w:rsid w:val="29B5730B"/>
    <w:rsid w:val="29C63095"/>
    <w:rsid w:val="29CA4207"/>
    <w:rsid w:val="29CE75D9"/>
    <w:rsid w:val="29D137E8"/>
    <w:rsid w:val="29DA6B40"/>
    <w:rsid w:val="29DF5F05"/>
    <w:rsid w:val="29E102AB"/>
    <w:rsid w:val="29E16EF1"/>
    <w:rsid w:val="29E90B31"/>
    <w:rsid w:val="29EA5878"/>
    <w:rsid w:val="29EB2AE7"/>
    <w:rsid w:val="29EF66AE"/>
    <w:rsid w:val="29F55728"/>
    <w:rsid w:val="29F70626"/>
    <w:rsid w:val="29FA2D3E"/>
    <w:rsid w:val="2A002FB9"/>
    <w:rsid w:val="2A04596B"/>
    <w:rsid w:val="2A092F82"/>
    <w:rsid w:val="2A0B773E"/>
    <w:rsid w:val="2A104310"/>
    <w:rsid w:val="2A130613"/>
    <w:rsid w:val="2A1831C5"/>
    <w:rsid w:val="2A1A0CEB"/>
    <w:rsid w:val="2A225DF1"/>
    <w:rsid w:val="2A2C3C82"/>
    <w:rsid w:val="2A2D713F"/>
    <w:rsid w:val="2A3A736B"/>
    <w:rsid w:val="2A3B6E4A"/>
    <w:rsid w:val="2A3C4083"/>
    <w:rsid w:val="2A3F4BF5"/>
    <w:rsid w:val="2A432A09"/>
    <w:rsid w:val="2A4E1DE3"/>
    <w:rsid w:val="2A5702ED"/>
    <w:rsid w:val="2A587A65"/>
    <w:rsid w:val="2A5957DE"/>
    <w:rsid w:val="2A5E151F"/>
    <w:rsid w:val="2A602AE0"/>
    <w:rsid w:val="2A6056B1"/>
    <w:rsid w:val="2A610BB2"/>
    <w:rsid w:val="2A6245B7"/>
    <w:rsid w:val="2A64465C"/>
    <w:rsid w:val="2A64638D"/>
    <w:rsid w:val="2A68414C"/>
    <w:rsid w:val="2A7953F1"/>
    <w:rsid w:val="2A862824"/>
    <w:rsid w:val="2A87437B"/>
    <w:rsid w:val="2A8C5451"/>
    <w:rsid w:val="2A8E16D9"/>
    <w:rsid w:val="2A9F38E6"/>
    <w:rsid w:val="2A9F5694"/>
    <w:rsid w:val="2AA07B14"/>
    <w:rsid w:val="2AA42601"/>
    <w:rsid w:val="2AAA798B"/>
    <w:rsid w:val="2AAB228B"/>
    <w:rsid w:val="2AAD7DB1"/>
    <w:rsid w:val="2AAF478E"/>
    <w:rsid w:val="2AB33301"/>
    <w:rsid w:val="2AB925A6"/>
    <w:rsid w:val="2AB94FB3"/>
    <w:rsid w:val="2AC86999"/>
    <w:rsid w:val="2ACA0963"/>
    <w:rsid w:val="2ACB0237"/>
    <w:rsid w:val="2AD417E1"/>
    <w:rsid w:val="2AD57308"/>
    <w:rsid w:val="2AE05270"/>
    <w:rsid w:val="2AE34015"/>
    <w:rsid w:val="2AE412F9"/>
    <w:rsid w:val="2AE568ED"/>
    <w:rsid w:val="2AE8441B"/>
    <w:rsid w:val="2AED63FF"/>
    <w:rsid w:val="2B00414D"/>
    <w:rsid w:val="2B0117BB"/>
    <w:rsid w:val="2B0B1B03"/>
    <w:rsid w:val="2B1020EE"/>
    <w:rsid w:val="2B1423C4"/>
    <w:rsid w:val="2B1716CE"/>
    <w:rsid w:val="2B1A4D1A"/>
    <w:rsid w:val="2B216024"/>
    <w:rsid w:val="2B2208F0"/>
    <w:rsid w:val="2B231E21"/>
    <w:rsid w:val="2B24212D"/>
    <w:rsid w:val="2B287437"/>
    <w:rsid w:val="2B2D4A4E"/>
    <w:rsid w:val="2B34402E"/>
    <w:rsid w:val="2B365FF8"/>
    <w:rsid w:val="2B381D70"/>
    <w:rsid w:val="2B3C441D"/>
    <w:rsid w:val="2B434271"/>
    <w:rsid w:val="2B4D2D54"/>
    <w:rsid w:val="2B4D3342"/>
    <w:rsid w:val="2B54168B"/>
    <w:rsid w:val="2B54647E"/>
    <w:rsid w:val="2B597F39"/>
    <w:rsid w:val="2B5D63D4"/>
    <w:rsid w:val="2B5E10AB"/>
    <w:rsid w:val="2B603075"/>
    <w:rsid w:val="2B630C82"/>
    <w:rsid w:val="2B65068C"/>
    <w:rsid w:val="2B65243A"/>
    <w:rsid w:val="2B69017C"/>
    <w:rsid w:val="2B6C5576"/>
    <w:rsid w:val="2B71643D"/>
    <w:rsid w:val="2B7319D4"/>
    <w:rsid w:val="2B7408CF"/>
    <w:rsid w:val="2B761256"/>
    <w:rsid w:val="2B7B3A0B"/>
    <w:rsid w:val="2B7E0ED9"/>
    <w:rsid w:val="2B8E7BE2"/>
    <w:rsid w:val="2B8F5174"/>
    <w:rsid w:val="2B912153"/>
    <w:rsid w:val="2B9454DA"/>
    <w:rsid w:val="2B99055E"/>
    <w:rsid w:val="2B9932C8"/>
    <w:rsid w:val="2B994248"/>
    <w:rsid w:val="2B9D6077"/>
    <w:rsid w:val="2BA427B2"/>
    <w:rsid w:val="2BAF7B59"/>
    <w:rsid w:val="2BB3210D"/>
    <w:rsid w:val="2BB37649"/>
    <w:rsid w:val="2BB7491C"/>
    <w:rsid w:val="2BB84C5F"/>
    <w:rsid w:val="2BB950F2"/>
    <w:rsid w:val="2BBD7A01"/>
    <w:rsid w:val="2BBF43F3"/>
    <w:rsid w:val="2BC01D66"/>
    <w:rsid w:val="2BC13F8C"/>
    <w:rsid w:val="2BC15F65"/>
    <w:rsid w:val="2BCA04EF"/>
    <w:rsid w:val="2BCB18BB"/>
    <w:rsid w:val="2BD04659"/>
    <w:rsid w:val="2BD94693"/>
    <w:rsid w:val="2BDD3167"/>
    <w:rsid w:val="2BE537D7"/>
    <w:rsid w:val="2BE910AB"/>
    <w:rsid w:val="2BEA2E7B"/>
    <w:rsid w:val="2BEC66B7"/>
    <w:rsid w:val="2BED1A9C"/>
    <w:rsid w:val="2BED6380"/>
    <w:rsid w:val="2BED6535"/>
    <w:rsid w:val="2BF23483"/>
    <w:rsid w:val="2BF746DF"/>
    <w:rsid w:val="2BFA71CB"/>
    <w:rsid w:val="2BFE4F84"/>
    <w:rsid w:val="2C037D1D"/>
    <w:rsid w:val="2C0C03FA"/>
    <w:rsid w:val="2C0F2F25"/>
    <w:rsid w:val="2C124050"/>
    <w:rsid w:val="2C167BD8"/>
    <w:rsid w:val="2C1856FE"/>
    <w:rsid w:val="2C1F6A8C"/>
    <w:rsid w:val="2C224440"/>
    <w:rsid w:val="2C2440A3"/>
    <w:rsid w:val="2C245E51"/>
    <w:rsid w:val="2C2B5431"/>
    <w:rsid w:val="2C332538"/>
    <w:rsid w:val="2C357514"/>
    <w:rsid w:val="2C4464F3"/>
    <w:rsid w:val="2C45017B"/>
    <w:rsid w:val="2C453755"/>
    <w:rsid w:val="2C4B74B9"/>
    <w:rsid w:val="2C4C17F5"/>
    <w:rsid w:val="2C4D046A"/>
    <w:rsid w:val="2C5336BB"/>
    <w:rsid w:val="2C5801F0"/>
    <w:rsid w:val="2C58554A"/>
    <w:rsid w:val="2C5A3F68"/>
    <w:rsid w:val="2C5A678C"/>
    <w:rsid w:val="2C5B0548"/>
    <w:rsid w:val="2C5C0F41"/>
    <w:rsid w:val="2C5C5A58"/>
    <w:rsid w:val="2C5E5E33"/>
    <w:rsid w:val="2C600337"/>
    <w:rsid w:val="2C610E53"/>
    <w:rsid w:val="2C6973B9"/>
    <w:rsid w:val="2C7212B2"/>
    <w:rsid w:val="2C752B50"/>
    <w:rsid w:val="2C77062D"/>
    <w:rsid w:val="2C7A3CC3"/>
    <w:rsid w:val="2C825303"/>
    <w:rsid w:val="2C852B28"/>
    <w:rsid w:val="2C8C7F23"/>
    <w:rsid w:val="2C8D6789"/>
    <w:rsid w:val="2C9A4365"/>
    <w:rsid w:val="2CA127F4"/>
    <w:rsid w:val="2CA174A1"/>
    <w:rsid w:val="2CA46B4D"/>
    <w:rsid w:val="2CA62D0A"/>
    <w:rsid w:val="2CAA5B48"/>
    <w:rsid w:val="2CB050EA"/>
    <w:rsid w:val="2CB32A39"/>
    <w:rsid w:val="2CB47E6B"/>
    <w:rsid w:val="2CB5119F"/>
    <w:rsid w:val="2CB71070"/>
    <w:rsid w:val="2CBC42DB"/>
    <w:rsid w:val="2CC17B44"/>
    <w:rsid w:val="2CC43190"/>
    <w:rsid w:val="2CC80BC1"/>
    <w:rsid w:val="2CCA2E9C"/>
    <w:rsid w:val="2CCD473A"/>
    <w:rsid w:val="2CD27891"/>
    <w:rsid w:val="2CD53ABD"/>
    <w:rsid w:val="2CD87B57"/>
    <w:rsid w:val="2CDC497D"/>
    <w:rsid w:val="2CE33F5E"/>
    <w:rsid w:val="2CE42490"/>
    <w:rsid w:val="2CE455E0"/>
    <w:rsid w:val="2CE55951"/>
    <w:rsid w:val="2CEC69BF"/>
    <w:rsid w:val="2CF0675C"/>
    <w:rsid w:val="2CF364A6"/>
    <w:rsid w:val="2CF46CAB"/>
    <w:rsid w:val="2CF75313"/>
    <w:rsid w:val="2CF81152"/>
    <w:rsid w:val="2CFB15DA"/>
    <w:rsid w:val="2CFC1D9E"/>
    <w:rsid w:val="2CFE1C8D"/>
    <w:rsid w:val="2D0436F3"/>
    <w:rsid w:val="2D074591"/>
    <w:rsid w:val="2D0A3C4D"/>
    <w:rsid w:val="2D12214D"/>
    <w:rsid w:val="2D123D2F"/>
    <w:rsid w:val="2D142369"/>
    <w:rsid w:val="2D1555AF"/>
    <w:rsid w:val="2D1759B5"/>
    <w:rsid w:val="2D19172E"/>
    <w:rsid w:val="2D197980"/>
    <w:rsid w:val="2D1B38AD"/>
    <w:rsid w:val="2D1C2FCC"/>
    <w:rsid w:val="2D306A77"/>
    <w:rsid w:val="2D312D15"/>
    <w:rsid w:val="2D38419C"/>
    <w:rsid w:val="2D3B5B48"/>
    <w:rsid w:val="2D404F0C"/>
    <w:rsid w:val="2D430559"/>
    <w:rsid w:val="2D4A7B39"/>
    <w:rsid w:val="2D4D2493"/>
    <w:rsid w:val="2D4E6396"/>
    <w:rsid w:val="2D53078C"/>
    <w:rsid w:val="2D55028C"/>
    <w:rsid w:val="2D5C786C"/>
    <w:rsid w:val="2D632CDC"/>
    <w:rsid w:val="2D67177C"/>
    <w:rsid w:val="2D6C1689"/>
    <w:rsid w:val="2D7313BD"/>
    <w:rsid w:val="2D7509B3"/>
    <w:rsid w:val="2D7643E8"/>
    <w:rsid w:val="2D796670"/>
    <w:rsid w:val="2D7B4196"/>
    <w:rsid w:val="2D7C01B6"/>
    <w:rsid w:val="2D7C0853"/>
    <w:rsid w:val="2D7E4B57"/>
    <w:rsid w:val="2D8E7315"/>
    <w:rsid w:val="2D905938"/>
    <w:rsid w:val="2D9B65E7"/>
    <w:rsid w:val="2DA73216"/>
    <w:rsid w:val="2DA738BD"/>
    <w:rsid w:val="2DA76D39"/>
    <w:rsid w:val="2DAA4579"/>
    <w:rsid w:val="2DAF2092"/>
    <w:rsid w:val="2DB21375"/>
    <w:rsid w:val="2DB87959"/>
    <w:rsid w:val="2DB94CBF"/>
    <w:rsid w:val="2DC0767A"/>
    <w:rsid w:val="2DC2721E"/>
    <w:rsid w:val="2DC31699"/>
    <w:rsid w:val="2DC51C30"/>
    <w:rsid w:val="2DC745F9"/>
    <w:rsid w:val="2DCB59DC"/>
    <w:rsid w:val="2DCD3AA1"/>
    <w:rsid w:val="2DCD42C6"/>
    <w:rsid w:val="2DD13DB6"/>
    <w:rsid w:val="2DD60854"/>
    <w:rsid w:val="2DD85145"/>
    <w:rsid w:val="2DDD43CD"/>
    <w:rsid w:val="2DE71011"/>
    <w:rsid w:val="2DE735DA"/>
    <w:rsid w:val="2DEB29D6"/>
    <w:rsid w:val="2DF34BF7"/>
    <w:rsid w:val="2DF83A39"/>
    <w:rsid w:val="2DF9330D"/>
    <w:rsid w:val="2DFB778D"/>
    <w:rsid w:val="2DFD2DFD"/>
    <w:rsid w:val="2E073606"/>
    <w:rsid w:val="2E0A4CB7"/>
    <w:rsid w:val="2E0A551A"/>
    <w:rsid w:val="2E0C5223"/>
    <w:rsid w:val="2E0F2B31"/>
    <w:rsid w:val="2E184E1D"/>
    <w:rsid w:val="2E1D349F"/>
    <w:rsid w:val="2E204D3E"/>
    <w:rsid w:val="2E2508C8"/>
    <w:rsid w:val="2E262354"/>
    <w:rsid w:val="2E291E44"/>
    <w:rsid w:val="2E2C5491"/>
    <w:rsid w:val="2E2C63E8"/>
    <w:rsid w:val="2E385BE3"/>
    <w:rsid w:val="2E4E19C5"/>
    <w:rsid w:val="2E5642BC"/>
    <w:rsid w:val="2E5D1AEE"/>
    <w:rsid w:val="2E5D41C5"/>
    <w:rsid w:val="2E5F4EFD"/>
    <w:rsid w:val="2E652751"/>
    <w:rsid w:val="2E67296D"/>
    <w:rsid w:val="2E6A7D67"/>
    <w:rsid w:val="2E6B483B"/>
    <w:rsid w:val="2E6E5AA9"/>
    <w:rsid w:val="2E731311"/>
    <w:rsid w:val="2E777201"/>
    <w:rsid w:val="2E786924"/>
    <w:rsid w:val="2E786F75"/>
    <w:rsid w:val="2E7B09D3"/>
    <w:rsid w:val="2E84707B"/>
    <w:rsid w:val="2E853986"/>
    <w:rsid w:val="2E883473"/>
    <w:rsid w:val="2E894691"/>
    <w:rsid w:val="2E954DE4"/>
    <w:rsid w:val="2E9934E3"/>
    <w:rsid w:val="2E9D43E6"/>
    <w:rsid w:val="2EA128DA"/>
    <w:rsid w:val="2EA96AE1"/>
    <w:rsid w:val="2EAE5EA6"/>
    <w:rsid w:val="2EAF6BF3"/>
    <w:rsid w:val="2EBA7ED4"/>
    <w:rsid w:val="2EBD433B"/>
    <w:rsid w:val="2EC67693"/>
    <w:rsid w:val="2EC97183"/>
    <w:rsid w:val="2ED26038"/>
    <w:rsid w:val="2ED3590C"/>
    <w:rsid w:val="2ED84BF3"/>
    <w:rsid w:val="2EDC6EB7"/>
    <w:rsid w:val="2EE8585B"/>
    <w:rsid w:val="2EED10C4"/>
    <w:rsid w:val="2EF35FAE"/>
    <w:rsid w:val="2EFA10EB"/>
    <w:rsid w:val="2EFC30B5"/>
    <w:rsid w:val="2EFC699B"/>
    <w:rsid w:val="2EFE507F"/>
    <w:rsid w:val="2F0C4BFE"/>
    <w:rsid w:val="2F1352A2"/>
    <w:rsid w:val="2F176141"/>
    <w:rsid w:val="2F176807"/>
    <w:rsid w:val="2F1877C3"/>
    <w:rsid w:val="2F191436"/>
    <w:rsid w:val="2F1B7EE4"/>
    <w:rsid w:val="2F202EB4"/>
    <w:rsid w:val="2F204FF5"/>
    <w:rsid w:val="2F283FAC"/>
    <w:rsid w:val="2F296B00"/>
    <w:rsid w:val="2F2E6FE6"/>
    <w:rsid w:val="2F31540D"/>
    <w:rsid w:val="2F320885"/>
    <w:rsid w:val="2F324D29"/>
    <w:rsid w:val="2F3740ED"/>
    <w:rsid w:val="2F3828A1"/>
    <w:rsid w:val="2F391C13"/>
    <w:rsid w:val="2F3F2FA2"/>
    <w:rsid w:val="2F403319"/>
    <w:rsid w:val="2F480E5F"/>
    <w:rsid w:val="2F4B3F7A"/>
    <w:rsid w:val="2F520F27"/>
    <w:rsid w:val="2F533187"/>
    <w:rsid w:val="2F5C61BD"/>
    <w:rsid w:val="2F5E5B1E"/>
    <w:rsid w:val="2F5F53F2"/>
    <w:rsid w:val="2F665E23"/>
    <w:rsid w:val="2F6B1FE9"/>
    <w:rsid w:val="2F6D5D61"/>
    <w:rsid w:val="2F6E59E5"/>
    <w:rsid w:val="2F723377"/>
    <w:rsid w:val="2F744D4E"/>
    <w:rsid w:val="2F75019F"/>
    <w:rsid w:val="2F7E7F6E"/>
    <w:rsid w:val="2F8B4A44"/>
    <w:rsid w:val="2F8C44AF"/>
    <w:rsid w:val="2F900418"/>
    <w:rsid w:val="2F9432ED"/>
    <w:rsid w:val="2F97607B"/>
    <w:rsid w:val="2F9D0FE8"/>
    <w:rsid w:val="2FA27B2F"/>
    <w:rsid w:val="2FA45FD0"/>
    <w:rsid w:val="2FA936CE"/>
    <w:rsid w:val="2FA96025"/>
    <w:rsid w:val="2FAB0637"/>
    <w:rsid w:val="2FAC6889"/>
    <w:rsid w:val="2FAD2601"/>
    <w:rsid w:val="2FC07B02"/>
    <w:rsid w:val="2FC11EF0"/>
    <w:rsid w:val="2FC75471"/>
    <w:rsid w:val="2FCC0CD9"/>
    <w:rsid w:val="2FCF2577"/>
    <w:rsid w:val="2FCF4325"/>
    <w:rsid w:val="2FD14210"/>
    <w:rsid w:val="2FD55B5A"/>
    <w:rsid w:val="2FDA711D"/>
    <w:rsid w:val="2FDB37CA"/>
    <w:rsid w:val="2FE14379"/>
    <w:rsid w:val="2FE81F76"/>
    <w:rsid w:val="2FE9188B"/>
    <w:rsid w:val="2FEA70A9"/>
    <w:rsid w:val="2FED04B9"/>
    <w:rsid w:val="2FEE50F3"/>
    <w:rsid w:val="2FEF6776"/>
    <w:rsid w:val="2FEF69C9"/>
    <w:rsid w:val="2FF124EE"/>
    <w:rsid w:val="2FF43D8C"/>
    <w:rsid w:val="2FF67B04"/>
    <w:rsid w:val="2FFF65BD"/>
    <w:rsid w:val="30087837"/>
    <w:rsid w:val="300E108D"/>
    <w:rsid w:val="300F0BC6"/>
    <w:rsid w:val="301D6ECC"/>
    <w:rsid w:val="30224D9D"/>
    <w:rsid w:val="302503E9"/>
    <w:rsid w:val="30281C88"/>
    <w:rsid w:val="302D729E"/>
    <w:rsid w:val="302F38F4"/>
    <w:rsid w:val="30316212"/>
    <w:rsid w:val="30322514"/>
    <w:rsid w:val="303F76FD"/>
    <w:rsid w:val="30460B4E"/>
    <w:rsid w:val="304B3B90"/>
    <w:rsid w:val="305E1622"/>
    <w:rsid w:val="305E551A"/>
    <w:rsid w:val="30622E95"/>
    <w:rsid w:val="306C468B"/>
    <w:rsid w:val="30744ECD"/>
    <w:rsid w:val="307B625B"/>
    <w:rsid w:val="30850E88"/>
    <w:rsid w:val="30892ED8"/>
    <w:rsid w:val="308974AE"/>
    <w:rsid w:val="3095556F"/>
    <w:rsid w:val="309A0DD7"/>
    <w:rsid w:val="309C68FD"/>
    <w:rsid w:val="30A21A3A"/>
    <w:rsid w:val="30B33C47"/>
    <w:rsid w:val="30B54A8F"/>
    <w:rsid w:val="30B55C11"/>
    <w:rsid w:val="30B8300C"/>
    <w:rsid w:val="30BA07B3"/>
    <w:rsid w:val="30BE0205"/>
    <w:rsid w:val="30C4146E"/>
    <w:rsid w:val="30C45585"/>
    <w:rsid w:val="30C632A7"/>
    <w:rsid w:val="30C740A0"/>
    <w:rsid w:val="30C93B1B"/>
    <w:rsid w:val="30CE282F"/>
    <w:rsid w:val="30D03C68"/>
    <w:rsid w:val="30D31302"/>
    <w:rsid w:val="30D75B88"/>
    <w:rsid w:val="30D77936"/>
    <w:rsid w:val="30D9406C"/>
    <w:rsid w:val="30DC13F0"/>
    <w:rsid w:val="30DF2C8E"/>
    <w:rsid w:val="30E25CA0"/>
    <w:rsid w:val="30E402A4"/>
    <w:rsid w:val="30E65DCB"/>
    <w:rsid w:val="30EB518F"/>
    <w:rsid w:val="30EB624E"/>
    <w:rsid w:val="30EC0F07"/>
    <w:rsid w:val="30EE67A3"/>
    <w:rsid w:val="30F009F7"/>
    <w:rsid w:val="30F229C1"/>
    <w:rsid w:val="30F2476F"/>
    <w:rsid w:val="30F75AE9"/>
    <w:rsid w:val="30F77FD8"/>
    <w:rsid w:val="30FA4FDC"/>
    <w:rsid w:val="30FE1366"/>
    <w:rsid w:val="31047C68"/>
    <w:rsid w:val="310F17F5"/>
    <w:rsid w:val="31122E9F"/>
    <w:rsid w:val="31132CB9"/>
    <w:rsid w:val="311346E6"/>
    <w:rsid w:val="3115220C"/>
    <w:rsid w:val="311741D6"/>
    <w:rsid w:val="311C17EC"/>
    <w:rsid w:val="311C7A3E"/>
    <w:rsid w:val="311F308B"/>
    <w:rsid w:val="3126774E"/>
    <w:rsid w:val="31293F09"/>
    <w:rsid w:val="313034EA"/>
    <w:rsid w:val="31307046"/>
    <w:rsid w:val="31321010"/>
    <w:rsid w:val="313B2BCB"/>
    <w:rsid w:val="313C59EB"/>
    <w:rsid w:val="31412D53"/>
    <w:rsid w:val="31501496"/>
    <w:rsid w:val="315114A1"/>
    <w:rsid w:val="31572824"/>
    <w:rsid w:val="3157337F"/>
    <w:rsid w:val="31615451"/>
    <w:rsid w:val="31667B34"/>
    <w:rsid w:val="31682C84"/>
    <w:rsid w:val="316F4012"/>
    <w:rsid w:val="317404B2"/>
    <w:rsid w:val="31741628"/>
    <w:rsid w:val="31774C75"/>
    <w:rsid w:val="317C1A50"/>
    <w:rsid w:val="31884247"/>
    <w:rsid w:val="318D26EA"/>
    <w:rsid w:val="31927D00"/>
    <w:rsid w:val="31945827"/>
    <w:rsid w:val="319770C5"/>
    <w:rsid w:val="3198387E"/>
    <w:rsid w:val="31994052"/>
    <w:rsid w:val="319C292D"/>
    <w:rsid w:val="31A517E2"/>
    <w:rsid w:val="31A812D2"/>
    <w:rsid w:val="31A8243D"/>
    <w:rsid w:val="31A97892"/>
    <w:rsid w:val="31AE6C48"/>
    <w:rsid w:val="31B55E2B"/>
    <w:rsid w:val="31B93261"/>
    <w:rsid w:val="31BC0566"/>
    <w:rsid w:val="31BD2FCF"/>
    <w:rsid w:val="31BE5305"/>
    <w:rsid w:val="31C75679"/>
    <w:rsid w:val="31C83722"/>
    <w:rsid w:val="31CC3212"/>
    <w:rsid w:val="31CF1D43"/>
    <w:rsid w:val="31DD3C5C"/>
    <w:rsid w:val="31DD71CE"/>
    <w:rsid w:val="31E56082"/>
    <w:rsid w:val="31EB7645"/>
    <w:rsid w:val="31F31FA6"/>
    <w:rsid w:val="31FB58A6"/>
    <w:rsid w:val="320104FF"/>
    <w:rsid w:val="3202598B"/>
    <w:rsid w:val="32026253"/>
    <w:rsid w:val="32096215"/>
    <w:rsid w:val="320B7597"/>
    <w:rsid w:val="32130E41"/>
    <w:rsid w:val="321568C7"/>
    <w:rsid w:val="321626E0"/>
    <w:rsid w:val="32170CBF"/>
    <w:rsid w:val="32187E5C"/>
    <w:rsid w:val="32190233"/>
    <w:rsid w:val="321B1AA4"/>
    <w:rsid w:val="321D3A6E"/>
    <w:rsid w:val="3220355E"/>
    <w:rsid w:val="32216284"/>
    <w:rsid w:val="32216F25"/>
    <w:rsid w:val="32222E32"/>
    <w:rsid w:val="32302059"/>
    <w:rsid w:val="32342B66"/>
    <w:rsid w:val="3234700A"/>
    <w:rsid w:val="32356DF6"/>
    <w:rsid w:val="323E5812"/>
    <w:rsid w:val="32425237"/>
    <w:rsid w:val="324B117D"/>
    <w:rsid w:val="324D52C5"/>
    <w:rsid w:val="324F5BF1"/>
    <w:rsid w:val="32514232"/>
    <w:rsid w:val="326351F9"/>
    <w:rsid w:val="3264344B"/>
    <w:rsid w:val="32650F71"/>
    <w:rsid w:val="32690A61"/>
    <w:rsid w:val="326C0551"/>
    <w:rsid w:val="327701E8"/>
    <w:rsid w:val="328238D1"/>
    <w:rsid w:val="32904240"/>
    <w:rsid w:val="32931F82"/>
    <w:rsid w:val="32944916"/>
    <w:rsid w:val="32A16519"/>
    <w:rsid w:val="32AB72CC"/>
    <w:rsid w:val="32AE2918"/>
    <w:rsid w:val="32B553BF"/>
    <w:rsid w:val="32B83797"/>
    <w:rsid w:val="32BA73DE"/>
    <w:rsid w:val="32BD0DAD"/>
    <w:rsid w:val="32BD68CC"/>
    <w:rsid w:val="32BE51C6"/>
    <w:rsid w:val="32C173CE"/>
    <w:rsid w:val="32C55783"/>
    <w:rsid w:val="32C97752"/>
    <w:rsid w:val="32CE2FBA"/>
    <w:rsid w:val="32D011E7"/>
    <w:rsid w:val="32D021FF"/>
    <w:rsid w:val="32D16607"/>
    <w:rsid w:val="32D33B70"/>
    <w:rsid w:val="32D560F7"/>
    <w:rsid w:val="32DE7E9D"/>
    <w:rsid w:val="32E14A9C"/>
    <w:rsid w:val="32E2056C"/>
    <w:rsid w:val="32EB3A92"/>
    <w:rsid w:val="32EC51EE"/>
    <w:rsid w:val="32ED1E50"/>
    <w:rsid w:val="32F3657D"/>
    <w:rsid w:val="32FB3683"/>
    <w:rsid w:val="330865C8"/>
    <w:rsid w:val="330C0FF8"/>
    <w:rsid w:val="33113840"/>
    <w:rsid w:val="33154745"/>
    <w:rsid w:val="331A61FF"/>
    <w:rsid w:val="331D35FA"/>
    <w:rsid w:val="331F55C4"/>
    <w:rsid w:val="33247BA2"/>
    <w:rsid w:val="33266001"/>
    <w:rsid w:val="33272CFD"/>
    <w:rsid w:val="332C31B3"/>
    <w:rsid w:val="332E1CAB"/>
    <w:rsid w:val="332E303F"/>
    <w:rsid w:val="33332E1D"/>
    <w:rsid w:val="33346287"/>
    <w:rsid w:val="333A146B"/>
    <w:rsid w:val="333C14A9"/>
    <w:rsid w:val="3342165C"/>
    <w:rsid w:val="33436869"/>
    <w:rsid w:val="33497B0A"/>
    <w:rsid w:val="334C154B"/>
    <w:rsid w:val="33596D28"/>
    <w:rsid w:val="335C2AF1"/>
    <w:rsid w:val="336254B1"/>
    <w:rsid w:val="33694A91"/>
    <w:rsid w:val="33705E1F"/>
    <w:rsid w:val="337461BD"/>
    <w:rsid w:val="337C2A16"/>
    <w:rsid w:val="338B2639"/>
    <w:rsid w:val="338D4C23"/>
    <w:rsid w:val="33955211"/>
    <w:rsid w:val="33960CE2"/>
    <w:rsid w:val="339D11C9"/>
    <w:rsid w:val="339E298D"/>
    <w:rsid w:val="33A1422B"/>
    <w:rsid w:val="33A15FD9"/>
    <w:rsid w:val="33A9008C"/>
    <w:rsid w:val="33AB5034"/>
    <w:rsid w:val="33AF4B9A"/>
    <w:rsid w:val="33B2468A"/>
    <w:rsid w:val="33B45D0C"/>
    <w:rsid w:val="33B65F28"/>
    <w:rsid w:val="33B77665"/>
    <w:rsid w:val="33BB349E"/>
    <w:rsid w:val="33BC1065"/>
    <w:rsid w:val="33C10429"/>
    <w:rsid w:val="33C148CD"/>
    <w:rsid w:val="33C87A09"/>
    <w:rsid w:val="33CB4EA8"/>
    <w:rsid w:val="33E05370"/>
    <w:rsid w:val="33E10ACB"/>
    <w:rsid w:val="33E13288"/>
    <w:rsid w:val="33E450C8"/>
    <w:rsid w:val="33EB04C3"/>
    <w:rsid w:val="33F627C9"/>
    <w:rsid w:val="33FC36C0"/>
    <w:rsid w:val="33FC6BB0"/>
    <w:rsid w:val="34012F1B"/>
    <w:rsid w:val="340C3D9A"/>
    <w:rsid w:val="340D03F4"/>
    <w:rsid w:val="341669C7"/>
    <w:rsid w:val="34180991"/>
    <w:rsid w:val="342808A9"/>
    <w:rsid w:val="34280C93"/>
    <w:rsid w:val="3428494C"/>
    <w:rsid w:val="342B17CD"/>
    <w:rsid w:val="342B1EC4"/>
    <w:rsid w:val="342C5A0F"/>
    <w:rsid w:val="343435F2"/>
    <w:rsid w:val="34362BC5"/>
    <w:rsid w:val="34376DCE"/>
    <w:rsid w:val="344139F3"/>
    <w:rsid w:val="34473024"/>
    <w:rsid w:val="34484221"/>
    <w:rsid w:val="34496D9C"/>
    <w:rsid w:val="344A6670"/>
    <w:rsid w:val="344C0745"/>
    <w:rsid w:val="34533777"/>
    <w:rsid w:val="345D63A4"/>
    <w:rsid w:val="345E036E"/>
    <w:rsid w:val="346076B1"/>
    <w:rsid w:val="346314E0"/>
    <w:rsid w:val="346534AA"/>
    <w:rsid w:val="34655258"/>
    <w:rsid w:val="346722F3"/>
    <w:rsid w:val="346B7135"/>
    <w:rsid w:val="346E05B1"/>
    <w:rsid w:val="34763DCC"/>
    <w:rsid w:val="34782EED"/>
    <w:rsid w:val="347F16D6"/>
    <w:rsid w:val="348B70D4"/>
    <w:rsid w:val="348C0A37"/>
    <w:rsid w:val="348C6C89"/>
    <w:rsid w:val="3491604D"/>
    <w:rsid w:val="34952E4E"/>
    <w:rsid w:val="349A45AA"/>
    <w:rsid w:val="349B6ECC"/>
    <w:rsid w:val="34A02734"/>
    <w:rsid w:val="34A3421F"/>
    <w:rsid w:val="34A43FD3"/>
    <w:rsid w:val="34A801F2"/>
    <w:rsid w:val="34A9783B"/>
    <w:rsid w:val="34AA5361"/>
    <w:rsid w:val="34AC2E87"/>
    <w:rsid w:val="34AE342D"/>
    <w:rsid w:val="34B1049E"/>
    <w:rsid w:val="34B17679"/>
    <w:rsid w:val="34B2388D"/>
    <w:rsid w:val="34B45904"/>
    <w:rsid w:val="34B72695"/>
    <w:rsid w:val="34BF39F8"/>
    <w:rsid w:val="34C25735"/>
    <w:rsid w:val="34C71A6F"/>
    <w:rsid w:val="34CA77FD"/>
    <w:rsid w:val="34CD705B"/>
    <w:rsid w:val="34CE0799"/>
    <w:rsid w:val="34CE3C78"/>
    <w:rsid w:val="34DA3E98"/>
    <w:rsid w:val="34DA437F"/>
    <w:rsid w:val="34DB551B"/>
    <w:rsid w:val="34DC1FAB"/>
    <w:rsid w:val="34DE192B"/>
    <w:rsid w:val="34DF14AF"/>
    <w:rsid w:val="34E42B42"/>
    <w:rsid w:val="34E75607"/>
    <w:rsid w:val="34E84D9D"/>
    <w:rsid w:val="34E97C37"/>
    <w:rsid w:val="34EB7E53"/>
    <w:rsid w:val="34FA3B44"/>
    <w:rsid w:val="34FA3BF3"/>
    <w:rsid w:val="34FA7457"/>
    <w:rsid w:val="35011425"/>
    <w:rsid w:val="350727B3"/>
    <w:rsid w:val="3507761D"/>
    <w:rsid w:val="35092088"/>
    <w:rsid w:val="35094DA0"/>
    <w:rsid w:val="350A531C"/>
    <w:rsid w:val="350E5EF5"/>
    <w:rsid w:val="35133C86"/>
    <w:rsid w:val="35135E95"/>
    <w:rsid w:val="351E58A4"/>
    <w:rsid w:val="351F7AFD"/>
    <w:rsid w:val="3521355C"/>
    <w:rsid w:val="3529097C"/>
    <w:rsid w:val="352F1DA3"/>
    <w:rsid w:val="35352E7D"/>
    <w:rsid w:val="35355F94"/>
    <w:rsid w:val="35380BBF"/>
    <w:rsid w:val="35392D04"/>
    <w:rsid w:val="353C420B"/>
    <w:rsid w:val="353D4F7A"/>
    <w:rsid w:val="353F5AA9"/>
    <w:rsid w:val="353F7430"/>
    <w:rsid w:val="35436F50"/>
    <w:rsid w:val="354B6B44"/>
    <w:rsid w:val="354D466A"/>
    <w:rsid w:val="354E4E4E"/>
    <w:rsid w:val="35513705"/>
    <w:rsid w:val="355359F9"/>
    <w:rsid w:val="355C2AFF"/>
    <w:rsid w:val="355C6F55"/>
    <w:rsid w:val="3566572C"/>
    <w:rsid w:val="356928AF"/>
    <w:rsid w:val="356B2D42"/>
    <w:rsid w:val="35700359"/>
    <w:rsid w:val="357A2F85"/>
    <w:rsid w:val="35804BA7"/>
    <w:rsid w:val="35814314"/>
    <w:rsid w:val="35862D9F"/>
    <w:rsid w:val="35867B7C"/>
    <w:rsid w:val="358834AE"/>
    <w:rsid w:val="35895362"/>
    <w:rsid w:val="358F124B"/>
    <w:rsid w:val="359009FB"/>
    <w:rsid w:val="3592207D"/>
    <w:rsid w:val="35946F77"/>
    <w:rsid w:val="359A7184"/>
    <w:rsid w:val="359D302C"/>
    <w:rsid w:val="359F29EC"/>
    <w:rsid w:val="359F672C"/>
    <w:rsid w:val="35A324DC"/>
    <w:rsid w:val="35A3428A"/>
    <w:rsid w:val="35A45483"/>
    <w:rsid w:val="35A7110B"/>
    <w:rsid w:val="35A839EA"/>
    <w:rsid w:val="35AA386B"/>
    <w:rsid w:val="35B446E9"/>
    <w:rsid w:val="35B516AA"/>
    <w:rsid w:val="35B9585C"/>
    <w:rsid w:val="35BB5A78"/>
    <w:rsid w:val="35BC534C"/>
    <w:rsid w:val="35BC70FA"/>
    <w:rsid w:val="35BE2E72"/>
    <w:rsid w:val="35C024FF"/>
    <w:rsid w:val="35C12CD7"/>
    <w:rsid w:val="35C13E5F"/>
    <w:rsid w:val="35C625E4"/>
    <w:rsid w:val="35C869C9"/>
    <w:rsid w:val="35D119BA"/>
    <w:rsid w:val="35D408E8"/>
    <w:rsid w:val="35D55552"/>
    <w:rsid w:val="35DA3B9F"/>
    <w:rsid w:val="35DC154A"/>
    <w:rsid w:val="35DC779C"/>
    <w:rsid w:val="35DF3FE2"/>
    <w:rsid w:val="35E054DE"/>
    <w:rsid w:val="35E36D7D"/>
    <w:rsid w:val="35ED19A9"/>
    <w:rsid w:val="35FE7713"/>
    <w:rsid w:val="360016CD"/>
    <w:rsid w:val="360B0081"/>
    <w:rsid w:val="36107446"/>
    <w:rsid w:val="36120FE6"/>
    <w:rsid w:val="36176A26"/>
    <w:rsid w:val="361844EE"/>
    <w:rsid w:val="362A675A"/>
    <w:rsid w:val="362B4280"/>
    <w:rsid w:val="362D624A"/>
    <w:rsid w:val="362F3205"/>
    <w:rsid w:val="36317AE8"/>
    <w:rsid w:val="36356EAC"/>
    <w:rsid w:val="3637097E"/>
    <w:rsid w:val="36370E76"/>
    <w:rsid w:val="3639699D"/>
    <w:rsid w:val="363B44C3"/>
    <w:rsid w:val="363D424C"/>
    <w:rsid w:val="364315C9"/>
    <w:rsid w:val="36484E32"/>
    <w:rsid w:val="364A0BAA"/>
    <w:rsid w:val="36517AC8"/>
    <w:rsid w:val="3656754F"/>
    <w:rsid w:val="365B6913"/>
    <w:rsid w:val="365C268B"/>
    <w:rsid w:val="365F0B4E"/>
    <w:rsid w:val="366F1090"/>
    <w:rsid w:val="36733FBF"/>
    <w:rsid w:val="367511B8"/>
    <w:rsid w:val="36767BF1"/>
    <w:rsid w:val="367D0F7F"/>
    <w:rsid w:val="3683694D"/>
    <w:rsid w:val="36883480"/>
    <w:rsid w:val="368F2A60"/>
    <w:rsid w:val="368F6E0E"/>
    <w:rsid w:val="36941E25"/>
    <w:rsid w:val="36994A60"/>
    <w:rsid w:val="369A2EDC"/>
    <w:rsid w:val="369E4A52"/>
    <w:rsid w:val="36A71B58"/>
    <w:rsid w:val="36AA4C00"/>
    <w:rsid w:val="36AA5AEC"/>
    <w:rsid w:val="36AB33B7"/>
    <w:rsid w:val="36AC6BE1"/>
    <w:rsid w:val="36AD2EE7"/>
    <w:rsid w:val="36BA38C2"/>
    <w:rsid w:val="36BA76ED"/>
    <w:rsid w:val="36BC31FC"/>
    <w:rsid w:val="36BC5EBE"/>
    <w:rsid w:val="36BD312A"/>
    <w:rsid w:val="36BD75CE"/>
    <w:rsid w:val="36C27640"/>
    <w:rsid w:val="36C41867"/>
    <w:rsid w:val="36C719CD"/>
    <w:rsid w:val="36C95F72"/>
    <w:rsid w:val="36CD6BB1"/>
    <w:rsid w:val="36D62F81"/>
    <w:rsid w:val="36D83170"/>
    <w:rsid w:val="36D967E0"/>
    <w:rsid w:val="36DE12F2"/>
    <w:rsid w:val="36E96615"/>
    <w:rsid w:val="36EA7C97"/>
    <w:rsid w:val="36F566A9"/>
    <w:rsid w:val="36F70E1A"/>
    <w:rsid w:val="36FE3D40"/>
    <w:rsid w:val="370563A1"/>
    <w:rsid w:val="37060F75"/>
    <w:rsid w:val="370746F3"/>
    <w:rsid w:val="370B6B8A"/>
    <w:rsid w:val="370C40B1"/>
    <w:rsid w:val="370F76FD"/>
    <w:rsid w:val="3715740A"/>
    <w:rsid w:val="371A057C"/>
    <w:rsid w:val="371A189E"/>
    <w:rsid w:val="37292D46"/>
    <w:rsid w:val="372C63D2"/>
    <w:rsid w:val="372C6501"/>
    <w:rsid w:val="372F1B4E"/>
    <w:rsid w:val="3733163E"/>
    <w:rsid w:val="373D070E"/>
    <w:rsid w:val="373D0AAE"/>
    <w:rsid w:val="37451E2D"/>
    <w:rsid w:val="374600FC"/>
    <w:rsid w:val="37461371"/>
    <w:rsid w:val="37490E61"/>
    <w:rsid w:val="374F3776"/>
    <w:rsid w:val="37503F9E"/>
    <w:rsid w:val="375201D1"/>
    <w:rsid w:val="375A7F6A"/>
    <w:rsid w:val="375D66BB"/>
    <w:rsid w:val="375F2433"/>
    <w:rsid w:val="376D78A1"/>
    <w:rsid w:val="37704640"/>
    <w:rsid w:val="377C2FE5"/>
    <w:rsid w:val="377F45DD"/>
    <w:rsid w:val="377F4883"/>
    <w:rsid w:val="377F6482"/>
    <w:rsid w:val="37824373"/>
    <w:rsid w:val="37865F13"/>
    <w:rsid w:val="378B3228"/>
    <w:rsid w:val="379215C2"/>
    <w:rsid w:val="379320DC"/>
    <w:rsid w:val="3793276A"/>
    <w:rsid w:val="37967A1C"/>
    <w:rsid w:val="379C5435"/>
    <w:rsid w:val="37A367C3"/>
    <w:rsid w:val="37A873BD"/>
    <w:rsid w:val="37B21BAF"/>
    <w:rsid w:val="37B30C72"/>
    <w:rsid w:val="37BB2482"/>
    <w:rsid w:val="37BB4BCF"/>
    <w:rsid w:val="37C61C94"/>
    <w:rsid w:val="37C82654"/>
    <w:rsid w:val="37CB1876"/>
    <w:rsid w:val="37CE3289"/>
    <w:rsid w:val="37D01397"/>
    <w:rsid w:val="37D17EE4"/>
    <w:rsid w:val="37D416A4"/>
    <w:rsid w:val="37D41C69"/>
    <w:rsid w:val="37D772DA"/>
    <w:rsid w:val="37DD1496"/>
    <w:rsid w:val="37E34E12"/>
    <w:rsid w:val="37E40B8A"/>
    <w:rsid w:val="37E64902"/>
    <w:rsid w:val="37EF7C5B"/>
    <w:rsid w:val="37F76B0F"/>
    <w:rsid w:val="3801173C"/>
    <w:rsid w:val="3805122C"/>
    <w:rsid w:val="3807273A"/>
    <w:rsid w:val="380B25BB"/>
    <w:rsid w:val="381413EF"/>
    <w:rsid w:val="3814146F"/>
    <w:rsid w:val="3817332C"/>
    <w:rsid w:val="381B0A50"/>
    <w:rsid w:val="3825367C"/>
    <w:rsid w:val="382556DE"/>
    <w:rsid w:val="3828316D"/>
    <w:rsid w:val="382C5E49"/>
    <w:rsid w:val="382F6031"/>
    <w:rsid w:val="38341B11"/>
    <w:rsid w:val="38361F24"/>
    <w:rsid w:val="383733B0"/>
    <w:rsid w:val="38397128"/>
    <w:rsid w:val="383C3E8E"/>
    <w:rsid w:val="383E2A88"/>
    <w:rsid w:val="38404012"/>
    <w:rsid w:val="38410699"/>
    <w:rsid w:val="384349F3"/>
    <w:rsid w:val="38455ACD"/>
    <w:rsid w:val="384653A1"/>
    <w:rsid w:val="384855BD"/>
    <w:rsid w:val="38531C3E"/>
    <w:rsid w:val="38545D10"/>
    <w:rsid w:val="385775AE"/>
    <w:rsid w:val="386046B4"/>
    <w:rsid w:val="386540D4"/>
    <w:rsid w:val="386A108F"/>
    <w:rsid w:val="386F3B58"/>
    <w:rsid w:val="38804D57"/>
    <w:rsid w:val="3885236D"/>
    <w:rsid w:val="388C54AA"/>
    <w:rsid w:val="388C7258"/>
    <w:rsid w:val="388D1222"/>
    <w:rsid w:val="388D539D"/>
    <w:rsid w:val="389B56ED"/>
    <w:rsid w:val="389E51DD"/>
    <w:rsid w:val="38A327F3"/>
    <w:rsid w:val="38A4543E"/>
    <w:rsid w:val="38A5089C"/>
    <w:rsid w:val="38A50988"/>
    <w:rsid w:val="38A53274"/>
    <w:rsid w:val="38A5656B"/>
    <w:rsid w:val="38A722E3"/>
    <w:rsid w:val="38AA3A93"/>
    <w:rsid w:val="38AC2D3D"/>
    <w:rsid w:val="38AD58C0"/>
    <w:rsid w:val="38AD71CE"/>
    <w:rsid w:val="38B14F10"/>
    <w:rsid w:val="38B50852"/>
    <w:rsid w:val="38B7004D"/>
    <w:rsid w:val="38B85882"/>
    <w:rsid w:val="38BD2E93"/>
    <w:rsid w:val="38BF39D3"/>
    <w:rsid w:val="38C033A5"/>
    <w:rsid w:val="38C06F01"/>
    <w:rsid w:val="38C275B4"/>
    <w:rsid w:val="38C31D51"/>
    <w:rsid w:val="38C35A9A"/>
    <w:rsid w:val="38C42E95"/>
    <w:rsid w:val="38C74734"/>
    <w:rsid w:val="38C76E77"/>
    <w:rsid w:val="38C8225A"/>
    <w:rsid w:val="38CA0408"/>
    <w:rsid w:val="38CA7D80"/>
    <w:rsid w:val="38D532FB"/>
    <w:rsid w:val="38D8249D"/>
    <w:rsid w:val="38D97FC3"/>
    <w:rsid w:val="38DD3F57"/>
    <w:rsid w:val="38DF7CCF"/>
    <w:rsid w:val="38E36E15"/>
    <w:rsid w:val="38E7059D"/>
    <w:rsid w:val="38E84B50"/>
    <w:rsid w:val="38F018EE"/>
    <w:rsid w:val="38F16CA6"/>
    <w:rsid w:val="38F512A1"/>
    <w:rsid w:val="38F60B75"/>
    <w:rsid w:val="38F73785"/>
    <w:rsid w:val="38F81807"/>
    <w:rsid w:val="38F92413"/>
    <w:rsid w:val="38FE7A29"/>
    <w:rsid w:val="39003169"/>
    <w:rsid w:val="39071989"/>
    <w:rsid w:val="39072D82"/>
    <w:rsid w:val="39082CA8"/>
    <w:rsid w:val="391A0D07"/>
    <w:rsid w:val="392B4CC2"/>
    <w:rsid w:val="392E47B3"/>
    <w:rsid w:val="393234F6"/>
    <w:rsid w:val="393443AC"/>
    <w:rsid w:val="39365415"/>
    <w:rsid w:val="393671C3"/>
    <w:rsid w:val="39374ED1"/>
    <w:rsid w:val="3938683C"/>
    <w:rsid w:val="39396A35"/>
    <w:rsid w:val="393D49F6"/>
    <w:rsid w:val="393D67A4"/>
    <w:rsid w:val="394D348F"/>
    <w:rsid w:val="396401D4"/>
    <w:rsid w:val="3967248F"/>
    <w:rsid w:val="39691347"/>
    <w:rsid w:val="396C1D83"/>
    <w:rsid w:val="396E4BAF"/>
    <w:rsid w:val="3971644D"/>
    <w:rsid w:val="397858DF"/>
    <w:rsid w:val="398648EE"/>
    <w:rsid w:val="398C3DFC"/>
    <w:rsid w:val="398D351C"/>
    <w:rsid w:val="39971F59"/>
    <w:rsid w:val="399E4435"/>
    <w:rsid w:val="399E73BC"/>
    <w:rsid w:val="39A337B5"/>
    <w:rsid w:val="39A36EB5"/>
    <w:rsid w:val="39B90520"/>
    <w:rsid w:val="39BA33BC"/>
    <w:rsid w:val="39BB5515"/>
    <w:rsid w:val="39BB7346"/>
    <w:rsid w:val="39BF18AF"/>
    <w:rsid w:val="39C3314D"/>
    <w:rsid w:val="39C764CC"/>
    <w:rsid w:val="39C944DB"/>
    <w:rsid w:val="39CE2281"/>
    <w:rsid w:val="39D37108"/>
    <w:rsid w:val="39D40C91"/>
    <w:rsid w:val="39D569DC"/>
    <w:rsid w:val="39E33B43"/>
    <w:rsid w:val="39E73448"/>
    <w:rsid w:val="39E76AE3"/>
    <w:rsid w:val="39E825EF"/>
    <w:rsid w:val="39EF3F42"/>
    <w:rsid w:val="39EF406E"/>
    <w:rsid w:val="39F0778D"/>
    <w:rsid w:val="39F44D83"/>
    <w:rsid w:val="39F46732"/>
    <w:rsid w:val="3A0066C4"/>
    <w:rsid w:val="3A032FAD"/>
    <w:rsid w:val="3A0D08F0"/>
    <w:rsid w:val="3A12378C"/>
    <w:rsid w:val="3A145757"/>
    <w:rsid w:val="3A1514CF"/>
    <w:rsid w:val="3A1843F3"/>
    <w:rsid w:val="3A19075D"/>
    <w:rsid w:val="3A190FBF"/>
    <w:rsid w:val="3A1B67E7"/>
    <w:rsid w:val="3A231E3E"/>
    <w:rsid w:val="3A23240B"/>
    <w:rsid w:val="3A233BEC"/>
    <w:rsid w:val="3A322081"/>
    <w:rsid w:val="3A3A111D"/>
    <w:rsid w:val="3A3A2479"/>
    <w:rsid w:val="3A3B11A3"/>
    <w:rsid w:val="3A4554C0"/>
    <w:rsid w:val="3A4F678F"/>
    <w:rsid w:val="3A500759"/>
    <w:rsid w:val="3A5130E7"/>
    <w:rsid w:val="3A5B15D7"/>
    <w:rsid w:val="3A5C0EAC"/>
    <w:rsid w:val="3A60099C"/>
    <w:rsid w:val="3A644A9D"/>
    <w:rsid w:val="3A661D2A"/>
    <w:rsid w:val="3A690764"/>
    <w:rsid w:val="3A695EF2"/>
    <w:rsid w:val="3A6A56B0"/>
    <w:rsid w:val="3A6B7341"/>
    <w:rsid w:val="3A6F6E31"/>
    <w:rsid w:val="3A742699"/>
    <w:rsid w:val="3A7601BF"/>
    <w:rsid w:val="3A810912"/>
    <w:rsid w:val="3A8521B0"/>
    <w:rsid w:val="3A865F28"/>
    <w:rsid w:val="3A914FF9"/>
    <w:rsid w:val="3A9C399E"/>
    <w:rsid w:val="3AA36ADA"/>
    <w:rsid w:val="3AA60379"/>
    <w:rsid w:val="3AA765CB"/>
    <w:rsid w:val="3AB17449"/>
    <w:rsid w:val="3AB36BA1"/>
    <w:rsid w:val="3AC15902"/>
    <w:rsid w:val="3AC70A1B"/>
    <w:rsid w:val="3AC76C6D"/>
    <w:rsid w:val="3AC82AF6"/>
    <w:rsid w:val="3AD27A08"/>
    <w:rsid w:val="3AE01ADD"/>
    <w:rsid w:val="3AEE21F5"/>
    <w:rsid w:val="3AEE41FA"/>
    <w:rsid w:val="3AF17846"/>
    <w:rsid w:val="3AF6274C"/>
    <w:rsid w:val="3AFB69FA"/>
    <w:rsid w:val="3B0113D8"/>
    <w:rsid w:val="3B030B7D"/>
    <w:rsid w:val="3B052FDA"/>
    <w:rsid w:val="3B084B8F"/>
    <w:rsid w:val="3B0D21A6"/>
    <w:rsid w:val="3B1539C3"/>
    <w:rsid w:val="3B163750"/>
    <w:rsid w:val="3B180FBF"/>
    <w:rsid w:val="3B183024"/>
    <w:rsid w:val="3B216198"/>
    <w:rsid w:val="3B2220F5"/>
    <w:rsid w:val="3B235596"/>
    <w:rsid w:val="3B2477F7"/>
    <w:rsid w:val="3B295D7E"/>
    <w:rsid w:val="3B2A7E59"/>
    <w:rsid w:val="3B2C2F74"/>
    <w:rsid w:val="3B31058A"/>
    <w:rsid w:val="3B312338"/>
    <w:rsid w:val="3B35257C"/>
    <w:rsid w:val="3B354E78"/>
    <w:rsid w:val="3B3B063B"/>
    <w:rsid w:val="3B3B31B7"/>
    <w:rsid w:val="3B3E6803"/>
    <w:rsid w:val="3B437702"/>
    <w:rsid w:val="3B451940"/>
    <w:rsid w:val="3B455DE4"/>
    <w:rsid w:val="3B4A51A8"/>
    <w:rsid w:val="3B4C27ED"/>
    <w:rsid w:val="3B5129DA"/>
    <w:rsid w:val="3B544A45"/>
    <w:rsid w:val="3B551DDF"/>
    <w:rsid w:val="3B5B5607"/>
    <w:rsid w:val="3B5B7B1E"/>
    <w:rsid w:val="3B5F50F7"/>
    <w:rsid w:val="3B675D0C"/>
    <w:rsid w:val="3B691AD2"/>
    <w:rsid w:val="3B697D24"/>
    <w:rsid w:val="3B6E533A"/>
    <w:rsid w:val="3B6F4C0F"/>
    <w:rsid w:val="3B706331"/>
    <w:rsid w:val="3B7B1805"/>
    <w:rsid w:val="3B877028"/>
    <w:rsid w:val="3B8E778B"/>
    <w:rsid w:val="3B91259C"/>
    <w:rsid w:val="3B9257F6"/>
    <w:rsid w:val="3B9603ED"/>
    <w:rsid w:val="3B994085"/>
    <w:rsid w:val="3B9C63A4"/>
    <w:rsid w:val="3BA174BE"/>
    <w:rsid w:val="3BA208C3"/>
    <w:rsid w:val="3BA40D5C"/>
    <w:rsid w:val="3BA50630"/>
    <w:rsid w:val="3BA55DB1"/>
    <w:rsid w:val="3BB52F69"/>
    <w:rsid w:val="3BB54D17"/>
    <w:rsid w:val="3BB70A8F"/>
    <w:rsid w:val="3BB80364"/>
    <w:rsid w:val="3BBA100A"/>
    <w:rsid w:val="3BBA40DC"/>
    <w:rsid w:val="3BBC2A51"/>
    <w:rsid w:val="3BBF5B96"/>
    <w:rsid w:val="3BC1190E"/>
    <w:rsid w:val="3BC35686"/>
    <w:rsid w:val="3BC46D08"/>
    <w:rsid w:val="3BCC3039"/>
    <w:rsid w:val="3BD469D6"/>
    <w:rsid w:val="3BD553B9"/>
    <w:rsid w:val="3BDA7340"/>
    <w:rsid w:val="3BE64ED1"/>
    <w:rsid w:val="3BEF3FBF"/>
    <w:rsid w:val="3BF07AFD"/>
    <w:rsid w:val="3BF70E8C"/>
    <w:rsid w:val="3BF770DE"/>
    <w:rsid w:val="3BFC64A2"/>
    <w:rsid w:val="3BFD221A"/>
    <w:rsid w:val="3BFD5375"/>
    <w:rsid w:val="3BFF41E4"/>
    <w:rsid w:val="3C047A4D"/>
    <w:rsid w:val="3C067321"/>
    <w:rsid w:val="3C085ACE"/>
    <w:rsid w:val="3C08753D"/>
    <w:rsid w:val="3C0C6B43"/>
    <w:rsid w:val="3C107AB7"/>
    <w:rsid w:val="3C177780"/>
    <w:rsid w:val="3C1A7270"/>
    <w:rsid w:val="3C2679C3"/>
    <w:rsid w:val="3C2B1CC5"/>
    <w:rsid w:val="3C300842"/>
    <w:rsid w:val="3C3025F0"/>
    <w:rsid w:val="3C3C71E7"/>
    <w:rsid w:val="3C4542ED"/>
    <w:rsid w:val="3C474F6C"/>
    <w:rsid w:val="3C482244"/>
    <w:rsid w:val="3C4A310E"/>
    <w:rsid w:val="3C4C42A8"/>
    <w:rsid w:val="3C4D6422"/>
    <w:rsid w:val="3C5123F7"/>
    <w:rsid w:val="3C5D4096"/>
    <w:rsid w:val="3C5E40DF"/>
    <w:rsid w:val="3C6109FB"/>
    <w:rsid w:val="3C63647B"/>
    <w:rsid w:val="3C6773B9"/>
    <w:rsid w:val="3C722C08"/>
    <w:rsid w:val="3C834E15"/>
    <w:rsid w:val="3C8B3851"/>
    <w:rsid w:val="3C940DD1"/>
    <w:rsid w:val="3C9424D0"/>
    <w:rsid w:val="3CA408E8"/>
    <w:rsid w:val="3CAA0CC8"/>
    <w:rsid w:val="3CB163D2"/>
    <w:rsid w:val="3CB43221"/>
    <w:rsid w:val="3CB66F99"/>
    <w:rsid w:val="3CBB45AF"/>
    <w:rsid w:val="3CBC136B"/>
    <w:rsid w:val="3CC34D06"/>
    <w:rsid w:val="3CCF005B"/>
    <w:rsid w:val="3CDE3DFA"/>
    <w:rsid w:val="3CDF116D"/>
    <w:rsid w:val="3CE065BB"/>
    <w:rsid w:val="3CEF4259"/>
    <w:rsid w:val="3CF11D7F"/>
    <w:rsid w:val="3CFE679F"/>
    <w:rsid w:val="3D007123"/>
    <w:rsid w:val="3D037D04"/>
    <w:rsid w:val="3D0641F3"/>
    <w:rsid w:val="3D0715A3"/>
    <w:rsid w:val="3D082104"/>
    <w:rsid w:val="3D091FA7"/>
    <w:rsid w:val="3D0C4E0B"/>
    <w:rsid w:val="3D0E1353"/>
    <w:rsid w:val="3D13665B"/>
    <w:rsid w:val="3D17730C"/>
    <w:rsid w:val="3D193084"/>
    <w:rsid w:val="3D22462E"/>
    <w:rsid w:val="3D26209C"/>
    <w:rsid w:val="3D2B758E"/>
    <w:rsid w:val="3D2C725B"/>
    <w:rsid w:val="3D3D6D66"/>
    <w:rsid w:val="3D4E0F7F"/>
    <w:rsid w:val="3D510A70"/>
    <w:rsid w:val="3D5742AE"/>
    <w:rsid w:val="3D581DFE"/>
    <w:rsid w:val="3D605CB1"/>
    <w:rsid w:val="3D614D46"/>
    <w:rsid w:val="3D651FDB"/>
    <w:rsid w:val="3D691239"/>
    <w:rsid w:val="3D6A38DF"/>
    <w:rsid w:val="3D6D0066"/>
    <w:rsid w:val="3D6F0EF6"/>
    <w:rsid w:val="3D7604D6"/>
    <w:rsid w:val="3D7608CC"/>
    <w:rsid w:val="3D766728"/>
    <w:rsid w:val="3D785FFC"/>
    <w:rsid w:val="3D8C5B98"/>
    <w:rsid w:val="3D8E378F"/>
    <w:rsid w:val="3D8E6422"/>
    <w:rsid w:val="3D91291B"/>
    <w:rsid w:val="3D934BE4"/>
    <w:rsid w:val="3D995F73"/>
    <w:rsid w:val="3D9D3605"/>
    <w:rsid w:val="3DA16595"/>
    <w:rsid w:val="3DA768E2"/>
    <w:rsid w:val="3DAC5CA6"/>
    <w:rsid w:val="3DB8289D"/>
    <w:rsid w:val="3DB868D1"/>
    <w:rsid w:val="3DB949A2"/>
    <w:rsid w:val="3DC01751"/>
    <w:rsid w:val="3DC47494"/>
    <w:rsid w:val="3DC54F64"/>
    <w:rsid w:val="3DCE20C0"/>
    <w:rsid w:val="3DD13949"/>
    <w:rsid w:val="3DD31825"/>
    <w:rsid w:val="3DD75419"/>
    <w:rsid w:val="3DDA0A65"/>
    <w:rsid w:val="3DDA0C8D"/>
    <w:rsid w:val="3DF17ADE"/>
    <w:rsid w:val="3DF4361B"/>
    <w:rsid w:val="3DFA4C63"/>
    <w:rsid w:val="3DFD26B4"/>
    <w:rsid w:val="3DFD60B2"/>
    <w:rsid w:val="3DFD6502"/>
    <w:rsid w:val="3DFF671E"/>
    <w:rsid w:val="3E012496"/>
    <w:rsid w:val="3E0553DD"/>
    <w:rsid w:val="3E10092B"/>
    <w:rsid w:val="3E155F41"/>
    <w:rsid w:val="3E266C94"/>
    <w:rsid w:val="3E2C29F9"/>
    <w:rsid w:val="3E3201C7"/>
    <w:rsid w:val="3E3416D5"/>
    <w:rsid w:val="3E4244EF"/>
    <w:rsid w:val="3E444130"/>
    <w:rsid w:val="3E4F1453"/>
    <w:rsid w:val="3E507983"/>
    <w:rsid w:val="3E507D4A"/>
    <w:rsid w:val="3E5A26D1"/>
    <w:rsid w:val="3E5A7DF8"/>
    <w:rsid w:val="3E5F0F6A"/>
    <w:rsid w:val="3E624E28"/>
    <w:rsid w:val="3E637AC5"/>
    <w:rsid w:val="3E6447D3"/>
    <w:rsid w:val="3E686071"/>
    <w:rsid w:val="3E70582C"/>
    <w:rsid w:val="3E706080"/>
    <w:rsid w:val="3E722D1D"/>
    <w:rsid w:val="3E72323A"/>
    <w:rsid w:val="3E73782B"/>
    <w:rsid w:val="3E780CA9"/>
    <w:rsid w:val="3E7A310C"/>
    <w:rsid w:val="3E8338F9"/>
    <w:rsid w:val="3E886713"/>
    <w:rsid w:val="3E894239"/>
    <w:rsid w:val="3E8B1D5F"/>
    <w:rsid w:val="3E8B2BA8"/>
    <w:rsid w:val="3E8C4FA2"/>
    <w:rsid w:val="3E9E7CE5"/>
    <w:rsid w:val="3EA65CD4"/>
    <w:rsid w:val="3EAE5A4E"/>
    <w:rsid w:val="3EB05C6A"/>
    <w:rsid w:val="3EB4023E"/>
    <w:rsid w:val="3EB5366F"/>
    <w:rsid w:val="3EB8383C"/>
    <w:rsid w:val="3EBD6567"/>
    <w:rsid w:val="3EC62D97"/>
    <w:rsid w:val="3EC84D62"/>
    <w:rsid w:val="3ECF0E18"/>
    <w:rsid w:val="3ED21BDD"/>
    <w:rsid w:val="3EE12251"/>
    <w:rsid w:val="3EEA2F2A"/>
    <w:rsid w:val="3EEC7D5A"/>
    <w:rsid w:val="3EF142B8"/>
    <w:rsid w:val="3EF44323"/>
    <w:rsid w:val="3EF50C5D"/>
    <w:rsid w:val="3EF67B21"/>
    <w:rsid w:val="3EFB37FB"/>
    <w:rsid w:val="3EFE4D7E"/>
    <w:rsid w:val="3F00274D"/>
    <w:rsid w:val="3F004BD8"/>
    <w:rsid w:val="3F0365C7"/>
    <w:rsid w:val="3F081602"/>
    <w:rsid w:val="3F0A01B9"/>
    <w:rsid w:val="3F136080"/>
    <w:rsid w:val="3F1462F2"/>
    <w:rsid w:val="3F1636C3"/>
    <w:rsid w:val="3F163D1F"/>
    <w:rsid w:val="3F235948"/>
    <w:rsid w:val="3F2530A2"/>
    <w:rsid w:val="3F255D10"/>
    <w:rsid w:val="3F275F2C"/>
    <w:rsid w:val="3F340649"/>
    <w:rsid w:val="3F3917BB"/>
    <w:rsid w:val="3F3949E8"/>
    <w:rsid w:val="3F3B3785"/>
    <w:rsid w:val="3F3B63AD"/>
    <w:rsid w:val="3F3E5024"/>
    <w:rsid w:val="3F3F1BD0"/>
    <w:rsid w:val="3F401855"/>
    <w:rsid w:val="3F4343E8"/>
    <w:rsid w:val="3F487C50"/>
    <w:rsid w:val="3F4909E1"/>
    <w:rsid w:val="3F5465F5"/>
    <w:rsid w:val="3F5B22E7"/>
    <w:rsid w:val="3F5B5BD6"/>
    <w:rsid w:val="3F5E0A8F"/>
    <w:rsid w:val="3F5E5951"/>
    <w:rsid w:val="3F607FFB"/>
    <w:rsid w:val="3F6525B0"/>
    <w:rsid w:val="3F676329"/>
    <w:rsid w:val="3F6820A1"/>
    <w:rsid w:val="3F6B2091"/>
    <w:rsid w:val="3F6B2313"/>
    <w:rsid w:val="3F6B5F18"/>
    <w:rsid w:val="3F6E0157"/>
    <w:rsid w:val="3F735EC7"/>
    <w:rsid w:val="3F755EBF"/>
    <w:rsid w:val="3F960811"/>
    <w:rsid w:val="3F9734A2"/>
    <w:rsid w:val="3F9774E0"/>
    <w:rsid w:val="3F981C83"/>
    <w:rsid w:val="3FA46F0C"/>
    <w:rsid w:val="3FAB6178"/>
    <w:rsid w:val="3FB03B80"/>
    <w:rsid w:val="3FB3156E"/>
    <w:rsid w:val="3FB83028"/>
    <w:rsid w:val="3FBA0B4E"/>
    <w:rsid w:val="3FC40B28"/>
    <w:rsid w:val="3FC96FE3"/>
    <w:rsid w:val="3FCB31FA"/>
    <w:rsid w:val="3FCC45A7"/>
    <w:rsid w:val="3FCE5AB0"/>
    <w:rsid w:val="3FD35B7D"/>
    <w:rsid w:val="3FD665B1"/>
    <w:rsid w:val="3FD768CC"/>
    <w:rsid w:val="3FE421AC"/>
    <w:rsid w:val="3FE61731"/>
    <w:rsid w:val="3FF2115E"/>
    <w:rsid w:val="3FF56401"/>
    <w:rsid w:val="3FFB2F15"/>
    <w:rsid w:val="3FFC2B22"/>
    <w:rsid w:val="400159AA"/>
    <w:rsid w:val="40093600"/>
    <w:rsid w:val="400973E0"/>
    <w:rsid w:val="400D3374"/>
    <w:rsid w:val="40106008"/>
    <w:rsid w:val="40155D85"/>
    <w:rsid w:val="40167D4F"/>
    <w:rsid w:val="40170089"/>
    <w:rsid w:val="401813E0"/>
    <w:rsid w:val="401E6829"/>
    <w:rsid w:val="40250AC7"/>
    <w:rsid w:val="402C1320"/>
    <w:rsid w:val="402D656A"/>
    <w:rsid w:val="40300E10"/>
    <w:rsid w:val="40322DDA"/>
    <w:rsid w:val="403512E2"/>
    <w:rsid w:val="40387CC5"/>
    <w:rsid w:val="40395022"/>
    <w:rsid w:val="403C5A07"/>
    <w:rsid w:val="4041108E"/>
    <w:rsid w:val="404339FD"/>
    <w:rsid w:val="40442B0E"/>
    <w:rsid w:val="404C539D"/>
    <w:rsid w:val="404D19C2"/>
    <w:rsid w:val="40540E36"/>
    <w:rsid w:val="405C5ECF"/>
    <w:rsid w:val="405C63C4"/>
    <w:rsid w:val="406214AE"/>
    <w:rsid w:val="406224E5"/>
    <w:rsid w:val="406C4CFF"/>
    <w:rsid w:val="406D3E12"/>
    <w:rsid w:val="40703903"/>
    <w:rsid w:val="40730CFD"/>
    <w:rsid w:val="407451A1"/>
    <w:rsid w:val="40784565"/>
    <w:rsid w:val="407E6EA9"/>
    <w:rsid w:val="407E73CA"/>
    <w:rsid w:val="408178BE"/>
    <w:rsid w:val="40857618"/>
    <w:rsid w:val="408D6263"/>
    <w:rsid w:val="408F1FDB"/>
    <w:rsid w:val="409F072A"/>
    <w:rsid w:val="409F28E2"/>
    <w:rsid w:val="40A435AC"/>
    <w:rsid w:val="40A569AA"/>
    <w:rsid w:val="40AC3D4A"/>
    <w:rsid w:val="40B021E4"/>
    <w:rsid w:val="40B40B41"/>
    <w:rsid w:val="40B557B9"/>
    <w:rsid w:val="40B90E06"/>
    <w:rsid w:val="40BF0BE9"/>
    <w:rsid w:val="40BF3F42"/>
    <w:rsid w:val="40C003E6"/>
    <w:rsid w:val="40C217F3"/>
    <w:rsid w:val="40C63523"/>
    <w:rsid w:val="40CB28E7"/>
    <w:rsid w:val="40D16AE4"/>
    <w:rsid w:val="40D43E92"/>
    <w:rsid w:val="40D75730"/>
    <w:rsid w:val="40D914A8"/>
    <w:rsid w:val="40DB5721"/>
    <w:rsid w:val="40E045E4"/>
    <w:rsid w:val="40E1035D"/>
    <w:rsid w:val="40EB3103"/>
    <w:rsid w:val="40EB4D37"/>
    <w:rsid w:val="40EE5542"/>
    <w:rsid w:val="40EF2A79"/>
    <w:rsid w:val="40F0052F"/>
    <w:rsid w:val="40F703FC"/>
    <w:rsid w:val="40F778EA"/>
    <w:rsid w:val="40F9630B"/>
    <w:rsid w:val="40FB7670"/>
    <w:rsid w:val="41197AF6"/>
    <w:rsid w:val="411A73CB"/>
    <w:rsid w:val="411B513D"/>
    <w:rsid w:val="411B561D"/>
    <w:rsid w:val="411D1161"/>
    <w:rsid w:val="411E510D"/>
    <w:rsid w:val="411F1C69"/>
    <w:rsid w:val="413B5CBF"/>
    <w:rsid w:val="41401527"/>
    <w:rsid w:val="41416082"/>
    <w:rsid w:val="414175DC"/>
    <w:rsid w:val="414F52C6"/>
    <w:rsid w:val="41525A9E"/>
    <w:rsid w:val="41557224"/>
    <w:rsid w:val="415B5093"/>
    <w:rsid w:val="41686388"/>
    <w:rsid w:val="41697F5C"/>
    <w:rsid w:val="416F3BBA"/>
    <w:rsid w:val="416F5968"/>
    <w:rsid w:val="41746BD6"/>
    <w:rsid w:val="41781F5F"/>
    <w:rsid w:val="417861FD"/>
    <w:rsid w:val="417B255F"/>
    <w:rsid w:val="417B661D"/>
    <w:rsid w:val="417E2226"/>
    <w:rsid w:val="417F0FDE"/>
    <w:rsid w:val="41845222"/>
    <w:rsid w:val="418A27A2"/>
    <w:rsid w:val="418C4C4D"/>
    <w:rsid w:val="41994793"/>
    <w:rsid w:val="419B70CC"/>
    <w:rsid w:val="419C0B3D"/>
    <w:rsid w:val="41A84E5D"/>
    <w:rsid w:val="41AC2719"/>
    <w:rsid w:val="41B01EE3"/>
    <w:rsid w:val="41B45E85"/>
    <w:rsid w:val="41BA6656"/>
    <w:rsid w:val="41C302A2"/>
    <w:rsid w:val="41CE6B33"/>
    <w:rsid w:val="41CF7871"/>
    <w:rsid w:val="41DA54D8"/>
    <w:rsid w:val="41DD341D"/>
    <w:rsid w:val="41EA0D2B"/>
    <w:rsid w:val="41EE0F83"/>
    <w:rsid w:val="41F145CF"/>
    <w:rsid w:val="41F83EA8"/>
    <w:rsid w:val="420017E5"/>
    <w:rsid w:val="42027077"/>
    <w:rsid w:val="42044303"/>
    <w:rsid w:val="42100EF9"/>
    <w:rsid w:val="42132798"/>
    <w:rsid w:val="421356DF"/>
    <w:rsid w:val="4214390C"/>
    <w:rsid w:val="42162FEF"/>
    <w:rsid w:val="42181B5C"/>
    <w:rsid w:val="421F2EEA"/>
    <w:rsid w:val="42220C2D"/>
    <w:rsid w:val="42240501"/>
    <w:rsid w:val="42246753"/>
    <w:rsid w:val="42276243"/>
    <w:rsid w:val="422F4BFC"/>
    <w:rsid w:val="4235270E"/>
    <w:rsid w:val="423544BC"/>
    <w:rsid w:val="423821FE"/>
    <w:rsid w:val="42383FAC"/>
    <w:rsid w:val="423D0684"/>
    <w:rsid w:val="42400253"/>
    <w:rsid w:val="424010B3"/>
    <w:rsid w:val="42415557"/>
    <w:rsid w:val="42445655"/>
    <w:rsid w:val="424619C2"/>
    <w:rsid w:val="42493458"/>
    <w:rsid w:val="424961B9"/>
    <w:rsid w:val="424D7774"/>
    <w:rsid w:val="424E37D0"/>
    <w:rsid w:val="424E557E"/>
    <w:rsid w:val="425234D4"/>
    <w:rsid w:val="42557F64"/>
    <w:rsid w:val="42585177"/>
    <w:rsid w:val="425D1826"/>
    <w:rsid w:val="42611755"/>
    <w:rsid w:val="42621029"/>
    <w:rsid w:val="4269685C"/>
    <w:rsid w:val="426E0BA8"/>
    <w:rsid w:val="426E3E72"/>
    <w:rsid w:val="42717F24"/>
    <w:rsid w:val="427353CC"/>
    <w:rsid w:val="4274268F"/>
    <w:rsid w:val="42764AD5"/>
    <w:rsid w:val="42765117"/>
    <w:rsid w:val="42817701"/>
    <w:rsid w:val="42886940"/>
    <w:rsid w:val="4289782E"/>
    <w:rsid w:val="428E1E1E"/>
    <w:rsid w:val="428F3177"/>
    <w:rsid w:val="42946F4C"/>
    <w:rsid w:val="429531AD"/>
    <w:rsid w:val="429A4C67"/>
    <w:rsid w:val="429C09DF"/>
    <w:rsid w:val="429C453B"/>
    <w:rsid w:val="42A567B7"/>
    <w:rsid w:val="42A852D9"/>
    <w:rsid w:val="42AB2B66"/>
    <w:rsid w:val="42D75120"/>
    <w:rsid w:val="42E45EE2"/>
    <w:rsid w:val="42ED4D97"/>
    <w:rsid w:val="42EF31B0"/>
    <w:rsid w:val="42F205FF"/>
    <w:rsid w:val="42F36125"/>
    <w:rsid w:val="42F4401C"/>
    <w:rsid w:val="42F779C3"/>
    <w:rsid w:val="430345BA"/>
    <w:rsid w:val="430976F7"/>
    <w:rsid w:val="430E645B"/>
    <w:rsid w:val="43171E14"/>
    <w:rsid w:val="431F4C7A"/>
    <w:rsid w:val="43231FD2"/>
    <w:rsid w:val="43236A0A"/>
    <w:rsid w:val="432C0C1E"/>
    <w:rsid w:val="432F3601"/>
    <w:rsid w:val="43311833"/>
    <w:rsid w:val="43351583"/>
    <w:rsid w:val="433E7E95"/>
    <w:rsid w:val="433F19B0"/>
    <w:rsid w:val="4344430F"/>
    <w:rsid w:val="43483E86"/>
    <w:rsid w:val="43497102"/>
    <w:rsid w:val="434D3A87"/>
    <w:rsid w:val="43515CE6"/>
    <w:rsid w:val="435968D0"/>
    <w:rsid w:val="435C016E"/>
    <w:rsid w:val="435E7A42"/>
    <w:rsid w:val="435F05F8"/>
    <w:rsid w:val="43655275"/>
    <w:rsid w:val="43661FA0"/>
    <w:rsid w:val="436808C1"/>
    <w:rsid w:val="436A288B"/>
    <w:rsid w:val="436D237B"/>
    <w:rsid w:val="43716DBC"/>
    <w:rsid w:val="43721740"/>
    <w:rsid w:val="437D25BE"/>
    <w:rsid w:val="437E00E5"/>
    <w:rsid w:val="437E6337"/>
    <w:rsid w:val="438356FB"/>
    <w:rsid w:val="43881AA4"/>
    <w:rsid w:val="43885F03"/>
    <w:rsid w:val="438C0A54"/>
    <w:rsid w:val="438F496B"/>
    <w:rsid w:val="43934065"/>
    <w:rsid w:val="439506E3"/>
    <w:rsid w:val="4397166E"/>
    <w:rsid w:val="439A68C2"/>
    <w:rsid w:val="43A15E89"/>
    <w:rsid w:val="43A26E2B"/>
    <w:rsid w:val="43A51B15"/>
    <w:rsid w:val="43B11E03"/>
    <w:rsid w:val="43B33F0A"/>
    <w:rsid w:val="43B7529F"/>
    <w:rsid w:val="43C06AF0"/>
    <w:rsid w:val="43C13BAE"/>
    <w:rsid w:val="43C867AC"/>
    <w:rsid w:val="43CC70A2"/>
    <w:rsid w:val="43CD43F2"/>
    <w:rsid w:val="43CF26EE"/>
    <w:rsid w:val="43D146B8"/>
    <w:rsid w:val="43D47D05"/>
    <w:rsid w:val="43D50BC7"/>
    <w:rsid w:val="43D63A7D"/>
    <w:rsid w:val="43DD12AF"/>
    <w:rsid w:val="43DF1021"/>
    <w:rsid w:val="43E24771"/>
    <w:rsid w:val="43E633BA"/>
    <w:rsid w:val="43E75C8A"/>
    <w:rsid w:val="43E95B85"/>
    <w:rsid w:val="43EA577A"/>
    <w:rsid w:val="43F4090A"/>
    <w:rsid w:val="43F51AEE"/>
    <w:rsid w:val="44030322"/>
    <w:rsid w:val="440700DA"/>
    <w:rsid w:val="440E3217"/>
    <w:rsid w:val="440F51E1"/>
    <w:rsid w:val="4413082D"/>
    <w:rsid w:val="441433BD"/>
    <w:rsid w:val="44185E43"/>
    <w:rsid w:val="44246EDE"/>
    <w:rsid w:val="442A3020"/>
    <w:rsid w:val="442A5A3F"/>
    <w:rsid w:val="442B201A"/>
    <w:rsid w:val="442E1B0B"/>
    <w:rsid w:val="44352E99"/>
    <w:rsid w:val="44354C47"/>
    <w:rsid w:val="4436276D"/>
    <w:rsid w:val="443A225E"/>
    <w:rsid w:val="44427364"/>
    <w:rsid w:val="44451010"/>
    <w:rsid w:val="44451597"/>
    <w:rsid w:val="444735D0"/>
    <w:rsid w:val="444A7FC7"/>
    <w:rsid w:val="444E5D09"/>
    <w:rsid w:val="4455176B"/>
    <w:rsid w:val="44557097"/>
    <w:rsid w:val="44572481"/>
    <w:rsid w:val="445A46AE"/>
    <w:rsid w:val="4462430F"/>
    <w:rsid w:val="44654E01"/>
    <w:rsid w:val="447308A8"/>
    <w:rsid w:val="447B0270"/>
    <w:rsid w:val="447F2366"/>
    <w:rsid w:val="44803D71"/>
    <w:rsid w:val="448259B3"/>
    <w:rsid w:val="44906321"/>
    <w:rsid w:val="44916F6F"/>
    <w:rsid w:val="44973CB5"/>
    <w:rsid w:val="449C6A74"/>
    <w:rsid w:val="449E2B67"/>
    <w:rsid w:val="44A14E43"/>
    <w:rsid w:val="44A200E8"/>
    <w:rsid w:val="44A21BB1"/>
    <w:rsid w:val="44A42EC2"/>
    <w:rsid w:val="44A43B7B"/>
    <w:rsid w:val="44A7704D"/>
    <w:rsid w:val="44AE26C7"/>
    <w:rsid w:val="44AE49FA"/>
    <w:rsid w:val="44BA32D6"/>
    <w:rsid w:val="44BA6EFA"/>
    <w:rsid w:val="44BF087B"/>
    <w:rsid w:val="44C2544F"/>
    <w:rsid w:val="44C4421D"/>
    <w:rsid w:val="44CD1324"/>
    <w:rsid w:val="44CE40A0"/>
    <w:rsid w:val="44D157BC"/>
    <w:rsid w:val="44D67B52"/>
    <w:rsid w:val="44DA57EF"/>
    <w:rsid w:val="44E0796E"/>
    <w:rsid w:val="44E417D7"/>
    <w:rsid w:val="44E44884"/>
    <w:rsid w:val="44E623E5"/>
    <w:rsid w:val="44EE02A0"/>
    <w:rsid w:val="44EE2719"/>
    <w:rsid w:val="44EE3263"/>
    <w:rsid w:val="44F05012"/>
    <w:rsid w:val="44F41C55"/>
    <w:rsid w:val="44F87A23"/>
    <w:rsid w:val="44FA7C3F"/>
    <w:rsid w:val="44FD328B"/>
    <w:rsid w:val="45062140"/>
    <w:rsid w:val="450F36EA"/>
    <w:rsid w:val="45111144"/>
    <w:rsid w:val="45132AAF"/>
    <w:rsid w:val="451A208F"/>
    <w:rsid w:val="452B469B"/>
    <w:rsid w:val="452E2BA5"/>
    <w:rsid w:val="453375A7"/>
    <w:rsid w:val="45372C41"/>
    <w:rsid w:val="453C3DB3"/>
    <w:rsid w:val="453C7530"/>
    <w:rsid w:val="454809AA"/>
    <w:rsid w:val="45482758"/>
    <w:rsid w:val="45497A7D"/>
    <w:rsid w:val="454B004F"/>
    <w:rsid w:val="454E03D0"/>
    <w:rsid w:val="454F7F8B"/>
    <w:rsid w:val="45637B06"/>
    <w:rsid w:val="456A6B72"/>
    <w:rsid w:val="456C797B"/>
    <w:rsid w:val="456F23DB"/>
    <w:rsid w:val="45723C79"/>
    <w:rsid w:val="45795008"/>
    <w:rsid w:val="458145DA"/>
    <w:rsid w:val="45837D44"/>
    <w:rsid w:val="4585575A"/>
    <w:rsid w:val="458B6AE9"/>
    <w:rsid w:val="458D460F"/>
    <w:rsid w:val="459040FF"/>
    <w:rsid w:val="45943BEF"/>
    <w:rsid w:val="45956714"/>
    <w:rsid w:val="4597548E"/>
    <w:rsid w:val="45977244"/>
    <w:rsid w:val="459B31D0"/>
    <w:rsid w:val="459C0CF6"/>
    <w:rsid w:val="459F48A0"/>
    <w:rsid w:val="45A858ED"/>
    <w:rsid w:val="45AA3F79"/>
    <w:rsid w:val="45B20519"/>
    <w:rsid w:val="45B61DB8"/>
    <w:rsid w:val="45B74F33"/>
    <w:rsid w:val="45B914F0"/>
    <w:rsid w:val="45B925A8"/>
    <w:rsid w:val="45BB0276"/>
    <w:rsid w:val="45BC4EF4"/>
    <w:rsid w:val="45C5024D"/>
    <w:rsid w:val="45D6125F"/>
    <w:rsid w:val="45D67D64"/>
    <w:rsid w:val="45DE130F"/>
    <w:rsid w:val="45E306D3"/>
    <w:rsid w:val="45EA683B"/>
    <w:rsid w:val="45F063FA"/>
    <w:rsid w:val="45F11042"/>
    <w:rsid w:val="45F40B68"/>
    <w:rsid w:val="45F53EFA"/>
    <w:rsid w:val="45FE72BB"/>
    <w:rsid w:val="46036A42"/>
    <w:rsid w:val="4609638B"/>
    <w:rsid w:val="460A2104"/>
    <w:rsid w:val="460B04BF"/>
    <w:rsid w:val="460C7C2A"/>
    <w:rsid w:val="460D74FE"/>
    <w:rsid w:val="460F14C8"/>
    <w:rsid w:val="46244F73"/>
    <w:rsid w:val="46256F3D"/>
    <w:rsid w:val="46295027"/>
    <w:rsid w:val="462A630E"/>
    <w:rsid w:val="462E0FD8"/>
    <w:rsid w:val="463333B8"/>
    <w:rsid w:val="46377F79"/>
    <w:rsid w:val="46391A78"/>
    <w:rsid w:val="463B22BD"/>
    <w:rsid w:val="46427EA6"/>
    <w:rsid w:val="46545BA0"/>
    <w:rsid w:val="4658671E"/>
    <w:rsid w:val="46590D03"/>
    <w:rsid w:val="465A0995"/>
    <w:rsid w:val="466054DD"/>
    <w:rsid w:val="466510E8"/>
    <w:rsid w:val="46670BA0"/>
    <w:rsid w:val="46691DA5"/>
    <w:rsid w:val="46696E2A"/>
    <w:rsid w:val="466E26B2"/>
    <w:rsid w:val="467263D5"/>
    <w:rsid w:val="46784BF4"/>
    <w:rsid w:val="4689127A"/>
    <w:rsid w:val="468A764A"/>
    <w:rsid w:val="4690360A"/>
    <w:rsid w:val="4698326B"/>
    <w:rsid w:val="469B7FE2"/>
    <w:rsid w:val="46A50F94"/>
    <w:rsid w:val="46A560D2"/>
    <w:rsid w:val="46A75BA4"/>
    <w:rsid w:val="46A969C8"/>
    <w:rsid w:val="46C2478C"/>
    <w:rsid w:val="46CE76A2"/>
    <w:rsid w:val="46D8174D"/>
    <w:rsid w:val="46E01C0E"/>
    <w:rsid w:val="46E2098A"/>
    <w:rsid w:val="46EB5A91"/>
    <w:rsid w:val="46EE37D3"/>
    <w:rsid w:val="46EE6FB4"/>
    <w:rsid w:val="46F25071"/>
    <w:rsid w:val="46F72688"/>
    <w:rsid w:val="46FB7453"/>
    <w:rsid w:val="46FC5729"/>
    <w:rsid w:val="46FE3A16"/>
    <w:rsid w:val="46FF5662"/>
    <w:rsid w:val="47012B0C"/>
    <w:rsid w:val="47051BEE"/>
    <w:rsid w:val="470F6F45"/>
    <w:rsid w:val="47176B91"/>
    <w:rsid w:val="471A1ED2"/>
    <w:rsid w:val="471D19C3"/>
    <w:rsid w:val="471D319C"/>
    <w:rsid w:val="471F573B"/>
    <w:rsid w:val="47207E67"/>
    <w:rsid w:val="472466BE"/>
    <w:rsid w:val="472555F6"/>
    <w:rsid w:val="473016F6"/>
    <w:rsid w:val="4732071B"/>
    <w:rsid w:val="473538E9"/>
    <w:rsid w:val="4738351D"/>
    <w:rsid w:val="473D4ACE"/>
    <w:rsid w:val="473D4EEF"/>
    <w:rsid w:val="47423575"/>
    <w:rsid w:val="474711FB"/>
    <w:rsid w:val="47486A40"/>
    <w:rsid w:val="47497073"/>
    <w:rsid w:val="474A4A45"/>
    <w:rsid w:val="474B797A"/>
    <w:rsid w:val="474D5189"/>
    <w:rsid w:val="474F34F6"/>
    <w:rsid w:val="475771DA"/>
    <w:rsid w:val="4759046C"/>
    <w:rsid w:val="475F1FDB"/>
    <w:rsid w:val="47617B01"/>
    <w:rsid w:val="47653A95"/>
    <w:rsid w:val="47655843"/>
    <w:rsid w:val="476A10AC"/>
    <w:rsid w:val="476F66C2"/>
    <w:rsid w:val="477041E8"/>
    <w:rsid w:val="4775214E"/>
    <w:rsid w:val="47767A51"/>
    <w:rsid w:val="4778113E"/>
    <w:rsid w:val="477A04AC"/>
    <w:rsid w:val="477C4C68"/>
    <w:rsid w:val="477C6871"/>
    <w:rsid w:val="477F442B"/>
    <w:rsid w:val="477F61D9"/>
    <w:rsid w:val="47801B82"/>
    <w:rsid w:val="4780267D"/>
    <w:rsid w:val="478101A3"/>
    <w:rsid w:val="478813C4"/>
    <w:rsid w:val="478A52AA"/>
    <w:rsid w:val="47906638"/>
    <w:rsid w:val="47973E88"/>
    <w:rsid w:val="479C322F"/>
    <w:rsid w:val="479C3A06"/>
    <w:rsid w:val="47A32776"/>
    <w:rsid w:val="47A83AE4"/>
    <w:rsid w:val="47AA76FA"/>
    <w:rsid w:val="47B34672"/>
    <w:rsid w:val="47B6609F"/>
    <w:rsid w:val="47BA1F3A"/>
    <w:rsid w:val="47C479A8"/>
    <w:rsid w:val="47D12ED9"/>
    <w:rsid w:val="47D33978"/>
    <w:rsid w:val="47D44777"/>
    <w:rsid w:val="47DC03E1"/>
    <w:rsid w:val="47E04ECA"/>
    <w:rsid w:val="47E26E94"/>
    <w:rsid w:val="47E32C0C"/>
    <w:rsid w:val="47E56601"/>
    <w:rsid w:val="47E66258"/>
    <w:rsid w:val="47ED75E7"/>
    <w:rsid w:val="47EF1F72"/>
    <w:rsid w:val="47EF4992"/>
    <w:rsid w:val="47EF7803"/>
    <w:rsid w:val="47F15329"/>
    <w:rsid w:val="47F47296"/>
    <w:rsid w:val="47F72214"/>
    <w:rsid w:val="47FB61A8"/>
    <w:rsid w:val="48004429"/>
    <w:rsid w:val="48036369"/>
    <w:rsid w:val="48072389"/>
    <w:rsid w:val="48074B4D"/>
    <w:rsid w:val="48093665"/>
    <w:rsid w:val="480A2A90"/>
    <w:rsid w:val="480F3A01"/>
    <w:rsid w:val="481358E9"/>
    <w:rsid w:val="4828061F"/>
    <w:rsid w:val="482A04BC"/>
    <w:rsid w:val="482D0EBE"/>
    <w:rsid w:val="482E5739"/>
    <w:rsid w:val="482F2E61"/>
    <w:rsid w:val="4830527E"/>
    <w:rsid w:val="48403BBB"/>
    <w:rsid w:val="48423F6E"/>
    <w:rsid w:val="484653A1"/>
    <w:rsid w:val="484B7FB5"/>
    <w:rsid w:val="484E4529"/>
    <w:rsid w:val="484F0BD7"/>
    <w:rsid w:val="48531B40"/>
    <w:rsid w:val="48547666"/>
    <w:rsid w:val="48556D45"/>
    <w:rsid w:val="48653621"/>
    <w:rsid w:val="4866004B"/>
    <w:rsid w:val="486F44A0"/>
    <w:rsid w:val="4880045B"/>
    <w:rsid w:val="48800A57"/>
    <w:rsid w:val="488E0DCA"/>
    <w:rsid w:val="488E2B78"/>
    <w:rsid w:val="488F069E"/>
    <w:rsid w:val="48902799"/>
    <w:rsid w:val="489B2932"/>
    <w:rsid w:val="48A759E8"/>
    <w:rsid w:val="48AB197C"/>
    <w:rsid w:val="48AB68C2"/>
    <w:rsid w:val="48AE427C"/>
    <w:rsid w:val="48B00D40"/>
    <w:rsid w:val="48B21E06"/>
    <w:rsid w:val="48B30830"/>
    <w:rsid w:val="48B819A3"/>
    <w:rsid w:val="48B84099"/>
    <w:rsid w:val="48B96EBD"/>
    <w:rsid w:val="48BD432F"/>
    <w:rsid w:val="48C4659A"/>
    <w:rsid w:val="48C91E02"/>
    <w:rsid w:val="48CB4528"/>
    <w:rsid w:val="48D73D3D"/>
    <w:rsid w:val="48DD5E3A"/>
    <w:rsid w:val="48DD7B3B"/>
    <w:rsid w:val="48DF209C"/>
    <w:rsid w:val="48E1714C"/>
    <w:rsid w:val="48E2202B"/>
    <w:rsid w:val="48E46C3C"/>
    <w:rsid w:val="48EE7ABB"/>
    <w:rsid w:val="48F97C85"/>
    <w:rsid w:val="48FA645F"/>
    <w:rsid w:val="4900257D"/>
    <w:rsid w:val="49042E3A"/>
    <w:rsid w:val="490D1F46"/>
    <w:rsid w:val="49137521"/>
    <w:rsid w:val="491868E5"/>
    <w:rsid w:val="49191B8C"/>
    <w:rsid w:val="491C0184"/>
    <w:rsid w:val="491D4A57"/>
    <w:rsid w:val="491D5499"/>
    <w:rsid w:val="491F1A22"/>
    <w:rsid w:val="492327C6"/>
    <w:rsid w:val="492434DC"/>
    <w:rsid w:val="49255DFC"/>
    <w:rsid w:val="4929464F"/>
    <w:rsid w:val="492B486B"/>
    <w:rsid w:val="492C413F"/>
    <w:rsid w:val="492D458E"/>
    <w:rsid w:val="492F19EC"/>
    <w:rsid w:val="49352AAB"/>
    <w:rsid w:val="493616A2"/>
    <w:rsid w:val="493A4AAE"/>
    <w:rsid w:val="493F0316"/>
    <w:rsid w:val="493F3EB3"/>
    <w:rsid w:val="493F4E15"/>
    <w:rsid w:val="4941408E"/>
    <w:rsid w:val="494423A7"/>
    <w:rsid w:val="494871CB"/>
    <w:rsid w:val="49492A12"/>
    <w:rsid w:val="49494CF1"/>
    <w:rsid w:val="494A71CD"/>
    <w:rsid w:val="494C611F"/>
    <w:rsid w:val="49506DC0"/>
    <w:rsid w:val="49521DF7"/>
    <w:rsid w:val="49535B70"/>
    <w:rsid w:val="49543DC1"/>
    <w:rsid w:val="49604269"/>
    <w:rsid w:val="496A5E0E"/>
    <w:rsid w:val="496C37C9"/>
    <w:rsid w:val="496D4E83"/>
    <w:rsid w:val="496D4F07"/>
    <w:rsid w:val="496D6C31"/>
    <w:rsid w:val="496F29A9"/>
    <w:rsid w:val="49746212"/>
    <w:rsid w:val="497955D6"/>
    <w:rsid w:val="497F0713"/>
    <w:rsid w:val="498126DD"/>
    <w:rsid w:val="49870082"/>
    <w:rsid w:val="49883A6B"/>
    <w:rsid w:val="49935F6C"/>
    <w:rsid w:val="49940662"/>
    <w:rsid w:val="49995C78"/>
    <w:rsid w:val="499A554C"/>
    <w:rsid w:val="499E6DEB"/>
    <w:rsid w:val="49AF724A"/>
    <w:rsid w:val="49B340CA"/>
    <w:rsid w:val="49B56B78"/>
    <w:rsid w:val="49B605D8"/>
    <w:rsid w:val="49BC3715"/>
    <w:rsid w:val="49BF028D"/>
    <w:rsid w:val="49C0532A"/>
    <w:rsid w:val="49C66341"/>
    <w:rsid w:val="49C8030C"/>
    <w:rsid w:val="49CB528E"/>
    <w:rsid w:val="49D00F6E"/>
    <w:rsid w:val="49D071C0"/>
    <w:rsid w:val="49D7054F"/>
    <w:rsid w:val="49DC3DB7"/>
    <w:rsid w:val="49DF1D43"/>
    <w:rsid w:val="49E06C96"/>
    <w:rsid w:val="49E1317B"/>
    <w:rsid w:val="49E8275C"/>
    <w:rsid w:val="49ED7DE9"/>
    <w:rsid w:val="4A02381D"/>
    <w:rsid w:val="4A02458C"/>
    <w:rsid w:val="4A0330F2"/>
    <w:rsid w:val="4A097A1B"/>
    <w:rsid w:val="4A0C644A"/>
    <w:rsid w:val="4A112131"/>
    <w:rsid w:val="4A1C41B3"/>
    <w:rsid w:val="4A1D0657"/>
    <w:rsid w:val="4A2C2648"/>
    <w:rsid w:val="4A2D4613"/>
    <w:rsid w:val="4A306AA4"/>
    <w:rsid w:val="4A34614C"/>
    <w:rsid w:val="4A355839"/>
    <w:rsid w:val="4A392FB7"/>
    <w:rsid w:val="4A396B13"/>
    <w:rsid w:val="4A3B288C"/>
    <w:rsid w:val="4A4010A7"/>
    <w:rsid w:val="4A421E6C"/>
    <w:rsid w:val="4A45195C"/>
    <w:rsid w:val="4A4D0811"/>
    <w:rsid w:val="4A510301"/>
    <w:rsid w:val="4A58168F"/>
    <w:rsid w:val="4A5F6A03"/>
    <w:rsid w:val="4A612BBA"/>
    <w:rsid w:val="4A615737"/>
    <w:rsid w:val="4A673681"/>
    <w:rsid w:val="4A677B24"/>
    <w:rsid w:val="4A6E22E3"/>
    <w:rsid w:val="4A6E360B"/>
    <w:rsid w:val="4A7364C9"/>
    <w:rsid w:val="4A75466D"/>
    <w:rsid w:val="4A7C01E1"/>
    <w:rsid w:val="4A7D16F6"/>
    <w:rsid w:val="4A7D4746"/>
    <w:rsid w:val="4A857FAB"/>
    <w:rsid w:val="4A881849"/>
    <w:rsid w:val="4A8835F7"/>
    <w:rsid w:val="4A8E0642"/>
    <w:rsid w:val="4A8E48D4"/>
    <w:rsid w:val="4A8F7A4B"/>
    <w:rsid w:val="4A965D14"/>
    <w:rsid w:val="4A985F30"/>
    <w:rsid w:val="4A9B40ED"/>
    <w:rsid w:val="4A9F2A6B"/>
    <w:rsid w:val="4A9F72BE"/>
    <w:rsid w:val="4AA523FB"/>
    <w:rsid w:val="4AA81090"/>
    <w:rsid w:val="4AA85A47"/>
    <w:rsid w:val="4AA92CC9"/>
    <w:rsid w:val="4AAE7501"/>
    <w:rsid w:val="4AB32321"/>
    <w:rsid w:val="4AB44BD0"/>
    <w:rsid w:val="4ABF170F"/>
    <w:rsid w:val="4AC07235"/>
    <w:rsid w:val="4AC40AD3"/>
    <w:rsid w:val="4AC72144"/>
    <w:rsid w:val="4AC77295"/>
    <w:rsid w:val="4AC81EE0"/>
    <w:rsid w:val="4ACC5BD9"/>
    <w:rsid w:val="4ACD36E9"/>
    <w:rsid w:val="4AD027FB"/>
    <w:rsid w:val="4AD575BF"/>
    <w:rsid w:val="4ADB406F"/>
    <w:rsid w:val="4ADB7BCB"/>
    <w:rsid w:val="4AE01685"/>
    <w:rsid w:val="4AE15A10"/>
    <w:rsid w:val="4AF13892"/>
    <w:rsid w:val="4AF313B8"/>
    <w:rsid w:val="4AFB026D"/>
    <w:rsid w:val="4B005883"/>
    <w:rsid w:val="4B06426D"/>
    <w:rsid w:val="4B0B5EDD"/>
    <w:rsid w:val="4B10699D"/>
    <w:rsid w:val="4B15132F"/>
    <w:rsid w:val="4B1550A5"/>
    <w:rsid w:val="4B1F3F5B"/>
    <w:rsid w:val="4B217CD3"/>
    <w:rsid w:val="4B241572"/>
    <w:rsid w:val="4B265DA6"/>
    <w:rsid w:val="4B272E10"/>
    <w:rsid w:val="4B274BDF"/>
    <w:rsid w:val="4B2C3957"/>
    <w:rsid w:val="4B2D6177"/>
    <w:rsid w:val="4B3054E9"/>
    <w:rsid w:val="4B3225AC"/>
    <w:rsid w:val="4B325628"/>
    <w:rsid w:val="4B38326F"/>
    <w:rsid w:val="4B387866"/>
    <w:rsid w:val="4B393BD6"/>
    <w:rsid w:val="4B3A2B43"/>
    <w:rsid w:val="4B3C05A1"/>
    <w:rsid w:val="4B3D0C49"/>
    <w:rsid w:val="4B3E04D8"/>
    <w:rsid w:val="4B3E382E"/>
    <w:rsid w:val="4B425E9C"/>
    <w:rsid w:val="4B431BAD"/>
    <w:rsid w:val="4B4573B7"/>
    <w:rsid w:val="4B4A0E91"/>
    <w:rsid w:val="4B4C0AC8"/>
    <w:rsid w:val="4B4C5CA0"/>
    <w:rsid w:val="4B4E2A92"/>
    <w:rsid w:val="4B4E59BC"/>
    <w:rsid w:val="4B57660C"/>
    <w:rsid w:val="4B5A4F93"/>
    <w:rsid w:val="4B6978CC"/>
    <w:rsid w:val="4B6B0F4E"/>
    <w:rsid w:val="4B702A09"/>
    <w:rsid w:val="4B730C27"/>
    <w:rsid w:val="4B837148"/>
    <w:rsid w:val="4B842010"/>
    <w:rsid w:val="4B863FDA"/>
    <w:rsid w:val="4B865D88"/>
    <w:rsid w:val="4B893ACB"/>
    <w:rsid w:val="4B8E2902"/>
    <w:rsid w:val="4B9214C7"/>
    <w:rsid w:val="4B9540D2"/>
    <w:rsid w:val="4B977F95"/>
    <w:rsid w:val="4B9C6C85"/>
    <w:rsid w:val="4B9E7576"/>
    <w:rsid w:val="4BA10E14"/>
    <w:rsid w:val="4BA12BC2"/>
    <w:rsid w:val="4BA44BB9"/>
    <w:rsid w:val="4BA6642B"/>
    <w:rsid w:val="4BAB1C93"/>
    <w:rsid w:val="4BB17956"/>
    <w:rsid w:val="4BB26736"/>
    <w:rsid w:val="4BB5666E"/>
    <w:rsid w:val="4BBC5C4E"/>
    <w:rsid w:val="4BC026E2"/>
    <w:rsid w:val="4BC114B6"/>
    <w:rsid w:val="4BC1691A"/>
    <w:rsid w:val="4BC54627"/>
    <w:rsid w:val="4BC92119"/>
    <w:rsid w:val="4BCE7F38"/>
    <w:rsid w:val="4BD5286C"/>
    <w:rsid w:val="4BDA60D4"/>
    <w:rsid w:val="4BDB2358"/>
    <w:rsid w:val="4BDC007E"/>
    <w:rsid w:val="4BDD5F4B"/>
    <w:rsid w:val="4BDE3E16"/>
    <w:rsid w:val="4BE06F77"/>
    <w:rsid w:val="4BE11211"/>
    <w:rsid w:val="4BE64A79"/>
    <w:rsid w:val="4BE73FF1"/>
    <w:rsid w:val="4BE8259F"/>
    <w:rsid w:val="4BEA4569"/>
    <w:rsid w:val="4BEA66CB"/>
    <w:rsid w:val="4BEB02E1"/>
    <w:rsid w:val="4BF16188"/>
    <w:rsid w:val="4BF57318"/>
    <w:rsid w:val="4C025AB0"/>
    <w:rsid w:val="4C0373D9"/>
    <w:rsid w:val="4C055F54"/>
    <w:rsid w:val="4C0D2006"/>
    <w:rsid w:val="4C0D2254"/>
    <w:rsid w:val="4C0E2972"/>
    <w:rsid w:val="4C0F2DFB"/>
    <w:rsid w:val="4C0F3FD0"/>
    <w:rsid w:val="4C147823"/>
    <w:rsid w:val="4C167869"/>
    <w:rsid w:val="4C22366F"/>
    <w:rsid w:val="4C226976"/>
    <w:rsid w:val="4C253BF5"/>
    <w:rsid w:val="4C26121A"/>
    <w:rsid w:val="4C2D4456"/>
    <w:rsid w:val="4C312198"/>
    <w:rsid w:val="4C3242BB"/>
    <w:rsid w:val="4C365A00"/>
    <w:rsid w:val="4C3D6D8F"/>
    <w:rsid w:val="4C3F248C"/>
    <w:rsid w:val="4C4730D6"/>
    <w:rsid w:val="4C485734"/>
    <w:rsid w:val="4C4F261E"/>
    <w:rsid w:val="4C516396"/>
    <w:rsid w:val="4C53497E"/>
    <w:rsid w:val="4C575977"/>
    <w:rsid w:val="4C5C25D2"/>
    <w:rsid w:val="4C646910"/>
    <w:rsid w:val="4C66117B"/>
    <w:rsid w:val="4C667968"/>
    <w:rsid w:val="4C6D63AD"/>
    <w:rsid w:val="4C6D6F48"/>
    <w:rsid w:val="4C6E4221"/>
    <w:rsid w:val="4C722142"/>
    <w:rsid w:val="4C787DC7"/>
    <w:rsid w:val="4C7F7C04"/>
    <w:rsid w:val="4C854292"/>
    <w:rsid w:val="4C856040"/>
    <w:rsid w:val="4C871B73"/>
    <w:rsid w:val="4C8A18A8"/>
    <w:rsid w:val="4C901108"/>
    <w:rsid w:val="4C903ADB"/>
    <w:rsid w:val="4C9149E5"/>
    <w:rsid w:val="4C940B11"/>
    <w:rsid w:val="4C9444D5"/>
    <w:rsid w:val="4C983FC5"/>
    <w:rsid w:val="4C9B5863"/>
    <w:rsid w:val="4C9E7102"/>
    <w:rsid w:val="4CA20624"/>
    <w:rsid w:val="4CA26519"/>
    <w:rsid w:val="4CB06714"/>
    <w:rsid w:val="4CB16E35"/>
    <w:rsid w:val="4CB359F7"/>
    <w:rsid w:val="4CB44B77"/>
    <w:rsid w:val="4CB536CF"/>
    <w:rsid w:val="4CB701F8"/>
    <w:rsid w:val="4CBB4158"/>
    <w:rsid w:val="4CBD7ED0"/>
    <w:rsid w:val="4CC0176E"/>
    <w:rsid w:val="4CC34DBA"/>
    <w:rsid w:val="4CC50B32"/>
    <w:rsid w:val="4CC6288F"/>
    <w:rsid w:val="4CCF19B1"/>
    <w:rsid w:val="4CD34FFD"/>
    <w:rsid w:val="4CD46FC7"/>
    <w:rsid w:val="4CD55219"/>
    <w:rsid w:val="4CD62D3F"/>
    <w:rsid w:val="4CE67AC5"/>
    <w:rsid w:val="4CE743A3"/>
    <w:rsid w:val="4CE77C62"/>
    <w:rsid w:val="4CEA0599"/>
    <w:rsid w:val="4CEC60BF"/>
    <w:rsid w:val="4CFA4C80"/>
    <w:rsid w:val="4D01600E"/>
    <w:rsid w:val="4D0168EF"/>
    <w:rsid w:val="4D023B34"/>
    <w:rsid w:val="4D071006"/>
    <w:rsid w:val="4D0A1810"/>
    <w:rsid w:val="4D0F1740"/>
    <w:rsid w:val="4D0F7FFF"/>
    <w:rsid w:val="4D1049CC"/>
    <w:rsid w:val="4D106251"/>
    <w:rsid w:val="4D176FE7"/>
    <w:rsid w:val="4D186EB4"/>
    <w:rsid w:val="4D1F4CC4"/>
    <w:rsid w:val="4D215EA9"/>
    <w:rsid w:val="4D266E64"/>
    <w:rsid w:val="4D2E0486"/>
    <w:rsid w:val="4D301A78"/>
    <w:rsid w:val="4D31441A"/>
    <w:rsid w:val="4D3637DE"/>
    <w:rsid w:val="4D387556"/>
    <w:rsid w:val="4D3D4B44"/>
    <w:rsid w:val="4D436182"/>
    <w:rsid w:val="4D447CA9"/>
    <w:rsid w:val="4D461C73"/>
    <w:rsid w:val="4D5679DC"/>
    <w:rsid w:val="4D583754"/>
    <w:rsid w:val="4D5879AA"/>
    <w:rsid w:val="4D587BF8"/>
    <w:rsid w:val="4D5A04CE"/>
    <w:rsid w:val="4D5A6B15"/>
    <w:rsid w:val="4D5D0D6B"/>
    <w:rsid w:val="4D61085B"/>
    <w:rsid w:val="4D612E9B"/>
    <w:rsid w:val="4D622825"/>
    <w:rsid w:val="4D631A8A"/>
    <w:rsid w:val="4D632554"/>
    <w:rsid w:val="4D6367EF"/>
    <w:rsid w:val="4D73233C"/>
    <w:rsid w:val="4D735F83"/>
    <w:rsid w:val="4D7560B4"/>
    <w:rsid w:val="4D826A23"/>
    <w:rsid w:val="4D875DE8"/>
    <w:rsid w:val="4D913251"/>
    <w:rsid w:val="4D9223D6"/>
    <w:rsid w:val="4D93478D"/>
    <w:rsid w:val="4DA47E4B"/>
    <w:rsid w:val="4DA90454"/>
    <w:rsid w:val="4DAF5F89"/>
    <w:rsid w:val="4DBA3214"/>
    <w:rsid w:val="4DBB46A4"/>
    <w:rsid w:val="4DBC0187"/>
    <w:rsid w:val="4DC0750F"/>
    <w:rsid w:val="4DD21365"/>
    <w:rsid w:val="4DD252B5"/>
    <w:rsid w:val="4DD269BD"/>
    <w:rsid w:val="4DD3727F"/>
    <w:rsid w:val="4DD54DA5"/>
    <w:rsid w:val="4DD916BD"/>
    <w:rsid w:val="4DE167DD"/>
    <w:rsid w:val="4DE17BEE"/>
    <w:rsid w:val="4DE37397"/>
    <w:rsid w:val="4DE72F2C"/>
    <w:rsid w:val="4DEE70D8"/>
    <w:rsid w:val="4DEF40B9"/>
    <w:rsid w:val="4DF55CC5"/>
    <w:rsid w:val="4DFC67D6"/>
    <w:rsid w:val="4E024633"/>
    <w:rsid w:val="4E0631B0"/>
    <w:rsid w:val="4E076C41"/>
    <w:rsid w:val="4E10402F"/>
    <w:rsid w:val="4E1824B4"/>
    <w:rsid w:val="4E21063A"/>
    <w:rsid w:val="4E230A0C"/>
    <w:rsid w:val="4E261AA5"/>
    <w:rsid w:val="4E287487"/>
    <w:rsid w:val="4E2B0E69"/>
    <w:rsid w:val="4E345F70"/>
    <w:rsid w:val="4E361CE8"/>
    <w:rsid w:val="4E375A60"/>
    <w:rsid w:val="4E3B5550"/>
    <w:rsid w:val="4E41068C"/>
    <w:rsid w:val="4E433E19"/>
    <w:rsid w:val="4E49427D"/>
    <w:rsid w:val="4E4D2943"/>
    <w:rsid w:val="4E516B22"/>
    <w:rsid w:val="4E52289A"/>
    <w:rsid w:val="4E524648"/>
    <w:rsid w:val="4E525DC6"/>
    <w:rsid w:val="4E525E72"/>
    <w:rsid w:val="4E564138"/>
    <w:rsid w:val="4E573A0C"/>
    <w:rsid w:val="4E597784"/>
    <w:rsid w:val="4E5E123E"/>
    <w:rsid w:val="4E5E3096"/>
    <w:rsid w:val="4E66656F"/>
    <w:rsid w:val="4E696135"/>
    <w:rsid w:val="4E6D76D3"/>
    <w:rsid w:val="4E704ACE"/>
    <w:rsid w:val="4E760C3B"/>
    <w:rsid w:val="4E776A5A"/>
    <w:rsid w:val="4E796078"/>
    <w:rsid w:val="4E7E0EA5"/>
    <w:rsid w:val="4E810A89"/>
    <w:rsid w:val="4E81588D"/>
    <w:rsid w:val="4E852903"/>
    <w:rsid w:val="4E8C5DAC"/>
    <w:rsid w:val="4E8E2B40"/>
    <w:rsid w:val="4E922533"/>
    <w:rsid w:val="4E984750"/>
    <w:rsid w:val="4EA07161"/>
    <w:rsid w:val="4EA1653C"/>
    <w:rsid w:val="4EAA5D9A"/>
    <w:rsid w:val="4EAF55F6"/>
    <w:rsid w:val="4EB4592A"/>
    <w:rsid w:val="4EB95335"/>
    <w:rsid w:val="4EBD41B7"/>
    <w:rsid w:val="4EC201C3"/>
    <w:rsid w:val="4ED2625F"/>
    <w:rsid w:val="4ED432AF"/>
    <w:rsid w:val="4ED82367"/>
    <w:rsid w:val="4ED84B4D"/>
    <w:rsid w:val="4EDE1FDD"/>
    <w:rsid w:val="4EDF237F"/>
    <w:rsid w:val="4EDF3F64"/>
    <w:rsid w:val="4EE80B08"/>
    <w:rsid w:val="4EE90863"/>
    <w:rsid w:val="4EED611E"/>
    <w:rsid w:val="4EF557B8"/>
    <w:rsid w:val="4EFA0F67"/>
    <w:rsid w:val="4EFC2ADA"/>
    <w:rsid w:val="4EFD2805"/>
    <w:rsid w:val="4F035942"/>
    <w:rsid w:val="4F057E34"/>
    <w:rsid w:val="4F073684"/>
    <w:rsid w:val="4F077746"/>
    <w:rsid w:val="4F0E77B8"/>
    <w:rsid w:val="4F133DD7"/>
    <w:rsid w:val="4F147B4F"/>
    <w:rsid w:val="4F183BE6"/>
    <w:rsid w:val="4F1B2C8C"/>
    <w:rsid w:val="4F1D2EA8"/>
    <w:rsid w:val="4F253B0A"/>
    <w:rsid w:val="4F257D84"/>
    <w:rsid w:val="4F294349"/>
    <w:rsid w:val="4F2A2ECF"/>
    <w:rsid w:val="4F2D446F"/>
    <w:rsid w:val="4F397D7B"/>
    <w:rsid w:val="4F3B1580"/>
    <w:rsid w:val="4F3D2C02"/>
    <w:rsid w:val="4F4026F2"/>
    <w:rsid w:val="4F432840"/>
    <w:rsid w:val="4F522B51"/>
    <w:rsid w:val="4F550488"/>
    <w:rsid w:val="4F563CC4"/>
    <w:rsid w:val="4F574496"/>
    <w:rsid w:val="4F5B752C"/>
    <w:rsid w:val="4F5F4528"/>
    <w:rsid w:val="4F61663F"/>
    <w:rsid w:val="4F724716"/>
    <w:rsid w:val="4F742725"/>
    <w:rsid w:val="4F745E98"/>
    <w:rsid w:val="4F756840"/>
    <w:rsid w:val="4F8578CA"/>
    <w:rsid w:val="4F8F30FF"/>
    <w:rsid w:val="4F920A94"/>
    <w:rsid w:val="4F926284"/>
    <w:rsid w:val="4F9273F2"/>
    <w:rsid w:val="4F93316A"/>
    <w:rsid w:val="4F9D5652"/>
    <w:rsid w:val="4FA03191"/>
    <w:rsid w:val="4FA709C3"/>
    <w:rsid w:val="4FA964E9"/>
    <w:rsid w:val="4FAE31CC"/>
    <w:rsid w:val="4FAE58AE"/>
    <w:rsid w:val="4FB07878"/>
    <w:rsid w:val="4FB14094"/>
    <w:rsid w:val="4FB62000"/>
    <w:rsid w:val="4FC43323"/>
    <w:rsid w:val="4FC74BC1"/>
    <w:rsid w:val="4FC7696F"/>
    <w:rsid w:val="4FD12A19"/>
    <w:rsid w:val="4FD25A40"/>
    <w:rsid w:val="4FDE2637"/>
    <w:rsid w:val="4FE439C5"/>
    <w:rsid w:val="4FE63299"/>
    <w:rsid w:val="4FE90FDC"/>
    <w:rsid w:val="4FE92D8A"/>
    <w:rsid w:val="4FEC63D6"/>
    <w:rsid w:val="4FF359B6"/>
    <w:rsid w:val="4FF5172F"/>
    <w:rsid w:val="500739B8"/>
    <w:rsid w:val="500E1C94"/>
    <w:rsid w:val="50120F88"/>
    <w:rsid w:val="501222E0"/>
    <w:rsid w:val="50177495"/>
    <w:rsid w:val="501C4F0D"/>
    <w:rsid w:val="5020391B"/>
    <w:rsid w:val="50265D8C"/>
    <w:rsid w:val="502D71CA"/>
    <w:rsid w:val="502F026B"/>
    <w:rsid w:val="502F4C40"/>
    <w:rsid w:val="50306AAF"/>
    <w:rsid w:val="50377F99"/>
    <w:rsid w:val="503A35E5"/>
    <w:rsid w:val="503C5ADF"/>
    <w:rsid w:val="503E0C7C"/>
    <w:rsid w:val="503F29AA"/>
    <w:rsid w:val="50441430"/>
    <w:rsid w:val="50447FC0"/>
    <w:rsid w:val="504A1A7A"/>
    <w:rsid w:val="504A7208"/>
    <w:rsid w:val="505446A7"/>
    <w:rsid w:val="5055041F"/>
    <w:rsid w:val="505A5A36"/>
    <w:rsid w:val="505A77E4"/>
    <w:rsid w:val="50643D32"/>
    <w:rsid w:val="506B7C43"/>
    <w:rsid w:val="50704A0C"/>
    <w:rsid w:val="5079410E"/>
    <w:rsid w:val="507B332F"/>
    <w:rsid w:val="507C6F36"/>
    <w:rsid w:val="507D218A"/>
    <w:rsid w:val="507E1724"/>
    <w:rsid w:val="50810D9A"/>
    <w:rsid w:val="50830AE8"/>
    <w:rsid w:val="50854860"/>
    <w:rsid w:val="5086682B"/>
    <w:rsid w:val="508820AE"/>
    <w:rsid w:val="508B13F1"/>
    <w:rsid w:val="508E74E1"/>
    <w:rsid w:val="50901457"/>
    <w:rsid w:val="50A35911"/>
    <w:rsid w:val="50AD2FE7"/>
    <w:rsid w:val="50B415EA"/>
    <w:rsid w:val="50BA7B97"/>
    <w:rsid w:val="50BB64D4"/>
    <w:rsid w:val="50C01D02"/>
    <w:rsid w:val="50C07F8E"/>
    <w:rsid w:val="50C20F8E"/>
    <w:rsid w:val="50C7131D"/>
    <w:rsid w:val="50CC0757"/>
    <w:rsid w:val="50CD4459"/>
    <w:rsid w:val="50D91050"/>
    <w:rsid w:val="50DB18BB"/>
    <w:rsid w:val="50DD197E"/>
    <w:rsid w:val="50DD63AB"/>
    <w:rsid w:val="50E05F3B"/>
    <w:rsid w:val="50E377D9"/>
    <w:rsid w:val="50E67B08"/>
    <w:rsid w:val="50E7368D"/>
    <w:rsid w:val="50E81293"/>
    <w:rsid w:val="50E87A37"/>
    <w:rsid w:val="50EA500B"/>
    <w:rsid w:val="50EC0D83"/>
    <w:rsid w:val="50F934A0"/>
    <w:rsid w:val="50FC089B"/>
    <w:rsid w:val="50FF4BC8"/>
    <w:rsid w:val="50FF5E76"/>
    <w:rsid w:val="51087240"/>
    <w:rsid w:val="5109698C"/>
    <w:rsid w:val="510C6D30"/>
    <w:rsid w:val="511300BE"/>
    <w:rsid w:val="51155D4A"/>
    <w:rsid w:val="5116195C"/>
    <w:rsid w:val="511B7614"/>
    <w:rsid w:val="511D718F"/>
    <w:rsid w:val="51200A2D"/>
    <w:rsid w:val="5121777B"/>
    <w:rsid w:val="51225138"/>
    <w:rsid w:val="51281690"/>
    <w:rsid w:val="512B02AE"/>
    <w:rsid w:val="5135243E"/>
    <w:rsid w:val="51361FFF"/>
    <w:rsid w:val="51407C1D"/>
    <w:rsid w:val="514520DC"/>
    <w:rsid w:val="51452242"/>
    <w:rsid w:val="514C537E"/>
    <w:rsid w:val="514E10F6"/>
    <w:rsid w:val="5150209B"/>
    <w:rsid w:val="51510226"/>
    <w:rsid w:val="515E5A4C"/>
    <w:rsid w:val="515E75D3"/>
    <w:rsid w:val="51600E2A"/>
    <w:rsid w:val="51635A39"/>
    <w:rsid w:val="51677198"/>
    <w:rsid w:val="516C5A20"/>
    <w:rsid w:val="51751B3C"/>
    <w:rsid w:val="5178387B"/>
    <w:rsid w:val="517B3EB5"/>
    <w:rsid w:val="517F7502"/>
    <w:rsid w:val="51826FF2"/>
    <w:rsid w:val="51874608"/>
    <w:rsid w:val="518D725A"/>
    <w:rsid w:val="518E6EFC"/>
    <w:rsid w:val="5198235F"/>
    <w:rsid w:val="51987CEC"/>
    <w:rsid w:val="519A258E"/>
    <w:rsid w:val="51A105E2"/>
    <w:rsid w:val="51A274A6"/>
    <w:rsid w:val="51A27694"/>
    <w:rsid w:val="51A66F40"/>
    <w:rsid w:val="51AB7927"/>
    <w:rsid w:val="51B07591"/>
    <w:rsid w:val="51B269D5"/>
    <w:rsid w:val="51B34427"/>
    <w:rsid w:val="51BF0246"/>
    <w:rsid w:val="51C56807"/>
    <w:rsid w:val="51C7662D"/>
    <w:rsid w:val="51C7759A"/>
    <w:rsid w:val="51CE6D3A"/>
    <w:rsid w:val="51D350F9"/>
    <w:rsid w:val="51DA0BDC"/>
    <w:rsid w:val="51E1640E"/>
    <w:rsid w:val="51E342E8"/>
    <w:rsid w:val="51E43809"/>
    <w:rsid w:val="51E732F9"/>
    <w:rsid w:val="51EB2CC3"/>
    <w:rsid w:val="51F12145"/>
    <w:rsid w:val="51F24178"/>
    <w:rsid w:val="51F779E0"/>
    <w:rsid w:val="520135B6"/>
    <w:rsid w:val="520A3A99"/>
    <w:rsid w:val="521842AA"/>
    <w:rsid w:val="521D09D0"/>
    <w:rsid w:val="521D6D1B"/>
    <w:rsid w:val="522352FD"/>
    <w:rsid w:val="522C710D"/>
    <w:rsid w:val="52327177"/>
    <w:rsid w:val="5236017C"/>
    <w:rsid w:val="5236356A"/>
    <w:rsid w:val="523A1C43"/>
    <w:rsid w:val="523C26C0"/>
    <w:rsid w:val="52472A46"/>
    <w:rsid w:val="52475A6B"/>
    <w:rsid w:val="52482DD0"/>
    <w:rsid w:val="524D13AE"/>
    <w:rsid w:val="524F15CA"/>
    <w:rsid w:val="525057AA"/>
    <w:rsid w:val="52554706"/>
    <w:rsid w:val="525E09AF"/>
    <w:rsid w:val="52666914"/>
    <w:rsid w:val="52671521"/>
    <w:rsid w:val="526F5645"/>
    <w:rsid w:val="5271768F"/>
    <w:rsid w:val="52833022"/>
    <w:rsid w:val="52874AE7"/>
    <w:rsid w:val="528B1DBA"/>
    <w:rsid w:val="5294522F"/>
    <w:rsid w:val="529723C5"/>
    <w:rsid w:val="52972F71"/>
    <w:rsid w:val="529773F9"/>
    <w:rsid w:val="529945F3"/>
    <w:rsid w:val="52A0732F"/>
    <w:rsid w:val="52A1794C"/>
    <w:rsid w:val="52A31A7F"/>
    <w:rsid w:val="52A4790C"/>
    <w:rsid w:val="52A631B4"/>
    <w:rsid w:val="52A82A88"/>
    <w:rsid w:val="52AA4A52"/>
    <w:rsid w:val="52B4142D"/>
    <w:rsid w:val="52BB6C5F"/>
    <w:rsid w:val="52BD20C6"/>
    <w:rsid w:val="52C9193E"/>
    <w:rsid w:val="52D24CFB"/>
    <w:rsid w:val="52D95337"/>
    <w:rsid w:val="52DE294E"/>
    <w:rsid w:val="52DE46FC"/>
    <w:rsid w:val="52E55A8A"/>
    <w:rsid w:val="52E65AB1"/>
    <w:rsid w:val="52EC69F3"/>
    <w:rsid w:val="52F17E32"/>
    <w:rsid w:val="52F421A7"/>
    <w:rsid w:val="52F91536"/>
    <w:rsid w:val="52FC4B82"/>
    <w:rsid w:val="530028C4"/>
    <w:rsid w:val="53062166"/>
    <w:rsid w:val="53065C87"/>
    <w:rsid w:val="53082408"/>
    <w:rsid w:val="53085941"/>
    <w:rsid w:val="53145935"/>
    <w:rsid w:val="53193986"/>
    <w:rsid w:val="53195734"/>
    <w:rsid w:val="531C6FD2"/>
    <w:rsid w:val="532145E9"/>
    <w:rsid w:val="53277E51"/>
    <w:rsid w:val="532C7537"/>
    <w:rsid w:val="53387234"/>
    <w:rsid w:val="533C2841"/>
    <w:rsid w:val="533E33EC"/>
    <w:rsid w:val="53416392"/>
    <w:rsid w:val="53430A03"/>
    <w:rsid w:val="53446C55"/>
    <w:rsid w:val="53453079"/>
    <w:rsid w:val="53473594"/>
    <w:rsid w:val="534B6978"/>
    <w:rsid w:val="534D3630"/>
    <w:rsid w:val="534F1F66"/>
    <w:rsid w:val="53526A25"/>
    <w:rsid w:val="53542C10"/>
    <w:rsid w:val="53544F31"/>
    <w:rsid w:val="53566988"/>
    <w:rsid w:val="53587B15"/>
    <w:rsid w:val="5362532D"/>
    <w:rsid w:val="53656A38"/>
    <w:rsid w:val="53694469"/>
    <w:rsid w:val="536C7F5A"/>
    <w:rsid w:val="536F7A4A"/>
    <w:rsid w:val="5376698C"/>
    <w:rsid w:val="537C59B1"/>
    <w:rsid w:val="537F5EDF"/>
    <w:rsid w:val="53820B12"/>
    <w:rsid w:val="538232D9"/>
    <w:rsid w:val="53835C54"/>
    <w:rsid w:val="538916F6"/>
    <w:rsid w:val="538961AF"/>
    <w:rsid w:val="53915C12"/>
    <w:rsid w:val="53963229"/>
    <w:rsid w:val="53A10E0D"/>
    <w:rsid w:val="53A13429"/>
    <w:rsid w:val="53A70F92"/>
    <w:rsid w:val="53AD0A97"/>
    <w:rsid w:val="53BB67EB"/>
    <w:rsid w:val="53BD6A07"/>
    <w:rsid w:val="53C51418"/>
    <w:rsid w:val="53CF00B4"/>
    <w:rsid w:val="53D0673A"/>
    <w:rsid w:val="53D128EC"/>
    <w:rsid w:val="53D8739D"/>
    <w:rsid w:val="53DC5530"/>
    <w:rsid w:val="53E109BC"/>
    <w:rsid w:val="53E61ABA"/>
    <w:rsid w:val="53E73A84"/>
    <w:rsid w:val="53F31DE7"/>
    <w:rsid w:val="53F32429"/>
    <w:rsid w:val="53F427A9"/>
    <w:rsid w:val="53F57F4F"/>
    <w:rsid w:val="53F82977"/>
    <w:rsid w:val="53FA3C53"/>
    <w:rsid w:val="53FC12DE"/>
    <w:rsid w:val="54050923"/>
    <w:rsid w:val="54077E93"/>
    <w:rsid w:val="540B32CF"/>
    <w:rsid w:val="540E1011"/>
    <w:rsid w:val="5411465D"/>
    <w:rsid w:val="5411704D"/>
    <w:rsid w:val="54136F28"/>
    <w:rsid w:val="54140D2E"/>
    <w:rsid w:val="54173FD3"/>
    <w:rsid w:val="541741D6"/>
    <w:rsid w:val="54196C13"/>
    <w:rsid w:val="541A28A9"/>
    <w:rsid w:val="541B5453"/>
    <w:rsid w:val="541C1C0A"/>
    <w:rsid w:val="54291CB5"/>
    <w:rsid w:val="542B680E"/>
    <w:rsid w:val="542E16B3"/>
    <w:rsid w:val="543A3294"/>
    <w:rsid w:val="543D24DB"/>
    <w:rsid w:val="543E008A"/>
    <w:rsid w:val="54414F42"/>
    <w:rsid w:val="544A19F9"/>
    <w:rsid w:val="544D1B39"/>
    <w:rsid w:val="545956AA"/>
    <w:rsid w:val="54624EB9"/>
    <w:rsid w:val="5463135D"/>
    <w:rsid w:val="54663865"/>
    <w:rsid w:val="54684287"/>
    <w:rsid w:val="54691BCE"/>
    <w:rsid w:val="547215A0"/>
    <w:rsid w:val="54742050"/>
    <w:rsid w:val="54745318"/>
    <w:rsid w:val="547A43D9"/>
    <w:rsid w:val="547E6308"/>
    <w:rsid w:val="54875601"/>
    <w:rsid w:val="54883D71"/>
    <w:rsid w:val="548A4B3B"/>
    <w:rsid w:val="548C36F2"/>
    <w:rsid w:val="548D098A"/>
    <w:rsid w:val="54943BBE"/>
    <w:rsid w:val="549543C2"/>
    <w:rsid w:val="549A4A45"/>
    <w:rsid w:val="549C486F"/>
    <w:rsid w:val="54A84DB1"/>
    <w:rsid w:val="54AD45FC"/>
    <w:rsid w:val="54B90F7D"/>
    <w:rsid w:val="54BE47E5"/>
    <w:rsid w:val="54BE6593"/>
    <w:rsid w:val="54C17684"/>
    <w:rsid w:val="54C55B73"/>
    <w:rsid w:val="54C65448"/>
    <w:rsid w:val="54C94F38"/>
    <w:rsid w:val="54CB6F02"/>
    <w:rsid w:val="54CE1930"/>
    <w:rsid w:val="54CE25BE"/>
    <w:rsid w:val="54D04518"/>
    <w:rsid w:val="54D42EFC"/>
    <w:rsid w:val="54D47B64"/>
    <w:rsid w:val="54D74947"/>
    <w:rsid w:val="54DE3429"/>
    <w:rsid w:val="54EB0835"/>
    <w:rsid w:val="54EC2D11"/>
    <w:rsid w:val="54F16968"/>
    <w:rsid w:val="54F326AE"/>
    <w:rsid w:val="54F55D2D"/>
    <w:rsid w:val="54F61540"/>
    <w:rsid w:val="54F860F5"/>
    <w:rsid w:val="54FC355F"/>
    <w:rsid w:val="54FC530D"/>
    <w:rsid w:val="550078A9"/>
    <w:rsid w:val="550318CD"/>
    <w:rsid w:val="55052414"/>
    <w:rsid w:val="5507258B"/>
    <w:rsid w:val="550759A8"/>
    <w:rsid w:val="550979AB"/>
    <w:rsid w:val="5512068D"/>
    <w:rsid w:val="55121876"/>
    <w:rsid w:val="55144405"/>
    <w:rsid w:val="55164621"/>
    <w:rsid w:val="55195EBF"/>
    <w:rsid w:val="551B5793"/>
    <w:rsid w:val="551C775D"/>
    <w:rsid w:val="55264138"/>
    <w:rsid w:val="552C4242"/>
    <w:rsid w:val="552D3D96"/>
    <w:rsid w:val="552E2C7E"/>
    <w:rsid w:val="552F7491"/>
    <w:rsid w:val="55313209"/>
    <w:rsid w:val="55322ADD"/>
    <w:rsid w:val="553C2EE2"/>
    <w:rsid w:val="5540169E"/>
    <w:rsid w:val="5540751F"/>
    <w:rsid w:val="554C3516"/>
    <w:rsid w:val="55511B0A"/>
    <w:rsid w:val="555337F2"/>
    <w:rsid w:val="55580A4D"/>
    <w:rsid w:val="555C193C"/>
    <w:rsid w:val="555D3FFE"/>
    <w:rsid w:val="555E38D2"/>
    <w:rsid w:val="556506F0"/>
    <w:rsid w:val="556A04C9"/>
    <w:rsid w:val="556B45DA"/>
    <w:rsid w:val="556C60B3"/>
    <w:rsid w:val="5573746C"/>
    <w:rsid w:val="55767064"/>
    <w:rsid w:val="55782BE6"/>
    <w:rsid w:val="55785D50"/>
    <w:rsid w:val="557E0F1B"/>
    <w:rsid w:val="558373FF"/>
    <w:rsid w:val="558664B3"/>
    <w:rsid w:val="558A0D16"/>
    <w:rsid w:val="55986DE4"/>
    <w:rsid w:val="559A5AF8"/>
    <w:rsid w:val="55A20082"/>
    <w:rsid w:val="55A27C63"/>
    <w:rsid w:val="55A57753"/>
    <w:rsid w:val="55A97243"/>
    <w:rsid w:val="55AA5B9C"/>
    <w:rsid w:val="55AC0AE1"/>
    <w:rsid w:val="55B17EA6"/>
    <w:rsid w:val="55B812C9"/>
    <w:rsid w:val="55BA32DD"/>
    <w:rsid w:val="55BF0815"/>
    <w:rsid w:val="55BF2853"/>
    <w:rsid w:val="55C027DF"/>
    <w:rsid w:val="55C323BB"/>
    <w:rsid w:val="55C4314E"/>
    <w:rsid w:val="55CB540B"/>
    <w:rsid w:val="55CC1183"/>
    <w:rsid w:val="55CC5C27"/>
    <w:rsid w:val="55D81C32"/>
    <w:rsid w:val="55D87B28"/>
    <w:rsid w:val="55E55DA1"/>
    <w:rsid w:val="55E84531"/>
    <w:rsid w:val="55E900D1"/>
    <w:rsid w:val="55ED2DC2"/>
    <w:rsid w:val="55EE4C56"/>
    <w:rsid w:val="55F304BE"/>
    <w:rsid w:val="55F67FAE"/>
    <w:rsid w:val="55F85AD5"/>
    <w:rsid w:val="55FA7A9F"/>
    <w:rsid w:val="55FE4657"/>
    <w:rsid w:val="55FF6119"/>
    <w:rsid w:val="5604752C"/>
    <w:rsid w:val="56094A0A"/>
    <w:rsid w:val="560A4E39"/>
    <w:rsid w:val="560B1CAC"/>
    <w:rsid w:val="560B3A5A"/>
    <w:rsid w:val="560B7E26"/>
    <w:rsid w:val="560C77D2"/>
    <w:rsid w:val="560F58BD"/>
    <w:rsid w:val="561072C2"/>
    <w:rsid w:val="56113504"/>
    <w:rsid w:val="56146601"/>
    <w:rsid w:val="561F12B3"/>
    <w:rsid w:val="56200B4D"/>
    <w:rsid w:val="562468CA"/>
    <w:rsid w:val="56290384"/>
    <w:rsid w:val="562A5895"/>
    <w:rsid w:val="56325D93"/>
    <w:rsid w:val="5637484F"/>
    <w:rsid w:val="563C00B7"/>
    <w:rsid w:val="5640122A"/>
    <w:rsid w:val="5641016C"/>
    <w:rsid w:val="56440D1A"/>
    <w:rsid w:val="56461FB5"/>
    <w:rsid w:val="5648322B"/>
    <w:rsid w:val="56493019"/>
    <w:rsid w:val="564B3E56"/>
    <w:rsid w:val="565076BF"/>
    <w:rsid w:val="565C205C"/>
    <w:rsid w:val="565C42B5"/>
    <w:rsid w:val="565F3711"/>
    <w:rsid w:val="5668151A"/>
    <w:rsid w:val="566969D2"/>
    <w:rsid w:val="566C201F"/>
    <w:rsid w:val="567044EF"/>
    <w:rsid w:val="567C04B4"/>
    <w:rsid w:val="567C4958"/>
    <w:rsid w:val="567C5415"/>
    <w:rsid w:val="567D5FDA"/>
    <w:rsid w:val="567E2F0D"/>
    <w:rsid w:val="567F7EEA"/>
    <w:rsid w:val="568155AA"/>
    <w:rsid w:val="56833F44"/>
    <w:rsid w:val="5684637F"/>
    <w:rsid w:val="56867584"/>
    <w:rsid w:val="5693091A"/>
    <w:rsid w:val="569D042A"/>
    <w:rsid w:val="56A8574D"/>
    <w:rsid w:val="56A919C7"/>
    <w:rsid w:val="56AB0D99"/>
    <w:rsid w:val="56AE2637"/>
    <w:rsid w:val="56B12F21"/>
    <w:rsid w:val="56B61904"/>
    <w:rsid w:val="56B70756"/>
    <w:rsid w:val="56BE0ACC"/>
    <w:rsid w:val="56C500AD"/>
    <w:rsid w:val="56C9121F"/>
    <w:rsid w:val="56CE4A87"/>
    <w:rsid w:val="56D46344"/>
    <w:rsid w:val="56D55D65"/>
    <w:rsid w:val="56D84B35"/>
    <w:rsid w:val="56D93B58"/>
    <w:rsid w:val="56DC53F6"/>
    <w:rsid w:val="56E11FFE"/>
    <w:rsid w:val="56E30533"/>
    <w:rsid w:val="56E50F6B"/>
    <w:rsid w:val="56EB5639"/>
    <w:rsid w:val="56F02C50"/>
    <w:rsid w:val="56F40992"/>
    <w:rsid w:val="56F60F76"/>
    <w:rsid w:val="56F62932"/>
    <w:rsid w:val="56FA762A"/>
    <w:rsid w:val="56FE711B"/>
    <w:rsid w:val="57032983"/>
    <w:rsid w:val="57047732"/>
    <w:rsid w:val="57062473"/>
    <w:rsid w:val="57081358"/>
    <w:rsid w:val="57087DD5"/>
    <w:rsid w:val="570A3D11"/>
    <w:rsid w:val="57120469"/>
    <w:rsid w:val="57183E0F"/>
    <w:rsid w:val="571C3A45"/>
    <w:rsid w:val="57205395"/>
    <w:rsid w:val="57227461"/>
    <w:rsid w:val="57283E0B"/>
    <w:rsid w:val="572A17F0"/>
    <w:rsid w:val="573E1C0D"/>
    <w:rsid w:val="573F764A"/>
    <w:rsid w:val="574158A5"/>
    <w:rsid w:val="574808FE"/>
    <w:rsid w:val="5753055C"/>
    <w:rsid w:val="5755731A"/>
    <w:rsid w:val="57584CFE"/>
    <w:rsid w:val="575C02E5"/>
    <w:rsid w:val="57607DD5"/>
    <w:rsid w:val="5761529E"/>
    <w:rsid w:val="57622855"/>
    <w:rsid w:val="57671164"/>
    <w:rsid w:val="577206BC"/>
    <w:rsid w:val="57770C7B"/>
    <w:rsid w:val="57835872"/>
    <w:rsid w:val="578810DA"/>
    <w:rsid w:val="578A6C00"/>
    <w:rsid w:val="578C2978"/>
    <w:rsid w:val="578C6725"/>
    <w:rsid w:val="57923D07"/>
    <w:rsid w:val="57984065"/>
    <w:rsid w:val="579D63FE"/>
    <w:rsid w:val="57A2219C"/>
    <w:rsid w:val="57A53A3A"/>
    <w:rsid w:val="57A9177C"/>
    <w:rsid w:val="57AE0B41"/>
    <w:rsid w:val="57B16F91"/>
    <w:rsid w:val="57B615F1"/>
    <w:rsid w:val="57B679F5"/>
    <w:rsid w:val="57BD2C79"/>
    <w:rsid w:val="57C06AC6"/>
    <w:rsid w:val="57C245EC"/>
    <w:rsid w:val="57C2639A"/>
    <w:rsid w:val="57C71CB3"/>
    <w:rsid w:val="57C87729"/>
    <w:rsid w:val="57CB6E97"/>
    <w:rsid w:val="57CC7219"/>
    <w:rsid w:val="57CF18D5"/>
    <w:rsid w:val="57DC6A7A"/>
    <w:rsid w:val="57E1155C"/>
    <w:rsid w:val="57E9601D"/>
    <w:rsid w:val="57EA769F"/>
    <w:rsid w:val="57EB4D2C"/>
    <w:rsid w:val="57EB51CE"/>
    <w:rsid w:val="57F24C6F"/>
    <w:rsid w:val="57F30C49"/>
    <w:rsid w:val="57F81DBC"/>
    <w:rsid w:val="57FB1C7B"/>
    <w:rsid w:val="58044C05"/>
    <w:rsid w:val="58086393"/>
    <w:rsid w:val="580C1D0B"/>
    <w:rsid w:val="581035A9"/>
    <w:rsid w:val="58160494"/>
    <w:rsid w:val="58207565"/>
    <w:rsid w:val="582232DD"/>
    <w:rsid w:val="5822724B"/>
    <w:rsid w:val="5823358D"/>
    <w:rsid w:val="58242BB1"/>
    <w:rsid w:val="58255BFA"/>
    <w:rsid w:val="58276B45"/>
    <w:rsid w:val="582924E0"/>
    <w:rsid w:val="5829466B"/>
    <w:rsid w:val="58304369"/>
    <w:rsid w:val="583152CE"/>
    <w:rsid w:val="5835487B"/>
    <w:rsid w:val="583848AE"/>
    <w:rsid w:val="583F1B35"/>
    <w:rsid w:val="5843585C"/>
    <w:rsid w:val="58466FCB"/>
    <w:rsid w:val="584A31E1"/>
    <w:rsid w:val="584E5E80"/>
    <w:rsid w:val="58533496"/>
    <w:rsid w:val="58562F86"/>
    <w:rsid w:val="585711D8"/>
    <w:rsid w:val="585A3DE6"/>
    <w:rsid w:val="585D4C06"/>
    <w:rsid w:val="585F1E3B"/>
    <w:rsid w:val="586111E4"/>
    <w:rsid w:val="58626111"/>
    <w:rsid w:val="586438F5"/>
    <w:rsid w:val="586678B1"/>
    <w:rsid w:val="5872792F"/>
    <w:rsid w:val="58780130"/>
    <w:rsid w:val="587B3501"/>
    <w:rsid w:val="587C0C3F"/>
    <w:rsid w:val="587C29ED"/>
    <w:rsid w:val="587E6E55"/>
    <w:rsid w:val="58825B29"/>
    <w:rsid w:val="588875E4"/>
    <w:rsid w:val="588D58A4"/>
    <w:rsid w:val="58943211"/>
    <w:rsid w:val="589C6BEB"/>
    <w:rsid w:val="58A12453"/>
    <w:rsid w:val="58A35D01"/>
    <w:rsid w:val="58BC728D"/>
    <w:rsid w:val="58CD07D0"/>
    <w:rsid w:val="58D67A5B"/>
    <w:rsid w:val="58D8399B"/>
    <w:rsid w:val="58DA7713"/>
    <w:rsid w:val="58DE3803"/>
    <w:rsid w:val="58DE7204"/>
    <w:rsid w:val="58E46D3F"/>
    <w:rsid w:val="58E67E1F"/>
    <w:rsid w:val="58EB3D4B"/>
    <w:rsid w:val="58EF7663"/>
    <w:rsid w:val="58F407EF"/>
    <w:rsid w:val="58F90FEA"/>
    <w:rsid w:val="58FC58DC"/>
    <w:rsid w:val="58FE3DAD"/>
    <w:rsid w:val="590A1172"/>
    <w:rsid w:val="590A43E9"/>
    <w:rsid w:val="590E560F"/>
    <w:rsid w:val="59200537"/>
    <w:rsid w:val="592110B7"/>
    <w:rsid w:val="59231F91"/>
    <w:rsid w:val="5923730C"/>
    <w:rsid w:val="59253085"/>
    <w:rsid w:val="592A069B"/>
    <w:rsid w:val="592A2449"/>
    <w:rsid w:val="592D1A91"/>
    <w:rsid w:val="592F4F24"/>
    <w:rsid w:val="593037D7"/>
    <w:rsid w:val="59305585"/>
    <w:rsid w:val="59390824"/>
    <w:rsid w:val="593A6404"/>
    <w:rsid w:val="594352B9"/>
    <w:rsid w:val="59452BF2"/>
    <w:rsid w:val="5947124D"/>
    <w:rsid w:val="594D1384"/>
    <w:rsid w:val="59505C28"/>
    <w:rsid w:val="59523D36"/>
    <w:rsid w:val="595417B1"/>
    <w:rsid w:val="5954396A"/>
    <w:rsid w:val="59545718"/>
    <w:rsid w:val="59585E91"/>
    <w:rsid w:val="59594ADC"/>
    <w:rsid w:val="595D0D03"/>
    <w:rsid w:val="595F5130"/>
    <w:rsid w:val="596040BD"/>
    <w:rsid w:val="596E7E21"/>
    <w:rsid w:val="5979517E"/>
    <w:rsid w:val="597D1256"/>
    <w:rsid w:val="597E09E7"/>
    <w:rsid w:val="597E4984"/>
    <w:rsid w:val="59851D75"/>
    <w:rsid w:val="598C3C46"/>
    <w:rsid w:val="598C6354"/>
    <w:rsid w:val="598D2D22"/>
    <w:rsid w:val="598D6049"/>
    <w:rsid w:val="598E5CDE"/>
    <w:rsid w:val="59923010"/>
    <w:rsid w:val="599315A9"/>
    <w:rsid w:val="59932A74"/>
    <w:rsid w:val="5996100A"/>
    <w:rsid w:val="59965D30"/>
    <w:rsid w:val="5999137D"/>
    <w:rsid w:val="599B3347"/>
    <w:rsid w:val="59A57D21"/>
    <w:rsid w:val="59A742B1"/>
    <w:rsid w:val="59AD307A"/>
    <w:rsid w:val="59B12B6A"/>
    <w:rsid w:val="59B937CD"/>
    <w:rsid w:val="59B96824"/>
    <w:rsid w:val="59BC21A3"/>
    <w:rsid w:val="59BD150F"/>
    <w:rsid w:val="59C04B5B"/>
    <w:rsid w:val="59C105C2"/>
    <w:rsid w:val="59C146DB"/>
    <w:rsid w:val="59C26B25"/>
    <w:rsid w:val="59C75EEA"/>
    <w:rsid w:val="59C97EB4"/>
    <w:rsid w:val="59CC52AE"/>
    <w:rsid w:val="59CD21B7"/>
    <w:rsid w:val="59D14FBA"/>
    <w:rsid w:val="59D37899"/>
    <w:rsid w:val="59D67D83"/>
    <w:rsid w:val="59D954CC"/>
    <w:rsid w:val="59DA628E"/>
    <w:rsid w:val="59DA6379"/>
    <w:rsid w:val="59DD74BB"/>
    <w:rsid w:val="59E2253B"/>
    <w:rsid w:val="59E35ED0"/>
    <w:rsid w:val="59E7033A"/>
    <w:rsid w:val="59E91DE0"/>
    <w:rsid w:val="59F111B9"/>
    <w:rsid w:val="59F713C6"/>
    <w:rsid w:val="59FB2037"/>
    <w:rsid w:val="59FB5B93"/>
    <w:rsid w:val="59FB6D28"/>
    <w:rsid w:val="5A0A5DD6"/>
    <w:rsid w:val="5A0E3B19"/>
    <w:rsid w:val="5A0F3F03"/>
    <w:rsid w:val="5A146C55"/>
    <w:rsid w:val="5A166E71"/>
    <w:rsid w:val="5A19121A"/>
    <w:rsid w:val="5A274BDA"/>
    <w:rsid w:val="5A29749D"/>
    <w:rsid w:val="5A2F2CC8"/>
    <w:rsid w:val="5A355778"/>
    <w:rsid w:val="5A390534"/>
    <w:rsid w:val="5A3B286D"/>
    <w:rsid w:val="5A403EEE"/>
    <w:rsid w:val="5A495D61"/>
    <w:rsid w:val="5A4E1D9B"/>
    <w:rsid w:val="5A504FCE"/>
    <w:rsid w:val="5A5104F1"/>
    <w:rsid w:val="5A576D76"/>
    <w:rsid w:val="5A661C99"/>
    <w:rsid w:val="5A663C61"/>
    <w:rsid w:val="5A6A31CC"/>
    <w:rsid w:val="5A6A4AC7"/>
    <w:rsid w:val="5A6E2809"/>
    <w:rsid w:val="5A7122F9"/>
    <w:rsid w:val="5A7A2F5C"/>
    <w:rsid w:val="5A7A7400"/>
    <w:rsid w:val="5A94704B"/>
    <w:rsid w:val="5A963B0E"/>
    <w:rsid w:val="5A987408"/>
    <w:rsid w:val="5AA31EC3"/>
    <w:rsid w:val="5AA4622B"/>
    <w:rsid w:val="5AA5795A"/>
    <w:rsid w:val="5AA61FA3"/>
    <w:rsid w:val="5AA64B4B"/>
    <w:rsid w:val="5AA84656"/>
    <w:rsid w:val="5AA955EF"/>
    <w:rsid w:val="5AB04A47"/>
    <w:rsid w:val="5AB346C0"/>
    <w:rsid w:val="5AB521E6"/>
    <w:rsid w:val="5AB74E8B"/>
    <w:rsid w:val="5AB87042"/>
    <w:rsid w:val="5ABD72ED"/>
    <w:rsid w:val="5AC02939"/>
    <w:rsid w:val="5AC24589"/>
    <w:rsid w:val="5AC24903"/>
    <w:rsid w:val="5AC40FFA"/>
    <w:rsid w:val="5AC468CD"/>
    <w:rsid w:val="5AC60A34"/>
    <w:rsid w:val="5ACD1696"/>
    <w:rsid w:val="5AD05272"/>
    <w:rsid w:val="5AD175C5"/>
    <w:rsid w:val="5AD703AE"/>
    <w:rsid w:val="5ADD78A4"/>
    <w:rsid w:val="5ADE00B0"/>
    <w:rsid w:val="5ADE798F"/>
    <w:rsid w:val="5AE14D89"/>
    <w:rsid w:val="5AE623A0"/>
    <w:rsid w:val="5AE8436A"/>
    <w:rsid w:val="5AE85A5D"/>
    <w:rsid w:val="5AEE394A"/>
    <w:rsid w:val="5AF153C1"/>
    <w:rsid w:val="5AF21EF0"/>
    <w:rsid w:val="5AF54CD9"/>
    <w:rsid w:val="5AF70A51"/>
    <w:rsid w:val="5AF97ECB"/>
    <w:rsid w:val="5AFE384D"/>
    <w:rsid w:val="5AFF16B3"/>
    <w:rsid w:val="5B043B95"/>
    <w:rsid w:val="5B091225"/>
    <w:rsid w:val="5B0950C2"/>
    <w:rsid w:val="5B12588A"/>
    <w:rsid w:val="5B1433B1"/>
    <w:rsid w:val="5B1769FD"/>
    <w:rsid w:val="5B185030"/>
    <w:rsid w:val="5B1C04B7"/>
    <w:rsid w:val="5B2353A2"/>
    <w:rsid w:val="5B2479CD"/>
    <w:rsid w:val="5B264E92"/>
    <w:rsid w:val="5B2B24A8"/>
    <w:rsid w:val="5B2B2C36"/>
    <w:rsid w:val="5B2F3B8E"/>
    <w:rsid w:val="5B2F5728"/>
    <w:rsid w:val="5B305D11"/>
    <w:rsid w:val="5B3B58C2"/>
    <w:rsid w:val="5B3C2907"/>
    <w:rsid w:val="5B3E042E"/>
    <w:rsid w:val="5B404F19"/>
    <w:rsid w:val="5B414737"/>
    <w:rsid w:val="5B41476D"/>
    <w:rsid w:val="5B4A6934"/>
    <w:rsid w:val="5B4E6197"/>
    <w:rsid w:val="5B50656D"/>
    <w:rsid w:val="5B506A01"/>
    <w:rsid w:val="5B5419FF"/>
    <w:rsid w:val="5B597015"/>
    <w:rsid w:val="5B647768"/>
    <w:rsid w:val="5B647D68"/>
    <w:rsid w:val="5B6A135B"/>
    <w:rsid w:val="5B6B4F9B"/>
    <w:rsid w:val="5B6D0D13"/>
    <w:rsid w:val="5B6D79DA"/>
    <w:rsid w:val="5B6F3FE4"/>
    <w:rsid w:val="5B70052C"/>
    <w:rsid w:val="5B7C2D04"/>
    <w:rsid w:val="5B7C6858"/>
    <w:rsid w:val="5B7E082A"/>
    <w:rsid w:val="5B841BB9"/>
    <w:rsid w:val="5B863B83"/>
    <w:rsid w:val="5B881D8E"/>
    <w:rsid w:val="5B914A01"/>
    <w:rsid w:val="5B924D41"/>
    <w:rsid w:val="5B975D90"/>
    <w:rsid w:val="5B981C67"/>
    <w:rsid w:val="5B98317F"/>
    <w:rsid w:val="5B9927E7"/>
    <w:rsid w:val="5B9B13DC"/>
    <w:rsid w:val="5B9C5154"/>
    <w:rsid w:val="5B9E120E"/>
    <w:rsid w:val="5BA330A8"/>
    <w:rsid w:val="5BAA7871"/>
    <w:rsid w:val="5BAD7361"/>
    <w:rsid w:val="5BBC7C16"/>
    <w:rsid w:val="5BBE156E"/>
    <w:rsid w:val="5BC70423"/>
    <w:rsid w:val="5BC9182F"/>
    <w:rsid w:val="5BCD3341"/>
    <w:rsid w:val="5BCD4A00"/>
    <w:rsid w:val="5BD378CA"/>
    <w:rsid w:val="5BD7618C"/>
    <w:rsid w:val="5BE30FD5"/>
    <w:rsid w:val="5BEA4111"/>
    <w:rsid w:val="5BEC30DA"/>
    <w:rsid w:val="5BED775E"/>
    <w:rsid w:val="5BF22E40"/>
    <w:rsid w:val="5BF22FC6"/>
    <w:rsid w:val="5BF32869"/>
    <w:rsid w:val="5BF57EDF"/>
    <w:rsid w:val="5BF705DC"/>
    <w:rsid w:val="5BF733ED"/>
    <w:rsid w:val="5BF907F8"/>
    <w:rsid w:val="5BF94355"/>
    <w:rsid w:val="5C016A7F"/>
    <w:rsid w:val="5C0A0310"/>
    <w:rsid w:val="5C0E4DD4"/>
    <w:rsid w:val="5C0E6052"/>
    <w:rsid w:val="5C111A7D"/>
    <w:rsid w:val="5C12015F"/>
    <w:rsid w:val="5C133668"/>
    <w:rsid w:val="5C195C53"/>
    <w:rsid w:val="5C1B0471"/>
    <w:rsid w:val="5C1B076F"/>
    <w:rsid w:val="5C1D0043"/>
    <w:rsid w:val="5C1E2815"/>
    <w:rsid w:val="5C247B4E"/>
    <w:rsid w:val="5C2515ED"/>
    <w:rsid w:val="5C2F421A"/>
    <w:rsid w:val="5C393EB9"/>
    <w:rsid w:val="5C3F18E4"/>
    <w:rsid w:val="5C425CFC"/>
    <w:rsid w:val="5C433822"/>
    <w:rsid w:val="5C466CF1"/>
    <w:rsid w:val="5C473312"/>
    <w:rsid w:val="5C4B5585"/>
    <w:rsid w:val="5C5123E2"/>
    <w:rsid w:val="5C5B0B6B"/>
    <w:rsid w:val="5C5B500F"/>
    <w:rsid w:val="5C642423"/>
    <w:rsid w:val="5C702869"/>
    <w:rsid w:val="5C732359"/>
    <w:rsid w:val="5C734DB5"/>
    <w:rsid w:val="5C78171D"/>
    <w:rsid w:val="5C7D4F86"/>
    <w:rsid w:val="5C8021B4"/>
    <w:rsid w:val="5C8356CE"/>
    <w:rsid w:val="5C844566"/>
    <w:rsid w:val="5C855BE8"/>
    <w:rsid w:val="5C8864E0"/>
    <w:rsid w:val="5C8C346A"/>
    <w:rsid w:val="5C910AA2"/>
    <w:rsid w:val="5C91458D"/>
    <w:rsid w:val="5C9347A9"/>
    <w:rsid w:val="5C936557"/>
    <w:rsid w:val="5C9A78E6"/>
    <w:rsid w:val="5CA00C74"/>
    <w:rsid w:val="5CA96073"/>
    <w:rsid w:val="5CAB5675"/>
    <w:rsid w:val="5CB6148B"/>
    <w:rsid w:val="5CBA7F88"/>
    <w:rsid w:val="5CBD35D4"/>
    <w:rsid w:val="5CBD5382"/>
    <w:rsid w:val="5CBF559E"/>
    <w:rsid w:val="5CCB5CF1"/>
    <w:rsid w:val="5CD050B5"/>
    <w:rsid w:val="5CD72D5D"/>
    <w:rsid w:val="5CDA40DB"/>
    <w:rsid w:val="5CDB3A5A"/>
    <w:rsid w:val="5CDC4023"/>
    <w:rsid w:val="5CDF179C"/>
    <w:rsid w:val="5CE329E1"/>
    <w:rsid w:val="5CE863A3"/>
    <w:rsid w:val="5CEA0DD4"/>
    <w:rsid w:val="5CED2D7F"/>
    <w:rsid w:val="5CFB0FC0"/>
    <w:rsid w:val="5CFC234E"/>
    <w:rsid w:val="5CFE60C6"/>
    <w:rsid w:val="5D064F7B"/>
    <w:rsid w:val="5D0B4022"/>
    <w:rsid w:val="5D170F36"/>
    <w:rsid w:val="5D184CAE"/>
    <w:rsid w:val="5D1A3552"/>
    <w:rsid w:val="5D1C4541"/>
    <w:rsid w:val="5D1C4DF0"/>
    <w:rsid w:val="5D2D69AC"/>
    <w:rsid w:val="5D2E17CD"/>
    <w:rsid w:val="5D2E5F5C"/>
    <w:rsid w:val="5D313D2E"/>
    <w:rsid w:val="5D323FC2"/>
    <w:rsid w:val="5D397403"/>
    <w:rsid w:val="5D3A4C25"/>
    <w:rsid w:val="5D413549"/>
    <w:rsid w:val="5D46181B"/>
    <w:rsid w:val="5D487342"/>
    <w:rsid w:val="5D4E247E"/>
    <w:rsid w:val="5D5271AF"/>
    <w:rsid w:val="5D535CE6"/>
    <w:rsid w:val="5D580222"/>
    <w:rsid w:val="5D591C96"/>
    <w:rsid w:val="5D5A52C7"/>
    <w:rsid w:val="5D5A7075"/>
    <w:rsid w:val="5D5F28DD"/>
    <w:rsid w:val="5D683540"/>
    <w:rsid w:val="5D6B1282"/>
    <w:rsid w:val="5D6D0B56"/>
    <w:rsid w:val="5D753EAF"/>
    <w:rsid w:val="5D7D25F1"/>
    <w:rsid w:val="5D7E0FB5"/>
    <w:rsid w:val="5D8365CC"/>
    <w:rsid w:val="5D8408D0"/>
    <w:rsid w:val="5D890602"/>
    <w:rsid w:val="5D8B722E"/>
    <w:rsid w:val="5D8F49F9"/>
    <w:rsid w:val="5D973E25"/>
    <w:rsid w:val="5D9F2CDA"/>
    <w:rsid w:val="5DAB0FC5"/>
    <w:rsid w:val="5DAB5B22"/>
    <w:rsid w:val="5DAF3DBD"/>
    <w:rsid w:val="5DB22A0D"/>
    <w:rsid w:val="5DB37655"/>
    <w:rsid w:val="5DB37D2C"/>
    <w:rsid w:val="5DB549B2"/>
    <w:rsid w:val="5DB90221"/>
    <w:rsid w:val="5DBB04B3"/>
    <w:rsid w:val="5DBE5856"/>
    <w:rsid w:val="5DBE5E21"/>
    <w:rsid w:val="5DC46758"/>
    <w:rsid w:val="5DC664B8"/>
    <w:rsid w:val="5DC7386C"/>
    <w:rsid w:val="5DCA7D57"/>
    <w:rsid w:val="5DD25DE1"/>
    <w:rsid w:val="5DD45079"/>
    <w:rsid w:val="5DD46E27"/>
    <w:rsid w:val="5DD77930"/>
    <w:rsid w:val="5DDC27F0"/>
    <w:rsid w:val="5DDC3F2E"/>
    <w:rsid w:val="5DDD2180"/>
    <w:rsid w:val="5DE10167"/>
    <w:rsid w:val="5DE13E74"/>
    <w:rsid w:val="5DE60909"/>
    <w:rsid w:val="5DE66B5A"/>
    <w:rsid w:val="5DEA664B"/>
    <w:rsid w:val="5DEC4171"/>
    <w:rsid w:val="5DF247AE"/>
    <w:rsid w:val="5DFB0858"/>
    <w:rsid w:val="5E046F65"/>
    <w:rsid w:val="5E167440"/>
    <w:rsid w:val="5E1843A5"/>
    <w:rsid w:val="5E1A2B69"/>
    <w:rsid w:val="5E1B6804"/>
    <w:rsid w:val="5E231B5D"/>
    <w:rsid w:val="5E2733FB"/>
    <w:rsid w:val="5E2A38E7"/>
    <w:rsid w:val="5E2B3851"/>
    <w:rsid w:val="5E2C0CFE"/>
    <w:rsid w:val="5E31427A"/>
    <w:rsid w:val="5E345B18"/>
    <w:rsid w:val="5E3653EC"/>
    <w:rsid w:val="5E386E12"/>
    <w:rsid w:val="5E3B2A02"/>
    <w:rsid w:val="5E3E6996"/>
    <w:rsid w:val="5E4044BD"/>
    <w:rsid w:val="5E421FE3"/>
    <w:rsid w:val="5E424982"/>
    <w:rsid w:val="5E4A31A6"/>
    <w:rsid w:val="5E4A4BC1"/>
    <w:rsid w:val="5E532442"/>
    <w:rsid w:val="5E563CE0"/>
    <w:rsid w:val="5E5757EE"/>
    <w:rsid w:val="5E5E18DF"/>
    <w:rsid w:val="5E63039F"/>
    <w:rsid w:val="5E636FD2"/>
    <w:rsid w:val="5E687C70"/>
    <w:rsid w:val="5E710EDB"/>
    <w:rsid w:val="5E781027"/>
    <w:rsid w:val="5E784603"/>
    <w:rsid w:val="5E7D74BF"/>
    <w:rsid w:val="5E8060AB"/>
    <w:rsid w:val="5E810E93"/>
    <w:rsid w:val="5E84084D"/>
    <w:rsid w:val="5E8641AB"/>
    <w:rsid w:val="5E87080B"/>
    <w:rsid w:val="5E8819C0"/>
    <w:rsid w:val="5E8A5738"/>
    <w:rsid w:val="5E963CA0"/>
    <w:rsid w:val="5E965D3E"/>
    <w:rsid w:val="5E992621"/>
    <w:rsid w:val="5E9B600B"/>
    <w:rsid w:val="5E9D546B"/>
    <w:rsid w:val="5EA762EA"/>
    <w:rsid w:val="5EB153BA"/>
    <w:rsid w:val="5EB522EE"/>
    <w:rsid w:val="5EB97DCB"/>
    <w:rsid w:val="5EC02822"/>
    <w:rsid w:val="5EC07BA2"/>
    <w:rsid w:val="5EC165BF"/>
    <w:rsid w:val="5EC724E8"/>
    <w:rsid w:val="5ECC3FA2"/>
    <w:rsid w:val="5ED4059E"/>
    <w:rsid w:val="5ED50624"/>
    <w:rsid w:val="5ED6498D"/>
    <w:rsid w:val="5ED74A1A"/>
    <w:rsid w:val="5ED82947"/>
    <w:rsid w:val="5EDF1483"/>
    <w:rsid w:val="5EDF7832"/>
    <w:rsid w:val="5EE65064"/>
    <w:rsid w:val="5EE74938"/>
    <w:rsid w:val="5EE900D0"/>
    <w:rsid w:val="5EEA61D6"/>
    <w:rsid w:val="5EEF62A3"/>
    <w:rsid w:val="5EF01A3F"/>
    <w:rsid w:val="5EF17322"/>
    <w:rsid w:val="5EF23378"/>
    <w:rsid w:val="5EF808F3"/>
    <w:rsid w:val="5EFA3649"/>
    <w:rsid w:val="5F0140EF"/>
    <w:rsid w:val="5F0454EA"/>
    <w:rsid w:val="5F0B4827"/>
    <w:rsid w:val="5F0D2FB9"/>
    <w:rsid w:val="5F0F069E"/>
    <w:rsid w:val="5F28567D"/>
    <w:rsid w:val="5F304531"/>
    <w:rsid w:val="5F311690"/>
    <w:rsid w:val="5F3B6A32"/>
    <w:rsid w:val="5F44502C"/>
    <w:rsid w:val="5F4B1BF9"/>
    <w:rsid w:val="5F4D6FE9"/>
    <w:rsid w:val="5F5226F9"/>
    <w:rsid w:val="5F5244A8"/>
    <w:rsid w:val="5F531FCE"/>
    <w:rsid w:val="5F5F0972"/>
    <w:rsid w:val="5F610B8F"/>
    <w:rsid w:val="5F6465CB"/>
    <w:rsid w:val="5F675708"/>
    <w:rsid w:val="5F6A29BF"/>
    <w:rsid w:val="5F6D531F"/>
    <w:rsid w:val="5F7A57AC"/>
    <w:rsid w:val="5F7C63B8"/>
    <w:rsid w:val="5F830B05"/>
    <w:rsid w:val="5F8513F4"/>
    <w:rsid w:val="5F8E7A52"/>
    <w:rsid w:val="5F975BDC"/>
    <w:rsid w:val="5F9E76ED"/>
    <w:rsid w:val="5FA158DC"/>
    <w:rsid w:val="5FA55B60"/>
    <w:rsid w:val="5FAA42E4"/>
    <w:rsid w:val="5FAA6092"/>
    <w:rsid w:val="5FB031CA"/>
    <w:rsid w:val="5FB25719"/>
    <w:rsid w:val="5FB41EB7"/>
    <w:rsid w:val="5FB567E4"/>
    <w:rsid w:val="5FB92B68"/>
    <w:rsid w:val="5FBB029F"/>
    <w:rsid w:val="5FC32541"/>
    <w:rsid w:val="5FC37153"/>
    <w:rsid w:val="5FCE450D"/>
    <w:rsid w:val="5FD03A9E"/>
    <w:rsid w:val="5FD50C35"/>
    <w:rsid w:val="5FD70E51"/>
    <w:rsid w:val="5FD72BFF"/>
    <w:rsid w:val="5FD924D3"/>
    <w:rsid w:val="5FDB571D"/>
    <w:rsid w:val="5FDC6467"/>
    <w:rsid w:val="5FE12BE8"/>
    <w:rsid w:val="5FE50461"/>
    <w:rsid w:val="5FE93631"/>
    <w:rsid w:val="5FED5F7E"/>
    <w:rsid w:val="5FEF1CF6"/>
    <w:rsid w:val="5FF732A1"/>
    <w:rsid w:val="5FF7504F"/>
    <w:rsid w:val="5FFB68ED"/>
    <w:rsid w:val="6008725C"/>
    <w:rsid w:val="600F05EB"/>
    <w:rsid w:val="60102AA8"/>
    <w:rsid w:val="60125B8E"/>
    <w:rsid w:val="601302F0"/>
    <w:rsid w:val="60151855"/>
    <w:rsid w:val="601577B0"/>
    <w:rsid w:val="60161335"/>
    <w:rsid w:val="601654D5"/>
    <w:rsid w:val="601B1E7D"/>
    <w:rsid w:val="601C4AB5"/>
    <w:rsid w:val="601E082E"/>
    <w:rsid w:val="601E438A"/>
    <w:rsid w:val="602045A6"/>
    <w:rsid w:val="6024768C"/>
    <w:rsid w:val="60250E81"/>
    <w:rsid w:val="60264D81"/>
    <w:rsid w:val="602F6597"/>
    <w:rsid w:val="603002FA"/>
    <w:rsid w:val="603176C6"/>
    <w:rsid w:val="60340051"/>
    <w:rsid w:val="60344795"/>
    <w:rsid w:val="603A59F3"/>
    <w:rsid w:val="603D6B9A"/>
    <w:rsid w:val="604018CC"/>
    <w:rsid w:val="6045741D"/>
    <w:rsid w:val="604715FA"/>
    <w:rsid w:val="60471D55"/>
    <w:rsid w:val="60487659"/>
    <w:rsid w:val="604D4C6F"/>
    <w:rsid w:val="605129B1"/>
    <w:rsid w:val="6051650D"/>
    <w:rsid w:val="605605AF"/>
    <w:rsid w:val="60600E46"/>
    <w:rsid w:val="60620056"/>
    <w:rsid w:val="606326E4"/>
    <w:rsid w:val="606C05CE"/>
    <w:rsid w:val="606E3563"/>
    <w:rsid w:val="606F0DA2"/>
    <w:rsid w:val="60700D06"/>
    <w:rsid w:val="607B2DC3"/>
    <w:rsid w:val="607B3700"/>
    <w:rsid w:val="607F676F"/>
    <w:rsid w:val="60866FE9"/>
    <w:rsid w:val="608A3BE6"/>
    <w:rsid w:val="60947508"/>
    <w:rsid w:val="60950612"/>
    <w:rsid w:val="609D1CF7"/>
    <w:rsid w:val="60A07495"/>
    <w:rsid w:val="60A079F0"/>
    <w:rsid w:val="60A13460"/>
    <w:rsid w:val="60A14ECA"/>
    <w:rsid w:val="60A87A87"/>
    <w:rsid w:val="60AC5E39"/>
    <w:rsid w:val="60AD4FAB"/>
    <w:rsid w:val="60AF4F48"/>
    <w:rsid w:val="60C06560"/>
    <w:rsid w:val="60C469CD"/>
    <w:rsid w:val="60CB24D7"/>
    <w:rsid w:val="60D10BE7"/>
    <w:rsid w:val="60D10F29"/>
    <w:rsid w:val="60D27FCB"/>
    <w:rsid w:val="60D42EFA"/>
    <w:rsid w:val="60DA29A7"/>
    <w:rsid w:val="60DB1C99"/>
    <w:rsid w:val="60DF1D6B"/>
    <w:rsid w:val="60E3352F"/>
    <w:rsid w:val="60E5591C"/>
    <w:rsid w:val="60E6054A"/>
    <w:rsid w:val="60E76E71"/>
    <w:rsid w:val="60EC2C1E"/>
    <w:rsid w:val="60F36F1D"/>
    <w:rsid w:val="60F875EA"/>
    <w:rsid w:val="60FF41BB"/>
    <w:rsid w:val="610D0751"/>
    <w:rsid w:val="610E4CE0"/>
    <w:rsid w:val="61167A72"/>
    <w:rsid w:val="61173FB0"/>
    <w:rsid w:val="611834CF"/>
    <w:rsid w:val="611B4D6D"/>
    <w:rsid w:val="611F485D"/>
    <w:rsid w:val="612105D5"/>
    <w:rsid w:val="61243C22"/>
    <w:rsid w:val="612956DC"/>
    <w:rsid w:val="6129748A"/>
    <w:rsid w:val="612B3202"/>
    <w:rsid w:val="612C0D28"/>
    <w:rsid w:val="612F6F3C"/>
    <w:rsid w:val="613320B7"/>
    <w:rsid w:val="6138147B"/>
    <w:rsid w:val="613912AC"/>
    <w:rsid w:val="613C6465"/>
    <w:rsid w:val="613D1187"/>
    <w:rsid w:val="614442C4"/>
    <w:rsid w:val="614918DA"/>
    <w:rsid w:val="614C428D"/>
    <w:rsid w:val="614E5143"/>
    <w:rsid w:val="615573BE"/>
    <w:rsid w:val="61573879"/>
    <w:rsid w:val="615B4E22"/>
    <w:rsid w:val="615F2EAC"/>
    <w:rsid w:val="616308AA"/>
    <w:rsid w:val="61651479"/>
    <w:rsid w:val="61730705"/>
    <w:rsid w:val="61750921"/>
    <w:rsid w:val="61761FA3"/>
    <w:rsid w:val="6178317F"/>
    <w:rsid w:val="617909BD"/>
    <w:rsid w:val="617C1452"/>
    <w:rsid w:val="617D1584"/>
    <w:rsid w:val="617F2D1C"/>
    <w:rsid w:val="61811074"/>
    <w:rsid w:val="6185224E"/>
    <w:rsid w:val="61863318"/>
    <w:rsid w:val="618A15EE"/>
    <w:rsid w:val="618A333F"/>
    <w:rsid w:val="61905107"/>
    <w:rsid w:val="619057DE"/>
    <w:rsid w:val="61907509"/>
    <w:rsid w:val="61946FF9"/>
    <w:rsid w:val="61972646"/>
    <w:rsid w:val="619772E2"/>
    <w:rsid w:val="619A2136"/>
    <w:rsid w:val="619F14FA"/>
    <w:rsid w:val="61A42FB4"/>
    <w:rsid w:val="61A46B11"/>
    <w:rsid w:val="61A82AA5"/>
    <w:rsid w:val="61A905CB"/>
    <w:rsid w:val="61AB4343"/>
    <w:rsid w:val="61B4571A"/>
    <w:rsid w:val="61BC7FA7"/>
    <w:rsid w:val="61BE6722"/>
    <w:rsid w:val="61C07C4D"/>
    <w:rsid w:val="61C90194"/>
    <w:rsid w:val="61D05D8B"/>
    <w:rsid w:val="61D218D0"/>
    <w:rsid w:val="61D75138"/>
    <w:rsid w:val="61DB7AD7"/>
    <w:rsid w:val="61EF5DB2"/>
    <w:rsid w:val="61F075F6"/>
    <w:rsid w:val="61F65DD1"/>
    <w:rsid w:val="61F94C3C"/>
    <w:rsid w:val="6200643D"/>
    <w:rsid w:val="62045801"/>
    <w:rsid w:val="62053A53"/>
    <w:rsid w:val="62094311"/>
    <w:rsid w:val="620B6B90"/>
    <w:rsid w:val="6210294C"/>
    <w:rsid w:val="62117CEC"/>
    <w:rsid w:val="62191990"/>
    <w:rsid w:val="621F4F03"/>
    <w:rsid w:val="6223037D"/>
    <w:rsid w:val="622A34BA"/>
    <w:rsid w:val="622C1C5B"/>
    <w:rsid w:val="623F32A9"/>
    <w:rsid w:val="624520A2"/>
    <w:rsid w:val="624C1C13"/>
    <w:rsid w:val="62500A46"/>
    <w:rsid w:val="62514EEA"/>
    <w:rsid w:val="6252656D"/>
    <w:rsid w:val="62570027"/>
    <w:rsid w:val="62583C50"/>
    <w:rsid w:val="625B6A9B"/>
    <w:rsid w:val="625B6C39"/>
    <w:rsid w:val="62620EA5"/>
    <w:rsid w:val="6262548B"/>
    <w:rsid w:val="626A41A8"/>
    <w:rsid w:val="626A5FAC"/>
    <w:rsid w:val="626F15A5"/>
    <w:rsid w:val="627272D1"/>
    <w:rsid w:val="62746EB4"/>
    <w:rsid w:val="627B3D15"/>
    <w:rsid w:val="627B5E35"/>
    <w:rsid w:val="627C31DC"/>
    <w:rsid w:val="62855A8B"/>
    <w:rsid w:val="628A03FC"/>
    <w:rsid w:val="628C7CD0"/>
    <w:rsid w:val="62935F75"/>
    <w:rsid w:val="62944DD7"/>
    <w:rsid w:val="62A414BE"/>
    <w:rsid w:val="62A75446"/>
    <w:rsid w:val="62A92A71"/>
    <w:rsid w:val="62AB6FB7"/>
    <w:rsid w:val="62AC2121"/>
    <w:rsid w:val="62B2525D"/>
    <w:rsid w:val="62B33CBB"/>
    <w:rsid w:val="62B47227"/>
    <w:rsid w:val="62B836DD"/>
    <w:rsid w:val="62BD7315"/>
    <w:rsid w:val="62BE37DE"/>
    <w:rsid w:val="62BF4D3F"/>
    <w:rsid w:val="62C05BCC"/>
    <w:rsid w:val="62C11861"/>
    <w:rsid w:val="62D17DD9"/>
    <w:rsid w:val="62D6719E"/>
    <w:rsid w:val="62D90A3C"/>
    <w:rsid w:val="62DA7B68"/>
    <w:rsid w:val="62DF24F6"/>
    <w:rsid w:val="62E95123"/>
    <w:rsid w:val="62EA0E9B"/>
    <w:rsid w:val="62EF739B"/>
    <w:rsid w:val="62F044F2"/>
    <w:rsid w:val="62F13FD7"/>
    <w:rsid w:val="62FF095A"/>
    <w:rsid w:val="62FF66F4"/>
    <w:rsid w:val="630024DF"/>
    <w:rsid w:val="6300421A"/>
    <w:rsid w:val="630046ED"/>
    <w:rsid w:val="63013C21"/>
    <w:rsid w:val="63026501"/>
    <w:rsid w:val="63060AC0"/>
    <w:rsid w:val="63082F56"/>
    <w:rsid w:val="630930CF"/>
    <w:rsid w:val="630C5F6B"/>
    <w:rsid w:val="63116428"/>
    <w:rsid w:val="63191C7C"/>
    <w:rsid w:val="631D4DCC"/>
    <w:rsid w:val="631F28F3"/>
    <w:rsid w:val="632223B8"/>
    <w:rsid w:val="632C14B3"/>
    <w:rsid w:val="634405AB"/>
    <w:rsid w:val="634467FD"/>
    <w:rsid w:val="63452778"/>
    <w:rsid w:val="63457182"/>
    <w:rsid w:val="63486E9F"/>
    <w:rsid w:val="63493E13"/>
    <w:rsid w:val="634A5C65"/>
    <w:rsid w:val="634A6E7D"/>
    <w:rsid w:val="634E4F86"/>
    <w:rsid w:val="635B652F"/>
    <w:rsid w:val="636471D4"/>
    <w:rsid w:val="636563C7"/>
    <w:rsid w:val="63696264"/>
    <w:rsid w:val="636B5B38"/>
    <w:rsid w:val="636C3B41"/>
    <w:rsid w:val="636E387A"/>
    <w:rsid w:val="637569B7"/>
    <w:rsid w:val="637A77B2"/>
    <w:rsid w:val="637C4931"/>
    <w:rsid w:val="638E7A78"/>
    <w:rsid w:val="638F6316"/>
    <w:rsid w:val="63901A42"/>
    <w:rsid w:val="639A0416"/>
    <w:rsid w:val="639A641D"/>
    <w:rsid w:val="639B686D"/>
    <w:rsid w:val="639C40D8"/>
    <w:rsid w:val="63A0713D"/>
    <w:rsid w:val="63A1065A"/>
    <w:rsid w:val="63A86D8C"/>
    <w:rsid w:val="63A948B2"/>
    <w:rsid w:val="63AE011A"/>
    <w:rsid w:val="63B75221"/>
    <w:rsid w:val="63B7663C"/>
    <w:rsid w:val="63B82D47"/>
    <w:rsid w:val="63BA6ABF"/>
    <w:rsid w:val="63BF0620"/>
    <w:rsid w:val="63BF50BE"/>
    <w:rsid w:val="63C6044D"/>
    <w:rsid w:val="63C96A58"/>
    <w:rsid w:val="63D47B81"/>
    <w:rsid w:val="63D619DB"/>
    <w:rsid w:val="63DC07E4"/>
    <w:rsid w:val="63DD2A25"/>
    <w:rsid w:val="63E1404C"/>
    <w:rsid w:val="63E20EBE"/>
    <w:rsid w:val="63F262AE"/>
    <w:rsid w:val="63F41D8B"/>
    <w:rsid w:val="63F7410E"/>
    <w:rsid w:val="63F81D46"/>
    <w:rsid w:val="63F83144"/>
    <w:rsid w:val="63FC70D8"/>
    <w:rsid w:val="63FD31EE"/>
    <w:rsid w:val="63FD4CFE"/>
    <w:rsid w:val="64032214"/>
    <w:rsid w:val="64047F59"/>
    <w:rsid w:val="64095351"/>
    <w:rsid w:val="64144421"/>
    <w:rsid w:val="6417200F"/>
    <w:rsid w:val="64187CB0"/>
    <w:rsid w:val="641B6CFA"/>
    <w:rsid w:val="641E2604"/>
    <w:rsid w:val="641F12D1"/>
    <w:rsid w:val="64285450"/>
    <w:rsid w:val="6429154F"/>
    <w:rsid w:val="642A59F3"/>
    <w:rsid w:val="643248A8"/>
    <w:rsid w:val="6437345D"/>
    <w:rsid w:val="643C2F76"/>
    <w:rsid w:val="64405216"/>
    <w:rsid w:val="644840CB"/>
    <w:rsid w:val="6449399F"/>
    <w:rsid w:val="644C3BBB"/>
    <w:rsid w:val="644F4A33"/>
    <w:rsid w:val="64500184"/>
    <w:rsid w:val="645071AE"/>
    <w:rsid w:val="64561788"/>
    <w:rsid w:val="64616F3B"/>
    <w:rsid w:val="646215BF"/>
    <w:rsid w:val="64681AEC"/>
    <w:rsid w:val="646E5F88"/>
    <w:rsid w:val="64713622"/>
    <w:rsid w:val="647327B1"/>
    <w:rsid w:val="647730C7"/>
    <w:rsid w:val="6478350A"/>
    <w:rsid w:val="64791791"/>
    <w:rsid w:val="64794284"/>
    <w:rsid w:val="647A2172"/>
    <w:rsid w:val="647C1FA9"/>
    <w:rsid w:val="64825373"/>
    <w:rsid w:val="6483791E"/>
    <w:rsid w:val="648A6492"/>
    <w:rsid w:val="648D5E8A"/>
    <w:rsid w:val="648F3AA8"/>
    <w:rsid w:val="649165CE"/>
    <w:rsid w:val="649317EA"/>
    <w:rsid w:val="64947310"/>
    <w:rsid w:val="64970BAF"/>
    <w:rsid w:val="649B0F49"/>
    <w:rsid w:val="64A74EA1"/>
    <w:rsid w:val="64AC5DA7"/>
    <w:rsid w:val="64AE502C"/>
    <w:rsid w:val="64AF1B57"/>
    <w:rsid w:val="64AF30A1"/>
    <w:rsid w:val="64B81251"/>
    <w:rsid w:val="64B90B25"/>
    <w:rsid w:val="64BF72F8"/>
    <w:rsid w:val="64C13639"/>
    <w:rsid w:val="64C84A44"/>
    <w:rsid w:val="64CE0807"/>
    <w:rsid w:val="64CE0817"/>
    <w:rsid w:val="64D15E6F"/>
    <w:rsid w:val="64D20972"/>
    <w:rsid w:val="64D53B92"/>
    <w:rsid w:val="64D836A1"/>
    <w:rsid w:val="64DB56EF"/>
    <w:rsid w:val="64DE29D5"/>
    <w:rsid w:val="64DF4A2F"/>
    <w:rsid w:val="64E20C5E"/>
    <w:rsid w:val="64EA38E2"/>
    <w:rsid w:val="64EA6F30"/>
    <w:rsid w:val="64EB24F8"/>
    <w:rsid w:val="64EC0EFA"/>
    <w:rsid w:val="64EF4547"/>
    <w:rsid w:val="64FC5482"/>
    <w:rsid w:val="6502427A"/>
    <w:rsid w:val="65027DF8"/>
    <w:rsid w:val="65031979"/>
    <w:rsid w:val="65041B65"/>
    <w:rsid w:val="65071890"/>
    <w:rsid w:val="650C50F9"/>
    <w:rsid w:val="650D5E17"/>
    <w:rsid w:val="651858A7"/>
    <w:rsid w:val="651B533C"/>
    <w:rsid w:val="6522491C"/>
    <w:rsid w:val="652561BA"/>
    <w:rsid w:val="65270184"/>
    <w:rsid w:val="65271F32"/>
    <w:rsid w:val="65284422"/>
    <w:rsid w:val="652F7039"/>
    <w:rsid w:val="653A7EB8"/>
    <w:rsid w:val="653D1756"/>
    <w:rsid w:val="653F40DD"/>
    <w:rsid w:val="653F727C"/>
    <w:rsid w:val="65465D52"/>
    <w:rsid w:val="654B2B5E"/>
    <w:rsid w:val="65555C1D"/>
    <w:rsid w:val="6558033E"/>
    <w:rsid w:val="655C1705"/>
    <w:rsid w:val="656071F2"/>
    <w:rsid w:val="656D3FE3"/>
    <w:rsid w:val="656E190F"/>
    <w:rsid w:val="65750EF0"/>
    <w:rsid w:val="6578453C"/>
    <w:rsid w:val="657F413D"/>
    <w:rsid w:val="65870AFE"/>
    <w:rsid w:val="658D4F34"/>
    <w:rsid w:val="6594590A"/>
    <w:rsid w:val="659D3FA3"/>
    <w:rsid w:val="65A672FB"/>
    <w:rsid w:val="65A74E21"/>
    <w:rsid w:val="65B043D2"/>
    <w:rsid w:val="65B71508"/>
    <w:rsid w:val="65B80DDC"/>
    <w:rsid w:val="65B83E0D"/>
    <w:rsid w:val="65BB6A86"/>
    <w:rsid w:val="65BC24ED"/>
    <w:rsid w:val="65BD63F3"/>
    <w:rsid w:val="65C2281E"/>
    <w:rsid w:val="65C91E0B"/>
    <w:rsid w:val="65C94D98"/>
    <w:rsid w:val="65CA68B6"/>
    <w:rsid w:val="65D6622C"/>
    <w:rsid w:val="65D8322D"/>
    <w:rsid w:val="65DA51F7"/>
    <w:rsid w:val="65E16B37"/>
    <w:rsid w:val="65E25E59"/>
    <w:rsid w:val="65E46A4A"/>
    <w:rsid w:val="65E837F7"/>
    <w:rsid w:val="65EC07BF"/>
    <w:rsid w:val="65F1121A"/>
    <w:rsid w:val="65F22540"/>
    <w:rsid w:val="65F61050"/>
    <w:rsid w:val="660529F2"/>
    <w:rsid w:val="660D703D"/>
    <w:rsid w:val="661029C7"/>
    <w:rsid w:val="661204ED"/>
    <w:rsid w:val="661324B7"/>
    <w:rsid w:val="66186E38"/>
    <w:rsid w:val="66196FCA"/>
    <w:rsid w:val="661B21F4"/>
    <w:rsid w:val="662627F6"/>
    <w:rsid w:val="66320B8F"/>
    <w:rsid w:val="663314D9"/>
    <w:rsid w:val="66342FEC"/>
    <w:rsid w:val="663632F6"/>
    <w:rsid w:val="663C1A0D"/>
    <w:rsid w:val="66451AE6"/>
    <w:rsid w:val="664762E9"/>
    <w:rsid w:val="664A347E"/>
    <w:rsid w:val="66501015"/>
    <w:rsid w:val="665E3732"/>
    <w:rsid w:val="666122EC"/>
    <w:rsid w:val="66613283"/>
    <w:rsid w:val="666C131A"/>
    <w:rsid w:val="666C4E98"/>
    <w:rsid w:val="66761C7D"/>
    <w:rsid w:val="66763229"/>
    <w:rsid w:val="667C7FF4"/>
    <w:rsid w:val="66807B4C"/>
    <w:rsid w:val="668C062F"/>
    <w:rsid w:val="668C2375"/>
    <w:rsid w:val="66934D57"/>
    <w:rsid w:val="66971DD7"/>
    <w:rsid w:val="66976C44"/>
    <w:rsid w:val="66A575B3"/>
    <w:rsid w:val="66AF3F8D"/>
    <w:rsid w:val="66B15F58"/>
    <w:rsid w:val="66C047E4"/>
    <w:rsid w:val="66C37A39"/>
    <w:rsid w:val="66C537B1"/>
    <w:rsid w:val="66CD08B8"/>
    <w:rsid w:val="66D02156"/>
    <w:rsid w:val="66D24120"/>
    <w:rsid w:val="66D27387"/>
    <w:rsid w:val="66D30797"/>
    <w:rsid w:val="66DA3FFA"/>
    <w:rsid w:val="66E16111"/>
    <w:rsid w:val="66E321C6"/>
    <w:rsid w:val="66E46341"/>
    <w:rsid w:val="66E46D95"/>
    <w:rsid w:val="66E856F1"/>
    <w:rsid w:val="66F26455"/>
    <w:rsid w:val="66F347C2"/>
    <w:rsid w:val="66F83862"/>
    <w:rsid w:val="67022627"/>
    <w:rsid w:val="670579B8"/>
    <w:rsid w:val="671604B0"/>
    <w:rsid w:val="6716225F"/>
    <w:rsid w:val="6719700F"/>
    <w:rsid w:val="67233EAE"/>
    <w:rsid w:val="672479A4"/>
    <w:rsid w:val="6726532A"/>
    <w:rsid w:val="672A5D0A"/>
    <w:rsid w:val="672F3320"/>
    <w:rsid w:val="673053D5"/>
    <w:rsid w:val="673152EA"/>
    <w:rsid w:val="67334BBF"/>
    <w:rsid w:val="67341311"/>
    <w:rsid w:val="67346B89"/>
    <w:rsid w:val="673742F1"/>
    <w:rsid w:val="673B0D1C"/>
    <w:rsid w:val="673C3EEB"/>
    <w:rsid w:val="67401089"/>
    <w:rsid w:val="67430C6E"/>
    <w:rsid w:val="67446DCC"/>
    <w:rsid w:val="67452B44"/>
    <w:rsid w:val="67472418"/>
    <w:rsid w:val="674E60F5"/>
    <w:rsid w:val="675114E9"/>
    <w:rsid w:val="675863D3"/>
    <w:rsid w:val="675C58E0"/>
    <w:rsid w:val="675E7762"/>
    <w:rsid w:val="676C1E7F"/>
    <w:rsid w:val="67787B9A"/>
    <w:rsid w:val="677A27ED"/>
    <w:rsid w:val="677A5055"/>
    <w:rsid w:val="677D0530"/>
    <w:rsid w:val="677D13DE"/>
    <w:rsid w:val="678169CB"/>
    <w:rsid w:val="67827BA8"/>
    <w:rsid w:val="678371C8"/>
    <w:rsid w:val="67851192"/>
    <w:rsid w:val="679413D5"/>
    <w:rsid w:val="67944631"/>
    <w:rsid w:val="67955879"/>
    <w:rsid w:val="67957627"/>
    <w:rsid w:val="679B2764"/>
    <w:rsid w:val="679C7788"/>
    <w:rsid w:val="679F02B4"/>
    <w:rsid w:val="679F2766"/>
    <w:rsid w:val="67A40284"/>
    <w:rsid w:val="67A91325"/>
    <w:rsid w:val="67AC2BC3"/>
    <w:rsid w:val="67AE597A"/>
    <w:rsid w:val="67B34265"/>
    <w:rsid w:val="67B57CC9"/>
    <w:rsid w:val="67B61CC3"/>
    <w:rsid w:val="67BA52E0"/>
    <w:rsid w:val="67BC47A2"/>
    <w:rsid w:val="67C24194"/>
    <w:rsid w:val="67C25F42"/>
    <w:rsid w:val="67C91359"/>
    <w:rsid w:val="67CB129B"/>
    <w:rsid w:val="67D46A1A"/>
    <w:rsid w:val="67D85766"/>
    <w:rsid w:val="67DC109F"/>
    <w:rsid w:val="67DC5256"/>
    <w:rsid w:val="67DD2D7C"/>
    <w:rsid w:val="67EC2FBF"/>
    <w:rsid w:val="67FF2522"/>
    <w:rsid w:val="67FF2D13"/>
    <w:rsid w:val="68003ACD"/>
    <w:rsid w:val="68064081"/>
    <w:rsid w:val="680D1740"/>
    <w:rsid w:val="680D3662"/>
    <w:rsid w:val="681A7B2C"/>
    <w:rsid w:val="682D3D04"/>
    <w:rsid w:val="682D5AB2"/>
    <w:rsid w:val="682E35D8"/>
    <w:rsid w:val="68350BD4"/>
    <w:rsid w:val="68390E9D"/>
    <w:rsid w:val="683C0BC1"/>
    <w:rsid w:val="683C0EAE"/>
    <w:rsid w:val="68475781"/>
    <w:rsid w:val="684762D3"/>
    <w:rsid w:val="68476448"/>
    <w:rsid w:val="684B5FDD"/>
    <w:rsid w:val="684E219C"/>
    <w:rsid w:val="684F3176"/>
    <w:rsid w:val="685119BF"/>
    <w:rsid w:val="68511E6F"/>
    <w:rsid w:val="685272C6"/>
    <w:rsid w:val="68541CB5"/>
    <w:rsid w:val="68562FBD"/>
    <w:rsid w:val="686D63B7"/>
    <w:rsid w:val="68712283"/>
    <w:rsid w:val="6875150D"/>
    <w:rsid w:val="687801A5"/>
    <w:rsid w:val="68784853"/>
    <w:rsid w:val="687B1001"/>
    <w:rsid w:val="687E630D"/>
    <w:rsid w:val="68802BE9"/>
    <w:rsid w:val="688078CF"/>
    <w:rsid w:val="688741DB"/>
    <w:rsid w:val="688F4B6E"/>
    <w:rsid w:val="68953657"/>
    <w:rsid w:val="689F5C3C"/>
    <w:rsid w:val="68A24195"/>
    <w:rsid w:val="68A71C5F"/>
    <w:rsid w:val="68AD6BF3"/>
    <w:rsid w:val="68AF296B"/>
    <w:rsid w:val="68B910F3"/>
    <w:rsid w:val="68BB3012"/>
    <w:rsid w:val="68C2756A"/>
    <w:rsid w:val="68CA2081"/>
    <w:rsid w:val="68D03C02"/>
    <w:rsid w:val="68D221B5"/>
    <w:rsid w:val="68D4417F"/>
    <w:rsid w:val="68DB3760"/>
    <w:rsid w:val="68E00D76"/>
    <w:rsid w:val="68E63EB3"/>
    <w:rsid w:val="68E85F80"/>
    <w:rsid w:val="68ED3493"/>
    <w:rsid w:val="68F16ADF"/>
    <w:rsid w:val="68F277FE"/>
    <w:rsid w:val="68F4037D"/>
    <w:rsid w:val="68F91E38"/>
    <w:rsid w:val="68FE11FC"/>
    <w:rsid w:val="69076303"/>
    <w:rsid w:val="690D143F"/>
    <w:rsid w:val="69104064"/>
    <w:rsid w:val="691602F4"/>
    <w:rsid w:val="69176440"/>
    <w:rsid w:val="691842D8"/>
    <w:rsid w:val="691A3DC4"/>
    <w:rsid w:val="69222D2A"/>
    <w:rsid w:val="69226029"/>
    <w:rsid w:val="69252C2D"/>
    <w:rsid w:val="69280027"/>
    <w:rsid w:val="69320EA6"/>
    <w:rsid w:val="6932487C"/>
    <w:rsid w:val="69360996"/>
    <w:rsid w:val="69382960"/>
    <w:rsid w:val="69406477"/>
    <w:rsid w:val="69412F43"/>
    <w:rsid w:val="695419AB"/>
    <w:rsid w:val="69565423"/>
    <w:rsid w:val="695E5E63"/>
    <w:rsid w:val="69643755"/>
    <w:rsid w:val="69674FF3"/>
    <w:rsid w:val="69693EBF"/>
    <w:rsid w:val="696C3AD2"/>
    <w:rsid w:val="696F5C56"/>
    <w:rsid w:val="697377BC"/>
    <w:rsid w:val="69782D5D"/>
    <w:rsid w:val="697A1BEC"/>
    <w:rsid w:val="69814328"/>
    <w:rsid w:val="69845BA5"/>
    <w:rsid w:val="6985191D"/>
    <w:rsid w:val="6987641E"/>
    <w:rsid w:val="698A6F34"/>
    <w:rsid w:val="698E123D"/>
    <w:rsid w:val="698E432E"/>
    <w:rsid w:val="699102C2"/>
    <w:rsid w:val="69983038"/>
    <w:rsid w:val="699A7177"/>
    <w:rsid w:val="69A6168B"/>
    <w:rsid w:val="69A66E7B"/>
    <w:rsid w:val="69A973BA"/>
    <w:rsid w:val="69B01D3C"/>
    <w:rsid w:val="69BD2E65"/>
    <w:rsid w:val="69C13EB7"/>
    <w:rsid w:val="69C53AC8"/>
    <w:rsid w:val="69C73CE4"/>
    <w:rsid w:val="69CB71F1"/>
    <w:rsid w:val="69DA3A17"/>
    <w:rsid w:val="69DC0F98"/>
    <w:rsid w:val="69E421A0"/>
    <w:rsid w:val="69F14443"/>
    <w:rsid w:val="69F23C4E"/>
    <w:rsid w:val="69F358DE"/>
    <w:rsid w:val="69F525FF"/>
    <w:rsid w:val="69F60125"/>
    <w:rsid w:val="69F74837"/>
    <w:rsid w:val="6A00354B"/>
    <w:rsid w:val="6A005D36"/>
    <w:rsid w:val="6A0445F0"/>
    <w:rsid w:val="6A050368"/>
    <w:rsid w:val="6A054174"/>
    <w:rsid w:val="6A06480C"/>
    <w:rsid w:val="6A0B3BD1"/>
    <w:rsid w:val="6A1008F5"/>
    <w:rsid w:val="6A164324"/>
    <w:rsid w:val="6A184540"/>
    <w:rsid w:val="6A1E4597"/>
    <w:rsid w:val="6A2353BE"/>
    <w:rsid w:val="6A2627B9"/>
    <w:rsid w:val="6A2D7FEB"/>
    <w:rsid w:val="6A313AF6"/>
    <w:rsid w:val="6A3D5D54"/>
    <w:rsid w:val="6A4014FB"/>
    <w:rsid w:val="6A4174FB"/>
    <w:rsid w:val="6A4315BC"/>
    <w:rsid w:val="6A4868E7"/>
    <w:rsid w:val="6A4B66C3"/>
    <w:rsid w:val="6A527A52"/>
    <w:rsid w:val="6A540542"/>
    <w:rsid w:val="6A55309E"/>
    <w:rsid w:val="6A5A06B4"/>
    <w:rsid w:val="6A5D63E6"/>
    <w:rsid w:val="6A696B49"/>
    <w:rsid w:val="6A6E4160"/>
    <w:rsid w:val="6A723C50"/>
    <w:rsid w:val="6A732DB2"/>
    <w:rsid w:val="6A737F99"/>
    <w:rsid w:val="6A7E0B45"/>
    <w:rsid w:val="6A81400C"/>
    <w:rsid w:val="6A8758CD"/>
    <w:rsid w:val="6A8E3C93"/>
    <w:rsid w:val="6A8F4802"/>
    <w:rsid w:val="6A902073"/>
    <w:rsid w:val="6A9204D5"/>
    <w:rsid w:val="6A9F07BD"/>
    <w:rsid w:val="6AAB0F10"/>
    <w:rsid w:val="6AAD2EDA"/>
    <w:rsid w:val="6AAE5D56"/>
    <w:rsid w:val="6AB04778"/>
    <w:rsid w:val="6AB06526"/>
    <w:rsid w:val="6AB726A3"/>
    <w:rsid w:val="6AB76E56"/>
    <w:rsid w:val="6AB97AD1"/>
    <w:rsid w:val="6ABD48FC"/>
    <w:rsid w:val="6ABF6769"/>
    <w:rsid w:val="6AC326FD"/>
    <w:rsid w:val="6ACE4BFE"/>
    <w:rsid w:val="6AD37D33"/>
    <w:rsid w:val="6AD761A9"/>
    <w:rsid w:val="6ADF0BB9"/>
    <w:rsid w:val="6AEA784F"/>
    <w:rsid w:val="6AF2540A"/>
    <w:rsid w:val="6AF93712"/>
    <w:rsid w:val="6B080110"/>
    <w:rsid w:val="6B19231D"/>
    <w:rsid w:val="6B1940CB"/>
    <w:rsid w:val="6B1D5857"/>
    <w:rsid w:val="6B226B91"/>
    <w:rsid w:val="6B2A452A"/>
    <w:rsid w:val="6B2B4F53"/>
    <w:rsid w:val="6B3809FB"/>
    <w:rsid w:val="6B3B04E6"/>
    <w:rsid w:val="6B3B2294"/>
    <w:rsid w:val="6B3B6738"/>
    <w:rsid w:val="6B3C52FC"/>
    <w:rsid w:val="6B421874"/>
    <w:rsid w:val="6B447FD8"/>
    <w:rsid w:val="6B481837"/>
    <w:rsid w:val="6B4C00D7"/>
    <w:rsid w:val="6B4E6E3A"/>
    <w:rsid w:val="6B5862AA"/>
    <w:rsid w:val="6B594E10"/>
    <w:rsid w:val="6B5B2936"/>
    <w:rsid w:val="6B625A72"/>
    <w:rsid w:val="6B657311"/>
    <w:rsid w:val="6B662FB9"/>
    <w:rsid w:val="6B6676CE"/>
    <w:rsid w:val="6B68305E"/>
    <w:rsid w:val="6B6A2B79"/>
    <w:rsid w:val="6B6F1F3D"/>
    <w:rsid w:val="6B6F22DE"/>
    <w:rsid w:val="6B713730"/>
    <w:rsid w:val="6B737C7F"/>
    <w:rsid w:val="6B841633"/>
    <w:rsid w:val="6B87372B"/>
    <w:rsid w:val="6B873779"/>
    <w:rsid w:val="6B8F0831"/>
    <w:rsid w:val="6B8F21EA"/>
    <w:rsid w:val="6B902452"/>
    <w:rsid w:val="6B970619"/>
    <w:rsid w:val="6B9B2D32"/>
    <w:rsid w:val="6BA05043"/>
    <w:rsid w:val="6BA95B07"/>
    <w:rsid w:val="6BB06970"/>
    <w:rsid w:val="6BB4591A"/>
    <w:rsid w:val="6BB5547C"/>
    <w:rsid w:val="6BB838E4"/>
    <w:rsid w:val="6BBB262F"/>
    <w:rsid w:val="6BBD3D7B"/>
    <w:rsid w:val="6BBF1117"/>
    <w:rsid w:val="6BC56001"/>
    <w:rsid w:val="6BC77FCB"/>
    <w:rsid w:val="6BCA3618"/>
    <w:rsid w:val="6BCF0C2E"/>
    <w:rsid w:val="6BD61FBC"/>
    <w:rsid w:val="6BDA0B80"/>
    <w:rsid w:val="6BDF4029"/>
    <w:rsid w:val="6BDF70C3"/>
    <w:rsid w:val="6BE94A51"/>
    <w:rsid w:val="6BEA2E75"/>
    <w:rsid w:val="6BEB4305"/>
    <w:rsid w:val="6BEC666E"/>
    <w:rsid w:val="6BEF2F77"/>
    <w:rsid w:val="6BFD1C3F"/>
    <w:rsid w:val="6BFF73BD"/>
    <w:rsid w:val="6C027255"/>
    <w:rsid w:val="6C062E8B"/>
    <w:rsid w:val="6C0733AF"/>
    <w:rsid w:val="6C0D2DD7"/>
    <w:rsid w:val="6C17057F"/>
    <w:rsid w:val="6C17459F"/>
    <w:rsid w:val="6C1D00AD"/>
    <w:rsid w:val="6C1D7ED2"/>
    <w:rsid w:val="6C1E4948"/>
    <w:rsid w:val="6C215D13"/>
    <w:rsid w:val="6C2947E2"/>
    <w:rsid w:val="6C2C6080"/>
    <w:rsid w:val="6C2F635B"/>
    <w:rsid w:val="6C300DB3"/>
    <w:rsid w:val="6C334D3F"/>
    <w:rsid w:val="6C340BCC"/>
    <w:rsid w:val="6C360CAD"/>
    <w:rsid w:val="6C417D7E"/>
    <w:rsid w:val="6C47110C"/>
    <w:rsid w:val="6C480AA5"/>
    <w:rsid w:val="6C4B5B80"/>
    <w:rsid w:val="6C4C227F"/>
    <w:rsid w:val="6C6677E4"/>
    <w:rsid w:val="6C6917CE"/>
    <w:rsid w:val="6C735A5D"/>
    <w:rsid w:val="6C7672FB"/>
    <w:rsid w:val="6C78592B"/>
    <w:rsid w:val="6C7A503E"/>
    <w:rsid w:val="6C7A6DEC"/>
    <w:rsid w:val="6C7C2B64"/>
    <w:rsid w:val="6C7C2B89"/>
    <w:rsid w:val="6C8254BE"/>
    <w:rsid w:val="6C8639E2"/>
    <w:rsid w:val="6C866D48"/>
    <w:rsid w:val="6C885870"/>
    <w:rsid w:val="6C8D3CB5"/>
    <w:rsid w:val="6C8D4D71"/>
    <w:rsid w:val="6C9205D9"/>
    <w:rsid w:val="6C922387"/>
    <w:rsid w:val="6C934F71"/>
    <w:rsid w:val="6CAC5072"/>
    <w:rsid w:val="6CAD0536"/>
    <w:rsid w:val="6CAD6352"/>
    <w:rsid w:val="6CB22A29"/>
    <w:rsid w:val="6CB33DEB"/>
    <w:rsid w:val="6CB35B19"/>
    <w:rsid w:val="6CB542C8"/>
    <w:rsid w:val="6CB653F2"/>
    <w:rsid w:val="6CBB719C"/>
    <w:rsid w:val="6CBC6B37"/>
    <w:rsid w:val="6CBD762C"/>
    <w:rsid w:val="6CC22541"/>
    <w:rsid w:val="6CC369E5"/>
    <w:rsid w:val="6CC87B57"/>
    <w:rsid w:val="6CCD1611"/>
    <w:rsid w:val="6CCE2016"/>
    <w:rsid w:val="6CD96208"/>
    <w:rsid w:val="6CDB7401"/>
    <w:rsid w:val="6CDE15A9"/>
    <w:rsid w:val="6CDF1345"/>
    <w:rsid w:val="6CEA6DDF"/>
    <w:rsid w:val="6CEB1A97"/>
    <w:rsid w:val="6CEF1588"/>
    <w:rsid w:val="6CF03552"/>
    <w:rsid w:val="6CF05300"/>
    <w:rsid w:val="6CF21078"/>
    <w:rsid w:val="6CF47836"/>
    <w:rsid w:val="6CF85EC5"/>
    <w:rsid w:val="6CFC475F"/>
    <w:rsid w:val="6CFF093A"/>
    <w:rsid w:val="6CFF5543"/>
    <w:rsid w:val="6D050DAB"/>
    <w:rsid w:val="6D093393"/>
    <w:rsid w:val="6D0A2952"/>
    <w:rsid w:val="6D0D76D3"/>
    <w:rsid w:val="6D0F4639"/>
    <w:rsid w:val="6D143DF3"/>
    <w:rsid w:val="6D176091"/>
    <w:rsid w:val="6D176D30"/>
    <w:rsid w:val="6D286848"/>
    <w:rsid w:val="6D2B458A"/>
    <w:rsid w:val="6D371181"/>
    <w:rsid w:val="6D39436D"/>
    <w:rsid w:val="6D394EF9"/>
    <w:rsid w:val="6D464F20"/>
    <w:rsid w:val="6D52180C"/>
    <w:rsid w:val="6D546D86"/>
    <w:rsid w:val="6D594C53"/>
    <w:rsid w:val="6D5B09CB"/>
    <w:rsid w:val="6D5B4F1A"/>
    <w:rsid w:val="6D5D0BE7"/>
    <w:rsid w:val="6D604233"/>
    <w:rsid w:val="6D657F6A"/>
    <w:rsid w:val="6D6F26C8"/>
    <w:rsid w:val="6D6F32B1"/>
    <w:rsid w:val="6D721876"/>
    <w:rsid w:val="6D761CA9"/>
    <w:rsid w:val="6D7E46BA"/>
    <w:rsid w:val="6D8049B5"/>
    <w:rsid w:val="6D81169F"/>
    <w:rsid w:val="6D8141AA"/>
    <w:rsid w:val="6D831938"/>
    <w:rsid w:val="6D855B41"/>
    <w:rsid w:val="6D866AF7"/>
    <w:rsid w:val="6D8934E7"/>
    <w:rsid w:val="6D8A24D4"/>
    <w:rsid w:val="6D8A7502"/>
    <w:rsid w:val="6D8D0DA1"/>
    <w:rsid w:val="6D8D2B4F"/>
    <w:rsid w:val="6D8E5055"/>
    <w:rsid w:val="6D981C1F"/>
    <w:rsid w:val="6D9C16D4"/>
    <w:rsid w:val="6D9C1B91"/>
    <w:rsid w:val="6DA22A9E"/>
    <w:rsid w:val="6DA3631C"/>
    <w:rsid w:val="6DA742FE"/>
    <w:rsid w:val="6DAC56CB"/>
    <w:rsid w:val="6DB7708E"/>
    <w:rsid w:val="6DBB76BC"/>
    <w:rsid w:val="6DBC51E2"/>
    <w:rsid w:val="6DBE71AC"/>
    <w:rsid w:val="6DC01176"/>
    <w:rsid w:val="6DC91F52"/>
    <w:rsid w:val="6DC9750C"/>
    <w:rsid w:val="6DD15131"/>
    <w:rsid w:val="6DD24A05"/>
    <w:rsid w:val="6DD32C57"/>
    <w:rsid w:val="6DD605FD"/>
    <w:rsid w:val="6DD662A4"/>
    <w:rsid w:val="6DD86F39"/>
    <w:rsid w:val="6DDB5FB0"/>
    <w:rsid w:val="6DDE713E"/>
    <w:rsid w:val="6DE035C6"/>
    <w:rsid w:val="6DE570A3"/>
    <w:rsid w:val="6DEA61F3"/>
    <w:rsid w:val="6DEF3809"/>
    <w:rsid w:val="6DFA4688"/>
    <w:rsid w:val="6E12114A"/>
    <w:rsid w:val="6E1A06E6"/>
    <w:rsid w:val="6E205AC9"/>
    <w:rsid w:val="6E206246"/>
    <w:rsid w:val="6E277C5A"/>
    <w:rsid w:val="6E283B6C"/>
    <w:rsid w:val="6E2A38BB"/>
    <w:rsid w:val="6E2C7D92"/>
    <w:rsid w:val="6E2D3646"/>
    <w:rsid w:val="6E3557E7"/>
    <w:rsid w:val="6E3C0F77"/>
    <w:rsid w:val="6E3D27C7"/>
    <w:rsid w:val="6E454609"/>
    <w:rsid w:val="6E4E6782"/>
    <w:rsid w:val="6E4F3D89"/>
    <w:rsid w:val="6E5518BE"/>
    <w:rsid w:val="6E571528"/>
    <w:rsid w:val="6E5A0C83"/>
    <w:rsid w:val="6E5A0DB5"/>
    <w:rsid w:val="6E600263"/>
    <w:rsid w:val="6E66350F"/>
    <w:rsid w:val="6E6935BC"/>
    <w:rsid w:val="6E6954FE"/>
    <w:rsid w:val="6E697118"/>
    <w:rsid w:val="6E70173A"/>
    <w:rsid w:val="6E773506"/>
    <w:rsid w:val="6E83167E"/>
    <w:rsid w:val="6E857CCC"/>
    <w:rsid w:val="6E865F1C"/>
    <w:rsid w:val="6E8842D7"/>
    <w:rsid w:val="6E9047F2"/>
    <w:rsid w:val="6E985C4F"/>
    <w:rsid w:val="6E9C129B"/>
    <w:rsid w:val="6EA07E65"/>
    <w:rsid w:val="6EA25D30"/>
    <w:rsid w:val="6EA2607D"/>
    <w:rsid w:val="6EA45037"/>
    <w:rsid w:val="6EAF4CE2"/>
    <w:rsid w:val="6EB56801"/>
    <w:rsid w:val="6EBC36EB"/>
    <w:rsid w:val="6EC37CBE"/>
    <w:rsid w:val="6EC425A0"/>
    <w:rsid w:val="6EC87724"/>
    <w:rsid w:val="6EDC1C81"/>
    <w:rsid w:val="6EDE7B06"/>
    <w:rsid w:val="6EDF387E"/>
    <w:rsid w:val="6EE36ECA"/>
    <w:rsid w:val="6EE430E1"/>
    <w:rsid w:val="6EEB2223"/>
    <w:rsid w:val="6EEB3FD1"/>
    <w:rsid w:val="6EF215E6"/>
    <w:rsid w:val="6EF47329"/>
    <w:rsid w:val="6EF560FC"/>
    <w:rsid w:val="6EF6455C"/>
    <w:rsid w:val="6EF74724"/>
    <w:rsid w:val="6EFE3D04"/>
    <w:rsid w:val="6EFF5CCE"/>
    <w:rsid w:val="6F045092"/>
    <w:rsid w:val="6F235255"/>
    <w:rsid w:val="6F2A2D4B"/>
    <w:rsid w:val="6F2B6AC3"/>
    <w:rsid w:val="6F2D2D15"/>
    <w:rsid w:val="6F3040D9"/>
    <w:rsid w:val="6F336F56"/>
    <w:rsid w:val="6F3516F0"/>
    <w:rsid w:val="6F35524C"/>
    <w:rsid w:val="6F3577D3"/>
    <w:rsid w:val="6F4155FC"/>
    <w:rsid w:val="6F4656AB"/>
    <w:rsid w:val="6F476FB7"/>
    <w:rsid w:val="6F481A8E"/>
    <w:rsid w:val="6F497C9D"/>
    <w:rsid w:val="6F4B2CC1"/>
    <w:rsid w:val="6F4D052A"/>
    <w:rsid w:val="6F4D6A39"/>
    <w:rsid w:val="6F4F4AAA"/>
    <w:rsid w:val="6F500AB2"/>
    <w:rsid w:val="6F5C0A2B"/>
    <w:rsid w:val="6F5C4ECE"/>
    <w:rsid w:val="6F5D2F6C"/>
    <w:rsid w:val="6F683BAA"/>
    <w:rsid w:val="6F6B5112"/>
    <w:rsid w:val="6F7441ED"/>
    <w:rsid w:val="6F797FD1"/>
    <w:rsid w:val="6F8166E3"/>
    <w:rsid w:val="6F8A1A3C"/>
    <w:rsid w:val="6F8D32DA"/>
    <w:rsid w:val="6F8F24F3"/>
    <w:rsid w:val="6F926B42"/>
    <w:rsid w:val="6F944668"/>
    <w:rsid w:val="6F9562E9"/>
    <w:rsid w:val="6F963F3C"/>
    <w:rsid w:val="6F983A5D"/>
    <w:rsid w:val="6F984159"/>
    <w:rsid w:val="6F9841A1"/>
    <w:rsid w:val="6FA8452B"/>
    <w:rsid w:val="6FAC2DEB"/>
    <w:rsid w:val="6FAF4FFE"/>
    <w:rsid w:val="6FB05C56"/>
    <w:rsid w:val="6FB92EDC"/>
    <w:rsid w:val="6FB97C2B"/>
    <w:rsid w:val="6FBA55F9"/>
    <w:rsid w:val="6FC00FB9"/>
    <w:rsid w:val="6FC35EAE"/>
    <w:rsid w:val="6FCF744E"/>
    <w:rsid w:val="6FD159D2"/>
    <w:rsid w:val="6FD1766A"/>
    <w:rsid w:val="6FD4288E"/>
    <w:rsid w:val="6FDA328C"/>
    <w:rsid w:val="6FE10C9C"/>
    <w:rsid w:val="6FE54EC4"/>
    <w:rsid w:val="6FE61F3E"/>
    <w:rsid w:val="6FF10A6E"/>
    <w:rsid w:val="6FF46AC3"/>
    <w:rsid w:val="6FF869A5"/>
    <w:rsid w:val="6FF9271D"/>
    <w:rsid w:val="6FFB46E7"/>
    <w:rsid w:val="6FFF6C7A"/>
    <w:rsid w:val="7000585A"/>
    <w:rsid w:val="70011DED"/>
    <w:rsid w:val="70015967"/>
    <w:rsid w:val="700205BF"/>
    <w:rsid w:val="7002573D"/>
    <w:rsid w:val="70076BE8"/>
    <w:rsid w:val="70170E55"/>
    <w:rsid w:val="701A100B"/>
    <w:rsid w:val="701F0C3F"/>
    <w:rsid w:val="70221706"/>
    <w:rsid w:val="70221C74"/>
    <w:rsid w:val="7028399E"/>
    <w:rsid w:val="702B0EE2"/>
    <w:rsid w:val="702C2AF3"/>
    <w:rsid w:val="703379DD"/>
    <w:rsid w:val="7036571F"/>
    <w:rsid w:val="703D6AAE"/>
    <w:rsid w:val="703F6AE8"/>
    <w:rsid w:val="70480FAF"/>
    <w:rsid w:val="704B0B53"/>
    <w:rsid w:val="70553DC7"/>
    <w:rsid w:val="705B0CE2"/>
    <w:rsid w:val="705D7984"/>
    <w:rsid w:val="706202C3"/>
    <w:rsid w:val="70661C93"/>
    <w:rsid w:val="706A53C9"/>
    <w:rsid w:val="707067FD"/>
    <w:rsid w:val="70765FF6"/>
    <w:rsid w:val="70781894"/>
    <w:rsid w:val="707B3132"/>
    <w:rsid w:val="707D334E"/>
    <w:rsid w:val="7086024F"/>
    <w:rsid w:val="70877D29"/>
    <w:rsid w:val="70894213"/>
    <w:rsid w:val="70910BA8"/>
    <w:rsid w:val="70964262"/>
    <w:rsid w:val="709A3F00"/>
    <w:rsid w:val="709E5136"/>
    <w:rsid w:val="709F33C4"/>
    <w:rsid w:val="709F48AA"/>
    <w:rsid w:val="70A00DEB"/>
    <w:rsid w:val="70A02361"/>
    <w:rsid w:val="70AA63FF"/>
    <w:rsid w:val="70B53712"/>
    <w:rsid w:val="70BA00FF"/>
    <w:rsid w:val="70BC5C25"/>
    <w:rsid w:val="70C1148D"/>
    <w:rsid w:val="70C20D61"/>
    <w:rsid w:val="70C36F35"/>
    <w:rsid w:val="70C66AA3"/>
    <w:rsid w:val="70D17440"/>
    <w:rsid w:val="70D550A7"/>
    <w:rsid w:val="70DC0075"/>
    <w:rsid w:val="70DE2274"/>
    <w:rsid w:val="70E565D3"/>
    <w:rsid w:val="70E92792"/>
    <w:rsid w:val="70EB650A"/>
    <w:rsid w:val="70F269B5"/>
    <w:rsid w:val="70FA04FB"/>
    <w:rsid w:val="710458DF"/>
    <w:rsid w:val="710E21F8"/>
    <w:rsid w:val="711213A6"/>
    <w:rsid w:val="71237A52"/>
    <w:rsid w:val="712A3C75"/>
    <w:rsid w:val="712B4B58"/>
    <w:rsid w:val="712E4649"/>
    <w:rsid w:val="713A4BCB"/>
    <w:rsid w:val="71453E6C"/>
    <w:rsid w:val="71463740"/>
    <w:rsid w:val="714C24E3"/>
    <w:rsid w:val="714D2D21"/>
    <w:rsid w:val="714D4ACF"/>
    <w:rsid w:val="71512AF5"/>
    <w:rsid w:val="715220E5"/>
    <w:rsid w:val="71557E27"/>
    <w:rsid w:val="715A37BF"/>
    <w:rsid w:val="715B48E5"/>
    <w:rsid w:val="715C3EC5"/>
    <w:rsid w:val="715C7408"/>
    <w:rsid w:val="715D43C1"/>
    <w:rsid w:val="715E4F2E"/>
    <w:rsid w:val="71604EDB"/>
    <w:rsid w:val="7161057A"/>
    <w:rsid w:val="716230C2"/>
    <w:rsid w:val="716562BC"/>
    <w:rsid w:val="716C009F"/>
    <w:rsid w:val="71704C61"/>
    <w:rsid w:val="71721337"/>
    <w:rsid w:val="7173590B"/>
    <w:rsid w:val="717604C9"/>
    <w:rsid w:val="7178018F"/>
    <w:rsid w:val="717D3F41"/>
    <w:rsid w:val="717E2EDA"/>
    <w:rsid w:val="718304F0"/>
    <w:rsid w:val="71834994"/>
    <w:rsid w:val="71904077"/>
    <w:rsid w:val="719170B1"/>
    <w:rsid w:val="71934DC7"/>
    <w:rsid w:val="71A072F4"/>
    <w:rsid w:val="71AA1F21"/>
    <w:rsid w:val="71AD1A11"/>
    <w:rsid w:val="71AD56EB"/>
    <w:rsid w:val="71B0505E"/>
    <w:rsid w:val="71B52674"/>
    <w:rsid w:val="71BF565B"/>
    <w:rsid w:val="71CC5C9F"/>
    <w:rsid w:val="71D23226"/>
    <w:rsid w:val="71D23E2D"/>
    <w:rsid w:val="71D7083C"/>
    <w:rsid w:val="71DC40A5"/>
    <w:rsid w:val="71DE7E1D"/>
    <w:rsid w:val="71E05992"/>
    <w:rsid w:val="71E80C9B"/>
    <w:rsid w:val="71E82A49"/>
    <w:rsid w:val="71E847F7"/>
    <w:rsid w:val="71EA4A14"/>
    <w:rsid w:val="71EA56F1"/>
    <w:rsid w:val="71ED2368"/>
    <w:rsid w:val="71EE1250"/>
    <w:rsid w:val="71F27588"/>
    <w:rsid w:val="71F37403"/>
    <w:rsid w:val="720535FB"/>
    <w:rsid w:val="720A29C0"/>
    <w:rsid w:val="72161365"/>
    <w:rsid w:val="721814EF"/>
    <w:rsid w:val="721B697B"/>
    <w:rsid w:val="72230198"/>
    <w:rsid w:val="72253C9E"/>
    <w:rsid w:val="72273572"/>
    <w:rsid w:val="722A12B4"/>
    <w:rsid w:val="722C5344"/>
    <w:rsid w:val="722F76C6"/>
    <w:rsid w:val="723C10FE"/>
    <w:rsid w:val="7242215A"/>
    <w:rsid w:val="724265FE"/>
    <w:rsid w:val="724C122A"/>
    <w:rsid w:val="724C4D86"/>
    <w:rsid w:val="724D0AFE"/>
    <w:rsid w:val="72543554"/>
    <w:rsid w:val="725926AC"/>
    <w:rsid w:val="725A7F69"/>
    <w:rsid w:val="72606A84"/>
    <w:rsid w:val="726340A0"/>
    <w:rsid w:val="72664129"/>
    <w:rsid w:val="726A345E"/>
    <w:rsid w:val="726E2F4F"/>
    <w:rsid w:val="727070C6"/>
    <w:rsid w:val="72710C91"/>
    <w:rsid w:val="72766E6B"/>
    <w:rsid w:val="72785B7B"/>
    <w:rsid w:val="727C248C"/>
    <w:rsid w:val="727F515C"/>
    <w:rsid w:val="72842772"/>
    <w:rsid w:val="728564EA"/>
    <w:rsid w:val="728704B4"/>
    <w:rsid w:val="72930C07"/>
    <w:rsid w:val="7294672D"/>
    <w:rsid w:val="729624A5"/>
    <w:rsid w:val="72987FCC"/>
    <w:rsid w:val="729A1F96"/>
    <w:rsid w:val="729C40FB"/>
    <w:rsid w:val="729C5709"/>
    <w:rsid w:val="729D3834"/>
    <w:rsid w:val="72A11576"/>
    <w:rsid w:val="72A50E51"/>
    <w:rsid w:val="72A74F12"/>
    <w:rsid w:val="72B8241C"/>
    <w:rsid w:val="72BA214B"/>
    <w:rsid w:val="72BA6194"/>
    <w:rsid w:val="72BB2F10"/>
    <w:rsid w:val="72BC63B0"/>
    <w:rsid w:val="72C24711"/>
    <w:rsid w:val="72C267D6"/>
    <w:rsid w:val="72C41189"/>
    <w:rsid w:val="72C60FDD"/>
    <w:rsid w:val="72CD4B67"/>
    <w:rsid w:val="72D035A6"/>
    <w:rsid w:val="72D40B01"/>
    <w:rsid w:val="72D579E9"/>
    <w:rsid w:val="72DE3772"/>
    <w:rsid w:val="72DF5BFA"/>
    <w:rsid w:val="72E36D58"/>
    <w:rsid w:val="72E6342D"/>
    <w:rsid w:val="72E651DB"/>
    <w:rsid w:val="72E94CCB"/>
    <w:rsid w:val="72EC3318"/>
    <w:rsid w:val="72EE408F"/>
    <w:rsid w:val="72EF651C"/>
    <w:rsid w:val="72F571CC"/>
    <w:rsid w:val="72F62F44"/>
    <w:rsid w:val="72F83160"/>
    <w:rsid w:val="72F9168D"/>
    <w:rsid w:val="73041B05"/>
    <w:rsid w:val="73052B45"/>
    <w:rsid w:val="73057ADD"/>
    <w:rsid w:val="73072E25"/>
    <w:rsid w:val="730C5B99"/>
    <w:rsid w:val="730D09BA"/>
    <w:rsid w:val="73124222"/>
    <w:rsid w:val="731427C8"/>
    <w:rsid w:val="7316181C"/>
    <w:rsid w:val="731777E0"/>
    <w:rsid w:val="73195D1C"/>
    <w:rsid w:val="731D4975"/>
    <w:rsid w:val="73247AB1"/>
    <w:rsid w:val="73261A7B"/>
    <w:rsid w:val="73286802"/>
    <w:rsid w:val="73296D3A"/>
    <w:rsid w:val="732B0E40"/>
    <w:rsid w:val="73331EF0"/>
    <w:rsid w:val="73336816"/>
    <w:rsid w:val="73397A01"/>
    <w:rsid w:val="733F48EB"/>
    <w:rsid w:val="73441F01"/>
    <w:rsid w:val="73453224"/>
    <w:rsid w:val="734E6A22"/>
    <w:rsid w:val="73520AC2"/>
    <w:rsid w:val="73555A5D"/>
    <w:rsid w:val="735621CE"/>
    <w:rsid w:val="735C36EF"/>
    <w:rsid w:val="735F0AE9"/>
    <w:rsid w:val="735F6D3B"/>
    <w:rsid w:val="73664B9A"/>
    <w:rsid w:val="736F4394"/>
    <w:rsid w:val="7370719A"/>
    <w:rsid w:val="737138B7"/>
    <w:rsid w:val="73724CC1"/>
    <w:rsid w:val="737308E6"/>
    <w:rsid w:val="7379604F"/>
    <w:rsid w:val="737D4C17"/>
    <w:rsid w:val="73800BC9"/>
    <w:rsid w:val="73816CB2"/>
    <w:rsid w:val="73836ECE"/>
    <w:rsid w:val="73886292"/>
    <w:rsid w:val="738B7B30"/>
    <w:rsid w:val="73937B7E"/>
    <w:rsid w:val="739C06B8"/>
    <w:rsid w:val="73A17354"/>
    <w:rsid w:val="73AB01D2"/>
    <w:rsid w:val="73AD45A5"/>
    <w:rsid w:val="73AF1A71"/>
    <w:rsid w:val="73AF6E92"/>
    <w:rsid w:val="73B25143"/>
    <w:rsid w:val="73B70925"/>
    <w:rsid w:val="73B928EF"/>
    <w:rsid w:val="73B941C1"/>
    <w:rsid w:val="73C117A4"/>
    <w:rsid w:val="73C13552"/>
    <w:rsid w:val="73C95AF0"/>
    <w:rsid w:val="73CB617F"/>
    <w:rsid w:val="73CD709B"/>
    <w:rsid w:val="73CF2113"/>
    <w:rsid w:val="73D27670"/>
    <w:rsid w:val="73D735D6"/>
    <w:rsid w:val="73D94D40"/>
    <w:rsid w:val="73DB0AB8"/>
    <w:rsid w:val="73DC038C"/>
    <w:rsid w:val="73E54E99"/>
    <w:rsid w:val="73EB27C5"/>
    <w:rsid w:val="73F43927"/>
    <w:rsid w:val="73F52E02"/>
    <w:rsid w:val="73F97190"/>
    <w:rsid w:val="73FD2CDB"/>
    <w:rsid w:val="74026044"/>
    <w:rsid w:val="74031DBD"/>
    <w:rsid w:val="7406129A"/>
    <w:rsid w:val="740E5894"/>
    <w:rsid w:val="741144D9"/>
    <w:rsid w:val="7411468A"/>
    <w:rsid w:val="7416564C"/>
    <w:rsid w:val="74166A67"/>
    <w:rsid w:val="74185868"/>
    <w:rsid w:val="742C30C1"/>
    <w:rsid w:val="742D4340"/>
    <w:rsid w:val="742E508B"/>
    <w:rsid w:val="74310511"/>
    <w:rsid w:val="743401C8"/>
    <w:rsid w:val="74357542"/>
    <w:rsid w:val="74387CB8"/>
    <w:rsid w:val="743F22A1"/>
    <w:rsid w:val="74431BD2"/>
    <w:rsid w:val="74431D24"/>
    <w:rsid w:val="744321B9"/>
    <w:rsid w:val="74454183"/>
    <w:rsid w:val="744F5002"/>
    <w:rsid w:val="74512BC5"/>
    <w:rsid w:val="7459575D"/>
    <w:rsid w:val="74760072"/>
    <w:rsid w:val="7476633B"/>
    <w:rsid w:val="74767F5D"/>
    <w:rsid w:val="74784DCA"/>
    <w:rsid w:val="747D2DD6"/>
    <w:rsid w:val="74822CE1"/>
    <w:rsid w:val="748702F8"/>
    <w:rsid w:val="7489001F"/>
    <w:rsid w:val="748B4B29"/>
    <w:rsid w:val="748C590E"/>
    <w:rsid w:val="748E5B2A"/>
    <w:rsid w:val="749173C8"/>
    <w:rsid w:val="74A569D0"/>
    <w:rsid w:val="74A94EAA"/>
    <w:rsid w:val="74AA2238"/>
    <w:rsid w:val="74B45309"/>
    <w:rsid w:val="74B51309"/>
    <w:rsid w:val="74BE59C8"/>
    <w:rsid w:val="74C257D4"/>
    <w:rsid w:val="74C27582"/>
    <w:rsid w:val="74C74B98"/>
    <w:rsid w:val="74CE23CA"/>
    <w:rsid w:val="74D3353D"/>
    <w:rsid w:val="74D50D31"/>
    <w:rsid w:val="74D774D1"/>
    <w:rsid w:val="74D80B53"/>
    <w:rsid w:val="74D86DA5"/>
    <w:rsid w:val="74DD260E"/>
    <w:rsid w:val="74DD4E50"/>
    <w:rsid w:val="74E03EAC"/>
    <w:rsid w:val="74E120FE"/>
    <w:rsid w:val="74E4544B"/>
    <w:rsid w:val="74E60DB6"/>
    <w:rsid w:val="74E76FE8"/>
    <w:rsid w:val="74EB4D2A"/>
    <w:rsid w:val="74EC0AA3"/>
    <w:rsid w:val="74EC2851"/>
    <w:rsid w:val="74F00593"/>
    <w:rsid w:val="74F006CD"/>
    <w:rsid w:val="74F33BDF"/>
    <w:rsid w:val="74F82855"/>
    <w:rsid w:val="74FC4C01"/>
    <w:rsid w:val="74FD10F8"/>
    <w:rsid w:val="75063912"/>
    <w:rsid w:val="75085D74"/>
    <w:rsid w:val="75093403"/>
    <w:rsid w:val="750A2CD7"/>
    <w:rsid w:val="750E6C6B"/>
    <w:rsid w:val="751002F7"/>
    <w:rsid w:val="7513602F"/>
    <w:rsid w:val="751678CE"/>
    <w:rsid w:val="75182832"/>
    <w:rsid w:val="751F56BC"/>
    <w:rsid w:val="75220020"/>
    <w:rsid w:val="75247295"/>
    <w:rsid w:val="752C0E9F"/>
    <w:rsid w:val="75331A99"/>
    <w:rsid w:val="75371D1E"/>
    <w:rsid w:val="75475CD9"/>
    <w:rsid w:val="75491A51"/>
    <w:rsid w:val="754D7793"/>
    <w:rsid w:val="75581C92"/>
    <w:rsid w:val="755A763E"/>
    <w:rsid w:val="755C109B"/>
    <w:rsid w:val="755C3532"/>
    <w:rsid w:val="755F1275"/>
    <w:rsid w:val="75697C2B"/>
    <w:rsid w:val="756D433A"/>
    <w:rsid w:val="756E3266"/>
    <w:rsid w:val="756E770A"/>
    <w:rsid w:val="75720FA8"/>
    <w:rsid w:val="75787FC9"/>
    <w:rsid w:val="757A3840"/>
    <w:rsid w:val="757A7C49"/>
    <w:rsid w:val="75823339"/>
    <w:rsid w:val="7590142E"/>
    <w:rsid w:val="75956A44"/>
    <w:rsid w:val="759E472F"/>
    <w:rsid w:val="75A057E3"/>
    <w:rsid w:val="75A1188D"/>
    <w:rsid w:val="75AA1BCC"/>
    <w:rsid w:val="75AC412E"/>
    <w:rsid w:val="75B0387E"/>
    <w:rsid w:val="75B927CE"/>
    <w:rsid w:val="75B94E29"/>
    <w:rsid w:val="75C21255"/>
    <w:rsid w:val="75C31803"/>
    <w:rsid w:val="75C42647"/>
    <w:rsid w:val="75CB27A8"/>
    <w:rsid w:val="75CD09A2"/>
    <w:rsid w:val="75D67789"/>
    <w:rsid w:val="75D7705D"/>
    <w:rsid w:val="75DA6FF0"/>
    <w:rsid w:val="75DF5F11"/>
    <w:rsid w:val="75E11C8A"/>
    <w:rsid w:val="75EB2B08"/>
    <w:rsid w:val="75ED6880"/>
    <w:rsid w:val="75EE2186"/>
    <w:rsid w:val="75F74B1B"/>
    <w:rsid w:val="75F83FFD"/>
    <w:rsid w:val="760342F6"/>
    <w:rsid w:val="76053C67"/>
    <w:rsid w:val="76060C66"/>
    <w:rsid w:val="7606679B"/>
    <w:rsid w:val="760E7BC4"/>
    <w:rsid w:val="76125F19"/>
    <w:rsid w:val="761779B8"/>
    <w:rsid w:val="76206C56"/>
    <w:rsid w:val="76257DC8"/>
    <w:rsid w:val="76285B0A"/>
    <w:rsid w:val="762878B8"/>
    <w:rsid w:val="762A04E1"/>
    <w:rsid w:val="762B73A9"/>
    <w:rsid w:val="762E6DC2"/>
    <w:rsid w:val="762F6E99"/>
    <w:rsid w:val="76312C11"/>
    <w:rsid w:val="763E2E18"/>
    <w:rsid w:val="764D5571"/>
    <w:rsid w:val="764E245D"/>
    <w:rsid w:val="76553386"/>
    <w:rsid w:val="766052A4"/>
    <w:rsid w:val="766308F1"/>
    <w:rsid w:val="766A7ED1"/>
    <w:rsid w:val="767341D8"/>
    <w:rsid w:val="767D7C04"/>
    <w:rsid w:val="76821B97"/>
    <w:rsid w:val="76876CD5"/>
    <w:rsid w:val="768779BA"/>
    <w:rsid w:val="76890376"/>
    <w:rsid w:val="768C7E47"/>
    <w:rsid w:val="768D3BBF"/>
    <w:rsid w:val="768D7A60"/>
    <w:rsid w:val="7691545E"/>
    <w:rsid w:val="769967BB"/>
    <w:rsid w:val="769A6A08"/>
    <w:rsid w:val="769B7E77"/>
    <w:rsid w:val="769E03F3"/>
    <w:rsid w:val="76A21419"/>
    <w:rsid w:val="76A5574E"/>
    <w:rsid w:val="76A61D82"/>
    <w:rsid w:val="76B5414D"/>
    <w:rsid w:val="76BD26F7"/>
    <w:rsid w:val="76C00A25"/>
    <w:rsid w:val="76CC293A"/>
    <w:rsid w:val="76CF3E68"/>
    <w:rsid w:val="76CF5647"/>
    <w:rsid w:val="76D01A14"/>
    <w:rsid w:val="76D34710"/>
    <w:rsid w:val="76D52484"/>
    <w:rsid w:val="76DB0DCF"/>
    <w:rsid w:val="76DC5A16"/>
    <w:rsid w:val="76E45ED5"/>
    <w:rsid w:val="76E732D0"/>
    <w:rsid w:val="76E934EC"/>
    <w:rsid w:val="76E9529A"/>
    <w:rsid w:val="76EA2DC0"/>
    <w:rsid w:val="76EB7264"/>
    <w:rsid w:val="76F679B7"/>
    <w:rsid w:val="76FE222A"/>
    <w:rsid w:val="77040325"/>
    <w:rsid w:val="77073972"/>
    <w:rsid w:val="77091498"/>
    <w:rsid w:val="770948B8"/>
    <w:rsid w:val="770C0F88"/>
    <w:rsid w:val="770C59EB"/>
    <w:rsid w:val="770C71DA"/>
    <w:rsid w:val="77141B67"/>
    <w:rsid w:val="771B741D"/>
    <w:rsid w:val="772207AC"/>
    <w:rsid w:val="77311B44"/>
    <w:rsid w:val="77375BFC"/>
    <w:rsid w:val="773A78A3"/>
    <w:rsid w:val="77435226"/>
    <w:rsid w:val="77456248"/>
    <w:rsid w:val="774921DC"/>
    <w:rsid w:val="774B4D2E"/>
    <w:rsid w:val="774C5829"/>
    <w:rsid w:val="77536BB7"/>
    <w:rsid w:val="775766A7"/>
    <w:rsid w:val="775A10E8"/>
    <w:rsid w:val="775F44D7"/>
    <w:rsid w:val="775F555C"/>
    <w:rsid w:val="775F5FB9"/>
    <w:rsid w:val="77687478"/>
    <w:rsid w:val="777059BB"/>
    <w:rsid w:val="77715635"/>
    <w:rsid w:val="77731007"/>
    <w:rsid w:val="77756B2D"/>
    <w:rsid w:val="7776758C"/>
    <w:rsid w:val="7778661E"/>
    <w:rsid w:val="777A4144"/>
    <w:rsid w:val="77833B5F"/>
    <w:rsid w:val="778465AB"/>
    <w:rsid w:val="77862AE9"/>
    <w:rsid w:val="77895802"/>
    <w:rsid w:val="778E4093"/>
    <w:rsid w:val="778E4764"/>
    <w:rsid w:val="778F18F5"/>
    <w:rsid w:val="77955421"/>
    <w:rsid w:val="7796518F"/>
    <w:rsid w:val="779C230C"/>
    <w:rsid w:val="779C59FE"/>
    <w:rsid w:val="77A247C0"/>
    <w:rsid w:val="77AA1844"/>
    <w:rsid w:val="77B1529B"/>
    <w:rsid w:val="77BA4E88"/>
    <w:rsid w:val="77BD02BA"/>
    <w:rsid w:val="77BF46C8"/>
    <w:rsid w:val="77C035BA"/>
    <w:rsid w:val="77C705B3"/>
    <w:rsid w:val="77CB1F0C"/>
    <w:rsid w:val="77D53A70"/>
    <w:rsid w:val="77D71596"/>
    <w:rsid w:val="77EB5041"/>
    <w:rsid w:val="77F00099"/>
    <w:rsid w:val="77F205C7"/>
    <w:rsid w:val="77F263D0"/>
    <w:rsid w:val="77F9775E"/>
    <w:rsid w:val="7803238B"/>
    <w:rsid w:val="78032F7A"/>
    <w:rsid w:val="78056103"/>
    <w:rsid w:val="780600CD"/>
    <w:rsid w:val="780659D7"/>
    <w:rsid w:val="78083148"/>
    <w:rsid w:val="780957DF"/>
    <w:rsid w:val="780D4FB8"/>
    <w:rsid w:val="78104AA8"/>
    <w:rsid w:val="781A4D19"/>
    <w:rsid w:val="781E71C5"/>
    <w:rsid w:val="7821016F"/>
    <w:rsid w:val="782402DD"/>
    <w:rsid w:val="78247A7A"/>
    <w:rsid w:val="782D565A"/>
    <w:rsid w:val="78362761"/>
    <w:rsid w:val="783A53EF"/>
    <w:rsid w:val="7843611B"/>
    <w:rsid w:val="78452FC9"/>
    <w:rsid w:val="784604CA"/>
    <w:rsid w:val="784D3606"/>
    <w:rsid w:val="78520C1D"/>
    <w:rsid w:val="78526E6F"/>
    <w:rsid w:val="7856695F"/>
    <w:rsid w:val="785B3F75"/>
    <w:rsid w:val="785E1CB7"/>
    <w:rsid w:val="78663CB9"/>
    <w:rsid w:val="786820CA"/>
    <w:rsid w:val="786A240A"/>
    <w:rsid w:val="787119EB"/>
    <w:rsid w:val="78762B5D"/>
    <w:rsid w:val="7879264D"/>
    <w:rsid w:val="787A3C2C"/>
    <w:rsid w:val="787F3754"/>
    <w:rsid w:val="78810918"/>
    <w:rsid w:val="78857244"/>
    <w:rsid w:val="78866B18"/>
    <w:rsid w:val="788B254F"/>
    <w:rsid w:val="789221D8"/>
    <w:rsid w:val="7892370F"/>
    <w:rsid w:val="78940C6A"/>
    <w:rsid w:val="789D458E"/>
    <w:rsid w:val="78A13B8E"/>
    <w:rsid w:val="78A4106E"/>
    <w:rsid w:val="78A5199E"/>
    <w:rsid w:val="78A551F0"/>
    <w:rsid w:val="78A87E00"/>
    <w:rsid w:val="78A9267C"/>
    <w:rsid w:val="78B43685"/>
    <w:rsid w:val="78B546BB"/>
    <w:rsid w:val="78B96EEE"/>
    <w:rsid w:val="78BB5909"/>
    <w:rsid w:val="78BE4504"/>
    <w:rsid w:val="78BE62B2"/>
    <w:rsid w:val="78CF0B43"/>
    <w:rsid w:val="78D43D28"/>
    <w:rsid w:val="78DC2F82"/>
    <w:rsid w:val="78E35D19"/>
    <w:rsid w:val="78E51A91"/>
    <w:rsid w:val="78F817C4"/>
    <w:rsid w:val="78FD327E"/>
    <w:rsid w:val="79052133"/>
    <w:rsid w:val="79074632"/>
    <w:rsid w:val="790807E0"/>
    <w:rsid w:val="79181A24"/>
    <w:rsid w:val="791B1956"/>
    <w:rsid w:val="791D122B"/>
    <w:rsid w:val="79206F6D"/>
    <w:rsid w:val="7925269B"/>
    <w:rsid w:val="79263E08"/>
    <w:rsid w:val="792B1A4B"/>
    <w:rsid w:val="792E51E6"/>
    <w:rsid w:val="7932189D"/>
    <w:rsid w:val="79327D17"/>
    <w:rsid w:val="793F73F3"/>
    <w:rsid w:val="794042A5"/>
    <w:rsid w:val="79426EE3"/>
    <w:rsid w:val="79490272"/>
    <w:rsid w:val="794C5FB4"/>
    <w:rsid w:val="79507E21"/>
    <w:rsid w:val="79515FED"/>
    <w:rsid w:val="7956473D"/>
    <w:rsid w:val="795A247F"/>
    <w:rsid w:val="795C12C1"/>
    <w:rsid w:val="795D3C37"/>
    <w:rsid w:val="796230E1"/>
    <w:rsid w:val="796B1F49"/>
    <w:rsid w:val="796B4CD4"/>
    <w:rsid w:val="796E5F2A"/>
    <w:rsid w:val="79764DDF"/>
    <w:rsid w:val="797A48CF"/>
    <w:rsid w:val="797B4CD1"/>
    <w:rsid w:val="7984559E"/>
    <w:rsid w:val="79872B48"/>
    <w:rsid w:val="798D0C84"/>
    <w:rsid w:val="79921C19"/>
    <w:rsid w:val="79931680"/>
    <w:rsid w:val="79974A93"/>
    <w:rsid w:val="799A0A8A"/>
    <w:rsid w:val="799A287B"/>
    <w:rsid w:val="799B65F3"/>
    <w:rsid w:val="79A60A14"/>
    <w:rsid w:val="79A67472"/>
    <w:rsid w:val="79AC1C2C"/>
    <w:rsid w:val="79B31B8F"/>
    <w:rsid w:val="79B41C03"/>
    <w:rsid w:val="79B67EF4"/>
    <w:rsid w:val="79BB69B3"/>
    <w:rsid w:val="79BE358F"/>
    <w:rsid w:val="79C501A0"/>
    <w:rsid w:val="79C95345"/>
    <w:rsid w:val="79CB2C07"/>
    <w:rsid w:val="79CC46E0"/>
    <w:rsid w:val="79D044EF"/>
    <w:rsid w:val="79D235E0"/>
    <w:rsid w:val="79D3446D"/>
    <w:rsid w:val="79D35D8D"/>
    <w:rsid w:val="79D659A9"/>
    <w:rsid w:val="79D65A59"/>
    <w:rsid w:val="79DD4518"/>
    <w:rsid w:val="79DD6C0C"/>
    <w:rsid w:val="79DE4E5E"/>
    <w:rsid w:val="79E166FC"/>
    <w:rsid w:val="79E61F64"/>
    <w:rsid w:val="79E81839"/>
    <w:rsid w:val="79EA1A55"/>
    <w:rsid w:val="79FA5A10"/>
    <w:rsid w:val="79FC3536"/>
    <w:rsid w:val="7A016D9E"/>
    <w:rsid w:val="7A04063C"/>
    <w:rsid w:val="7A067F11"/>
    <w:rsid w:val="7A0718C9"/>
    <w:rsid w:val="7A0F14BB"/>
    <w:rsid w:val="7A146AD1"/>
    <w:rsid w:val="7A1816E9"/>
    <w:rsid w:val="7A1E34AC"/>
    <w:rsid w:val="7A21660E"/>
    <w:rsid w:val="7A225DDA"/>
    <w:rsid w:val="7A2D184D"/>
    <w:rsid w:val="7A3740A0"/>
    <w:rsid w:val="7A3902E6"/>
    <w:rsid w:val="7A3E3B4E"/>
    <w:rsid w:val="7A3F3423"/>
    <w:rsid w:val="7A406FE4"/>
    <w:rsid w:val="7A4142F7"/>
    <w:rsid w:val="7A440A39"/>
    <w:rsid w:val="7A462A03"/>
    <w:rsid w:val="7A4647B1"/>
    <w:rsid w:val="7A480529"/>
    <w:rsid w:val="7A4B626B"/>
    <w:rsid w:val="7A546ECE"/>
    <w:rsid w:val="7A5549F4"/>
    <w:rsid w:val="7A600EB5"/>
    <w:rsid w:val="7A6335B5"/>
    <w:rsid w:val="7A644718"/>
    <w:rsid w:val="7A6510DB"/>
    <w:rsid w:val="7A663684"/>
    <w:rsid w:val="7A6B0170"/>
    <w:rsid w:val="7A793B3A"/>
    <w:rsid w:val="7A7D43B5"/>
    <w:rsid w:val="7A8A0B42"/>
    <w:rsid w:val="7A8A28F0"/>
    <w:rsid w:val="7A8C2B0C"/>
    <w:rsid w:val="7A937535"/>
    <w:rsid w:val="7A94376E"/>
    <w:rsid w:val="7A97325F"/>
    <w:rsid w:val="7A975C32"/>
    <w:rsid w:val="7A9870F3"/>
    <w:rsid w:val="7A992109"/>
    <w:rsid w:val="7A9F5170"/>
    <w:rsid w:val="7AA240DD"/>
    <w:rsid w:val="7AA80BCB"/>
    <w:rsid w:val="7AAC681A"/>
    <w:rsid w:val="7AAC6D0A"/>
    <w:rsid w:val="7AAD4830"/>
    <w:rsid w:val="7AAD6655"/>
    <w:rsid w:val="7AB00E13"/>
    <w:rsid w:val="7AB83901"/>
    <w:rsid w:val="7AC30FE2"/>
    <w:rsid w:val="7AC45C6B"/>
    <w:rsid w:val="7AC53928"/>
    <w:rsid w:val="7ACC2F08"/>
    <w:rsid w:val="7ACD0A2E"/>
    <w:rsid w:val="7ACF29F8"/>
    <w:rsid w:val="7AD4000F"/>
    <w:rsid w:val="7AD65B35"/>
    <w:rsid w:val="7ADB1A6B"/>
    <w:rsid w:val="7AE069B4"/>
    <w:rsid w:val="7AE33F2E"/>
    <w:rsid w:val="7AE76131"/>
    <w:rsid w:val="7AEA7832"/>
    <w:rsid w:val="7AEB48C6"/>
    <w:rsid w:val="7AF83CFD"/>
    <w:rsid w:val="7AF95CC7"/>
    <w:rsid w:val="7AFD20B9"/>
    <w:rsid w:val="7AFD57B8"/>
    <w:rsid w:val="7B080CD2"/>
    <w:rsid w:val="7B0F14E6"/>
    <w:rsid w:val="7B14665D"/>
    <w:rsid w:val="7B1A3C8B"/>
    <w:rsid w:val="7B1F572E"/>
    <w:rsid w:val="7B253341"/>
    <w:rsid w:val="7B2C31E8"/>
    <w:rsid w:val="7B2C74F4"/>
    <w:rsid w:val="7B352D6B"/>
    <w:rsid w:val="7B354F51"/>
    <w:rsid w:val="7B3867F0"/>
    <w:rsid w:val="7B3F192C"/>
    <w:rsid w:val="7B41200E"/>
    <w:rsid w:val="7B445E60"/>
    <w:rsid w:val="7B4927AB"/>
    <w:rsid w:val="7B533629"/>
    <w:rsid w:val="7B5A472C"/>
    <w:rsid w:val="7B5A49B8"/>
    <w:rsid w:val="7B5B603A"/>
    <w:rsid w:val="7B5F3D7C"/>
    <w:rsid w:val="7B643141"/>
    <w:rsid w:val="7B6A571A"/>
    <w:rsid w:val="7B6C0247"/>
    <w:rsid w:val="7B6E2211"/>
    <w:rsid w:val="7B6F76C2"/>
    <w:rsid w:val="7B731598"/>
    <w:rsid w:val="7B7321DF"/>
    <w:rsid w:val="7B75029D"/>
    <w:rsid w:val="7B7535A0"/>
    <w:rsid w:val="7B7849EF"/>
    <w:rsid w:val="7B7A4C0B"/>
    <w:rsid w:val="7B7B048A"/>
    <w:rsid w:val="7B802303"/>
    <w:rsid w:val="7B863481"/>
    <w:rsid w:val="7B8732D3"/>
    <w:rsid w:val="7B875081"/>
    <w:rsid w:val="7B917CAE"/>
    <w:rsid w:val="7B9648B2"/>
    <w:rsid w:val="7B9D7A9D"/>
    <w:rsid w:val="7BA34DB8"/>
    <w:rsid w:val="7BA619AB"/>
    <w:rsid w:val="7BA63759"/>
    <w:rsid w:val="7BA77370"/>
    <w:rsid w:val="7BAB6FC2"/>
    <w:rsid w:val="7BB0282A"/>
    <w:rsid w:val="7BB045D8"/>
    <w:rsid w:val="7BB265A2"/>
    <w:rsid w:val="7BBA7205"/>
    <w:rsid w:val="7BBB62A4"/>
    <w:rsid w:val="7BC17105"/>
    <w:rsid w:val="7BC2255D"/>
    <w:rsid w:val="7BC260B9"/>
    <w:rsid w:val="7BC77B74"/>
    <w:rsid w:val="7BC844F8"/>
    <w:rsid w:val="7BC9569A"/>
    <w:rsid w:val="7BDF338E"/>
    <w:rsid w:val="7BDF6C6B"/>
    <w:rsid w:val="7BE127A4"/>
    <w:rsid w:val="7BE60436"/>
    <w:rsid w:val="7BE911F0"/>
    <w:rsid w:val="7BEE19FB"/>
    <w:rsid w:val="7BEE3352"/>
    <w:rsid w:val="7BF30969"/>
    <w:rsid w:val="7BF62850"/>
    <w:rsid w:val="7BF70459"/>
    <w:rsid w:val="7BF87D2D"/>
    <w:rsid w:val="7C021057"/>
    <w:rsid w:val="7C077F70"/>
    <w:rsid w:val="7C09018C"/>
    <w:rsid w:val="7C15268D"/>
    <w:rsid w:val="7C153320"/>
    <w:rsid w:val="7C16708B"/>
    <w:rsid w:val="7C1B730A"/>
    <w:rsid w:val="7C1D470B"/>
    <w:rsid w:val="7C1E6AC8"/>
    <w:rsid w:val="7C1F68ED"/>
    <w:rsid w:val="7C240B22"/>
    <w:rsid w:val="7C27279A"/>
    <w:rsid w:val="7C2C0434"/>
    <w:rsid w:val="7C2F7685"/>
    <w:rsid w:val="7C310026"/>
    <w:rsid w:val="7C3945CD"/>
    <w:rsid w:val="7C3E3B8A"/>
    <w:rsid w:val="7C407EDA"/>
    <w:rsid w:val="7C4411C4"/>
    <w:rsid w:val="7C5017F9"/>
    <w:rsid w:val="7C507AA6"/>
    <w:rsid w:val="7C5331B5"/>
    <w:rsid w:val="7C572CA5"/>
    <w:rsid w:val="7C5D2037"/>
    <w:rsid w:val="7C63789C"/>
    <w:rsid w:val="7C6E28A7"/>
    <w:rsid w:val="7C740E42"/>
    <w:rsid w:val="7C75137E"/>
    <w:rsid w:val="7C766979"/>
    <w:rsid w:val="7C7B5EF8"/>
    <w:rsid w:val="7C7D24FF"/>
    <w:rsid w:val="7C857813"/>
    <w:rsid w:val="7C8617DD"/>
    <w:rsid w:val="7C896704"/>
    <w:rsid w:val="7C8E7766"/>
    <w:rsid w:val="7C8F1AD4"/>
    <w:rsid w:val="7C8F243F"/>
    <w:rsid w:val="7C981D12"/>
    <w:rsid w:val="7C985AF7"/>
    <w:rsid w:val="7C99506C"/>
    <w:rsid w:val="7C9A0DE4"/>
    <w:rsid w:val="7C9B4989"/>
    <w:rsid w:val="7C9B5288"/>
    <w:rsid w:val="7C9E29E6"/>
    <w:rsid w:val="7C9F63FA"/>
    <w:rsid w:val="7CA3413D"/>
    <w:rsid w:val="7CA37C99"/>
    <w:rsid w:val="7CA60690"/>
    <w:rsid w:val="7CAA54CB"/>
    <w:rsid w:val="7CAB2C71"/>
    <w:rsid w:val="7CB40FEB"/>
    <w:rsid w:val="7CB47293"/>
    <w:rsid w:val="7CB54554"/>
    <w:rsid w:val="7CB83E2E"/>
    <w:rsid w:val="7CB851F0"/>
    <w:rsid w:val="7CBD2334"/>
    <w:rsid w:val="7CBE5428"/>
    <w:rsid w:val="7CBF77D8"/>
    <w:rsid w:val="7CC51E3F"/>
    <w:rsid w:val="7CC649F2"/>
    <w:rsid w:val="7CCD740C"/>
    <w:rsid w:val="7CD12A58"/>
    <w:rsid w:val="7CD52D4F"/>
    <w:rsid w:val="7CD73DE6"/>
    <w:rsid w:val="7CE3278B"/>
    <w:rsid w:val="7CEB5FD7"/>
    <w:rsid w:val="7CEC1640"/>
    <w:rsid w:val="7CF130FA"/>
    <w:rsid w:val="7CF46746"/>
    <w:rsid w:val="7CFA011A"/>
    <w:rsid w:val="7CFD1A9F"/>
    <w:rsid w:val="7CFD384D"/>
    <w:rsid w:val="7D012C11"/>
    <w:rsid w:val="7D020E63"/>
    <w:rsid w:val="7D064A03"/>
    <w:rsid w:val="7D0A0C68"/>
    <w:rsid w:val="7D16490F"/>
    <w:rsid w:val="7D19084D"/>
    <w:rsid w:val="7D1C49DC"/>
    <w:rsid w:val="7D1F2D8B"/>
    <w:rsid w:val="7D272678"/>
    <w:rsid w:val="7D2A660C"/>
    <w:rsid w:val="7D2C3BDF"/>
    <w:rsid w:val="7D36304B"/>
    <w:rsid w:val="7D3B5AA0"/>
    <w:rsid w:val="7D3C325C"/>
    <w:rsid w:val="7D3E3E65"/>
    <w:rsid w:val="7D3E5C13"/>
    <w:rsid w:val="7D43322A"/>
    <w:rsid w:val="7D481078"/>
    <w:rsid w:val="7D48407C"/>
    <w:rsid w:val="7D4E22FA"/>
    <w:rsid w:val="7D592A4D"/>
    <w:rsid w:val="7D5C776A"/>
    <w:rsid w:val="7D5D3A1F"/>
    <w:rsid w:val="7D5D3E81"/>
    <w:rsid w:val="7D690EE2"/>
    <w:rsid w:val="7D6A6376"/>
    <w:rsid w:val="7D7864E4"/>
    <w:rsid w:val="7D8201F6"/>
    <w:rsid w:val="7D8349B7"/>
    <w:rsid w:val="7D8E6B9B"/>
    <w:rsid w:val="7D943785"/>
    <w:rsid w:val="7D957F29"/>
    <w:rsid w:val="7D9D0B8C"/>
    <w:rsid w:val="7DA064A5"/>
    <w:rsid w:val="7DA243F4"/>
    <w:rsid w:val="7DA41F1A"/>
    <w:rsid w:val="7DAF266D"/>
    <w:rsid w:val="7DAF370D"/>
    <w:rsid w:val="7DB06B11"/>
    <w:rsid w:val="7DB3215D"/>
    <w:rsid w:val="7DB9787F"/>
    <w:rsid w:val="7DBA75F1"/>
    <w:rsid w:val="7DBD303D"/>
    <w:rsid w:val="7DBF0B02"/>
    <w:rsid w:val="7DC75ADF"/>
    <w:rsid w:val="7DC77F46"/>
    <w:rsid w:val="7DC91981"/>
    <w:rsid w:val="7DCD4547"/>
    <w:rsid w:val="7DCD5F25"/>
    <w:rsid w:val="7DD03A03"/>
    <w:rsid w:val="7DD04372"/>
    <w:rsid w:val="7DD1421F"/>
    <w:rsid w:val="7DD32800"/>
    <w:rsid w:val="7DDA593C"/>
    <w:rsid w:val="7DDB2F10"/>
    <w:rsid w:val="7DDD542C"/>
    <w:rsid w:val="7DDF2F52"/>
    <w:rsid w:val="7DE93DD1"/>
    <w:rsid w:val="7DEB5D9B"/>
    <w:rsid w:val="7DF30332"/>
    <w:rsid w:val="7E040C0B"/>
    <w:rsid w:val="7E064983"/>
    <w:rsid w:val="7E072BDA"/>
    <w:rsid w:val="7E0A185F"/>
    <w:rsid w:val="7E1B08D1"/>
    <w:rsid w:val="7E1D727B"/>
    <w:rsid w:val="7E215319"/>
    <w:rsid w:val="7E237FF6"/>
    <w:rsid w:val="7E2F4C10"/>
    <w:rsid w:val="7E3C65F7"/>
    <w:rsid w:val="7E411741"/>
    <w:rsid w:val="7E42048E"/>
    <w:rsid w:val="7E4234E1"/>
    <w:rsid w:val="7E427E5E"/>
    <w:rsid w:val="7E464D80"/>
    <w:rsid w:val="7E4B353D"/>
    <w:rsid w:val="7E4D25B2"/>
    <w:rsid w:val="7E5213A3"/>
    <w:rsid w:val="7E543B79"/>
    <w:rsid w:val="7E5751DF"/>
    <w:rsid w:val="7E5A51AB"/>
    <w:rsid w:val="7E5C65D5"/>
    <w:rsid w:val="7E5F22E5"/>
    <w:rsid w:val="7E611BB9"/>
    <w:rsid w:val="7E6C45E9"/>
    <w:rsid w:val="7E6D055E"/>
    <w:rsid w:val="7E70004F"/>
    <w:rsid w:val="7E7310AB"/>
    <w:rsid w:val="7E771BD4"/>
    <w:rsid w:val="7E786F03"/>
    <w:rsid w:val="7E833487"/>
    <w:rsid w:val="7E861620"/>
    <w:rsid w:val="7E88183C"/>
    <w:rsid w:val="7E8B30DA"/>
    <w:rsid w:val="7E8D3DAF"/>
    <w:rsid w:val="7E971A7F"/>
    <w:rsid w:val="7E977CD1"/>
    <w:rsid w:val="7EAA6A0F"/>
    <w:rsid w:val="7EAF501B"/>
    <w:rsid w:val="7EB37D0E"/>
    <w:rsid w:val="7EB85411"/>
    <w:rsid w:val="7EB92D14"/>
    <w:rsid w:val="7EB96033"/>
    <w:rsid w:val="7EBE700C"/>
    <w:rsid w:val="7EBF0AB6"/>
    <w:rsid w:val="7EC64390"/>
    <w:rsid w:val="7ECD1958"/>
    <w:rsid w:val="7ECD2214"/>
    <w:rsid w:val="7ED22AB7"/>
    <w:rsid w:val="7ED82C1A"/>
    <w:rsid w:val="7ED92098"/>
    <w:rsid w:val="7EE051D4"/>
    <w:rsid w:val="7EE06F82"/>
    <w:rsid w:val="7EE50A3C"/>
    <w:rsid w:val="7EE7725A"/>
    <w:rsid w:val="7EEB5927"/>
    <w:rsid w:val="7EEC1DCB"/>
    <w:rsid w:val="7EFC0A99"/>
    <w:rsid w:val="7F030EC3"/>
    <w:rsid w:val="7F0A43EB"/>
    <w:rsid w:val="7F0F1615"/>
    <w:rsid w:val="7F111831"/>
    <w:rsid w:val="7F182BC0"/>
    <w:rsid w:val="7F194892"/>
    <w:rsid w:val="7F1A709C"/>
    <w:rsid w:val="7F233313"/>
    <w:rsid w:val="7F2464A6"/>
    <w:rsid w:val="7F2822B2"/>
    <w:rsid w:val="7F2A35EF"/>
    <w:rsid w:val="7F2E23E3"/>
    <w:rsid w:val="7F2F7F0A"/>
    <w:rsid w:val="7F304D45"/>
    <w:rsid w:val="7F3468C4"/>
    <w:rsid w:val="7F364DF4"/>
    <w:rsid w:val="7F392B36"/>
    <w:rsid w:val="7F3A2FD5"/>
    <w:rsid w:val="7F407F3C"/>
    <w:rsid w:val="7F477001"/>
    <w:rsid w:val="7F4C0ABC"/>
    <w:rsid w:val="7F604567"/>
    <w:rsid w:val="7F641A7D"/>
    <w:rsid w:val="7F78365F"/>
    <w:rsid w:val="7F7B4EFD"/>
    <w:rsid w:val="7F7D2A23"/>
    <w:rsid w:val="7F8E4C30"/>
    <w:rsid w:val="7F907247"/>
    <w:rsid w:val="7F9127F7"/>
    <w:rsid w:val="7F982616"/>
    <w:rsid w:val="7FA2248A"/>
    <w:rsid w:val="7FA53D28"/>
    <w:rsid w:val="7FA91B5A"/>
    <w:rsid w:val="7FAF6350"/>
    <w:rsid w:val="7FB0082D"/>
    <w:rsid w:val="7FB126CD"/>
    <w:rsid w:val="7FB328E9"/>
    <w:rsid w:val="7FB56661"/>
    <w:rsid w:val="7FBD3767"/>
    <w:rsid w:val="7FC76394"/>
    <w:rsid w:val="7FC9210C"/>
    <w:rsid w:val="7FCE583E"/>
    <w:rsid w:val="7FD10FC1"/>
    <w:rsid w:val="7FD50AB1"/>
    <w:rsid w:val="7FDA7E75"/>
    <w:rsid w:val="7FE01204"/>
    <w:rsid w:val="7FE505C8"/>
    <w:rsid w:val="7FE707E4"/>
    <w:rsid w:val="7FE770EF"/>
    <w:rsid w:val="7FF505E8"/>
    <w:rsid w:val="7FF802FC"/>
    <w:rsid w:val="7FFA0CF7"/>
    <w:rsid w:val="7FFF379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0" w:semiHidden="0" w:name="heading 3"/>
    <w:lsdException w:qFormat="1" w:unhideWhenUsed="0" w:uiPriority="9" w:semiHidden="0" w:name="heading 4"/>
    <w:lsdException w:qFormat="1" w:unhideWhenUsed="0" w:uiPriority="9" w:semiHidden="0" w:name="heading 5"/>
    <w:lsdException w:qFormat="1" w:unhideWhenUsed="0" w:uiPriority="9"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iPriority="99" w:semiHidden="0" w:name="Normal Indent"/>
    <w:lsdException w:uiPriority="99" w:name="footnote text"/>
    <w:lsdException w:qFormat="1" w:uiPriority="99" w:semiHidden="0" w:name="annotation text"/>
    <w:lsdException w:qFormat="1" w:uiPriority="0" w:semiHidden="0" w:name="header"/>
    <w:lsdException w:qFormat="1" w:uiPriority="0" w:semiHidden="0" w:name="footer"/>
    <w:lsdException w:uiPriority="99" w:name="index heading"/>
    <w:lsdException w:qFormat="1" w:uiPriority="35" w:name="caption"/>
    <w:lsdException w:uiPriority="99" w:name="table of figures"/>
    <w:lsdException w:uiPriority="99" w:name="envelope address"/>
    <w:lsdException w:qFormat="1" w:unhideWhenUsed="0" w:uiPriority="0" w:semiHidden="0" w:name="envelope return"/>
    <w:lsdException w:uiPriority="99" w:name="footnote reference"/>
    <w:lsdException w:uiPriority="99" w:name="annotation reference"/>
    <w:lsdException w:uiPriority="99" w:name="line number"/>
    <w:lsdException w:qFormat="1" w:uiPriority="99" w:semiHidden="0" w:name="page number"/>
    <w:lsdException w:uiPriority="99" w:name="endnote reference"/>
    <w:lsdException w:uiPriority="99" w:name="endnote text"/>
    <w:lsdException w:qFormat="1" w:unhideWhenUsed="0" w:uiPriority="0" w:semiHidden="0" w:name="table of authorities"/>
    <w:lsdException w:uiPriority="99" w:name="macro"/>
    <w:lsdException w:qFormat="1" w:unhideWhenUsed="0" w:uiPriority="0" w:semiHidden="0" w:name="toa heading"/>
    <w:lsdException w:uiPriority="99" w:name="List"/>
    <w:lsdException w:uiPriority="99" w:name="List Bullet"/>
    <w:lsdException w:uiPriority="99" w:name="List Number"/>
    <w:lsdException w:qFormat="1" w:unhideWhenUsed="0" w:uiPriority="0" w:semiHidden="0" w:name="List 2"/>
    <w:lsdException w:qFormat="1" w:uiPriority="99" w:semiHidden="0"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iPriority="99" w:semiHidden="0" w:name="Body Text First Indent"/>
    <w:lsdException w:qFormat="1" w:uiPriority="99" w:semiHidden="0" w:name="Body Text First Indent 2"/>
    <w:lsdException w:uiPriority="99" w:name="Note Heading"/>
    <w:lsdException w:qFormat="1" w:uiPriority="99" w:semiHidden="0" w:name="Body Text 2"/>
    <w:lsdException w:uiPriority="99" w:name="Body Text 3"/>
    <w:lsdException w:qFormat="1" w:unhideWhenUsed="0" w:uiPriority="0" w:semiHidden="0" w:name="Body Text Indent 2"/>
    <w:lsdException w:qFormat="1" w:uiPriority="99" w:semiHidden="0" w:name="Body Text Indent 3"/>
    <w:lsdException w:qFormat="1" w:unhideWhenUsed="0" w:uiPriority="0" w:semiHidden="0" w:name="Block Text"/>
    <w:lsdException w:qFormat="1"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qFormat="1" w:uiPriority="99" w:semiHidden="0" w:name="Document Map"/>
    <w:lsdException w:qFormat="1" w:uiPriority="99" w:semiHidden="0" w:name="Plain Text"/>
    <w:lsdException w:uiPriority="99" w:name="E-mail Signature"/>
    <w:lsdException w:qFormat="1" w:uiPriority="99" w:semiHidden="0" w:name="Normal (Web)"/>
    <w:lsdException w:qFormat="1" w:uiPriority="99" w:name="HTML Acronym"/>
    <w:lsdException w:uiPriority="99" w:name="HTML Address"/>
    <w:lsdException w:qFormat="1" w:uiPriority="99" w:semiHidden="0" w:name="HTML Cite"/>
    <w:lsdException w:qFormat="1" w:uiPriority="99" w:semiHidden="0" w:name="HTML Code"/>
    <w:lsdException w:qFormat="1" w:uiPriority="99" w:semiHidden="0" w:name="HTML Definition"/>
    <w:lsdException w:qFormat="1" w:uiPriority="99" w:semiHidden="0" w:name="HTML Keyboard"/>
    <w:lsdException w:qFormat="1" w:unhideWhenUsed="0" w:uiPriority="99" w:semiHidden="0" w:name="HTML Preformatted"/>
    <w:lsdException w:qFormat="1" w:uiPriority="99" w:semiHidden="0" w:name="HTML Sample"/>
    <w:lsdException w:qFormat="1" w:uiPriority="99" w:name="HTML Typewriter"/>
    <w:lsdException w:qFormat="1" w:uiPriority="99" w:semiHidden="0"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link w:val="118"/>
    <w:autoRedefine/>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link w:val="58"/>
    <w:autoRedefine/>
    <w:qFormat/>
    <w:uiPriority w:val="9"/>
    <w:pPr>
      <w:keepNext/>
      <w:keepLines/>
      <w:spacing w:line="576" w:lineRule="auto"/>
      <w:jc w:val="center"/>
      <w:outlineLvl w:val="0"/>
    </w:pPr>
    <w:rPr>
      <w:b/>
      <w:kern w:val="44"/>
      <w:sz w:val="32"/>
    </w:rPr>
  </w:style>
  <w:style w:type="paragraph" w:styleId="3">
    <w:name w:val="heading 2"/>
    <w:basedOn w:val="1"/>
    <w:next w:val="1"/>
    <w:link w:val="56"/>
    <w:autoRedefine/>
    <w:qFormat/>
    <w:uiPriority w:val="9"/>
    <w:pPr>
      <w:keepNext/>
      <w:keepLines/>
      <w:spacing w:line="415" w:lineRule="auto"/>
      <w:jc w:val="center"/>
      <w:outlineLvl w:val="1"/>
    </w:pPr>
    <w:rPr>
      <w:rFonts w:ascii="Arial" w:hAnsi="Arial"/>
      <w:b/>
      <w:kern w:val="0"/>
      <w:sz w:val="32"/>
    </w:rPr>
  </w:style>
  <w:style w:type="paragraph" w:styleId="4">
    <w:name w:val="heading 3"/>
    <w:basedOn w:val="1"/>
    <w:next w:val="1"/>
    <w:link w:val="123"/>
    <w:autoRedefine/>
    <w:qFormat/>
    <w:uiPriority w:val="0"/>
    <w:pPr>
      <w:keepNext/>
      <w:keepLines/>
      <w:spacing w:line="415" w:lineRule="auto"/>
      <w:jc w:val="center"/>
      <w:outlineLvl w:val="2"/>
    </w:pPr>
    <w:rPr>
      <w:b/>
      <w:kern w:val="0"/>
      <w:sz w:val="32"/>
    </w:rPr>
  </w:style>
  <w:style w:type="paragraph" w:styleId="5">
    <w:name w:val="heading 4"/>
    <w:basedOn w:val="1"/>
    <w:next w:val="1"/>
    <w:autoRedefine/>
    <w:qFormat/>
    <w:uiPriority w:val="9"/>
    <w:pPr>
      <w:keepNext/>
      <w:keepLines/>
      <w:widowControl/>
      <w:spacing w:before="280" w:after="290" w:line="376" w:lineRule="auto"/>
      <w:jc w:val="left"/>
      <w:outlineLvl w:val="3"/>
    </w:pPr>
    <w:rPr>
      <w:rFonts w:ascii="Arial" w:hAnsi="Arial" w:eastAsia="黑体"/>
      <w:b/>
      <w:bCs/>
      <w:kern w:val="0"/>
      <w:sz w:val="28"/>
      <w:szCs w:val="28"/>
    </w:rPr>
  </w:style>
  <w:style w:type="paragraph" w:styleId="6">
    <w:name w:val="heading 5"/>
    <w:basedOn w:val="1"/>
    <w:next w:val="7"/>
    <w:autoRedefine/>
    <w:qFormat/>
    <w:uiPriority w:val="9"/>
    <w:pPr>
      <w:widowControl/>
      <w:spacing w:line="360" w:lineRule="auto"/>
      <w:outlineLvl w:val="4"/>
    </w:pPr>
    <w:rPr>
      <w:rFonts w:ascii="Arial" w:hAnsi="Arial" w:eastAsia="黑体"/>
      <w:szCs w:val="21"/>
    </w:rPr>
  </w:style>
  <w:style w:type="paragraph" w:styleId="9">
    <w:name w:val="heading 6"/>
    <w:basedOn w:val="1"/>
    <w:next w:val="1"/>
    <w:autoRedefine/>
    <w:qFormat/>
    <w:uiPriority w:val="9"/>
    <w:pPr>
      <w:widowControl/>
      <w:spacing w:line="360" w:lineRule="auto"/>
      <w:outlineLvl w:val="5"/>
    </w:pPr>
    <w:rPr>
      <w:rFonts w:ascii="Arial" w:hAnsi="Arial" w:eastAsia="黑体"/>
      <w:szCs w:val="21"/>
    </w:rPr>
  </w:style>
  <w:style w:type="character" w:default="1" w:styleId="41">
    <w:name w:val="Default Paragraph Font"/>
    <w:autoRedefine/>
    <w:semiHidden/>
    <w:unhideWhenUsed/>
    <w:qFormat/>
    <w:uiPriority w:val="1"/>
  </w:style>
  <w:style w:type="table" w:default="1" w:styleId="39">
    <w:name w:val="Normal Table"/>
    <w:autoRedefine/>
    <w:semiHidden/>
    <w:unhideWhenUsed/>
    <w:qFormat/>
    <w:uiPriority w:val="99"/>
    <w:tblPr>
      <w:tblCellMar>
        <w:top w:w="0" w:type="dxa"/>
        <w:left w:w="108" w:type="dxa"/>
        <w:bottom w:w="0" w:type="dxa"/>
        <w:right w:w="108" w:type="dxa"/>
      </w:tblCellMar>
    </w:tblPr>
  </w:style>
  <w:style w:type="paragraph" w:styleId="7">
    <w:name w:val="Body Text First Indent"/>
    <w:basedOn w:val="8"/>
    <w:autoRedefine/>
    <w:unhideWhenUsed/>
    <w:qFormat/>
    <w:uiPriority w:val="99"/>
    <w:pPr>
      <w:spacing w:line="360" w:lineRule="auto"/>
      <w:ind w:firstLine="200" w:firstLineChars="200"/>
    </w:pPr>
    <w:rPr>
      <w:rFonts w:ascii="Arial" w:hAnsi="Arial"/>
      <w:szCs w:val="21"/>
    </w:rPr>
  </w:style>
  <w:style w:type="paragraph" w:styleId="8">
    <w:name w:val="Body Text"/>
    <w:basedOn w:val="1"/>
    <w:link w:val="63"/>
    <w:autoRedefine/>
    <w:qFormat/>
    <w:uiPriority w:val="0"/>
  </w:style>
  <w:style w:type="paragraph" w:styleId="10">
    <w:name w:val="List 3"/>
    <w:basedOn w:val="1"/>
    <w:autoRedefine/>
    <w:unhideWhenUsed/>
    <w:qFormat/>
    <w:uiPriority w:val="99"/>
    <w:pPr>
      <w:ind w:left="100" w:leftChars="400" w:hanging="200" w:hangingChars="200"/>
      <w:contextualSpacing/>
    </w:pPr>
  </w:style>
  <w:style w:type="paragraph" w:styleId="11">
    <w:name w:val="toc 7"/>
    <w:basedOn w:val="1"/>
    <w:next w:val="1"/>
    <w:autoRedefine/>
    <w:unhideWhenUsed/>
    <w:qFormat/>
    <w:uiPriority w:val="39"/>
    <w:pPr>
      <w:ind w:left="2520" w:leftChars="1200"/>
    </w:pPr>
  </w:style>
  <w:style w:type="paragraph" w:styleId="12">
    <w:name w:val="table of authorities"/>
    <w:basedOn w:val="1"/>
    <w:next w:val="1"/>
    <w:autoRedefine/>
    <w:qFormat/>
    <w:uiPriority w:val="0"/>
    <w:pPr>
      <w:spacing w:before="100" w:beforeAutospacing="1" w:after="100" w:afterAutospacing="1"/>
      <w:ind w:left="420" w:leftChars="200"/>
    </w:pPr>
  </w:style>
  <w:style w:type="paragraph" w:styleId="13">
    <w:name w:val="Normal Indent"/>
    <w:basedOn w:val="1"/>
    <w:autoRedefine/>
    <w:unhideWhenUsed/>
    <w:qFormat/>
    <w:uiPriority w:val="99"/>
    <w:pPr>
      <w:spacing w:line="300" w:lineRule="auto"/>
      <w:ind w:firstLine="420" w:firstLineChars="200"/>
    </w:pPr>
    <w:rPr>
      <w:szCs w:val="24"/>
    </w:rPr>
  </w:style>
  <w:style w:type="paragraph" w:styleId="14">
    <w:name w:val="Document Map"/>
    <w:basedOn w:val="1"/>
    <w:autoRedefine/>
    <w:unhideWhenUsed/>
    <w:qFormat/>
    <w:uiPriority w:val="99"/>
    <w:rPr>
      <w:rFonts w:ascii="宋体"/>
      <w:sz w:val="18"/>
      <w:szCs w:val="18"/>
    </w:rPr>
  </w:style>
  <w:style w:type="paragraph" w:styleId="15">
    <w:name w:val="annotation text"/>
    <w:basedOn w:val="1"/>
    <w:autoRedefine/>
    <w:unhideWhenUsed/>
    <w:qFormat/>
    <w:uiPriority w:val="99"/>
    <w:pPr>
      <w:jc w:val="left"/>
    </w:pPr>
  </w:style>
  <w:style w:type="paragraph" w:styleId="16">
    <w:name w:val="Body Text Indent"/>
    <w:basedOn w:val="1"/>
    <w:autoRedefine/>
    <w:unhideWhenUsed/>
    <w:qFormat/>
    <w:uiPriority w:val="99"/>
    <w:pPr>
      <w:ind w:firstLine="552"/>
    </w:pPr>
    <w:rPr>
      <w:rFonts w:ascii="宋体"/>
      <w:sz w:val="28"/>
    </w:rPr>
  </w:style>
  <w:style w:type="paragraph" w:styleId="17">
    <w:name w:val="List 2"/>
    <w:basedOn w:val="1"/>
    <w:autoRedefine/>
    <w:qFormat/>
    <w:uiPriority w:val="0"/>
    <w:pPr>
      <w:widowControl/>
      <w:tabs>
        <w:tab w:val="left" w:pos="360"/>
      </w:tabs>
      <w:spacing w:after="120" w:afterLines="0" w:line="360" w:lineRule="auto"/>
      <w:jc w:val="left"/>
    </w:pPr>
    <w:rPr>
      <w:kern w:val="0"/>
      <w:sz w:val="28"/>
      <w:szCs w:val="20"/>
    </w:rPr>
  </w:style>
  <w:style w:type="paragraph" w:styleId="18">
    <w:name w:val="Block Text"/>
    <w:basedOn w:val="1"/>
    <w:autoRedefine/>
    <w:qFormat/>
    <w:uiPriority w:val="0"/>
    <w:pPr>
      <w:widowControl/>
      <w:tabs>
        <w:tab w:val="right" w:pos="8640"/>
      </w:tabs>
      <w:spacing w:after="120" w:afterLines="0"/>
      <w:ind w:left="1440" w:leftChars="700" w:right="1440"/>
    </w:pPr>
    <w:rPr>
      <w:rFonts w:ascii="Garamond" w:hAnsi="Garamond" w:eastAsia="仿宋"/>
      <w:spacing w:val="-2"/>
      <w:kern w:val="0"/>
      <w:sz w:val="28"/>
    </w:rPr>
  </w:style>
  <w:style w:type="paragraph" w:styleId="19">
    <w:name w:val="toc 5"/>
    <w:basedOn w:val="1"/>
    <w:next w:val="1"/>
    <w:autoRedefine/>
    <w:unhideWhenUsed/>
    <w:qFormat/>
    <w:uiPriority w:val="39"/>
    <w:pPr>
      <w:ind w:left="1680" w:leftChars="800"/>
    </w:pPr>
  </w:style>
  <w:style w:type="paragraph" w:styleId="20">
    <w:name w:val="toc 3"/>
    <w:basedOn w:val="1"/>
    <w:next w:val="1"/>
    <w:autoRedefine/>
    <w:unhideWhenUsed/>
    <w:qFormat/>
    <w:uiPriority w:val="39"/>
    <w:pPr>
      <w:ind w:left="840" w:leftChars="400"/>
    </w:pPr>
  </w:style>
  <w:style w:type="paragraph" w:styleId="21">
    <w:name w:val="Plain Text"/>
    <w:basedOn w:val="1"/>
    <w:autoRedefine/>
    <w:unhideWhenUsed/>
    <w:qFormat/>
    <w:uiPriority w:val="99"/>
    <w:rPr>
      <w:rFonts w:hint="eastAsia" w:ascii="宋体" w:hAnsi="Courier New"/>
      <w:sz w:val="24"/>
    </w:rPr>
  </w:style>
  <w:style w:type="paragraph" w:styleId="22">
    <w:name w:val="toc 8"/>
    <w:basedOn w:val="1"/>
    <w:next w:val="1"/>
    <w:autoRedefine/>
    <w:unhideWhenUsed/>
    <w:qFormat/>
    <w:uiPriority w:val="39"/>
    <w:pPr>
      <w:ind w:left="2940" w:leftChars="1400"/>
    </w:pPr>
  </w:style>
  <w:style w:type="paragraph" w:styleId="23">
    <w:name w:val="Body Text Indent 2"/>
    <w:basedOn w:val="1"/>
    <w:autoRedefine/>
    <w:qFormat/>
    <w:uiPriority w:val="0"/>
    <w:pPr>
      <w:spacing w:line="360" w:lineRule="auto"/>
      <w:ind w:firstLine="480" w:firstLineChars="200"/>
    </w:pPr>
    <w:rPr>
      <w:rFonts w:ascii="幼圆" w:hAnsi="宋体" w:eastAsia="幼圆"/>
      <w:color w:val="FF0000"/>
      <w:sz w:val="24"/>
    </w:rPr>
  </w:style>
  <w:style w:type="paragraph" w:styleId="24">
    <w:name w:val="Balloon Text"/>
    <w:basedOn w:val="1"/>
    <w:link w:val="215"/>
    <w:autoRedefine/>
    <w:semiHidden/>
    <w:unhideWhenUsed/>
    <w:qFormat/>
    <w:uiPriority w:val="99"/>
    <w:rPr>
      <w:sz w:val="18"/>
      <w:szCs w:val="18"/>
    </w:rPr>
  </w:style>
  <w:style w:type="paragraph" w:styleId="25">
    <w:name w:val="footer"/>
    <w:basedOn w:val="1"/>
    <w:autoRedefine/>
    <w:unhideWhenUsed/>
    <w:qFormat/>
    <w:uiPriority w:val="0"/>
    <w:pPr>
      <w:tabs>
        <w:tab w:val="center" w:pos="4153"/>
        <w:tab w:val="right" w:pos="8306"/>
      </w:tabs>
      <w:snapToGrid w:val="0"/>
      <w:jc w:val="left"/>
    </w:pPr>
    <w:rPr>
      <w:sz w:val="18"/>
    </w:rPr>
  </w:style>
  <w:style w:type="paragraph" w:styleId="26">
    <w:name w:val="envelope return"/>
    <w:basedOn w:val="1"/>
    <w:autoRedefine/>
    <w:qFormat/>
    <w:uiPriority w:val="0"/>
    <w:pPr>
      <w:snapToGrid w:val="0"/>
    </w:pPr>
    <w:rPr>
      <w:rFonts w:ascii="Arial" w:hAnsi="Arial"/>
    </w:rPr>
  </w:style>
  <w:style w:type="paragraph" w:styleId="27">
    <w:name w:val="header"/>
    <w:basedOn w:val="1"/>
    <w:autoRedefine/>
    <w:unhideWhenUsed/>
    <w:qFormat/>
    <w:uiPriority w:val="0"/>
    <w:pPr>
      <w:pBdr>
        <w:bottom w:val="single" w:color="auto" w:sz="6" w:space="1"/>
      </w:pBdr>
      <w:tabs>
        <w:tab w:val="center" w:pos="4153"/>
        <w:tab w:val="right" w:pos="8306"/>
      </w:tabs>
      <w:adjustRightInd w:val="0"/>
      <w:spacing w:line="240" w:lineRule="atLeast"/>
      <w:jc w:val="center"/>
    </w:pPr>
    <w:rPr>
      <w:kern w:val="0"/>
      <w:sz w:val="18"/>
    </w:rPr>
  </w:style>
  <w:style w:type="paragraph" w:styleId="28">
    <w:name w:val="toc 1"/>
    <w:basedOn w:val="1"/>
    <w:next w:val="1"/>
    <w:autoRedefine/>
    <w:unhideWhenUsed/>
    <w:qFormat/>
    <w:uiPriority w:val="39"/>
  </w:style>
  <w:style w:type="paragraph" w:styleId="29">
    <w:name w:val="toc 4"/>
    <w:basedOn w:val="1"/>
    <w:next w:val="1"/>
    <w:autoRedefine/>
    <w:unhideWhenUsed/>
    <w:qFormat/>
    <w:uiPriority w:val="39"/>
    <w:pPr>
      <w:ind w:left="1260" w:leftChars="600"/>
    </w:pPr>
  </w:style>
  <w:style w:type="paragraph" w:styleId="30">
    <w:name w:val="toc 6"/>
    <w:basedOn w:val="1"/>
    <w:next w:val="1"/>
    <w:autoRedefine/>
    <w:unhideWhenUsed/>
    <w:qFormat/>
    <w:uiPriority w:val="39"/>
    <w:pPr>
      <w:ind w:left="2100" w:leftChars="1000"/>
    </w:pPr>
  </w:style>
  <w:style w:type="paragraph" w:styleId="31">
    <w:name w:val="Body Text Indent 3"/>
    <w:basedOn w:val="1"/>
    <w:autoRedefine/>
    <w:unhideWhenUsed/>
    <w:qFormat/>
    <w:uiPriority w:val="99"/>
    <w:pPr>
      <w:spacing w:after="120"/>
      <w:ind w:left="420" w:leftChars="200"/>
    </w:pPr>
    <w:rPr>
      <w:sz w:val="16"/>
      <w:szCs w:val="16"/>
    </w:rPr>
  </w:style>
  <w:style w:type="paragraph" w:styleId="32">
    <w:name w:val="toc 2"/>
    <w:basedOn w:val="1"/>
    <w:next w:val="1"/>
    <w:autoRedefine/>
    <w:unhideWhenUsed/>
    <w:qFormat/>
    <w:uiPriority w:val="39"/>
    <w:pPr>
      <w:ind w:left="420" w:leftChars="200"/>
    </w:pPr>
  </w:style>
  <w:style w:type="paragraph" w:styleId="33">
    <w:name w:val="toc 9"/>
    <w:basedOn w:val="1"/>
    <w:next w:val="1"/>
    <w:autoRedefine/>
    <w:unhideWhenUsed/>
    <w:qFormat/>
    <w:uiPriority w:val="39"/>
    <w:pPr>
      <w:ind w:left="3360" w:leftChars="1600"/>
    </w:pPr>
  </w:style>
  <w:style w:type="paragraph" w:styleId="34">
    <w:name w:val="Body Text 2"/>
    <w:basedOn w:val="1"/>
    <w:autoRedefine/>
    <w:unhideWhenUsed/>
    <w:qFormat/>
    <w:uiPriority w:val="99"/>
    <w:pPr>
      <w:spacing w:line="360" w:lineRule="auto"/>
    </w:pPr>
    <w:rPr>
      <w:rFonts w:ascii="幼圆" w:eastAsia="幼圆"/>
      <w:sz w:val="24"/>
      <w:u w:val="single"/>
    </w:rPr>
  </w:style>
  <w:style w:type="paragraph" w:styleId="35">
    <w:name w:val="HTML Preformatted"/>
    <w:basedOn w:val="1"/>
    <w:autoRedefine/>
    <w:qFormat/>
    <w:uiPriority w:val="99"/>
    <w:pPr>
      <w:jc w:val="left"/>
    </w:pPr>
    <w:rPr>
      <w:rFonts w:ascii="Arial" w:hAnsi="Arial" w:cs="Arial"/>
      <w:kern w:val="0"/>
      <w:sz w:val="24"/>
    </w:rPr>
  </w:style>
  <w:style w:type="paragraph" w:styleId="36">
    <w:name w:val="Normal (Web)"/>
    <w:basedOn w:val="1"/>
    <w:autoRedefine/>
    <w:unhideWhenUsed/>
    <w:qFormat/>
    <w:uiPriority w:val="99"/>
    <w:pPr>
      <w:widowControl/>
      <w:spacing w:beforeAutospacing="1" w:afterAutospacing="1"/>
      <w:jc w:val="left"/>
    </w:pPr>
    <w:rPr>
      <w:rFonts w:ascii="宋体" w:hAnsi="宋体"/>
      <w:kern w:val="0"/>
      <w:sz w:val="24"/>
      <w:szCs w:val="24"/>
    </w:rPr>
  </w:style>
  <w:style w:type="paragraph" w:styleId="37">
    <w:name w:val="Title"/>
    <w:basedOn w:val="1"/>
    <w:next w:val="1"/>
    <w:autoRedefine/>
    <w:qFormat/>
    <w:uiPriority w:val="0"/>
    <w:pPr>
      <w:spacing w:before="240" w:after="60"/>
      <w:jc w:val="center"/>
      <w:outlineLvl w:val="0"/>
    </w:pPr>
    <w:rPr>
      <w:rFonts w:asciiTheme="majorHAnsi" w:hAnsiTheme="majorHAnsi" w:eastAsiaTheme="majorEastAsia" w:cstheme="majorBidi"/>
      <w:b/>
      <w:bCs/>
      <w:sz w:val="32"/>
      <w:szCs w:val="32"/>
    </w:rPr>
  </w:style>
  <w:style w:type="paragraph" w:styleId="38">
    <w:name w:val="Body Text First Indent 2"/>
    <w:basedOn w:val="16"/>
    <w:next w:val="7"/>
    <w:autoRedefine/>
    <w:unhideWhenUsed/>
    <w:qFormat/>
    <w:uiPriority w:val="99"/>
    <w:pPr>
      <w:ind w:firstLine="420" w:firstLineChars="200"/>
    </w:pPr>
  </w:style>
  <w:style w:type="table" w:styleId="40">
    <w:name w:val="Table Grid"/>
    <w:basedOn w:val="39"/>
    <w:autoRedefine/>
    <w:unhideWhenUsed/>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42">
    <w:name w:val="Strong"/>
    <w:basedOn w:val="41"/>
    <w:autoRedefine/>
    <w:qFormat/>
    <w:uiPriority w:val="22"/>
    <w:rPr>
      <w:b/>
      <w:bCs/>
    </w:rPr>
  </w:style>
  <w:style w:type="character" w:styleId="43">
    <w:name w:val="page number"/>
    <w:basedOn w:val="41"/>
    <w:autoRedefine/>
    <w:unhideWhenUsed/>
    <w:qFormat/>
    <w:uiPriority w:val="99"/>
  </w:style>
  <w:style w:type="character" w:styleId="44">
    <w:name w:val="FollowedHyperlink"/>
    <w:autoRedefine/>
    <w:unhideWhenUsed/>
    <w:qFormat/>
    <w:uiPriority w:val="99"/>
    <w:rPr>
      <w:color w:val="338DE6"/>
      <w:u w:val="none"/>
    </w:rPr>
  </w:style>
  <w:style w:type="character" w:styleId="45">
    <w:name w:val="Emphasis"/>
    <w:autoRedefine/>
    <w:qFormat/>
    <w:uiPriority w:val="20"/>
  </w:style>
  <w:style w:type="character" w:styleId="46">
    <w:name w:val="HTML Definition"/>
    <w:autoRedefine/>
    <w:unhideWhenUsed/>
    <w:qFormat/>
    <w:uiPriority w:val="99"/>
    <w:rPr>
      <w:bdr w:val="single" w:color="EDF2F5" w:sz="6" w:space="0"/>
    </w:rPr>
  </w:style>
  <w:style w:type="character" w:styleId="47">
    <w:name w:val="HTML Typewriter"/>
    <w:basedOn w:val="41"/>
    <w:autoRedefine/>
    <w:semiHidden/>
    <w:unhideWhenUsed/>
    <w:qFormat/>
    <w:uiPriority w:val="99"/>
    <w:rPr>
      <w:rFonts w:ascii="monospace" w:hAnsi="monospace" w:eastAsia="monospace" w:cs="monospace"/>
      <w:sz w:val="20"/>
    </w:rPr>
  </w:style>
  <w:style w:type="character" w:styleId="48">
    <w:name w:val="HTML Acronym"/>
    <w:basedOn w:val="41"/>
    <w:autoRedefine/>
    <w:semiHidden/>
    <w:unhideWhenUsed/>
    <w:qFormat/>
    <w:uiPriority w:val="99"/>
  </w:style>
  <w:style w:type="character" w:styleId="49">
    <w:name w:val="HTML Variable"/>
    <w:autoRedefine/>
    <w:unhideWhenUsed/>
    <w:qFormat/>
    <w:uiPriority w:val="99"/>
  </w:style>
  <w:style w:type="character" w:styleId="50">
    <w:name w:val="Hyperlink"/>
    <w:basedOn w:val="41"/>
    <w:autoRedefine/>
    <w:unhideWhenUsed/>
    <w:qFormat/>
    <w:uiPriority w:val="99"/>
    <w:rPr>
      <w:color w:val="338DE6"/>
      <w:u w:val="none"/>
    </w:rPr>
  </w:style>
  <w:style w:type="character" w:styleId="51">
    <w:name w:val="HTML Code"/>
    <w:autoRedefine/>
    <w:unhideWhenUsed/>
    <w:qFormat/>
    <w:uiPriority w:val="99"/>
    <w:rPr>
      <w:rFonts w:ascii="serif" w:hAnsi="serif" w:eastAsia="serif" w:cs="serif"/>
      <w:sz w:val="21"/>
      <w:szCs w:val="21"/>
    </w:rPr>
  </w:style>
  <w:style w:type="character" w:styleId="52">
    <w:name w:val="HTML Cite"/>
    <w:autoRedefine/>
    <w:unhideWhenUsed/>
    <w:qFormat/>
    <w:uiPriority w:val="99"/>
  </w:style>
  <w:style w:type="character" w:styleId="53">
    <w:name w:val="HTML Keyboard"/>
    <w:autoRedefine/>
    <w:unhideWhenUsed/>
    <w:qFormat/>
    <w:uiPriority w:val="99"/>
    <w:rPr>
      <w:rFonts w:hint="default" w:ascii="serif" w:hAnsi="serif" w:eastAsia="serif" w:cs="serif"/>
      <w:sz w:val="21"/>
      <w:szCs w:val="21"/>
    </w:rPr>
  </w:style>
  <w:style w:type="character" w:styleId="54">
    <w:name w:val="HTML Sample"/>
    <w:autoRedefine/>
    <w:unhideWhenUsed/>
    <w:qFormat/>
    <w:uiPriority w:val="99"/>
    <w:rPr>
      <w:rFonts w:hint="default" w:ascii="serif" w:hAnsi="serif" w:eastAsia="serif" w:cs="serif"/>
      <w:sz w:val="21"/>
      <w:szCs w:val="21"/>
    </w:rPr>
  </w:style>
  <w:style w:type="paragraph" w:customStyle="1" w:styleId="55">
    <w:name w:val="样式 正文文本缩进 + 首行缩进:  2 字符 行距: 1.5 倍行距"/>
    <w:basedOn w:val="16"/>
    <w:autoRedefine/>
    <w:qFormat/>
    <w:uiPriority w:val="0"/>
    <w:pPr>
      <w:ind w:firstLine="560"/>
    </w:pPr>
    <w:rPr>
      <w:rFonts w:eastAsia="仿宋_GB2312"/>
    </w:rPr>
  </w:style>
  <w:style w:type="character" w:customStyle="1" w:styleId="56">
    <w:name w:val="标题 2 Char"/>
    <w:link w:val="3"/>
    <w:autoRedefine/>
    <w:qFormat/>
    <w:uiPriority w:val="9"/>
    <w:rPr>
      <w:rFonts w:ascii="Arial" w:hAnsi="Arial" w:eastAsia="宋体"/>
      <w:b/>
      <w:sz w:val="32"/>
    </w:rPr>
  </w:style>
  <w:style w:type="character" w:customStyle="1" w:styleId="57">
    <w:name w:val="标题 3 Char"/>
    <w:autoRedefine/>
    <w:qFormat/>
    <w:uiPriority w:val="0"/>
    <w:rPr>
      <w:rFonts w:ascii="Times New Roman" w:hAnsi="Times New Roman" w:eastAsia="宋体"/>
      <w:b/>
      <w:sz w:val="32"/>
    </w:rPr>
  </w:style>
  <w:style w:type="character" w:customStyle="1" w:styleId="58">
    <w:name w:val="标题 1 Char"/>
    <w:link w:val="2"/>
    <w:autoRedefine/>
    <w:qFormat/>
    <w:uiPriority w:val="9"/>
    <w:rPr>
      <w:rFonts w:ascii="Times New Roman" w:hAnsi="Times New Roman" w:eastAsia="宋体"/>
      <w:b/>
      <w:kern w:val="44"/>
      <w:sz w:val="32"/>
    </w:rPr>
  </w:style>
  <w:style w:type="paragraph" w:customStyle="1" w:styleId="59">
    <w:name w:val="RFI Heading 2nd Level Char"/>
    <w:next w:val="60"/>
    <w:autoRedefine/>
    <w:qFormat/>
    <w:uiPriority w:val="0"/>
    <w:pPr>
      <w:spacing w:before="240" w:after="240"/>
      <w:ind w:left="1152" w:hanging="1152"/>
      <w:jc w:val="both"/>
      <w:outlineLvl w:val="1"/>
    </w:pPr>
    <w:rPr>
      <w:rFonts w:ascii="Arial (W1)" w:hAnsi="Calibri" w:eastAsia="Times New Roman" w:cs="Times New Roman"/>
      <w:b/>
      <w:color w:val="3366FF"/>
      <w:kern w:val="2"/>
      <w:sz w:val="21"/>
      <w:lang w:val="en-US" w:eastAsia="zh-CN" w:bidi="ar-SA"/>
    </w:rPr>
  </w:style>
  <w:style w:type="paragraph" w:customStyle="1" w:styleId="60">
    <w:name w:val="Normal 0.51"/>
    <w:next w:val="1"/>
    <w:autoRedefine/>
    <w:qFormat/>
    <w:uiPriority w:val="0"/>
    <w:pPr>
      <w:spacing w:before="180" w:after="120"/>
      <w:ind w:left="720"/>
      <w:jc w:val="both"/>
    </w:pPr>
    <w:rPr>
      <w:rFonts w:ascii="Times New Roman" w:hAnsi="Times New Roman" w:eastAsia="宋体" w:cs="Times New Roman"/>
      <w:kern w:val="2"/>
      <w:sz w:val="24"/>
      <w:lang w:val="en-US" w:eastAsia="zh-CN" w:bidi="ar-SA"/>
    </w:rPr>
  </w:style>
  <w:style w:type="paragraph" w:customStyle="1" w:styleId="61">
    <w:name w:val="Default"/>
    <w:autoRedefine/>
    <w:semiHidden/>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62">
    <w:name w:val="正文缩进1"/>
    <w:basedOn w:val="1"/>
    <w:autoRedefine/>
    <w:qFormat/>
    <w:uiPriority w:val="0"/>
    <w:pPr>
      <w:ind w:firstLine="420" w:firstLineChars="200"/>
    </w:pPr>
  </w:style>
  <w:style w:type="character" w:customStyle="1" w:styleId="63">
    <w:name w:val="正文文本 Char"/>
    <w:link w:val="8"/>
    <w:autoRedefine/>
    <w:qFormat/>
    <w:uiPriority w:val="0"/>
  </w:style>
  <w:style w:type="character" w:customStyle="1" w:styleId="64">
    <w:name w:val="标题 3 Char1"/>
    <w:autoRedefine/>
    <w:qFormat/>
    <w:uiPriority w:val="0"/>
    <w:rPr>
      <w:rFonts w:ascii="Times New Roman" w:hAnsi="Times New Roman" w:eastAsia="宋体"/>
      <w:b/>
      <w:sz w:val="32"/>
    </w:rPr>
  </w:style>
  <w:style w:type="character" w:customStyle="1" w:styleId="65">
    <w:name w:val="font51"/>
    <w:autoRedefine/>
    <w:qFormat/>
    <w:uiPriority w:val="0"/>
    <w:rPr>
      <w:rFonts w:hint="eastAsia" w:ascii="宋体" w:hAnsi="宋体" w:eastAsia="宋体" w:cs="宋体"/>
      <w:color w:val="000000"/>
      <w:sz w:val="20"/>
      <w:szCs w:val="20"/>
      <w:u w:val="none"/>
    </w:rPr>
  </w:style>
  <w:style w:type="character" w:customStyle="1" w:styleId="66">
    <w:name w:val="fontstrikethrough"/>
    <w:autoRedefine/>
    <w:qFormat/>
    <w:uiPriority w:val="0"/>
    <w:rPr>
      <w:strike/>
    </w:rPr>
  </w:style>
  <w:style w:type="character" w:customStyle="1" w:styleId="67">
    <w:name w:val="hour_pm"/>
    <w:basedOn w:val="41"/>
    <w:autoRedefine/>
    <w:qFormat/>
    <w:uiPriority w:val="0"/>
  </w:style>
  <w:style w:type="character" w:customStyle="1" w:styleId="68">
    <w:name w:val="tmpztreemove_arrow"/>
    <w:autoRedefine/>
    <w:qFormat/>
    <w:uiPriority w:val="0"/>
    <w:rPr>
      <w:shd w:val="clear" w:color="auto" w:fill="FFFFFF"/>
    </w:rPr>
  </w:style>
  <w:style w:type="character" w:customStyle="1" w:styleId="69">
    <w:name w:val="indent"/>
    <w:basedOn w:val="41"/>
    <w:autoRedefine/>
    <w:qFormat/>
    <w:uiPriority w:val="0"/>
  </w:style>
  <w:style w:type="character" w:customStyle="1" w:styleId="70">
    <w:name w:val="glyphicon3"/>
    <w:basedOn w:val="41"/>
    <w:autoRedefine/>
    <w:qFormat/>
    <w:uiPriority w:val="0"/>
  </w:style>
  <w:style w:type="character" w:customStyle="1" w:styleId="71">
    <w:name w:val="button"/>
    <w:basedOn w:val="41"/>
    <w:autoRedefine/>
    <w:qFormat/>
    <w:uiPriority w:val="0"/>
  </w:style>
  <w:style w:type="character" w:customStyle="1" w:styleId="72">
    <w:name w:val="hover3"/>
    <w:autoRedefine/>
    <w:qFormat/>
    <w:uiPriority w:val="0"/>
    <w:rPr>
      <w:shd w:val="clear" w:color="auto" w:fill="EEEEEE"/>
    </w:rPr>
  </w:style>
  <w:style w:type="character" w:customStyle="1" w:styleId="73">
    <w:name w:val="glyphicon"/>
    <w:basedOn w:val="41"/>
    <w:autoRedefine/>
    <w:qFormat/>
    <w:uiPriority w:val="0"/>
  </w:style>
  <w:style w:type="character" w:customStyle="1" w:styleId="74">
    <w:name w:val="glyphicon4"/>
    <w:basedOn w:val="41"/>
    <w:autoRedefine/>
    <w:qFormat/>
    <w:uiPriority w:val="0"/>
  </w:style>
  <w:style w:type="character" w:customStyle="1" w:styleId="75">
    <w:name w:val="old"/>
    <w:autoRedefine/>
    <w:qFormat/>
    <w:uiPriority w:val="0"/>
    <w:rPr>
      <w:color w:val="999999"/>
    </w:rPr>
  </w:style>
  <w:style w:type="character" w:customStyle="1" w:styleId="76">
    <w:name w:val="font21"/>
    <w:basedOn w:val="41"/>
    <w:autoRedefine/>
    <w:qFormat/>
    <w:uiPriority w:val="0"/>
    <w:rPr>
      <w:rFonts w:hint="eastAsia" w:ascii="宋体" w:hAnsi="宋体" w:eastAsia="宋体" w:cs="宋体"/>
      <w:b/>
      <w:color w:val="000000"/>
      <w:sz w:val="20"/>
      <w:szCs w:val="20"/>
      <w:u w:val="none"/>
    </w:rPr>
  </w:style>
  <w:style w:type="character" w:customStyle="1" w:styleId="77">
    <w:name w:val="fontborder"/>
    <w:autoRedefine/>
    <w:qFormat/>
    <w:uiPriority w:val="0"/>
    <w:rPr>
      <w:bdr w:val="single" w:color="000000" w:sz="6" w:space="0"/>
    </w:rPr>
  </w:style>
  <w:style w:type="character" w:customStyle="1" w:styleId="78">
    <w:name w:val="font41"/>
    <w:basedOn w:val="41"/>
    <w:autoRedefine/>
    <w:qFormat/>
    <w:uiPriority w:val="0"/>
    <w:rPr>
      <w:rFonts w:hint="eastAsia" w:ascii="宋体" w:hAnsi="宋体" w:eastAsia="宋体" w:cs="宋体"/>
      <w:b/>
      <w:color w:val="000000"/>
      <w:sz w:val="22"/>
      <w:szCs w:val="22"/>
      <w:u w:val="none"/>
    </w:rPr>
  </w:style>
  <w:style w:type="character" w:customStyle="1" w:styleId="79">
    <w:name w:val="font11"/>
    <w:autoRedefine/>
    <w:qFormat/>
    <w:uiPriority w:val="0"/>
    <w:rPr>
      <w:rFonts w:hint="default" w:ascii="Times New Roman" w:hAnsi="Times New Roman" w:cs="Times New Roman"/>
      <w:b/>
      <w:color w:val="000000"/>
      <w:sz w:val="22"/>
      <w:szCs w:val="22"/>
      <w:u w:val="none"/>
    </w:rPr>
  </w:style>
  <w:style w:type="character" w:customStyle="1" w:styleId="80">
    <w:name w:val="普通正文 Char"/>
    <w:autoRedefine/>
    <w:qFormat/>
    <w:uiPriority w:val="0"/>
    <w:rPr>
      <w:rFonts w:ascii="宋体" w:eastAsia="宋体"/>
      <w:sz w:val="24"/>
      <w:szCs w:val="24"/>
      <w:lang w:val="en-US" w:eastAsia="zh-CN" w:bidi="ar-SA"/>
    </w:rPr>
  </w:style>
  <w:style w:type="character" w:customStyle="1" w:styleId="81">
    <w:name w:val="hour_am"/>
    <w:basedOn w:val="41"/>
    <w:autoRedefine/>
    <w:qFormat/>
    <w:uiPriority w:val="0"/>
  </w:style>
  <w:style w:type="character" w:customStyle="1" w:styleId="82">
    <w:name w:val="font31"/>
    <w:basedOn w:val="41"/>
    <w:autoRedefine/>
    <w:qFormat/>
    <w:uiPriority w:val="0"/>
    <w:rPr>
      <w:rFonts w:hint="eastAsia" w:ascii="宋体" w:hAnsi="宋体" w:eastAsia="宋体" w:cs="宋体"/>
      <w:color w:val="000000"/>
      <w:sz w:val="20"/>
      <w:szCs w:val="20"/>
      <w:u w:val="none"/>
    </w:rPr>
  </w:style>
  <w:style w:type="character" w:customStyle="1" w:styleId="83">
    <w:name w:val="font01"/>
    <w:autoRedefine/>
    <w:qFormat/>
    <w:uiPriority w:val="0"/>
    <w:rPr>
      <w:rFonts w:hint="eastAsia" w:ascii="宋体" w:hAnsi="宋体" w:eastAsia="宋体" w:cs="宋体"/>
      <w:color w:val="FF0000"/>
      <w:sz w:val="20"/>
      <w:szCs w:val="20"/>
      <w:u w:val="none"/>
    </w:rPr>
  </w:style>
  <w:style w:type="paragraph" w:customStyle="1" w:styleId="84">
    <w:name w:val="表格正文"/>
    <w:basedOn w:val="1"/>
    <w:autoRedefine/>
    <w:qFormat/>
    <w:uiPriority w:val="0"/>
  </w:style>
  <w:style w:type="paragraph" w:customStyle="1" w:styleId="85">
    <w:name w:val="*正文"/>
    <w:basedOn w:val="1"/>
    <w:next w:val="1"/>
    <w:autoRedefine/>
    <w:qFormat/>
    <w:uiPriority w:val="0"/>
    <w:pPr>
      <w:spacing w:line="360" w:lineRule="auto"/>
      <w:ind w:firstLine="200" w:firstLineChars="200"/>
    </w:pPr>
    <w:rPr>
      <w:rFonts w:ascii="Arial" w:hAnsi="Arial" w:cs="黑体"/>
      <w:sz w:val="24"/>
      <w:szCs w:val="24"/>
    </w:rPr>
  </w:style>
  <w:style w:type="paragraph" w:customStyle="1" w:styleId="86">
    <w:name w:val="表注1"/>
    <w:basedOn w:val="1"/>
    <w:autoRedefine/>
    <w:qFormat/>
    <w:uiPriority w:val="0"/>
    <w:pPr>
      <w:adjustRightInd w:val="0"/>
      <w:snapToGrid w:val="0"/>
      <w:spacing w:beforeLines="50" w:line="300" w:lineRule="auto"/>
      <w:ind w:left="350" w:hanging="350" w:hangingChars="350"/>
    </w:pPr>
    <w:rPr>
      <w:rFonts w:eastAsia="仿宋_GB2312"/>
      <w:bCs/>
      <w:color w:val="000000"/>
      <w:szCs w:val="24"/>
    </w:rPr>
  </w:style>
  <w:style w:type="paragraph" w:customStyle="1" w:styleId="87">
    <w:name w:val="xiao b"/>
    <w:basedOn w:val="1"/>
    <w:autoRedefine/>
    <w:qFormat/>
    <w:uiPriority w:val="0"/>
    <w:pPr>
      <w:jc w:val="center"/>
    </w:pPr>
    <w:rPr>
      <w:rFonts w:eastAsia="黑体"/>
      <w:sz w:val="24"/>
    </w:rPr>
  </w:style>
  <w:style w:type="paragraph" w:customStyle="1" w:styleId="88">
    <w:name w:val="表格标题"/>
    <w:basedOn w:val="1"/>
    <w:autoRedefine/>
    <w:qFormat/>
    <w:uiPriority w:val="0"/>
    <w:pPr>
      <w:jc w:val="center"/>
    </w:pPr>
    <w:rPr>
      <w:b/>
      <w:szCs w:val="22"/>
    </w:rPr>
  </w:style>
  <w:style w:type="paragraph" w:customStyle="1" w:styleId="89">
    <w:name w:val="xl36"/>
    <w:basedOn w:val="1"/>
    <w:autoRedefine/>
    <w:qFormat/>
    <w:uiPriority w:val="0"/>
    <w:pPr>
      <w:widowControl/>
      <w:jc w:val="center"/>
    </w:pPr>
    <w:rPr>
      <w:rFonts w:hint="eastAsia" w:ascii="宋体" w:hAnsi="宋体"/>
      <w:kern w:val="0"/>
      <w:sz w:val="24"/>
    </w:rPr>
  </w:style>
  <w:style w:type="paragraph" w:customStyle="1" w:styleId="90">
    <w:name w:val="Char Char1 Char"/>
    <w:basedOn w:val="1"/>
    <w:autoRedefine/>
    <w:qFormat/>
    <w:uiPriority w:val="0"/>
  </w:style>
  <w:style w:type="paragraph" w:customStyle="1" w:styleId="91">
    <w:name w:val="标题6"/>
    <w:basedOn w:val="9"/>
    <w:next w:val="92"/>
    <w:autoRedefine/>
    <w:qFormat/>
    <w:uiPriority w:val="0"/>
    <w:pPr>
      <w:numPr>
        <w:ilvl w:val="5"/>
        <w:numId w:val="1"/>
      </w:numPr>
    </w:pPr>
  </w:style>
  <w:style w:type="paragraph" w:customStyle="1" w:styleId="92">
    <w:name w:val="标题7"/>
    <w:basedOn w:val="1"/>
    <w:next w:val="7"/>
    <w:autoRedefine/>
    <w:qFormat/>
    <w:uiPriority w:val="0"/>
    <w:pPr>
      <w:numPr>
        <w:ilvl w:val="0"/>
        <w:numId w:val="2"/>
      </w:numPr>
      <w:spacing w:line="360" w:lineRule="auto"/>
      <w:ind w:left="629" w:hanging="431"/>
    </w:pPr>
  </w:style>
  <w:style w:type="paragraph" w:customStyle="1" w:styleId="93">
    <w:name w:val="3级"/>
    <w:basedOn w:val="94"/>
    <w:autoRedefine/>
    <w:qFormat/>
    <w:uiPriority w:val="0"/>
    <w:pPr>
      <w:numPr>
        <w:ilvl w:val="0"/>
        <w:numId w:val="3"/>
      </w:numPr>
      <w:ind w:firstLineChars="0"/>
      <w:outlineLvl w:val="2"/>
    </w:pPr>
  </w:style>
  <w:style w:type="paragraph" w:customStyle="1" w:styleId="94">
    <w:name w:val="列出段落1"/>
    <w:basedOn w:val="1"/>
    <w:autoRedefine/>
    <w:qFormat/>
    <w:uiPriority w:val="0"/>
    <w:pPr>
      <w:ind w:firstLine="420" w:firstLineChars="200"/>
    </w:pPr>
    <w:rPr>
      <w:rFonts w:ascii="Calibri" w:hAnsi="Calibri"/>
      <w:szCs w:val="22"/>
    </w:rPr>
  </w:style>
  <w:style w:type="paragraph" w:customStyle="1" w:styleId="95">
    <w:name w:val="普通正文"/>
    <w:basedOn w:val="1"/>
    <w:autoRedefine/>
    <w:qFormat/>
    <w:uiPriority w:val="0"/>
    <w:pPr>
      <w:adjustRightInd w:val="0"/>
      <w:snapToGrid w:val="0"/>
      <w:spacing w:before="120" w:after="120" w:line="360" w:lineRule="auto"/>
      <w:ind w:left="480" w:leftChars="100" w:right="240" w:rightChars="100"/>
      <w:jc w:val="left"/>
      <w:textAlignment w:val="baseline"/>
    </w:pPr>
    <w:rPr>
      <w:rFonts w:ascii="宋体"/>
      <w:kern w:val="0"/>
      <w:sz w:val="24"/>
      <w:szCs w:val="24"/>
    </w:rPr>
  </w:style>
  <w:style w:type="paragraph" w:customStyle="1" w:styleId="96">
    <w:name w:val="列出段落2"/>
    <w:basedOn w:val="1"/>
    <w:autoRedefine/>
    <w:qFormat/>
    <w:uiPriority w:val="34"/>
    <w:pPr>
      <w:ind w:firstLine="420" w:firstLineChars="200"/>
    </w:pPr>
  </w:style>
  <w:style w:type="paragraph" w:customStyle="1" w:styleId="97">
    <w:name w:val="标题5"/>
    <w:basedOn w:val="6"/>
    <w:next w:val="91"/>
    <w:autoRedefine/>
    <w:qFormat/>
    <w:uiPriority w:val="0"/>
    <w:pPr>
      <w:numPr>
        <w:ilvl w:val="4"/>
        <w:numId w:val="1"/>
      </w:numPr>
    </w:pPr>
  </w:style>
  <w:style w:type="paragraph" w:customStyle="1" w:styleId="98">
    <w:name w:val="Char"/>
    <w:basedOn w:val="1"/>
    <w:autoRedefine/>
    <w:qFormat/>
    <w:uiPriority w:val="0"/>
  </w:style>
  <w:style w:type="paragraph" w:customStyle="1" w:styleId="99">
    <w:name w:val="纯文本1"/>
    <w:basedOn w:val="1"/>
    <w:autoRedefine/>
    <w:qFormat/>
    <w:uiPriority w:val="0"/>
    <w:pPr>
      <w:spacing w:line="324" w:lineRule="auto"/>
    </w:pPr>
    <w:rPr>
      <w:rFonts w:ascii="宋体" w:hAnsi="Courier New" w:cs="Courier New"/>
      <w:szCs w:val="21"/>
    </w:rPr>
  </w:style>
  <w:style w:type="paragraph" w:customStyle="1" w:styleId="100">
    <w:name w:val="title1"/>
    <w:basedOn w:val="1"/>
    <w:autoRedefine/>
    <w:qFormat/>
    <w:uiPriority w:val="0"/>
    <w:pPr>
      <w:spacing w:before="150"/>
      <w:jc w:val="left"/>
    </w:pPr>
    <w:rPr>
      <w:b/>
      <w:kern w:val="0"/>
      <w:sz w:val="22"/>
      <w:szCs w:val="22"/>
    </w:rPr>
  </w:style>
  <w:style w:type="paragraph" w:customStyle="1" w:styleId="101">
    <w:name w:val="NormalIndent"/>
    <w:basedOn w:val="1"/>
    <w:autoRedefine/>
    <w:qFormat/>
    <w:uiPriority w:val="0"/>
    <w:pPr>
      <w:ind w:firstLine="420"/>
      <w:textAlignment w:val="baseline"/>
    </w:pPr>
  </w:style>
  <w:style w:type="paragraph" w:customStyle="1" w:styleId="102">
    <w:name w:val="正文首行缩进2字符"/>
    <w:basedOn w:val="1"/>
    <w:autoRedefine/>
    <w:qFormat/>
    <w:uiPriority w:val="0"/>
    <w:pPr>
      <w:spacing w:line="360" w:lineRule="auto"/>
      <w:ind w:firstLine="482"/>
    </w:pPr>
    <w:rPr>
      <w:iCs/>
    </w:rPr>
  </w:style>
  <w:style w:type="paragraph" w:customStyle="1" w:styleId="103">
    <w:name w:val="_Style 87"/>
    <w:basedOn w:val="2"/>
    <w:next w:val="1"/>
    <w:autoRedefine/>
    <w:qFormat/>
    <w:uiPriority w:val="0"/>
    <w:pPr>
      <w:outlineLvl w:val="9"/>
    </w:pPr>
  </w:style>
  <w:style w:type="paragraph" w:customStyle="1" w:styleId="104">
    <w:name w:val="样式 (中文) 仿宋_GB2312 四号 首行缩进:  1.13 厘米 行距: 固定值 25 磅"/>
    <w:basedOn w:val="1"/>
    <w:autoRedefine/>
    <w:qFormat/>
    <w:uiPriority w:val="0"/>
    <w:pPr>
      <w:spacing w:line="360" w:lineRule="auto"/>
      <w:ind w:firstLine="200" w:firstLineChars="200"/>
    </w:pPr>
    <w:rPr>
      <w:rFonts w:eastAsia="仿宋_GB2312" w:cs="宋体"/>
      <w:sz w:val="30"/>
    </w:rPr>
  </w:style>
  <w:style w:type="paragraph" w:customStyle="1" w:styleId="105">
    <w:name w:val="_Style 2"/>
    <w:basedOn w:val="2"/>
    <w:next w:val="1"/>
    <w:autoRedefine/>
    <w:qFormat/>
    <w:uiPriority w:val="0"/>
    <w:pPr>
      <w:outlineLvl w:val="9"/>
    </w:pPr>
  </w:style>
  <w:style w:type="paragraph" w:customStyle="1" w:styleId="106">
    <w:name w:val="Body text|1"/>
    <w:basedOn w:val="1"/>
    <w:autoRedefine/>
    <w:qFormat/>
    <w:uiPriority w:val="0"/>
    <w:pPr>
      <w:spacing w:line="314" w:lineRule="auto"/>
      <w:ind w:firstLine="400"/>
    </w:pPr>
    <w:rPr>
      <w:rFonts w:ascii="MingLiU" w:hAnsi="MingLiU" w:eastAsia="MingLiU" w:cs="MingLiU"/>
      <w:lang w:val="zh-TW" w:eastAsia="zh-TW" w:bidi="zh-TW"/>
    </w:rPr>
  </w:style>
  <w:style w:type="character" w:customStyle="1" w:styleId="107">
    <w:name w:val="font61"/>
    <w:basedOn w:val="41"/>
    <w:autoRedefine/>
    <w:qFormat/>
    <w:uiPriority w:val="0"/>
    <w:rPr>
      <w:rFonts w:hint="eastAsia" w:ascii="宋体" w:hAnsi="宋体" w:eastAsia="宋体" w:cs="宋体"/>
      <w:color w:val="000000"/>
      <w:sz w:val="22"/>
      <w:szCs w:val="22"/>
      <w:u w:val="none"/>
    </w:rPr>
  </w:style>
  <w:style w:type="paragraph" w:customStyle="1" w:styleId="108">
    <w:name w:val="目录"/>
    <w:basedOn w:val="1"/>
    <w:autoRedefine/>
    <w:qFormat/>
    <w:uiPriority w:val="0"/>
    <w:pPr>
      <w:widowControl/>
      <w:jc w:val="center"/>
    </w:pPr>
    <w:rPr>
      <w:rFonts w:ascii="宋体"/>
      <w:b/>
      <w:kern w:val="0"/>
      <w:sz w:val="36"/>
    </w:rPr>
  </w:style>
  <w:style w:type="paragraph" w:customStyle="1" w:styleId="109">
    <w:name w:val="p0"/>
    <w:basedOn w:val="1"/>
    <w:autoRedefine/>
    <w:qFormat/>
    <w:uiPriority w:val="0"/>
    <w:pPr>
      <w:widowControl/>
      <w:spacing w:line="460" w:lineRule="exact"/>
      <w:ind w:firstLine="200" w:firstLineChars="200"/>
    </w:pPr>
    <w:rPr>
      <w:rFonts w:ascii="Calibri" w:hAnsi="Calibri" w:cs="宋体"/>
      <w:kern w:val="0"/>
      <w:sz w:val="24"/>
      <w:szCs w:val="21"/>
    </w:rPr>
  </w:style>
  <w:style w:type="character" w:customStyle="1" w:styleId="110">
    <w:name w:val="number"/>
    <w:basedOn w:val="41"/>
    <w:autoRedefine/>
    <w:qFormat/>
    <w:uiPriority w:val="0"/>
    <w:rPr>
      <w:color w:val="FF8833"/>
      <w:sz w:val="18"/>
      <w:szCs w:val="18"/>
    </w:rPr>
  </w:style>
  <w:style w:type="character" w:customStyle="1" w:styleId="111">
    <w:name w:val="stclosebtn"/>
    <w:basedOn w:val="41"/>
    <w:autoRedefine/>
    <w:qFormat/>
    <w:uiPriority w:val="0"/>
  </w:style>
  <w:style w:type="character" w:customStyle="1" w:styleId="112">
    <w:name w:val="proollist"/>
    <w:basedOn w:val="41"/>
    <w:autoRedefine/>
    <w:qFormat/>
    <w:uiPriority w:val="0"/>
  </w:style>
  <w:style w:type="character" w:customStyle="1" w:styleId="113">
    <w:name w:val="beforeinfotext"/>
    <w:basedOn w:val="41"/>
    <w:autoRedefine/>
    <w:qFormat/>
    <w:uiPriority w:val="0"/>
    <w:rPr>
      <w:color w:val="666666"/>
    </w:rPr>
  </w:style>
  <w:style w:type="character" w:customStyle="1" w:styleId="114">
    <w:name w:val="phone"/>
    <w:basedOn w:val="41"/>
    <w:autoRedefine/>
    <w:qFormat/>
    <w:uiPriority w:val="0"/>
    <w:rPr>
      <w:color w:val="FF8833"/>
      <w:sz w:val="18"/>
      <w:szCs w:val="18"/>
    </w:rPr>
  </w:style>
  <w:style w:type="paragraph" w:styleId="115">
    <w:name w:val="List Paragraph"/>
    <w:basedOn w:val="1"/>
    <w:autoRedefine/>
    <w:unhideWhenUsed/>
    <w:qFormat/>
    <w:uiPriority w:val="99"/>
    <w:pPr>
      <w:ind w:firstLine="420" w:firstLineChars="200"/>
    </w:pPr>
  </w:style>
  <w:style w:type="paragraph" w:customStyle="1" w:styleId="116">
    <w:name w:val="title11"/>
    <w:basedOn w:val="1"/>
    <w:autoRedefine/>
    <w:qFormat/>
    <w:uiPriority w:val="0"/>
    <w:pPr>
      <w:spacing w:before="150" w:line="450" w:lineRule="atLeast"/>
      <w:jc w:val="left"/>
    </w:pPr>
    <w:rPr>
      <w:b/>
      <w:bCs/>
      <w:kern w:val="0"/>
      <w:sz w:val="24"/>
      <w:szCs w:val="24"/>
    </w:rPr>
  </w:style>
  <w:style w:type="character" w:customStyle="1" w:styleId="117">
    <w:name w:val="hover"/>
    <w:basedOn w:val="41"/>
    <w:autoRedefine/>
    <w:qFormat/>
    <w:uiPriority w:val="0"/>
    <w:rPr>
      <w:shd w:val="clear" w:color="auto" w:fill="EEEEEE"/>
    </w:rPr>
  </w:style>
  <w:style w:type="character" w:customStyle="1" w:styleId="118">
    <w:name w:val="NormalCharacter"/>
    <w:link w:val="1"/>
    <w:autoRedefine/>
    <w:qFormat/>
    <w:uiPriority w:val="0"/>
    <w:rPr>
      <w:rFonts w:ascii="Times New Roman" w:hAnsi="Times New Roman" w:eastAsia="宋体" w:cs="Times New Roman"/>
      <w:kern w:val="2"/>
      <w:sz w:val="21"/>
      <w:lang w:val="en-US" w:eastAsia="zh-CN" w:bidi="ar-SA"/>
    </w:rPr>
  </w:style>
  <w:style w:type="paragraph" w:customStyle="1" w:styleId="119">
    <w:name w:val="正文1"/>
    <w:basedOn w:val="1"/>
    <w:autoRedefine/>
    <w:qFormat/>
    <w:uiPriority w:val="0"/>
    <w:pPr>
      <w:adjustRightInd w:val="0"/>
      <w:spacing w:line="318" w:lineRule="atLeast"/>
      <w:ind w:left="369" w:firstLine="369"/>
      <w:textAlignment w:val="baseline"/>
    </w:pPr>
    <w:rPr>
      <w:rFonts w:ascii="宋体"/>
    </w:rPr>
  </w:style>
  <w:style w:type="paragraph" w:customStyle="1" w:styleId="120">
    <w:name w:val="正文_0"/>
    <w:autoRedefine/>
    <w:qFormat/>
    <w:uiPriority w:val="0"/>
    <w:pPr>
      <w:spacing w:line="520" w:lineRule="exact"/>
      <w:ind w:firstLine="560" w:firstLineChars="200"/>
    </w:pPr>
    <w:rPr>
      <w:rFonts w:ascii="楷体_GB2312" w:hAnsi="宋体" w:eastAsia="楷体_GB2312" w:cs="宋体"/>
      <w:color w:val="000000"/>
      <w:sz w:val="28"/>
      <w:szCs w:val="28"/>
      <w:lang w:val="en-US" w:eastAsia="zh-CN" w:bidi="ar-SA"/>
    </w:rPr>
  </w:style>
  <w:style w:type="paragraph" w:customStyle="1" w:styleId="121">
    <w:name w:val="title12"/>
    <w:basedOn w:val="1"/>
    <w:autoRedefine/>
    <w:qFormat/>
    <w:uiPriority w:val="0"/>
    <w:pPr>
      <w:spacing w:before="150"/>
      <w:jc w:val="left"/>
    </w:pPr>
    <w:rPr>
      <w:b/>
      <w:kern w:val="0"/>
      <w:sz w:val="22"/>
      <w:szCs w:val="22"/>
    </w:rPr>
  </w:style>
  <w:style w:type="paragraph" w:customStyle="1" w:styleId="122">
    <w:name w:val="标题 3（投标文件）"/>
    <w:autoRedefine/>
    <w:qFormat/>
    <w:uiPriority w:val="0"/>
    <w:pPr>
      <w:keepNext/>
      <w:keepLines/>
      <w:spacing w:line="400" w:lineRule="atLeast"/>
      <w:outlineLvl w:val="2"/>
    </w:pPr>
    <w:rPr>
      <w:rFonts w:ascii="Calibri Light" w:hAnsi="Calibri Light" w:eastAsia="华文仿宋" w:cs="Times New Roman"/>
      <w:b/>
      <w:bCs/>
      <w:kern w:val="2"/>
      <w:sz w:val="32"/>
      <w:szCs w:val="32"/>
      <w:lang w:val="en-US" w:eastAsia="zh-CN" w:bidi="ar-SA"/>
    </w:rPr>
  </w:style>
  <w:style w:type="character" w:customStyle="1" w:styleId="123">
    <w:name w:val="标题 3 Char2"/>
    <w:link w:val="4"/>
    <w:autoRedefine/>
    <w:qFormat/>
    <w:uiPriority w:val="0"/>
    <w:rPr>
      <w:b/>
      <w:bCs/>
      <w:sz w:val="24"/>
      <w:szCs w:val="24"/>
    </w:rPr>
  </w:style>
  <w:style w:type="paragraph" w:customStyle="1" w:styleId="124">
    <w:name w:val="表格文字中"/>
    <w:basedOn w:val="1"/>
    <w:autoRedefine/>
    <w:qFormat/>
    <w:uiPriority w:val="0"/>
    <w:pPr>
      <w:adjustRightInd w:val="0"/>
      <w:snapToGrid w:val="0"/>
      <w:ind w:left="22" w:leftChars="8"/>
      <w:jc w:val="center"/>
    </w:pPr>
    <w:rPr>
      <w:kern w:val="0"/>
      <w:szCs w:val="24"/>
    </w:rPr>
  </w:style>
  <w:style w:type="character" w:customStyle="1" w:styleId="125">
    <w:name w:val="nth-of-type(4)"/>
    <w:basedOn w:val="41"/>
    <w:autoRedefine/>
    <w:qFormat/>
    <w:uiPriority w:val="0"/>
  </w:style>
  <w:style w:type="character" w:customStyle="1" w:styleId="126">
    <w:name w:val="nth-of-type(4)1"/>
    <w:basedOn w:val="41"/>
    <w:autoRedefine/>
    <w:qFormat/>
    <w:uiPriority w:val="0"/>
  </w:style>
  <w:style w:type="character" w:customStyle="1" w:styleId="127">
    <w:name w:val="nth-of-type(4)2"/>
    <w:basedOn w:val="41"/>
    <w:autoRedefine/>
    <w:qFormat/>
    <w:uiPriority w:val="0"/>
  </w:style>
  <w:style w:type="character" w:customStyle="1" w:styleId="128">
    <w:name w:val="nth-of-type(4)3"/>
    <w:basedOn w:val="41"/>
    <w:autoRedefine/>
    <w:qFormat/>
    <w:uiPriority w:val="0"/>
  </w:style>
  <w:style w:type="character" w:customStyle="1" w:styleId="129">
    <w:name w:val="nth-of-type(4)4"/>
    <w:basedOn w:val="41"/>
    <w:autoRedefine/>
    <w:qFormat/>
    <w:uiPriority w:val="0"/>
  </w:style>
  <w:style w:type="character" w:customStyle="1" w:styleId="130">
    <w:name w:val="nth-of-type(4)5"/>
    <w:basedOn w:val="41"/>
    <w:autoRedefine/>
    <w:qFormat/>
    <w:uiPriority w:val="0"/>
  </w:style>
  <w:style w:type="character" w:customStyle="1" w:styleId="131">
    <w:name w:val="nth-of-type(4)6"/>
    <w:basedOn w:val="41"/>
    <w:autoRedefine/>
    <w:qFormat/>
    <w:uiPriority w:val="0"/>
  </w:style>
  <w:style w:type="character" w:customStyle="1" w:styleId="132">
    <w:name w:val="nth-of-type(4)7"/>
    <w:basedOn w:val="41"/>
    <w:autoRedefine/>
    <w:qFormat/>
    <w:uiPriority w:val="0"/>
    <w:rPr>
      <w:sz w:val="21"/>
      <w:szCs w:val="21"/>
    </w:rPr>
  </w:style>
  <w:style w:type="character" w:customStyle="1" w:styleId="133">
    <w:name w:val="nth-of-type(4)8"/>
    <w:basedOn w:val="41"/>
    <w:autoRedefine/>
    <w:qFormat/>
    <w:uiPriority w:val="0"/>
  </w:style>
  <w:style w:type="character" w:customStyle="1" w:styleId="134">
    <w:name w:val="last-child"/>
    <w:basedOn w:val="41"/>
    <w:autoRedefine/>
    <w:qFormat/>
    <w:uiPriority w:val="0"/>
  </w:style>
  <w:style w:type="character" w:customStyle="1" w:styleId="135">
    <w:name w:val="last-child1"/>
    <w:basedOn w:val="41"/>
    <w:autoRedefine/>
    <w:qFormat/>
    <w:uiPriority w:val="0"/>
  </w:style>
  <w:style w:type="character" w:customStyle="1" w:styleId="136">
    <w:name w:val="last-child2"/>
    <w:basedOn w:val="41"/>
    <w:autoRedefine/>
    <w:qFormat/>
    <w:uiPriority w:val="0"/>
    <w:rPr>
      <w:color w:val="FFFFFF"/>
    </w:rPr>
  </w:style>
  <w:style w:type="character" w:customStyle="1" w:styleId="137">
    <w:name w:val="nth-of-type(8)"/>
    <w:basedOn w:val="41"/>
    <w:autoRedefine/>
    <w:qFormat/>
    <w:uiPriority w:val="0"/>
  </w:style>
  <w:style w:type="character" w:customStyle="1" w:styleId="138">
    <w:name w:val="nth-child(3)"/>
    <w:basedOn w:val="41"/>
    <w:autoRedefine/>
    <w:qFormat/>
    <w:uiPriority w:val="0"/>
  </w:style>
  <w:style w:type="character" w:customStyle="1" w:styleId="139">
    <w:name w:val="nth-child(2)"/>
    <w:basedOn w:val="41"/>
    <w:autoRedefine/>
    <w:qFormat/>
    <w:uiPriority w:val="0"/>
  </w:style>
  <w:style w:type="character" w:customStyle="1" w:styleId="140">
    <w:name w:val="nth-of-type(6)"/>
    <w:basedOn w:val="41"/>
    <w:autoRedefine/>
    <w:qFormat/>
    <w:uiPriority w:val="0"/>
  </w:style>
  <w:style w:type="character" w:customStyle="1" w:styleId="141">
    <w:name w:val="nth-of-type(6)1"/>
    <w:basedOn w:val="41"/>
    <w:autoRedefine/>
    <w:qFormat/>
    <w:uiPriority w:val="0"/>
  </w:style>
  <w:style w:type="character" w:customStyle="1" w:styleId="142">
    <w:name w:val="nth-of-type(6)2"/>
    <w:basedOn w:val="41"/>
    <w:autoRedefine/>
    <w:qFormat/>
    <w:uiPriority w:val="0"/>
    <w:rPr>
      <w:color w:val="0082DF"/>
    </w:rPr>
  </w:style>
  <w:style w:type="character" w:customStyle="1" w:styleId="143">
    <w:name w:val="nth-of-type(6)3"/>
    <w:basedOn w:val="41"/>
    <w:autoRedefine/>
    <w:qFormat/>
    <w:uiPriority w:val="0"/>
  </w:style>
  <w:style w:type="character" w:customStyle="1" w:styleId="144">
    <w:name w:val="nth-of-type(6)4"/>
    <w:basedOn w:val="41"/>
    <w:autoRedefine/>
    <w:qFormat/>
    <w:uiPriority w:val="0"/>
  </w:style>
  <w:style w:type="character" w:customStyle="1" w:styleId="145">
    <w:name w:val="nth-of-type(6)5"/>
    <w:basedOn w:val="41"/>
    <w:autoRedefine/>
    <w:qFormat/>
    <w:uiPriority w:val="0"/>
  </w:style>
  <w:style w:type="character" w:customStyle="1" w:styleId="146">
    <w:name w:val="layui-this4"/>
    <w:basedOn w:val="41"/>
    <w:autoRedefine/>
    <w:qFormat/>
    <w:uiPriority w:val="0"/>
    <w:rPr>
      <w:bdr w:val="single" w:color="EEEEEE" w:sz="6" w:space="0"/>
      <w:shd w:val="clear" w:color="auto" w:fill="FFFFFF"/>
    </w:rPr>
  </w:style>
  <w:style w:type="character" w:customStyle="1" w:styleId="147">
    <w:name w:val="nth-of-type(1)"/>
    <w:basedOn w:val="41"/>
    <w:autoRedefine/>
    <w:qFormat/>
    <w:uiPriority w:val="0"/>
  </w:style>
  <w:style w:type="character" w:customStyle="1" w:styleId="148">
    <w:name w:val="nth-of-type(1)1"/>
    <w:basedOn w:val="41"/>
    <w:autoRedefine/>
    <w:qFormat/>
    <w:uiPriority w:val="0"/>
  </w:style>
  <w:style w:type="character" w:customStyle="1" w:styleId="149">
    <w:name w:val="nth-of-type(1)2"/>
    <w:basedOn w:val="41"/>
    <w:autoRedefine/>
    <w:qFormat/>
    <w:uiPriority w:val="0"/>
  </w:style>
  <w:style w:type="character" w:customStyle="1" w:styleId="150">
    <w:name w:val="nth-of-type(1)3"/>
    <w:basedOn w:val="41"/>
    <w:autoRedefine/>
    <w:qFormat/>
    <w:uiPriority w:val="0"/>
  </w:style>
  <w:style w:type="character" w:customStyle="1" w:styleId="151">
    <w:name w:val="nth-of-type(1)4"/>
    <w:basedOn w:val="41"/>
    <w:autoRedefine/>
    <w:qFormat/>
    <w:uiPriority w:val="0"/>
    <w:rPr>
      <w:rFonts w:ascii="SourceHanSansCN-Regular" w:hAnsi="SourceHanSansCN-Regular" w:eastAsia="SourceHanSansCN-Regular" w:cs="SourceHanSansCN-Regular"/>
      <w:color w:val="FB560A"/>
      <w:sz w:val="21"/>
      <w:szCs w:val="21"/>
    </w:rPr>
  </w:style>
  <w:style w:type="character" w:customStyle="1" w:styleId="152">
    <w:name w:val="nth-of-type(1)5"/>
    <w:basedOn w:val="41"/>
    <w:autoRedefine/>
    <w:qFormat/>
    <w:uiPriority w:val="0"/>
  </w:style>
  <w:style w:type="character" w:customStyle="1" w:styleId="153">
    <w:name w:val="nth-of-type(1)6"/>
    <w:basedOn w:val="41"/>
    <w:autoRedefine/>
    <w:qFormat/>
    <w:uiPriority w:val="0"/>
  </w:style>
  <w:style w:type="character" w:customStyle="1" w:styleId="154">
    <w:name w:val="nth-of-type(1)7"/>
    <w:basedOn w:val="41"/>
    <w:autoRedefine/>
    <w:qFormat/>
    <w:uiPriority w:val="0"/>
  </w:style>
  <w:style w:type="character" w:customStyle="1" w:styleId="155">
    <w:name w:val="nth-of-type(1)8"/>
    <w:basedOn w:val="41"/>
    <w:autoRedefine/>
    <w:qFormat/>
    <w:uiPriority w:val="0"/>
  </w:style>
  <w:style w:type="character" w:customStyle="1" w:styleId="156">
    <w:name w:val="nth-of-type(1)9"/>
    <w:basedOn w:val="41"/>
    <w:autoRedefine/>
    <w:qFormat/>
    <w:uiPriority w:val="0"/>
  </w:style>
  <w:style w:type="character" w:customStyle="1" w:styleId="157">
    <w:name w:val="nth-of-type(1)10"/>
    <w:basedOn w:val="41"/>
    <w:autoRedefine/>
    <w:qFormat/>
    <w:uiPriority w:val="0"/>
  </w:style>
  <w:style w:type="character" w:customStyle="1" w:styleId="158">
    <w:name w:val="nth-of-type(1)11"/>
    <w:basedOn w:val="41"/>
    <w:autoRedefine/>
    <w:qFormat/>
    <w:uiPriority w:val="0"/>
  </w:style>
  <w:style w:type="character" w:customStyle="1" w:styleId="159">
    <w:name w:val="nth-of-type(1)12"/>
    <w:basedOn w:val="41"/>
    <w:autoRedefine/>
    <w:qFormat/>
    <w:uiPriority w:val="0"/>
  </w:style>
  <w:style w:type="character" w:customStyle="1" w:styleId="160">
    <w:name w:val="nth-of-type(1)13"/>
    <w:basedOn w:val="41"/>
    <w:autoRedefine/>
    <w:qFormat/>
    <w:uiPriority w:val="0"/>
  </w:style>
  <w:style w:type="character" w:customStyle="1" w:styleId="161">
    <w:name w:val="nth-of-type(1)14"/>
    <w:basedOn w:val="41"/>
    <w:autoRedefine/>
    <w:qFormat/>
    <w:uiPriority w:val="0"/>
  </w:style>
  <w:style w:type="character" w:customStyle="1" w:styleId="162">
    <w:name w:val="nth-of-type(1)15"/>
    <w:basedOn w:val="41"/>
    <w:autoRedefine/>
    <w:qFormat/>
    <w:uiPriority w:val="0"/>
  </w:style>
  <w:style w:type="character" w:customStyle="1" w:styleId="163">
    <w:name w:val="nth-of-type(1)16"/>
    <w:basedOn w:val="41"/>
    <w:autoRedefine/>
    <w:qFormat/>
    <w:uiPriority w:val="0"/>
  </w:style>
  <w:style w:type="character" w:customStyle="1" w:styleId="164">
    <w:name w:val="nth-of-type(1)17"/>
    <w:basedOn w:val="41"/>
    <w:autoRedefine/>
    <w:qFormat/>
    <w:uiPriority w:val="0"/>
    <w:rPr>
      <w:sz w:val="21"/>
      <w:szCs w:val="21"/>
    </w:rPr>
  </w:style>
  <w:style w:type="character" w:customStyle="1" w:styleId="165">
    <w:name w:val="nth-of-type(1)18"/>
    <w:basedOn w:val="41"/>
    <w:autoRedefine/>
    <w:qFormat/>
    <w:uiPriority w:val="0"/>
  </w:style>
  <w:style w:type="character" w:customStyle="1" w:styleId="166">
    <w:name w:val="nth-of-type(2)"/>
    <w:basedOn w:val="41"/>
    <w:autoRedefine/>
    <w:qFormat/>
    <w:uiPriority w:val="0"/>
  </w:style>
  <w:style w:type="character" w:customStyle="1" w:styleId="167">
    <w:name w:val="nth-of-type(2)1"/>
    <w:basedOn w:val="41"/>
    <w:autoRedefine/>
    <w:qFormat/>
    <w:uiPriority w:val="0"/>
  </w:style>
  <w:style w:type="character" w:customStyle="1" w:styleId="168">
    <w:name w:val="nth-of-type(2)2"/>
    <w:basedOn w:val="41"/>
    <w:autoRedefine/>
    <w:qFormat/>
    <w:uiPriority w:val="0"/>
  </w:style>
  <w:style w:type="character" w:customStyle="1" w:styleId="169">
    <w:name w:val="nth-of-type(2)3"/>
    <w:basedOn w:val="41"/>
    <w:autoRedefine/>
    <w:qFormat/>
    <w:uiPriority w:val="0"/>
  </w:style>
  <w:style w:type="character" w:customStyle="1" w:styleId="170">
    <w:name w:val="nth-of-type(2)4"/>
    <w:basedOn w:val="41"/>
    <w:autoRedefine/>
    <w:qFormat/>
    <w:uiPriority w:val="0"/>
  </w:style>
  <w:style w:type="character" w:customStyle="1" w:styleId="171">
    <w:name w:val="nth-of-type(2)5"/>
    <w:basedOn w:val="41"/>
    <w:autoRedefine/>
    <w:qFormat/>
    <w:uiPriority w:val="0"/>
  </w:style>
  <w:style w:type="character" w:customStyle="1" w:styleId="172">
    <w:name w:val="nth-of-type(2)6"/>
    <w:basedOn w:val="41"/>
    <w:autoRedefine/>
    <w:qFormat/>
    <w:uiPriority w:val="0"/>
  </w:style>
  <w:style w:type="character" w:customStyle="1" w:styleId="173">
    <w:name w:val="nth-of-type(2)7"/>
    <w:basedOn w:val="41"/>
    <w:autoRedefine/>
    <w:qFormat/>
    <w:uiPriority w:val="0"/>
  </w:style>
  <w:style w:type="character" w:customStyle="1" w:styleId="174">
    <w:name w:val="nth-of-type(2)8"/>
    <w:basedOn w:val="41"/>
    <w:autoRedefine/>
    <w:qFormat/>
    <w:uiPriority w:val="0"/>
  </w:style>
  <w:style w:type="character" w:customStyle="1" w:styleId="175">
    <w:name w:val="nth-of-type(2)9"/>
    <w:basedOn w:val="41"/>
    <w:autoRedefine/>
    <w:qFormat/>
    <w:uiPriority w:val="0"/>
  </w:style>
  <w:style w:type="character" w:customStyle="1" w:styleId="176">
    <w:name w:val="nth-of-type(2)10"/>
    <w:basedOn w:val="41"/>
    <w:autoRedefine/>
    <w:qFormat/>
    <w:uiPriority w:val="0"/>
  </w:style>
  <w:style w:type="character" w:customStyle="1" w:styleId="177">
    <w:name w:val="nth-of-type(2)11"/>
    <w:basedOn w:val="41"/>
    <w:autoRedefine/>
    <w:qFormat/>
    <w:uiPriority w:val="0"/>
  </w:style>
  <w:style w:type="character" w:customStyle="1" w:styleId="178">
    <w:name w:val="nth-of-type(2)12"/>
    <w:basedOn w:val="41"/>
    <w:autoRedefine/>
    <w:qFormat/>
    <w:uiPriority w:val="0"/>
  </w:style>
  <w:style w:type="character" w:customStyle="1" w:styleId="179">
    <w:name w:val="nth-of-type(2)13"/>
    <w:basedOn w:val="41"/>
    <w:autoRedefine/>
    <w:qFormat/>
    <w:uiPriority w:val="0"/>
    <w:rPr>
      <w:sz w:val="21"/>
      <w:szCs w:val="21"/>
    </w:rPr>
  </w:style>
  <w:style w:type="character" w:customStyle="1" w:styleId="180">
    <w:name w:val="nth-of-type(2)14"/>
    <w:basedOn w:val="41"/>
    <w:autoRedefine/>
    <w:qFormat/>
    <w:uiPriority w:val="0"/>
  </w:style>
  <w:style w:type="character" w:customStyle="1" w:styleId="181">
    <w:name w:val="nth-of-type(3)"/>
    <w:basedOn w:val="41"/>
    <w:autoRedefine/>
    <w:qFormat/>
    <w:uiPriority w:val="0"/>
  </w:style>
  <w:style w:type="character" w:customStyle="1" w:styleId="182">
    <w:name w:val="nth-of-type(3)1"/>
    <w:basedOn w:val="41"/>
    <w:autoRedefine/>
    <w:qFormat/>
    <w:uiPriority w:val="0"/>
  </w:style>
  <w:style w:type="character" w:customStyle="1" w:styleId="183">
    <w:name w:val="nth-of-type(3)2"/>
    <w:basedOn w:val="41"/>
    <w:autoRedefine/>
    <w:qFormat/>
    <w:uiPriority w:val="0"/>
  </w:style>
  <w:style w:type="character" w:customStyle="1" w:styleId="184">
    <w:name w:val="nth-of-type(3)3"/>
    <w:basedOn w:val="41"/>
    <w:autoRedefine/>
    <w:qFormat/>
    <w:uiPriority w:val="0"/>
  </w:style>
  <w:style w:type="character" w:customStyle="1" w:styleId="185">
    <w:name w:val="nth-of-type(3)4"/>
    <w:basedOn w:val="41"/>
    <w:autoRedefine/>
    <w:qFormat/>
    <w:uiPriority w:val="0"/>
  </w:style>
  <w:style w:type="character" w:customStyle="1" w:styleId="186">
    <w:name w:val="nth-of-type(3)5"/>
    <w:basedOn w:val="41"/>
    <w:autoRedefine/>
    <w:qFormat/>
    <w:uiPriority w:val="0"/>
  </w:style>
  <w:style w:type="character" w:customStyle="1" w:styleId="187">
    <w:name w:val="nth-of-type(3)6"/>
    <w:basedOn w:val="41"/>
    <w:autoRedefine/>
    <w:qFormat/>
    <w:uiPriority w:val="0"/>
    <w:rPr>
      <w:sz w:val="21"/>
      <w:szCs w:val="21"/>
    </w:rPr>
  </w:style>
  <w:style w:type="character" w:customStyle="1" w:styleId="188">
    <w:name w:val="nth-of-type(3)7"/>
    <w:basedOn w:val="41"/>
    <w:autoRedefine/>
    <w:qFormat/>
    <w:uiPriority w:val="0"/>
  </w:style>
  <w:style w:type="character" w:customStyle="1" w:styleId="189">
    <w:name w:val="nth-of-type(5)"/>
    <w:basedOn w:val="41"/>
    <w:autoRedefine/>
    <w:qFormat/>
    <w:uiPriority w:val="0"/>
  </w:style>
  <w:style w:type="character" w:customStyle="1" w:styleId="190">
    <w:name w:val="nth-of-type(5)1"/>
    <w:basedOn w:val="41"/>
    <w:autoRedefine/>
    <w:qFormat/>
    <w:uiPriority w:val="0"/>
  </w:style>
  <w:style w:type="character" w:customStyle="1" w:styleId="191">
    <w:name w:val="nth-of-type(5)2"/>
    <w:basedOn w:val="41"/>
    <w:autoRedefine/>
    <w:qFormat/>
    <w:uiPriority w:val="0"/>
  </w:style>
  <w:style w:type="character" w:customStyle="1" w:styleId="192">
    <w:name w:val="nth-of-type(5)3"/>
    <w:basedOn w:val="41"/>
    <w:autoRedefine/>
    <w:qFormat/>
    <w:uiPriority w:val="0"/>
  </w:style>
  <w:style w:type="character" w:customStyle="1" w:styleId="193">
    <w:name w:val="nth-of-type(5)4"/>
    <w:basedOn w:val="41"/>
    <w:autoRedefine/>
    <w:qFormat/>
    <w:uiPriority w:val="0"/>
  </w:style>
  <w:style w:type="character" w:customStyle="1" w:styleId="194">
    <w:name w:val="nth-of-type(5)5"/>
    <w:basedOn w:val="41"/>
    <w:autoRedefine/>
    <w:qFormat/>
    <w:uiPriority w:val="0"/>
    <w:rPr>
      <w:sz w:val="21"/>
      <w:szCs w:val="21"/>
    </w:rPr>
  </w:style>
  <w:style w:type="character" w:customStyle="1" w:styleId="195">
    <w:name w:val="nth-of-type(5)6"/>
    <w:basedOn w:val="41"/>
    <w:autoRedefine/>
    <w:qFormat/>
    <w:uiPriority w:val="0"/>
  </w:style>
  <w:style w:type="character" w:customStyle="1" w:styleId="196">
    <w:name w:val="nth-of-type(7)"/>
    <w:basedOn w:val="41"/>
    <w:autoRedefine/>
    <w:qFormat/>
    <w:uiPriority w:val="0"/>
  </w:style>
  <w:style w:type="character" w:customStyle="1" w:styleId="197">
    <w:name w:val="nth-of-type(7)1"/>
    <w:basedOn w:val="41"/>
    <w:autoRedefine/>
    <w:qFormat/>
    <w:uiPriority w:val="0"/>
  </w:style>
  <w:style w:type="character" w:customStyle="1" w:styleId="198">
    <w:name w:val="nth-of-type(7)2"/>
    <w:basedOn w:val="41"/>
    <w:autoRedefine/>
    <w:qFormat/>
    <w:uiPriority w:val="0"/>
  </w:style>
  <w:style w:type="character" w:customStyle="1" w:styleId="199">
    <w:name w:val="nth-of-type(9)"/>
    <w:basedOn w:val="41"/>
    <w:autoRedefine/>
    <w:qFormat/>
    <w:uiPriority w:val="0"/>
  </w:style>
  <w:style w:type="character" w:customStyle="1" w:styleId="200">
    <w:name w:val="nth-of-type(10)"/>
    <w:basedOn w:val="41"/>
    <w:autoRedefine/>
    <w:qFormat/>
    <w:uiPriority w:val="0"/>
  </w:style>
  <w:style w:type="character" w:customStyle="1" w:styleId="201">
    <w:name w:val="titleshow"/>
    <w:basedOn w:val="41"/>
    <w:autoRedefine/>
    <w:qFormat/>
    <w:uiPriority w:val="0"/>
    <w:rPr>
      <w:color w:val="3E464C"/>
    </w:rPr>
  </w:style>
  <w:style w:type="character" w:customStyle="1" w:styleId="202">
    <w:name w:val="lineshow"/>
    <w:basedOn w:val="41"/>
    <w:autoRedefine/>
    <w:qFormat/>
    <w:uiPriority w:val="0"/>
  </w:style>
  <w:style w:type="character" w:customStyle="1" w:styleId="203">
    <w:name w:val="lineshow1"/>
    <w:basedOn w:val="41"/>
    <w:autoRedefine/>
    <w:qFormat/>
    <w:uiPriority w:val="0"/>
  </w:style>
  <w:style w:type="character" w:customStyle="1" w:styleId="204">
    <w:name w:val="nth-child(1)"/>
    <w:basedOn w:val="41"/>
    <w:autoRedefine/>
    <w:qFormat/>
    <w:uiPriority w:val="0"/>
  </w:style>
  <w:style w:type="character" w:customStyle="1" w:styleId="205">
    <w:name w:val="first-child1"/>
    <w:basedOn w:val="41"/>
    <w:autoRedefine/>
    <w:qFormat/>
    <w:uiPriority w:val="0"/>
  </w:style>
  <w:style w:type="character" w:customStyle="1" w:styleId="206">
    <w:name w:val="first-child2"/>
    <w:basedOn w:val="41"/>
    <w:autoRedefine/>
    <w:qFormat/>
    <w:uiPriority w:val="0"/>
  </w:style>
  <w:style w:type="character" w:customStyle="1" w:styleId="207">
    <w:name w:val="first-child3"/>
    <w:basedOn w:val="41"/>
    <w:autoRedefine/>
    <w:qFormat/>
    <w:uiPriority w:val="0"/>
  </w:style>
  <w:style w:type="character" w:customStyle="1" w:styleId="208">
    <w:name w:val="first-child4"/>
    <w:basedOn w:val="41"/>
    <w:autoRedefine/>
    <w:qFormat/>
    <w:uiPriority w:val="0"/>
  </w:style>
  <w:style w:type="character" w:customStyle="1" w:styleId="209">
    <w:name w:val="hover25"/>
    <w:basedOn w:val="41"/>
    <w:autoRedefine/>
    <w:qFormat/>
    <w:uiPriority w:val="0"/>
    <w:rPr>
      <w:color w:val="167AE0"/>
    </w:rPr>
  </w:style>
  <w:style w:type="character" w:customStyle="1" w:styleId="210">
    <w:name w:val="before2"/>
    <w:basedOn w:val="41"/>
    <w:autoRedefine/>
    <w:qFormat/>
    <w:uiPriority w:val="0"/>
    <w:rPr>
      <w:shd w:val="clear" w:color="auto" w:fill="C20E0C"/>
    </w:rPr>
  </w:style>
  <w:style w:type="character" w:customStyle="1" w:styleId="211">
    <w:name w:val="layui-laypage-curr"/>
    <w:basedOn w:val="41"/>
    <w:autoRedefine/>
    <w:qFormat/>
    <w:uiPriority w:val="0"/>
  </w:style>
  <w:style w:type="character" w:customStyle="1" w:styleId="212">
    <w:name w:val="before"/>
    <w:basedOn w:val="41"/>
    <w:autoRedefine/>
    <w:qFormat/>
    <w:uiPriority w:val="0"/>
    <w:rPr>
      <w:shd w:val="clear" w:color="auto" w:fill="C20E0C"/>
    </w:rPr>
  </w:style>
  <w:style w:type="character" w:customStyle="1" w:styleId="213">
    <w:name w:val="first-child"/>
    <w:basedOn w:val="41"/>
    <w:autoRedefine/>
    <w:qFormat/>
    <w:uiPriority w:val="0"/>
  </w:style>
  <w:style w:type="character" w:customStyle="1" w:styleId="214">
    <w:name w:val="last-child3"/>
    <w:basedOn w:val="41"/>
    <w:autoRedefine/>
    <w:qFormat/>
    <w:uiPriority w:val="0"/>
  </w:style>
  <w:style w:type="character" w:customStyle="1" w:styleId="215">
    <w:name w:val="批注框文本 Char"/>
    <w:basedOn w:val="41"/>
    <w:link w:val="24"/>
    <w:autoRedefine/>
    <w:semiHidden/>
    <w:qFormat/>
    <w:uiPriority w:val="99"/>
    <w:rPr>
      <w:kern w:val="2"/>
      <w:sz w:val="18"/>
      <w:szCs w:val="18"/>
    </w:rPr>
  </w:style>
  <w:style w:type="character" w:customStyle="1" w:styleId="216">
    <w:name w:val="font71"/>
    <w:basedOn w:val="41"/>
    <w:autoRedefine/>
    <w:qFormat/>
    <w:uiPriority w:val="0"/>
    <w:rPr>
      <w:rFonts w:ascii="微软雅黑" w:hAnsi="微软雅黑" w:eastAsia="微软雅黑" w:cs="微软雅黑"/>
      <w:color w:val="000000"/>
      <w:sz w:val="22"/>
      <w:szCs w:val="22"/>
      <w:u w:val="none"/>
    </w:rPr>
  </w:style>
  <w:style w:type="character" w:customStyle="1" w:styleId="217">
    <w:name w:val="font81"/>
    <w:basedOn w:val="41"/>
    <w:autoRedefine/>
    <w:qFormat/>
    <w:uiPriority w:val="0"/>
    <w:rPr>
      <w:rFonts w:hint="eastAsia" w:ascii="宋体" w:hAnsi="宋体" w:eastAsia="宋体" w:cs="宋体"/>
      <w:color w:val="000000"/>
      <w:sz w:val="22"/>
      <w:szCs w:val="22"/>
      <w:u w:val="none"/>
    </w:rPr>
  </w:style>
  <w:style w:type="character" w:customStyle="1" w:styleId="218">
    <w:name w:val="font91"/>
    <w:basedOn w:val="41"/>
    <w:autoRedefine/>
    <w:qFormat/>
    <w:uiPriority w:val="0"/>
    <w:rPr>
      <w:rFonts w:ascii="Arial" w:hAnsi="Arial" w:cs="Arial"/>
      <w:color w:val="000000"/>
      <w:sz w:val="24"/>
      <w:szCs w:val="24"/>
      <w:u w:val="none"/>
    </w:rPr>
  </w:style>
  <w:style w:type="character" w:customStyle="1" w:styleId="219">
    <w:name w:val="font101"/>
    <w:basedOn w:val="41"/>
    <w:autoRedefine/>
    <w:qFormat/>
    <w:uiPriority w:val="0"/>
    <w:rPr>
      <w:rFonts w:ascii="宋体" w:hAnsi="宋体" w:eastAsia="宋体" w:cs="宋体"/>
      <w:color w:val="000000"/>
      <w:sz w:val="24"/>
      <w:szCs w:val="24"/>
      <w:u w:val="none"/>
    </w:rPr>
  </w:style>
  <w:style w:type="character" w:customStyle="1" w:styleId="220">
    <w:name w:val="font112"/>
    <w:basedOn w:val="41"/>
    <w:autoRedefine/>
    <w:qFormat/>
    <w:uiPriority w:val="0"/>
    <w:rPr>
      <w:rFonts w:hint="eastAsia" w:ascii="微软雅黑" w:hAnsi="微软雅黑" w:eastAsia="微软雅黑" w:cs="微软雅黑"/>
      <w:color w:val="000000"/>
      <w:sz w:val="24"/>
      <w:szCs w:val="24"/>
      <w:u w:val="none"/>
    </w:rPr>
  </w:style>
  <w:style w:type="paragraph" w:customStyle="1" w:styleId="221">
    <w:name w:val="Other|1"/>
    <w:basedOn w:val="1"/>
    <w:autoRedefine/>
    <w:qFormat/>
    <w:uiPriority w:val="0"/>
    <w:rPr>
      <w:rFonts w:ascii="宋体" w:hAnsi="宋体" w:cs="宋体"/>
      <w:sz w:val="19"/>
      <w:szCs w:val="19"/>
      <w:lang w:val="zh-TW" w:eastAsia="zh-TW" w:bidi="zh-TW"/>
    </w:rPr>
  </w:style>
  <w:style w:type="character" w:customStyle="1" w:styleId="222">
    <w:name w:val="hover26"/>
    <w:basedOn w:val="41"/>
    <w:autoRedefine/>
    <w:qFormat/>
    <w:uiPriority w:val="0"/>
  </w:style>
  <w:style w:type="character" w:customStyle="1" w:styleId="223">
    <w:name w:val="layui-this"/>
    <w:basedOn w:val="41"/>
    <w:autoRedefine/>
    <w:qFormat/>
    <w:uiPriority w:val="0"/>
    <w:rPr>
      <w:bdr w:val="single" w:color="EEEEEE" w:sz="6" w:space="0"/>
      <w:shd w:val="clear" w:fill="FFFFFF"/>
    </w:rPr>
  </w:style>
  <w:style w:type="character" w:customStyle="1" w:styleId="224">
    <w:name w:val="layui-layer-tabnow"/>
    <w:basedOn w:val="41"/>
    <w:autoRedefine/>
    <w:qFormat/>
    <w:uiPriority w:val="0"/>
    <w:rPr>
      <w:bdr w:val="single" w:color="CCCCCC" w:sz="6" w:space="0"/>
      <w:shd w:val="clear" w:fill="FFFFFF"/>
    </w:rPr>
  </w:style>
  <w:style w:type="paragraph" w:customStyle="1" w:styleId="225">
    <w:name w:val="表格文字"/>
    <w:basedOn w:val="1"/>
    <w:autoRedefine/>
    <w:qFormat/>
    <w:uiPriority w:val="0"/>
    <w:pPr>
      <w:spacing w:before="120" w:after="120"/>
    </w:pPr>
    <w:rPr>
      <w:rFonts w:ascii="新宋体" w:hAnsi="宋体" w:eastAsia="新宋体"/>
      <w:bCs/>
      <w:color w:val="000000"/>
      <w:kern w:val="0"/>
      <w:sz w:val="18"/>
      <w:szCs w:val="18"/>
    </w:rPr>
  </w:style>
  <w:style w:type="paragraph" w:customStyle="1" w:styleId="226">
    <w:name w:val="正文 A"/>
    <w:autoRedefine/>
    <w:qFormat/>
    <w:uiPriority w:val="0"/>
    <w:pPr>
      <w:keepNext w:val="0"/>
      <w:keepLines w:val="0"/>
      <w:pageBreakBefore w:val="0"/>
      <w:framePr w:wrap="auto" w:vAnchor="margin" w:hAnchor="text" w:yAlign="inline"/>
      <w:widowControl w:val="0"/>
      <w:numPr>
        <w:ilvl w:val="0"/>
        <w:numId w:val="0"/>
      </w:numPr>
      <w:suppressLineNumbers w:val="0"/>
      <w:pBdr>
        <w:top w:val="none" w:color="auto" w:sz="0" w:space="0"/>
        <w:left w:val="none" w:color="auto" w:sz="0" w:space="0"/>
        <w:bottom w:val="none" w:color="auto" w:sz="0" w:space="0"/>
        <w:right w:val="none" w:color="auto" w:sz="0" w:space="0"/>
        <w:between w:val="none" w:color="auto" w:sz="0" w:space="0"/>
      </w:pBdr>
      <w:shd w:val="clear" w:color="auto" w:fill="auto"/>
      <w:suppressAutoHyphens w:val="0"/>
      <w:bidi w:val="0"/>
      <w:spacing w:before="0" w:beforeAutospacing="0" w:after="0" w:afterAutospacing="0" w:line="240" w:lineRule="auto"/>
      <w:ind w:left="0" w:right="0" w:firstLine="0"/>
      <w:jc w:val="both"/>
      <w:outlineLvl w:val="9"/>
    </w:pPr>
    <w:rPr>
      <w:rFonts w:hint="eastAsia" w:ascii="Arial Unicode MS" w:hAnsi="Arial Unicode MS" w:eastAsia="Times New Roman" w:cs="Arial Unicode MS"/>
      <w:color w:val="000000"/>
      <w:spacing w:val="0"/>
      <w:w w:val="100"/>
      <w:kern w:val="2"/>
      <w:position w:val="0"/>
      <w:sz w:val="21"/>
      <w:szCs w:val="21"/>
      <w:u w:val="none" w:color="000000"/>
      <w:shd w:val="clear" w:color="auto" w:fill="auto"/>
      <w:vertAlign w:val="baseline"/>
      <w:lang w:val="en-US"/>
    </w:rPr>
  </w:style>
  <w:style w:type="character" w:customStyle="1" w:styleId="227">
    <w:name w:val="Body text (2)_"/>
    <w:basedOn w:val="41"/>
    <w:link w:val="228"/>
    <w:autoRedefine/>
    <w:unhideWhenUsed/>
    <w:qFormat/>
    <w:uiPriority w:val="99"/>
    <w:rPr>
      <w:rFonts w:hint="default" w:ascii="Arial" w:hAnsi="Arial"/>
      <w:spacing w:val="10"/>
      <w:sz w:val="18"/>
      <w:lang w:val="en-US" w:eastAsia="en-US"/>
    </w:rPr>
  </w:style>
  <w:style w:type="paragraph" w:customStyle="1" w:styleId="228">
    <w:name w:val="Body text (2)"/>
    <w:basedOn w:val="1"/>
    <w:link w:val="227"/>
    <w:autoRedefine/>
    <w:unhideWhenUsed/>
    <w:qFormat/>
    <w:uiPriority w:val="99"/>
    <w:pPr>
      <w:shd w:val="clear" w:color="auto" w:fill="FFFFFF"/>
      <w:spacing w:beforeLines="0" w:afterLines="0" w:line="200" w:lineRule="exact"/>
    </w:pPr>
    <w:rPr>
      <w:rFonts w:hint="default" w:ascii="Arial" w:hAnsi="Arial"/>
      <w:spacing w:val="10"/>
      <w:sz w:val="18"/>
      <w:lang w:val="en-US" w:eastAsia="en-US"/>
    </w:rPr>
  </w:style>
  <w:style w:type="character" w:customStyle="1" w:styleId="229">
    <w:name w:val="fontstyle21"/>
    <w:autoRedefine/>
    <w:qFormat/>
    <w:uiPriority w:val="0"/>
    <w:rPr>
      <w:rFonts w:ascii="仿宋" w:hAnsi="仿宋" w:eastAsia="仿宋" w:cs="仿宋"/>
      <w:color w:val="000000"/>
      <w:sz w:val="30"/>
      <w:szCs w:val="30"/>
    </w:rPr>
  </w:style>
  <w:style w:type="paragraph" w:customStyle="1" w:styleId="230">
    <w:name w:val="列出段落12"/>
    <w:basedOn w:val="1"/>
    <w:autoRedefine/>
    <w:qFormat/>
    <w:uiPriority w:val="0"/>
    <w:pPr>
      <w:spacing w:line="360" w:lineRule="auto"/>
      <w:ind w:firstLine="420"/>
    </w:pPr>
    <w:rPr>
      <w:rFonts w:ascii="Calibri" w:hAnsi="Calibri" w:eastAsia="宋体" w:cs="Times New Roman"/>
      <w:color w:val="000000"/>
      <w:kern w:val="1"/>
      <w:sz w:val="24"/>
    </w:rPr>
  </w:style>
  <w:style w:type="table" w:customStyle="1" w:styleId="231">
    <w:name w:val="Table Normal"/>
    <w:autoRedefine/>
    <w:semiHidden/>
    <w:unhideWhenUsed/>
    <w:qFormat/>
    <w:uiPriority w:val="0"/>
    <w:tblPr>
      <w:tblCellMar>
        <w:top w:w="0" w:type="dxa"/>
        <w:left w:w="0" w:type="dxa"/>
        <w:bottom w:w="0" w:type="dxa"/>
        <w:right w:w="0" w:type="dxa"/>
      </w:tblCellMar>
    </w:tblPr>
  </w:style>
  <w:style w:type="paragraph" w:customStyle="1" w:styleId="232">
    <w:name w:val="正文首行缩近2"/>
    <w:basedOn w:val="1"/>
    <w:autoRedefine/>
    <w:qFormat/>
    <w:uiPriority w:val="0"/>
    <w:pPr>
      <w:ind w:firstLine="200" w:firstLineChars="200"/>
    </w:pPr>
    <w:rPr>
      <w:rFonts w:ascii="Times New Roman" w:eastAsia="楷体_GB2312"/>
      <w:sz w:val="30"/>
      <w:szCs w:val="20"/>
    </w:rPr>
  </w:style>
  <w:style w:type="paragraph" w:customStyle="1" w:styleId="233">
    <w:name w:val="CM43"/>
    <w:basedOn w:val="61"/>
    <w:next w:val="61"/>
    <w:autoRedefine/>
    <w:unhideWhenUsed/>
    <w:qFormat/>
    <w:uiPriority w:val="99"/>
    <w:pPr>
      <w:spacing w:line="440" w:lineRule="atLeast"/>
    </w:pPr>
    <w:rPr>
      <w:rFonts w:hint="default"/>
    </w:rPr>
  </w:style>
  <w:style w:type="paragraph" w:customStyle="1" w:styleId="234">
    <w:name w:val="CM44"/>
    <w:basedOn w:val="61"/>
    <w:next w:val="61"/>
    <w:autoRedefine/>
    <w:unhideWhenUsed/>
    <w:qFormat/>
    <w:uiPriority w:val="99"/>
    <w:pPr>
      <w:spacing w:line="440" w:lineRule="atLeast"/>
    </w:pPr>
  </w:style>
  <w:style w:type="paragraph" w:customStyle="1" w:styleId="235">
    <w:name w:val="Table Text"/>
    <w:basedOn w:val="1"/>
    <w:semiHidden/>
    <w:qFormat/>
    <w:uiPriority w:val="0"/>
    <w:rPr>
      <w:rFonts w:ascii="仿宋" w:hAnsi="仿宋" w:eastAsia="仿宋" w:cs="仿宋"/>
      <w:sz w:val="30"/>
      <w:szCs w:val="30"/>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header" Target="header1.xml"/><Relationship Id="rId30" Type="http://schemas.microsoft.com/office/2011/relationships/people" Target="people.xml"/><Relationship Id="rId3" Type="http://schemas.openxmlformats.org/officeDocument/2006/relationships/footer" Target="footer1.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14.png"/><Relationship Id="rId25" Type="http://schemas.openxmlformats.org/officeDocument/2006/relationships/image" Target="media/image13.png"/><Relationship Id="rId24" Type="http://schemas.openxmlformats.org/officeDocument/2006/relationships/image" Target="media/image12.png"/><Relationship Id="rId23" Type="http://schemas.openxmlformats.org/officeDocument/2006/relationships/image" Target="media/image11.png"/><Relationship Id="rId22" Type="http://schemas.openxmlformats.org/officeDocument/2006/relationships/image" Target="media/image10.png"/><Relationship Id="rId21" Type="http://schemas.openxmlformats.org/officeDocument/2006/relationships/image" Target="media/image9.png"/><Relationship Id="rId20" Type="http://schemas.openxmlformats.org/officeDocument/2006/relationships/image" Target="media/image8.png"/><Relationship Id="rId2" Type="http://schemas.openxmlformats.org/officeDocument/2006/relationships/settings" Target="settings.xml"/><Relationship Id="rId19" Type="http://schemas.openxmlformats.org/officeDocument/2006/relationships/image" Target="media/image7.png"/><Relationship Id="rId18" Type="http://schemas.openxmlformats.org/officeDocument/2006/relationships/image" Target="media/image6.png"/><Relationship Id="rId17" Type="http://schemas.openxmlformats.org/officeDocument/2006/relationships/image" Target="media/image5.png"/><Relationship Id="rId16" Type="http://schemas.openxmlformats.org/officeDocument/2006/relationships/image" Target="media/image4.png"/><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footer" Target="footer6.xml"/><Relationship Id="rId10" Type="http://schemas.openxmlformats.org/officeDocument/2006/relationships/header" Target="header3.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87</Pages>
  <Words>38315</Words>
  <Characters>41065</Characters>
  <Lines>374</Lines>
  <Paragraphs>105</Paragraphs>
  <TotalTime>31</TotalTime>
  <ScaleCrop>false</ScaleCrop>
  <LinksUpToDate>false</LinksUpToDate>
  <CharactersWithSpaces>44369</CharactersWithSpaces>
  <Application>WPS Office_12.1.0.22175_F1E327BC-269C-435d-A152-05C5408002CA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2022-06-24T06:56:00Z</dcterms:created>
  <dc:creator>Administrator</dc:creator>
  <cp:lastModifiedBy>原点</cp:lastModifiedBy>
  <cp:lastPrinted>2025-06-26T07:43:00Z</cp:lastPrinted>
  <dcterms:modified xsi:type="dcterms:W3CDTF">2025-07-21T03:39:43Z</dcterms:modified>
  <dc:title>_x0001_</dc:title>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2052-12.1.0.22175</vt:lpwstr>
  </property>
  <property fmtid="{D5CDD505-2E9C-101B-9397-08002B2CF9AE}" pid="3" name="ICV">
    <vt:lpwstr>E4600282E40247B1970DB85C76C69070_13</vt:lpwstr>
  </property>
  <property fmtid="{D5CDD505-2E9C-101B-9397-08002B2CF9AE}" pid="4" name="commondata">
    <vt:lpwstr>eyJoZGlkIjoiNDQ5NDQzMzM3YmI0MjM4MzUyNGIxYjQ5OTkwOWM1ZDMifQ==</vt:lpwstr>
  </property>
  <property fmtid="{D5CDD505-2E9C-101B-9397-08002B2CF9AE}" pid="5" name="KSOTemplateDocerSaveRecord">
    <vt:lpwstr>eyJoZGlkIjoiNTExZjAzNTk4NWQ1NWZjMjJiOTQwMTI4ZjU1ODg2NjMiLCJ1c2VySWQiOiIzMzMxMTE1NTQifQ==</vt:lpwstr>
  </property>
</Properties>
</file>