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版本号：XQSZB2025-03020250718001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三原西阳镇人民政府延长铁路线双刘路及正风村道损毁道路硬化项目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XQSZB2025-030</w:t>
      </w:r>
      <w:r>
        <w:br/>
      </w:r>
      <w:r>
        <w:br/>
      </w:r>
      <w:r>
        <w:br/>
      </w:r>
    </w:p>
    <w:p>
      <w:pPr>
        <w:pStyle w:val="null3"/>
        <w:jc w:val="center"/>
        <w:outlineLvl w:val="2"/>
      </w:pPr>
      <w:r>
        <w:rPr>
          <w:rFonts w:ascii="仿宋_GB2312" w:hAnsi="仿宋_GB2312" w:cs="仿宋_GB2312" w:eastAsia="仿宋_GB2312"/>
          <w:sz w:val="28"/>
          <w:b/>
        </w:rPr>
        <w:t>三原县西阳镇人民政府</w:t>
      </w:r>
    </w:p>
    <w:p>
      <w:pPr>
        <w:pStyle w:val="null3"/>
        <w:jc w:val="center"/>
        <w:outlineLvl w:val="2"/>
      </w:pPr>
      <w:r>
        <w:rPr>
          <w:rFonts w:ascii="仿宋_GB2312" w:hAnsi="仿宋_GB2312" w:cs="仿宋_GB2312" w:eastAsia="仿宋_GB2312"/>
          <w:sz w:val="28"/>
          <w:b/>
        </w:rPr>
        <w:t>陕西鑫仟顺工程项目管理有限公司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陕西鑫仟顺工程项目管理有限公司</w:t>
      </w:r>
      <w:r>
        <w:rPr>
          <w:rFonts w:ascii="仿宋_GB2312" w:hAnsi="仿宋_GB2312" w:cs="仿宋_GB2312" w:eastAsia="仿宋_GB2312"/>
        </w:rPr>
        <w:t>（以下简称“代理机构”）受</w:t>
      </w:r>
      <w:r>
        <w:rPr>
          <w:rFonts w:ascii="仿宋_GB2312" w:hAnsi="仿宋_GB2312" w:cs="仿宋_GB2312" w:eastAsia="仿宋_GB2312"/>
        </w:rPr>
        <w:t>三原县西阳镇人民政府</w:t>
      </w:r>
      <w:r>
        <w:rPr>
          <w:rFonts w:ascii="仿宋_GB2312" w:hAnsi="仿宋_GB2312" w:cs="仿宋_GB2312" w:eastAsia="仿宋_GB2312"/>
        </w:rPr>
        <w:t>委托，拟对</w:t>
      </w:r>
      <w:r>
        <w:rPr>
          <w:rFonts w:ascii="仿宋_GB2312" w:hAnsi="仿宋_GB2312" w:cs="仿宋_GB2312" w:eastAsia="仿宋_GB2312"/>
        </w:rPr>
        <w:t>三原西阳镇人民政府延长铁路线双刘路及正风村道损毁道路硬化项目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XQSZB2025-030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三原西阳镇人民政府延长铁路线双刘路及正风村道损毁道路硬化项目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延长铁路线双流路及正风村道损坏道路硬化项目拆除旧路及新做道路等工作内容。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采购包1（三原县西阳镇人民政府延长铁路线双刘路及正风村道损毁道路硬化项目）：属于专门面向中小企业采购。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财务情况：提供2024年度经审计完整的财务审计报告（成立时间至提交磋商文件截止时间不足一年的可提供成立后任意时段的资产负债表）或磋商截止日前六个月内基本存款账户开户银行出具的资信证明（附开户许可证或开户证明）</w:t>
      </w:r>
    </w:p>
    <w:p>
      <w:pPr>
        <w:pStyle w:val="null3"/>
      </w:pPr>
      <w:r>
        <w:rPr>
          <w:rFonts w:ascii="仿宋_GB2312" w:hAnsi="仿宋_GB2312" w:cs="仿宋_GB2312" w:eastAsia="仿宋_GB2312"/>
        </w:rPr>
        <w:t>3、纳税证明：提供磋商截止日前六个月内任意一个月的纳税证明或完税证明（增值税、印花税、城市维护建设费、企业所得税等一种或多种税种），依法免税的单位提供相关证明材料</w:t>
      </w:r>
    </w:p>
    <w:p>
      <w:pPr>
        <w:pStyle w:val="null3"/>
      </w:pPr>
      <w:r>
        <w:rPr>
          <w:rFonts w:ascii="仿宋_GB2312" w:hAnsi="仿宋_GB2312" w:cs="仿宋_GB2312" w:eastAsia="仿宋_GB2312"/>
        </w:rPr>
        <w:t>4、社保缴纳：提供磋商截止日前六个月内任意一个月的社保资金交纳证明，依法不需要缴纳社保资金的单位提供相关证明材料；</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6、无重大违法记录：参加本次政府采购活动前三年内在经营活动中没有重大违法记录的书面声明；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7、法定代表人授权书/法定代表人身份证明：法定代表人授权书（附法定代表人、被授权人身份证复印件及授权代表在本单位缴纳社保的证明），法定代表人直接参加磋商，须提供法定代表人身份证明</w:t>
      </w:r>
    </w:p>
    <w:p>
      <w:pPr>
        <w:pStyle w:val="null3"/>
      </w:pPr>
      <w:r>
        <w:rPr>
          <w:rFonts w:ascii="仿宋_GB2312" w:hAnsi="仿宋_GB2312" w:cs="仿宋_GB2312" w:eastAsia="仿宋_GB2312"/>
        </w:rPr>
        <w:t>8、资质证书：供应商须具备建设行政主管部门颁发的市政公用工程施工总承包三级及以上资质，并具备建设行政主管部门颁发的安全生产许可证；</w:t>
      </w:r>
    </w:p>
    <w:p>
      <w:pPr>
        <w:pStyle w:val="null3"/>
      </w:pPr>
      <w:r>
        <w:rPr>
          <w:rFonts w:ascii="仿宋_GB2312" w:hAnsi="仿宋_GB2312" w:cs="仿宋_GB2312" w:eastAsia="仿宋_GB2312"/>
        </w:rPr>
        <w:t>9、拟派项目负责人资质和专业要求：拟派项目经理具备市政公用工程专业二级及以上注 册建造师资质证书，并具备安全考核B证，并提供无在建工程证明；</w:t>
      </w:r>
    </w:p>
    <w:p>
      <w:pPr>
        <w:pStyle w:val="null3"/>
      </w:pPr>
      <w:r>
        <w:rPr>
          <w:rFonts w:ascii="仿宋_GB2312" w:hAnsi="仿宋_GB2312" w:cs="仿宋_GB2312" w:eastAsia="仿宋_GB2312"/>
        </w:rPr>
        <w:t>10、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构将拒绝其参与政府采购活动，查询结果以纸质方式留存。）；</w:t>
      </w:r>
    </w:p>
    <w:p>
      <w:pPr>
        <w:pStyle w:val="null3"/>
      </w:pPr>
      <w:r>
        <w:rPr>
          <w:rFonts w:ascii="仿宋_GB2312" w:hAnsi="仿宋_GB2312" w:cs="仿宋_GB2312" w:eastAsia="仿宋_GB2312"/>
        </w:rPr>
        <w:t>11、联合体：本项目不接受联合体磋商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三原县西阳镇人民政府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三原县西阳镇镇政府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029-32590443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陕西鑫仟顺工程项目管理有限公司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陕西省咸阳市秦都区陕西省咸阳市秦都区玉泉西路先河之都512室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刘昕娅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029-33253042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席股长</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采购包1：701,429.14元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发的《招标代理服务收费管理暂行办法》（计价格[2002]1980号）和国家发展和改革委员会办公厅颁发的《关于招标代理服务收费有关问题的通知》（发改办价格[2003]857号）的有关规定，按标准收费执行。 2.成交单位在领取成交通知书前，须向采购代理机构一次性支付招标代理服务费。 3.招标代理服务费交纳信息： 户 名：陕西鑫仟顺工程项目管理有限公司 开户行：中国光大银行股份有限公司咸阳分行 账 号：55930188000037709</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三原县西阳镇人民政府</w:t>
      </w:r>
      <w:r>
        <w:rPr>
          <w:rFonts w:ascii="仿宋_GB2312" w:hAnsi="仿宋_GB2312" w:cs="仿宋_GB2312" w:eastAsia="仿宋_GB2312"/>
        </w:rPr>
        <w:t>和</w:t>
      </w:r>
      <w:r>
        <w:rPr>
          <w:rFonts w:ascii="仿宋_GB2312" w:hAnsi="仿宋_GB2312" w:cs="仿宋_GB2312" w:eastAsia="仿宋_GB2312"/>
        </w:rPr>
        <w:t>陕西鑫仟顺工程项目管理有限公司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三原县西阳镇人民政府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陕西鑫仟顺工程项目管理有限公司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三原县西阳镇人民政府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陕西鑫仟顺工程项目管理有限公司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达到工程施工质量验收合格标准及设计要求，满足项目要求: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陕西鑫仟顺工程项目管理有限公司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陕西鑫仟顺工程项目管理有限公司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陕西鑫仟顺工程项目管理有限公司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联系电话：029-33253042</w:t>
      </w:r>
    </w:p>
    <w:p>
      <w:pPr>
        <w:pStyle w:val="null3"/>
      </w:pPr>
      <w:r>
        <w:rPr>
          <w:rFonts w:ascii="仿宋_GB2312" w:hAnsi="仿宋_GB2312" w:cs="仿宋_GB2312" w:eastAsia="仿宋_GB2312"/>
        </w:rPr>
        <w:t>地址：陕西省咸阳市秦都区滨河西路大秦御港城10号楼1608室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701,429.14</w:t>
      </w:r>
    </w:p>
    <w:p>
      <w:pPr>
        <w:pStyle w:val="null3"/>
      </w:pPr>
      <w:r>
        <w:rPr>
          <w:rFonts w:ascii="仿宋_GB2312" w:hAnsi="仿宋_GB2312" w:cs="仿宋_GB2312" w:eastAsia="仿宋_GB2312"/>
        </w:rPr>
        <w:t>采购包最高限价（元）: 701,429.14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三原县西阳镇人民政府延长铁路线双刘路及正风村道损毁道路硬化项目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701,429.14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标的名称：三原县西阳镇人民政府延长铁路线双刘路及正风村道损毁道路硬化项目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工程内容：</w:t>
            </w:r>
          </w:p>
          <w:p>
            <w:pPr>
              <w:pStyle w:val="null3"/>
              <w:jc w:val="both"/>
            </w:pPr>
            <w:r>
              <w:rPr>
                <w:rFonts w:ascii="仿宋_GB2312" w:hAnsi="仿宋_GB2312" w:cs="仿宋_GB2312" w:eastAsia="仿宋_GB2312"/>
                <w:sz w:val="22"/>
              </w:rPr>
              <w:t>一、</w:t>
            </w:r>
            <w:r>
              <w:rPr>
                <w:rFonts w:ascii="仿宋_GB2312" w:hAnsi="仿宋_GB2312" w:cs="仿宋_GB2312" w:eastAsia="仿宋_GB2312"/>
                <w:sz w:val="22"/>
              </w:rPr>
              <w:t>延长铁路线双流路及正风村道损坏道路硬化项目拆除旧路及新做道路等工作内容。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2"/>
              </w:rPr>
              <w:t>1.施工地点：采购人指定地点。</w:t>
            </w:r>
          </w:p>
          <w:p>
            <w:pPr>
              <w:pStyle w:val="null3"/>
              <w:jc w:val="both"/>
            </w:pPr>
            <w:r>
              <w:rPr>
                <w:rFonts w:ascii="仿宋_GB2312" w:hAnsi="仿宋_GB2312" w:cs="仿宋_GB2312" w:eastAsia="仿宋_GB2312"/>
                <w:sz w:val="22"/>
              </w:rPr>
              <w:t>2.工期：</w:t>
            </w:r>
            <w:r>
              <w:rPr>
                <w:rFonts w:ascii="仿宋_GB2312" w:hAnsi="仿宋_GB2312" w:cs="仿宋_GB2312" w:eastAsia="仿宋_GB2312"/>
                <w:sz w:val="22"/>
              </w:rPr>
              <w:t>90日历天。</w:t>
            </w:r>
          </w:p>
          <w:p>
            <w:pPr>
              <w:pStyle w:val="null3"/>
              <w:jc w:val="both"/>
            </w:pPr>
            <w:r>
              <w:rPr>
                <w:rFonts w:ascii="仿宋_GB2312" w:hAnsi="仿宋_GB2312" w:cs="仿宋_GB2312" w:eastAsia="仿宋_GB2312"/>
                <w:sz w:val="22"/>
              </w:rPr>
              <w:t>3.质量保修期：</w:t>
            </w:r>
            <w:r>
              <w:rPr>
                <w:rFonts w:ascii="仿宋_GB2312" w:hAnsi="仿宋_GB2312" w:cs="仿宋_GB2312" w:eastAsia="仿宋_GB2312"/>
                <w:sz w:val="22"/>
              </w:rPr>
              <w:t>1</w:t>
            </w:r>
            <w:r>
              <w:rPr>
                <w:rFonts w:ascii="仿宋_GB2312" w:hAnsi="仿宋_GB2312" w:cs="仿宋_GB2312" w:eastAsia="仿宋_GB2312"/>
                <w:sz w:val="22"/>
              </w:rPr>
              <w:t>年。</w:t>
            </w:r>
          </w:p>
          <w:p>
            <w:pPr>
              <w:pStyle w:val="null3"/>
              <w:jc w:val="both"/>
            </w:pPr>
            <w:r>
              <w:rPr>
                <w:rFonts w:ascii="仿宋_GB2312" w:hAnsi="仿宋_GB2312" w:cs="仿宋_GB2312" w:eastAsia="仿宋_GB2312"/>
                <w:sz w:val="22"/>
              </w:rPr>
              <w:t>4.本工程缺陷责任期：</w:t>
            </w:r>
            <w:r>
              <w:rPr>
                <w:rFonts w:ascii="仿宋_GB2312" w:hAnsi="仿宋_GB2312" w:cs="仿宋_GB2312" w:eastAsia="仿宋_GB2312"/>
                <w:sz w:val="22"/>
              </w:rPr>
              <w:t>1</w:t>
            </w:r>
            <w:r>
              <w:rPr>
                <w:rFonts w:ascii="仿宋_GB2312" w:hAnsi="仿宋_GB2312" w:cs="仿宋_GB2312" w:eastAsia="仿宋_GB2312"/>
                <w:sz w:val="22"/>
              </w:rPr>
              <w:t>年；</w:t>
            </w:r>
          </w:p>
          <w:p>
            <w:pPr>
              <w:pStyle w:val="null3"/>
              <w:jc w:val="both"/>
            </w:pPr>
            <w:r>
              <w:rPr>
                <w:rFonts w:ascii="仿宋_GB2312" w:hAnsi="仿宋_GB2312" w:cs="仿宋_GB2312" w:eastAsia="仿宋_GB2312"/>
                <w:sz w:val="22"/>
              </w:rPr>
              <w:t>5.质量标准：</w:t>
            </w:r>
            <w:r>
              <w:rPr>
                <w:rFonts w:ascii="仿宋_GB2312" w:hAnsi="仿宋_GB2312" w:cs="仿宋_GB2312" w:eastAsia="仿宋_GB2312"/>
                <w:sz w:val="22"/>
              </w:rPr>
              <w:t>符合国家级地方现行验收规范</w:t>
            </w:r>
            <w:r>
              <w:rPr>
                <w:rFonts w:ascii="仿宋_GB2312" w:hAnsi="仿宋_GB2312" w:cs="仿宋_GB2312" w:eastAsia="仿宋_GB2312"/>
                <w:sz w:val="22"/>
              </w:rPr>
              <w:t>“合格”标准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2"/>
              </w:rPr>
              <w:t>编制依据：</w:t>
            </w:r>
          </w:p>
          <w:p>
            <w:pPr>
              <w:pStyle w:val="null3"/>
              <w:jc w:val="both"/>
            </w:pPr>
            <w:r>
              <w:rPr>
                <w:rFonts w:ascii="仿宋_GB2312" w:hAnsi="仿宋_GB2312" w:cs="仿宋_GB2312" w:eastAsia="仿宋_GB2312"/>
                <w:sz w:val="22"/>
              </w:rPr>
              <w:t>1、施工图纸;</w:t>
            </w:r>
          </w:p>
          <w:p>
            <w:pPr>
              <w:pStyle w:val="null3"/>
              <w:jc w:val="both"/>
            </w:pPr>
            <w:r>
              <w:rPr>
                <w:rFonts w:ascii="仿宋_GB2312" w:hAnsi="仿宋_GB2312" w:cs="仿宋_GB2312" w:eastAsia="仿宋_GB2312"/>
                <w:sz w:val="22"/>
              </w:rPr>
              <w:t>2.《陕西省建设工程工程量清单计价规则(2009)》《陕西省建设工程工程量清单计价费率(2009)》《陕西省市政园林绿化工程消耗量定额(2004)》《陕西省建筑装饰工程消耗量定额(2004)》《陕西省安装工程消耗量定额(2004)》《陕西省建设工程消耗量定额(2004)补充定额》《陕西省建筑装饰市政园林绿化工程价目表(2009)》《陕西省安装工程价目表(2009)》及相关配套文件。</w:t>
            </w:r>
          </w:p>
          <w:p>
            <w:pPr>
              <w:pStyle w:val="null3"/>
              <w:jc w:val="both"/>
            </w:pPr>
            <w:r>
              <w:rPr>
                <w:rFonts w:ascii="仿宋_GB2312" w:hAnsi="仿宋_GB2312" w:cs="仿宋_GB2312" w:eastAsia="仿宋_GB2312"/>
                <w:sz w:val="22"/>
              </w:rPr>
              <w:t>3.《关于增加建设工程扬尘治理专项措施费及综合人工单价调整的通知》(陕建发[2017]270号);《关于发布我省落实建筑工人实名制管理计价依据的通知》(陕建发[2019]1246号文);《关于调整陕西省建设工程计价依据的通知》(陕建发[2019]45号);《关于调整房屋建筑和市政基础设施工程工程量清单计价综合人工单价的通知》(陕建发[2021]1097号);《关于建筑施工安全生产责任保险费用计价</w:t>
            </w:r>
          </w:p>
          <w:p>
            <w:pPr>
              <w:pStyle w:val="null3"/>
              <w:jc w:val="both"/>
            </w:pPr>
            <w:r>
              <w:rPr>
                <w:rFonts w:ascii="仿宋_GB2312" w:hAnsi="仿宋_GB2312" w:cs="仿宋_GB2312" w:eastAsia="仿宋_GB2312"/>
                <w:sz w:val="22"/>
              </w:rPr>
              <w:t>的通知》</w:t>
            </w:r>
            <w:r>
              <w:rPr>
                <w:rFonts w:ascii="仿宋_GB2312" w:hAnsi="仿宋_GB2312" w:cs="仿宋_GB2312" w:eastAsia="仿宋_GB2312"/>
                <w:sz w:val="22"/>
              </w:rPr>
              <w:t>(陕建发[2020]1097号);《关于全省统一停止收缴建筑业劳保费用的通知》(陕建发[2021]1021号)。</w:t>
            </w:r>
          </w:p>
          <w:p>
            <w:pPr>
              <w:pStyle w:val="null3"/>
              <w:jc w:val="both"/>
            </w:pPr>
            <w:r>
              <w:rPr>
                <w:rFonts w:ascii="仿宋_GB2312" w:hAnsi="仿宋_GB2312" w:cs="仿宋_GB2312" w:eastAsia="仿宋_GB2312"/>
                <w:sz w:val="22"/>
              </w:rPr>
              <w:t>4.材料价格按照《咸阳工程造价信息》2025年第2期执行(三原县)，信息价没有的材料价格参考同期《陕西工程造价管理信息》或市场价计入。</w:t>
            </w:r>
          </w:p>
          <w:p>
            <w:pPr>
              <w:pStyle w:val="null3"/>
              <w:jc w:val="both"/>
            </w:pPr>
            <w:r>
              <w:rPr>
                <w:rFonts w:ascii="仿宋_GB2312" w:hAnsi="仿宋_GB2312" w:cs="仿宋_GB2312" w:eastAsia="仿宋_GB2312"/>
                <w:sz w:val="22"/>
              </w:rPr>
              <w:t>5</w:t>
            </w:r>
            <w:r>
              <w:rPr>
                <w:rFonts w:ascii="仿宋_GB2312" w:hAnsi="仿宋_GB2312" w:cs="仿宋_GB2312" w:eastAsia="仿宋_GB2312"/>
                <w:sz w:val="22"/>
              </w:rPr>
              <w:t>.施工图设计中采用的相关施工规范，标准图集及验收规范；</w:t>
            </w:r>
          </w:p>
          <w:p>
            <w:pPr>
              <w:pStyle w:val="null3"/>
              <w:jc w:val="both"/>
            </w:pPr>
            <w:r>
              <w:rPr>
                <w:rFonts w:ascii="仿宋_GB2312" w:hAnsi="仿宋_GB2312" w:cs="仿宋_GB2312" w:eastAsia="仿宋_GB2312"/>
                <w:sz w:val="22"/>
              </w:rPr>
              <w:t>6</w:t>
            </w:r>
            <w:r>
              <w:rPr>
                <w:rFonts w:ascii="仿宋_GB2312" w:hAnsi="仿宋_GB2312" w:cs="仿宋_GB2312" w:eastAsia="仿宋_GB2312"/>
                <w:sz w:val="22"/>
              </w:rPr>
              <w:t>.其他相关资料。</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详见合同附件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完整的财务审计报告（成立时间至提交磋商文件截止时间不足一年的可提供成立后任意时段的资产负债表）或磋商截止日前六个月内基本存款账户开户银行出具的资信证明（附开户许可证或开户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财务情况</w:t>
            </w:r>
          </w:p>
        </w:tc>
        <w:tc>
          <w:tcPr>
            <w:tcW w:type="dxa" w:w="3322"/>
          </w:tcPr>
          <w:p>
            <w:pPr>
              <w:pStyle w:val="null3"/>
            </w:pPr>
            <w:r>
              <w:rPr>
                <w:rFonts w:ascii="仿宋_GB2312" w:hAnsi="仿宋_GB2312" w:cs="仿宋_GB2312" w:eastAsia="仿宋_GB2312"/>
              </w:rPr>
              <w:t>提供2024年度经审计完整的财务审计报告（成立时间至提交磋商文件截止时间不足一年的可提供成立后任意时段的资产负债表）或磋商截止日前六个月内基本存款账户开户银行出具的资信证明（附开户许可证或开户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提供磋商截止日前六个月内任意一个月的纳税证明或完税证明（增值税、印花税、城市维护建设费、企业所得税等一种或多种税种），依法免税的单位提供相关证明材料</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w:t>
            </w:r>
          </w:p>
        </w:tc>
        <w:tc>
          <w:tcPr>
            <w:tcW w:type="dxa" w:w="3322"/>
          </w:tcPr>
          <w:p>
            <w:pPr>
              <w:pStyle w:val="null3"/>
            </w:pPr>
            <w:r>
              <w:rPr>
                <w:rFonts w:ascii="仿宋_GB2312" w:hAnsi="仿宋_GB2312" w:cs="仿宋_GB2312" w:eastAsia="仿宋_GB2312"/>
              </w:rPr>
              <w:t>提供磋商截止日前六个月内任意一个月的社保资金交纳证明，依法不需要缴纳社保资金的单位提供相关证明材料；</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法定代表人授权书（附法定代表人、被授权人身份证复印件及授权代表在本单位缴纳社保的证明），法定代表人直接参加磋商，须提供法定代表人身份证明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供应商须具备建设行政主管部门颁发的市政公用工程施工总承包三级及以上资质，并具备建设行政主管部门颁发的安全生产许可证；</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拟派项目经理具备市政公用工程专业二级及以上注 册建造师资质证书，并具备安全考核B证，并提供无在建工程证明；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构将拒绝其参与政府采购活动，查询结果以纸质方式留存。）；</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资格证明文件.pdf 供应商承诺书.docx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合同条款及其他商务要求应答表偏离表.docx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供应商的项目经理部组成及劳动力投入配备合理，完全满足工作要求，得12分； 供应商的项目经理部组成及劳动力投入配备较为合理，基本满足工作要求，得8分； 供应商的项目经理部组成及劳动力投入配备不合理、配置较差，未能完全满足工作要求,得4分。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安全、文明施工措施、环境保护措施及确保治污减霾和防尘污染的技术组织措施</w:t>
            </w:r>
          </w:p>
        </w:tc>
        <w:tc>
          <w:tcPr>
            <w:tcW w:type="dxa" w:w="2492"/>
          </w:tcPr>
          <w:p>
            <w:pPr>
              <w:pStyle w:val="null3"/>
            </w:pPr>
            <w:r>
              <w:rPr>
                <w:rFonts w:ascii="仿宋_GB2312" w:hAnsi="仿宋_GB2312" w:cs="仿宋_GB2312" w:eastAsia="仿宋_GB2312"/>
              </w:rPr>
              <w:t>供应商有完善的安全、文明施工措施、环境保护措施及确保治污减霾和防尘污染的技术组织措施，措施编制完整合理、可操作性强，得9分； 供应商的安全、文明施工措施、环境保护措施及确保治污减霾和防尘污染的技术组织措施基本合理、操作性一般，得6分； 供应商提供的安全、文明施工措施、环境保护措施及确保治污减霾和防尘污染的技术组织措施不尽完善、操作性不强、不能完全满足工作要求，得3分。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施工质量及施工进度保证措施、明确的项目职责与分工</w:t>
            </w:r>
          </w:p>
        </w:tc>
        <w:tc>
          <w:tcPr>
            <w:tcW w:type="dxa" w:w="2492"/>
          </w:tcPr>
          <w:p>
            <w:pPr>
              <w:pStyle w:val="null3"/>
            </w:pPr>
            <w:r>
              <w:rPr>
                <w:rFonts w:ascii="仿宋_GB2312" w:hAnsi="仿宋_GB2312" w:cs="仿宋_GB2312" w:eastAsia="仿宋_GB2312"/>
              </w:rPr>
              <w:t>供应商有完善的施工质量及施工进度保证措施、明确的项目职责与分工，能有效地保证服务质量，确保按时按量完成服务工作，得9分； 供应商的施工质量及施工进度保证措施完善、程序措施较为规范合理，得6分； 供应商的施工质量及施工进度保证措施不尽完善、不能完全满足工作要求，得3分。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突发事件处理预案措施</w:t>
            </w:r>
          </w:p>
        </w:tc>
        <w:tc>
          <w:tcPr>
            <w:tcW w:type="dxa" w:w="2492"/>
          </w:tcPr>
          <w:p>
            <w:pPr>
              <w:pStyle w:val="null3"/>
            </w:pPr>
            <w:r>
              <w:rPr>
                <w:rFonts w:ascii="仿宋_GB2312" w:hAnsi="仿宋_GB2312" w:cs="仿宋_GB2312" w:eastAsia="仿宋_GB2312"/>
              </w:rPr>
              <w:t>具有详细、实用、可行的突发事件处理预案措施，包括但不限于工伤事故、劳务纠纷；突发事件应急预案，详细、实用、切实可行性强得9分； 突发事件应急预案，较详细、较实用、可行性较强得6分； 突发事件应急预案，实用性一般，可行性较弱得3分。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项目施工方案</w:t>
            </w:r>
          </w:p>
        </w:tc>
        <w:tc>
          <w:tcPr>
            <w:tcW w:type="dxa" w:w="2492"/>
          </w:tcPr>
          <w:p>
            <w:pPr>
              <w:pStyle w:val="null3"/>
            </w:pPr>
            <w:r>
              <w:rPr>
                <w:rFonts w:ascii="仿宋_GB2312" w:hAnsi="仿宋_GB2312" w:cs="仿宋_GB2312" w:eastAsia="仿宋_GB2312"/>
              </w:rPr>
              <w:t>提供的项目施工方案详细、合理、全面，得9分；提供的项目施工方案较详细、基本合理，得6分；提供的项目施工方案有缺陷或不太合理，前后矛盾，得3分。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主要材料供应计划及施工机械配备投入计划</w:t>
            </w:r>
          </w:p>
        </w:tc>
        <w:tc>
          <w:tcPr>
            <w:tcW w:type="dxa" w:w="2492"/>
          </w:tcPr>
          <w:p>
            <w:pPr>
              <w:pStyle w:val="null3"/>
            </w:pPr>
            <w:r>
              <w:rPr>
                <w:rFonts w:ascii="仿宋_GB2312" w:hAnsi="仿宋_GB2312" w:cs="仿宋_GB2312" w:eastAsia="仿宋_GB2312"/>
              </w:rPr>
              <w:t>供应商所制定的主要材料供应计划及施工机械配备投入计划详细合理，可操作性强，机械工具配置齐全、情况良好。得9分；供应商所制定的主要材料供应计划及施工机械配备投入计划较详细合理，可操作性一般，基本满足工作要求，得6分。 供应商所制定的主要材料供应计划及施工机械配备投入计划基本合理，操作性差，不能满足工作要求，得3分。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根据供应商提供的服务承诺（包括但不限于工期、工程质量、安全方面）的情况赋分。描述详尽、具体、可行性强得9分； 描述较详尽、较具体、可行性一般得6分； 描述简单、不具体计3分。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2022年07月01日至今类似项目业绩，每提供1份得2分，最高得4分；业绩证明（以合同（协议）或中标（成交）通知书为准，须在磋商响应文件中附合同（协议）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2.满足磋商文件实质性要求且最终报价，最低的供应商的价格为磋商基准价，其价格分为满分30分。3.磋商报价得分=（磋商基准价/最终磋商报价）×30的公式计算得分。4.磋商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详见附件：合同条款及其他商务要求应答表偏离表.docx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