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470D9">
      <w:pPr>
        <w:jc w:val="center"/>
        <w:rPr>
          <w:b/>
          <w:bCs/>
          <w:sz w:val="28"/>
          <w:szCs w:val="36"/>
        </w:rPr>
      </w:pPr>
      <w:r>
        <w:rPr>
          <w:rFonts w:hint="eastAsia"/>
          <w:b/>
          <w:bCs/>
          <w:sz w:val="28"/>
          <w:szCs w:val="36"/>
        </w:rPr>
        <w:t>政府采购需求书</w:t>
      </w:r>
    </w:p>
    <w:p w14:paraId="3023ED70"/>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710"/>
        <w:gridCol w:w="5907"/>
      </w:tblGrid>
      <w:tr w14:paraId="4426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5" w:type="dxa"/>
            <w:vAlign w:val="center"/>
          </w:tcPr>
          <w:p w14:paraId="07BA1190">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序号</w:t>
            </w:r>
          </w:p>
        </w:tc>
        <w:tc>
          <w:tcPr>
            <w:tcW w:w="1710" w:type="dxa"/>
            <w:vAlign w:val="center"/>
          </w:tcPr>
          <w:p w14:paraId="5DCD6DB6">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关键事项</w:t>
            </w:r>
          </w:p>
        </w:tc>
        <w:tc>
          <w:tcPr>
            <w:tcW w:w="5907" w:type="dxa"/>
            <w:vAlign w:val="center"/>
          </w:tcPr>
          <w:p w14:paraId="40C15487">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说明和要求</w:t>
            </w:r>
          </w:p>
        </w:tc>
      </w:tr>
      <w:tr w14:paraId="54A9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05" w:type="dxa"/>
            <w:vAlign w:val="center"/>
          </w:tcPr>
          <w:p w14:paraId="469FB87D">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w:t>
            </w:r>
          </w:p>
        </w:tc>
        <w:tc>
          <w:tcPr>
            <w:tcW w:w="1710" w:type="dxa"/>
            <w:vAlign w:val="center"/>
          </w:tcPr>
          <w:p w14:paraId="75B18759">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采购预算</w:t>
            </w:r>
          </w:p>
        </w:tc>
        <w:tc>
          <w:tcPr>
            <w:tcW w:w="5907" w:type="dxa"/>
            <w:vAlign w:val="center"/>
          </w:tcPr>
          <w:p w14:paraId="5A2DFD09">
            <w:pPr>
              <w:keepNext w:val="0"/>
              <w:keepLines w:val="0"/>
              <w:suppressLineNumbers w:val="0"/>
              <w:spacing w:before="0" w:beforeAutospacing="0" w:after="0" w:afterAutospacing="0"/>
              <w:ind w:left="0" w:right="0"/>
              <w:rPr>
                <w:rFonts w:hint="default" w:ascii="宋体" w:hAnsi="宋体" w:eastAsia="宋体" w:cs="宋体"/>
                <w:sz w:val="24"/>
              </w:rPr>
            </w:pPr>
            <w:r>
              <w:rPr>
                <w:rFonts w:hint="eastAsia" w:ascii="宋体" w:hAnsi="宋体" w:eastAsia="宋体" w:cs="宋体"/>
                <w:sz w:val="24"/>
              </w:rPr>
              <w:t>人民币</w:t>
            </w:r>
            <w:r>
              <w:rPr>
                <w:rFonts w:hint="eastAsia" w:ascii="宋体" w:hAnsi="宋体" w:eastAsia="宋体" w:cs="宋体"/>
                <w:sz w:val="24"/>
                <w:u w:val="single"/>
                <w:lang w:val="en-US" w:eastAsia="zh-CN"/>
              </w:rPr>
              <w:t>10</w:t>
            </w:r>
            <w:r>
              <w:rPr>
                <w:rFonts w:hint="eastAsia" w:ascii="宋体" w:hAnsi="宋体" w:eastAsia="宋体" w:cs="宋体"/>
                <w:sz w:val="24"/>
                <w:u w:val="single"/>
              </w:rPr>
              <w:t>0</w:t>
            </w:r>
            <w:r>
              <w:rPr>
                <w:rFonts w:hint="eastAsia" w:ascii="宋体" w:hAnsi="宋体" w:eastAsia="宋体" w:cs="宋体"/>
                <w:sz w:val="24"/>
                <w:u w:val="single"/>
                <w:lang w:val="en-US" w:eastAsia="zh-CN"/>
              </w:rPr>
              <w:t>0</w:t>
            </w:r>
            <w:r>
              <w:rPr>
                <w:rFonts w:hint="eastAsia" w:ascii="宋体" w:hAnsi="宋体" w:eastAsia="宋体" w:cs="宋体"/>
                <w:sz w:val="24"/>
                <w:u w:val="single"/>
              </w:rPr>
              <w:t xml:space="preserve">000 </w:t>
            </w:r>
            <w:r>
              <w:rPr>
                <w:rFonts w:hint="eastAsia" w:ascii="宋体" w:hAnsi="宋体" w:eastAsia="宋体" w:cs="宋体"/>
                <w:sz w:val="24"/>
              </w:rPr>
              <w:t>元</w:t>
            </w:r>
          </w:p>
          <w:p w14:paraId="179D23F8">
            <w:pPr>
              <w:keepNext w:val="0"/>
              <w:keepLines w:val="0"/>
              <w:suppressLineNumbers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sz w:val="24"/>
              </w:rPr>
              <w:t>仅指与本次采购标的直接相关的费用，前期勘察费、设计费等已发生的费用，以及监理费、接口费等为未来预留费用，不应当包含在本项目采购预算内，甲方须向本级财政部门经费业务科室申请办理经费剥离手续。</w:t>
            </w:r>
          </w:p>
        </w:tc>
      </w:tr>
      <w:tr w14:paraId="703B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4166D9FF">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2</w:t>
            </w:r>
          </w:p>
        </w:tc>
        <w:tc>
          <w:tcPr>
            <w:tcW w:w="1710" w:type="dxa"/>
            <w:vAlign w:val="center"/>
          </w:tcPr>
          <w:p w14:paraId="19661EE7">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最高限价</w:t>
            </w:r>
          </w:p>
        </w:tc>
        <w:tc>
          <w:tcPr>
            <w:tcW w:w="5907" w:type="dxa"/>
            <w:vAlign w:val="center"/>
          </w:tcPr>
          <w:p w14:paraId="514BA343">
            <w:pPr>
              <w:keepNext w:val="0"/>
              <w:keepLines w:val="0"/>
              <w:suppressLineNumbers w:val="0"/>
              <w:spacing w:before="0" w:beforeAutospacing="0" w:after="0" w:afterAutospacing="0"/>
              <w:ind w:left="0" w:right="0"/>
              <w:rPr>
                <w:rFonts w:hint="default" w:ascii="宋体" w:hAnsi="宋体" w:eastAsia="宋体" w:cs="宋体"/>
                <w:sz w:val="24"/>
              </w:rPr>
            </w:pPr>
            <w:r>
              <w:rPr>
                <w:rFonts w:hint="eastAsia" w:ascii="宋体" w:hAnsi="宋体" w:eastAsia="宋体" w:cs="宋体"/>
                <w:sz w:val="24"/>
              </w:rPr>
              <w:t>人民币</w:t>
            </w:r>
            <w:r>
              <w:rPr>
                <w:rFonts w:hint="eastAsia" w:ascii="宋体" w:hAnsi="宋体" w:eastAsia="宋体" w:cs="宋体"/>
                <w:sz w:val="24"/>
                <w:u w:val="single"/>
                <w:lang w:val="en-US" w:eastAsia="zh-CN"/>
              </w:rPr>
              <w:t>10</w:t>
            </w:r>
            <w:r>
              <w:rPr>
                <w:rFonts w:hint="eastAsia" w:ascii="宋体" w:hAnsi="宋体" w:eastAsia="宋体" w:cs="宋体"/>
                <w:sz w:val="24"/>
                <w:u w:val="single"/>
              </w:rPr>
              <w:t>0</w:t>
            </w:r>
            <w:r>
              <w:rPr>
                <w:rFonts w:hint="eastAsia" w:ascii="宋体" w:hAnsi="宋体" w:eastAsia="宋体" w:cs="宋体"/>
                <w:sz w:val="24"/>
                <w:u w:val="single"/>
                <w:lang w:val="en-US" w:eastAsia="zh-CN"/>
              </w:rPr>
              <w:t>0</w:t>
            </w:r>
            <w:r>
              <w:rPr>
                <w:rFonts w:hint="eastAsia" w:ascii="宋体" w:hAnsi="宋体" w:eastAsia="宋体" w:cs="宋体"/>
                <w:sz w:val="24"/>
                <w:u w:val="single"/>
              </w:rPr>
              <w:t xml:space="preserve">000 </w:t>
            </w:r>
            <w:r>
              <w:rPr>
                <w:rFonts w:hint="eastAsia" w:ascii="宋体" w:hAnsi="宋体" w:eastAsia="宋体" w:cs="宋体"/>
                <w:sz w:val="24"/>
              </w:rPr>
              <w:t>元</w:t>
            </w:r>
          </w:p>
          <w:p w14:paraId="485DDE9C">
            <w:pPr>
              <w:keepNext w:val="0"/>
              <w:keepLines w:val="0"/>
              <w:suppressLineNumbers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sz w:val="24"/>
              </w:rPr>
              <w:t>供应商投标报价高于最高限价的则其投标文件将按无效投标文件处理。</w:t>
            </w:r>
          </w:p>
        </w:tc>
      </w:tr>
      <w:tr w14:paraId="2038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vAlign w:val="center"/>
          </w:tcPr>
          <w:p w14:paraId="6AED2C14">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3</w:t>
            </w:r>
          </w:p>
        </w:tc>
        <w:tc>
          <w:tcPr>
            <w:tcW w:w="1710" w:type="dxa"/>
            <w:vMerge w:val="restart"/>
            <w:vAlign w:val="center"/>
          </w:tcPr>
          <w:p w14:paraId="3DB0DB53">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项目性质</w:t>
            </w:r>
          </w:p>
        </w:tc>
        <w:tc>
          <w:tcPr>
            <w:tcW w:w="5907" w:type="dxa"/>
            <w:vAlign w:val="center"/>
          </w:tcPr>
          <w:p w14:paraId="47CAC05C">
            <w:pPr>
              <w:keepNext w:val="0"/>
              <w:keepLines w:val="0"/>
              <w:suppressLineNumbers w:val="0"/>
              <w:spacing w:before="0" w:beforeAutospacing="0" w:after="0" w:afterAutospacing="0"/>
              <w:ind w:left="0" w:right="0"/>
              <w:rPr>
                <w:rFonts w:hint="default"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专门面向中小企业采购</w:t>
            </w:r>
          </w:p>
          <w:p w14:paraId="52291266">
            <w:pPr>
              <w:keepNext w:val="0"/>
              <w:keepLines w:val="0"/>
              <w:suppressLineNumbers w:val="0"/>
              <w:spacing w:before="0" w:beforeAutospacing="0" w:after="0" w:afterAutospacing="0"/>
              <w:ind w:left="0" w:right="0"/>
              <w:rPr>
                <w:rFonts w:hint="default" w:ascii="宋体" w:hAnsi="宋体" w:eastAsia="宋体" w:cs="宋体"/>
                <w:sz w:val="24"/>
              </w:rPr>
            </w:pPr>
            <w:r>
              <w:rPr>
                <w:rFonts w:hint="eastAsia" w:ascii="宋体" w:hAnsi="宋体" w:eastAsia="宋体" w:cs="宋体"/>
                <w:sz w:val="24"/>
              </w:rPr>
              <w:t>仅允许中小企业或小型、微型企业参与投标</w:t>
            </w:r>
          </w:p>
        </w:tc>
      </w:tr>
      <w:tr w14:paraId="23EF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14:paraId="74CA8255">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710" w:type="dxa"/>
            <w:vMerge w:val="continue"/>
            <w:vAlign w:val="center"/>
          </w:tcPr>
          <w:p w14:paraId="01097C3C">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5907" w:type="dxa"/>
            <w:vAlign w:val="center"/>
          </w:tcPr>
          <w:p w14:paraId="60F50EDB">
            <w:pPr>
              <w:keepNext w:val="0"/>
              <w:keepLines w:val="0"/>
              <w:suppressLineNumbers w:val="0"/>
              <w:spacing w:before="0" w:beforeAutospacing="0" w:after="0" w:afterAutospacing="0"/>
              <w:ind w:left="0" w:right="0"/>
              <w:rPr>
                <w:rFonts w:hint="default"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非专门面向中小企业采购</w:t>
            </w:r>
          </w:p>
          <w:p w14:paraId="28132784">
            <w:pPr>
              <w:keepNext w:val="0"/>
              <w:keepLines w:val="0"/>
              <w:suppressLineNumbers w:val="0"/>
              <w:spacing w:before="0" w:beforeAutospacing="0" w:after="0" w:afterAutospacing="0"/>
              <w:ind w:left="0" w:right="0"/>
              <w:rPr>
                <w:rFonts w:hint="default" w:ascii="宋体" w:hAnsi="宋体" w:eastAsia="宋体" w:cs="宋体"/>
                <w:sz w:val="24"/>
              </w:rPr>
            </w:pPr>
            <w:r>
              <w:rPr>
                <w:rFonts w:hint="eastAsia" w:ascii="宋体" w:hAnsi="宋体" w:eastAsia="宋体" w:cs="宋体"/>
                <w:sz w:val="24"/>
              </w:rPr>
              <w:t>对符合《政府采购促进中小企业发展管理办法》(财库 [2020] 46 号)规定的小微企业（监狱企业视同小型、微型企业）的报价给予</w:t>
            </w:r>
            <w:r>
              <w:rPr>
                <w:rFonts w:hint="eastAsia" w:ascii="宋体" w:hAnsi="宋体" w:eastAsia="宋体" w:cs="宋体"/>
                <w:sz w:val="24"/>
                <w:u w:val="single"/>
              </w:rPr>
              <w:t xml:space="preserve">  10 </w:t>
            </w:r>
            <w:r>
              <w:rPr>
                <w:rFonts w:hint="eastAsia" w:ascii="宋体" w:hAnsi="宋体" w:eastAsia="宋体" w:cs="宋体"/>
                <w:sz w:val="24"/>
              </w:rPr>
              <w:t>% （10%-20%）  的扣除，用扣除后的价格参加评审。</w:t>
            </w:r>
          </w:p>
        </w:tc>
      </w:tr>
      <w:tr w14:paraId="6D82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4655B8D9">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4</w:t>
            </w:r>
          </w:p>
        </w:tc>
        <w:tc>
          <w:tcPr>
            <w:tcW w:w="1710" w:type="dxa"/>
            <w:vAlign w:val="center"/>
          </w:tcPr>
          <w:p w14:paraId="432EBD4C">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对供应商的资格要求</w:t>
            </w:r>
          </w:p>
        </w:tc>
        <w:tc>
          <w:tcPr>
            <w:tcW w:w="5907" w:type="dxa"/>
            <w:vAlign w:val="center"/>
          </w:tcPr>
          <w:p w14:paraId="4F1486AF">
            <w:pPr>
              <w:keepNext w:val="0"/>
              <w:keepLines w:val="0"/>
              <w:suppressLineNumbers w:val="0"/>
              <w:spacing w:before="0" w:beforeAutospacing="0" w:after="0" w:afterAutospacing="0"/>
              <w:ind w:left="0" w:right="0"/>
              <w:jc w:val="left"/>
              <w:rPr>
                <w:rFonts w:hint="default" w:ascii="宋体" w:hAnsi="宋体" w:eastAsia="宋体" w:cs="宋体"/>
                <w:bCs/>
                <w:kern w:val="0"/>
                <w:sz w:val="24"/>
                <w:u w:val="none"/>
              </w:rPr>
            </w:pPr>
            <w:r>
              <w:rPr>
                <w:rFonts w:hint="default" w:ascii="宋体" w:hAnsi="宋体" w:eastAsia="宋体" w:cs="宋体"/>
                <w:bCs/>
                <w:kern w:val="0"/>
                <w:sz w:val="24"/>
                <w:u w:val="none"/>
              </w:rPr>
              <w:t>(1)供应商为具有独立承担民事责任能力的法人或其他组织或自然人，并提供法人或者其他组织合法有效的营业执照等证明文件，事业单位应提供事业单位法人证书，自然人应提供身份证明文件；</w:t>
            </w:r>
          </w:p>
          <w:p w14:paraId="770A2B47">
            <w:pPr>
              <w:keepNext w:val="0"/>
              <w:keepLines w:val="0"/>
              <w:suppressLineNumbers w:val="0"/>
              <w:spacing w:before="0" w:beforeAutospacing="0" w:after="0" w:afterAutospacing="0"/>
              <w:ind w:left="0" w:right="0"/>
              <w:jc w:val="left"/>
              <w:rPr>
                <w:rFonts w:hint="default" w:ascii="宋体" w:hAnsi="宋体" w:eastAsia="宋体" w:cs="宋体"/>
                <w:bCs/>
                <w:kern w:val="0"/>
                <w:sz w:val="24"/>
                <w:u w:val="none"/>
              </w:rPr>
            </w:pPr>
            <w:r>
              <w:rPr>
                <w:rFonts w:hint="default" w:ascii="宋体" w:hAnsi="宋体" w:eastAsia="宋体" w:cs="宋体"/>
                <w:bCs/>
                <w:kern w:val="0"/>
                <w:sz w:val="24"/>
                <w:u w:val="none"/>
              </w:rPr>
              <w:t>(2)供应商应授权合法的人员参加磋商全过程，其中法定代表人直接参加磋商的，须出具法人身份证复印件，并与营业执照上信息一致。法定代表人授权他人参加磋商的，须出具法定代表人授权书及被授权人身份证复印件；</w:t>
            </w:r>
          </w:p>
          <w:p w14:paraId="40291CEC">
            <w:pPr>
              <w:keepNext w:val="0"/>
              <w:keepLines w:val="0"/>
              <w:suppressLineNumbers w:val="0"/>
              <w:spacing w:before="0" w:beforeAutospacing="0" w:after="0" w:afterAutospacing="0"/>
              <w:ind w:left="0" w:right="0"/>
              <w:jc w:val="left"/>
              <w:rPr>
                <w:rFonts w:hint="default" w:ascii="宋体" w:hAnsi="宋体" w:eastAsia="宋体" w:cs="宋体"/>
                <w:bCs/>
                <w:kern w:val="0"/>
                <w:sz w:val="24"/>
                <w:u w:val="none"/>
              </w:rPr>
            </w:pPr>
            <w:r>
              <w:rPr>
                <w:rFonts w:hint="default" w:ascii="宋体" w:hAnsi="宋体" w:eastAsia="宋体" w:cs="宋体"/>
                <w:bCs/>
                <w:kern w:val="0"/>
                <w:sz w:val="24"/>
                <w:u w:val="none"/>
              </w:rPr>
              <w:t>(3)供应商须具有财政部门颁发的会计师事务所执业证书；</w:t>
            </w:r>
          </w:p>
          <w:p w14:paraId="7DFCA5D5">
            <w:pPr>
              <w:keepNext w:val="0"/>
              <w:keepLines w:val="0"/>
              <w:suppressLineNumbers w:val="0"/>
              <w:spacing w:before="0" w:beforeAutospacing="0" w:after="0" w:afterAutospacing="0"/>
              <w:ind w:left="0" w:right="0"/>
              <w:jc w:val="left"/>
              <w:rPr>
                <w:rFonts w:hint="default" w:ascii="宋体" w:hAnsi="宋体" w:eastAsia="宋体" w:cs="宋体"/>
                <w:bCs/>
                <w:kern w:val="0"/>
                <w:sz w:val="24"/>
                <w:u w:val="none"/>
              </w:rPr>
            </w:pPr>
            <w:r>
              <w:rPr>
                <w:rFonts w:hint="default" w:ascii="宋体" w:hAnsi="宋体" w:eastAsia="宋体" w:cs="宋体"/>
                <w:bCs/>
                <w:kern w:val="0"/>
                <w:sz w:val="24"/>
                <w:u w:val="none"/>
              </w:rPr>
              <w:t>(4)</w:t>
            </w:r>
            <w:r>
              <w:rPr>
                <w:rFonts w:hint="default" w:ascii="宋体" w:hAnsi="宋体" w:eastAsia="宋体" w:cs="宋体"/>
                <w:bCs/>
                <w:kern w:val="0"/>
                <w:sz w:val="24"/>
                <w:u w:val="none"/>
                <w:lang w:val="en-US" w:eastAsia="zh-CN"/>
              </w:rPr>
              <w:t>拟派项目负责人具有有效的注册会计师资格证书，且在本单位注册</w:t>
            </w:r>
            <w:r>
              <w:rPr>
                <w:rFonts w:hint="default" w:ascii="宋体" w:hAnsi="宋体" w:eastAsia="宋体" w:cs="宋体"/>
                <w:bCs/>
                <w:kern w:val="0"/>
                <w:sz w:val="24"/>
                <w:u w:val="none"/>
              </w:rPr>
              <w:t>；</w:t>
            </w:r>
          </w:p>
          <w:p w14:paraId="4E99B6D6">
            <w:pPr>
              <w:keepNext w:val="0"/>
              <w:keepLines w:val="0"/>
              <w:suppressLineNumbers w:val="0"/>
              <w:spacing w:before="0" w:beforeAutospacing="0" w:after="0" w:afterAutospacing="0"/>
              <w:ind w:left="0" w:right="0"/>
              <w:jc w:val="left"/>
              <w:rPr>
                <w:rFonts w:hint="default" w:ascii="宋体" w:hAnsi="宋体" w:eastAsia="宋体" w:cs="宋体"/>
                <w:bCs/>
                <w:kern w:val="0"/>
                <w:sz w:val="24"/>
                <w:u w:val="none"/>
              </w:rPr>
            </w:pPr>
            <w:r>
              <w:rPr>
                <w:rFonts w:hint="default" w:ascii="宋体" w:hAnsi="宋体" w:eastAsia="宋体" w:cs="宋体"/>
                <w:bCs/>
                <w:kern w:val="0"/>
                <w:sz w:val="24"/>
                <w:u w:val="none"/>
              </w:rPr>
              <w:t>(5)关于财务会计制度的证明材料｛注：1.2024年度完整的财务报表审计报告（包括但不限于审计报告、资产负债表、利润表、现金流量表、所有者权益变动表及财务报表附注等内容，成立时间至提交响应文件截止时间不足一年的可提供成立后任意时段的资产负债表）； 2.提交响应文件截止时间前 三个月内其基本账户开户银行出具的资信证明（附基本存款账户信息）。｝以上两种方式供应商任选其一进行提供，供应商需在项目电子化交易系统中按要求上传相应证明文件并进行电子签章。</w:t>
            </w:r>
          </w:p>
          <w:p w14:paraId="35207863">
            <w:pPr>
              <w:keepNext w:val="0"/>
              <w:keepLines w:val="0"/>
              <w:suppressLineNumbers w:val="0"/>
              <w:spacing w:before="0" w:beforeAutospacing="0" w:after="0" w:afterAutospacing="0"/>
              <w:ind w:left="0" w:right="0"/>
              <w:jc w:val="left"/>
              <w:rPr>
                <w:rFonts w:hint="default" w:ascii="宋体" w:hAnsi="宋体" w:eastAsia="宋体" w:cs="宋体"/>
                <w:bCs/>
                <w:kern w:val="0"/>
                <w:sz w:val="24"/>
                <w:u w:val="none"/>
              </w:rPr>
            </w:pPr>
            <w:r>
              <w:rPr>
                <w:rFonts w:hint="default" w:ascii="宋体" w:hAnsi="宋体" w:eastAsia="宋体" w:cs="宋体"/>
                <w:bCs/>
                <w:kern w:val="0"/>
                <w:sz w:val="24"/>
                <w:u w:val="none"/>
              </w:rPr>
              <w:t>(6)提供2025年1月至今任意时段已缴纳完税凭证或税务机关开具的完税证明（任意税种）；依法免税的应提供相关文件证明；</w:t>
            </w:r>
          </w:p>
          <w:p w14:paraId="597E679D">
            <w:pPr>
              <w:keepNext w:val="0"/>
              <w:keepLines w:val="0"/>
              <w:suppressLineNumbers w:val="0"/>
              <w:spacing w:before="0" w:beforeAutospacing="0" w:after="0" w:afterAutospacing="0"/>
              <w:ind w:left="0" w:right="0"/>
              <w:jc w:val="left"/>
              <w:rPr>
                <w:rFonts w:hint="default" w:ascii="宋体" w:hAnsi="宋体" w:eastAsia="宋体" w:cs="宋体"/>
                <w:bCs/>
                <w:kern w:val="0"/>
                <w:sz w:val="24"/>
                <w:u w:val="none"/>
              </w:rPr>
            </w:pPr>
            <w:r>
              <w:rPr>
                <w:rFonts w:hint="default" w:ascii="宋体" w:hAnsi="宋体" w:eastAsia="宋体" w:cs="宋体"/>
                <w:bCs/>
                <w:kern w:val="0"/>
                <w:sz w:val="24"/>
                <w:u w:val="none"/>
              </w:rPr>
              <w:t>(7)提供2025年1月至今任意时段已缴纳的社会保障资金缴存单据或社保机构开具的社会保险参保缴费情况证明；依法不需要缴纳社会保障资金的应提供相关文件证明。</w:t>
            </w:r>
          </w:p>
          <w:p w14:paraId="48B07080">
            <w:pPr>
              <w:keepNext w:val="0"/>
              <w:keepLines w:val="0"/>
              <w:suppressLineNumbers w:val="0"/>
              <w:spacing w:before="0" w:beforeAutospacing="0" w:after="0" w:afterAutospacing="0"/>
              <w:ind w:left="0" w:right="0"/>
              <w:jc w:val="left"/>
              <w:rPr>
                <w:rFonts w:hint="default" w:ascii="宋体" w:hAnsi="宋体" w:eastAsia="宋体" w:cs="宋体"/>
                <w:bCs/>
                <w:kern w:val="0"/>
                <w:sz w:val="24"/>
                <w:u w:val="none"/>
              </w:rPr>
            </w:pPr>
            <w:r>
              <w:rPr>
                <w:rFonts w:hint="default" w:ascii="宋体" w:hAnsi="宋体" w:eastAsia="宋体" w:cs="宋体"/>
                <w:bCs/>
                <w:kern w:val="0"/>
                <w:sz w:val="24"/>
                <w:u w:val="none"/>
              </w:rPr>
              <w:t>(8)具备履行合同所必需的设备和专业技术能力</w:t>
            </w:r>
          </w:p>
          <w:p w14:paraId="697EC456">
            <w:pPr>
              <w:keepNext w:val="0"/>
              <w:keepLines w:val="0"/>
              <w:suppressLineNumbers w:val="0"/>
              <w:spacing w:before="0" w:beforeAutospacing="0" w:after="0" w:afterAutospacing="0"/>
              <w:ind w:left="0" w:right="0"/>
              <w:jc w:val="left"/>
              <w:rPr>
                <w:rFonts w:hint="default" w:ascii="宋体" w:hAnsi="宋体" w:eastAsia="宋体" w:cs="宋体"/>
                <w:bCs/>
                <w:kern w:val="0"/>
                <w:sz w:val="24"/>
                <w:u w:val="none"/>
              </w:rPr>
            </w:pPr>
            <w:r>
              <w:rPr>
                <w:rFonts w:hint="default" w:ascii="宋体" w:hAnsi="宋体" w:eastAsia="宋体" w:cs="宋体"/>
                <w:bCs/>
                <w:kern w:val="0"/>
                <w:sz w:val="24"/>
                <w:u w:val="none"/>
              </w:rPr>
              <w:t>(9)参加政府采购活动前3年内，在经营活动中没有重大违法记录</w:t>
            </w:r>
          </w:p>
          <w:p w14:paraId="167B2B7F">
            <w:pPr>
              <w:keepNext w:val="0"/>
              <w:keepLines w:val="0"/>
              <w:suppressLineNumbers w:val="0"/>
              <w:spacing w:before="0" w:beforeAutospacing="0" w:after="0" w:afterAutospacing="0"/>
              <w:ind w:left="0" w:right="0"/>
              <w:jc w:val="left"/>
              <w:rPr>
                <w:rFonts w:hint="default" w:ascii="宋体" w:hAnsi="宋体" w:eastAsia="宋体" w:cs="宋体"/>
                <w:bCs/>
                <w:kern w:val="0"/>
                <w:sz w:val="24"/>
                <w:u w:val="none"/>
              </w:rPr>
            </w:pPr>
            <w:r>
              <w:rPr>
                <w:rFonts w:hint="default" w:ascii="宋体" w:hAnsi="宋体" w:eastAsia="宋体" w:cs="宋体"/>
                <w:bCs/>
                <w:kern w:val="0"/>
                <w:sz w:val="24"/>
                <w:u w:val="none"/>
              </w:rPr>
              <w:t>(10)采购人或代理机构根据《关于在政府采购活动中查询及使用信用记录有关问题的通知》（财库〔2016〕125号）的要求，通过“信用中国”网站（www.creditchina.gov.cn）、“中国政府采购网” 网站（www.ccgp.gov.cn）等渠道，查询供应商在响应文件提交截止时间前的信用记录并保存信用记录结果网页截图，拒绝列入失信被执行人名单、重大税收违法失信主体、政府采购严重违法失信行为记录名单中的供应商参加本项目的采购活动。</w:t>
            </w:r>
          </w:p>
          <w:p w14:paraId="5D16F6F5">
            <w:pPr>
              <w:keepNext w:val="0"/>
              <w:keepLines w:val="0"/>
              <w:suppressLineNumbers w:val="0"/>
              <w:spacing w:before="0" w:beforeAutospacing="0" w:after="0" w:afterAutospacing="0"/>
              <w:ind w:left="0" w:right="0"/>
              <w:jc w:val="left"/>
              <w:rPr>
                <w:rFonts w:hint="default" w:ascii="宋体" w:hAnsi="宋体" w:eastAsia="宋体" w:cs="宋体"/>
                <w:bCs/>
                <w:kern w:val="0"/>
                <w:sz w:val="24"/>
                <w:u w:val="single"/>
              </w:rPr>
            </w:pPr>
            <w:r>
              <w:rPr>
                <w:rFonts w:hint="default" w:ascii="宋体" w:hAnsi="宋体" w:eastAsia="宋体" w:cs="宋体"/>
                <w:bCs/>
                <w:kern w:val="0"/>
                <w:sz w:val="24"/>
                <w:u w:val="none"/>
              </w:rPr>
              <w:t>(11)供应商应提供《非联合体投标声明》，视为独立投标。</w:t>
            </w:r>
          </w:p>
        </w:tc>
      </w:tr>
      <w:tr w14:paraId="0B3F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vAlign w:val="center"/>
          </w:tcPr>
          <w:p w14:paraId="757E0349">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5</w:t>
            </w:r>
          </w:p>
        </w:tc>
        <w:tc>
          <w:tcPr>
            <w:tcW w:w="1710" w:type="dxa"/>
            <w:vMerge w:val="restart"/>
            <w:vAlign w:val="center"/>
          </w:tcPr>
          <w:p w14:paraId="43D15812">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是否接受联合体投标</w:t>
            </w:r>
          </w:p>
        </w:tc>
        <w:tc>
          <w:tcPr>
            <w:tcW w:w="5907" w:type="dxa"/>
            <w:vAlign w:val="center"/>
          </w:tcPr>
          <w:p w14:paraId="4F2ECFCC">
            <w:pPr>
              <w:keepNext w:val="0"/>
              <w:keepLines w:val="0"/>
              <w:suppressLineNumbers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接受</w:t>
            </w:r>
          </w:p>
          <w:p w14:paraId="588D8202">
            <w:pPr>
              <w:keepNext w:val="0"/>
              <w:keepLines w:val="0"/>
              <w:suppressLineNumbers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sz w:val="24"/>
              </w:rPr>
              <w:t>对于联合体协议或者分包意向协议约定小微企业的合同份额占到合同总金额30%以上的，对联合体或者大中型企业的报价给予</w:t>
            </w:r>
            <w:r>
              <w:rPr>
                <w:rFonts w:hint="eastAsia" w:ascii="宋体" w:hAnsi="宋体" w:eastAsia="宋体" w:cs="宋体"/>
                <w:sz w:val="24"/>
                <w:u w:val="single"/>
              </w:rPr>
              <w:t xml:space="preserve"> 2 </w:t>
            </w:r>
            <w:r>
              <w:rPr>
                <w:rFonts w:hint="eastAsia" w:ascii="宋体" w:hAnsi="宋体" w:eastAsia="宋体" w:cs="宋体"/>
                <w:sz w:val="24"/>
              </w:rPr>
              <w:t>% (2% -3%)的扣除，用扣除后的报价参加评审。</w:t>
            </w:r>
          </w:p>
        </w:tc>
      </w:tr>
      <w:tr w14:paraId="7D92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14:paraId="4D7442F4">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1710" w:type="dxa"/>
            <w:vMerge w:val="continue"/>
            <w:vAlign w:val="center"/>
          </w:tcPr>
          <w:p w14:paraId="1D3EAB44">
            <w:pPr>
              <w:keepNext w:val="0"/>
              <w:keepLines w:val="0"/>
              <w:suppressLineNumbers w:val="0"/>
              <w:spacing w:before="0" w:beforeAutospacing="0" w:after="0" w:afterAutospacing="0"/>
              <w:ind w:left="0" w:right="0"/>
              <w:jc w:val="center"/>
              <w:rPr>
                <w:rFonts w:hint="default" w:ascii="宋体" w:hAnsi="宋体" w:eastAsia="宋体" w:cs="宋体"/>
                <w:sz w:val="24"/>
              </w:rPr>
            </w:pPr>
          </w:p>
        </w:tc>
        <w:tc>
          <w:tcPr>
            <w:tcW w:w="5907" w:type="dxa"/>
            <w:vAlign w:val="center"/>
          </w:tcPr>
          <w:p w14:paraId="2C0022BB">
            <w:pPr>
              <w:keepNext w:val="0"/>
              <w:keepLines w:val="0"/>
              <w:suppressLineNumbers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不接受</w:t>
            </w:r>
          </w:p>
        </w:tc>
      </w:tr>
      <w:tr w14:paraId="0660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01C5CE5D">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6</w:t>
            </w:r>
          </w:p>
        </w:tc>
        <w:tc>
          <w:tcPr>
            <w:tcW w:w="1710" w:type="dxa"/>
            <w:vAlign w:val="center"/>
          </w:tcPr>
          <w:p w14:paraId="7A78A7AA">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履约保证金</w:t>
            </w:r>
          </w:p>
        </w:tc>
        <w:tc>
          <w:tcPr>
            <w:tcW w:w="5907" w:type="dxa"/>
            <w:vAlign w:val="center"/>
          </w:tcPr>
          <w:p w14:paraId="13752086">
            <w:pPr>
              <w:keepNext w:val="0"/>
              <w:keepLines w:val="0"/>
              <w:suppressLineNumbers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sz w:val="24"/>
              </w:rPr>
              <w:t>本项目不要求</w:t>
            </w:r>
          </w:p>
        </w:tc>
      </w:tr>
      <w:tr w14:paraId="22BB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112B3AEA">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7</w:t>
            </w:r>
          </w:p>
        </w:tc>
        <w:tc>
          <w:tcPr>
            <w:tcW w:w="1710" w:type="dxa"/>
            <w:vAlign w:val="center"/>
          </w:tcPr>
          <w:p w14:paraId="3CB589A3">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集中答疑</w:t>
            </w:r>
          </w:p>
        </w:tc>
        <w:tc>
          <w:tcPr>
            <w:tcW w:w="5907" w:type="dxa"/>
            <w:vAlign w:val="center"/>
          </w:tcPr>
          <w:p w14:paraId="239178B8">
            <w:pPr>
              <w:keepNext w:val="0"/>
              <w:keepLines w:val="0"/>
              <w:suppressLineNumbers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 xml:space="preserve"> 组织</w:t>
            </w:r>
          </w:p>
          <w:p w14:paraId="59D062E2">
            <w:pPr>
              <w:keepNext w:val="0"/>
              <w:keepLines w:val="0"/>
              <w:suppressLineNumbers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 xml:space="preserve"> 不组织</w:t>
            </w:r>
          </w:p>
        </w:tc>
      </w:tr>
      <w:tr w14:paraId="5830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5A6DB31F">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8</w:t>
            </w:r>
          </w:p>
        </w:tc>
        <w:tc>
          <w:tcPr>
            <w:tcW w:w="1710" w:type="dxa"/>
            <w:vAlign w:val="center"/>
          </w:tcPr>
          <w:p w14:paraId="13A1C176">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价格分比重</w:t>
            </w:r>
          </w:p>
        </w:tc>
        <w:tc>
          <w:tcPr>
            <w:tcW w:w="5907" w:type="dxa"/>
            <w:vAlign w:val="center"/>
          </w:tcPr>
          <w:p w14:paraId="578FB179">
            <w:pPr>
              <w:keepNext w:val="0"/>
              <w:keepLines w:val="0"/>
              <w:suppressLineNumbers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sz w:val="24"/>
              </w:rPr>
              <w:t>占总分值的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10</w:t>
            </w:r>
            <w:r>
              <w:rPr>
                <w:rFonts w:hint="eastAsia" w:ascii="宋体" w:hAnsi="宋体" w:eastAsia="宋体" w:cs="宋体"/>
                <w:sz w:val="24"/>
                <w:u w:val="single"/>
              </w:rPr>
              <w:t xml:space="preserve">  </w:t>
            </w:r>
            <w:r>
              <w:rPr>
                <w:rFonts w:hint="eastAsia" w:ascii="宋体" w:hAnsi="宋体" w:eastAsia="宋体" w:cs="宋体"/>
                <w:sz w:val="24"/>
              </w:rPr>
              <w:t>%</w:t>
            </w:r>
          </w:p>
          <w:p w14:paraId="2278A313">
            <w:pPr>
              <w:keepNext w:val="0"/>
              <w:keepLines w:val="0"/>
              <w:suppressLineNumbers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sz w:val="24"/>
              </w:rPr>
              <w:t>根据《政府采购竞争性磋商采购方式管理暂行办法》（财库〔2014〕214号）的规定，服务项目的价格分值占总分值的比重（即权值）为10%-30%。</w:t>
            </w:r>
          </w:p>
        </w:tc>
      </w:tr>
      <w:tr w14:paraId="60DD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222C57A4">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9</w:t>
            </w:r>
          </w:p>
        </w:tc>
        <w:tc>
          <w:tcPr>
            <w:tcW w:w="1710" w:type="dxa"/>
            <w:vAlign w:val="center"/>
          </w:tcPr>
          <w:p w14:paraId="56E07767">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合同类型</w:t>
            </w:r>
          </w:p>
        </w:tc>
        <w:tc>
          <w:tcPr>
            <w:tcW w:w="5907" w:type="dxa"/>
            <w:vAlign w:val="center"/>
          </w:tcPr>
          <w:p w14:paraId="249CE37F">
            <w:pPr>
              <w:keepNext w:val="0"/>
              <w:keepLines w:val="0"/>
              <w:suppressLineNumbers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固定总价</w:t>
            </w:r>
          </w:p>
          <w:p w14:paraId="5D20BD10">
            <w:pPr>
              <w:keepNext w:val="0"/>
              <w:keepLines w:val="0"/>
              <w:suppressLineNumbers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固定单价</w:t>
            </w:r>
          </w:p>
        </w:tc>
      </w:tr>
      <w:tr w14:paraId="7787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2EDC7981">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10</w:t>
            </w:r>
          </w:p>
        </w:tc>
        <w:tc>
          <w:tcPr>
            <w:tcW w:w="1710" w:type="dxa"/>
            <w:vAlign w:val="center"/>
          </w:tcPr>
          <w:p w14:paraId="4C0468C8">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争议解决途径</w:t>
            </w:r>
          </w:p>
        </w:tc>
        <w:tc>
          <w:tcPr>
            <w:tcW w:w="5907" w:type="dxa"/>
            <w:vAlign w:val="center"/>
          </w:tcPr>
          <w:p w14:paraId="641A2478">
            <w:pPr>
              <w:keepNext w:val="0"/>
              <w:keepLines w:val="0"/>
              <w:suppressLineNumbers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向有管辖权的人民法院提起诉讼</w:t>
            </w:r>
          </w:p>
          <w:p w14:paraId="09217A83">
            <w:pPr>
              <w:keepNext w:val="0"/>
              <w:keepLines w:val="0"/>
              <w:suppressLineNumbers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向西安仲裁委员会提请仲裁</w:t>
            </w:r>
          </w:p>
          <w:p w14:paraId="3BA06443">
            <w:pPr>
              <w:keepNext w:val="0"/>
              <w:keepLines w:val="0"/>
              <w:suppressLineNumbers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由供应商做出选择</w:t>
            </w:r>
          </w:p>
        </w:tc>
      </w:tr>
      <w:tr w14:paraId="339A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2303C4D7">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11</w:t>
            </w:r>
          </w:p>
        </w:tc>
        <w:tc>
          <w:tcPr>
            <w:tcW w:w="1710" w:type="dxa"/>
            <w:vAlign w:val="center"/>
          </w:tcPr>
          <w:p w14:paraId="4259EEA7">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联系方式</w:t>
            </w:r>
          </w:p>
        </w:tc>
        <w:tc>
          <w:tcPr>
            <w:tcW w:w="5907" w:type="dxa"/>
            <w:vAlign w:val="center"/>
          </w:tcPr>
          <w:p w14:paraId="52B061A5">
            <w:pPr>
              <w:keepNext w:val="0"/>
              <w:keepLines w:val="0"/>
              <w:suppressLineNumbers w:val="0"/>
              <w:spacing w:before="0" w:beforeAutospacing="0" w:after="0" w:afterAutospacing="0"/>
              <w:ind w:left="0" w:right="0"/>
              <w:jc w:val="left"/>
              <w:rPr>
                <w:rFonts w:hint="default" w:ascii="宋体" w:hAnsi="宋体" w:eastAsia="宋体" w:cs="宋体"/>
                <w:sz w:val="24"/>
                <w:u w:val="single"/>
              </w:rPr>
            </w:pPr>
            <w:r>
              <w:rPr>
                <w:rFonts w:hint="eastAsia" w:ascii="宋体" w:hAnsi="宋体" w:eastAsia="宋体" w:cs="宋体"/>
                <w:sz w:val="24"/>
              </w:rPr>
              <w:t>项目对接人：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李老师</w:t>
            </w:r>
            <w:r>
              <w:rPr>
                <w:rFonts w:hint="eastAsia" w:ascii="宋体" w:hAnsi="宋体" w:eastAsia="宋体" w:cs="宋体"/>
                <w:sz w:val="24"/>
                <w:u w:val="single"/>
              </w:rPr>
              <w:t xml:space="preserve"> </w:t>
            </w:r>
          </w:p>
          <w:p w14:paraId="6C6DDD20">
            <w:pPr>
              <w:keepNext w:val="0"/>
              <w:keepLines w:val="0"/>
              <w:suppressLineNumbers w:val="0"/>
              <w:tabs>
                <w:tab w:val="left" w:pos="5460"/>
              </w:tabs>
              <w:spacing w:before="0" w:beforeAutospacing="0" w:after="0" w:afterAutospacing="0"/>
              <w:ind w:left="0" w:right="0"/>
              <w:jc w:val="left"/>
              <w:rPr>
                <w:rFonts w:hint="default" w:ascii="宋体" w:hAnsi="宋体" w:eastAsia="宋体" w:cs="宋体"/>
                <w:sz w:val="24"/>
                <w:u w:val="single"/>
              </w:rPr>
            </w:pPr>
            <w:r>
              <w:rPr>
                <w:rFonts w:hint="eastAsia" w:ascii="宋体" w:hAnsi="宋体" w:eastAsia="宋体" w:cs="宋体"/>
                <w:sz w:val="24"/>
              </w:rPr>
              <w:t>联系电话：</w:t>
            </w:r>
            <w:r>
              <w:rPr>
                <w:rFonts w:hint="eastAsia" w:ascii="宋体" w:hAnsi="宋体" w:eastAsia="宋体" w:cs="宋体"/>
                <w:sz w:val="24"/>
                <w:u w:val="single"/>
              </w:rPr>
              <w:t xml:space="preserve"> 029-85225761 </w:t>
            </w:r>
          </w:p>
          <w:p w14:paraId="3B5CD46E">
            <w:pPr>
              <w:keepNext w:val="0"/>
              <w:keepLines w:val="0"/>
              <w:suppressLineNumbers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sz w:val="24"/>
              </w:rPr>
              <w:t>电子邮箱：</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w:t>
            </w:r>
            <w:r>
              <w:rPr>
                <w:rFonts w:hint="eastAsia" w:ascii="宋体" w:hAnsi="宋体" w:eastAsia="宋体" w:cs="宋体"/>
                <w:sz w:val="24"/>
                <w:u w:val="single"/>
              </w:rPr>
              <w:t xml:space="preserve"> </w:t>
            </w:r>
          </w:p>
        </w:tc>
      </w:tr>
    </w:tbl>
    <w:p w14:paraId="7315E2E5">
      <w:r>
        <w:rPr>
          <w:rFonts w:hint="eastAsia"/>
        </w:rPr>
        <w:br w:type="page"/>
      </w:r>
    </w:p>
    <w:p w14:paraId="6540F3DD">
      <w:pPr>
        <w:spacing w:line="360" w:lineRule="auto"/>
        <w:jc w:val="center"/>
        <w:rPr>
          <w:b/>
          <w:bCs/>
          <w:sz w:val="28"/>
          <w:szCs w:val="28"/>
        </w:rPr>
      </w:pPr>
      <w:r>
        <w:rPr>
          <w:rFonts w:hint="eastAsia"/>
          <w:b/>
          <w:bCs/>
          <w:sz w:val="28"/>
          <w:szCs w:val="28"/>
        </w:rPr>
        <w:t>需求框架</w:t>
      </w:r>
    </w:p>
    <w:p w14:paraId="6F299661">
      <w:pPr>
        <w:numPr>
          <w:ilvl w:val="0"/>
          <w:numId w:val="1"/>
        </w:num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项目概况</w:t>
      </w:r>
    </w:p>
    <w:p w14:paraId="4241A0F1">
      <w:pPr>
        <w:numPr>
          <w:ilvl w:val="0"/>
          <w:numId w:val="0"/>
        </w:numPr>
        <w:tabs>
          <w:tab w:val="left" w:pos="630"/>
        </w:tabs>
        <w:spacing w:line="360" w:lineRule="auto"/>
        <w:ind w:firstLine="480"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lang w:val="en-US" w:eastAsia="zh-CN"/>
        </w:rPr>
        <w:t>南寨子村城改项目隶属雁塔区杜城街办，位于北寨子村以南、东陵路延伸段以东、清凉寺北路以北、朱雀大街南延伸段以西，2010年启动拆迁，2018年已完成村民回迁安置工作</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现就项目推进实施情况进行成本核算。</w:t>
      </w:r>
    </w:p>
    <w:p w14:paraId="5FB5DC48">
      <w:pPr>
        <w:numPr>
          <w:ilvl w:val="0"/>
          <w:numId w:val="1"/>
        </w:numPr>
        <w:tabs>
          <w:tab w:val="left" w:pos="630"/>
        </w:tabs>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服务内容</w:t>
      </w:r>
    </w:p>
    <w:p w14:paraId="5E2E4727">
      <w:pPr>
        <w:pStyle w:val="4"/>
        <w:numPr>
          <w:ilvl w:val="0"/>
          <w:numId w:val="2"/>
        </w:num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项目名称：西安市雁塔区</w:t>
      </w:r>
      <w:r>
        <w:rPr>
          <w:rFonts w:hint="eastAsia" w:asciiTheme="minorEastAsia" w:hAnsiTheme="minorEastAsia" w:cstheme="minorEastAsia"/>
          <w:color w:val="000000"/>
          <w:sz w:val="24"/>
          <w:szCs w:val="24"/>
          <w:lang w:val="en-US" w:eastAsia="zh-CN"/>
        </w:rPr>
        <w:t>南寨子</w:t>
      </w:r>
      <w:r>
        <w:rPr>
          <w:rFonts w:hint="eastAsia" w:asciiTheme="minorEastAsia" w:hAnsiTheme="minorEastAsia" w:eastAsiaTheme="minorEastAsia" w:cstheme="minorEastAsia"/>
          <w:color w:val="000000"/>
          <w:sz w:val="24"/>
          <w:szCs w:val="24"/>
        </w:rPr>
        <w:t>村城改项目成本核算</w:t>
      </w:r>
      <w:r>
        <w:rPr>
          <w:rFonts w:hint="eastAsia" w:asciiTheme="minorEastAsia" w:hAnsiTheme="minorEastAsia" w:eastAsiaTheme="minorEastAsia" w:cstheme="minorEastAsia"/>
          <w:color w:val="000000"/>
          <w:sz w:val="24"/>
          <w:szCs w:val="24"/>
          <w:lang w:val="en-US" w:eastAsia="zh-CN"/>
        </w:rPr>
        <w:t>服务项目</w:t>
      </w:r>
    </w:p>
    <w:p w14:paraId="7C88BF98">
      <w:pPr>
        <w:pStyle w:val="17"/>
        <w:keepNext/>
        <w:keepLines/>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、服务内容：</w:t>
      </w:r>
      <w:r>
        <w:rPr>
          <w:rFonts w:hint="eastAsia" w:asciiTheme="minorEastAsia" w:hAnsiTheme="minorEastAsia" w:eastAsiaTheme="minorEastAsia" w:cstheme="minorEastAsia"/>
          <w:color w:val="000000"/>
          <w:sz w:val="24"/>
          <w:szCs w:val="24"/>
          <w:lang w:val="en-US" w:eastAsia="zh-CN"/>
        </w:rPr>
        <w:t>雁塔区</w:t>
      </w:r>
      <w:r>
        <w:rPr>
          <w:rFonts w:hint="eastAsia" w:asciiTheme="minorEastAsia" w:hAnsiTheme="minorEastAsia" w:cstheme="minorEastAsia"/>
          <w:color w:val="000000"/>
          <w:sz w:val="24"/>
          <w:szCs w:val="24"/>
          <w:lang w:val="en-US" w:eastAsia="zh-CN"/>
        </w:rPr>
        <w:t>南寨子</w:t>
      </w:r>
      <w:r>
        <w:rPr>
          <w:rFonts w:hint="eastAsia" w:asciiTheme="minorEastAsia" w:hAnsiTheme="minorEastAsia" w:eastAsiaTheme="minorEastAsia" w:cstheme="minorEastAsia"/>
          <w:color w:val="000000"/>
          <w:sz w:val="24"/>
          <w:szCs w:val="24"/>
        </w:rPr>
        <w:t>村</w:t>
      </w:r>
      <w:r>
        <w:rPr>
          <w:rFonts w:hint="eastAsia" w:asciiTheme="minorEastAsia" w:hAnsiTheme="minorEastAsia" w:eastAsiaTheme="minorEastAsia" w:cstheme="minorEastAsia"/>
          <w:color w:val="000000"/>
          <w:sz w:val="24"/>
          <w:szCs w:val="24"/>
          <w:lang w:val="en-US" w:eastAsia="zh-CN"/>
        </w:rPr>
        <w:t>城中村改造项目</w:t>
      </w:r>
      <w:r>
        <w:rPr>
          <w:rFonts w:hint="eastAsia" w:asciiTheme="minorEastAsia" w:hAnsiTheme="minorEastAsia" w:eastAsiaTheme="minorEastAsia" w:cstheme="minorEastAsia"/>
          <w:color w:val="000000"/>
          <w:sz w:val="24"/>
          <w:szCs w:val="24"/>
          <w:lang w:val="zh-CN"/>
        </w:rPr>
        <w:t>回迁已完成，现就项目推进实际情况进行成本核算。</w:t>
      </w:r>
    </w:p>
    <w:p w14:paraId="2C5DB895">
      <w:pPr>
        <w:pStyle w:val="4"/>
        <w:spacing w:line="360" w:lineRule="auto"/>
        <w:ind w:firstLine="0"/>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b/>
          <w:bCs/>
          <w:color w:val="000000"/>
          <w:sz w:val="24"/>
          <w:szCs w:val="24"/>
        </w:rPr>
        <w:t>三、</w:t>
      </w:r>
      <w:r>
        <w:rPr>
          <w:rFonts w:hint="eastAsia" w:asciiTheme="minorEastAsia" w:hAnsiTheme="minorEastAsia" w:eastAsiaTheme="minorEastAsia" w:cstheme="minorEastAsia"/>
          <w:b/>
          <w:bCs/>
          <w:color w:val="000000"/>
          <w:sz w:val="24"/>
          <w:szCs w:val="24"/>
          <w:lang w:val="zh-CN"/>
        </w:rPr>
        <w:t>服务要求</w:t>
      </w:r>
    </w:p>
    <w:p w14:paraId="7DEFDF4F">
      <w:pPr>
        <w:pStyle w:val="4"/>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对项目资料等实施必要的审核，出具真实合法的核算报告，按要求完成本次成本审核工作并出具前述项目审核结果及审核报告。</w:t>
      </w:r>
    </w:p>
    <w:p w14:paraId="29C477A1">
      <w:pPr>
        <w:pStyle w:val="4"/>
        <w:spacing w:line="360" w:lineRule="auto"/>
        <w:ind w:firstLine="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四、服务地点</w:t>
      </w:r>
    </w:p>
    <w:p w14:paraId="219FFC72">
      <w:pPr>
        <w:pStyle w:val="4"/>
        <w:spacing w:line="360" w:lineRule="auto"/>
        <w:ind w:firstLine="480"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lang w:val="zh-CN"/>
        </w:rPr>
        <w:t>采购人指定地点</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b/>
          <w:bCs/>
          <w:color w:val="000000"/>
          <w:sz w:val="24"/>
          <w:szCs w:val="24"/>
        </w:rPr>
        <w:t>五、商务要求</w:t>
      </w:r>
    </w:p>
    <w:p w14:paraId="2FE4089B">
      <w:pPr>
        <w:pStyle w:val="4"/>
        <w:spacing w:line="360" w:lineRule="auto"/>
        <w:ind w:firstLine="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1.服务期限</w:t>
      </w:r>
    </w:p>
    <w:p w14:paraId="3C095AE0">
      <w:pPr>
        <w:tabs>
          <w:tab w:val="left" w:pos="144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从合同签订之日起至项目结束。 </w:t>
      </w:r>
    </w:p>
    <w:p w14:paraId="18BC9F32">
      <w:pPr>
        <w:tabs>
          <w:tab w:val="left" w:pos="144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2.款项结算</w:t>
      </w:r>
    </w:p>
    <w:p w14:paraId="5ABCA828">
      <w:pPr>
        <w:pStyle w:val="4"/>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甲方在乙方出具最终审核成果文件后</w:t>
      </w:r>
      <w:r>
        <w:rPr>
          <w:rFonts w:hint="eastAsia" w:asciiTheme="minorEastAsia" w:hAnsi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个工作日内支付30%，审核成果经区级相关会议审议通过后</w:t>
      </w:r>
      <w:r>
        <w:rPr>
          <w:rFonts w:hint="eastAsia" w:asciiTheme="minorEastAsia" w:hAnsi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个工作日内支付剩余70%。乙方需向甲方开具合法、有效、等额增值税发票，若乙方拒绝开具发票，或开具发票不符合甲方财务要求的，甲方有权拒绝付款且不承担由此产生的任何责任。</w:t>
      </w:r>
    </w:p>
    <w:p w14:paraId="2C2A60C4">
      <w:pPr>
        <w:pStyle w:val="4"/>
        <w:spacing w:line="360" w:lineRule="auto"/>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结算方式：银行转账。</w:t>
      </w:r>
    </w:p>
    <w:p w14:paraId="33AE2D8A">
      <w:pPr>
        <w:pStyle w:val="4"/>
        <w:spacing w:line="360" w:lineRule="auto"/>
        <w:ind w:firstLine="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六、其他</w:t>
      </w:r>
    </w:p>
    <w:p w14:paraId="69E9EB22">
      <w:pPr>
        <w:tabs>
          <w:tab w:val="left" w:pos="1440"/>
        </w:tabs>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1.对供应商的业绩要求：</w:t>
      </w:r>
    </w:p>
    <w:p w14:paraId="7B814773">
      <w:pPr>
        <w:tabs>
          <w:tab w:val="left" w:pos="144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提供供应商2021年1月至截标时间前类似项目业绩（业绩时间以合同签订日期或中标通知书中的写明日期为准），提供</w:t>
      </w:r>
      <w:r>
        <w:rPr>
          <w:rFonts w:hint="eastAsia" w:asciiTheme="minorEastAsia" w:hAnsiTheme="minorEastAsia" w:cstheme="minorEastAsia"/>
          <w:sz w:val="24"/>
          <w:szCs w:val="24"/>
          <w:lang w:eastAsia="zh-CN"/>
        </w:rPr>
        <w:t>中标通知书或</w:t>
      </w:r>
      <w:r>
        <w:rPr>
          <w:rFonts w:hint="eastAsia" w:asciiTheme="minorEastAsia" w:hAnsiTheme="minorEastAsia" w:eastAsiaTheme="minorEastAsia" w:cstheme="minorEastAsia"/>
          <w:sz w:val="24"/>
          <w:szCs w:val="24"/>
        </w:rPr>
        <w:t>合同</w:t>
      </w:r>
      <w:r>
        <w:rPr>
          <w:rFonts w:hint="eastAsia" w:asciiTheme="minorEastAsia" w:hAnsiTheme="minorEastAsia" w:cstheme="minorEastAsia"/>
          <w:sz w:val="24"/>
          <w:szCs w:val="24"/>
          <w:lang w:val="en-US" w:eastAsia="zh-CN"/>
        </w:rPr>
        <w:t>扫描件</w:t>
      </w:r>
      <w:bookmarkStart w:id="0" w:name="_GoBack"/>
      <w:bookmarkEnd w:id="0"/>
      <w:r>
        <w:rPr>
          <w:rFonts w:hint="eastAsia" w:asciiTheme="minorEastAsia" w:hAnsiTheme="minorEastAsia" w:eastAsiaTheme="minorEastAsia" w:cstheme="minorEastAsia"/>
          <w:sz w:val="24"/>
          <w:szCs w:val="24"/>
        </w:rPr>
        <w:t xml:space="preserve">加盖公章。    </w:t>
      </w:r>
    </w:p>
    <w:p w14:paraId="65714F7A">
      <w:pPr>
        <w:tabs>
          <w:tab w:val="left" w:pos="1440"/>
        </w:tabs>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2.工作要求和质量保证：</w:t>
      </w:r>
    </w:p>
    <w:p w14:paraId="071BC786">
      <w:pPr>
        <w:tabs>
          <w:tab w:val="left" w:pos="144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各项具体工作的质量标准和作业规范，按国家相关标准、规范执行。</w:t>
      </w:r>
    </w:p>
    <w:p w14:paraId="56FBE788">
      <w:pPr>
        <w:tabs>
          <w:tab w:val="left" w:pos="1440"/>
        </w:tabs>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3.争议的解决：</w:t>
      </w:r>
    </w:p>
    <w:p w14:paraId="49124D6B">
      <w:pPr>
        <w:tabs>
          <w:tab w:val="left" w:pos="1440"/>
        </w:tabs>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合同签订和履行过程中，甲乙双方如对合同中相关的事宜发生争议，应本着公平、公正的原则，友好协商解决，协商不成的，向甲方所在地人民法院诉讼解决。</w:t>
      </w:r>
    </w:p>
    <w:p w14:paraId="52B981E1">
      <w:pPr>
        <w:tabs>
          <w:tab w:val="left" w:pos="1440"/>
        </w:tabs>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4.本项目需要落实的政府采购政策</w:t>
      </w:r>
    </w:p>
    <w:p w14:paraId="6A33625D">
      <w:pPr>
        <w:spacing w:line="360" w:lineRule="auto"/>
        <w:ind w:firstLine="480"/>
        <w:rPr>
          <w:rFonts w:hint="eastAsia" w:ascii="宋体" w:hAnsi="宋体" w:cs="宋体"/>
          <w:sz w:val="24"/>
        </w:rPr>
      </w:pPr>
      <w:r>
        <w:rPr>
          <w:rFonts w:hint="eastAsia" w:ascii="宋体" w:hAnsi="宋体" w:cs="宋体"/>
          <w:sz w:val="24"/>
        </w:rPr>
        <w:t>（1）《政府采购促进中小企业发展管理办法》（财库〔2020〕46号）；</w:t>
      </w:r>
    </w:p>
    <w:p w14:paraId="0E3AC088">
      <w:pPr>
        <w:spacing w:line="360" w:lineRule="auto"/>
        <w:ind w:firstLine="480"/>
        <w:rPr>
          <w:rFonts w:hint="eastAsia" w:ascii="宋体" w:hAnsi="宋体" w:cs="宋体"/>
          <w:sz w:val="24"/>
        </w:rPr>
      </w:pPr>
      <w:r>
        <w:rPr>
          <w:rFonts w:hint="eastAsia" w:ascii="宋体" w:hAnsi="宋体" w:cs="宋体"/>
          <w:sz w:val="24"/>
        </w:rPr>
        <w:t>（2）《财政部司法部关于政府采购支持监狱企业发展有关问题的通知》（财库〔2014〕68号）；    </w:t>
      </w:r>
    </w:p>
    <w:p w14:paraId="7C1DA8EC">
      <w:pPr>
        <w:spacing w:line="360" w:lineRule="auto"/>
        <w:ind w:firstLine="480"/>
        <w:rPr>
          <w:rFonts w:hint="eastAsia" w:ascii="宋体" w:hAnsi="宋体" w:cs="宋体"/>
          <w:sz w:val="24"/>
        </w:rPr>
      </w:pPr>
      <w:r>
        <w:rPr>
          <w:rFonts w:hint="eastAsia" w:ascii="宋体" w:hAnsi="宋体" w:cs="宋体"/>
          <w:sz w:val="24"/>
        </w:rPr>
        <w:t>（3）《财政部 发展改革委 生态环境部 市场监管总局关于调整优化节能产品、环境标志产品政府采购执行机制的通知》（财库〔2019〕9号）；</w:t>
      </w:r>
    </w:p>
    <w:p w14:paraId="40FB85F7">
      <w:pPr>
        <w:spacing w:line="360" w:lineRule="auto"/>
        <w:ind w:firstLine="480"/>
        <w:rPr>
          <w:rFonts w:hint="eastAsia" w:ascii="宋体" w:hAnsi="宋体" w:cs="宋体"/>
          <w:sz w:val="24"/>
        </w:rPr>
      </w:pPr>
      <w:r>
        <w:rPr>
          <w:rFonts w:hint="eastAsia" w:ascii="宋体" w:hAnsi="宋体" w:cs="宋体"/>
          <w:sz w:val="24"/>
        </w:rPr>
        <w:t>（4）《财政部、民政部、中国残疾人联合会关于促进残疾人就业政府采购政策的通知》（财库〔2017〕141号）；</w:t>
      </w:r>
    </w:p>
    <w:p w14:paraId="1B28D49D">
      <w:pPr>
        <w:spacing w:line="360" w:lineRule="auto"/>
        <w:ind w:firstLine="480"/>
        <w:rPr>
          <w:rFonts w:hint="eastAsia" w:ascii="宋体" w:hAnsi="宋体" w:cs="宋体"/>
          <w:sz w:val="24"/>
        </w:rPr>
      </w:pPr>
      <w:r>
        <w:rPr>
          <w:rFonts w:hint="eastAsia" w:ascii="宋体" w:hAnsi="宋体" w:cs="宋体"/>
          <w:sz w:val="24"/>
        </w:rPr>
        <w:t>（5）《关于运用政府采购政策支持乡村产业振兴的通知》（财库〔2021〕19 号）</w:t>
      </w:r>
    </w:p>
    <w:p w14:paraId="1B498ED2">
      <w:pPr>
        <w:spacing w:line="360" w:lineRule="auto"/>
        <w:ind w:firstLine="480"/>
        <w:rPr>
          <w:rFonts w:hint="eastAsia" w:ascii="宋体" w:hAnsi="宋体" w:cs="宋体"/>
          <w:sz w:val="24"/>
        </w:rPr>
      </w:pPr>
      <w:r>
        <w:rPr>
          <w:rFonts w:hint="eastAsia" w:ascii="宋体" w:hAnsi="宋体" w:cs="宋体"/>
          <w:sz w:val="24"/>
        </w:rPr>
        <w:t>（6）陕西省财政厅关于印发《陕西省中小企业政府采购信用融资办法》（陕财办采〔2018〕23号）；</w:t>
      </w:r>
    </w:p>
    <w:p w14:paraId="0125EF78">
      <w:pPr>
        <w:spacing w:line="360" w:lineRule="auto"/>
        <w:ind w:firstLine="480"/>
        <w:rPr>
          <w:rFonts w:hint="eastAsia" w:ascii="宋体" w:hAnsi="宋体" w:cs="宋体"/>
          <w:sz w:val="24"/>
        </w:rPr>
      </w:pPr>
      <w:r>
        <w:rPr>
          <w:rFonts w:hint="eastAsia" w:ascii="宋体" w:hAnsi="宋体" w:cs="宋体"/>
          <w:sz w:val="24"/>
        </w:rPr>
        <w:t>（7）陕西省财政厅《关于进一步加强政府绿色采购有关问题的通知》（陕财办采〔2021〕29号）；</w:t>
      </w:r>
    </w:p>
    <w:p w14:paraId="075A9947">
      <w:pPr>
        <w:spacing w:line="360" w:lineRule="auto"/>
        <w:ind w:firstLine="480"/>
        <w:rPr>
          <w:rFonts w:hint="eastAsia" w:ascii="宋体" w:hAnsi="宋体" w:cs="宋体"/>
          <w:sz w:val="24"/>
        </w:rPr>
      </w:pPr>
      <w:r>
        <w:rPr>
          <w:rFonts w:hint="eastAsia" w:ascii="宋体" w:hAnsi="宋体" w:cs="宋体"/>
          <w:sz w:val="24"/>
        </w:rPr>
        <w:t>（8）《财政部 国家发展改革委关于印发&lt;节能产品政府采购实施意见&gt;的通知》(财库〔2004〕185号) ；</w:t>
      </w:r>
    </w:p>
    <w:p w14:paraId="2AF623F3">
      <w:pPr>
        <w:spacing w:line="360" w:lineRule="auto"/>
        <w:ind w:firstLine="480"/>
        <w:rPr>
          <w:rFonts w:hint="eastAsia" w:ascii="宋体" w:hAnsi="宋体" w:cs="宋体"/>
          <w:sz w:val="24"/>
        </w:rPr>
      </w:pPr>
      <w:r>
        <w:rPr>
          <w:rFonts w:hint="eastAsia" w:ascii="宋体" w:hAnsi="宋体" w:cs="宋体"/>
          <w:sz w:val="24"/>
        </w:rPr>
        <w:t>（9）《国务院办公厅关于建立政府强制采购节能产品制度的通知》(国办发〔2007〕51号) ；</w:t>
      </w:r>
    </w:p>
    <w:p w14:paraId="2212744B">
      <w:pPr>
        <w:spacing w:line="360" w:lineRule="auto"/>
        <w:ind w:firstLine="480"/>
        <w:rPr>
          <w:rFonts w:hint="eastAsia" w:ascii="宋体" w:hAnsi="宋体" w:cs="宋体"/>
          <w:sz w:val="24"/>
        </w:rPr>
      </w:pPr>
      <w:r>
        <w:rPr>
          <w:rFonts w:hint="eastAsia" w:ascii="宋体" w:hAnsi="宋体" w:cs="宋体"/>
          <w:sz w:val="24"/>
        </w:rPr>
        <w:t>（10）《财政部环保总局关于环境标志产品政府采购实施的章见》(财库〔2006〕90号) ；</w:t>
      </w:r>
    </w:p>
    <w:p w14:paraId="651A15A4">
      <w:pPr>
        <w:spacing w:line="360" w:lineRule="auto"/>
        <w:ind w:firstLine="480"/>
        <w:rPr>
          <w:rFonts w:hint="eastAsia" w:ascii="宋体" w:hAnsi="宋体" w:cs="宋体"/>
          <w:sz w:val="24"/>
        </w:rPr>
      </w:pPr>
      <w:r>
        <w:rPr>
          <w:rFonts w:hint="eastAsia" w:ascii="宋体" w:hAnsi="宋体" w:cs="宋体"/>
          <w:sz w:val="24"/>
        </w:rPr>
        <w:t>（11）《关于进一步加大政府采购支持中小企业力度的通知》（财库〔2022〕19号）、《关于落实政府采购支持中小企业政策有关事项的通知》（陕财办采函〔2022〕10号）；</w:t>
      </w:r>
    </w:p>
    <w:p w14:paraId="1D91A6E7">
      <w:pPr>
        <w:spacing w:line="360" w:lineRule="auto"/>
        <w:ind w:firstLine="480"/>
        <w:rPr>
          <w:rFonts w:hint="eastAsia" w:ascii="宋体" w:hAnsi="宋体" w:cs="宋体"/>
          <w:sz w:val="24"/>
        </w:rPr>
      </w:pPr>
      <w:r>
        <w:rPr>
          <w:rFonts w:hint="eastAsia" w:ascii="宋体" w:hAnsi="宋体" w:cs="宋体"/>
          <w:sz w:val="24"/>
        </w:rPr>
        <w:t>（12）《陕西省财政厅关于加快推进我省中小企业政府采购信用融资工作的通知》（陕财办采〔2020〕15号）</w:t>
      </w:r>
    </w:p>
    <w:p w14:paraId="099C14A5">
      <w:pPr>
        <w:spacing w:line="360" w:lineRule="auto"/>
        <w:ind w:firstLine="480"/>
        <w:rPr>
          <w:rFonts w:hint="eastAsia" w:ascii="宋体" w:hAnsi="宋体" w:cs="宋体"/>
          <w:sz w:val="24"/>
        </w:rPr>
      </w:pPr>
      <w:r>
        <w:rPr>
          <w:rFonts w:hint="eastAsia" w:ascii="宋体" w:hAnsi="宋体" w:cs="宋体"/>
          <w:sz w:val="24"/>
        </w:rPr>
        <w:t>（13） 《财政部关于在政府采购活动中查询及使用信用记录有关问题的通知》（财库〔2016〕125号）</w:t>
      </w:r>
    </w:p>
    <w:p w14:paraId="07D5871A">
      <w:pPr>
        <w:spacing w:line="360" w:lineRule="auto"/>
        <w:ind w:firstLine="480"/>
        <w:rPr>
          <w:rFonts w:hint="eastAsia" w:ascii="宋体" w:hAnsi="宋体" w:cs="宋体"/>
          <w:sz w:val="24"/>
        </w:rPr>
      </w:pPr>
      <w:r>
        <w:rPr>
          <w:rFonts w:hint="eastAsia" w:ascii="宋体" w:hAnsi="宋体" w:cs="宋体"/>
          <w:sz w:val="24"/>
        </w:rPr>
        <w:t>（14）《关于印发环境标志产品政府采购品目清单的通知》--（财库〔2019〕18号）；</w:t>
      </w:r>
      <w:r>
        <w:rPr>
          <w:rFonts w:hint="eastAsia" w:ascii="宋体" w:hAnsi="宋体" w:cs="宋体"/>
          <w:sz w:val="24"/>
        </w:rPr>
        <w:br w:type="textWrapping"/>
      </w:r>
      <w:r>
        <w:rPr>
          <w:rFonts w:hint="eastAsia" w:ascii="宋体" w:hAnsi="宋体" w:cs="宋体"/>
          <w:sz w:val="24"/>
        </w:rPr>
        <w:t>（15）《关于发布参与实施政府采购节能产品、环境标志产品认证机构名录的公告》—2019年第16号；</w:t>
      </w:r>
    </w:p>
    <w:p w14:paraId="250D9499">
      <w:pPr>
        <w:spacing w:line="360" w:lineRule="auto"/>
        <w:ind w:firstLine="480"/>
        <w:rPr>
          <w:rFonts w:hint="eastAsia" w:ascii="宋体" w:hAnsi="宋体" w:cs="宋体"/>
          <w:sz w:val="24"/>
        </w:rPr>
      </w:pPr>
      <w:r>
        <w:rPr>
          <w:rFonts w:hint="eastAsia" w:ascii="宋体" w:hAnsi="宋体" w:cs="宋体"/>
          <w:sz w:val="24"/>
        </w:rPr>
        <w:t>（16）《陕西省财政厅陕西省工业和信息化厅关于运用政府采购政策支持首台（套）及创新产品有关事项的通知》（陕财办采〔2021〕17号）；</w:t>
      </w:r>
    </w:p>
    <w:p w14:paraId="55474C50">
      <w:pPr>
        <w:spacing w:line="360" w:lineRule="auto"/>
        <w:ind w:firstLine="480"/>
        <w:rPr>
          <w:rFonts w:hint="eastAsia" w:ascii="宋体" w:hAnsi="宋体" w:cs="宋体"/>
          <w:sz w:val="24"/>
        </w:rPr>
      </w:pPr>
      <w:r>
        <w:rPr>
          <w:rFonts w:hint="eastAsia" w:ascii="宋体" w:hAnsi="宋体" w:cs="宋体"/>
          <w:sz w:val="24"/>
        </w:rPr>
        <w:t>（17）其他落实的政府采购政策。若享受以上政策优惠的企业，需提供相应声明函或品目清单范围内产品的有效认证证书。</w:t>
      </w:r>
    </w:p>
    <w:p w14:paraId="04D53743">
      <w:pPr>
        <w:spacing w:line="360" w:lineRule="auto"/>
        <w:ind w:firstLine="480"/>
        <w:rPr>
          <w:rFonts w:ascii="宋体" w:hAnsi="宋体" w:cs="宋体"/>
          <w:sz w:val="24"/>
        </w:rPr>
      </w:pPr>
    </w:p>
    <w:p w14:paraId="59BC3F22">
      <w:pPr>
        <w:pStyle w:val="3"/>
        <w:spacing w:line="360" w:lineRule="auto"/>
        <w:rPr>
          <w:sz w:val="24"/>
          <w:szCs w:val="24"/>
        </w:rPr>
      </w:pPr>
    </w:p>
    <w:p w14:paraId="0C6AFE1B">
      <w:pPr>
        <w:spacing w:line="360" w:lineRule="auto"/>
        <w:jc w:val="right"/>
        <w:rPr>
          <w:sz w:val="24"/>
        </w:rPr>
      </w:pPr>
      <w:r>
        <w:rPr>
          <w:rFonts w:hint="eastAsia"/>
          <w:sz w:val="24"/>
        </w:rPr>
        <w:t>西安市雁塔区城中村和棚户区改造事务中心</w:t>
      </w:r>
    </w:p>
    <w:p w14:paraId="3F170B26">
      <w:pPr>
        <w:pStyle w:val="3"/>
        <w:spacing w:line="360" w:lineRule="auto"/>
        <w:rPr>
          <w:rFonts w:ascii="宋体" w:hAnsi="宋体" w:eastAsia="宋体"/>
          <w:b w:val="0"/>
          <w:sz w:val="24"/>
          <w:szCs w:val="24"/>
        </w:rPr>
      </w:pPr>
      <w:r>
        <w:rPr>
          <w:rFonts w:hint="eastAsia"/>
        </w:rPr>
        <w:t xml:space="preserve">                             </w:t>
      </w:r>
      <w:r>
        <w:rPr>
          <w:rFonts w:hint="eastAsia"/>
          <w:sz w:val="24"/>
          <w:szCs w:val="24"/>
        </w:rPr>
        <w:t xml:space="preserve">   </w:t>
      </w:r>
      <w:r>
        <w:rPr>
          <w:rFonts w:hint="eastAsia" w:ascii="宋体" w:hAnsi="宋体" w:eastAsia="宋体"/>
          <w:b w:val="0"/>
          <w:sz w:val="24"/>
          <w:szCs w:val="24"/>
        </w:rPr>
        <w:t xml:space="preserve">    202</w:t>
      </w:r>
      <w:r>
        <w:rPr>
          <w:rFonts w:hint="eastAsia" w:ascii="宋体" w:hAnsi="宋体" w:eastAsia="宋体"/>
          <w:b w:val="0"/>
          <w:sz w:val="24"/>
          <w:szCs w:val="24"/>
          <w:lang w:val="en-US" w:eastAsia="zh-CN"/>
        </w:rPr>
        <w:t>5</w:t>
      </w:r>
      <w:r>
        <w:rPr>
          <w:rFonts w:hint="eastAsia" w:ascii="宋体" w:hAnsi="宋体" w:eastAsia="宋体"/>
          <w:b w:val="0"/>
          <w:sz w:val="24"/>
          <w:szCs w:val="24"/>
        </w:rPr>
        <w:t>年</w:t>
      </w:r>
      <w:r>
        <w:rPr>
          <w:rFonts w:hint="eastAsia" w:ascii="宋体" w:hAnsi="宋体" w:eastAsia="宋体"/>
          <w:b w:val="0"/>
          <w:sz w:val="24"/>
          <w:szCs w:val="24"/>
          <w:lang w:val="en-US" w:eastAsia="zh-CN"/>
        </w:rPr>
        <w:t>07</w:t>
      </w:r>
      <w:r>
        <w:rPr>
          <w:rFonts w:hint="eastAsia" w:ascii="宋体" w:hAnsi="宋体" w:eastAsia="宋体"/>
          <w:b w:val="0"/>
          <w:sz w:val="24"/>
          <w:szCs w:val="24"/>
        </w:rPr>
        <w:t>月</w:t>
      </w:r>
      <w:r>
        <w:rPr>
          <w:rFonts w:hint="eastAsia" w:ascii="宋体" w:hAnsi="宋体" w:eastAsia="宋体"/>
          <w:b w:val="0"/>
          <w:sz w:val="24"/>
          <w:szCs w:val="24"/>
          <w:lang w:val="en-US" w:eastAsia="zh-CN"/>
        </w:rPr>
        <w:t>31</w:t>
      </w:r>
      <w:r>
        <w:rPr>
          <w:rFonts w:hint="eastAsia" w:ascii="宋体" w:hAnsi="宋体" w:eastAsia="宋体"/>
          <w:b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altName w:val="Webdings"/>
    <w:panose1 w:val="05020102010507070707"/>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66FF5"/>
    <w:multiLevelType w:val="singleLevel"/>
    <w:tmpl w:val="CA566FF5"/>
    <w:lvl w:ilvl="0" w:tentative="0">
      <w:start w:val="1"/>
      <w:numFmt w:val="chineseCounting"/>
      <w:suff w:val="nothing"/>
      <w:lvlText w:val="%1、"/>
      <w:lvlJc w:val="left"/>
      <w:rPr>
        <w:rFonts w:hint="eastAsia"/>
      </w:rPr>
    </w:lvl>
  </w:abstractNum>
  <w:abstractNum w:abstractNumId="1">
    <w:nsid w:val="6BBCD8ED"/>
    <w:multiLevelType w:val="singleLevel"/>
    <w:tmpl w:val="6BBCD8E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JiZWNiMmE2ZThlNzQxZWQ4MWY5Yzg4NzMyN2IwZTkifQ=="/>
  </w:docVars>
  <w:rsids>
    <w:rsidRoot w:val="00BD070A"/>
    <w:rsid w:val="001D64E7"/>
    <w:rsid w:val="00246417"/>
    <w:rsid w:val="002F76CF"/>
    <w:rsid w:val="00480784"/>
    <w:rsid w:val="004E6736"/>
    <w:rsid w:val="006147EB"/>
    <w:rsid w:val="006C0317"/>
    <w:rsid w:val="0080584C"/>
    <w:rsid w:val="00B96FAE"/>
    <w:rsid w:val="00BD070A"/>
    <w:rsid w:val="00C9769B"/>
    <w:rsid w:val="00CB0EA2"/>
    <w:rsid w:val="00DC2D15"/>
    <w:rsid w:val="00E536D4"/>
    <w:rsid w:val="00E8199E"/>
    <w:rsid w:val="00E83F5C"/>
    <w:rsid w:val="015D0D5E"/>
    <w:rsid w:val="0302244E"/>
    <w:rsid w:val="03211064"/>
    <w:rsid w:val="03962E0E"/>
    <w:rsid w:val="04DE6E7F"/>
    <w:rsid w:val="05BA78FD"/>
    <w:rsid w:val="062B1BD3"/>
    <w:rsid w:val="090F3977"/>
    <w:rsid w:val="0A97537F"/>
    <w:rsid w:val="0BA13F3D"/>
    <w:rsid w:val="0E0339E5"/>
    <w:rsid w:val="0E9E1EB3"/>
    <w:rsid w:val="10BD1D2B"/>
    <w:rsid w:val="12705BC2"/>
    <w:rsid w:val="13D92A72"/>
    <w:rsid w:val="15F249A7"/>
    <w:rsid w:val="185D1643"/>
    <w:rsid w:val="1A266D7C"/>
    <w:rsid w:val="1A7F5449"/>
    <w:rsid w:val="1AED4116"/>
    <w:rsid w:val="1AFF70D2"/>
    <w:rsid w:val="1E386ABB"/>
    <w:rsid w:val="1ED07971"/>
    <w:rsid w:val="1FDA6679"/>
    <w:rsid w:val="1FEA715D"/>
    <w:rsid w:val="201D3A63"/>
    <w:rsid w:val="20940A01"/>
    <w:rsid w:val="20C134CE"/>
    <w:rsid w:val="211F7D87"/>
    <w:rsid w:val="21BC6F83"/>
    <w:rsid w:val="21D6704A"/>
    <w:rsid w:val="25B20DC9"/>
    <w:rsid w:val="25FE3C80"/>
    <w:rsid w:val="27284FED"/>
    <w:rsid w:val="27A26C1B"/>
    <w:rsid w:val="2BC43604"/>
    <w:rsid w:val="2D04385E"/>
    <w:rsid w:val="2DB24EFF"/>
    <w:rsid w:val="2E362C7D"/>
    <w:rsid w:val="2FC814F1"/>
    <w:rsid w:val="2FD40F93"/>
    <w:rsid w:val="343E61B3"/>
    <w:rsid w:val="34433444"/>
    <w:rsid w:val="345A411F"/>
    <w:rsid w:val="346D235F"/>
    <w:rsid w:val="3699568D"/>
    <w:rsid w:val="36DC1557"/>
    <w:rsid w:val="377313E3"/>
    <w:rsid w:val="38020CF1"/>
    <w:rsid w:val="38782CFA"/>
    <w:rsid w:val="3B8711AC"/>
    <w:rsid w:val="3DC07304"/>
    <w:rsid w:val="3DC471FE"/>
    <w:rsid w:val="3DFF0210"/>
    <w:rsid w:val="401E314A"/>
    <w:rsid w:val="42261047"/>
    <w:rsid w:val="45424BA7"/>
    <w:rsid w:val="458432CD"/>
    <w:rsid w:val="45E55B79"/>
    <w:rsid w:val="477D13BE"/>
    <w:rsid w:val="47BE25D1"/>
    <w:rsid w:val="491B0BF5"/>
    <w:rsid w:val="491E5E9F"/>
    <w:rsid w:val="4A6F4E5A"/>
    <w:rsid w:val="4C2E2564"/>
    <w:rsid w:val="4C545E87"/>
    <w:rsid w:val="4CE16248"/>
    <w:rsid w:val="4D9329DF"/>
    <w:rsid w:val="5151351A"/>
    <w:rsid w:val="51910D6E"/>
    <w:rsid w:val="520D432F"/>
    <w:rsid w:val="52B30E2E"/>
    <w:rsid w:val="53B811C6"/>
    <w:rsid w:val="555374AB"/>
    <w:rsid w:val="55807311"/>
    <w:rsid w:val="55CF48B4"/>
    <w:rsid w:val="564301E9"/>
    <w:rsid w:val="57132A5D"/>
    <w:rsid w:val="5955323E"/>
    <w:rsid w:val="5962332C"/>
    <w:rsid w:val="59631A5C"/>
    <w:rsid w:val="5C6C0FCA"/>
    <w:rsid w:val="5E18031F"/>
    <w:rsid w:val="5EE2043E"/>
    <w:rsid w:val="60AF4BB5"/>
    <w:rsid w:val="619C6384"/>
    <w:rsid w:val="621041A6"/>
    <w:rsid w:val="683647D0"/>
    <w:rsid w:val="69B53BB9"/>
    <w:rsid w:val="69DE2152"/>
    <w:rsid w:val="6A606B1A"/>
    <w:rsid w:val="6BBE3053"/>
    <w:rsid w:val="6CCA4217"/>
    <w:rsid w:val="6F93105F"/>
    <w:rsid w:val="71EA42CD"/>
    <w:rsid w:val="720B56C7"/>
    <w:rsid w:val="727C0CCD"/>
    <w:rsid w:val="733F5307"/>
    <w:rsid w:val="75401CB0"/>
    <w:rsid w:val="7A6D576E"/>
    <w:rsid w:val="7B48770E"/>
    <w:rsid w:val="7BDF73D3"/>
    <w:rsid w:val="7BEA02DF"/>
    <w:rsid w:val="7C183F2B"/>
    <w:rsid w:val="7C9540D4"/>
    <w:rsid w:val="7E5D76DD"/>
    <w:rsid w:val="7EBE700C"/>
    <w:rsid w:val="7F214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8"/>
    <w:autoRedefine/>
    <w:qFormat/>
    <w:uiPriority w:val="0"/>
    <w:pPr>
      <w:keepNext/>
      <w:keepLines/>
      <w:spacing w:line="360" w:lineRule="auto"/>
      <w:outlineLvl w:val="2"/>
    </w:pPr>
    <w:rPr>
      <w:b/>
      <w:bCs/>
      <w:sz w:val="24"/>
      <w:szCs w:val="32"/>
    </w:rPr>
  </w:style>
  <w:style w:type="paragraph" w:styleId="3">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1"/>
    <w:autoRedefine/>
    <w:qFormat/>
    <w:uiPriority w:val="99"/>
    <w:pPr>
      <w:spacing w:after="120"/>
    </w:pPr>
  </w:style>
  <w:style w:type="paragraph" w:styleId="6">
    <w:name w:val="Plain Text"/>
    <w:basedOn w:val="1"/>
    <w:link w:val="19"/>
    <w:autoRedefine/>
    <w:qFormat/>
    <w:uiPriority w:val="0"/>
    <w:rPr>
      <w:rFonts w:ascii="宋体" w:hAnsi="Courier New"/>
    </w:rPr>
  </w:style>
  <w:style w:type="paragraph" w:styleId="7">
    <w:name w:val="Balloon Text"/>
    <w:basedOn w:val="1"/>
    <w:link w:val="15"/>
    <w:autoRedefine/>
    <w:qFormat/>
    <w:uiPriority w:val="0"/>
    <w:rPr>
      <w:sz w:val="18"/>
      <w:szCs w:val="18"/>
    </w:rPr>
  </w:style>
  <w:style w:type="paragraph" w:styleId="8">
    <w:name w:val="Normal (Web)"/>
    <w:basedOn w:val="1"/>
    <w:next w:val="1"/>
    <w:autoRedefine/>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5"/>
    <w:autoRedefine/>
    <w:unhideWhenUsed/>
    <w:qFormat/>
    <w:uiPriority w:val="99"/>
    <w:pPr>
      <w:ind w:firstLine="420" w:firstLineChars="1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autoRedefine/>
    <w:unhideWhenUsed/>
    <w:qFormat/>
    <w:uiPriority w:val="99"/>
    <w:pPr>
      <w:ind w:firstLine="420" w:firstLineChars="200"/>
    </w:pPr>
  </w:style>
  <w:style w:type="paragraph" w:customStyle="1" w:styleId="14">
    <w:name w:val="Other|1"/>
    <w:basedOn w:val="1"/>
    <w:qFormat/>
    <w:uiPriority w:val="0"/>
    <w:pPr>
      <w:spacing w:line="434" w:lineRule="auto"/>
      <w:ind w:firstLine="400"/>
      <w:jc w:val="left"/>
    </w:pPr>
    <w:rPr>
      <w:rFonts w:ascii="宋体" w:hAnsi="宋体" w:cs="宋体"/>
      <w:color w:val="000000"/>
      <w:kern w:val="0"/>
      <w:sz w:val="28"/>
      <w:szCs w:val="28"/>
      <w:lang w:val="zh-TW" w:eastAsia="zh-TW" w:bidi="zh-TW"/>
    </w:rPr>
  </w:style>
  <w:style w:type="character" w:customStyle="1" w:styleId="15">
    <w:name w:val="批注框文本 Char"/>
    <w:basedOn w:val="12"/>
    <w:link w:val="7"/>
    <w:qFormat/>
    <w:uiPriority w:val="0"/>
    <w:rPr>
      <w:rFonts w:asciiTheme="minorHAnsi" w:hAnsiTheme="minorHAnsi" w:eastAsiaTheme="minorEastAsia" w:cstheme="minorBidi"/>
      <w:kern w:val="2"/>
      <w:sz w:val="18"/>
      <w:szCs w:val="18"/>
    </w:rPr>
  </w:style>
  <w:style w:type="paragraph" w:customStyle="1" w:styleId="16">
    <w:name w:val="Body text|1"/>
    <w:basedOn w:val="1"/>
    <w:qFormat/>
    <w:uiPriority w:val="0"/>
    <w:pPr>
      <w:spacing w:line="480" w:lineRule="auto"/>
      <w:ind w:firstLine="400"/>
      <w:jc w:val="left"/>
    </w:pPr>
    <w:rPr>
      <w:rFonts w:ascii="宋体" w:hAnsi="宋体" w:cs="宋体"/>
      <w:kern w:val="0"/>
      <w:sz w:val="26"/>
      <w:szCs w:val="26"/>
      <w:lang w:val="zh-TW" w:eastAsia="zh-TW" w:bidi="zh-TW"/>
    </w:rPr>
  </w:style>
  <w:style w:type="paragraph" w:customStyle="1" w:styleId="17">
    <w:name w:val="Heading #2|1"/>
    <w:basedOn w:val="1"/>
    <w:qFormat/>
    <w:uiPriority w:val="0"/>
    <w:pPr>
      <w:spacing w:after="300"/>
      <w:ind w:firstLine="310"/>
      <w:jc w:val="left"/>
      <w:outlineLvl w:val="1"/>
    </w:pPr>
    <w:rPr>
      <w:rFonts w:ascii="宋体" w:hAnsi="宋体" w:cs="宋体"/>
      <w:color w:val="000000"/>
      <w:kern w:val="0"/>
      <w:sz w:val="46"/>
      <w:szCs w:val="46"/>
      <w:lang w:val="zh-TW" w:eastAsia="zh-TW" w:bidi="zh-TW"/>
    </w:rPr>
  </w:style>
  <w:style w:type="character" w:customStyle="1" w:styleId="18">
    <w:name w:val="标题 3 Char"/>
    <w:basedOn w:val="12"/>
    <w:link w:val="2"/>
    <w:qFormat/>
    <w:uiPriority w:val="0"/>
    <w:rPr>
      <w:rFonts w:hint="default" w:ascii="Calibri" w:hAnsi="Calibri" w:cs="Calibri"/>
      <w:b/>
      <w:bCs/>
      <w:kern w:val="2"/>
      <w:sz w:val="32"/>
      <w:szCs w:val="32"/>
    </w:rPr>
  </w:style>
  <w:style w:type="character" w:customStyle="1" w:styleId="19">
    <w:name w:val="纯文本 Char"/>
    <w:basedOn w:val="12"/>
    <w:link w:val="6"/>
    <w:qFormat/>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2844</Words>
  <Characters>3082</Characters>
  <Lines>3</Lines>
  <Paragraphs>5</Paragraphs>
  <TotalTime>38</TotalTime>
  <ScaleCrop>false</ScaleCrop>
  <LinksUpToDate>false</LinksUpToDate>
  <CharactersWithSpaces>3166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妍妍</cp:lastModifiedBy>
  <cp:lastPrinted>2023-01-16T06:46:00Z</cp:lastPrinted>
  <dcterms:modified xsi:type="dcterms:W3CDTF">2025-07-31T08:49:45Z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1A750E3A95CF4919818C3FA3BCD2046F</vt:lpwstr>
  </property>
  <property fmtid="{D5CDD505-2E9C-101B-9397-08002B2CF9AE}" pid="4" name="KSOTemplateDocerSaveRecord">
    <vt:lpwstr>eyJoZGlkIjoiYmJkZDJlZDQ5YTIxMzI4ZWM4ZjkyZWY3MDZjOTZiYzEiLCJ1c2VySWQiOiI1ODk5NTU0NDAifQ==</vt:lpwstr>
  </property>
</Properties>
</file>