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内操场拆除原面层及地下锈蚀排水管网，地质勘探并加固、改造上下水系统、新做塑胶面层、人造草皮、塑胶跑道、操场周边墙面粉刷等，面积约6900平方米。；主要功能或目标:2018年至今，我校改已为九年一贯制学校，学生规模已达到1400余名中小学生，该操场用于满足师生体育课、锻炼身体和各种活动设施设备要求。需满足的要求:塑胶跑道及人造草皮成品需符合《中小学合成材料面层运动场地》最新国标要求的物理机械性能要求、有害物质限量和气味要求，须提供带有CMA标志的检测报告且为合格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OTczZDY3NGU2OTkxYmVjYTM2OWMxODBjZjhkMzEifQ=="/>
  </w:docVars>
  <w:rsids>
    <w:rsidRoot w:val="00000000"/>
    <w:rsid w:val="05F97088"/>
    <w:rsid w:val="216E1AD9"/>
    <w:rsid w:val="2E4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246</Characters>
  <Lines>0</Lines>
  <Paragraphs>0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2025-07-30T10:45:00Z</dcterms:created>
  <dc:creator>Administrator</dc:creator>
  <cp:lastModifiedBy>WPS_1624950088</cp:lastModifiedBy>
  <dcterms:modified xsi:type="dcterms:W3CDTF">2025-07-31T12:49:21Z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EC7B4899949F415C8C7B52B0330A766E_12</vt:lpwstr>
  </property>
</Properties>
</file>