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30EA5">
      <w:pPr>
        <w:keepNext/>
        <w:keepLines/>
        <w:pageBreakBefore w:val="0"/>
        <w:widowControl/>
        <w:kinsoku/>
        <w:wordWrap/>
        <w:overflowPunct/>
        <w:topLinePunct w:val="0"/>
        <w:bidi w:val="0"/>
        <w:adjustRightInd w:val="0"/>
        <w:snapToGrid w:val="0"/>
        <w:spacing w:line="360" w:lineRule="auto"/>
        <w:ind w:right="0" w:firstLine="482" w:firstLineChars="150"/>
        <w:jc w:val="center"/>
        <w:textAlignment w:val="auto"/>
        <w:outlineLvl w:val="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w:t>
      </w:r>
    </w:p>
    <w:p w14:paraId="70379472">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outlineLvl w:val="1"/>
        <w:rPr>
          <w:rFonts w:hint="eastAsia" w:ascii="仿宋" w:hAnsi="仿宋" w:eastAsia="仿宋" w:cs="仿宋"/>
          <w:color w:val="auto"/>
          <w:sz w:val="32"/>
          <w:szCs w:val="32"/>
          <w:highlight w:val="none"/>
        </w:rPr>
      </w:pPr>
      <w:bookmarkStart w:id="0" w:name="_Toc3460"/>
      <w:bookmarkStart w:id="1" w:name="_Toc29422"/>
      <w:bookmarkStart w:id="2" w:name="_Toc30321"/>
      <w:bookmarkStart w:id="3" w:name="_Toc6549"/>
      <w:bookmarkStart w:id="4" w:name="_Toc31381"/>
      <w:r>
        <w:rPr>
          <w:rFonts w:hint="eastAsia" w:ascii="仿宋" w:hAnsi="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bCs/>
          <w:color w:val="auto"/>
          <w:sz w:val="32"/>
          <w:szCs w:val="32"/>
          <w:highlight w:val="none"/>
        </w:rPr>
        <w:t>采购内容及</w:t>
      </w:r>
      <w:r>
        <w:rPr>
          <w:rFonts w:hint="eastAsia" w:ascii="仿宋" w:hAnsi="仿宋" w:cs="仿宋"/>
          <w:b/>
          <w:bCs/>
          <w:color w:val="auto"/>
          <w:sz w:val="32"/>
          <w:szCs w:val="32"/>
          <w:highlight w:val="none"/>
          <w:lang w:val="en-US" w:eastAsia="zh-CN"/>
        </w:rPr>
        <w:t>服务</w:t>
      </w:r>
      <w:r>
        <w:rPr>
          <w:rFonts w:hint="eastAsia" w:ascii="仿宋" w:hAnsi="仿宋" w:eastAsia="仿宋" w:cs="仿宋"/>
          <w:b/>
          <w:bCs/>
          <w:color w:val="auto"/>
          <w:sz w:val="32"/>
          <w:szCs w:val="32"/>
          <w:highlight w:val="none"/>
        </w:rPr>
        <w:t>要求</w:t>
      </w:r>
      <w:bookmarkEnd w:id="0"/>
      <w:bookmarkEnd w:id="1"/>
    </w:p>
    <w:p w14:paraId="6A66EA5A">
      <w:pPr>
        <w:keepNext w:val="0"/>
        <w:keepLines w:val="0"/>
        <w:pageBreakBefore w:val="0"/>
        <w:widowControl w:val="0"/>
        <w:kinsoku/>
        <w:wordWrap/>
        <w:overflowPunct/>
        <w:topLinePunct w:val="0"/>
        <w:autoSpaceDE/>
        <w:autoSpaceDN/>
        <w:bidi w:val="0"/>
        <w:adjustRightInd/>
        <w:snapToGrid/>
        <w:spacing w:line="360" w:lineRule="auto"/>
        <w:ind w:right="0" w:firstLine="480" w:firstLineChars="15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cs="仿宋"/>
          <w:color w:val="auto"/>
          <w:sz w:val="32"/>
          <w:szCs w:val="32"/>
          <w:highlight w:val="none"/>
          <w:lang w:val="en-US" w:eastAsia="zh-CN"/>
        </w:rPr>
        <w:t>采购</w:t>
      </w:r>
      <w:r>
        <w:rPr>
          <w:rFonts w:hint="eastAsia" w:ascii="仿宋" w:hAnsi="仿宋" w:eastAsia="仿宋" w:cs="仿宋"/>
          <w:color w:val="auto"/>
          <w:sz w:val="32"/>
          <w:szCs w:val="32"/>
          <w:highlight w:val="none"/>
        </w:rPr>
        <w:t>内容</w:t>
      </w:r>
    </w:p>
    <w:p w14:paraId="0AA0FCCA">
      <w:pPr>
        <w:keepNext/>
        <w:keepLines/>
        <w:pageBreakBefore w:val="0"/>
        <w:widowControl/>
        <w:kinsoku/>
        <w:wordWrap/>
        <w:overflowPunct/>
        <w:topLinePunct w:val="0"/>
        <w:bidi w:val="0"/>
        <w:adjustRightInd w:val="0"/>
        <w:snapToGrid w:val="0"/>
        <w:spacing w:line="360" w:lineRule="auto"/>
        <w:ind w:right="0" w:firstLine="480" w:firstLineChars="150"/>
        <w:textAlignment w:val="auto"/>
        <w:outlineLvl w:val="1"/>
        <w:rPr>
          <w:rFonts w:hint="eastAsia" w:ascii="仿宋" w:hAnsi="仿宋" w:cs="仿宋"/>
          <w:color w:val="auto"/>
          <w:sz w:val="32"/>
          <w:szCs w:val="32"/>
          <w:highlight w:val="none"/>
          <w:lang w:val="en-US" w:eastAsia="zh-CN"/>
        </w:rPr>
      </w:pPr>
      <w:r>
        <w:rPr>
          <w:rFonts w:hint="eastAsia" w:ascii="仿宋" w:hAnsi="仿宋" w:eastAsia="仿宋" w:cs="仿宋"/>
          <w:sz w:val="32"/>
          <w:szCs w:val="32"/>
          <w:highlight w:val="none"/>
          <w:lang w:val="en-US" w:eastAsia="zh-CN"/>
        </w:rPr>
        <w:t>西咸新区2025年3.8万亩高标准农田建设项目预算评审</w:t>
      </w:r>
      <w:r>
        <w:rPr>
          <w:rFonts w:hint="eastAsia" w:ascii="仿宋" w:hAnsi="仿宋" w:cs="仿宋"/>
          <w:sz w:val="32"/>
          <w:szCs w:val="32"/>
          <w:highlight w:val="none"/>
          <w:lang w:val="en-US" w:eastAsia="zh-CN"/>
        </w:rPr>
        <w:t>，</w:t>
      </w:r>
      <w:r>
        <w:rPr>
          <w:rFonts w:hint="eastAsia" w:ascii="仿宋" w:hAnsi="仿宋" w:eastAsia="仿宋" w:cs="仿宋"/>
          <w:sz w:val="32"/>
          <w:szCs w:val="32"/>
          <w:highlight w:val="none"/>
          <w:lang w:val="en-US" w:eastAsia="zh-CN"/>
        </w:rPr>
        <w:t>共涉及正阳街道办、北杜街道办、底张街道办、窑店街道办、周陵街道办、崇文镇、永乐镇、太平镇8个镇街47个村。项目计划总投资11539.32万元，总面积3.8万亩。主要建设内容为：土地平整606亩，置换机井49眼，修复机井33眼；新建调节池8座，埋设低压管道208km，修复破损渠道、新建衬砌渠、拆除重建渠道共88km；喷灌配套面积964亩；新建水泥路4.7km，泥结石路44km；低压输电线路24km；土壤改良3.8万亩。主要集中打造太平镇、崇文镇两个集中连片、规模化和集约化种植的高标准农田示范区。主要功能或目标:确保项目预算的合理性、合规性和准确性，为项目顺利实施提供资金保障；</w:t>
      </w:r>
    </w:p>
    <w:p w14:paraId="4332B841">
      <w:pPr>
        <w:keepNext w:val="0"/>
        <w:keepLines w:val="0"/>
        <w:pageBreakBefore w:val="0"/>
        <w:widowControl w:val="0"/>
        <w:kinsoku/>
        <w:wordWrap/>
        <w:overflowPunct/>
        <w:topLinePunct w:val="0"/>
        <w:autoSpaceDE/>
        <w:autoSpaceDN/>
        <w:bidi w:val="0"/>
        <w:adjustRightInd/>
        <w:snapToGrid/>
        <w:spacing w:line="360" w:lineRule="auto"/>
        <w:ind w:right="0" w:firstLine="480" w:firstLineChars="15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服务要求</w:t>
      </w:r>
    </w:p>
    <w:p w14:paraId="757BE935">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val="en-US" w:eastAsia="zh-CN"/>
        </w:rPr>
        <w:t>.</w:t>
      </w:r>
      <w:r>
        <w:rPr>
          <w:rFonts w:hint="eastAsia" w:ascii="仿宋" w:hAnsi="仿宋" w:cs="仿宋"/>
          <w:b w:val="0"/>
          <w:bCs w:val="0"/>
          <w:color w:val="auto"/>
          <w:sz w:val="32"/>
          <w:szCs w:val="32"/>
          <w:highlight w:val="none"/>
          <w:lang w:val="en-US" w:eastAsia="zh-CN"/>
        </w:rPr>
        <w:t>供应商</w:t>
      </w:r>
      <w:r>
        <w:rPr>
          <w:rFonts w:hint="eastAsia" w:ascii="仿宋" w:hAnsi="仿宋" w:eastAsia="仿宋" w:cs="仿宋"/>
          <w:b w:val="0"/>
          <w:bCs w:val="0"/>
          <w:color w:val="auto"/>
          <w:sz w:val="32"/>
          <w:szCs w:val="32"/>
          <w:highlight w:val="none"/>
        </w:rPr>
        <w:t>必须严格遵守国家法律、法规和规章制度，遵守相关的工作纪律和职业道德，按照客观、公正、科学和实事求是的原则开展工作，就工作进展情况和存在问题及时与采购人沟通，并对执业行为和</w:t>
      </w:r>
      <w:r>
        <w:rPr>
          <w:rFonts w:hint="eastAsia" w:ascii="仿宋" w:hAnsi="仿宋" w:cs="仿宋"/>
          <w:b w:val="0"/>
          <w:bCs w:val="0"/>
          <w:color w:val="auto"/>
          <w:sz w:val="32"/>
          <w:szCs w:val="32"/>
          <w:highlight w:val="none"/>
          <w:lang w:val="en-US" w:eastAsia="zh-CN"/>
        </w:rPr>
        <w:t>评审</w:t>
      </w:r>
      <w:r>
        <w:rPr>
          <w:rFonts w:hint="eastAsia" w:ascii="仿宋" w:hAnsi="仿宋" w:eastAsia="仿宋" w:cs="仿宋"/>
          <w:b w:val="0"/>
          <w:bCs w:val="0"/>
          <w:color w:val="auto"/>
          <w:sz w:val="32"/>
          <w:szCs w:val="32"/>
          <w:highlight w:val="none"/>
        </w:rPr>
        <w:t>结果负责</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 xml:space="preserve">若被发现存在弄虚作假，由其负全责且承担该行为造成的损失，并上报有关部门。 </w:t>
      </w:r>
    </w:p>
    <w:p w14:paraId="64285B74">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必须</w:t>
      </w:r>
      <w:r>
        <w:rPr>
          <w:rFonts w:hint="eastAsia" w:ascii="仿宋" w:hAnsi="仿宋" w:eastAsia="仿宋" w:cs="仿宋"/>
          <w:color w:val="auto"/>
          <w:sz w:val="32"/>
          <w:szCs w:val="32"/>
          <w:highlight w:val="none"/>
          <w:lang w:val="zh-CN"/>
        </w:rPr>
        <w:t>熟悉政府投资项目管理和财政</w:t>
      </w:r>
      <w:r>
        <w:rPr>
          <w:rFonts w:hint="eastAsia" w:ascii="仿宋" w:hAnsi="仿宋" w:eastAsia="仿宋" w:cs="仿宋"/>
          <w:color w:val="auto"/>
          <w:sz w:val="32"/>
          <w:szCs w:val="32"/>
          <w:highlight w:val="none"/>
          <w:lang w:val="en-US" w:eastAsia="zh-CN"/>
        </w:rPr>
        <w:t>评审</w:t>
      </w:r>
      <w:r>
        <w:rPr>
          <w:rFonts w:hint="eastAsia" w:ascii="仿宋" w:hAnsi="仿宋" w:eastAsia="仿宋" w:cs="仿宋"/>
          <w:color w:val="auto"/>
          <w:sz w:val="32"/>
          <w:szCs w:val="32"/>
          <w:highlight w:val="none"/>
          <w:lang w:val="zh-CN"/>
        </w:rPr>
        <w:t>管理相关法规、</w:t>
      </w:r>
      <w:bookmarkStart w:id="6" w:name="_GoBack"/>
      <w:bookmarkEnd w:id="6"/>
      <w:r>
        <w:rPr>
          <w:rFonts w:hint="eastAsia" w:ascii="仿宋" w:hAnsi="仿宋" w:eastAsia="仿宋" w:cs="仿宋"/>
          <w:color w:val="auto"/>
          <w:sz w:val="32"/>
          <w:szCs w:val="32"/>
          <w:highlight w:val="none"/>
          <w:lang w:val="zh-CN"/>
        </w:rPr>
        <w:t>政策和制度。</w:t>
      </w:r>
    </w:p>
    <w:p w14:paraId="436AB696">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cs="仿宋"/>
          <w:b w:val="0"/>
          <w:bCs w:val="0"/>
          <w:color w:val="auto"/>
          <w:sz w:val="32"/>
          <w:szCs w:val="32"/>
          <w:highlight w:val="none"/>
          <w:lang w:val="en-US" w:eastAsia="zh-CN"/>
        </w:rPr>
        <w:t>供应商</w:t>
      </w:r>
      <w:r>
        <w:rPr>
          <w:rFonts w:hint="eastAsia" w:ascii="仿宋" w:hAnsi="仿宋" w:eastAsia="仿宋" w:cs="仿宋"/>
          <w:color w:val="auto"/>
          <w:sz w:val="32"/>
          <w:szCs w:val="32"/>
          <w:highlight w:val="none"/>
        </w:rPr>
        <w:t>须具备相应的专业人员和服务能力，满足财政</w:t>
      </w:r>
      <w:r>
        <w:rPr>
          <w:rFonts w:hint="eastAsia" w:ascii="仿宋" w:hAnsi="仿宋" w:cs="仿宋"/>
          <w:color w:val="auto"/>
          <w:sz w:val="32"/>
          <w:szCs w:val="32"/>
          <w:highlight w:val="none"/>
          <w:lang w:val="en-US" w:eastAsia="zh-CN"/>
        </w:rPr>
        <w:t>预审评审</w:t>
      </w:r>
      <w:r>
        <w:rPr>
          <w:rFonts w:hint="eastAsia" w:ascii="仿宋" w:hAnsi="仿宋" w:eastAsia="仿宋" w:cs="仿宋"/>
          <w:color w:val="auto"/>
          <w:sz w:val="32"/>
          <w:szCs w:val="32"/>
          <w:highlight w:val="none"/>
        </w:rPr>
        <w:t>工作的需要，保证按时</w:t>
      </w:r>
      <w:r>
        <w:rPr>
          <w:rFonts w:hint="eastAsia" w:ascii="仿宋" w:hAnsi="仿宋" w:eastAsia="仿宋" w:cs="仿宋"/>
          <w:b w:val="0"/>
          <w:bCs w:val="0"/>
          <w:color w:val="auto"/>
          <w:sz w:val="32"/>
          <w:szCs w:val="32"/>
          <w:highlight w:val="none"/>
        </w:rPr>
        <w:t>按</w:t>
      </w:r>
      <w:r>
        <w:rPr>
          <w:rFonts w:hint="eastAsia" w:ascii="仿宋" w:hAnsi="仿宋" w:eastAsia="仿宋" w:cs="仿宋"/>
          <w:color w:val="auto"/>
          <w:sz w:val="32"/>
          <w:szCs w:val="32"/>
          <w:highlight w:val="none"/>
        </w:rPr>
        <w:t>质按量完成采购人的委托业务</w:t>
      </w:r>
      <w:r>
        <w:rPr>
          <w:rFonts w:hint="eastAsia" w:ascii="仿宋" w:hAnsi="仿宋" w:cs="仿宋"/>
          <w:color w:val="auto"/>
          <w:sz w:val="32"/>
          <w:szCs w:val="32"/>
          <w:highlight w:val="none"/>
          <w:lang w:eastAsia="zh-CN"/>
        </w:rPr>
        <w:t>。</w:t>
      </w:r>
    </w:p>
    <w:p w14:paraId="473637F5">
      <w:pPr>
        <w:keepNext w:val="0"/>
        <w:keepLines w:val="0"/>
        <w:pageBreakBefore w:val="0"/>
        <w:widowControl w:val="0"/>
        <w:kinsoku/>
        <w:wordWrap/>
        <w:overflowPunct/>
        <w:topLinePunct w:val="0"/>
        <w:autoSpaceDE/>
        <w:autoSpaceDN/>
        <w:bidi w:val="0"/>
        <w:adjustRightInd/>
        <w:snapToGrid/>
        <w:spacing w:line="360" w:lineRule="auto"/>
        <w:ind w:right="0" w:firstLine="800" w:firstLineChars="25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cs="仿宋"/>
          <w:b w:val="0"/>
          <w:bCs w:val="0"/>
          <w:color w:val="auto"/>
          <w:sz w:val="32"/>
          <w:szCs w:val="32"/>
          <w:highlight w:val="none"/>
          <w:lang w:val="en-US" w:eastAsia="zh-CN"/>
        </w:rPr>
        <w:t>供应商</w:t>
      </w:r>
      <w:r>
        <w:rPr>
          <w:rFonts w:hint="eastAsia" w:ascii="仿宋" w:hAnsi="仿宋" w:eastAsia="仿宋" w:cs="仿宋"/>
          <w:color w:val="auto"/>
          <w:sz w:val="32"/>
          <w:szCs w:val="32"/>
          <w:highlight w:val="none"/>
        </w:rPr>
        <w:t>在执业过程中涉及的国家秘密和商业秘密应遵守国家和相关保密条例，不得向他人提供或泄密。</w:t>
      </w:r>
    </w:p>
    <w:p w14:paraId="125B5D80">
      <w:pPr>
        <w:keepNext/>
        <w:keepLines/>
        <w:pageBreakBefore w:val="0"/>
        <w:widowControl/>
        <w:kinsoku/>
        <w:wordWrap/>
        <w:overflowPunct/>
        <w:topLinePunct w:val="0"/>
        <w:bidi w:val="0"/>
        <w:adjustRightInd w:val="0"/>
        <w:snapToGrid w:val="0"/>
        <w:spacing w:line="360" w:lineRule="auto"/>
        <w:ind w:right="0" w:firstLine="482" w:firstLineChars="150"/>
        <w:textAlignment w:val="auto"/>
        <w:outlineLvl w:val="1"/>
        <w:rPr>
          <w:rFonts w:hint="eastAsia" w:ascii="仿宋" w:hAnsi="仿宋" w:eastAsia="仿宋" w:cs="仿宋"/>
          <w:b/>
          <w:bCs/>
          <w:sz w:val="32"/>
          <w:szCs w:val="32"/>
          <w:highlight w:val="none"/>
        </w:rPr>
      </w:pPr>
      <w:r>
        <w:rPr>
          <w:rFonts w:hint="eastAsia" w:ascii="仿宋" w:hAnsi="仿宋" w:cs="仿宋"/>
          <w:b/>
          <w:bCs/>
          <w:sz w:val="32"/>
          <w:szCs w:val="32"/>
          <w:highlight w:val="none"/>
          <w:lang w:val="en-US" w:eastAsia="zh-CN"/>
        </w:rPr>
        <w:t>二</w:t>
      </w:r>
      <w:r>
        <w:rPr>
          <w:rFonts w:hint="eastAsia" w:ascii="仿宋" w:hAnsi="仿宋" w:eastAsia="仿宋" w:cs="仿宋"/>
          <w:b/>
          <w:bCs/>
          <w:sz w:val="32"/>
          <w:szCs w:val="32"/>
          <w:highlight w:val="none"/>
        </w:rPr>
        <w:t>、商务要求</w:t>
      </w:r>
      <w:bookmarkEnd w:id="2"/>
      <w:bookmarkEnd w:id="3"/>
      <w:bookmarkEnd w:id="4"/>
    </w:p>
    <w:p w14:paraId="0CCBC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baseline"/>
        <w:rPr>
          <w:rFonts w:hint="default" w:ascii="仿宋" w:hAnsi="仿宋" w:eastAsia="仿宋" w:cs="仿宋"/>
          <w:color w:val="0D0D0D"/>
          <w:sz w:val="32"/>
          <w:szCs w:val="32"/>
          <w:highlight w:val="none"/>
          <w:shd w:val="clear" w:color="auto" w:fill="FFFFFF"/>
          <w:lang w:val="en-US" w:eastAsia="zh-CN"/>
        </w:rPr>
      </w:pPr>
      <w:bookmarkStart w:id="5" w:name="_Toc16438"/>
      <w:r>
        <w:rPr>
          <w:rFonts w:hint="eastAsia" w:ascii="仿宋" w:hAnsi="仿宋" w:eastAsia="仿宋" w:cs="仿宋"/>
          <w:sz w:val="32"/>
          <w:szCs w:val="32"/>
          <w:highlight w:val="none"/>
          <w:lang w:val="en-US" w:eastAsia="zh-CN"/>
        </w:rPr>
        <w:t>（一）服务期限：</w:t>
      </w:r>
      <w:bookmarkEnd w:id="5"/>
      <w:r>
        <w:rPr>
          <w:rFonts w:hint="default" w:ascii="仿宋" w:hAnsi="仿宋" w:eastAsia="仿宋" w:cs="仿宋"/>
          <w:sz w:val="32"/>
          <w:szCs w:val="32"/>
          <w:highlight w:val="none"/>
          <w:lang w:val="en-US" w:eastAsia="zh-CN"/>
        </w:rPr>
        <w:t>接到采购人通知之日起</w:t>
      </w:r>
      <w:r>
        <w:rPr>
          <w:rFonts w:hint="eastAsia" w:ascii="仿宋" w:hAnsi="仿宋" w:eastAsia="仿宋" w:cs="仿宋"/>
          <w:sz w:val="32"/>
          <w:szCs w:val="32"/>
          <w:highlight w:val="none"/>
          <w:lang w:val="en-US" w:eastAsia="zh-CN"/>
        </w:rPr>
        <w:t>10个日历日内</w:t>
      </w:r>
      <w:r>
        <w:rPr>
          <w:rFonts w:hint="default" w:ascii="仿宋" w:hAnsi="仿宋" w:eastAsia="仿宋" w:cs="仿宋"/>
          <w:sz w:val="32"/>
          <w:szCs w:val="32"/>
          <w:highlight w:val="none"/>
          <w:lang w:val="en-US" w:eastAsia="zh-CN"/>
        </w:rPr>
        <w:t>完成初稿，</w:t>
      </w:r>
      <w:r>
        <w:rPr>
          <w:rFonts w:hint="eastAsia" w:ascii="仿宋" w:hAnsi="仿宋" w:eastAsia="仿宋" w:cs="仿宋"/>
          <w:sz w:val="32"/>
          <w:szCs w:val="32"/>
          <w:highlight w:val="none"/>
          <w:lang w:val="en-US" w:eastAsia="zh-CN"/>
        </w:rPr>
        <w:t>按照采购人要求出具审核报告终稿</w:t>
      </w:r>
      <w:r>
        <w:rPr>
          <w:rFonts w:hint="default" w:ascii="仿宋" w:hAnsi="仿宋" w:eastAsia="仿宋" w:cs="仿宋"/>
          <w:sz w:val="32"/>
          <w:szCs w:val="32"/>
          <w:highlight w:val="none"/>
          <w:lang w:val="en-US" w:eastAsia="zh-CN"/>
        </w:rPr>
        <w:t>。</w:t>
      </w:r>
    </w:p>
    <w:p w14:paraId="2FF905E0">
      <w:pPr>
        <w:pStyle w:val="6"/>
        <w:pageBreakBefore w:val="0"/>
        <w:kinsoku/>
        <w:wordWrap/>
        <w:overflowPunct/>
        <w:topLinePunct w:val="0"/>
        <w:bidi w:val="0"/>
        <w:adjustRightInd w:val="0"/>
        <w:snapToGrid w:val="0"/>
        <w:spacing w:line="360" w:lineRule="auto"/>
        <w:ind w:right="0" w:firstLine="480" w:firstLineChars="15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服务地点：</w:t>
      </w:r>
      <w:r>
        <w:rPr>
          <w:rFonts w:hint="eastAsia" w:ascii="仿宋" w:hAnsi="仿宋" w:eastAsia="仿宋" w:cs="仿宋"/>
          <w:sz w:val="32"/>
          <w:szCs w:val="32"/>
          <w:highlight w:val="none"/>
          <w:lang w:val="en-US" w:eastAsia="zh-CN"/>
        </w:rPr>
        <w:t>西咸新区，采购人指定地点。</w:t>
      </w:r>
    </w:p>
    <w:p w14:paraId="7906F2E0">
      <w:pPr>
        <w:pStyle w:val="6"/>
        <w:pageBreakBefore w:val="0"/>
        <w:kinsoku/>
        <w:wordWrap/>
        <w:overflowPunct/>
        <w:topLinePunct w:val="0"/>
        <w:bidi w:val="0"/>
        <w:adjustRightInd w:val="0"/>
        <w:snapToGrid w:val="0"/>
        <w:spacing w:line="360" w:lineRule="auto"/>
        <w:ind w:right="0" w:firstLine="480" w:firstLineChars="1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质量要求：达到国家、省、市相关行业规范要求的“合格”标准，符合采购人的要求。</w:t>
      </w:r>
    </w:p>
    <w:p w14:paraId="5FCA8010">
      <w:pPr>
        <w:ind w:firstLine="640" w:firstLineChars="200"/>
        <w:rPr>
          <w:rFonts w:hint="default"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其他内容详见磋商文件。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D311C"/>
    <w:rsid w:val="6D6D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0" w:beforeLines="0" w:after="0" w:afterLines="0" w:line="360" w:lineRule="auto"/>
      <w:jc w:val="center"/>
      <w:outlineLvl w:val="2"/>
    </w:pPr>
    <w:rPr>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rFonts w:ascii="Times New Roman" w:hAnsi="Times New Roman" w:eastAsia="宋体" w:cs="Times New Roman"/>
      <w:szCs w:val="24"/>
    </w:rPr>
  </w:style>
  <w:style w:type="paragraph" w:customStyle="1" w:styleId="6">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2025-08-01T03:12:00Z</dcterms:created>
  <dc:creator>琴洲</dc:creator>
  <cp:lastModifiedBy>琴洲</cp:lastModifiedBy>
  <dcterms:modified xsi:type="dcterms:W3CDTF">2025-08-01T03:15:59Z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8B5AB3DED1B04002860090ABA969D4AE_11</vt:lpwstr>
  </property>
</Properties>
</file>