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C0A5DF">
      <w:pPr>
        <w:widowControl/>
        <w:spacing w:line="560" w:lineRule="atLeast"/>
        <w:jc w:val="left"/>
        <w:rPr>
          <w:rFonts w:hint="eastAsia" w:ascii="宋体" w:hAnsi="宋体" w:eastAsia="宋体" w:cs="宋体"/>
          <w:b/>
          <w:bCs/>
          <w:color w:val="auto"/>
          <w:kern w:val="0"/>
          <w:sz w:val="28"/>
          <w:szCs w:val="28"/>
          <w:lang w:eastAsia="zh-CN"/>
        </w:rPr>
      </w:pPr>
      <w:bookmarkStart w:id="0" w:name="_Toc281574833"/>
      <w:bookmarkStart w:id="53" w:name="_GoBack"/>
      <w:bookmarkEnd w:id="53"/>
      <w:r>
        <w:rPr>
          <w:rFonts w:hint="eastAsia" w:ascii="宋体" w:hAnsi="宋体" w:cs="宋体"/>
          <w:b/>
          <w:bCs/>
          <w:color w:val="auto"/>
          <w:kern w:val="0"/>
          <w:sz w:val="28"/>
          <w:szCs w:val="28"/>
        </w:rPr>
        <w:t>项目编号：</w:t>
      </w:r>
      <w:r>
        <w:rPr>
          <w:rFonts w:hint="eastAsia" w:ascii="宋体" w:hAnsi="宋体" w:cs="宋体"/>
          <w:b/>
          <w:bCs/>
          <w:color w:val="auto"/>
          <w:kern w:val="0"/>
          <w:sz w:val="28"/>
          <w:szCs w:val="28"/>
          <w:lang w:eastAsia="zh-CN"/>
        </w:rPr>
        <w:t>SXZY-AK2025051</w:t>
      </w:r>
    </w:p>
    <w:p w14:paraId="39CB6EBF">
      <w:pPr>
        <w:widowControl/>
        <w:spacing w:line="480" w:lineRule="auto"/>
        <w:jc w:val="left"/>
        <w:rPr>
          <w:rFonts w:hint="eastAsia" w:ascii="宋体" w:hAnsi="宋体" w:cs="宋体"/>
          <w:b/>
          <w:bCs/>
          <w:color w:val="auto"/>
          <w:kern w:val="0"/>
          <w:sz w:val="36"/>
          <w:szCs w:val="36"/>
        </w:rPr>
      </w:pPr>
    </w:p>
    <w:p w14:paraId="4DB2A3A4">
      <w:pPr>
        <w:widowControl/>
        <w:spacing w:line="480" w:lineRule="auto"/>
        <w:rPr>
          <w:rFonts w:hint="eastAsia" w:ascii="宋体" w:hAnsi="宋体" w:cs="宋体"/>
          <w:b/>
          <w:bCs/>
          <w:color w:val="auto"/>
          <w:kern w:val="0"/>
          <w:sz w:val="36"/>
          <w:szCs w:val="36"/>
        </w:rPr>
      </w:pPr>
    </w:p>
    <w:p w14:paraId="575130B2">
      <w:pPr>
        <w:widowControl/>
        <w:spacing w:line="480" w:lineRule="auto"/>
        <w:jc w:val="center"/>
        <w:rPr>
          <w:rFonts w:hint="eastAsia" w:ascii="宋体" w:hAnsi="宋体" w:eastAsia="宋体" w:cs="宋体"/>
          <w:b/>
          <w:bCs/>
          <w:color w:val="auto"/>
          <w:kern w:val="0"/>
          <w:sz w:val="48"/>
          <w:szCs w:val="48"/>
          <w:lang w:eastAsia="zh-CN"/>
        </w:rPr>
      </w:pPr>
      <w:r>
        <w:rPr>
          <w:rFonts w:hint="eastAsia" w:ascii="宋体" w:hAnsi="宋体" w:cs="宋体"/>
          <w:b/>
          <w:bCs/>
          <w:color w:val="auto"/>
          <w:kern w:val="0"/>
          <w:sz w:val="48"/>
          <w:szCs w:val="48"/>
          <w:lang w:eastAsia="zh-CN"/>
        </w:rPr>
        <w:t>2025年安康中心城区市政排水设施病媒生物消杀项目</w:t>
      </w:r>
    </w:p>
    <w:p w14:paraId="4FF6F9EF">
      <w:pPr>
        <w:widowControl/>
        <w:spacing w:line="480" w:lineRule="auto"/>
        <w:jc w:val="center"/>
        <w:rPr>
          <w:rFonts w:hint="eastAsia" w:ascii="宋体" w:hAnsi="宋体" w:cs="宋体"/>
          <w:b/>
          <w:bCs/>
          <w:color w:val="auto"/>
          <w:kern w:val="0"/>
          <w:sz w:val="52"/>
          <w:szCs w:val="52"/>
        </w:rPr>
      </w:pPr>
    </w:p>
    <w:p w14:paraId="2A6B6C49">
      <w:pPr>
        <w:widowControl/>
        <w:spacing w:line="480" w:lineRule="auto"/>
        <w:jc w:val="center"/>
        <w:rPr>
          <w:rFonts w:hint="eastAsia" w:ascii="宋体" w:hAnsi="宋体" w:cs="宋体"/>
          <w:b/>
          <w:bCs/>
          <w:color w:val="auto"/>
          <w:kern w:val="0"/>
          <w:sz w:val="52"/>
          <w:szCs w:val="52"/>
        </w:rPr>
      </w:pPr>
      <w:r>
        <w:rPr>
          <w:rFonts w:hint="eastAsia" w:ascii="宋体" w:hAnsi="宋体" w:eastAsia="宋体"/>
          <w:b/>
          <w:color w:val="auto"/>
          <w:sz w:val="72"/>
          <w:szCs w:val="72"/>
          <w:lang w:eastAsia="zh-CN"/>
        </w:rPr>
        <w:drawing>
          <wp:anchor distT="0" distB="0" distL="114300" distR="114300" simplePos="0" relativeHeight="251659264" behindDoc="1" locked="0" layoutInCell="1" allowOverlap="1">
            <wp:simplePos x="0" y="0"/>
            <wp:positionH relativeFrom="column">
              <wp:posOffset>1896110</wp:posOffset>
            </wp:positionH>
            <wp:positionV relativeFrom="paragraph">
              <wp:posOffset>109855</wp:posOffset>
            </wp:positionV>
            <wp:extent cx="2295525" cy="2295525"/>
            <wp:effectExtent l="0" t="0" r="9525" b="9525"/>
            <wp:wrapNone/>
            <wp:docPr id="4" name="图片 2" descr="中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源LOGO"/>
                    <pic:cNvPicPr>
                      <a:picLocks noChangeAspect="1"/>
                    </pic:cNvPicPr>
                  </pic:nvPicPr>
                  <pic:blipFill>
                    <a:blip r:embed="rId13"/>
                    <a:stretch>
                      <a:fillRect/>
                    </a:stretch>
                  </pic:blipFill>
                  <pic:spPr>
                    <a:xfrm>
                      <a:off x="0" y="0"/>
                      <a:ext cx="2295525" cy="2295525"/>
                    </a:xfrm>
                    <a:prstGeom prst="rect">
                      <a:avLst/>
                    </a:prstGeom>
                    <a:noFill/>
                    <a:ln>
                      <a:noFill/>
                    </a:ln>
                  </pic:spPr>
                </pic:pic>
              </a:graphicData>
            </a:graphic>
          </wp:anchor>
        </w:drawing>
      </w:r>
    </w:p>
    <w:p w14:paraId="0586493D">
      <w:pPr>
        <w:widowControl/>
        <w:spacing w:line="480" w:lineRule="auto"/>
        <w:jc w:val="center"/>
        <w:rPr>
          <w:rFonts w:hint="eastAsia" w:ascii="宋体" w:hAnsi="宋体" w:eastAsia="宋体" w:cs="宋体"/>
          <w:b/>
          <w:bCs/>
          <w:color w:val="auto"/>
          <w:kern w:val="0"/>
          <w:sz w:val="52"/>
          <w:szCs w:val="52"/>
          <w:lang w:eastAsia="zh-CN"/>
        </w:rPr>
      </w:pPr>
    </w:p>
    <w:p w14:paraId="464B0E1A">
      <w:pPr>
        <w:pStyle w:val="38"/>
        <w:rPr>
          <w:rFonts w:hint="eastAsia"/>
          <w:color w:val="auto"/>
          <w:lang w:eastAsia="zh-CN"/>
        </w:rPr>
      </w:pPr>
    </w:p>
    <w:p w14:paraId="470001C2">
      <w:pPr>
        <w:widowControl/>
        <w:spacing w:line="480" w:lineRule="auto"/>
        <w:jc w:val="both"/>
        <w:rPr>
          <w:rFonts w:hint="eastAsia" w:ascii="宋体" w:hAnsi="宋体" w:cs="宋体"/>
          <w:b/>
          <w:bCs/>
          <w:color w:val="auto"/>
          <w:kern w:val="0"/>
          <w:sz w:val="72"/>
          <w:szCs w:val="72"/>
        </w:rPr>
      </w:pPr>
    </w:p>
    <w:p w14:paraId="1936597B">
      <w:pPr>
        <w:widowControl/>
        <w:spacing w:line="480" w:lineRule="auto"/>
        <w:jc w:val="center"/>
        <w:rPr>
          <w:rFonts w:hint="eastAsia" w:ascii="宋体" w:hAnsi="宋体" w:cs="宋体"/>
          <w:b/>
          <w:bCs/>
          <w:color w:val="auto"/>
          <w:kern w:val="0"/>
          <w:sz w:val="72"/>
          <w:szCs w:val="72"/>
        </w:rPr>
      </w:pPr>
      <w:r>
        <w:rPr>
          <w:rFonts w:hint="eastAsia" w:ascii="宋体" w:hAnsi="宋体" w:cs="宋体"/>
          <w:b/>
          <w:bCs/>
          <w:color w:val="auto"/>
          <w:kern w:val="0"/>
          <w:sz w:val="72"/>
          <w:szCs w:val="72"/>
        </w:rPr>
        <w:t>竞争性磋商文件</w:t>
      </w:r>
    </w:p>
    <w:p w14:paraId="55984AC0">
      <w:pPr>
        <w:pStyle w:val="38"/>
        <w:ind w:left="0" w:leftChars="0" w:firstLine="0" w:firstLineChars="0"/>
        <w:rPr>
          <w:rFonts w:hint="eastAsia"/>
          <w:color w:val="auto"/>
        </w:rPr>
      </w:pPr>
    </w:p>
    <w:p w14:paraId="14899730">
      <w:pPr>
        <w:pStyle w:val="38"/>
        <w:ind w:left="0" w:leftChars="0" w:firstLine="0" w:firstLineChars="0"/>
        <w:rPr>
          <w:rFonts w:hint="eastAsia"/>
          <w:color w:val="auto"/>
        </w:rPr>
      </w:pPr>
    </w:p>
    <w:p w14:paraId="0C27297F">
      <w:pPr>
        <w:spacing w:line="600" w:lineRule="auto"/>
        <w:ind w:firstLine="964" w:firstLineChars="300"/>
        <w:jc w:val="left"/>
        <w:rPr>
          <w:rFonts w:hint="eastAsia" w:ascii="宋体" w:hAnsi="宋体" w:cs="宋体"/>
          <w:b/>
          <w:color w:val="auto"/>
          <w:sz w:val="32"/>
          <w:szCs w:val="32"/>
        </w:rPr>
      </w:pPr>
      <w:r>
        <w:rPr>
          <w:rFonts w:hint="eastAsia" w:ascii="宋体" w:hAnsi="宋体" w:cs="宋体"/>
          <w:b/>
          <w:color w:val="auto"/>
          <w:sz w:val="32"/>
          <w:szCs w:val="32"/>
        </w:rPr>
        <w:t>采  购  人：</w:t>
      </w:r>
      <w:r>
        <w:rPr>
          <w:rFonts w:hint="eastAsia" w:ascii="宋体" w:hAnsi="宋体" w:cs="宋体"/>
          <w:b/>
          <w:color w:val="auto"/>
          <w:sz w:val="32"/>
          <w:szCs w:val="32"/>
          <w:lang w:eastAsia="zh-CN"/>
        </w:rPr>
        <w:t>安康市市政园林处</w:t>
      </w:r>
    </w:p>
    <w:p w14:paraId="449FA581">
      <w:pPr>
        <w:spacing w:line="600" w:lineRule="auto"/>
        <w:ind w:firstLine="964" w:firstLineChars="300"/>
        <w:jc w:val="left"/>
        <w:rPr>
          <w:rFonts w:hint="eastAsia" w:ascii="宋体" w:hAnsi="宋体" w:cs="宋体"/>
          <w:b/>
          <w:color w:val="auto"/>
          <w:sz w:val="32"/>
          <w:szCs w:val="32"/>
          <w:lang w:eastAsia="zh-CN"/>
        </w:rPr>
      </w:pPr>
      <w:r>
        <w:rPr>
          <w:rFonts w:hint="eastAsia" w:ascii="宋体" w:hAnsi="宋体" w:cs="宋体"/>
          <w:b/>
          <w:color w:val="auto"/>
          <w:sz w:val="32"/>
          <w:szCs w:val="32"/>
        </w:rPr>
        <w:t>采购代理人：</w:t>
      </w:r>
      <w:r>
        <w:rPr>
          <w:rFonts w:hint="eastAsia" w:ascii="宋体" w:hAnsi="宋体" w:cs="宋体"/>
          <w:b/>
          <w:color w:val="auto"/>
          <w:sz w:val="32"/>
          <w:szCs w:val="32"/>
          <w:lang w:eastAsia="zh-CN"/>
        </w:rPr>
        <w:t>陕西中源项目管理有限公司</w:t>
      </w:r>
    </w:p>
    <w:p w14:paraId="15158A0D">
      <w:pPr>
        <w:spacing w:line="600" w:lineRule="auto"/>
        <w:ind w:firstLine="964" w:firstLineChars="300"/>
        <w:jc w:val="left"/>
        <w:rPr>
          <w:rFonts w:hint="eastAsia" w:ascii="宋体" w:hAnsi="宋体" w:cs="宋体"/>
          <w:b/>
          <w:color w:val="auto"/>
          <w:sz w:val="32"/>
          <w:szCs w:val="32"/>
          <w:lang w:eastAsia="zh-CN"/>
        </w:rPr>
      </w:pPr>
    </w:p>
    <w:p w14:paraId="1A5DC286">
      <w:pPr>
        <w:spacing w:line="600" w:lineRule="auto"/>
        <w:ind w:firstLine="964" w:firstLineChars="300"/>
        <w:jc w:val="center"/>
        <w:rPr>
          <w:rFonts w:hint="eastAsia" w:ascii="宋体" w:hAnsi="宋体" w:eastAsia="宋体" w:cs="宋体"/>
          <w:b/>
          <w:color w:val="auto"/>
          <w:sz w:val="30"/>
          <w:szCs w:val="30"/>
          <w:lang w:eastAsia="zh-CN"/>
        </w:rPr>
      </w:pPr>
      <w:r>
        <w:rPr>
          <w:rFonts w:hint="eastAsia" w:ascii="宋体" w:hAnsi="宋体"/>
          <w:b/>
          <w:color w:val="auto"/>
          <w:sz w:val="32"/>
          <w:szCs w:val="32"/>
          <w:lang w:eastAsia="zh-CN"/>
        </w:rPr>
        <w:t>二〇二五年</w:t>
      </w:r>
      <w:r>
        <w:rPr>
          <w:rFonts w:hint="eastAsia" w:ascii="宋体" w:hAnsi="宋体"/>
          <w:b/>
          <w:color w:val="auto"/>
          <w:sz w:val="32"/>
          <w:szCs w:val="32"/>
          <w:lang w:val="en-US" w:eastAsia="zh-CN"/>
        </w:rPr>
        <w:t>七</w:t>
      </w:r>
      <w:r>
        <w:rPr>
          <w:rFonts w:hint="eastAsia" w:ascii="宋体" w:hAnsi="宋体"/>
          <w:b/>
          <w:color w:val="auto"/>
          <w:sz w:val="32"/>
          <w:szCs w:val="32"/>
          <w:lang w:eastAsia="zh-CN"/>
        </w:rPr>
        <w:t>月</w:t>
      </w:r>
    </w:p>
    <w:p w14:paraId="1EE10529">
      <w:pPr>
        <w:spacing w:line="600" w:lineRule="auto"/>
        <w:ind w:firstLine="904" w:firstLineChars="300"/>
        <w:jc w:val="center"/>
        <w:rPr>
          <w:rFonts w:hint="eastAsia" w:ascii="宋体" w:hAnsi="宋体" w:cs="宋体"/>
          <w:b/>
          <w:color w:val="auto"/>
          <w:sz w:val="30"/>
          <w:szCs w:val="30"/>
        </w:rPr>
        <w:sectPr>
          <w:headerReference r:id="rId3" w:type="default"/>
          <w:footerReference r:id="rId5" w:type="default"/>
          <w:headerReference r:id="rId4" w:type="even"/>
          <w:footerReference r:id="rId6" w:type="even"/>
          <w:pgSz w:w="11907" w:h="16840"/>
          <w:pgMar w:top="1440" w:right="1293" w:bottom="1440" w:left="1293" w:header="567" w:footer="850" w:gutter="0"/>
          <w:pgNumType w:fmt="decimal"/>
          <w:cols w:space="720" w:num="1"/>
          <w:titlePg/>
          <w:docGrid w:type="lines" w:linePitch="380" w:charSpace="0"/>
        </w:sectPr>
      </w:pPr>
    </w:p>
    <w:p w14:paraId="7040B106">
      <w:pPr>
        <w:widowControl/>
        <w:jc w:val="center"/>
        <w:rPr>
          <w:rFonts w:hint="eastAsia" w:ascii="宋体" w:hAnsi="宋体" w:cs="宋体"/>
          <w:b/>
          <w:color w:val="auto"/>
          <w:sz w:val="32"/>
          <w:szCs w:val="32"/>
        </w:rPr>
      </w:pPr>
      <w:r>
        <w:rPr>
          <w:rFonts w:hint="eastAsia" w:ascii="宋体" w:hAnsi="宋体" w:cs="宋体"/>
          <w:b/>
          <w:color w:val="auto"/>
          <w:sz w:val="32"/>
          <w:szCs w:val="32"/>
        </w:rPr>
        <w:t>目录</w:t>
      </w:r>
    </w:p>
    <w:p w14:paraId="101EE7B5">
      <w:pPr>
        <w:pStyle w:val="21"/>
        <w:tabs>
          <w:tab w:val="right" w:leader="dot" w:pos="9680"/>
        </w:tabs>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TOC \o "1-3" \h \u </w:instrText>
      </w:r>
      <w:r>
        <w:rPr>
          <w:rFonts w:hint="eastAsia" w:ascii="宋体" w:hAnsi="宋体" w:cs="宋体"/>
          <w:color w:val="auto"/>
          <w:sz w:val="24"/>
        </w:rPr>
        <w:fldChar w:fldCharType="separate"/>
      </w:r>
    </w:p>
    <w:p w14:paraId="4E7DE210">
      <w:pPr>
        <w:pStyle w:val="53"/>
        <w:tabs>
          <w:tab w:val="right" w:leader="dot" w:pos="9684"/>
        </w:tabs>
        <w:rPr>
          <w:color w:val="auto"/>
          <w:sz w:val="32"/>
          <w:szCs w:val="32"/>
        </w:rPr>
      </w:pPr>
      <w:r>
        <w:rPr>
          <w:rFonts w:hint="eastAsia" w:ascii="宋体" w:hAnsi="宋体" w:cs="宋体"/>
          <w:color w:val="auto"/>
          <w:sz w:val="44"/>
          <w:szCs w:val="32"/>
        </w:rPr>
        <w:fldChar w:fldCharType="begin"/>
      </w:r>
      <w:r>
        <w:rPr>
          <w:rFonts w:hint="eastAsia" w:ascii="宋体" w:hAnsi="宋体" w:cs="宋体"/>
          <w:color w:val="auto"/>
          <w:sz w:val="44"/>
          <w:szCs w:val="32"/>
        </w:rPr>
        <w:instrText xml:space="preserve">TOC \o "1-1" \h \u </w:instrText>
      </w:r>
      <w:r>
        <w:rPr>
          <w:rFonts w:hint="eastAsia" w:ascii="宋体" w:hAnsi="宋体" w:cs="宋体"/>
          <w:color w:val="auto"/>
          <w:sz w:val="44"/>
          <w:szCs w:val="32"/>
        </w:rPr>
        <w:fldChar w:fldCharType="separate"/>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_Toc22484 </w:instrText>
      </w:r>
      <w:r>
        <w:rPr>
          <w:rFonts w:hint="eastAsia" w:ascii="宋体" w:hAnsi="宋体" w:cs="宋体"/>
          <w:color w:val="auto"/>
          <w:sz w:val="32"/>
          <w:szCs w:val="32"/>
        </w:rPr>
        <w:fldChar w:fldCharType="separate"/>
      </w:r>
      <w:r>
        <w:rPr>
          <w:rFonts w:hint="eastAsia" w:ascii="宋体" w:hAnsi="宋体" w:cs="宋体"/>
          <w:bCs w:val="0"/>
          <w:color w:val="auto"/>
          <w:sz w:val="32"/>
          <w:szCs w:val="52"/>
        </w:rPr>
        <w:t xml:space="preserve">第一章 </w:t>
      </w:r>
      <w:r>
        <w:rPr>
          <w:rFonts w:hint="eastAsia" w:ascii="宋体" w:hAnsi="宋体" w:cs="宋体"/>
          <w:bCs w:val="0"/>
          <w:color w:val="auto"/>
          <w:sz w:val="32"/>
          <w:szCs w:val="52"/>
          <w:lang w:val="en-US" w:eastAsia="zh-CN"/>
        </w:rPr>
        <w:t xml:space="preserve"> </w:t>
      </w:r>
      <w:r>
        <w:rPr>
          <w:rFonts w:hint="eastAsia" w:ascii="宋体" w:hAnsi="宋体" w:cs="宋体"/>
          <w:bCs w:val="0"/>
          <w:color w:val="auto"/>
          <w:sz w:val="32"/>
          <w:szCs w:val="52"/>
          <w:lang w:eastAsia="zh-CN"/>
        </w:rPr>
        <w:t>竞争性磋商公告</w:t>
      </w:r>
      <w:r>
        <w:rPr>
          <w:color w:val="auto"/>
          <w:sz w:val="32"/>
          <w:szCs w:val="32"/>
        </w:rPr>
        <w:tab/>
      </w:r>
      <w:r>
        <w:rPr>
          <w:rFonts w:hint="eastAsia"/>
          <w:color w:val="auto"/>
          <w:sz w:val="32"/>
          <w:szCs w:val="32"/>
          <w:lang w:val="en-US" w:eastAsia="zh-CN"/>
        </w:rPr>
        <w:t>1</w:t>
      </w:r>
      <w:r>
        <w:rPr>
          <w:rFonts w:hint="eastAsia" w:ascii="宋体" w:hAnsi="宋体" w:cs="宋体"/>
          <w:color w:val="auto"/>
          <w:sz w:val="32"/>
          <w:szCs w:val="32"/>
        </w:rPr>
        <w:fldChar w:fldCharType="end"/>
      </w:r>
    </w:p>
    <w:p w14:paraId="11F258C0">
      <w:pPr>
        <w:pStyle w:val="53"/>
        <w:tabs>
          <w:tab w:val="right" w:leader="dot" w:pos="9684"/>
        </w:tabs>
        <w:rPr>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_Toc25211 </w:instrText>
      </w:r>
      <w:r>
        <w:rPr>
          <w:rFonts w:hint="eastAsia" w:ascii="宋体" w:hAnsi="宋体" w:cs="宋体"/>
          <w:color w:val="auto"/>
          <w:sz w:val="32"/>
          <w:szCs w:val="32"/>
        </w:rPr>
        <w:fldChar w:fldCharType="separate"/>
      </w:r>
      <w:r>
        <w:rPr>
          <w:rFonts w:hint="eastAsia" w:ascii="宋体" w:hAnsi="宋体" w:cs="宋体"/>
          <w:bCs w:val="0"/>
          <w:color w:val="auto"/>
          <w:sz w:val="32"/>
          <w:szCs w:val="52"/>
        </w:rPr>
        <w:t>第二章  投标须知前附表</w:t>
      </w:r>
      <w:r>
        <w:rPr>
          <w:color w:val="auto"/>
          <w:sz w:val="32"/>
          <w:szCs w:val="32"/>
        </w:rPr>
        <w:tab/>
      </w:r>
      <w:r>
        <w:rPr>
          <w:rFonts w:hint="eastAsia"/>
          <w:color w:val="auto"/>
          <w:sz w:val="32"/>
          <w:szCs w:val="32"/>
          <w:lang w:val="en-US" w:eastAsia="zh-CN"/>
        </w:rPr>
        <w:t>5</w:t>
      </w:r>
      <w:r>
        <w:rPr>
          <w:rFonts w:hint="eastAsia" w:ascii="宋体" w:hAnsi="宋体" w:cs="宋体"/>
          <w:color w:val="auto"/>
          <w:sz w:val="32"/>
          <w:szCs w:val="32"/>
        </w:rPr>
        <w:fldChar w:fldCharType="end"/>
      </w:r>
    </w:p>
    <w:p w14:paraId="566610F7">
      <w:pPr>
        <w:pStyle w:val="53"/>
        <w:tabs>
          <w:tab w:val="right" w:leader="dot" w:pos="9684"/>
        </w:tabs>
        <w:rPr>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_Toc6511 </w:instrText>
      </w:r>
      <w:r>
        <w:rPr>
          <w:rFonts w:hint="eastAsia" w:ascii="宋体" w:hAnsi="宋体" w:cs="宋体"/>
          <w:color w:val="auto"/>
          <w:sz w:val="32"/>
          <w:szCs w:val="32"/>
        </w:rPr>
        <w:fldChar w:fldCharType="separate"/>
      </w:r>
      <w:r>
        <w:rPr>
          <w:rFonts w:hint="eastAsia" w:ascii="宋体" w:hAnsi="宋体" w:cs="宋体"/>
          <w:bCs w:val="0"/>
          <w:color w:val="auto"/>
          <w:sz w:val="32"/>
          <w:szCs w:val="52"/>
        </w:rPr>
        <w:t>第三章  投标须知</w:t>
      </w:r>
      <w:r>
        <w:rPr>
          <w:color w:val="auto"/>
          <w:sz w:val="32"/>
          <w:szCs w:val="32"/>
        </w:rPr>
        <w:tab/>
      </w:r>
      <w:r>
        <w:rPr>
          <w:color w:val="auto"/>
          <w:sz w:val="32"/>
          <w:szCs w:val="32"/>
        </w:rPr>
        <w:fldChar w:fldCharType="begin"/>
      </w:r>
      <w:r>
        <w:rPr>
          <w:color w:val="auto"/>
          <w:sz w:val="32"/>
          <w:szCs w:val="32"/>
        </w:rPr>
        <w:instrText xml:space="preserve"> PAGEREF _Toc6511 \h </w:instrText>
      </w:r>
      <w:r>
        <w:rPr>
          <w:color w:val="auto"/>
          <w:sz w:val="32"/>
          <w:szCs w:val="32"/>
        </w:rPr>
        <w:fldChar w:fldCharType="separate"/>
      </w:r>
      <w:r>
        <w:rPr>
          <w:color w:val="auto"/>
          <w:sz w:val="32"/>
          <w:szCs w:val="32"/>
        </w:rPr>
        <w:t>6</w:t>
      </w:r>
      <w:r>
        <w:rPr>
          <w:color w:val="auto"/>
          <w:sz w:val="32"/>
          <w:szCs w:val="32"/>
        </w:rPr>
        <w:fldChar w:fldCharType="end"/>
      </w:r>
      <w:r>
        <w:rPr>
          <w:rFonts w:hint="eastAsia" w:ascii="宋体" w:hAnsi="宋体" w:cs="宋体"/>
          <w:color w:val="auto"/>
          <w:sz w:val="32"/>
          <w:szCs w:val="32"/>
        </w:rPr>
        <w:fldChar w:fldCharType="end"/>
      </w:r>
    </w:p>
    <w:p w14:paraId="73EA15D1">
      <w:pPr>
        <w:pStyle w:val="53"/>
        <w:tabs>
          <w:tab w:val="right" w:leader="dot" w:pos="9684"/>
        </w:tabs>
        <w:rPr>
          <w:rFonts w:hint="eastAsia" w:eastAsia="宋体"/>
          <w:color w:val="auto"/>
          <w:sz w:val="32"/>
          <w:szCs w:val="32"/>
          <w:lang w:val="en-US" w:eastAsia="zh-CN"/>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_Toc20101 </w:instrText>
      </w:r>
      <w:r>
        <w:rPr>
          <w:rFonts w:hint="eastAsia" w:ascii="宋体" w:hAnsi="宋体" w:cs="宋体"/>
          <w:color w:val="auto"/>
          <w:sz w:val="32"/>
          <w:szCs w:val="32"/>
        </w:rPr>
        <w:fldChar w:fldCharType="separate"/>
      </w:r>
      <w:r>
        <w:rPr>
          <w:rFonts w:hint="eastAsia" w:ascii="宋体" w:hAnsi="宋体" w:cs="宋体"/>
          <w:bCs/>
          <w:color w:val="auto"/>
          <w:sz w:val="32"/>
          <w:szCs w:val="52"/>
        </w:rPr>
        <w:t xml:space="preserve">第四章 </w:t>
      </w:r>
      <w:r>
        <w:rPr>
          <w:rFonts w:hint="eastAsia" w:ascii="宋体" w:hAnsi="宋体" w:cs="宋体"/>
          <w:bCs/>
          <w:color w:val="auto"/>
          <w:sz w:val="32"/>
          <w:szCs w:val="52"/>
          <w:lang w:val="en-US" w:eastAsia="zh-CN"/>
        </w:rPr>
        <w:t xml:space="preserve"> </w:t>
      </w:r>
      <w:r>
        <w:rPr>
          <w:rFonts w:hint="eastAsia" w:ascii="宋体" w:hAnsi="宋体" w:eastAsia="宋体" w:cs="宋体"/>
          <w:bCs w:val="0"/>
          <w:color w:val="auto"/>
          <w:sz w:val="32"/>
          <w:szCs w:val="52"/>
          <w:lang w:val="en-US" w:eastAsia="zh-CN"/>
        </w:rPr>
        <w:t>采购内容及要求</w:t>
      </w:r>
      <w:r>
        <w:rPr>
          <w:color w:val="auto"/>
          <w:sz w:val="32"/>
          <w:szCs w:val="32"/>
        </w:rPr>
        <w:tab/>
      </w:r>
      <w:r>
        <w:rPr>
          <w:rFonts w:hint="eastAsia"/>
          <w:color w:val="auto"/>
          <w:sz w:val="32"/>
          <w:szCs w:val="32"/>
          <w:lang w:val="en-US" w:eastAsia="zh-CN"/>
        </w:rPr>
        <w:t>1</w:t>
      </w:r>
      <w:r>
        <w:rPr>
          <w:rFonts w:hint="eastAsia" w:ascii="宋体" w:hAnsi="宋体" w:cs="宋体"/>
          <w:color w:val="auto"/>
          <w:sz w:val="32"/>
          <w:szCs w:val="32"/>
        </w:rPr>
        <w:fldChar w:fldCharType="end"/>
      </w:r>
      <w:r>
        <w:rPr>
          <w:rFonts w:hint="eastAsia" w:ascii="宋体" w:hAnsi="宋体" w:cs="宋体"/>
          <w:color w:val="auto"/>
          <w:sz w:val="32"/>
          <w:szCs w:val="32"/>
          <w:lang w:val="en-US" w:eastAsia="zh-CN"/>
        </w:rPr>
        <w:t>9</w:t>
      </w:r>
    </w:p>
    <w:p w14:paraId="3F001258">
      <w:pPr>
        <w:pStyle w:val="53"/>
        <w:tabs>
          <w:tab w:val="right" w:leader="dot" w:pos="9684"/>
        </w:tabs>
        <w:rPr>
          <w:rFonts w:hint="default" w:ascii="宋体" w:hAnsi="宋体" w:eastAsia="宋体" w:cs="宋体"/>
          <w:color w:val="auto"/>
          <w:sz w:val="32"/>
          <w:szCs w:val="52"/>
          <w:lang w:val="en-US" w:eastAsia="zh-CN"/>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_Toc20959 </w:instrText>
      </w:r>
      <w:r>
        <w:rPr>
          <w:rFonts w:hint="eastAsia" w:ascii="宋体" w:hAnsi="宋体" w:cs="宋体"/>
          <w:color w:val="auto"/>
          <w:sz w:val="32"/>
          <w:szCs w:val="32"/>
        </w:rPr>
        <w:fldChar w:fldCharType="separate"/>
      </w:r>
      <w:r>
        <w:rPr>
          <w:rFonts w:hint="eastAsia" w:ascii="宋体" w:hAnsi="宋体" w:cs="宋体"/>
          <w:color w:val="auto"/>
          <w:sz w:val="32"/>
          <w:szCs w:val="52"/>
        </w:rPr>
        <w:t xml:space="preserve">第五章 </w:t>
      </w:r>
      <w:r>
        <w:rPr>
          <w:rFonts w:hint="eastAsia" w:ascii="宋体" w:hAnsi="宋体" w:cs="宋体"/>
          <w:color w:val="auto"/>
          <w:sz w:val="32"/>
          <w:szCs w:val="52"/>
          <w:lang w:val="en-US" w:eastAsia="zh-CN"/>
        </w:rPr>
        <w:t xml:space="preserve"> 合同范本</w:t>
      </w:r>
      <w:r>
        <w:rPr>
          <w:color w:val="auto"/>
          <w:sz w:val="32"/>
          <w:szCs w:val="32"/>
        </w:rPr>
        <w:tab/>
      </w:r>
      <w:r>
        <w:rPr>
          <w:rFonts w:hint="eastAsia"/>
          <w:color w:val="auto"/>
          <w:sz w:val="32"/>
          <w:szCs w:val="32"/>
          <w:lang w:val="en-US" w:eastAsia="zh-CN"/>
        </w:rPr>
        <w:t>23</w:t>
      </w:r>
    </w:p>
    <w:p w14:paraId="711AE1E1">
      <w:pPr>
        <w:pStyle w:val="53"/>
        <w:tabs>
          <w:tab w:val="right" w:leader="dot" w:pos="9684"/>
        </w:tabs>
        <w:rPr>
          <w:rFonts w:hint="eastAsia" w:ascii="宋体" w:hAnsi="宋体" w:cs="宋体"/>
          <w:color w:val="auto"/>
          <w:sz w:val="32"/>
          <w:szCs w:val="32"/>
          <w:lang w:val="en-US" w:eastAsia="zh-CN"/>
        </w:rPr>
      </w:pPr>
      <w:r>
        <w:rPr>
          <w:rFonts w:hint="eastAsia" w:ascii="宋体" w:hAnsi="宋体" w:cs="宋体"/>
          <w:bCs w:val="0"/>
          <w:color w:val="auto"/>
          <w:sz w:val="32"/>
          <w:szCs w:val="52"/>
          <w:lang w:val="en-US" w:eastAsia="zh-CN"/>
        </w:rPr>
        <w:t xml:space="preserve">第六章  </w:t>
      </w:r>
      <w:r>
        <w:rPr>
          <w:rFonts w:hint="eastAsia" w:ascii="宋体" w:hAnsi="宋体" w:cs="宋体"/>
          <w:bCs w:val="0"/>
          <w:color w:val="auto"/>
          <w:sz w:val="32"/>
          <w:szCs w:val="52"/>
        </w:rPr>
        <w:t>磋商响应文件格式</w:t>
      </w:r>
      <w:r>
        <w:rPr>
          <w:color w:val="auto"/>
          <w:sz w:val="32"/>
          <w:szCs w:val="32"/>
        </w:rPr>
        <w:tab/>
      </w:r>
      <w:r>
        <w:rPr>
          <w:rFonts w:hint="eastAsia"/>
          <w:color w:val="auto"/>
          <w:sz w:val="32"/>
          <w:szCs w:val="32"/>
          <w:lang w:val="en-US" w:eastAsia="zh-CN"/>
        </w:rPr>
        <w:t>2</w:t>
      </w:r>
      <w:r>
        <w:rPr>
          <w:rFonts w:hint="eastAsia" w:ascii="宋体" w:hAnsi="宋体" w:cs="宋体"/>
          <w:color w:val="auto"/>
          <w:sz w:val="32"/>
          <w:szCs w:val="32"/>
        </w:rPr>
        <w:fldChar w:fldCharType="end"/>
      </w:r>
      <w:r>
        <w:rPr>
          <w:rFonts w:hint="eastAsia" w:ascii="宋体" w:hAnsi="宋体" w:cs="宋体"/>
          <w:color w:val="auto"/>
          <w:sz w:val="32"/>
          <w:szCs w:val="32"/>
          <w:lang w:val="en-US" w:eastAsia="zh-CN"/>
        </w:rPr>
        <w:t>6</w:t>
      </w:r>
    </w:p>
    <w:p w14:paraId="42872CEB">
      <w:pPr>
        <w:pStyle w:val="53"/>
        <w:tabs>
          <w:tab w:val="right" w:leader="dot" w:pos="9684"/>
        </w:tabs>
        <w:rPr>
          <w:rFonts w:hint="eastAsia" w:ascii="宋体" w:hAnsi="宋体" w:cs="宋体"/>
          <w:color w:val="auto"/>
          <w:sz w:val="32"/>
          <w:szCs w:val="32"/>
          <w:lang w:val="en-US" w:eastAsia="zh-CN"/>
        </w:rPr>
      </w:pPr>
    </w:p>
    <w:p w14:paraId="2207B287">
      <w:pPr>
        <w:rPr>
          <w:rFonts w:hint="eastAsia" w:ascii="宋体" w:hAnsi="宋体" w:cs="宋体"/>
          <w:color w:val="auto"/>
          <w:sz w:val="24"/>
        </w:rPr>
      </w:pPr>
      <w:r>
        <w:rPr>
          <w:rFonts w:hint="eastAsia" w:ascii="宋体" w:hAnsi="宋体" w:cs="宋体"/>
          <w:color w:val="auto"/>
          <w:sz w:val="36"/>
          <w:szCs w:val="44"/>
        </w:rPr>
        <w:fldChar w:fldCharType="end"/>
      </w:r>
    </w:p>
    <w:p w14:paraId="28560404">
      <w:pPr>
        <w:pStyle w:val="2"/>
        <w:spacing w:before="0" w:after="0" w:line="240" w:lineRule="auto"/>
        <w:rPr>
          <w:rFonts w:hint="eastAsia" w:ascii="宋体" w:hAnsi="宋体" w:cs="宋体"/>
          <w:b w:val="0"/>
          <w:bCs w:val="0"/>
          <w:color w:val="auto"/>
          <w:sz w:val="24"/>
        </w:rPr>
      </w:pPr>
      <w:r>
        <w:rPr>
          <w:rFonts w:hint="eastAsia" w:ascii="宋体" w:hAnsi="宋体" w:cs="宋体"/>
          <w:b w:val="0"/>
          <w:bCs w:val="0"/>
          <w:color w:val="auto"/>
          <w:sz w:val="24"/>
        </w:rPr>
        <w:fldChar w:fldCharType="end"/>
      </w:r>
      <w:bookmarkStart w:id="1" w:name="_Toc22484"/>
      <w:bookmarkStart w:id="2" w:name="_Toc17682"/>
    </w:p>
    <w:p w14:paraId="20C2F534">
      <w:pPr>
        <w:pStyle w:val="2"/>
        <w:spacing w:before="0" w:after="0" w:line="240" w:lineRule="auto"/>
        <w:rPr>
          <w:rFonts w:hint="eastAsia" w:ascii="宋体" w:hAnsi="宋体" w:cs="宋体"/>
          <w:bCs w:val="0"/>
          <w:color w:val="auto"/>
          <w:szCs w:val="32"/>
        </w:rPr>
        <w:sectPr>
          <w:footerReference r:id="rId9" w:type="first"/>
          <w:headerReference r:id="rId7" w:type="default"/>
          <w:footerReference r:id="rId8" w:type="default"/>
          <w:pgSz w:w="11907" w:h="16840"/>
          <w:pgMar w:top="1440" w:right="1293" w:bottom="1440" w:left="1293" w:header="567" w:footer="850" w:gutter="0"/>
          <w:pgNumType w:fmt="decimal" w:start="1"/>
          <w:cols w:space="720" w:num="1"/>
          <w:titlePg/>
          <w:docGrid w:type="lines" w:linePitch="380" w:charSpace="0"/>
        </w:sectPr>
      </w:pPr>
    </w:p>
    <w:p w14:paraId="068FD344">
      <w:pPr>
        <w:pStyle w:val="2"/>
        <w:spacing w:before="0" w:after="0" w:line="240" w:lineRule="auto"/>
        <w:rPr>
          <w:rFonts w:hint="eastAsia" w:ascii="宋体" w:hAnsi="宋体" w:cs="宋体"/>
          <w:bCs w:val="0"/>
          <w:color w:val="auto"/>
          <w:szCs w:val="32"/>
        </w:rPr>
      </w:pPr>
      <w:r>
        <w:rPr>
          <w:rFonts w:hint="eastAsia" w:ascii="宋体" w:hAnsi="宋体" w:cs="宋体"/>
          <w:bCs w:val="0"/>
          <w:color w:val="auto"/>
          <w:szCs w:val="32"/>
        </w:rPr>
        <w:t xml:space="preserve">第一章 </w:t>
      </w:r>
      <w:bookmarkEnd w:id="1"/>
      <w:bookmarkEnd w:id="2"/>
      <w:r>
        <w:rPr>
          <w:rFonts w:hint="eastAsia" w:ascii="宋体" w:hAnsi="宋体" w:cs="宋体"/>
          <w:b/>
          <w:bCs/>
          <w:color w:val="auto"/>
          <w:sz w:val="32"/>
          <w:szCs w:val="40"/>
          <w:lang w:eastAsia="zh-CN"/>
        </w:rPr>
        <w:t>竞争性磋商公告</w:t>
      </w:r>
    </w:p>
    <w:p w14:paraId="566F86E8">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bookmarkStart w:id="3" w:name="_Toc15374"/>
      <w:bookmarkStart w:id="4" w:name="_Toc25211"/>
      <w:r>
        <w:rPr>
          <w:rFonts w:hint="eastAsia" w:ascii="宋体" w:hAnsi="宋体" w:eastAsia="宋体" w:cs="宋体"/>
          <w:color w:val="auto"/>
          <w:sz w:val="24"/>
          <w:szCs w:val="24"/>
        </w:rPr>
        <w:t>受</w:t>
      </w:r>
      <w:r>
        <w:rPr>
          <w:rFonts w:hint="eastAsia" w:ascii="宋体" w:hAnsi="宋体" w:cs="宋体"/>
          <w:color w:val="auto"/>
          <w:sz w:val="24"/>
          <w:szCs w:val="24"/>
          <w:lang w:eastAsia="zh-CN"/>
        </w:rPr>
        <w:t>安康市市政园林处</w:t>
      </w:r>
      <w:r>
        <w:rPr>
          <w:rFonts w:hint="eastAsia" w:ascii="宋体" w:hAnsi="宋体" w:eastAsia="宋体" w:cs="宋体"/>
          <w:color w:val="auto"/>
          <w:sz w:val="24"/>
          <w:szCs w:val="24"/>
        </w:rPr>
        <w:t>的委托，</w:t>
      </w:r>
      <w:r>
        <w:rPr>
          <w:rFonts w:hint="eastAsia" w:ascii="宋体" w:hAnsi="宋体" w:cs="宋体"/>
          <w:color w:val="auto"/>
          <w:sz w:val="24"/>
          <w:szCs w:val="24"/>
          <w:lang w:eastAsia="zh-CN"/>
        </w:rPr>
        <w:t>陕西中源项目管理有限公司</w:t>
      </w:r>
      <w:r>
        <w:rPr>
          <w:rFonts w:hint="eastAsia" w:ascii="宋体" w:hAnsi="宋体" w:eastAsia="宋体" w:cs="宋体"/>
          <w:color w:val="auto"/>
          <w:sz w:val="24"/>
          <w:szCs w:val="24"/>
        </w:rPr>
        <w:t>拟就</w:t>
      </w:r>
      <w:r>
        <w:rPr>
          <w:rFonts w:hint="eastAsia" w:ascii="宋体" w:hAnsi="宋体" w:cs="宋体"/>
          <w:color w:val="auto"/>
          <w:sz w:val="24"/>
          <w:szCs w:val="24"/>
          <w:lang w:eastAsia="zh-CN"/>
        </w:rPr>
        <w:t>2025年安康中心城区市政排水设施病媒生物消杀项目</w:t>
      </w:r>
      <w:r>
        <w:rPr>
          <w:rFonts w:hint="eastAsia" w:ascii="宋体" w:hAnsi="宋体" w:eastAsia="宋体" w:cs="宋体"/>
          <w:color w:val="auto"/>
          <w:sz w:val="24"/>
          <w:szCs w:val="24"/>
        </w:rPr>
        <w:t>进行竞争性磋商，项目已具备</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条件</w:t>
      </w:r>
      <w:r>
        <w:rPr>
          <w:rFonts w:hint="eastAsia" w:ascii="宋体" w:hAnsi="宋体" w:eastAsia="宋体" w:cs="宋体"/>
          <w:color w:val="auto"/>
          <w:sz w:val="24"/>
          <w:szCs w:val="24"/>
          <w:lang w:eastAsia="zh-CN"/>
        </w:rPr>
        <w:t>，欢迎符合资格</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lang w:eastAsia="zh-CN"/>
        </w:rPr>
        <w:t>的、有能力提供本项目所需服务的供应商参加</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w:t>
      </w:r>
    </w:p>
    <w:p w14:paraId="01A36F1F">
      <w:pPr>
        <w:keepNext w:val="0"/>
        <w:keepLines w:val="0"/>
        <w:pageBreakBefore w:val="0"/>
        <w:widowControl/>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一、采购项目编号：</w:t>
      </w:r>
      <w:r>
        <w:rPr>
          <w:rFonts w:hint="eastAsia" w:ascii="宋体" w:hAnsi="宋体" w:cs="宋体"/>
          <w:color w:val="auto"/>
          <w:kern w:val="0"/>
          <w:sz w:val="24"/>
          <w:szCs w:val="24"/>
          <w:lang w:eastAsia="zh-CN"/>
        </w:rPr>
        <w:t>SXZY-AK2025051</w:t>
      </w:r>
    </w:p>
    <w:p w14:paraId="54A2E3F2">
      <w:pPr>
        <w:keepNext w:val="0"/>
        <w:keepLines w:val="0"/>
        <w:pageBreakBefore w:val="0"/>
        <w:widowControl/>
        <w:kinsoku/>
        <w:wordWrap w:val="0"/>
        <w:overflowPunct/>
        <w:topLinePunct w:val="0"/>
        <w:autoSpaceDE/>
        <w:autoSpaceDN/>
        <w:bidi w:val="0"/>
        <w:adjustRightInd w:val="0"/>
        <w:snapToGrid w:val="0"/>
        <w:spacing w:line="360" w:lineRule="auto"/>
        <w:ind w:right="-197" w:rightChars="-94" w:firstLine="480" w:firstLineChars="200"/>
        <w:textAlignment w:val="auto"/>
        <w:rPr>
          <w:rFonts w:hint="eastAsia" w:ascii="宋体" w:hAnsi="宋体" w:eastAsia="宋体" w:cs="宋体"/>
          <w:color w:val="auto"/>
          <w:spacing w:val="-6"/>
          <w:kern w:val="0"/>
          <w:sz w:val="24"/>
          <w:szCs w:val="24"/>
          <w:lang w:eastAsia="zh-CN"/>
        </w:rPr>
      </w:pPr>
      <w:r>
        <w:rPr>
          <w:rFonts w:hint="eastAsia" w:ascii="宋体" w:hAnsi="宋体" w:eastAsia="宋体" w:cs="宋体"/>
          <w:color w:val="auto"/>
          <w:kern w:val="0"/>
          <w:sz w:val="24"/>
          <w:szCs w:val="24"/>
        </w:rPr>
        <w:t>二、采购项目名称：</w:t>
      </w:r>
      <w:r>
        <w:rPr>
          <w:rFonts w:hint="eastAsia" w:ascii="宋体" w:hAnsi="宋体" w:cs="宋体"/>
          <w:color w:val="auto"/>
          <w:spacing w:val="-6"/>
          <w:kern w:val="0"/>
          <w:sz w:val="24"/>
          <w:szCs w:val="24"/>
          <w:lang w:eastAsia="zh-CN"/>
        </w:rPr>
        <w:t>2025年安康中心城区市政排水设施病媒生物消杀项目</w:t>
      </w:r>
    </w:p>
    <w:p w14:paraId="002ED68D">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三、采购人名称：</w:t>
      </w:r>
      <w:r>
        <w:rPr>
          <w:rFonts w:hint="eastAsia" w:ascii="宋体" w:hAnsi="宋体" w:cs="宋体"/>
          <w:color w:val="auto"/>
          <w:kern w:val="0"/>
          <w:sz w:val="24"/>
          <w:szCs w:val="24"/>
          <w:lang w:eastAsia="zh-CN"/>
        </w:rPr>
        <w:t>安康市市政园林处</w:t>
      </w:r>
    </w:p>
    <w:p w14:paraId="057BA2DF">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960" w:firstLineChars="4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cs="宋体"/>
          <w:color w:val="auto"/>
          <w:sz w:val="24"/>
          <w:szCs w:val="24"/>
          <w:lang w:eastAsia="zh-CN"/>
        </w:rPr>
        <w:t>安康市汉滨区滨江大道1号建设大厦</w:t>
      </w:r>
      <w:r>
        <w:rPr>
          <w:rFonts w:hint="eastAsia" w:ascii="宋体" w:hAnsi="宋体" w:eastAsia="宋体" w:cs="宋体"/>
          <w:color w:val="auto"/>
          <w:kern w:val="0"/>
          <w:sz w:val="24"/>
          <w:szCs w:val="24"/>
        </w:rPr>
        <w:t xml:space="preserve">   </w:t>
      </w:r>
    </w:p>
    <w:p w14:paraId="0CB5BBA2">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四、采购代理机构名称：</w:t>
      </w:r>
      <w:r>
        <w:rPr>
          <w:rFonts w:hint="eastAsia" w:ascii="宋体" w:hAnsi="宋体" w:cs="宋体"/>
          <w:color w:val="auto"/>
          <w:kern w:val="0"/>
          <w:sz w:val="24"/>
          <w:szCs w:val="24"/>
          <w:lang w:eastAsia="zh-CN"/>
        </w:rPr>
        <w:t>陕西中源项目管理有限公司</w:t>
      </w:r>
    </w:p>
    <w:p w14:paraId="2EEB4E71">
      <w:pPr>
        <w:keepNext w:val="0"/>
        <w:keepLines w:val="0"/>
        <w:pageBreakBefore w:val="0"/>
        <w:kinsoku/>
        <w:overflowPunct/>
        <w:topLinePunct w:val="0"/>
        <w:autoSpaceDE/>
        <w:autoSpaceDN/>
        <w:bidi w:val="0"/>
        <w:adjustRightInd w:val="0"/>
        <w:snapToGrid w:val="0"/>
        <w:spacing w:line="360" w:lineRule="auto"/>
        <w:ind w:firstLine="960" w:firstLineChars="4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地址：</w:t>
      </w:r>
      <w:r>
        <w:rPr>
          <w:rFonts w:hint="eastAsia" w:ascii="宋体" w:hAnsi="宋体" w:cs="宋体"/>
          <w:color w:val="auto"/>
          <w:kern w:val="0"/>
          <w:sz w:val="24"/>
          <w:szCs w:val="24"/>
          <w:lang w:eastAsia="zh-CN"/>
        </w:rPr>
        <w:t>安康市汉滨区木竹桥安置点一栋三楼</w:t>
      </w:r>
    </w:p>
    <w:p w14:paraId="5A449556">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联系方式：</w:t>
      </w:r>
      <w:r>
        <w:rPr>
          <w:rFonts w:hint="eastAsia" w:ascii="宋体" w:hAnsi="宋体" w:eastAsia="宋体" w:cs="宋体"/>
          <w:color w:val="auto"/>
          <w:kern w:val="0"/>
          <w:sz w:val="24"/>
          <w:szCs w:val="24"/>
          <w:lang w:eastAsia="zh-CN"/>
        </w:rPr>
        <w:t>18691506557</w:t>
      </w:r>
    </w:p>
    <w:p w14:paraId="2C96FF40">
      <w:pPr>
        <w:keepNext w:val="0"/>
        <w:keepLines w:val="0"/>
        <w:pageBreakBefore w:val="0"/>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五、</w:t>
      </w:r>
      <w:r>
        <w:rPr>
          <w:rFonts w:hint="eastAsia" w:ascii="宋体" w:hAnsi="宋体" w:eastAsia="宋体" w:cs="宋体"/>
          <w:color w:val="auto"/>
          <w:kern w:val="0"/>
          <w:sz w:val="24"/>
          <w:szCs w:val="24"/>
        </w:rPr>
        <w:t>采购内容及要求：</w:t>
      </w:r>
    </w:p>
    <w:p w14:paraId="1D8F8077">
      <w:pPr>
        <w:keepNext w:val="0"/>
        <w:keepLines w:val="0"/>
        <w:pageBreakBefore w:val="0"/>
        <w:kinsoku/>
        <w:overflowPunct/>
        <w:topLinePunct w:val="0"/>
        <w:autoSpaceDE/>
        <w:autoSpaceDN/>
        <w:bidi w:val="0"/>
        <w:adjustRightInd w:val="0"/>
        <w:snapToGrid w:val="0"/>
        <w:spacing w:line="360" w:lineRule="auto"/>
        <w:ind w:firstLine="720" w:firstLineChars="3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1.项目内容及用</w:t>
      </w:r>
      <w:r>
        <w:rPr>
          <w:rFonts w:hint="eastAsia" w:ascii="宋体" w:hAnsi="宋体" w:eastAsia="宋体" w:cs="宋体"/>
          <w:color w:val="auto"/>
          <w:kern w:val="0"/>
          <w:sz w:val="24"/>
          <w:szCs w:val="24"/>
          <w:lang w:val="en-US" w:eastAsia="zh-CN"/>
        </w:rPr>
        <w:t>途：</w:t>
      </w:r>
      <w:r>
        <w:rPr>
          <w:rFonts w:hint="eastAsia" w:ascii="宋体" w:hAnsi="宋体" w:cs="宋体"/>
          <w:color w:val="auto"/>
          <w:kern w:val="0"/>
          <w:sz w:val="24"/>
          <w:szCs w:val="24"/>
          <w:lang w:val="en-US" w:eastAsia="zh-CN"/>
        </w:rPr>
        <w:t>2025年安康中心城区市政排水设施病媒生物消杀项目</w:t>
      </w:r>
    </w:p>
    <w:p w14:paraId="3CAA3DA0">
      <w:pPr>
        <w:keepNext w:val="0"/>
        <w:keepLines w:val="0"/>
        <w:pageBreakBefore w:val="0"/>
        <w:widowControl/>
        <w:tabs>
          <w:tab w:val="left" w:pos="1620"/>
        </w:tabs>
        <w:kinsoku/>
        <w:overflowPunct/>
        <w:topLinePunct w:val="0"/>
        <w:autoSpaceDE/>
        <w:autoSpaceDN/>
        <w:bidi w:val="0"/>
        <w:adjustRightInd w:val="0"/>
        <w:snapToGrid w:val="0"/>
        <w:spacing w:line="360" w:lineRule="auto"/>
        <w:ind w:right="-197" w:rightChars="-94"/>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2.项目性质：</w:t>
      </w:r>
      <w:r>
        <w:rPr>
          <w:rFonts w:hint="eastAsia" w:ascii="宋体" w:hAnsi="宋体" w:eastAsia="宋体" w:cs="宋体"/>
          <w:color w:val="auto"/>
          <w:kern w:val="0"/>
          <w:sz w:val="24"/>
          <w:szCs w:val="24"/>
          <w:lang w:val="en-US" w:eastAsia="zh-CN"/>
        </w:rPr>
        <w:t>财政资金</w:t>
      </w:r>
      <w:r>
        <w:rPr>
          <w:rFonts w:hint="eastAsia" w:ascii="宋体" w:hAnsi="宋体" w:eastAsia="宋体" w:cs="宋体"/>
          <w:color w:val="auto"/>
          <w:kern w:val="0"/>
          <w:sz w:val="24"/>
          <w:szCs w:val="24"/>
        </w:rPr>
        <w:t>。</w:t>
      </w:r>
    </w:p>
    <w:p w14:paraId="7436B820">
      <w:pPr>
        <w:keepNext w:val="0"/>
        <w:keepLines w:val="0"/>
        <w:pageBreakBefore w:val="0"/>
        <w:kinsoku/>
        <w:overflowPunct/>
        <w:topLinePunct w:val="0"/>
        <w:autoSpaceDE/>
        <w:autoSpaceDN/>
        <w:bidi w:val="0"/>
        <w:adjustRightInd w:val="0"/>
        <w:snapToGrid w:val="0"/>
        <w:spacing w:line="360" w:lineRule="auto"/>
        <w:ind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预算金额</w:t>
      </w:r>
      <w:r>
        <w:rPr>
          <w:rFonts w:hint="eastAsia" w:ascii="宋体" w:hAnsi="宋体" w:eastAsia="宋体" w:cs="宋体"/>
          <w:color w:val="auto"/>
          <w:kern w:val="0"/>
          <w:sz w:val="24"/>
          <w:szCs w:val="24"/>
        </w:rPr>
        <w:t>：</w:t>
      </w:r>
      <w:r>
        <w:rPr>
          <w:rFonts w:hint="eastAsia" w:ascii="宋体" w:hAnsi="宋体" w:cs="宋体"/>
          <w:color w:val="auto"/>
          <w:sz w:val="24"/>
          <w:szCs w:val="24"/>
          <w:lang w:val="en-US" w:eastAsia="zh-CN"/>
        </w:rPr>
        <w:t>215000.00元</w:t>
      </w:r>
      <w:r>
        <w:rPr>
          <w:rFonts w:hint="eastAsia" w:ascii="宋体" w:hAnsi="宋体" w:eastAsia="宋体" w:cs="宋体"/>
          <w:color w:val="auto"/>
          <w:sz w:val="24"/>
          <w:szCs w:val="24"/>
        </w:rPr>
        <w:t>, 磋商响应报价不得超出</w:t>
      </w:r>
      <w:r>
        <w:rPr>
          <w:rFonts w:hint="eastAsia" w:ascii="宋体" w:hAnsi="宋体" w:cs="宋体"/>
          <w:color w:val="auto"/>
          <w:sz w:val="24"/>
          <w:szCs w:val="24"/>
          <w:lang w:val="en-US" w:eastAsia="zh-CN"/>
        </w:rPr>
        <w:t>预算</w:t>
      </w:r>
      <w:r>
        <w:rPr>
          <w:rFonts w:hint="eastAsia" w:ascii="宋体" w:hAnsi="宋体" w:eastAsia="宋体" w:cs="宋体"/>
          <w:color w:val="auto"/>
          <w:sz w:val="24"/>
          <w:szCs w:val="24"/>
        </w:rPr>
        <w:t>金额，超出则废标。</w:t>
      </w:r>
    </w:p>
    <w:p w14:paraId="4394EA5B">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六、供应商资格要求：</w:t>
      </w:r>
    </w:p>
    <w:p w14:paraId="7B04E3DC">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515E65A8">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（2）提供法定代表人授权书（附法定代表人身份证复印件）及被授权代表身份证复印件（法定代表人直接参加只须提供法定代表人身份证复印件）；</w:t>
      </w:r>
    </w:p>
    <w:p w14:paraId="313C03A1">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（3）税收缴纳证明:自</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月1日</w:t>
      </w:r>
      <w:r>
        <w:rPr>
          <w:rFonts w:hint="eastAsia" w:ascii="宋体" w:hAnsi="宋体" w:eastAsia="宋体" w:cs="宋体"/>
          <w:color w:val="auto"/>
          <w:sz w:val="24"/>
          <w:szCs w:val="24"/>
        </w:rPr>
        <w:t>以来</w:t>
      </w:r>
      <w:r>
        <w:rPr>
          <w:rFonts w:hint="eastAsia" w:ascii="宋体" w:hAnsi="宋体" w:eastAsia="宋体" w:cs="宋体"/>
          <w:color w:val="auto"/>
          <w:sz w:val="24"/>
          <w:szCs w:val="24"/>
          <w:lang w:val="en-US" w:eastAsia="zh-CN"/>
        </w:rPr>
        <w:t>任意1</w:t>
      </w:r>
      <w:r>
        <w:rPr>
          <w:rFonts w:hint="eastAsia" w:ascii="宋体" w:hAnsi="宋体" w:eastAsia="宋体" w:cs="宋体"/>
          <w:color w:val="auto"/>
          <w:sz w:val="24"/>
          <w:szCs w:val="24"/>
        </w:rPr>
        <w:t>个月的纳税证明或完税证明(提供增值税、企业所得税至少一种),纳税证明或完税证明上应有代收机构或税务机关的公章或业务专用章。依法免税的供应商应提供相关文件证明；</w:t>
      </w:r>
    </w:p>
    <w:p w14:paraId="0C5857EF">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（4）社会保障资金缴纳证明:自</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月1日</w:t>
      </w:r>
      <w:r>
        <w:rPr>
          <w:rFonts w:hint="eastAsia" w:ascii="宋体" w:hAnsi="宋体" w:eastAsia="宋体" w:cs="宋体"/>
          <w:color w:val="auto"/>
          <w:sz w:val="24"/>
          <w:szCs w:val="24"/>
        </w:rPr>
        <w:t>以来已缴存的</w:t>
      </w:r>
      <w:r>
        <w:rPr>
          <w:rFonts w:hint="eastAsia" w:ascii="宋体" w:hAnsi="宋体" w:eastAsia="宋体" w:cs="宋体"/>
          <w:color w:val="auto"/>
          <w:sz w:val="24"/>
          <w:szCs w:val="24"/>
          <w:lang w:val="en-US" w:eastAsia="zh-CN"/>
        </w:rPr>
        <w:t>任意1</w:t>
      </w:r>
      <w:r>
        <w:rPr>
          <w:rFonts w:hint="eastAsia" w:ascii="宋体" w:hAnsi="宋体" w:eastAsia="宋体" w:cs="宋体"/>
          <w:color w:val="auto"/>
          <w:sz w:val="24"/>
          <w:szCs w:val="24"/>
        </w:rPr>
        <w:t>个月的社会保障资金缴存单据或社保机构开具的社会保险参保缴费情况证明，单据或证明上应有社保机构或代收机构的印章。依法不需要缴纳社会保障资金的供应商应提供相关文件证明；</w:t>
      </w:r>
    </w:p>
    <w:p w14:paraId="2DA8F8C0">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（5）财务状况报告:提供近三年任意一年度经审计的财务会计报告（(至少应包含资产负债表、利润表和现金流量表)</w:t>
      </w:r>
      <w:r>
        <w:rPr>
          <w:rFonts w:hint="eastAsia" w:ascii="宋体" w:hAnsi="宋体" w:cs="宋体"/>
          <w:color w:val="auto"/>
          <w:sz w:val="24"/>
          <w:szCs w:val="24"/>
          <w:lang w:eastAsia="zh-CN"/>
        </w:rPr>
        <w:t>，</w:t>
      </w:r>
      <w:r>
        <w:rPr>
          <w:rFonts w:hint="eastAsia" w:ascii="宋体" w:hAnsi="宋体" w:eastAsia="宋体" w:cs="宋体"/>
          <w:color w:val="auto"/>
          <w:sz w:val="24"/>
          <w:szCs w:val="24"/>
        </w:rPr>
        <w:t>成立时间至提交投标文件截止时间不足一年的可提供成立后任意时段的资产负债表</w:t>
      </w:r>
      <w:r>
        <w:rPr>
          <w:rFonts w:hint="eastAsia" w:ascii="宋体" w:hAnsi="宋体" w:cs="宋体"/>
          <w:color w:val="auto"/>
          <w:sz w:val="24"/>
          <w:szCs w:val="24"/>
          <w:lang w:eastAsia="zh-CN"/>
        </w:rPr>
        <w:t>，</w:t>
      </w:r>
      <w:r>
        <w:rPr>
          <w:rFonts w:hint="eastAsia" w:ascii="宋体" w:hAnsi="宋体" w:eastAsia="宋体" w:cs="宋体"/>
          <w:color w:val="auto"/>
          <w:sz w:val="24"/>
          <w:szCs w:val="24"/>
        </w:rPr>
        <w:t>成立时间至提交响应文件截止时间不足6个月的提供公司财务会计制度并加盖供应商鲜章即可)；或其基本存款账户开户银行出具的资信证明及基本存款账户开户许可证；或政府采购信用担保机构出具的投标担保函；</w:t>
      </w:r>
    </w:p>
    <w:p w14:paraId="21189BF1">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（6）参加政府采购活动前3年内（</w:t>
      </w:r>
      <w:r>
        <w:rPr>
          <w:rFonts w:hint="eastAsia" w:ascii="宋体" w:hAnsi="宋体" w:eastAsia="宋体" w:cs="宋体"/>
          <w:color w:val="auto"/>
          <w:sz w:val="24"/>
          <w:szCs w:val="24"/>
          <w:lang w:eastAsia="zh-CN"/>
        </w:rPr>
        <w:t>2022年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rPr>
        <w:t>至今）在经营活动中没有重大违法记录的书面声明（供应商自行出具声明书并加盖公章）；</w:t>
      </w:r>
    </w:p>
    <w:p w14:paraId="00CD522F">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供应商通过“信用中国”网站(www.creditchina.gov.cn)“信用服务”中“失信被执行人、重大税收违法案件当事人名单、政府采购严重违法失信名单”查询记录截图和中国政府采购网(www.ccgp.gov.cn)“政府采购严重违法失信行为信息记录”的查询记录截图（网站查询截图加盖企业公章）；</w:t>
      </w:r>
    </w:p>
    <w:p w14:paraId="6CF76D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专门</w:t>
      </w:r>
      <w:r>
        <w:rPr>
          <w:rFonts w:hint="eastAsia" w:ascii="宋体" w:hAnsi="宋体" w:eastAsia="宋体" w:cs="宋体"/>
          <w:color w:val="auto"/>
          <w:sz w:val="24"/>
          <w:szCs w:val="24"/>
        </w:rPr>
        <w:t>向</w:t>
      </w:r>
      <w:r>
        <w:rPr>
          <w:rFonts w:hint="eastAsia" w:ascii="宋体" w:hAnsi="宋体" w:cs="宋体"/>
          <w:color w:val="auto"/>
          <w:sz w:val="24"/>
          <w:szCs w:val="24"/>
          <w:lang w:val="en-US" w:eastAsia="zh-CN"/>
        </w:rPr>
        <w:t>小微</w:t>
      </w:r>
      <w:r>
        <w:rPr>
          <w:rFonts w:hint="eastAsia" w:ascii="宋体" w:hAnsi="宋体" w:eastAsia="宋体" w:cs="宋体"/>
          <w:color w:val="auto"/>
          <w:sz w:val="24"/>
          <w:szCs w:val="24"/>
        </w:rPr>
        <w:t>企业，供应商须提供</w:t>
      </w:r>
      <w:r>
        <w:rPr>
          <w:rFonts w:hint="eastAsia" w:ascii="宋体" w:hAnsi="宋体" w:cs="宋体"/>
          <w:color w:val="auto"/>
          <w:sz w:val="24"/>
          <w:szCs w:val="24"/>
          <w:lang w:val="en-US" w:eastAsia="zh-CN"/>
        </w:rPr>
        <w:t>小微</w:t>
      </w:r>
      <w:r>
        <w:rPr>
          <w:rFonts w:hint="eastAsia" w:ascii="宋体" w:hAnsi="宋体" w:eastAsia="宋体" w:cs="宋体"/>
          <w:color w:val="auto"/>
          <w:sz w:val="24"/>
          <w:szCs w:val="24"/>
        </w:rPr>
        <w:t>企业声明函。供应商自行根据《国民经济行业分类》（GB/T4754-2017）、《国家统计局关于印发&lt;统计上大中小微型企业划分办法（2017）&gt;的通知》国统字〔2017〕213 号、工信部联企业〔2011〕300 号文件自行划分，若声明与实际不符须承担相应责任。本项目采购标的对应的</w:t>
      </w:r>
      <w:r>
        <w:rPr>
          <w:rFonts w:hint="eastAsia" w:ascii="宋体" w:hAnsi="宋体" w:eastAsia="宋体" w:cs="宋体"/>
          <w:color w:val="auto"/>
          <w:sz w:val="24"/>
          <w:szCs w:val="24"/>
          <w:lang w:val="en-US" w:eastAsia="zh-CN"/>
        </w:rPr>
        <w:t>中小</w:t>
      </w:r>
      <w:r>
        <w:rPr>
          <w:rFonts w:hint="eastAsia" w:ascii="宋体" w:hAnsi="宋体" w:eastAsia="宋体" w:cs="宋体"/>
          <w:color w:val="auto"/>
          <w:sz w:val="24"/>
          <w:szCs w:val="24"/>
        </w:rPr>
        <w:t>企业划分标准所属行业为：</w:t>
      </w:r>
      <w:r>
        <w:rPr>
          <w:rFonts w:hint="eastAsia" w:ascii="宋体" w:hAnsi="宋体" w:cs="宋体"/>
          <w:color w:val="auto"/>
          <w:sz w:val="24"/>
          <w:szCs w:val="24"/>
          <w:lang w:val="en-US" w:eastAsia="zh-CN"/>
        </w:rPr>
        <w:t>其他未列明行业</w:t>
      </w:r>
      <w:r>
        <w:rPr>
          <w:rFonts w:hint="eastAsia" w:ascii="宋体" w:hAnsi="宋体" w:eastAsia="宋体" w:cs="宋体"/>
          <w:color w:val="auto"/>
          <w:sz w:val="24"/>
          <w:szCs w:val="24"/>
        </w:rPr>
        <w:t>；</w:t>
      </w:r>
    </w:p>
    <w:p w14:paraId="4F950B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sz w:val="24"/>
          <w:lang w:eastAsia="zh-CN"/>
        </w:rPr>
        <w:t>（</w:t>
      </w:r>
      <w:r>
        <w:rPr>
          <w:rFonts w:hint="eastAsia" w:ascii="宋体" w:hAnsi="宋体" w:cs="宋体"/>
          <w:color w:val="auto"/>
          <w:sz w:val="24"/>
          <w:lang w:val="en-US" w:eastAsia="zh-CN"/>
        </w:rPr>
        <w:t>9</w:t>
      </w:r>
      <w:r>
        <w:rPr>
          <w:rFonts w:hint="eastAsia" w:ascii="宋体" w:hAnsi="宋体" w:cs="宋体"/>
          <w:color w:val="auto"/>
          <w:sz w:val="24"/>
          <w:lang w:eastAsia="zh-CN"/>
        </w:rPr>
        <w:t>）</w:t>
      </w:r>
      <w:r>
        <w:rPr>
          <w:rFonts w:hint="eastAsia" w:ascii="宋体" w:hAnsi="宋体" w:eastAsia="宋体" w:cs="宋体"/>
          <w:color w:val="auto"/>
          <w:sz w:val="24"/>
        </w:rPr>
        <w:t>本项目不接受联合体投标（格式自拟）</w:t>
      </w:r>
      <w:r>
        <w:rPr>
          <w:rFonts w:hint="eastAsia" w:ascii="宋体" w:hAnsi="宋体" w:eastAsia="宋体" w:cs="宋体"/>
          <w:color w:val="auto"/>
          <w:sz w:val="24"/>
          <w:lang w:eastAsia="zh-CN"/>
        </w:rPr>
        <w:t>。</w:t>
      </w:r>
    </w:p>
    <w:p w14:paraId="4B806B9E">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七、采购项目需要落实的政府采购政策：</w:t>
      </w:r>
    </w:p>
    <w:p w14:paraId="071FCDCA">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满足《中华人民共和国政府采购法》第二十二条规定；</w:t>
      </w:r>
    </w:p>
    <w:p w14:paraId="69E06CD9">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(1)</w:t>
      </w:r>
      <w:r>
        <w:rPr>
          <w:rFonts w:hint="eastAsia" w:ascii="宋体" w:hAnsi="宋体" w:eastAsia="宋体" w:cs="宋体"/>
          <w:color w:val="auto"/>
          <w:sz w:val="24"/>
          <w:szCs w:val="24"/>
        </w:rPr>
        <w:t>陕西省财政厅关于印发《陕西省中小企业政府采购信用融资办法》（陕财办采〔2018〕23 号）</w:t>
      </w:r>
      <w:r>
        <w:rPr>
          <w:rFonts w:hint="eastAsia" w:ascii="宋体" w:hAnsi="宋体" w:eastAsia="宋体" w:cs="宋体"/>
          <w:color w:val="auto"/>
          <w:sz w:val="24"/>
          <w:szCs w:val="24"/>
          <w:lang w:eastAsia="zh-CN"/>
        </w:rPr>
        <w:t>；</w:t>
      </w:r>
    </w:p>
    <w:p w14:paraId="7A1822DA">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(2)《关于印发环境标志产品政府采购品目清单的通知》(财库〔2019〕18号)</w:t>
      </w:r>
      <w:r>
        <w:rPr>
          <w:rFonts w:hint="eastAsia" w:ascii="宋体" w:hAnsi="宋体" w:eastAsia="宋体" w:cs="宋体"/>
          <w:color w:val="auto"/>
          <w:sz w:val="24"/>
          <w:szCs w:val="24"/>
          <w:lang w:eastAsia="zh-CN"/>
        </w:rPr>
        <w:t>；</w:t>
      </w:r>
    </w:p>
    <w:p w14:paraId="39D397F1">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(3)《关于印发节能产品政府采购品目清单的通知》(财库〔2019〕19号)</w:t>
      </w:r>
      <w:r>
        <w:rPr>
          <w:rFonts w:hint="eastAsia" w:ascii="宋体" w:hAnsi="宋体" w:eastAsia="宋体" w:cs="宋体"/>
          <w:color w:val="auto"/>
          <w:sz w:val="24"/>
          <w:szCs w:val="24"/>
          <w:lang w:eastAsia="zh-CN"/>
        </w:rPr>
        <w:t>；</w:t>
      </w:r>
    </w:p>
    <w:p w14:paraId="4D306807">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(4)《财政部国务院扶贫办关于运用政府采购政策支持脱贫攻坚的通知》（财库〔2019〕27 号）</w:t>
      </w:r>
      <w:r>
        <w:rPr>
          <w:rFonts w:hint="eastAsia" w:ascii="宋体" w:hAnsi="宋体" w:eastAsia="宋体" w:cs="宋体"/>
          <w:color w:val="auto"/>
          <w:sz w:val="24"/>
          <w:szCs w:val="24"/>
          <w:lang w:eastAsia="zh-CN"/>
        </w:rPr>
        <w:t>；</w:t>
      </w:r>
    </w:p>
    <w:p w14:paraId="67805A27">
      <w:pPr>
        <w:keepNext w:val="0"/>
        <w:keepLines/>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)《财政部国家发展改革委关于印发〈节能产品政府采购实施意见〉的通知》(财库〔2004〕185号)；</w:t>
      </w:r>
    </w:p>
    <w:p w14:paraId="19C11DBF">
      <w:pPr>
        <w:keepNext w:val="0"/>
        <w:keepLines/>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(6)《财政部环保总局关于环境标志产品政府采购实施的意见》(财库〔2006〕90号)；</w:t>
      </w:r>
    </w:p>
    <w:p w14:paraId="7167F489">
      <w:pPr>
        <w:keepNext w:val="0"/>
        <w:keepLines/>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(7)《国务院办公厅关于建立政府强制采购节能产品制度的通知》(国办发〔2007〕51号)</w:t>
      </w:r>
      <w:r>
        <w:rPr>
          <w:rFonts w:hint="eastAsia" w:ascii="宋体" w:hAnsi="宋体" w:eastAsia="宋体" w:cs="宋体"/>
          <w:color w:val="auto"/>
          <w:sz w:val="24"/>
          <w:highlight w:val="none"/>
          <w:lang w:eastAsia="zh-CN"/>
        </w:rPr>
        <w:t>；</w:t>
      </w:r>
    </w:p>
    <w:p w14:paraId="58DFEF38">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)《财政部司法部关于政府采购支持监狱企业发展有关问题的通知》(财库〔2014〕68号)；</w:t>
      </w:r>
    </w:p>
    <w:p w14:paraId="5E913A37">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)《财政部民政部中国残疾人联合会关于促进残疾人就业政府采购政策的通知》(财库〔2017〕141号)；</w:t>
      </w:r>
    </w:p>
    <w:p w14:paraId="51743BD3">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(10)《财政部发展改革委生态环境部市场监管总局关于调整优化节能产品、环境标志产品政府采购执行机制的通知》(财库〔2019〕9号)；</w:t>
      </w:r>
    </w:p>
    <w:p w14:paraId="642983A1">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)《政府采购促进</w:t>
      </w:r>
      <w:r>
        <w:rPr>
          <w:rFonts w:hint="eastAsia" w:ascii="宋体" w:hAnsi="宋体" w:eastAsia="宋体" w:cs="宋体"/>
          <w:color w:val="auto"/>
          <w:sz w:val="24"/>
          <w:highlight w:val="none"/>
          <w:lang w:val="en-US" w:eastAsia="zh-CN"/>
        </w:rPr>
        <w:t>中小</w:t>
      </w:r>
      <w:r>
        <w:rPr>
          <w:rFonts w:hint="eastAsia" w:ascii="宋体" w:hAnsi="宋体" w:eastAsia="宋体" w:cs="宋体"/>
          <w:color w:val="auto"/>
          <w:sz w:val="24"/>
          <w:highlight w:val="none"/>
        </w:rPr>
        <w:t>企业发展管理办法》(财库〔2020〕46号)；</w:t>
      </w:r>
    </w:p>
    <w:p w14:paraId="03B8C6B6">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)《财政部农业农村部国家乡村振兴局关于运用政府采购政策支持乡村产业振兴的通知》财库〔2021〕19号</w:t>
      </w:r>
      <w:r>
        <w:rPr>
          <w:rFonts w:hint="eastAsia" w:ascii="宋体" w:hAnsi="宋体" w:eastAsia="宋体" w:cs="宋体"/>
          <w:color w:val="auto"/>
          <w:sz w:val="24"/>
          <w:highlight w:val="none"/>
          <w:lang w:eastAsia="zh-CN"/>
        </w:rPr>
        <w:t>；</w:t>
      </w:r>
    </w:p>
    <w:p w14:paraId="77DBA01A">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)财政部关于进一步加大政府采购支持中小企业力度的通知(财库〔2022〕19号)；</w:t>
      </w:r>
    </w:p>
    <w:p w14:paraId="3996ADD1">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b/>
          <w:color w:val="auto"/>
          <w:kern w:val="0"/>
          <w:sz w:val="24"/>
          <w:szCs w:val="24"/>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)其他需要落实的政府采购政策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如有最新颁布的政府采购政策，按最新的文件执行。</w:t>
      </w:r>
    </w:p>
    <w:p w14:paraId="286D9901">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w:t>
      </w:r>
      <w:r>
        <w:rPr>
          <w:rFonts w:hint="eastAsia" w:ascii="宋体" w:hAnsi="宋体" w:eastAsia="宋体" w:cs="宋体"/>
          <w:color w:val="auto"/>
          <w:kern w:val="0"/>
          <w:sz w:val="24"/>
          <w:szCs w:val="24"/>
          <w:lang w:eastAsia="zh-CN"/>
        </w:rPr>
        <w:t>磋商文件</w:t>
      </w:r>
      <w:r>
        <w:rPr>
          <w:rFonts w:hint="eastAsia" w:ascii="宋体" w:hAnsi="宋体" w:eastAsia="宋体" w:cs="宋体"/>
          <w:color w:val="auto"/>
          <w:kern w:val="0"/>
          <w:sz w:val="24"/>
          <w:szCs w:val="24"/>
        </w:rPr>
        <w:t xml:space="preserve">的获取： </w:t>
      </w:r>
    </w:p>
    <w:p w14:paraId="067BACF9">
      <w:pPr>
        <w:pStyle w:val="2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领取</w:t>
      </w:r>
      <w:r>
        <w:rPr>
          <w:rFonts w:hint="eastAsia" w:ascii="宋体" w:hAnsi="宋体" w:eastAsia="宋体" w:cs="宋体"/>
          <w:color w:val="auto"/>
          <w:sz w:val="24"/>
          <w:szCs w:val="24"/>
        </w:rPr>
        <w:t>时间：</w:t>
      </w:r>
      <w:r>
        <w:rPr>
          <w:rFonts w:hint="eastAsia" w:cs="宋体"/>
          <w:color w:val="auto"/>
          <w:sz w:val="24"/>
          <w:szCs w:val="24"/>
          <w:lang w:val="en-US" w:eastAsia="zh-CN"/>
        </w:rPr>
        <w:t>2025年7月21</w:t>
      </w:r>
      <w:r>
        <w:rPr>
          <w:rFonts w:hint="eastAsia" w:ascii="宋体" w:hAnsi="宋体" w:eastAsia="宋体" w:cs="宋体"/>
          <w:color w:val="auto"/>
          <w:sz w:val="24"/>
          <w:szCs w:val="24"/>
          <w:lang w:val="en-US" w:eastAsia="zh-CN"/>
        </w:rPr>
        <w:t>日-</w:t>
      </w:r>
      <w:r>
        <w:rPr>
          <w:rFonts w:hint="eastAsia" w:cs="宋体"/>
          <w:color w:val="auto"/>
          <w:sz w:val="24"/>
          <w:szCs w:val="24"/>
          <w:lang w:val="en-US" w:eastAsia="zh-CN"/>
        </w:rPr>
        <w:t>2025年7月25</w:t>
      </w:r>
      <w:r>
        <w:rPr>
          <w:rFonts w:hint="eastAsia" w:ascii="宋体" w:hAnsi="宋体" w:eastAsia="宋体" w:cs="宋体"/>
          <w:color w:val="auto"/>
          <w:sz w:val="24"/>
          <w:szCs w:val="24"/>
          <w:lang w:val="en-US" w:eastAsia="zh-CN"/>
        </w:rPr>
        <w:t>日（09:00-12:00,14:00-1</w:t>
      </w:r>
      <w:r>
        <w:rPr>
          <w:rFonts w:hint="eastAsia" w:cs="宋体"/>
          <w:color w:val="auto"/>
          <w:sz w:val="24"/>
          <w:szCs w:val="24"/>
          <w:lang w:val="en-US" w:eastAsia="zh-CN"/>
        </w:rPr>
        <w:t>8</w:t>
      </w:r>
      <w:r>
        <w:rPr>
          <w:rFonts w:hint="eastAsia" w:ascii="宋体" w:hAnsi="宋体" w:eastAsia="宋体" w:cs="宋体"/>
          <w:color w:val="auto"/>
          <w:sz w:val="24"/>
          <w:szCs w:val="24"/>
          <w:lang w:val="en-US" w:eastAsia="zh-CN"/>
        </w:rPr>
        <w:t>:00时）</w:t>
      </w:r>
    </w:p>
    <w:p w14:paraId="6E26232A">
      <w:pPr>
        <w:pStyle w:val="2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lang w:eastAsia="zh-CN"/>
        </w:rPr>
        <w:t>领取</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线上获取</w:t>
      </w:r>
    </w:p>
    <w:p w14:paraId="2BF811F3">
      <w:pPr>
        <w:pStyle w:val="2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0"/>
          <w:sz w:val="24"/>
          <w:szCs w:val="24"/>
        </w:rPr>
        <w:t>获取方式：</w:t>
      </w:r>
      <w:r>
        <w:rPr>
          <w:rFonts w:hint="eastAsia" w:ascii="宋体" w:hAnsi="宋体" w:eastAsia="宋体" w:cs="宋体"/>
          <w:color w:val="auto"/>
          <w:kern w:val="0"/>
          <w:sz w:val="24"/>
          <w:szCs w:val="24"/>
          <w:lang w:val="en-US" w:eastAsia="zh-CN"/>
        </w:rPr>
        <w:t>领取</w:t>
      </w:r>
      <w:r>
        <w:rPr>
          <w:rFonts w:hint="eastAsia" w:ascii="宋体" w:hAnsi="宋体" w:eastAsia="宋体" w:cs="宋体"/>
          <w:color w:val="auto"/>
          <w:kern w:val="0"/>
          <w:sz w:val="24"/>
          <w:szCs w:val="24"/>
          <w:lang w:eastAsia="zh-CN"/>
        </w:rPr>
        <w:t>磋商文件</w:t>
      </w:r>
      <w:r>
        <w:rPr>
          <w:rFonts w:hint="eastAsia" w:ascii="宋体" w:hAnsi="宋体" w:eastAsia="宋体" w:cs="宋体"/>
          <w:color w:val="auto"/>
          <w:kern w:val="0"/>
          <w:sz w:val="24"/>
          <w:szCs w:val="24"/>
        </w:rPr>
        <w:t>时须</w:t>
      </w:r>
      <w:r>
        <w:rPr>
          <w:rFonts w:hint="eastAsia" w:ascii="宋体" w:hAnsi="宋体" w:eastAsia="宋体" w:cs="宋体"/>
          <w:color w:val="auto"/>
          <w:kern w:val="0"/>
          <w:sz w:val="24"/>
          <w:szCs w:val="24"/>
          <w:lang w:val="en-US" w:eastAsia="zh-CN"/>
        </w:rPr>
        <w:t>将</w:t>
      </w:r>
      <w:r>
        <w:rPr>
          <w:rFonts w:hint="eastAsia" w:ascii="宋体" w:hAnsi="宋体" w:eastAsia="宋体" w:cs="宋体"/>
          <w:color w:val="auto"/>
          <w:kern w:val="0"/>
          <w:sz w:val="24"/>
          <w:szCs w:val="24"/>
        </w:rPr>
        <w:t>企业</w:t>
      </w:r>
      <w:r>
        <w:rPr>
          <w:rFonts w:hint="eastAsia" w:ascii="宋体" w:hAnsi="宋体" w:eastAsia="宋体" w:cs="宋体"/>
          <w:color w:val="auto"/>
          <w:kern w:val="0"/>
          <w:sz w:val="24"/>
          <w:szCs w:val="24"/>
          <w:lang w:val="en-US" w:eastAsia="zh-CN"/>
        </w:rPr>
        <w:t>联系电话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企业介绍信</w:t>
      </w:r>
      <w:r>
        <w:rPr>
          <w:rFonts w:hint="eastAsia" w:ascii="宋体" w:hAnsi="宋体" w:eastAsia="宋体" w:cs="宋体"/>
          <w:color w:val="auto"/>
          <w:kern w:val="0"/>
          <w:sz w:val="24"/>
          <w:szCs w:val="24"/>
        </w:rPr>
        <w:t>（加盖单位公章）</w:t>
      </w:r>
      <w:r>
        <w:rPr>
          <w:rFonts w:hint="eastAsia" w:ascii="宋体" w:hAnsi="宋体" w:eastAsia="宋体" w:cs="宋体"/>
          <w:color w:val="auto"/>
          <w:kern w:val="0"/>
          <w:sz w:val="24"/>
          <w:szCs w:val="24"/>
          <w:lang w:val="en-US" w:eastAsia="zh-CN"/>
        </w:rPr>
        <w:t>以上资料发送至邮箱（50860846@qq.com）并联系电话</w:t>
      </w:r>
      <w:r>
        <w:rPr>
          <w:rFonts w:hint="eastAsia" w:ascii="宋体" w:hAnsi="宋体" w:eastAsia="宋体" w:cs="宋体"/>
          <w:color w:val="auto"/>
          <w:kern w:val="0"/>
          <w:sz w:val="24"/>
          <w:szCs w:val="24"/>
          <w:lang w:eastAsia="zh-CN"/>
        </w:rPr>
        <w:t>18691506557</w:t>
      </w:r>
      <w:r>
        <w:rPr>
          <w:rFonts w:hint="eastAsia" w:ascii="宋体" w:hAnsi="宋体" w:eastAsia="宋体" w:cs="宋体"/>
          <w:color w:val="auto"/>
          <w:kern w:val="0"/>
          <w:sz w:val="24"/>
          <w:szCs w:val="24"/>
          <w:lang w:val="en-US" w:eastAsia="zh-CN"/>
        </w:rPr>
        <w:t>确认参与磋商</w:t>
      </w:r>
      <w:r>
        <w:rPr>
          <w:rFonts w:hint="eastAsia" w:ascii="宋体" w:hAnsi="宋体" w:eastAsia="宋体" w:cs="宋体"/>
          <w:color w:val="auto"/>
          <w:kern w:val="0"/>
          <w:sz w:val="24"/>
          <w:szCs w:val="24"/>
        </w:rPr>
        <w:t>。</w:t>
      </w:r>
    </w:p>
    <w:p w14:paraId="64791B97">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240" w:firstLineChars="100"/>
        <w:jc w:val="left"/>
        <w:textAlignment w:val="auto"/>
        <w:outlineLvl w:val="0"/>
        <w:rPr>
          <w:rFonts w:hint="eastAsia" w:ascii="宋体" w:hAnsi="宋体" w:eastAsia="宋体" w:cs="宋体"/>
          <w:color w:val="auto"/>
          <w:kern w:val="0"/>
          <w:sz w:val="24"/>
          <w:szCs w:val="24"/>
        </w:rPr>
      </w:pPr>
      <w:bookmarkStart w:id="5" w:name="_Toc4311"/>
      <w:r>
        <w:rPr>
          <w:rFonts w:hint="eastAsia" w:ascii="宋体" w:hAnsi="宋体" w:eastAsia="宋体" w:cs="宋体"/>
          <w:color w:val="auto"/>
          <w:kern w:val="0"/>
          <w:sz w:val="24"/>
          <w:szCs w:val="24"/>
          <w:lang w:val="en-US" w:eastAsia="zh-CN"/>
        </w:rPr>
        <w:t>九</w:t>
      </w:r>
      <w:r>
        <w:rPr>
          <w:rFonts w:hint="eastAsia" w:ascii="宋体" w:hAnsi="宋体" w:eastAsia="宋体" w:cs="宋体"/>
          <w:color w:val="auto"/>
          <w:kern w:val="0"/>
          <w:sz w:val="24"/>
          <w:szCs w:val="24"/>
        </w:rPr>
        <w:t>、投标文件提交截止时间及开标时间和地点：</w:t>
      </w:r>
      <w:bookmarkEnd w:id="5"/>
      <w:r>
        <w:rPr>
          <w:rFonts w:hint="eastAsia" w:ascii="宋体" w:hAnsi="宋体" w:eastAsia="宋体" w:cs="宋体"/>
          <w:color w:val="auto"/>
          <w:kern w:val="0"/>
          <w:sz w:val="24"/>
          <w:szCs w:val="24"/>
        </w:rPr>
        <w:t xml:space="preserve"> </w:t>
      </w:r>
    </w:p>
    <w:p w14:paraId="2A2BD348">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720" w:firstLineChars="3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磋商响应</w:t>
      </w:r>
      <w:r>
        <w:rPr>
          <w:rFonts w:hint="eastAsia" w:ascii="宋体" w:hAnsi="宋体" w:eastAsia="宋体" w:cs="宋体"/>
          <w:color w:val="auto"/>
          <w:kern w:val="0"/>
          <w:sz w:val="24"/>
          <w:szCs w:val="24"/>
        </w:rPr>
        <w:t>文件提交截止时间：</w:t>
      </w:r>
      <w:r>
        <w:rPr>
          <w:rFonts w:hint="eastAsia" w:ascii="宋体" w:hAnsi="宋体" w:eastAsia="宋体" w:cs="宋体"/>
          <w:color w:val="auto"/>
          <w:kern w:val="0"/>
          <w:sz w:val="24"/>
          <w:szCs w:val="24"/>
          <w:lang w:val="en-US" w:eastAsia="zh-CN" w:bidi="ar-SA"/>
        </w:rPr>
        <w:t>2025年</w:t>
      </w:r>
      <w:r>
        <w:rPr>
          <w:rFonts w:hint="eastAsia" w:ascii="宋体" w:hAnsi="宋体"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31</w:t>
      </w:r>
      <w:r>
        <w:rPr>
          <w:rFonts w:hint="eastAsia" w:ascii="宋体" w:hAnsi="宋体" w:eastAsia="宋体" w:cs="宋体"/>
          <w:color w:val="auto"/>
          <w:kern w:val="0"/>
          <w:sz w:val="24"/>
          <w:szCs w:val="24"/>
          <w:lang w:val="en-US" w:eastAsia="zh-CN" w:bidi="ar-SA"/>
        </w:rPr>
        <w:t>日</w:t>
      </w:r>
      <w:r>
        <w:rPr>
          <w:rFonts w:hint="eastAsia" w:ascii="宋体" w:hAnsi="宋体" w:cs="宋体"/>
          <w:color w:val="auto"/>
          <w:kern w:val="0"/>
          <w:sz w:val="24"/>
          <w:szCs w:val="24"/>
          <w:lang w:val="en-US" w:eastAsia="zh-CN" w:bidi="ar-SA"/>
        </w:rPr>
        <w:t>9时00分</w:t>
      </w:r>
    </w:p>
    <w:p w14:paraId="56F74544">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720" w:firstLineChars="3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2、磋商时间：</w:t>
      </w:r>
      <w:r>
        <w:rPr>
          <w:rFonts w:hint="eastAsia" w:ascii="宋体" w:hAnsi="宋体" w:eastAsia="宋体" w:cs="宋体"/>
          <w:color w:val="auto"/>
          <w:kern w:val="0"/>
          <w:sz w:val="24"/>
          <w:szCs w:val="24"/>
          <w:lang w:val="en-US" w:eastAsia="zh-CN" w:bidi="ar-SA"/>
        </w:rPr>
        <w:t>2025年</w:t>
      </w:r>
      <w:r>
        <w:rPr>
          <w:rFonts w:hint="eastAsia" w:ascii="宋体" w:hAnsi="宋体"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31</w:t>
      </w:r>
      <w:r>
        <w:rPr>
          <w:rFonts w:hint="eastAsia" w:ascii="宋体" w:hAnsi="宋体" w:eastAsia="宋体" w:cs="宋体"/>
          <w:color w:val="auto"/>
          <w:kern w:val="0"/>
          <w:sz w:val="24"/>
          <w:szCs w:val="24"/>
          <w:lang w:val="en-US" w:eastAsia="zh-CN" w:bidi="ar-SA"/>
        </w:rPr>
        <w:t>日</w:t>
      </w:r>
      <w:r>
        <w:rPr>
          <w:rFonts w:hint="eastAsia" w:ascii="宋体" w:hAnsi="宋体" w:cs="宋体"/>
          <w:color w:val="auto"/>
          <w:kern w:val="0"/>
          <w:sz w:val="24"/>
          <w:szCs w:val="24"/>
          <w:lang w:val="en-US" w:eastAsia="zh-CN" w:bidi="ar-SA"/>
        </w:rPr>
        <w:t>9时00分</w:t>
      </w:r>
      <w:r>
        <w:rPr>
          <w:rFonts w:hint="eastAsia" w:ascii="宋体" w:hAnsi="宋体" w:eastAsia="宋体" w:cs="宋体"/>
          <w:color w:val="auto"/>
          <w:kern w:val="0"/>
          <w:sz w:val="24"/>
          <w:szCs w:val="24"/>
          <w:lang w:val="en-US" w:eastAsia="zh-CN" w:bidi="ar-SA"/>
        </w:rPr>
        <w:t xml:space="preserve"> </w:t>
      </w:r>
    </w:p>
    <w:p w14:paraId="10F637F6">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720" w:firstLineChars="3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地点：</w:t>
      </w:r>
      <w:r>
        <w:rPr>
          <w:rFonts w:hint="eastAsia" w:ascii="宋体" w:hAnsi="宋体" w:cs="宋体"/>
          <w:color w:val="auto"/>
          <w:kern w:val="0"/>
          <w:sz w:val="24"/>
          <w:szCs w:val="24"/>
          <w:lang w:eastAsia="zh-CN"/>
        </w:rPr>
        <w:t>陕西中源项目管理有限公司会议室</w:t>
      </w:r>
    </w:p>
    <w:p w14:paraId="7B14B2E6">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240" w:firstLineChars="100"/>
        <w:jc w:val="left"/>
        <w:textAlignment w:val="auto"/>
        <w:outlineLvl w:val="0"/>
        <w:rPr>
          <w:rFonts w:hint="eastAsia" w:ascii="宋体" w:hAnsi="宋体" w:eastAsia="宋体" w:cs="宋体"/>
          <w:color w:val="auto"/>
          <w:kern w:val="0"/>
          <w:sz w:val="24"/>
          <w:szCs w:val="24"/>
        </w:rPr>
      </w:pPr>
      <w:bookmarkStart w:id="6" w:name="_Toc32311"/>
      <w:r>
        <w:rPr>
          <w:rFonts w:hint="eastAsia" w:ascii="宋体" w:hAnsi="宋体" w:eastAsia="宋体" w:cs="宋体"/>
          <w:color w:val="auto"/>
          <w:kern w:val="0"/>
          <w:sz w:val="24"/>
          <w:szCs w:val="24"/>
          <w:lang w:val="en-US" w:eastAsia="zh-CN"/>
        </w:rPr>
        <w:t>十</w:t>
      </w:r>
      <w:r>
        <w:rPr>
          <w:rFonts w:hint="eastAsia" w:ascii="宋体" w:hAnsi="宋体" w:eastAsia="宋体" w:cs="宋体"/>
          <w:color w:val="auto"/>
          <w:kern w:val="0"/>
          <w:sz w:val="24"/>
          <w:szCs w:val="24"/>
        </w:rPr>
        <w:t>、对本次招标提出询问，请按以下方式联系：</w:t>
      </w:r>
      <w:bookmarkEnd w:id="6"/>
    </w:p>
    <w:p w14:paraId="607DC68C">
      <w:pPr>
        <w:keepNext w:val="0"/>
        <w:keepLines w:val="0"/>
        <w:pageBreakBefore w:val="0"/>
        <w:kinsoku/>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1、采购人信息：</w:t>
      </w:r>
      <w:r>
        <w:rPr>
          <w:rFonts w:hint="eastAsia" w:ascii="宋体" w:hAnsi="宋体" w:cs="宋体"/>
          <w:color w:val="auto"/>
          <w:kern w:val="0"/>
          <w:sz w:val="24"/>
          <w:szCs w:val="24"/>
          <w:lang w:eastAsia="zh-CN"/>
        </w:rPr>
        <w:t>安康市市政园林处</w:t>
      </w:r>
    </w:p>
    <w:p w14:paraId="2FDE237C">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ascii="宋体" w:hAnsi="宋体" w:cs="宋体"/>
          <w:color w:val="auto"/>
          <w:kern w:val="0"/>
          <w:sz w:val="24"/>
          <w:szCs w:val="24"/>
          <w:lang w:eastAsia="zh-CN"/>
        </w:rPr>
        <w:t>柯女士</w:t>
      </w:r>
      <w:r>
        <w:rPr>
          <w:rFonts w:hint="eastAsia" w:ascii="宋体" w:hAnsi="宋体" w:eastAsia="宋体" w:cs="宋体"/>
          <w:color w:val="auto"/>
          <w:kern w:val="0"/>
          <w:sz w:val="24"/>
          <w:szCs w:val="24"/>
        </w:rPr>
        <w:t xml:space="preserve">  </w:t>
      </w:r>
    </w:p>
    <w:p w14:paraId="0F0FE807">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联系地址：</w:t>
      </w:r>
      <w:r>
        <w:rPr>
          <w:rFonts w:hint="eastAsia" w:ascii="宋体" w:hAnsi="宋体" w:cs="宋体"/>
          <w:color w:val="auto"/>
          <w:kern w:val="0"/>
          <w:sz w:val="24"/>
          <w:szCs w:val="24"/>
          <w:lang w:eastAsia="zh-CN"/>
        </w:rPr>
        <w:t>安康市汉滨区滨江大道1号建设大厦</w:t>
      </w:r>
    </w:p>
    <w:p w14:paraId="0F7C7AA2">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w:t>
      </w:r>
      <w:r>
        <w:rPr>
          <w:rFonts w:hint="eastAsia" w:ascii="宋体" w:hAnsi="宋体" w:cs="宋体"/>
          <w:color w:val="auto"/>
          <w:kern w:val="0"/>
          <w:sz w:val="24"/>
          <w:szCs w:val="24"/>
          <w:lang w:eastAsia="zh-CN"/>
        </w:rPr>
        <w:t>0915-3230552</w:t>
      </w:r>
      <w:r>
        <w:rPr>
          <w:rFonts w:hint="eastAsia" w:ascii="宋体" w:hAnsi="宋体" w:eastAsia="宋体" w:cs="宋体"/>
          <w:color w:val="auto"/>
          <w:kern w:val="0"/>
          <w:sz w:val="24"/>
          <w:szCs w:val="24"/>
        </w:rPr>
        <w:t xml:space="preserve"> </w:t>
      </w:r>
    </w:p>
    <w:p w14:paraId="51E66D03">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2、项目联系方式</w:t>
      </w:r>
    </w:p>
    <w:p w14:paraId="2C56EB8F">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项目联系人：胡工</w:t>
      </w:r>
    </w:p>
    <w:p w14:paraId="31EA67AD">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话：18691506557</w:t>
      </w:r>
    </w:p>
    <w:p w14:paraId="4CF680C7">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3、采购代理机构信息</w:t>
      </w:r>
    </w:p>
    <w:p w14:paraId="236A573F">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名称：陕西中源项目管理有限公司</w:t>
      </w:r>
    </w:p>
    <w:p w14:paraId="58B59913">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szCs w:val="24"/>
          <w:lang w:eastAsia="zh-CN"/>
        </w:rPr>
      </w:pPr>
      <w:r>
        <w:rPr>
          <w:rFonts w:hint="eastAsia" w:ascii="宋体" w:hAnsi="宋体" w:eastAsia="宋体" w:cs="宋体"/>
          <w:color w:val="auto"/>
          <w:kern w:val="0"/>
          <w:sz w:val="24"/>
          <w:szCs w:val="24"/>
        </w:rPr>
        <w:t>联系地址：安康市汉滨区木竹桥安置点一栋三楼中源公司</w:t>
      </w:r>
    </w:p>
    <w:p w14:paraId="7FA9AF90">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lang w:eastAsia="zh-CN"/>
        </w:rPr>
      </w:pPr>
    </w:p>
    <w:p w14:paraId="45FB2F9A">
      <w:pPr>
        <w:keepNext w:val="0"/>
        <w:keepLines w:val="0"/>
        <w:pageBreakBefore w:val="0"/>
        <w:kinsoku/>
        <w:overflowPunct/>
        <w:topLinePunct w:val="0"/>
        <w:autoSpaceDE/>
        <w:autoSpaceDN/>
        <w:bidi w:val="0"/>
        <w:adjustRightInd w:val="0"/>
        <w:snapToGrid w:val="0"/>
        <w:spacing w:line="360" w:lineRule="auto"/>
        <w:ind w:firstLine="480" w:firstLineChars="200"/>
        <w:jc w:val="right"/>
        <w:textAlignment w:val="auto"/>
        <w:rPr>
          <w:rFonts w:hint="eastAsia" w:ascii="宋体" w:hAnsi="宋体" w:cs="宋体"/>
          <w:color w:val="auto"/>
          <w:kern w:val="0"/>
          <w:sz w:val="24"/>
          <w:szCs w:val="24"/>
          <w:lang w:eastAsia="zh-CN"/>
        </w:rPr>
      </w:pPr>
    </w:p>
    <w:p w14:paraId="002ADFB4">
      <w:pPr>
        <w:keepNext w:val="0"/>
        <w:keepLines w:val="0"/>
        <w:pageBreakBefore w:val="0"/>
        <w:kinsoku/>
        <w:overflowPunct/>
        <w:topLinePunct w:val="0"/>
        <w:autoSpaceDE/>
        <w:autoSpaceDN/>
        <w:bidi w:val="0"/>
        <w:adjustRightInd w:val="0"/>
        <w:snapToGrid w:val="0"/>
        <w:spacing w:line="360" w:lineRule="auto"/>
        <w:ind w:firstLine="480" w:firstLineChars="200"/>
        <w:jc w:val="right"/>
        <w:textAlignment w:val="auto"/>
        <w:rPr>
          <w:rFonts w:hint="eastAsia" w:ascii="宋体" w:hAnsi="宋体" w:cs="宋体"/>
          <w:color w:val="auto"/>
          <w:kern w:val="0"/>
          <w:sz w:val="24"/>
          <w:szCs w:val="24"/>
          <w:lang w:eastAsia="zh-CN"/>
        </w:rPr>
      </w:pPr>
    </w:p>
    <w:p w14:paraId="60DDDB61">
      <w:pPr>
        <w:keepNext w:val="0"/>
        <w:keepLines w:val="0"/>
        <w:pageBreakBefore w:val="0"/>
        <w:kinsoku/>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rPr>
      </w:pPr>
      <w:r>
        <w:rPr>
          <w:rFonts w:hint="eastAsia" w:ascii="宋体" w:hAnsi="宋体" w:cs="宋体"/>
          <w:color w:val="auto"/>
          <w:kern w:val="0"/>
          <w:sz w:val="24"/>
          <w:szCs w:val="24"/>
          <w:lang w:eastAsia="zh-CN"/>
        </w:rPr>
        <w:t>陕西中源项目管理有限公司</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rPr>
        <w:t>日</w:t>
      </w:r>
    </w:p>
    <w:p w14:paraId="630F5FE3">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4D944C34">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2A310AF6">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6BE55FB4">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5E639741">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3BD7A8D1">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21CAE002">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33513AB8">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3DF7D938">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01CEF192">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12951D28">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76B4C38C">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02CBB480">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74BDE2EB">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48854EAC">
      <w:pPr>
        <w:keepNext w:val="0"/>
        <w:keepLines w:val="0"/>
        <w:pageBreakBefore w:val="0"/>
        <w:kinsoku/>
        <w:overflowPunct/>
        <w:topLinePunct w:val="0"/>
        <w:autoSpaceDE/>
        <w:autoSpaceDN/>
        <w:bidi w:val="0"/>
        <w:adjustRightInd w:val="0"/>
        <w:snapToGrid w:val="0"/>
        <w:spacing w:line="360" w:lineRule="auto"/>
        <w:ind w:firstLine="643" w:firstLineChars="200"/>
        <w:jc w:val="center"/>
        <w:textAlignment w:val="auto"/>
        <w:rPr>
          <w:rFonts w:ascii="宋体" w:hAnsi="宋体" w:cs="宋体"/>
          <w:b/>
          <w:bCs/>
          <w:color w:val="auto"/>
          <w:sz w:val="32"/>
          <w:szCs w:val="48"/>
        </w:rPr>
      </w:pPr>
      <w:r>
        <w:rPr>
          <w:rFonts w:hint="eastAsia" w:ascii="宋体" w:hAnsi="宋体" w:cs="宋体"/>
          <w:b/>
          <w:bCs/>
          <w:color w:val="auto"/>
          <w:sz w:val="32"/>
          <w:szCs w:val="48"/>
        </w:rPr>
        <w:t>第二章  投标须知前附表</w:t>
      </w:r>
      <w:bookmarkEnd w:id="3"/>
      <w:bookmarkEnd w:id="4"/>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511"/>
        <w:gridCol w:w="6481"/>
      </w:tblGrid>
      <w:tr w14:paraId="72AD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786" w:type="dxa"/>
            <w:noWrap w:val="0"/>
            <w:vAlign w:val="center"/>
          </w:tcPr>
          <w:p w14:paraId="5EC3A917">
            <w:pPr>
              <w:jc w:val="center"/>
              <w:rPr>
                <w:rFonts w:hint="eastAsia" w:ascii="宋体" w:hAnsi="宋体" w:cs="宋体"/>
                <w:color w:val="auto"/>
                <w:sz w:val="22"/>
                <w:szCs w:val="22"/>
              </w:rPr>
            </w:pPr>
            <w:r>
              <w:rPr>
                <w:rFonts w:hint="eastAsia" w:ascii="宋体" w:hAnsi="宋体" w:cs="宋体"/>
                <w:color w:val="auto"/>
                <w:sz w:val="22"/>
                <w:szCs w:val="22"/>
              </w:rPr>
              <w:t>序号</w:t>
            </w:r>
          </w:p>
        </w:tc>
        <w:tc>
          <w:tcPr>
            <w:tcW w:w="2511" w:type="dxa"/>
            <w:noWrap w:val="0"/>
            <w:vAlign w:val="center"/>
          </w:tcPr>
          <w:p w14:paraId="4CAA328B">
            <w:pPr>
              <w:jc w:val="center"/>
              <w:rPr>
                <w:rFonts w:hint="eastAsia" w:ascii="宋体" w:hAnsi="宋体" w:cs="宋体"/>
                <w:color w:val="auto"/>
                <w:sz w:val="22"/>
                <w:szCs w:val="22"/>
              </w:rPr>
            </w:pPr>
            <w:r>
              <w:rPr>
                <w:rFonts w:hint="eastAsia" w:ascii="宋体" w:hAnsi="宋体" w:cs="宋体"/>
                <w:color w:val="auto"/>
                <w:sz w:val="22"/>
                <w:szCs w:val="22"/>
              </w:rPr>
              <w:t>内容</w:t>
            </w:r>
          </w:p>
        </w:tc>
        <w:tc>
          <w:tcPr>
            <w:tcW w:w="6481" w:type="dxa"/>
            <w:noWrap w:val="0"/>
            <w:vAlign w:val="center"/>
          </w:tcPr>
          <w:p w14:paraId="1A53B700">
            <w:pPr>
              <w:jc w:val="center"/>
              <w:rPr>
                <w:rFonts w:hint="eastAsia" w:ascii="宋体" w:hAnsi="宋体" w:cs="宋体"/>
                <w:color w:val="auto"/>
                <w:sz w:val="22"/>
                <w:szCs w:val="22"/>
              </w:rPr>
            </w:pPr>
            <w:r>
              <w:rPr>
                <w:rFonts w:hint="eastAsia" w:ascii="宋体" w:hAnsi="宋体" w:cs="宋体"/>
                <w:color w:val="auto"/>
                <w:sz w:val="22"/>
                <w:szCs w:val="22"/>
              </w:rPr>
              <w:t>编  列  内  容</w:t>
            </w:r>
          </w:p>
        </w:tc>
      </w:tr>
      <w:tr w14:paraId="6D19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86" w:type="dxa"/>
            <w:noWrap w:val="0"/>
            <w:vAlign w:val="center"/>
          </w:tcPr>
          <w:p w14:paraId="0038CC3B">
            <w:pPr>
              <w:jc w:val="center"/>
              <w:rPr>
                <w:rFonts w:hint="eastAsia" w:ascii="宋体" w:hAnsi="宋体" w:cs="宋体"/>
                <w:color w:val="auto"/>
                <w:sz w:val="22"/>
                <w:szCs w:val="22"/>
              </w:rPr>
            </w:pPr>
            <w:r>
              <w:rPr>
                <w:rFonts w:hint="eastAsia" w:ascii="宋体" w:hAnsi="宋体" w:cs="宋体"/>
                <w:color w:val="auto"/>
                <w:sz w:val="22"/>
                <w:szCs w:val="22"/>
              </w:rPr>
              <w:t>1</w:t>
            </w:r>
          </w:p>
        </w:tc>
        <w:tc>
          <w:tcPr>
            <w:tcW w:w="2511" w:type="dxa"/>
            <w:noWrap w:val="0"/>
            <w:vAlign w:val="center"/>
          </w:tcPr>
          <w:p w14:paraId="1CD7EBA6">
            <w:pPr>
              <w:jc w:val="center"/>
              <w:rPr>
                <w:rFonts w:hint="eastAsia" w:ascii="宋体" w:hAnsi="宋体" w:cs="宋体"/>
                <w:color w:val="auto"/>
                <w:sz w:val="22"/>
                <w:szCs w:val="22"/>
              </w:rPr>
            </w:pPr>
            <w:r>
              <w:rPr>
                <w:rFonts w:hint="eastAsia" w:ascii="宋体" w:hAnsi="宋体" w:cs="宋体"/>
                <w:color w:val="auto"/>
                <w:sz w:val="22"/>
                <w:szCs w:val="22"/>
              </w:rPr>
              <w:t>采购人</w:t>
            </w:r>
          </w:p>
        </w:tc>
        <w:tc>
          <w:tcPr>
            <w:tcW w:w="6481" w:type="dxa"/>
            <w:noWrap w:val="0"/>
            <w:vAlign w:val="center"/>
          </w:tcPr>
          <w:p w14:paraId="4FCB791D">
            <w:pP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安康市市政园林处</w:t>
            </w:r>
          </w:p>
        </w:tc>
      </w:tr>
      <w:tr w14:paraId="7578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786" w:type="dxa"/>
            <w:noWrap w:val="0"/>
            <w:vAlign w:val="center"/>
          </w:tcPr>
          <w:p w14:paraId="4CDDD3E3">
            <w:pPr>
              <w:jc w:val="center"/>
              <w:rPr>
                <w:rFonts w:hint="eastAsia" w:ascii="宋体" w:hAnsi="宋体" w:cs="宋体"/>
                <w:color w:val="auto"/>
                <w:sz w:val="22"/>
                <w:szCs w:val="22"/>
              </w:rPr>
            </w:pPr>
            <w:r>
              <w:rPr>
                <w:rFonts w:hint="eastAsia" w:ascii="宋体" w:hAnsi="宋体" w:cs="宋体"/>
                <w:color w:val="auto"/>
                <w:sz w:val="22"/>
                <w:szCs w:val="22"/>
              </w:rPr>
              <w:t>2</w:t>
            </w:r>
          </w:p>
        </w:tc>
        <w:tc>
          <w:tcPr>
            <w:tcW w:w="2511" w:type="dxa"/>
            <w:noWrap w:val="0"/>
            <w:vAlign w:val="center"/>
          </w:tcPr>
          <w:p w14:paraId="299BA833">
            <w:pPr>
              <w:jc w:val="center"/>
              <w:rPr>
                <w:rFonts w:hint="eastAsia" w:ascii="宋体" w:hAnsi="宋体" w:cs="宋体"/>
                <w:color w:val="auto"/>
                <w:sz w:val="22"/>
                <w:szCs w:val="22"/>
              </w:rPr>
            </w:pPr>
            <w:r>
              <w:rPr>
                <w:rFonts w:hint="eastAsia" w:ascii="宋体" w:hAnsi="宋体" w:cs="宋体"/>
                <w:color w:val="auto"/>
                <w:sz w:val="22"/>
                <w:szCs w:val="22"/>
              </w:rPr>
              <w:t>采购代理</w:t>
            </w:r>
          </w:p>
        </w:tc>
        <w:tc>
          <w:tcPr>
            <w:tcW w:w="6481" w:type="dxa"/>
            <w:noWrap w:val="0"/>
            <w:vAlign w:val="center"/>
          </w:tcPr>
          <w:p w14:paraId="597A1C19">
            <w:pP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陕西中源项目管理有限公司</w:t>
            </w:r>
          </w:p>
        </w:tc>
      </w:tr>
      <w:tr w14:paraId="0ECF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786" w:type="dxa"/>
            <w:noWrap w:val="0"/>
            <w:vAlign w:val="center"/>
          </w:tcPr>
          <w:p w14:paraId="139381A9">
            <w:pPr>
              <w:jc w:val="center"/>
              <w:rPr>
                <w:rFonts w:hint="eastAsia" w:ascii="宋体" w:hAnsi="宋体" w:cs="宋体"/>
                <w:color w:val="auto"/>
                <w:sz w:val="22"/>
                <w:szCs w:val="22"/>
              </w:rPr>
            </w:pPr>
            <w:r>
              <w:rPr>
                <w:rFonts w:hint="eastAsia" w:ascii="宋体" w:hAnsi="宋体" w:cs="宋体"/>
                <w:color w:val="auto"/>
                <w:sz w:val="22"/>
                <w:szCs w:val="22"/>
              </w:rPr>
              <w:t>3</w:t>
            </w:r>
          </w:p>
        </w:tc>
        <w:tc>
          <w:tcPr>
            <w:tcW w:w="2511" w:type="dxa"/>
            <w:noWrap w:val="0"/>
            <w:vAlign w:val="center"/>
          </w:tcPr>
          <w:p w14:paraId="1384E428">
            <w:pPr>
              <w:jc w:val="center"/>
              <w:rPr>
                <w:rFonts w:hint="eastAsia" w:ascii="宋体" w:hAnsi="宋体" w:cs="宋体"/>
                <w:color w:val="auto"/>
                <w:sz w:val="22"/>
                <w:szCs w:val="22"/>
              </w:rPr>
            </w:pPr>
            <w:r>
              <w:rPr>
                <w:rFonts w:hint="eastAsia" w:ascii="宋体" w:hAnsi="宋体" w:cs="宋体"/>
                <w:color w:val="auto"/>
                <w:sz w:val="22"/>
                <w:szCs w:val="22"/>
              </w:rPr>
              <w:t>项目名称</w:t>
            </w:r>
          </w:p>
        </w:tc>
        <w:tc>
          <w:tcPr>
            <w:tcW w:w="6481" w:type="dxa"/>
            <w:noWrap w:val="0"/>
            <w:vAlign w:val="center"/>
          </w:tcPr>
          <w:p w14:paraId="0F759590">
            <w:pP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2025年安康中心城区市政排水设施病媒生物消杀项目</w:t>
            </w:r>
          </w:p>
        </w:tc>
      </w:tr>
      <w:tr w14:paraId="6401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86" w:type="dxa"/>
            <w:noWrap w:val="0"/>
            <w:vAlign w:val="center"/>
          </w:tcPr>
          <w:p w14:paraId="6BE8A5F1">
            <w:pPr>
              <w:jc w:val="center"/>
              <w:rPr>
                <w:rFonts w:hint="eastAsia" w:ascii="宋体" w:hAnsi="宋体" w:cs="宋体"/>
                <w:color w:val="auto"/>
                <w:sz w:val="22"/>
                <w:szCs w:val="22"/>
              </w:rPr>
            </w:pPr>
            <w:r>
              <w:rPr>
                <w:rFonts w:hint="eastAsia" w:ascii="宋体" w:hAnsi="宋体" w:cs="宋体"/>
                <w:color w:val="auto"/>
                <w:sz w:val="22"/>
                <w:szCs w:val="22"/>
              </w:rPr>
              <w:t>4</w:t>
            </w:r>
          </w:p>
        </w:tc>
        <w:tc>
          <w:tcPr>
            <w:tcW w:w="2511" w:type="dxa"/>
            <w:noWrap w:val="0"/>
            <w:vAlign w:val="center"/>
          </w:tcPr>
          <w:p w14:paraId="3ACE8016">
            <w:pPr>
              <w:jc w:val="center"/>
              <w:rPr>
                <w:rFonts w:hint="eastAsia" w:ascii="宋体" w:hAnsi="宋体" w:cs="宋体"/>
                <w:color w:val="auto"/>
                <w:sz w:val="22"/>
                <w:szCs w:val="22"/>
              </w:rPr>
            </w:pPr>
            <w:r>
              <w:rPr>
                <w:rFonts w:hint="eastAsia" w:ascii="宋体" w:hAnsi="宋体" w:cs="宋体"/>
                <w:color w:val="auto"/>
                <w:sz w:val="22"/>
                <w:szCs w:val="22"/>
              </w:rPr>
              <w:t>采购类型</w:t>
            </w:r>
          </w:p>
        </w:tc>
        <w:tc>
          <w:tcPr>
            <w:tcW w:w="6481" w:type="dxa"/>
            <w:noWrap w:val="0"/>
            <w:vAlign w:val="center"/>
          </w:tcPr>
          <w:p w14:paraId="46E5DC48">
            <w:pPr>
              <w:rPr>
                <w:rFonts w:hint="eastAsia" w:ascii="宋体" w:hAnsi="宋体" w:cs="宋体"/>
                <w:color w:val="auto"/>
                <w:sz w:val="22"/>
                <w:szCs w:val="22"/>
              </w:rPr>
            </w:pPr>
            <w:r>
              <w:rPr>
                <w:rFonts w:hint="eastAsia" w:ascii="宋体" w:hAnsi="宋体" w:cs="宋体"/>
                <w:color w:val="auto"/>
                <w:sz w:val="22"/>
                <w:szCs w:val="22"/>
              </w:rPr>
              <w:t>竞争性磋商</w:t>
            </w:r>
          </w:p>
        </w:tc>
      </w:tr>
      <w:tr w14:paraId="57DD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786" w:type="dxa"/>
            <w:noWrap w:val="0"/>
            <w:vAlign w:val="center"/>
          </w:tcPr>
          <w:p w14:paraId="79771BD8">
            <w:pPr>
              <w:jc w:val="center"/>
              <w:rPr>
                <w:rFonts w:hint="eastAsia" w:ascii="宋体" w:hAnsi="宋体" w:cs="宋体"/>
                <w:color w:val="auto"/>
                <w:sz w:val="22"/>
                <w:szCs w:val="22"/>
              </w:rPr>
            </w:pPr>
            <w:r>
              <w:rPr>
                <w:rFonts w:hint="eastAsia" w:ascii="宋体" w:hAnsi="宋体" w:cs="宋体"/>
                <w:color w:val="auto"/>
                <w:sz w:val="22"/>
                <w:szCs w:val="22"/>
              </w:rPr>
              <w:t>5</w:t>
            </w:r>
          </w:p>
        </w:tc>
        <w:tc>
          <w:tcPr>
            <w:tcW w:w="2511" w:type="dxa"/>
            <w:noWrap w:val="0"/>
            <w:vAlign w:val="center"/>
          </w:tcPr>
          <w:p w14:paraId="6B143624">
            <w:pPr>
              <w:jc w:val="center"/>
              <w:rPr>
                <w:rFonts w:hint="eastAsia" w:ascii="宋体" w:hAnsi="宋体" w:cs="宋体"/>
                <w:color w:val="auto"/>
                <w:sz w:val="22"/>
                <w:szCs w:val="22"/>
              </w:rPr>
            </w:pPr>
            <w:r>
              <w:rPr>
                <w:rFonts w:hint="eastAsia" w:ascii="宋体" w:hAnsi="宋体" w:cs="宋体"/>
                <w:color w:val="auto"/>
                <w:sz w:val="22"/>
                <w:szCs w:val="22"/>
              </w:rPr>
              <w:t>质量标准</w:t>
            </w:r>
          </w:p>
        </w:tc>
        <w:tc>
          <w:tcPr>
            <w:tcW w:w="6481" w:type="dxa"/>
            <w:noWrap w:val="0"/>
            <w:vAlign w:val="center"/>
          </w:tcPr>
          <w:p w14:paraId="10461E06">
            <w:pPr>
              <w:rPr>
                <w:rFonts w:hint="eastAsia" w:ascii="宋体" w:hAnsi="宋体" w:cs="宋体"/>
                <w:color w:val="auto"/>
                <w:sz w:val="22"/>
                <w:szCs w:val="22"/>
              </w:rPr>
            </w:pPr>
            <w:r>
              <w:rPr>
                <w:rFonts w:hint="eastAsia" w:ascii="宋体" w:hAnsi="宋体" w:cs="宋体"/>
                <w:color w:val="auto"/>
                <w:sz w:val="22"/>
                <w:szCs w:val="22"/>
              </w:rPr>
              <w:t>国家及行业标准：合格</w:t>
            </w:r>
          </w:p>
        </w:tc>
      </w:tr>
      <w:tr w14:paraId="0E04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86" w:type="dxa"/>
            <w:noWrap w:val="0"/>
            <w:vAlign w:val="center"/>
          </w:tcPr>
          <w:p w14:paraId="040CFCD3">
            <w:pPr>
              <w:jc w:val="center"/>
              <w:rPr>
                <w:rFonts w:hint="eastAsia" w:ascii="宋体" w:hAnsi="宋体" w:cs="宋体"/>
                <w:color w:val="auto"/>
                <w:sz w:val="22"/>
                <w:szCs w:val="22"/>
              </w:rPr>
            </w:pPr>
            <w:r>
              <w:rPr>
                <w:rFonts w:hint="eastAsia" w:ascii="宋体" w:hAnsi="宋体" w:cs="宋体"/>
                <w:color w:val="auto"/>
                <w:sz w:val="22"/>
                <w:szCs w:val="22"/>
              </w:rPr>
              <w:t>6</w:t>
            </w:r>
          </w:p>
        </w:tc>
        <w:tc>
          <w:tcPr>
            <w:tcW w:w="2511" w:type="dxa"/>
            <w:noWrap w:val="0"/>
            <w:vAlign w:val="center"/>
          </w:tcPr>
          <w:p w14:paraId="2A94CE0D">
            <w:pPr>
              <w:jc w:val="center"/>
              <w:rPr>
                <w:rFonts w:hint="eastAsia" w:ascii="宋体" w:hAnsi="宋体" w:cs="宋体"/>
                <w:color w:val="auto"/>
                <w:sz w:val="22"/>
                <w:szCs w:val="22"/>
              </w:rPr>
            </w:pPr>
            <w:r>
              <w:rPr>
                <w:rFonts w:hint="eastAsia" w:ascii="宋体" w:hAnsi="宋体" w:cs="宋体"/>
                <w:color w:val="auto"/>
                <w:sz w:val="22"/>
                <w:szCs w:val="22"/>
              </w:rPr>
              <w:t>最高限价</w:t>
            </w:r>
          </w:p>
        </w:tc>
        <w:tc>
          <w:tcPr>
            <w:tcW w:w="6481" w:type="dxa"/>
            <w:noWrap w:val="0"/>
            <w:vAlign w:val="center"/>
          </w:tcPr>
          <w:p w14:paraId="5172012C">
            <w:pPr>
              <w:rPr>
                <w:rFonts w:hint="eastAsia" w:ascii="宋体" w:hAnsi="宋体" w:cs="宋体"/>
                <w:color w:val="auto"/>
                <w:sz w:val="22"/>
                <w:szCs w:val="22"/>
              </w:rPr>
            </w:pPr>
            <w:r>
              <w:rPr>
                <w:rFonts w:hint="eastAsia" w:ascii="宋体" w:hAnsi="宋体" w:cs="宋体"/>
                <w:color w:val="auto"/>
                <w:sz w:val="22"/>
                <w:szCs w:val="22"/>
              </w:rPr>
              <w:t>人民币：</w:t>
            </w:r>
            <w:r>
              <w:rPr>
                <w:rFonts w:hint="eastAsia" w:ascii="宋体" w:hAnsi="宋体" w:cs="宋体"/>
                <w:color w:val="auto"/>
                <w:sz w:val="24"/>
                <w:szCs w:val="24"/>
                <w:lang w:val="en-US" w:eastAsia="zh-CN"/>
              </w:rPr>
              <w:t>215000.00元</w:t>
            </w:r>
            <w:r>
              <w:rPr>
                <w:rFonts w:hint="eastAsia" w:ascii="宋体" w:hAnsi="宋体" w:cs="宋体"/>
                <w:color w:val="auto"/>
                <w:sz w:val="22"/>
                <w:szCs w:val="22"/>
              </w:rPr>
              <w:t>，磋商响应报价不得超出限价金额，超出则废标。</w:t>
            </w:r>
          </w:p>
        </w:tc>
      </w:tr>
      <w:tr w14:paraId="56D0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86" w:type="dxa"/>
            <w:noWrap w:val="0"/>
            <w:vAlign w:val="center"/>
          </w:tcPr>
          <w:p w14:paraId="78DF2FF2">
            <w:pPr>
              <w:jc w:val="center"/>
              <w:rPr>
                <w:rFonts w:hint="eastAsia" w:ascii="宋体" w:hAnsi="宋体" w:cs="宋体"/>
                <w:color w:val="auto"/>
                <w:sz w:val="22"/>
                <w:szCs w:val="22"/>
              </w:rPr>
            </w:pPr>
            <w:r>
              <w:rPr>
                <w:rFonts w:hint="eastAsia" w:ascii="宋体" w:hAnsi="宋体" w:cs="宋体"/>
                <w:color w:val="auto"/>
                <w:sz w:val="22"/>
                <w:szCs w:val="22"/>
              </w:rPr>
              <w:t>7</w:t>
            </w:r>
          </w:p>
        </w:tc>
        <w:tc>
          <w:tcPr>
            <w:tcW w:w="2511" w:type="dxa"/>
            <w:noWrap w:val="0"/>
            <w:vAlign w:val="center"/>
          </w:tcPr>
          <w:p w14:paraId="3E249F59">
            <w:pPr>
              <w:jc w:val="center"/>
              <w:rPr>
                <w:rFonts w:hint="eastAsia" w:ascii="宋体" w:hAnsi="宋体" w:cs="宋体"/>
                <w:color w:val="auto"/>
                <w:sz w:val="22"/>
                <w:szCs w:val="22"/>
              </w:rPr>
            </w:pPr>
            <w:r>
              <w:rPr>
                <w:rFonts w:hint="eastAsia" w:ascii="宋体" w:hAnsi="宋体" w:cs="宋体"/>
                <w:color w:val="auto"/>
                <w:sz w:val="22"/>
                <w:szCs w:val="22"/>
              </w:rPr>
              <w:t>资金来源</w:t>
            </w:r>
          </w:p>
        </w:tc>
        <w:tc>
          <w:tcPr>
            <w:tcW w:w="6481" w:type="dxa"/>
            <w:noWrap w:val="0"/>
            <w:vAlign w:val="center"/>
          </w:tcPr>
          <w:p w14:paraId="709C9620">
            <w:pP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财政资金</w:t>
            </w:r>
          </w:p>
        </w:tc>
      </w:tr>
      <w:tr w14:paraId="765A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86" w:type="dxa"/>
            <w:noWrap w:val="0"/>
            <w:vAlign w:val="center"/>
          </w:tcPr>
          <w:p w14:paraId="5889D803">
            <w:pPr>
              <w:jc w:val="center"/>
              <w:rPr>
                <w:rFonts w:hint="eastAsia" w:ascii="宋体" w:hAnsi="宋体" w:cs="宋体"/>
                <w:color w:val="auto"/>
                <w:sz w:val="22"/>
                <w:szCs w:val="22"/>
              </w:rPr>
            </w:pPr>
            <w:r>
              <w:rPr>
                <w:rFonts w:hint="eastAsia" w:ascii="宋体" w:hAnsi="宋体" w:cs="宋体"/>
                <w:color w:val="auto"/>
                <w:sz w:val="22"/>
                <w:szCs w:val="22"/>
              </w:rPr>
              <w:t>8</w:t>
            </w:r>
          </w:p>
        </w:tc>
        <w:tc>
          <w:tcPr>
            <w:tcW w:w="2511" w:type="dxa"/>
            <w:noWrap w:val="0"/>
            <w:vAlign w:val="center"/>
          </w:tcPr>
          <w:p w14:paraId="1CC2A70F">
            <w:pPr>
              <w:jc w:val="center"/>
              <w:rPr>
                <w:rFonts w:hint="eastAsia" w:ascii="宋体" w:hAnsi="宋体" w:cs="宋体"/>
                <w:color w:val="auto"/>
                <w:sz w:val="22"/>
                <w:szCs w:val="22"/>
              </w:rPr>
            </w:pPr>
            <w:r>
              <w:rPr>
                <w:rFonts w:hint="eastAsia" w:ascii="宋体" w:hAnsi="宋体" w:cs="宋体"/>
                <w:color w:val="auto"/>
                <w:sz w:val="22"/>
                <w:szCs w:val="22"/>
              </w:rPr>
              <w:t>磋商响应文件有效期</w:t>
            </w:r>
          </w:p>
        </w:tc>
        <w:tc>
          <w:tcPr>
            <w:tcW w:w="6481" w:type="dxa"/>
            <w:noWrap w:val="0"/>
            <w:vAlign w:val="center"/>
          </w:tcPr>
          <w:p w14:paraId="47E999A0">
            <w:pPr>
              <w:rPr>
                <w:rFonts w:hint="eastAsia" w:ascii="宋体" w:hAnsi="宋体" w:cs="宋体"/>
                <w:color w:val="auto"/>
                <w:sz w:val="22"/>
                <w:szCs w:val="22"/>
              </w:rPr>
            </w:pPr>
            <w:r>
              <w:rPr>
                <w:rFonts w:hint="eastAsia" w:ascii="宋体" w:hAnsi="宋体" w:cs="宋体"/>
                <w:color w:val="auto"/>
                <w:sz w:val="22"/>
                <w:szCs w:val="22"/>
              </w:rPr>
              <w:t>从磋商之日起</w:t>
            </w:r>
            <w:r>
              <w:rPr>
                <w:rFonts w:hint="eastAsia" w:ascii="宋体" w:hAnsi="宋体" w:cs="宋体"/>
                <w:color w:val="auto"/>
                <w:sz w:val="22"/>
                <w:szCs w:val="22"/>
                <w:u w:val="single"/>
              </w:rPr>
              <w:t xml:space="preserve"> 90 </w:t>
            </w:r>
            <w:r>
              <w:rPr>
                <w:rFonts w:hint="eastAsia" w:ascii="宋体" w:hAnsi="宋体" w:cs="宋体"/>
                <w:color w:val="auto"/>
                <w:sz w:val="22"/>
                <w:szCs w:val="22"/>
              </w:rPr>
              <w:t xml:space="preserve">天 </w:t>
            </w:r>
          </w:p>
        </w:tc>
      </w:tr>
      <w:tr w14:paraId="0D4B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786" w:type="dxa"/>
            <w:noWrap w:val="0"/>
            <w:vAlign w:val="center"/>
          </w:tcPr>
          <w:p w14:paraId="56140627">
            <w:pPr>
              <w:jc w:val="center"/>
              <w:rPr>
                <w:rFonts w:hint="eastAsia" w:ascii="宋体" w:hAnsi="宋体" w:cs="宋体"/>
                <w:color w:val="auto"/>
                <w:sz w:val="22"/>
                <w:szCs w:val="22"/>
              </w:rPr>
            </w:pPr>
            <w:r>
              <w:rPr>
                <w:rFonts w:hint="eastAsia" w:ascii="宋体" w:hAnsi="宋体" w:cs="宋体"/>
                <w:color w:val="auto"/>
                <w:sz w:val="22"/>
                <w:szCs w:val="22"/>
              </w:rPr>
              <w:t>9</w:t>
            </w:r>
          </w:p>
        </w:tc>
        <w:tc>
          <w:tcPr>
            <w:tcW w:w="2511" w:type="dxa"/>
            <w:noWrap w:val="0"/>
            <w:vAlign w:val="center"/>
          </w:tcPr>
          <w:p w14:paraId="714950C5">
            <w:pPr>
              <w:jc w:val="center"/>
              <w:rPr>
                <w:rFonts w:hint="eastAsia" w:ascii="宋体" w:hAnsi="宋体" w:cs="宋体"/>
                <w:color w:val="auto"/>
                <w:sz w:val="22"/>
                <w:szCs w:val="22"/>
              </w:rPr>
            </w:pPr>
            <w:r>
              <w:rPr>
                <w:rFonts w:hint="eastAsia" w:ascii="宋体" w:hAnsi="宋体" w:cs="宋体"/>
                <w:color w:val="auto"/>
                <w:sz w:val="22"/>
                <w:szCs w:val="22"/>
              </w:rPr>
              <w:t>补遗书</w:t>
            </w:r>
          </w:p>
        </w:tc>
        <w:tc>
          <w:tcPr>
            <w:tcW w:w="6481" w:type="dxa"/>
            <w:noWrap w:val="0"/>
            <w:vAlign w:val="center"/>
          </w:tcPr>
          <w:p w14:paraId="4089262B">
            <w:pPr>
              <w:rPr>
                <w:rFonts w:hint="eastAsia" w:ascii="宋体" w:hAnsi="宋体" w:cs="宋体"/>
                <w:color w:val="auto"/>
                <w:sz w:val="22"/>
                <w:szCs w:val="22"/>
              </w:rPr>
            </w:pPr>
            <w:r>
              <w:rPr>
                <w:rFonts w:hint="eastAsia" w:ascii="宋体" w:hAnsi="宋体" w:cs="宋体"/>
                <w:color w:val="auto"/>
                <w:sz w:val="22"/>
                <w:szCs w:val="22"/>
              </w:rPr>
              <w:t>所有补遗书（有正式编号）和其它正式有效函件，均是磋商文件的组成部分，编制磋商响应文件时须附在响应文件内</w:t>
            </w:r>
          </w:p>
        </w:tc>
      </w:tr>
      <w:tr w14:paraId="1108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786" w:type="dxa"/>
            <w:noWrap w:val="0"/>
            <w:vAlign w:val="center"/>
          </w:tcPr>
          <w:p w14:paraId="7AFEE32B">
            <w:pPr>
              <w:jc w:val="center"/>
              <w:rPr>
                <w:rFonts w:hint="eastAsia" w:ascii="宋体" w:hAnsi="宋体" w:cs="宋体"/>
                <w:color w:val="auto"/>
                <w:sz w:val="22"/>
                <w:szCs w:val="22"/>
              </w:rPr>
            </w:pPr>
            <w:r>
              <w:rPr>
                <w:rFonts w:hint="eastAsia" w:ascii="宋体" w:hAnsi="宋体" w:cs="宋体"/>
                <w:color w:val="auto"/>
                <w:sz w:val="22"/>
                <w:szCs w:val="22"/>
              </w:rPr>
              <w:t>10</w:t>
            </w:r>
          </w:p>
        </w:tc>
        <w:tc>
          <w:tcPr>
            <w:tcW w:w="2511" w:type="dxa"/>
            <w:noWrap w:val="0"/>
            <w:vAlign w:val="center"/>
          </w:tcPr>
          <w:p w14:paraId="75F295BD">
            <w:pPr>
              <w:jc w:val="center"/>
              <w:rPr>
                <w:rFonts w:hint="eastAsia" w:ascii="宋体" w:hAnsi="宋体" w:cs="宋体"/>
                <w:color w:val="auto"/>
                <w:sz w:val="22"/>
                <w:szCs w:val="22"/>
              </w:rPr>
            </w:pPr>
            <w:r>
              <w:rPr>
                <w:rFonts w:hint="eastAsia" w:ascii="宋体" w:hAnsi="宋体" w:cs="宋体"/>
                <w:color w:val="auto"/>
                <w:sz w:val="22"/>
                <w:szCs w:val="22"/>
              </w:rPr>
              <w:t>磋商保证金额</w:t>
            </w:r>
          </w:p>
        </w:tc>
        <w:tc>
          <w:tcPr>
            <w:tcW w:w="6481" w:type="dxa"/>
            <w:noWrap w:val="0"/>
            <w:vAlign w:val="center"/>
          </w:tcPr>
          <w:p w14:paraId="082C1686">
            <w:pPr>
              <w:rPr>
                <w:rFonts w:hint="eastAsia" w:ascii="宋体" w:hAnsi="宋体" w:eastAsia="宋体" w:cs="宋体"/>
                <w:color w:val="auto"/>
                <w:sz w:val="22"/>
                <w:szCs w:val="22"/>
                <w:lang w:eastAsia="zh-CN"/>
              </w:rPr>
            </w:pPr>
            <w:r>
              <w:rPr>
                <w:rFonts w:hint="eastAsia" w:ascii="宋体" w:hAnsi="宋体" w:cs="宋体"/>
                <w:b/>
                <w:bCs/>
                <w:color w:val="auto"/>
                <w:sz w:val="22"/>
                <w:szCs w:val="22"/>
                <w:lang w:eastAsia="zh-CN"/>
              </w:rPr>
              <w:t>不需要缴纳保证金</w:t>
            </w:r>
          </w:p>
        </w:tc>
      </w:tr>
      <w:tr w14:paraId="4558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86" w:type="dxa"/>
            <w:noWrap w:val="0"/>
            <w:vAlign w:val="center"/>
          </w:tcPr>
          <w:p w14:paraId="525C2B16">
            <w:pPr>
              <w:jc w:val="center"/>
              <w:rPr>
                <w:rFonts w:hint="eastAsia" w:ascii="宋体" w:hAnsi="宋体" w:cs="宋体"/>
                <w:color w:val="auto"/>
                <w:sz w:val="22"/>
                <w:szCs w:val="22"/>
              </w:rPr>
            </w:pPr>
            <w:r>
              <w:rPr>
                <w:rFonts w:hint="eastAsia" w:ascii="宋体" w:hAnsi="宋体" w:cs="宋体"/>
                <w:color w:val="auto"/>
                <w:sz w:val="22"/>
                <w:szCs w:val="22"/>
              </w:rPr>
              <w:t>11</w:t>
            </w:r>
          </w:p>
        </w:tc>
        <w:tc>
          <w:tcPr>
            <w:tcW w:w="2511" w:type="dxa"/>
            <w:noWrap w:val="0"/>
            <w:vAlign w:val="center"/>
          </w:tcPr>
          <w:p w14:paraId="1474650C">
            <w:pPr>
              <w:jc w:val="center"/>
              <w:rPr>
                <w:rFonts w:hint="eastAsia" w:ascii="宋体" w:hAnsi="宋体" w:cs="宋体"/>
                <w:color w:val="auto"/>
                <w:sz w:val="22"/>
                <w:szCs w:val="22"/>
              </w:rPr>
            </w:pPr>
            <w:r>
              <w:rPr>
                <w:rFonts w:hint="eastAsia" w:ascii="宋体" w:hAnsi="宋体" w:cs="宋体"/>
                <w:color w:val="auto"/>
                <w:sz w:val="22"/>
                <w:szCs w:val="22"/>
              </w:rPr>
              <w:t>磋商响应文件份数</w:t>
            </w:r>
          </w:p>
        </w:tc>
        <w:tc>
          <w:tcPr>
            <w:tcW w:w="6481" w:type="dxa"/>
            <w:noWrap w:val="0"/>
            <w:vAlign w:val="center"/>
          </w:tcPr>
          <w:p w14:paraId="3BA28234">
            <w:pPr>
              <w:rPr>
                <w:rFonts w:hint="eastAsia" w:ascii="宋体" w:hAnsi="宋体" w:cs="宋体"/>
                <w:color w:val="auto"/>
                <w:sz w:val="22"/>
                <w:szCs w:val="22"/>
              </w:rPr>
            </w:pPr>
            <w:r>
              <w:rPr>
                <w:rFonts w:hint="eastAsia" w:ascii="宋体" w:hAnsi="宋体" w:cs="宋体"/>
                <w:color w:val="auto"/>
                <w:sz w:val="22"/>
                <w:szCs w:val="22"/>
              </w:rPr>
              <w:t xml:space="preserve">正本1份，副本 </w:t>
            </w:r>
            <w:r>
              <w:rPr>
                <w:rFonts w:hint="eastAsia" w:ascii="宋体" w:hAnsi="宋体" w:cs="宋体"/>
                <w:color w:val="auto"/>
                <w:sz w:val="22"/>
                <w:szCs w:val="22"/>
                <w:lang w:val="en-US" w:eastAsia="zh-CN"/>
              </w:rPr>
              <w:t>1</w:t>
            </w:r>
            <w:r>
              <w:rPr>
                <w:rFonts w:hint="eastAsia" w:ascii="宋体" w:hAnsi="宋体" w:cs="宋体"/>
                <w:color w:val="auto"/>
                <w:sz w:val="22"/>
                <w:szCs w:val="22"/>
              </w:rPr>
              <w:t>份，正、副本分开密封为两袋。</w:t>
            </w:r>
          </w:p>
        </w:tc>
      </w:tr>
      <w:tr w14:paraId="45FF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86" w:type="dxa"/>
            <w:noWrap w:val="0"/>
            <w:vAlign w:val="center"/>
          </w:tcPr>
          <w:p w14:paraId="51DA4F77">
            <w:pPr>
              <w:jc w:val="center"/>
              <w:rPr>
                <w:rFonts w:hint="eastAsia" w:ascii="宋体" w:hAnsi="宋体" w:cs="宋体"/>
                <w:color w:val="auto"/>
                <w:sz w:val="22"/>
                <w:szCs w:val="22"/>
              </w:rPr>
            </w:pPr>
            <w:r>
              <w:rPr>
                <w:rFonts w:hint="eastAsia" w:ascii="宋体" w:hAnsi="宋体" w:cs="宋体"/>
                <w:color w:val="auto"/>
                <w:sz w:val="22"/>
                <w:szCs w:val="22"/>
              </w:rPr>
              <w:t>12</w:t>
            </w:r>
          </w:p>
        </w:tc>
        <w:tc>
          <w:tcPr>
            <w:tcW w:w="2511" w:type="dxa"/>
            <w:noWrap w:val="0"/>
            <w:vAlign w:val="center"/>
          </w:tcPr>
          <w:p w14:paraId="63DDC411">
            <w:pPr>
              <w:jc w:val="center"/>
              <w:rPr>
                <w:rFonts w:hint="eastAsia" w:ascii="宋体" w:hAnsi="宋体" w:cs="宋体"/>
                <w:color w:val="auto"/>
                <w:sz w:val="22"/>
                <w:szCs w:val="22"/>
              </w:rPr>
            </w:pPr>
            <w:r>
              <w:rPr>
                <w:rFonts w:hint="eastAsia" w:ascii="宋体" w:hAnsi="宋体" w:cs="宋体"/>
                <w:color w:val="auto"/>
                <w:sz w:val="22"/>
                <w:szCs w:val="22"/>
              </w:rPr>
              <w:t>磋商时间</w:t>
            </w:r>
          </w:p>
        </w:tc>
        <w:tc>
          <w:tcPr>
            <w:tcW w:w="6481" w:type="dxa"/>
            <w:noWrap w:val="0"/>
            <w:vAlign w:val="center"/>
          </w:tcPr>
          <w:p w14:paraId="178DA5CC">
            <w:pPr>
              <w:rPr>
                <w:rFonts w:hint="eastAsia" w:ascii="宋体" w:hAnsi="宋体" w:cs="宋体"/>
                <w:color w:val="auto"/>
                <w:sz w:val="22"/>
                <w:szCs w:val="22"/>
              </w:rPr>
            </w:pPr>
            <w:r>
              <w:rPr>
                <w:rFonts w:hint="eastAsia" w:ascii="宋体" w:hAnsi="宋体" w:cs="宋体"/>
                <w:color w:val="auto"/>
                <w:kern w:val="0"/>
                <w:sz w:val="24"/>
                <w:szCs w:val="24"/>
                <w:lang w:val="en-US" w:eastAsia="zh-CN" w:bidi="ar-SA"/>
              </w:rPr>
              <w:t>2025年7月31日9时00分</w:t>
            </w:r>
          </w:p>
        </w:tc>
      </w:tr>
      <w:tr w14:paraId="1DD4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86" w:type="dxa"/>
            <w:noWrap w:val="0"/>
            <w:vAlign w:val="center"/>
          </w:tcPr>
          <w:p w14:paraId="41F87CE7">
            <w:pPr>
              <w:jc w:val="center"/>
              <w:rPr>
                <w:rFonts w:hint="eastAsia" w:ascii="宋体" w:hAnsi="宋体" w:cs="宋体"/>
                <w:color w:val="auto"/>
                <w:sz w:val="22"/>
                <w:szCs w:val="22"/>
              </w:rPr>
            </w:pPr>
            <w:r>
              <w:rPr>
                <w:rFonts w:hint="eastAsia" w:ascii="宋体" w:hAnsi="宋体" w:cs="宋体"/>
                <w:color w:val="auto"/>
                <w:sz w:val="22"/>
                <w:szCs w:val="22"/>
              </w:rPr>
              <w:t>13</w:t>
            </w:r>
          </w:p>
        </w:tc>
        <w:tc>
          <w:tcPr>
            <w:tcW w:w="2511" w:type="dxa"/>
            <w:noWrap w:val="0"/>
            <w:vAlign w:val="center"/>
          </w:tcPr>
          <w:p w14:paraId="1341B46A">
            <w:pPr>
              <w:jc w:val="center"/>
              <w:rPr>
                <w:rFonts w:hint="eastAsia" w:ascii="宋体" w:hAnsi="宋体" w:cs="宋体"/>
                <w:color w:val="auto"/>
                <w:sz w:val="22"/>
                <w:szCs w:val="22"/>
              </w:rPr>
            </w:pPr>
            <w:r>
              <w:rPr>
                <w:rFonts w:hint="eastAsia" w:ascii="宋体" w:hAnsi="宋体" w:cs="宋体"/>
                <w:color w:val="auto"/>
                <w:sz w:val="22"/>
                <w:szCs w:val="22"/>
              </w:rPr>
              <w:t>磋商地点</w:t>
            </w:r>
          </w:p>
        </w:tc>
        <w:tc>
          <w:tcPr>
            <w:tcW w:w="6481" w:type="dxa"/>
            <w:noWrap w:val="0"/>
            <w:vAlign w:val="center"/>
          </w:tcPr>
          <w:p w14:paraId="43960321">
            <w:pP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陕西中源项目管理有限公司会议室</w:t>
            </w:r>
          </w:p>
        </w:tc>
      </w:tr>
      <w:tr w14:paraId="4F90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6" w:type="dxa"/>
            <w:noWrap w:val="0"/>
            <w:vAlign w:val="center"/>
          </w:tcPr>
          <w:p w14:paraId="7385DC31">
            <w:pPr>
              <w:jc w:val="center"/>
              <w:rPr>
                <w:rFonts w:hint="eastAsia" w:ascii="宋体" w:hAnsi="宋体" w:cs="宋体"/>
                <w:color w:val="auto"/>
                <w:sz w:val="22"/>
                <w:szCs w:val="22"/>
              </w:rPr>
            </w:pPr>
            <w:r>
              <w:rPr>
                <w:rFonts w:hint="eastAsia" w:ascii="宋体" w:hAnsi="宋体" w:cs="宋体"/>
                <w:color w:val="auto"/>
                <w:sz w:val="22"/>
                <w:szCs w:val="22"/>
              </w:rPr>
              <w:t>14</w:t>
            </w:r>
          </w:p>
        </w:tc>
        <w:tc>
          <w:tcPr>
            <w:tcW w:w="2511" w:type="dxa"/>
            <w:noWrap w:val="0"/>
            <w:vAlign w:val="center"/>
          </w:tcPr>
          <w:p w14:paraId="1DBE00B7">
            <w:pPr>
              <w:jc w:val="center"/>
              <w:rPr>
                <w:rFonts w:hint="eastAsia" w:ascii="宋体" w:hAnsi="宋体" w:cs="宋体"/>
                <w:color w:val="auto"/>
                <w:sz w:val="22"/>
                <w:szCs w:val="22"/>
              </w:rPr>
            </w:pPr>
            <w:r>
              <w:rPr>
                <w:rFonts w:hint="eastAsia" w:ascii="宋体" w:hAnsi="宋体" w:cs="宋体"/>
                <w:color w:val="auto"/>
                <w:sz w:val="22"/>
                <w:szCs w:val="22"/>
              </w:rPr>
              <w:t>磋商文件递交截止期</w:t>
            </w:r>
          </w:p>
        </w:tc>
        <w:tc>
          <w:tcPr>
            <w:tcW w:w="6481" w:type="dxa"/>
            <w:noWrap w:val="0"/>
            <w:vAlign w:val="center"/>
          </w:tcPr>
          <w:p w14:paraId="3AE54F23">
            <w:pPr>
              <w:rPr>
                <w:rFonts w:hint="eastAsia" w:ascii="宋体" w:hAnsi="宋体" w:cs="宋体"/>
                <w:color w:val="auto"/>
                <w:sz w:val="22"/>
                <w:szCs w:val="22"/>
              </w:rPr>
            </w:pPr>
            <w:r>
              <w:rPr>
                <w:rFonts w:hint="eastAsia" w:ascii="宋体" w:hAnsi="宋体" w:cs="宋体"/>
                <w:color w:val="auto"/>
                <w:kern w:val="0"/>
                <w:sz w:val="24"/>
                <w:szCs w:val="24"/>
                <w:lang w:val="en-US" w:eastAsia="zh-CN" w:bidi="ar-SA"/>
              </w:rPr>
              <w:t>2025年7月31日9时00分</w:t>
            </w:r>
            <w:r>
              <w:rPr>
                <w:rFonts w:hint="eastAsia" w:ascii="宋体" w:hAnsi="宋体" w:cs="宋体"/>
                <w:color w:val="auto"/>
                <w:sz w:val="22"/>
                <w:szCs w:val="22"/>
              </w:rPr>
              <w:t>之前</w:t>
            </w:r>
          </w:p>
        </w:tc>
      </w:tr>
      <w:tr w14:paraId="4802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86" w:type="dxa"/>
            <w:noWrap w:val="0"/>
            <w:vAlign w:val="center"/>
          </w:tcPr>
          <w:p w14:paraId="2B59D164">
            <w:pPr>
              <w:jc w:val="center"/>
              <w:rPr>
                <w:rFonts w:hint="eastAsia" w:ascii="宋体" w:hAnsi="宋体" w:cs="宋体"/>
                <w:color w:val="auto"/>
                <w:sz w:val="22"/>
                <w:szCs w:val="22"/>
              </w:rPr>
            </w:pPr>
            <w:r>
              <w:rPr>
                <w:rFonts w:hint="eastAsia" w:ascii="宋体" w:hAnsi="宋体" w:cs="宋体"/>
                <w:color w:val="auto"/>
                <w:sz w:val="22"/>
                <w:szCs w:val="22"/>
              </w:rPr>
              <w:t>15</w:t>
            </w:r>
          </w:p>
        </w:tc>
        <w:tc>
          <w:tcPr>
            <w:tcW w:w="2511" w:type="dxa"/>
            <w:noWrap w:val="0"/>
            <w:vAlign w:val="center"/>
          </w:tcPr>
          <w:p w14:paraId="5F19292B">
            <w:pPr>
              <w:jc w:val="center"/>
              <w:rPr>
                <w:rFonts w:hint="eastAsia" w:ascii="宋体" w:hAnsi="宋体" w:cs="宋体"/>
                <w:color w:val="auto"/>
                <w:sz w:val="22"/>
                <w:szCs w:val="22"/>
              </w:rPr>
            </w:pPr>
            <w:r>
              <w:rPr>
                <w:rFonts w:hint="eastAsia" w:ascii="宋体" w:hAnsi="宋体" w:cs="宋体"/>
                <w:color w:val="auto"/>
                <w:sz w:val="22"/>
                <w:szCs w:val="22"/>
                <w:lang w:eastAsia="zh-CN"/>
              </w:rPr>
              <w:t>成交供应商</w:t>
            </w:r>
            <w:r>
              <w:rPr>
                <w:rFonts w:hint="eastAsia" w:ascii="宋体" w:hAnsi="宋体" w:cs="宋体"/>
                <w:color w:val="auto"/>
                <w:sz w:val="22"/>
                <w:szCs w:val="22"/>
              </w:rPr>
              <w:t>签署合同书期限</w:t>
            </w:r>
          </w:p>
        </w:tc>
        <w:tc>
          <w:tcPr>
            <w:tcW w:w="6481" w:type="dxa"/>
            <w:noWrap w:val="0"/>
            <w:vAlign w:val="center"/>
          </w:tcPr>
          <w:p w14:paraId="20E174CA">
            <w:pPr>
              <w:rPr>
                <w:rFonts w:hint="eastAsia" w:ascii="宋体" w:hAnsi="宋体" w:cs="宋体"/>
                <w:color w:val="auto"/>
                <w:sz w:val="22"/>
                <w:szCs w:val="22"/>
              </w:rPr>
            </w:pPr>
            <w:r>
              <w:rPr>
                <w:rFonts w:hint="eastAsia" w:ascii="宋体" w:hAnsi="宋体" w:cs="宋体"/>
                <w:color w:val="auto"/>
                <w:sz w:val="22"/>
                <w:szCs w:val="22"/>
              </w:rPr>
              <w:t>收到中标通知书后</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val="en-US" w:eastAsia="zh-CN"/>
              </w:rPr>
              <w:t>10</w:t>
            </w:r>
            <w:r>
              <w:rPr>
                <w:rFonts w:hint="eastAsia" w:ascii="宋体" w:hAnsi="宋体" w:cs="宋体"/>
                <w:color w:val="auto"/>
                <w:sz w:val="22"/>
                <w:szCs w:val="22"/>
                <w:u w:val="single"/>
              </w:rPr>
              <w:t xml:space="preserve"> </w:t>
            </w:r>
            <w:r>
              <w:rPr>
                <w:rFonts w:hint="eastAsia" w:ascii="宋体" w:hAnsi="宋体" w:cs="宋体"/>
                <w:color w:val="auto"/>
                <w:sz w:val="22"/>
                <w:szCs w:val="22"/>
              </w:rPr>
              <w:t>天内</w:t>
            </w:r>
          </w:p>
        </w:tc>
      </w:tr>
      <w:tr w14:paraId="38AA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786" w:type="dxa"/>
            <w:noWrap w:val="0"/>
            <w:vAlign w:val="center"/>
          </w:tcPr>
          <w:p w14:paraId="098D1D66">
            <w:pPr>
              <w:jc w:val="center"/>
              <w:rPr>
                <w:rFonts w:hint="eastAsia" w:ascii="宋体" w:hAnsi="宋体" w:cs="宋体"/>
                <w:color w:val="auto"/>
                <w:sz w:val="22"/>
                <w:szCs w:val="22"/>
              </w:rPr>
            </w:pPr>
            <w:r>
              <w:rPr>
                <w:rFonts w:hint="eastAsia" w:ascii="宋体" w:hAnsi="宋体" w:cs="宋体"/>
                <w:color w:val="auto"/>
                <w:sz w:val="22"/>
                <w:szCs w:val="22"/>
              </w:rPr>
              <w:t>16</w:t>
            </w:r>
          </w:p>
        </w:tc>
        <w:tc>
          <w:tcPr>
            <w:tcW w:w="2511" w:type="dxa"/>
            <w:noWrap w:val="0"/>
            <w:vAlign w:val="center"/>
          </w:tcPr>
          <w:p w14:paraId="1D3E6046">
            <w:pPr>
              <w:jc w:val="center"/>
              <w:rPr>
                <w:rFonts w:hint="eastAsia" w:ascii="宋体" w:hAnsi="宋体" w:cs="宋体"/>
                <w:color w:val="auto"/>
                <w:sz w:val="22"/>
                <w:szCs w:val="22"/>
              </w:rPr>
            </w:pPr>
            <w:r>
              <w:rPr>
                <w:rFonts w:hint="eastAsia" w:ascii="宋体" w:hAnsi="宋体" w:cs="宋体"/>
                <w:color w:val="auto"/>
                <w:sz w:val="22"/>
                <w:szCs w:val="22"/>
              </w:rPr>
              <w:t>现场踏勘</w:t>
            </w:r>
          </w:p>
        </w:tc>
        <w:tc>
          <w:tcPr>
            <w:tcW w:w="6481" w:type="dxa"/>
            <w:noWrap w:val="0"/>
            <w:vAlign w:val="center"/>
          </w:tcPr>
          <w:p w14:paraId="275E9AF9">
            <w:pPr>
              <w:rPr>
                <w:rFonts w:hint="eastAsia" w:ascii="宋体" w:hAnsi="宋体" w:cs="宋体"/>
                <w:color w:val="auto"/>
                <w:sz w:val="22"/>
                <w:szCs w:val="22"/>
              </w:rPr>
            </w:pPr>
            <w:r>
              <w:rPr>
                <w:rFonts w:hint="eastAsia" w:ascii="宋体" w:hAnsi="宋体" w:cs="宋体"/>
                <w:color w:val="auto"/>
                <w:sz w:val="22"/>
                <w:szCs w:val="22"/>
              </w:rPr>
              <w:t>不集中组织，自行踏勘。</w:t>
            </w:r>
          </w:p>
        </w:tc>
      </w:tr>
      <w:tr w14:paraId="5876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786" w:type="dxa"/>
            <w:noWrap w:val="0"/>
            <w:vAlign w:val="center"/>
          </w:tcPr>
          <w:p w14:paraId="7AC9E4F0">
            <w:pPr>
              <w:jc w:val="center"/>
              <w:rPr>
                <w:rFonts w:hint="eastAsia" w:ascii="宋体" w:hAnsi="宋体" w:cs="宋体"/>
                <w:color w:val="auto"/>
                <w:sz w:val="22"/>
                <w:szCs w:val="22"/>
              </w:rPr>
            </w:pPr>
            <w:r>
              <w:rPr>
                <w:rFonts w:hint="eastAsia" w:ascii="宋体" w:hAnsi="宋体" w:cs="宋体"/>
                <w:color w:val="auto"/>
                <w:sz w:val="22"/>
                <w:szCs w:val="22"/>
              </w:rPr>
              <w:t>17</w:t>
            </w:r>
          </w:p>
        </w:tc>
        <w:tc>
          <w:tcPr>
            <w:tcW w:w="2511" w:type="dxa"/>
            <w:noWrap w:val="0"/>
            <w:vAlign w:val="center"/>
          </w:tcPr>
          <w:p w14:paraId="10B0AFCF">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服务期</w:t>
            </w:r>
          </w:p>
        </w:tc>
        <w:tc>
          <w:tcPr>
            <w:tcW w:w="6481" w:type="dxa"/>
            <w:noWrap w:val="0"/>
            <w:vAlign w:val="center"/>
          </w:tcPr>
          <w:p w14:paraId="6A469475">
            <w:pPr>
              <w:rPr>
                <w:rFonts w:hint="default" w:ascii="宋体" w:hAnsi="宋体" w:cs="宋体"/>
                <w:color w:val="auto"/>
                <w:sz w:val="22"/>
                <w:szCs w:val="22"/>
                <w:lang w:val="en-US"/>
              </w:rPr>
            </w:pPr>
            <w:r>
              <w:rPr>
                <w:rFonts w:hint="eastAsia" w:ascii="宋体" w:hAnsi="宋体" w:cs="宋体"/>
                <w:color w:val="auto"/>
                <w:sz w:val="22"/>
                <w:szCs w:val="22"/>
                <w:lang w:val="en-US" w:eastAsia="zh-CN"/>
              </w:rPr>
              <w:t>服务期1年。</w:t>
            </w:r>
          </w:p>
        </w:tc>
      </w:tr>
      <w:tr w14:paraId="4007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786" w:type="dxa"/>
            <w:noWrap w:val="0"/>
            <w:vAlign w:val="center"/>
          </w:tcPr>
          <w:p w14:paraId="7D0D0919">
            <w:pPr>
              <w:jc w:val="center"/>
              <w:rPr>
                <w:rFonts w:hint="eastAsia" w:ascii="宋体" w:hAnsi="宋体" w:cs="宋体"/>
                <w:color w:val="auto"/>
                <w:sz w:val="22"/>
                <w:szCs w:val="22"/>
              </w:rPr>
            </w:pPr>
            <w:r>
              <w:rPr>
                <w:rFonts w:hint="eastAsia" w:ascii="宋体" w:hAnsi="宋体" w:cs="宋体"/>
                <w:color w:val="auto"/>
                <w:sz w:val="22"/>
                <w:szCs w:val="22"/>
              </w:rPr>
              <w:t>18</w:t>
            </w:r>
          </w:p>
        </w:tc>
        <w:tc>
          <w:tcPr>
            <w:tcW w:w="2511" w:type="dxa"/>
            <w:noWrap w:val="0"/>
            <w:vAlign w:val="center"/>
          </w:tcPr>
          <w:p w14:paraId="13069E3A">
            <w:pPr>
              <w:jc w:val="center"/>
              <w:rPr>
                <w:rFonts w:hint="eastAsia" w:ascii="宋体" w:hAnsi="宋体" w:cs="宋体"/>
                <w:color w:val="auto"/>
                <w:sz w:val="22"/>
                <w:szCs w:val="22"/>
              </w:rPr>
            </w:pPr>
            <w:r>
              <w:rPr>
                <w:rFonts w:hint="eastAsia" w:ascii="宋体" w:hAnsi="宋体" w:cs="宋体"/>
                <w:color w:val="auto"/>
                <w:sz w:val="22"/>
                <w:szCs w:val="22"/>
              </w:rPr>
              <w:t>磋商小组成员</w:t>
            </w:r>
          </w:p>
        </w:tc>
        <w:tc>
          <w:tcPr>
            <w:tcW w:w="6481" w:type="dxa"/>
            <w:noWrap w:val="0"/>
            <w:vAlign w:val="center"/>
          </w:tcPr>
          <w:p w14:paraId="78DE747E">
            <w:pPr>
              <w:rPr>
                <w:rFonts w:hint="eastAsia" w:ascii="宋体" w:hAnsi="宋体" w:cs="宋体"/>
                <w:color w:val="auto"/>
                <w:sz w:val="22"/>
                <w:szCs w:val="22"/>
              </w:rPr>
            </w:pPr>
            <w:r>
              <w:rPr>
                <w:rFonts w:hint="eastAsia" w:ascii="宋体" w:hAnsi="宋体" w:eastAsia="宋体" w:cs="宋体"/>
                <w:color w:val="auto"/>
                <w:sz w:val="22"/>
                <w:szCs w:val="22"/>
              </w:rPr>
              <w:t>磋商小组由采购人代表及评审专家组成，评审专家从政府采购专家库中随机抽取产生。</w:t>
            </w:r>
          </w:p>
        </w:tc>
      </w:tr>
      <w:tr w14:paraId="1AED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jc w:val="center"/>
        </w:trPr>
        <w:tc>
          <w:tcPr>
            <w:tcW w:w="786" w:type="dxa"/>
            <w:noWrap w:val="0"/>
            <w:vAlign w:val="center"/>
          </w:tcPr>
          <w:p w14:paraId="2B86B600">
            <w:pPr>
              <w:jc w:val="center"/>
              <w:rPr>
                <w:rFonts w:hint="eastAsia" w:ascii="宋体" w:hAnsi="宋体" w:cs="宋体"/>
                <w:color w:val="auto"/>
                <w:sz w:val="22"/>
                <w:szCs w:val="22"/>
              </w:rPr>
            </w:pPr>
            <w:r>
              <w:rPr>
                <w:rFonts w:hint="eastAsia" w:ascii="宋体" w:hAnsi="宋体" w:cs="宋体"/>
                <w:color w:val="auto"/>
                <w:sz w:val="22"/>
                <w:szCs w:val="22"/>
              </w:rPr>
              <w:t>19</w:t>
            </w:r>
          </w:p>
        </w:tc>
        <w:tc>
          <w:tcPr>
            <w:tcW w:w="2511" w:type="dxa"/>
            <w:noWrap w:val="0"/>
            <w:vAlign w:val="center"/>
          </w:tcPr>
          <w:p w14:paraId="6A573604">
            <w:pPr>
              <w:jc w:val="center"/>
              <w:rPr>
                <w:rFonts w:hint="eastAsia" w:ascii="宋体" w:hAnsi="宋体" w:cs="宋体"/>
                <w:color w:val="auto"/>
                <w:sz w:val="22"/>
                <w:szCs w:val="22"/>
              </w:rPr>
            </w:pPr>
            <w:r>
              <w:rPr>
                <w:rFonts w:hint="eastAsia" w:ascii="宋体" w:hAnsi="宋体" w:cs="宋体"/>
                <w:color w:val="auto"/>
                <w:sz w:val="22"/>
                <w:szCs w:val="22"/>
              </w:rPr>
              <w:t>其他事项</w:t>
            </w:r>
          </w:p>
        </w:tc>
        <w:tc>
          <w:tcPr>
            <w:tcW w:w="6481" w:type="dxa"/>
            <w:noWrap w:val="0"/>
            <w:vAlign w:val="center"/>
          </w:tcPr>
          <w:p w14:paraId="7D748E4F">
            <w:pPr>
              <w:numPr>
                <w:ilvl w:val="0"/>
                <w:numId w:val="1"/>
              </w:numPr>
              <w:rPr>
                <w:rFonts w:hint="eastAsia" w:ascii="宋体" w:hAnsi="宋体" w:cs="宋体"/>
                <w:color w:val="auto"/>
                <w:kern w:val="0"/>
                <w:sz w:val="22"/>
                <w:szCs w:val="22"/>
              </w:rPr>
            </w:pPr>
            <w:r>
              <w:rPr>
                <w:rFonts w:hint="eastAsia" w:ascii="宋体" w:hAnsi="宋体" w:cs="宋体"/>
                <w:color w:val="auto"/>
                <w:kern w:val="0"/>
                <w:sz w:val="22"/>
                <w:szCs w:val="22"/>
              </w:rPr>
              <w:t>法</w:t>
            </w:r>
            <w:r>
              <w:rPr>
                <w:rFonts w:hint="eastAsia" w:ascii="宋体" w:hAnsi="宋体" w:cs="宋体"/>
                <w:color w:val="auto"/>
                <w:kern w:val="0"/>
                <w:sz w:val="22"/>
                <w:szCs w:val="22"/>
                <w:lang w:val="en-US" w:eastAsia="zh-CN"/>
              </w:rPr>
              <w:t>定代表</w:t>
            </w:r>
            <w:r>
              <w:rPr>
                <w:rFonts w:hint="eastAsia" w:ascii="宋体" w:hAnsi="宋体" w:cs="宋体"/>
                <w:color w:val="auto"/>
                <w:kern w:val="0"/>
                <w:sz w:val="22"/>
                <w:szCs w:val="22"/>
              </w:rPr>
              <w:t>人或其授权委托人参加磋商会，必须携带身份证原件，委托人还需提供一份被授权委托书，由委托人签字。</w:t>
            </w:r>
          </w:p>
          <w:p w14:paraId="198290BB">
            <w:pPr>
              <w:numPr>
                <w:ilvl w:val="0"/>
                <w:numId w:val="1"/>
              </w:numPr>
              <w:rPr>
                <w:rFonts w:hint="eastAsia" w:ascii="宋体" w:hAnsi="宋体" w:cs="宋体"/>
                <w:color w:val="auto"/>
                <w:kern w:val="0"/>
                <w:sz w:val="22"/>
                <w:szCs w:val="22"/>
              </w:rPr>
            </w:pPr>
            <w:r>
              <w:rPr>
                <w:rFonts w:hint="eastAsia" w:ascii="宋体" w:hAnsi="宋体" w:cs="宋体"/>
                <w:color w:val="auto"/>
                <w:kern w:val="0"/>
                <w:sz w:val="22"/>
                <w:szCs w:val="22"/>
              </w:rPr>
              <w:t>本竞争性磋商文件依据《中华人民共和国政府采购法》等编写，磋商响应单位应自备上述资料，如有未尽事项以上述资料为准。</w:t>
            </w:r>
          </w:p>
        </w:tc>
      </w:tr>
    </w:tbl>
    <w:p w14:paraId="6D91A740">
      <w:pPr>
        <w:pStyle w:val="2"/>
        <w:rPr>
          <w:rFonts w:hint="eastAsia" w:ascii="宋体" w:hAnsi="宋体" w:cs="宋体"/>
          <w:color w:val="auto"/>
          <w:szCs w:val="32"/>
        </w:rPr>
      </w:pPr>
      <w:bookmarkStart w:id="7" w:name="_Toc6511"/>
      <w:bookmarkStart w:id="8" w:name="_Toc1297"/>
      <w:r>
        <w:rPr>
          <w:rFonts w:hint="eastAsia" w:ascii="宋体" w:hAnsi="宋体" w:cs="宋体"/>
          <w:bCs w:val="0"/>
          <w:color w:val="auto"/>
          <w:szCs w:val="32"/>
        </w:rPr>
        <w:t>第三章  投标须知</w:t>
      </w:r>
      <w:bookmarkEnd w:id="7"/>
      <w:bookmarkEnd w:id="8"/>
    </w:p>
    <w:p w14:paraId="26C87A36">
      <w:pPr>
        <w:ind w:firstLine="420"/>
        <w:rPr>
          <w:rFonts w:hint="eastAsia" w:ascii="宋体" w:hAnsi="宋体" w:cs="宋体"/>
          <w:b/>
          <w:bCs/>
          <w:color w:val="auto"/>
          <w:kern w:val="0"/>
          <w:sz w:val="32"/>
          <w:szCs w:val="32"/>
        </w:rPr>
      </w:pPr>
      <w:r>
        <w:rPr>
          <w:rFonts w:hint="eastAsia" w:ascii="宋体" w:hAnsi="宋体" w:cs="宋体"/>
          <w:color w:val="auto"/>
          <w:sz w:val="24"/>
          <w:szCs w:val="32"/>
        </w:rPr>
        <w:t>本项目采购招标依据为《中华人民共和国招标投标法》、《中华人民共和国政府采购法》国家发展计划委员会等七部委《评标委员会和评标方法暂行规定》等有关法律、法规及规定。</w:t>
      </w:r>
    </w:p>
    <w:p w14:paraId="0ECB849D">
      <w:pPr>
        <w:pStyle w:val="3"/>
        <w:rPr>
          <w:rFonts w:hint="eastAsia" w:ascii="宋体" w:hAnsi="宋体" w:eastAsia="宋体" w:cs="宋体"/>
          <w:color w:val="auto"/>
          <w:sz w:val="32"/>
        </w:rPr>
      </w:pPr>
      <w:bookmarkStart w:id="9" w:name="_Toc12336"/>
      <w:bookmarkStart w:id="10" w:name="_Toc28402"/>
      <w:bookmarkStart w:id="11" w:name="_Toc27626"/>
      <w:bookmarkStart w:id="12" w:name="_Toc2748"/>
      <w:bookmarkStart w:id="13" w:name="_Toc11791"/>
      <w:bookmarkStart w:id="14" w:name="_Toc6735"/>
      <w:r>
        <w:rPr>
          <w:rFonts w:hint="eastAsia" w:ascii="宋体" w:hAnsi="宋体" w:eastAsia="宋体" w:cs="宋体"/>
          <w:color w:val="auto"/>
          <w:sz w:val="32"/>
        </w:rPr>
        <w:t>A．总  则</w:t>
      </w:r>
      <w:bookmarkEnd w:id="9"/>
      <w:bookmarkEnd w:id="10"/>
      <w:bookmarkEnd w:id="11"/>
      <w:bookmarkEnd w:id="12"/>
      <w:bookmarkEnd w:id="13"/>
      <w:bookmarkEnd w:id="14"/>
    </w:p>
    <w:p w14:paraId="37ED1D2C">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1．采购范围</w:t>
      </w:r>
    </w:p>
    <w:p w14:paraId="7D09D509">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1．1 采购人</w:t>
      </w:r>
      <w:r>
        <w:rPr>
          <w:rFonts w:hint="eastAsia" w:ascii="宋体" w:hAnsi="宋体" w:cs="宋体"/>
          <w:color w:val="auto"/>
          <w:sz w:val="24"/>
          <w:szCs w:val="32"/>
          <w:lang w:val="en-US" w:eastAsia="zh-CN"/>
        </w:rPr>
        <w:t>发出项目公告，</w:t>
      </w:r>
      <w:r>
        <w:rPr>
          <w:rFonts w:hint="eastAsia" w:ascii="宋体" w:hAnsi="宋体" w:cs="宋体"/>
          <w:color w:val="auto"/>
          <w:sz w:val="24"/>
          <w:szCs w:val="32"/>
          <w:lang w:eastAsia="zh-CN"/>
        </w:rPr>
        <w:t>2025年安康中心城区市政排水设施病媒生物消杀项目</w:t>
      </w:r>
      <w:r>
        <w:rPr>
          <w:rFonts w:hint="eastAsia" w:ascii="宋体" w:hAnsi="宋体" w:cs="宋体"/>
          <w:color w:val="auto"/>
          <w:sz w:val="24"/>
          <w:szCs w:val="32"/>
        </w:rPr>
        <w:t>进行竞争性磋商。</w:t>
      </w:r>
    </w:p>
    <w:p w14:paraId="22BF3798">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 xml:space="preserve">1．2 </w:t>
      </w:r>
      <w:r>
        <w:rPr>
          <w:rFonts w:hint="eastAsia" w:ascii="宋体" w:hAnsi="宋体" w:cs="宋体"/>
          <w:color w:val="auto"/>
          <w:sz w:val="24"/>
          <w:szCs w:val="32"/>
          <w:lang w:eastAsia="zh-CN"/>
        </w:rPr>
        <w:t>项目</w:t>
      </w:r>
      <w:r>
        <w:rPr>
          <w:rFonts w:hint="eastAsia" w:ascii="宋体" w:hAnsi="宋体" w:cs="宋体"/>
          <w:color w:val="auto"/>
          <w:sz w:val="24"/>
          <w:szCs w:val="32"/>
        </w:rPr>
        <w:t>概况及采购范围详见本投标须知。</w:t>
      </w:r>
    </w:p>
    <w:p w14:paraId="65CF1F28">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 xml:space="preserve">1．3 </w:t>
      </w:r>
      <w:r>
        <w:rPr>
          <w:rFonts w:hint="eastAsia" w:ascii="宋体" w:hAnsi="宋体" w:cs="宋体"/>
          <w:color w:val="auto"/>
          <w:sz w:val="24"/>
          <w:szCs w:val="32"/>
          <w:lang w:eastAsia="zh-CN"/>
        </w:rPr>
        <w:t>成交供应商</w:t>
      </w:r>
      <w:r>
        <w:rPr>
          <w:rFonts w:hint="eastAsia" w:ascii="宋体" w:hAnsi="宋体" w:cs="宋体"/>
          <w:color w:val="auto"/>
          <w:sz w:val="24"/>
          <w:szCs w:val="32"/>
        </w:rPr>
        <w:t>应在签订合同书后在采购人规定的</w:t>
      </w:r>
      <w:r>
        <w:rPr>
          <w:rFonts w:hint="eastAsia" w:ascii="宋体" w:hAnsi="宋体" w:cs="宋体"/>
          <w:color w:val="auto"/>
          <w:sz w:val="24"/>
          <w:szCs w:val="32"/>
          <w:lang w:eastAsia="zh-CN"/>
        </w:rPr>
        <w:t>服务期</w:t>
      </w:r>
      <w:r>
        <w:rPr>
          <w:rFonts w:hint="eastAsia" w:ascii="宋体" w:hAnsi="宋体" w:cs="宋体"/>
          <w:color w:val="auto"/>
          <w:sz w:val="24"/>
          <w:szCs w:val="32"/>
        </w:rPr>
        <w:t>周期内，完成</w:t>
      </w:r>
      <w:r>
        <w:rPr>
          <w:rFonts w:hint="eastAsia" w:ascii="宋体" w:hAnsi="宋体" w:cs="宋体"/>
          <w:color w:val="auto"/>
          <w:sz w:val="24"/>
          <w:szCs w:val="32"/>
          <w:lang w:eastAsia="zh-CN"/>
        </w:rPr>
        <w:t>2025年安康中心城区市政排水设施病媒生物消杀项目</w:t>
      </w:r>
      <w:r>
        <w:rPr>
          <w:rFonts w:hint="eastAsia" w:ascii="宋体" w:hAnsi="宋体" w:cs="宋体"/>
          <w:color w:val="auto"/>
          <w:sz w:val="24"/>
          <w:szCs w:val="32"/>
        </w:rPr>
        <w:t>，并提供相应的后续维护服务工作。</w:t>
      </w:r>
    </w:p>
    <w:p w14:paraId="5CFAF3FC">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 xml:space="preserve">1．4 </w:t>
      </w:r>
      <w:r>
        <w:rPr>
          <w:rFonts w:hint="eastAsia" w:ascii="宋体" w:hAnsi="宋体" w:cs="宋体"/>
          <w:color w:val="auto"/>
          <w:sz w:val="24"/>
          <w:szCs w:val="32"/>
          <w:lang w:val="en-US" w:eastAsia="zh-CN"/>
        </w:rPr>
        <w:t>服务</w:t>
      </w:r>
      <w:r>
        <w:rPr>
          <w:rFonts w:hint="eastAsia" w:ascii="宋体" w:hAnsi="宋体" w:cs="宋体"/>
          <w:color w:val="auto"/>
          <w:sz w:val="24"/>
          <w:szCs w:val="32"/>
        </w:rPr>
        <w:t xml:space="preserve">工作应满足下列要求： </w:t>
      </w:r>
    </w:p>
    <w:p w14:paraId="17A3CD40">
      <w:pPr>
        <w:spacing w:line="360" w:lineRule="auto"/>
        <w:ind w:firstLine="420"/>
        <w:rPr>
          <w:rFonts w:hint="eastAsia" w:ascii="宋体" w:hAnsi="宋体" w:cs="宋体"/>
          <w:color w:val="auto"/>
          <w:sz w:val="24"/>
          <w:szCs w:val="32"/>
        </w:rPr>
      </w:pPr>
      <w:r>
        <w:rPr>
          <w:rFonts w:hint="eastAsia" w:ascii="宋体" w:hAnsi="宋体" w:cs="宋体"/>
          <w:color w:val="auto"/>
          <w:sz w:val="24"/>
          <w:szCs w:val="32"/>
        </w:rPr>
        <w:t>（1）</w:t>
      </w:r>
      <w:r>
        <w:rPr>
          <w:rFonts w:hint="eastAsia" w:ascii="宋体" w:hAnsi="宋体" w:cs="宋体"/>
          <w:color w:val="auto"/>
          <w:sz w:val="24"/>
          <w:szCs w:val="32"/>
          <w:lang w:eastAsia="zh-CN"/>
        </w:rPr>
        <w:t>项目</w:t>
      </w:r>
      <w:r>
        <w:rPr>
          <w:rFonts w:hint="eastAsia" w:ascii="宋体" w:hAnsi="宋体" w:cs="宋体"/>
          <w:color w:val="auto"/>
          <w:sz w:val="24"/>
          <w:szCs w:val="32"/>
          <w:lang w:val="en-US" w:eastAsia="zh-CN"/>
        </w:rPr>
        <w:t>服务</w:t>
      </w:r>
      <w:r>
        <w:rPr>
          <w:rFonts w:hint="eastAsia" w:ascii="宋体" w:hAnsi="宋体" w:cs="宋体"/>
          <w:color w:val="auto"/>
          <w:sz w:val="24"/>
          <w:szCs w:val="32"/>
        </w:rPr>
        <w:t>时，应安排专人进行后续服务，协助业主解决各种问题，包括修改完善</w:t>
      </w:r>
      <w:r>
        <w:rPr>
          <w:rFonts w:hint="eastAsia" w:ascii="宋体" w:hAnsi="宋体" w:cs="宋体"/>
          <w:color w:val="auto"/>
          <w:sz w:val="24"/>
          <w:szCs w:val="32"/>
          <w:lang w:val="en-US" w:eastAsia="zh-CN"/>
        </w:rPr>
        <w:t>设计</w:t>
      </w:r>
      <w:r>
        <w:rPr>
          <w:rFonts w:hint="eastAsia" w:ascii="宋体" w:hAnsi="宋体" w:cs="宋体"/>
          <w:color w:val="auto"/>
          <w:sz w:val="24"/>
          <w:szCs w:val="32"/>
        </w:rPr>
        <w:t xml:space="preserve">方案或局部变更。    </w:t>
      </w:r>
    </w:p>
    <w:p w14:paraId="121685A1">
      <w:pPr>
        <w:spacing w:line="360" w:lineRule="auto"/>
        <w:ind w:firstLine="420"/>
        <w:rPr>
          <w:rFonts w:hint="eastAsia" w:ascii="宋体" w:hAnsi="宋体" w:cs="宋体"/>
          <w:color w:val="auto"/>
          <w:sz w:val="24"/>
          <w:szCs w:val="32"/>
        </w:rPr>
      </w:pPr>
      <w:r>
        <w:rPr>
          <w:rFonts w:hint="eastAsia" w:ascii="宋体" w:hAnsi="宋体" w:cs="宋体"/>
          <w:color w:val="auto"/>
          <w:sz w:val="24"/>
          <w:szCs w:val="32"/>
        </w:rPr>
        <w:t>（2）供应商应以</w:t>
      </w:r>
      <w:r>
        <w:rPr>
          <w:rFonts w:hint="eastAsia" w:ascii="宋体" w:hAnsi="宋体" w:cs="宋体"/>
          <w:color w:val="auto"/>
          <w:sz w:val="24"/>
          <w:szCs w:val="32"/>
          <w:lang w:eastAsia="zh-CN"/>
        </w:rPr>
        <w:t>2025年安康中心城区市政排水设施病媒生物消杀项目</w:t>
      </w:r>
      <w:r>
        <w:rPr>
          <w:rFonts w:hint="eastAsia" w:ascii="宋体" w:hAnsi="宋体" w:cs="宋体"/>
          <w:color w:val="auto"/>
          <w:sz w:val="24"/>
          <w:szCs w:val="32"/>
        </w:rPr>
        <w:t>技术要求为依据，根据本磋商文件规定的工作内容和计划工作量，自行测算投标报价费用。</w:t>
      </w:r>
    </w:p>
    <w:p w14:paraId="2BD3642B">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2．资金来源</w:t>
      </w:r>
    </w:p>
    <w:p w14:paraId="293C8878">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 xml:space="preserve">2．1 </w:t>
      </w:r>
      <w:r>
        <w:rPr>
          <w:rFonts w:hint="eastAsia" w:ascii="宋体" w:hAnsi="宋体" w:cs="宋体"/>
          <w:color w:val="auto"/>
          <w:sz w:val="24"/>
          <w:lang w:val="en-US" w:eastAsia="zh-CN"/>
        </w:rPr>
        <w:t>财政资金</w:t>
      </w:r>
      <w:r>
        <w:rPr>
          <w:rFonts w:hint="eastAsia" w:ascii="宋体" w:hAnsi="宋体" w:cs="宋体"/>
          <w:color w:val="auto"/>
          <w:sz w:val="24"/>
          <w:szCs w:val="32"/>
        </w:rPr>
        <w:t>。</w:t>
      </w:r>
    </w:p>
    <w:p w14:paraId="392EE2F6">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3．供应商的合格条件</w:t>
      </w:r>
    </w:p>
    <w:p w14:paraId="710B380A">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3．1 供应商应通过资格初审后。在送交磋商响应文件时，供应商应按磋商文件的要求，按通过资格初审后的新情况对资格审核材料进行更新或补充，重新提供有关材料，以证明其仍能继续满足资格初审合格的最低标准。供应商提供的相关证明材料应符合采购人的要求，否则，采购人对该证明情况将不予考虑。</w:t>
      </w:r>
    </w:p>
    <w:p w14:paraId="6DDBCC1A">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3．2 供应商拟参加本项目工作的人员资历，均不得低于磋商文件中规定的强制性资格标准，否则，视为供应商自动放弃参与评标的资格。投标中标后，应按磋商响应文件中承诺的人员名单安排任务，在特殊情况下供应商可以同等资历的人员代替，但应事先得到业主的批准。</w:t>
      </w:r>
    </w:p>
    <w:p w14:paraId="744D7420">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3．3 供应商不得将本合同规定的主体、关键性工作进行转包，但经业主批准同意，供应商可将部分非主体、非关键性工作分包（或外委）给具有相应资质的单位。凡违反上述规定的，业主有权取消供应商的中标资格。</w:t>
      </w:r>
    </w:p>
    <w:p w14:paraId="7CC3BF10">
      <w:pPr>
        <w:spacing w:line="360" w:lineRule="auto"/>
        <w:ind w:firstLine="420"/>
        <w:rPr>
          <w:rFonts w:hint="eastAsia" w:ascii="宋体" w:hAnsi="宋体" w:cs="宋体"/>
          <w:color w:val="auto"/>
          <w:sz w:val="24"/>
          <w:szCs w:val="32"/>
        </w:rPr>
      </w:pPr>
      <w:r>
        <w:rPr>
          <w:rFonts w:hint="eastAsia" w:ascii="宋体" w:hAnsi="宋体" w:cs="宋体"/>
          <w:color w:val="auto"/>
          <w:sz w:val="24"/>
          <w:szCs w:val="32"/>
        </w:rPr>
        <w:t>3．4 本</w:t>
      </w:r>
      <w:r>
        <w:rPr>
          <w:rFonts w:hint="eastAsia" w:ascii="宋体" w:hAnsi="宋体" w:cs="宋体"/>
          <w:color w:val="auto"/>
          <w:sz w:val="24"/>
          <w:szCs w:val="32"/>
          <w:lang w:eastAsia="zh-CN"/>
        </w:rPr>
        <w:t>项目</w:t>
      </w:r>
      <w:r>
        <w:rPr>
          <w:rFonts w:hint="eastAsia" w:ascii="宋体" w:hAnsi="宋体" w:cs="宋体"/>
          <w:color w:val="auto"/>
          <w:sz w:val="24"/>
          <w:szCs w:val="32"/>
        </w:rPr>
        <w:t>不接受联合体投标</w:t>
      </w:r>
    </w:p>
    <w:p w14:paraId="04C12F11">
      <w:pPr>
        <w:spacing w:line="360" w:lineRule="auto"/>
        <w:ind w:firstLine="420"/>
        <w:rPr>
          <w:rFonts w:hint="eastAsia" w:ascii="宋体" w:hAnsi="宋体" w:cs="宋体"/>
          <w:color w:val="auto"/>
          <w:sz w:val="24"/>
          <w:szCs w:val="32"/>
        </w:rPr>
      </w:pPr>
      <w:r>
        <w:rPr>
          <w:rFonts w:hint="eastAsia" w:ascii="宋体" w:hAnsi="宋体" w:cs="宋体"/>
          <w:color w:val="auto"/>
          <w:sz w:val="24"/>
          <w:szCs w:val="32"/>
        </w:rPr>
        <w:t>3．5 供应商如有分包计划，必须遵守以下规定：</w:t>
      </w:r>
    </w:p>
    <w:p w14:paraId="364F105E">
      <w:pPr>
        <w:numPr>
          <w:ilvl w:val="0"/>
          <w:numId w:val="0"/>
        </w:numPr>
        <w:spacing w:line="360" w:lineRule="auto"/>
        <w:ind w:left="1140" w:leftChars="0" w:hanging="720" w:firstLineChars="0"/>
        <w:rPr>
          <w:rFonts w:hint="eastAsia" w:ascii="宋体" w:hAnsi="宋体" w:cs="宋体"/>
          <w:color w:val="auto"/>
          <w:sz w:val="24"/>
          <w:szCs w:val="32"/>
        </w:rPr>
      </w:pPr>
      <w:r>
        <w:rPr>
          <w:rFonts w:hint="eastAsia" w:ascii="宋体" w:hAnsi="宋体" w:eastAsia="宋体" w:cs="宋体"/>
          <w:color w:val="auto"/>
          <w:kern w:val="2"/>
          <w:sz w:val="24"/>
          <w:szCs w:val="32"/>
          <w:lang w:val="en-US" w:eastAsia="zh-CN" w:bidi="ar-SA"/>
        </w:rPr>
        <w:t>（1）</w:t>
      </w:r>
      <w:r>
        <w:rPr>
          <w:rFonts w:hint="eastAsia" w:ascii="宋体" w:hAnsi="宋体" w:cs="宋体"/>
          <w:color w:val="auto"/>
          <w:sz w:val="24"/>
          <w:szCs w:val="32"/>
        </w:rPr>
        <w:t>必须是非主体、非关键性工作的分包，且必须经业主批准。</w:t>
      </w:r>
    </w:p>
    <w:p w14:paraId="27FE6990">
      <w:pPr>
        <w:numPr>
          <w:ilvl w:val="0"/>
          <w:numId w:val="0"/>
        </w:numPr>
        <w:spacing w:line="360" w:lineRule="auto"/>
        <w:ind w:left="1140" w:leftChars="0" w:hanging="720" w:firstLineChars="0"/>
        <w:rPr>
          <w:rFonts w:hint="eastAsia" w:ascii="宋体" w:hAnsi="宋体" w:cs="宋体"/>
          <w:color w:val="auto"/>
          <w:sz w:val="24"/>
          <w:szCs w:val="32"/>
        </w:rPr>
      </w:pPr>
      <w:r>
        <w:rPr>
          <w:rFonts w:hint="eastAsia" w:ascii="宋体" w:hAnsi="宋体" w:eastAsia="宋体" w:cs="宋体"/>
          <w:color w:val="auto"/>
          <w:kern w:val="2"/>
          <w:sz w:val="24"/>
          <w:szCs w:val="32"/>
          <w:lang w:val="en-US" w:eastAsia="zh-CN" w:bidi="ar-SA"/>
        </w:rPr>
        <w:t>（2）</w:t>
      </w:r>
      <w:r>
        <w:rPr>
          <w:rFonts w:hint="eastAsia" w:ascii="宋体" w:hAnsi="宋体" w:cs="宋体"/>
          <w:color w:val="auto"/>
          <w:sz w:val="24"/>
          <w:szCs w:val="32"/>
        </w:rPr>
        <w:t>分包单位的资质和能力应当与其承担的</w:t>
      </w:r>
      <w:r>
        <w:rPr>
          <w:rFonts w:hint="eastAsia" w:ascii="宋体" w:hAnsi="宋体" w:cs="宋体"/>
          <w:color w:val="auto"/>
          <w:sz w:val="24"/>
          <w:szCs w:val="32"/>
          <w:lang w:eastAsia="zh-CN"/>
        </w:rPr>
        <w:t>项目</w:t>
      </w:r>
      <w:r>
        <w:rPr>
          <w:rFonts w:hint="eastAsia" w:ascii="宋体" w:hAnsi="宋体" w:cs="宋体"/>
          <w:color w:val="auto"/>
          <w:sz w:val="24"/>
          <w:szCs w:val="32"/>
        </w:rPr>
        <w:t>规模和标准相适应。</w:t>
      </w:r>
    </w:p>
    <w:p w14:paraId="626A8F7B">
      <w:pPr>
        <w:spacing w:line="360" w:lineRule="auto"/>
        <w:ind w:firstLine="420"/>
        <w:rPr>
          <w:rFonts w:hint="eastAsia" w:ascii="宋体" w:hAnsi="宋体" w:cs="宋体"/>
          <w:color w:val="auto"/>
          <w:sz w:val="24"/>
          <w:szCs w:val="32"/>
        </w:rPr>
      </w:pPr>
      <w:r>
        <w:rPr>
          <w:rFonts w:hint="eastAsia" w:ascii="宋体" w:hAnsi="宋体" w:cs="宋体"/>
          <w:color w:val="auto"/>
          <w:sz w:val="24"/>
          <w:szCs w:val="32"/>
        </w:rPr>
        <w:t>（3）供应商必须在磋商响应文件中填写分包人表，载明分包计划，并提供分包人的营业执照、资质等级、参加人员基本情况等资料以及拟分包的设计内容和工作量。</w:t>
      </w:r>
    </w:p>
    <w:p w14:paraId="37011C76">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    3．6 供应商中标后，将部分</w:t>
      </w:r>
      <w:r>
        <w:rPr>
          <w:rFonts w:hint="eastAsia" w:ascii="宋体" w:hAnsi="宋体" w:cs="宋体"/>
          <w:color w:val="auto"/>
          <w:sz w:val="24"/>
          <w:szCs w:val="32"/>
          <w:lang w:val="en-US" w:eastAsia="zh-CN"/>
        </w:rPr>
        <w:t>工程</w:t>
      </w:r>
      <w:r>
        <w:rPr>
          <w:rFonts w:hint="eastAsia" w:ascii="宋体" w:hAnsi="宋体" w:cs="宋体"/>
          <w:color w:val="auto"/>
          <w:sz w:val="24"/>
          <w:szCs w:val="32"/>
        </w:rPr>
        <w:t>分包给未在磋商响应文件中载明的分包单位，业主将视为供应商违约，并按合同条款的相应规定采取措施。</w:t>
      </w:r>
    </w:p>
    <w:p w14:paraId="41571C44">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    4．投标费用</w:t>
      </w:r>
    </w:p>
    <w:p w14:paraId="100750C1">
      <w:pPr>
        <w:spacing w:line="360" w:lineRule="auto"/>
        <w:ind w:firstLine="480"/>
        <w:rPr>
          <w:rFonts w:hint="eastAsia" w:ascii="宋体" w:hAnsi="宋体" w:cs="宋体"/>
          <w:color w:val="auto"/>
          <w:sz w:val="24"/>
          <w:szCs w:val="32"/>
        </w:rPr>
      </w:pPr>
      <w:r>
        <w:rPr>
          <w:rFonts w:hint="eastAsia" w:ascii="宋体" w:hAnsi="宋体" w:cs="宋体"/>
          <w:color w:val="auto"/>
          <w:sz w:val="24"/>
          <w:szCs w:val="32"/>
        </w:rPr>
        <w:t>4．1供应商在投标过程中的一切费用，不论中标与否，均由供应商自负，且磋商响应文件售后不退。</w:t>
      </w:r>
    </w:p>
    <w:p w14:paraId="5F1FB406">
      <w:pPr>
        <w:pStyle w:val="38"/>
        <w:keepNext w:val="0"/>
        <w:keepLines w:val="0"/>
        <w:pageBreakBefore w:val="0"/>
        <w:widowControl w:val="0"/>
        <w:kinsoku/>
        <w:wordWrap/>
        <w:topLinePunct w:val="0"/>
        <w:autoSpaceDE/>
        <w:autoSpaceDN/>
        <w:bidi w:val="0"/>
        <w:spacing w:after="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32"/>
        </w:rPr>
        <w:t xml:space="preserve">4.2 </w:t>
      </w:r>
      <w:r>
        <w:rPr>
          <w:rFonts w:hint="eastAsia" w:ascii="宋体" w:hAnsi="宋体" w:cs="宋体"/>
          <w:b/>
          <w:bCs/>
          <w:color w:val="auto"/>
          <w:sz w:val="24"/>
          <w:szCs w:val="32"/>
        </w:rPr>
        <w:t>招标代理服务费由</w:t>
      </w:r>
      <w:r>
        <w:rPr>
          <w:rFonts w:hint="eastAsia" w:ascii="宋体" w:hAnsi="宋体" w:cs="宋体"/>
          <w:b/>
          <w:bCs/>
          <w:color w:val="auto"/>
          <w:sz w:val="24"/>
          <w:szCs w:val="32"/>
          <w:lang w:val="en-US" w:eastAsia="zh-CN"/>
        </w:rPr>
        <w:t>成交供应商</w:t>
      </w:r>
      <w:r>
        <w:rPr>
          <w:rFonts w:hint="eastAsia" w:ascii="宋体" w:hAnsi="宋体" w:cs="宋体"/>
          <w:b/>
          <w:bCs/>
          <w:color w:val="auto"/>
          <w:sz w:val="24"/>
          <w:szCs w:val="32"/>
        </w:rPr>
        <w:t>支付</w:t>
      </w:r>
      <w:r>
        <w:rPr>
          <w:rFonts w:hint="eastAsia" w:ascii="宋体" w:hAnsi="宋体" w:cs="宋体"/>
          <w:color w:val="auto"/>
          <w:sz w:val="24"/>
          <w:szCs w:val="32"/>
          <w:lang w:eastAsia="zh-CN"/>
        </w:rPr>
        <w:t>，</w:t>
      </w:r>
      <w:r>
        <w:rPr>
          <w:rFonts w:hint="eastAsia" w:ascii="宋体" w:hAnsi="宋体" w:cs="宋体"/>
          <w:color w:val="auto"/>
          <w:sz w:val="24"/>
          <w:lang w:val="en-US" w:eastAsia="zh-CN"/>
        </w:rPr>
        <w:t>成交</w:t>
      </w:r>
      <w:r>
        <w:rPr>
          <w:rFonts w:hint="eastAsia" w:ascii="宋体" w:hAnsi="宋体" w:cs="宋体"/>
          <w:color w:val="auto"/>
          <w:sz w:val="24"/>
          <w:lang w:eastAsia="zh-CN"/>
        </w:rPr>
        <w:t>供应商</w:t>
      </w:r>
      <w:r>
        <w:rPr>
          <w:rFonts w:hint="eastAsia" w:ascii="宋体" w:hAnsi="宋体" w:cs="宋体"/>
          <w:color w:val="auto"/>
          <w:sz w:val="24"/>
        </w:rPr>
        <w:t>应在</w:t>
      </w:r>
      <w:r>
        <w:rPr>
          <w:rFonts w:hint="eastAsia" w:ascii="宋体" w:hAnsi="宋体" w:cs="宋体"/>
          <w:color w:val="auto"/>
          <w:sz w:val="24"/>
          <w:lang w:val="en-US" w:eastAsia="zh-CN"/>
        </w:rPr>
        <w:t>领取</w:t>
      </w:r>
      <w:r>
        <w:rPr>
          <w:rFonts w:hint="eastAsia" w:ascii="宋体" w:hAnsi="宋体" w:cs="宋体"/>
          <w:color w:val="auto"/>
          <w:sz w:val="24"/>
        </w:rPr>
        <w:t>成交通知书</w:t>
      </w:r>
      <w:r>
        <w:rPr>
          <w:rFonts w:hint="eastAsia" w:ascii="宋体" w:hAnsi="宋体" w:cs="宋体"/>
          <w:color w:val="auto"/>
          <w:sz w:val="24"/>
          <w:lang w:eastAsia="zh-CN"/>
        </w:rPr>
        <w:t>（</w:t>
      </w:r>
      <w:r>
        <w:rPr>
          <w:rFonts w:hint="eastAsia" w:ascii="宋体" w:hAnsi="宋体" w:cs="宋体"/>
          <w:color w:val="auto"/>
          <w:sz w:val="24"/>
          <w:lang w:val="en-US" w:eastAsia="zh-CN"/>
        </w:rPr>
        <w:t>中标通知书</w:t>
      </w:r>
      <w:r>
        <w:rPr>
          <w:rFonts w:hint="eastAsia" w:ascii="宋体" w:hAnsi="宋体" w:cs="宋体"/>
          <w:color w:val="auto"/>
          <w:sz w:val="24"/>
          <w:lang w:eastAsia="zh-CN"/>
        </w:rPr>
        <w:t>）</w:t>
      </w:r>
      <w:r>
        <w:rPr>
          <w:rFonts w:hint="eastAsia" w:ascii="宋体" w:hAnsi="宋体" w:cs="宋体"/>
          <w:color w:val="auto"/>
          <w:sz w:val="24"/>
          <w:lang w:val="en-US" w:eastAsia="zh-CN"/>
        </w:rPr>
        <w:t>之前</w:t>
      </w:r>
      <w:r>
        <w:rPr>
          <w:rFonts w:hint="eastAsia" w:ascii="宋体" w:hAnsi="宋体" w:cs="宋体"/>
          <w:color w:val="auto"/>
          <w:sz w:val="24"/>
        </w:rPr>
        <w:t>，</w:t>
      </w:r>
      <w:r>
        <w:rPr>
          <w:rFonts w:hint="eastAsia" w:ascii="宋体" w:hAnsi="宋体" w:eastAsia="宋体" w:cs="宋体"/>
          <w:color w:val="auto"/>
          <w:kern w:val="2"/>
          <w:sz w:val="24"/>
          <w:szCs w:val="24"/>
          <w:lang w:val="en-US" w:eastAsia="zh-CN" w:bidi="ar-SA"/>
        </w:rPr>
        <w:t>依据《关于降低部分建设项目收费标准规范收费行为等有关问题的通知》（〔2011〕534号）、《招标代理业务收费管理暂行办法》（计价格〔2002〕1980号）等文件规定的收取标准及计算办法，向</w:t>
      </w:r>
      <w:r>
        <w:rPr>
          <w:rFonts w:hint="eastAsia" w:ascii="宋体" w:hAnsi="宋体" w:cs="宋体"/>
          <w:color w:val="auto"/>
          <w:kern w:val="2"/>
          <w:sz w:val="24"/>
          <w:szCs w:val="24"/>
          <w:lang w:val="en-US" w:eastAsia="zh-CN" w:bidi="ar-SA"/>
        </w:rPr>
        <w:t>陕西中源项目管理有限公司缴纳</w:t>
      </w:r>
      <w:r>
        <w:rPr>
          <w:rFonts w:hint="eastAsia" w:ascii="宋体" w:hAnsi="宋体" w:eastAsia="宋体" w:cs="宋体"/>
          <w:color w:val="auto"/>
          <w:kern w:val="2"/>
          <w:sz w:val="24"/>
          <w:szCs w:val="24"/>
          <w:lang w:val="en-US" w:eastAsia="zh-CN" w:bidi="ar-SA"/>
        </w:rPr>
        <w:t>招标代理服务费。</w:t>
      </w:r>
    </w:p>
    <w:p w14:paraId="15C9914F">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    5现场考察</w:t>
      </w:r>
    </w:p>
    <w:p w14:paraId="6A266EBB">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    5．1 采购人不统一组织供应商对现场及其周围环境进行考察，供应商自行查明或核实有关编制磋商响应文件和签订合同所必需的资料。现场考察期间的交通和食宿由供应商自行安排，费用自理。</w:t>
      </w:r>
    </w:p>
    <w:p w14:paraId="442E6201">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    5．2 在现场考察过程中，供应商如果发生意外人身伤亡、财物或其他损失，除国家法律、法规有规定的之外，采购人均不负责。</w:t>
      </w:r>
    </w:p>
    <w:p w14:paraId="3DA78CD7">
      <w:pPr>
        <w:pStyle w:val="3"/>
        <w:spacing w:line="360" w:lineRule="auto"/>
        <w:rPr>
          <w:rFonts w:hint="eastAsia" w:ascii="宋体" w:hAnsi="宋体" w:eastAsia="宋体" w:cs="宋体"/>
          <w:color w:val="auto"/>
          <w:sz w:val="32"/>
        </w:rPr>
      </w:pPr>
      <w:bookmarkStart w:id="15" w:name="_Toc23350"/>
      <w:r>
        <w:rPr>
          <w:rFonts w:hint="eastAsia" w:ascii="宋体" w:hAnsi="宋体" w:eastAsia="宋体" w:cs="宋体"/>
          <w:color w:val="auto"/>
          <w:sz w:val="32"/>
        </w:rPr>
        <w:t>B．磋  商  文  件</w:t>
      </w:r>
      <w:bookmarkEnd w:id="15"/>
    </w:p>
    <w:p w14:paraId="6D3FB9BF">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6．磋商文件的内容</w:t>
      </w:r>
    </w:p>
    <w:p w14:paraId="301B4F6E">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6．1 磋商文件由下列文件组成：</w:t>
      </w:r>
    </w:p>
    <w:p w14:paraId="31AC2418">
      <w:pPr>
        <w:widowControl/>
        <w:spacing w:line="360" w:lineRule="auto"/>
        <w:ind w:firstLine="914" w:firstLineChars="381"/>
        <w:rPr>
          <w:rFonts w:hint="eastAsia" w:ascii="宋体" w:hAnsi="宋体" w:eastAsia="宋体" w:cs="宋体"/>
          <w:bCs/>
          <w:color w:val="auto"/>
          <w:sz w:val="24"/>
          <w:lang w:eastAsia="zh-CN"/>
        </w:rPr>
      </w:pPr>
      <w:r>
        <w:rPr>
          <w:rFonts w:hint="eastAsia" w:ascii="宋体" w:hAnsi="宋体" w:cs="宋体"/>
          <w:bCs/>
          <w:color w:val="auto"/>
          <w:sz w:val="24"/>
        </w:rPr>
        <w:t xml:space="preserve">第一章  </w:t>
      </w:r>
      <w:r>
        <w:rPr>
          <w:rFonts w:hint="eastAsia" w:ascii="宋体" w:hAnsi="宋体" w:cs="宋体"/>
          <w:bCs/>
          <w:color w:val="auto"/>
          <w:sz w:val="24"/>
          <w:lang w:eastAsia="zh-CN"/>
        </w:rPr>
        <w:t>竞争性磋商公告</w:t>
      </w:r>
    </w:p>
    <w:p w14:paraId="4BABEAEA">
      <w:pPr>
        <w:widowControl/>
        <w:spacing w:line="360" w:lineRule="auto"/>
        <w:ind w:firstLine="914" w:firstLineChars="381"/>
        <w:rPr>
          <w:rFonts w:hint="eastAsia" w:ascii="宋体" w:hAnsi="宋体" w:cs="宋体"/>
          <w:bCs/>
          <w:color w:val="auto"/>
          <w:sz w:val="24"/>
        </w:rPr>
      </w:pPr>
      <w:r>
        <w:rPr>
          <w:rFonts w:hint="eastAsia" w:ascii="宋体" w:hAnsi="宋体" w:cs="宋体"/>
          <w:bCs/>
          <w:color w:val="auto"/>
          <w:sz w:val="24"/>
        </w:rPr>
        <w:t>第二章  投标须知前附表</w:t>
      </w:r>
    </w:p>
    <w:p w14:paraId="75708DDF">
      <w:pPr>
        <w:widowControl/>
        <w:spacing w:line="360" w:lineRule="auto"/>
        <w:ind w:firstLine="914" w:firstLineChars="381"/>
        <w:rPr>
          <w:rFonts w:hint="eastAsia" w:ascii="宋体" w:hAnsi="宋体" w:cs="宋体"/>
          <w:bCs/>
          <w:color w:val="auto"/>
          <w:sz w:val="24"/>
        </w:rPr>
      </w:pPr>
      <w:r>
        <w:rPr>
          <w:rFonts w:hint="eastAsia" w:ascii="宋体" w:hAnsi="宋体" w:cs="宋体"/>
          <w:bCs/>
          <w:color w:val="auto"/>
          <w:sz w:val="24"/>
        </w:rPr>
        <w:t>第三章  投标须知</w:t>
      </w:r>
    </w:p>
    <w:p w14:paraId="580C1128">
      <w:pPr>
        <w:widowControl/>
        <w:spacing w:line="360" w:lineRule="auto"/>
        <w:ind w:firstLine="914" w:firstLineChars="381"/>
        <w:rPr>
          <w:rFonts w:hint="eastAsia" w:ascii="宋体" w:hAnsi="宋体" w:eastAsia="宋体" w:cs="宋体"/>
          <w:bCs/>
          <w:color w:val="auto"/>
          <w:sz w:val="24"/>
          <w:lang w:eastAsia="zh-CN"/>
        </w:rPr>
      </w:pPr>
      <w:r>
        <w:rPr>
          <w:rFonts w:hint="eastAsia" w:ascii="宋体" w:hAnsi="宋体" w:cs="宋体"/>
          <w:bCs/>
          <w:color w:val="auto"/>
          <w:sz w:val="24"/>
        </w:rPr>
        <w:t xml:space="preserve">第四章  </w:t>
      </w:r>
      <w:r>
        <w:rPr>
          <w:rFonts w:hint="eastAsia" w:ascii="宋体" w:hAnsi="宋体" w:cs="宋体"/>
          <w:bCs/>
          <w:color w:val="auto"/>
          <w:sz w:val="24"/>
          <w:lang w:eastAsia="zh-CN"/>
        </w:rPr>
        <w:t>采购需求</w:t>
      </w:r>
    </w:p>
    <w:p w14:paraId="414FFD1D">
      <w:pPr>
        <w:widowControl/>
        <w:spacing w:line="360" w:lineRule="auto"/>
        <w:ind w:firstLine="914" w:firstLineChars="381"/>
        <w:rPr>
          <w:rFonts w:hint="eastAsia" w:ascii="宋体" w:hAnsi="宋体" w:cs="宋体"/>
          <w:bCs/>
          <w:color w:val="auto"/>
          <w:sz w:val="24"/>
          <w:szCs w:val="32"/>
        </w:rPr>
      </w:pPr>
      <w:r>
        <w:rPr>
          <w:rFonts w:hint="eastAsia" w:ascii="宋体" w:hAnsi="宋体" w:cs="宋体"/>
          <w:bCs/>
          <w:color w:val="auto"/>
          <w:sz w:val="24"/>
          <w:lang w:eastAsia="zh-CN"/>
        </w:rPr>
        <w:t>第五章</w:t>
      </w:r>
      <w:r>
        <w:rPr>
          <w:rFonts w:hint="eastAsia" w:ascii="宋体" w:hAnsi="宋体" w:cs="宋体"/>
          <w:bCs/>
          <w:color w:val="auto"/>
          <w:sz w:val="24"/>
          <w:lang w:val="en-US" w:eastAsia="zh-CN"/>
        </w:rPr>
        <w:t xml:space="preserve">  </w:t>
      </w:r>
      <w:r>
        <w:rPr>
          <w:rFonts w:hint="eastAsia" w:ascii="宋体" w:hAnsi="宋体" w:cs="宋体"/>
          <w:bCs/>
          <w:color w:val="auto"/>
          <w:sz w:val="24"/>
        </w:rPr>
        <w:t>磋商响应文件格式</w:t>
      </w:r>
    </w:p>
    <w:p w14:paraId="278D6A3F">
      <w:pPr>
        <w:pStyle w:val="3"/>
        <w:spacing w:line="360" w:lineRule="auto"/>
        <w:rPr>
          <w:rFonts w:hint="eastAsia" w:ascii="宋体" w:hAnsi="宋体" w:eastAsia="宋体" w:cs="宋体"/>
          <w:bCs/>
          <w:color w:val="auto"/>
          <w:sz w:val="32"/>
        </w:rPr>
      </w:pPr>
      <w:bookmarkStart w:id="16" w:name="_Toc26610"/>
      <w:bookmarkStart w:id="17" w:name="_Toc32592"/>
      <w:bookmarkStart w:id="18" w:name="_Toc25171"/>
      <w:bookmarkStart w:id="19" w:name="_Toc12914"/>
      <w:bookmarkStart w:id="20" w:name="_Toc17701"/>
      <w:bookmarkStart w:id="21" w:name="_Toc21144"/>
      <w:r>
        <w:rPr>
          <w:rFonts w:hint="eastAsia" w:ascii="宋体" w:hAnsi="宋体" w:eastAsia="宋体" w:cs="宋体"/>
          <w:bCs/>
          <w:color w:val="auto"/>
          <w:sz w:val="32"/>
        </w:rPr>
        <w:t>C．磋商响应文件的编制</w:t>
      </w:r>
      <w:bookmarkEnd w:id="16"/>
      <w:bookmarkEnd w:id="17"/>
      <w:bookmarkEnd w:id="18"/>
      <w:bookmarkEnd w:id="19"/>
      <w:bookmarkEnd w:id="20"/>
      <w:bookmarkEnd w:id="21"/>
    </w:p>
    <w:p w14:paraId="70B20155">
      <w:pPr>
        <w:spacing w:line="360" w:lineRule="auto"/>
        <w:ind w:firstLine="422"/>
        <w:rPr>
          <w:rFonts w:hint="eastAsia" w:ascii="宋体" w:hAnsi="宋体" w:cs="宋体"/>
          <w:bCs/>
          <w:color w:val="auto"/>
          <w:sz w:val="24"/>
          <w:szCs w:val="32"/>
        </w:rPr>
      </w:pPr>
    </w:p>
    <w:p w14:paraId="4A96C94F">
      <w:pPr>
        <w:numPr>
          <w:ilvl w:val="0"/>
          <w:numId w:val="2"/>
        </w:num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磋商响应文件的语言</w:t>
      </w:r>
    </w:p>
    <w:p w14:paraId="32E444A7">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7．1 磋商响应文件及供应商与采购人之间来往的一切信函、文件均使用中文。</w:t>
      </w:r>
    </w:p>
    <w:p w14:paraId="30A7DCFA">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 xml:space="preserve">7．2 磋商响应文件的组成  </w:t>
      </w:r>
    </w:p>
    <w:p w14:paraId="454BCC4D">
      <w:pPr>
        <w:spacing w:line="360" w:lineRule="auto"/>
        <w:rPr>
          <w:rFonts w:hint="eastAsia" w:ascii="宋体" w:hAnsi="宋体" w:cs="宋体"/>
          <w:bCs/>
          <w:color w:val="auto"/>
          <w:sz w:val="24"/>
          <w:szCs w:val="32"/>
        </w:rPr>
      </w:pPr>
      <w:r>
        <w:rPr>
          <w:rFonts w:hint="eastAsia" w:ascii="宋体" w:hAnsi="宋体" w:cs="宋体"/>
          <w:bCs/>
          <w:color w:val="auto"/>
          <w:sz w:val="24"/>
          <w:szCs w:val="32"/>
        </w:rPr>
        <w:t xml:space="preserve">       7.2.磋商响应文件的组成：</w:t>
      </w:r>
    </w:p>
    <w:p w14:paraId="0D87CA64">
      <w:pPr>
        <w:spacing w:line="360" w:lineRule="auto"/>
        <w:ind w:firstLine="422"/>
        <w:rPr>
          <w:rFonts w:hint="eastAsia" w:ascii="宋体" w:hAnsi="宋体" w:eastAsia="宋体" w:cs="宋体"/>
          <w:bCs/>
          <w:color w:val="auto"/>
          <w:sz w:val="24"/>
          <w:szCs w:val="32"/>
        </w:rPr>
      </w:pPr>
      <w:r>
        <w:rPr>
          <w:rFonts w:hint="eastAsia" w:ascii="宋体" w:hAnsi="宋体" w:eastAsia="宋体" w:cs="宋体"/>
          <w:bCs/>
          <w:color w:val="auto"/>
          <w:sz w:val="24"/>
          <w:szCs w:val="32"/>
        </w:rPr>
        <w:t>一</w:t>
      </w:r>
      <w:r>
        <w:rPr>
          <w:rFonts w:hint="eastAsia" w:ascii="宋体" w:hAnsi="宋体" w:eastAsia="宋体" w:cs="宋体"/>
          <w:bCs/>
          <w:color w:val="auto"/>
          <w:sz w:val="24"/>
          <w:szCs w:val="32"/>
          <w:lang w:eastAsia="zh-CN"/>
        </w:rPr>
        <w:t>、</w:t>
      </w:r>
      <w:r>
        <w:rPr>
          <w:rFonts w:hint="eastAsia" w:ascii="宋体" w:hAnsi="宋体" w:eastAsia="宋体" w:cs="宋体"/>
          <w:bCs/>
          <w:color w:val="auto"/>
          <w:sz w:val="24"/>
          <w:szCs w:val="32"/>
        </w:rPr>
        <w:t>磋商响应函</w:t>
      </w:r>
    </w:p>
    <w:p w14:paraId="5978BC0A">
      <w:pPr>
        <w:spacing w:line="360" w:lineRule="auto"/>
        <w:ind w:firstLine="422"/>
        <w:rPr>
          <w:rFonts w:hint="eastAsia" w:ascii="宋体" w:hAnsi="宋体" w:eastAsia="宋体" w:cs="宋体"/>
          <w:bCs/>
          <w:color w:val="auto"/>
          <w:sz w:val="24"/>
          <w:szCs w:val="32"/>
        </w:rPr>
      </w:pPr>
      <w:r>
        <w:rPr>
          <w:rFonts w:hint="eastAsia" w:ascii="宋体" w:hAnsi="宋体" w:eastAsia="宋体" w:cs="宋体"/>
          <w:bCs/>
          <w:color w:val="auto"/>
          <w:sz w:val="24"/>
          <w:szCs w:val="32"/>
        </w:rPr>
        <w:t>二</w:t>
      </w:r>
      <w:r>
        <w:rPr>
          <w:rFonts w:hint="eastAsia" w:ascii="宋体" w:hAnsi="宋体" w:eastAsia="宋体" w:cs="宋体"/>
          <w:bCs/>
          <w:color w:val="auto"/>
          <w:sz w:val="24"/>
          <w:szCs w:val="32"/>
          <w:lang w:eastAsia="zh-CN"/>
        </w:rPr>
        <w:t>、</w:t>
      </w:r>
      <w:r>
        <w:rPr>
          <w:rFonts w:hint="eastAsia" w:ascii="宋体" w:hAnsi="宋体" w:eastAsia="宋体" w:cs="宋体"/>
          <w:bCs/>
          <w:color w:val="auto"/>
          <w:sz w:val="24"/>
          <w:szCs w:val="32"/>
        </w:rPr>
        <w:t>报价一览表</w:t>
      </w:r>
    </w:p>
    <w:p w14:paraId="449868E5">
      <w:pPr>
        <w:spacing w:line="360" w:lineRule="auto"/>
        <w:ind w:firstLine="422"/>
        <w:rPr>
          <w:rFonts w:hint="eastAsia" w:ascii="宋体" w:hAnsi="宋体" w:eastAsia="宋体" w:cs="宋体"/>
          <w:bCs/>
          <w:color w:val="auto"/>
          <w:sz w:val="24"/>
          <w:szCs w:val="32"/>
        </w:rPr>
      </w:pPr>
      <w:r>
        <w:rPr>
          <w:rFonts w:hint="eastAsia" w:ascii="宋体" w:hAnsi="宋体" w:cs="宋体"/>
          <w:bCs/>
          <w:color w:val="auto"/>
          <w:sz w:val="24"/>
          <w:szCs w:val="32"/>
          <w:lang w:val="en-US" w:eastAsia="zh-CN"/>
        </w:rPr>
        <w:t>三</w:t>
      </w:r>
      <w:r>
        <w:rPr>
          <w:rFonts w:hint="eastAsia" w:ascii="宋体" w:hAnsi="宋体" w:eastAsia="宋体" w:cs="宋体"/>
          <w:bCs/>
          <w:color w:val="auto"/>
          <w:sz w:val="24"/>
          <w:szCs w:val="32"/>
        </w:rPr>
        <w:t>、资格证明文件</w:t>
      </w:r>
    </w:p>
    <w:p w14:paraId="60C11DFB">
      <w:pPr>
        <w:spacing w:line="360" w:lineRule="auto"/>
        <w:ind w:firstLine="422"/>
        <w:rPr>
          <w:rFonts w:hint="default" w:ascii="宋体" w:hAnsi="宋体" w:eastAsia="宋体" w:cs="宋体"/>
          <w:bCs/>
          <w:color w:val="auto"/>
          <w:sz w:val="24"/>
          <w:szCs w:val="32"/>
          <w:lang w:val="en-US" w:eastAsia="zh-CN"/>
        </w:rPr>
      </w:pPr>
      <w:r>
        <w:rPr>
          <w:rFonts w:hint="eastAsia" w:ascii="宋体" w:hAnsi="宋体" w:cs="宋体"/>
          <w:bCs/>
          <w:color w:val="auto"/>
          <w:sz w:val="24"/>
          <w:szCs w:val="32"/>
          <w:lang w:val="en-US" w:eastAsia="zh-CN"/>
        </w:rPr>
        <w:t>四</w:t>
      </w:r>
      <w:r>
        <w:rPr>
          <w:rFonts w:hint="eastAsia" w:ascii="宋体" w:hAnsi="宋体" w:eastAsia="宋体" w:cs="宋体"/>
          <w:bCs/>
          <w:color w:val="auto"/>
          <w:sz w:val="24"/>
          <w:szCs w:val="32"/>
        </w:rPr>
        <w:t>、</w:t>
      </w:r>
      <w:r>
        <w:rPr>
          <w:rFonts w:hint="eastAsia" w:ascii="宋体" w:hAnsi="宋体" w:cs="宋体"/>
          <w:bCs/>
          <w:color w:val="auto"/>
          <w:sz w:val="24"/>
          <w:szCs w:val="32"/>
          <w:lang w:val="en-US" w:eastAsia="zh-CN"/>
        </w:rPr>
        <w:t>服务方案</w:t>
      </w:r>
    </w:p>
    <w:p w14:paraId="7B931515">
      <w:pPr>
        <w:spacing w:line="360" w:lineRule="auto"/>
        <w:ind w:firstLine="422"/>
        <w:rPr>
          <w:rFonts w:hint="eastAsia" w:ascii="宋体" w:hAnsi="宋体" w:eastAsia="宋体" w:cs="宋体"/>
          <w:bCs/>
          <w:color w:val="auto"/>
          <w:sz w:val="24"/>
          <w:szCs w:val="32"/>
        </w:rPr>
      </w:pPr>
      <w:r>
        <w:rPr>
          <w:rFonts w:hint="eastAsia" w:ascii="宋体" w:hAnsi="宋体" w:cs="宋体"/>
          <w:bCs/>
          <w:color w:val="auto"/>
          <w:sz w:val="24"/>
          <w:szCs w:val="32"/>
          <w:lang w:val="en-US" w:eastAsia="zh-CN"/>
        </w:rPr>
        <w:t>五</w:t>
      </w:r>
      <w:r>
        <w:rPr>
          <w:rFonts w:hint="eastAsia" w:ascii="宋体" w:hAnsi="宋体" w:eastAsia="宋体" w:cs="宋体"/>
          <w:bCs/>
          <w:color w:val="auto"/>
          <w:sz w:val="24"/>
          <w:szCs w:val="32"/>
        </w:rPr>
        <w:t>、</w:t>
      </w:r>
      <w:r>
        <w:rPr>
          <w:rFonts w:hint="eastAsia" w:ascii="宋体" w:hAnsi="宋体" w:eastAsia="宋体" w:cs="宋体"/>
          <w:bCs/>
          <w:color w:val="auto"/>
          <w:sz w:val="24"/>
          <w:szCs w:val="32"/>
          <w:lang w:val="en-US" w:eastAsia="zh-CN"/>
        </w:rPr>
        <w:t>企业业绩</w:t>
      </w:r>
    </w:p>
    <w:p w14:paraId="25B8CD3A">
      <w:pPr>
        <w:spacing w:line="360" w:lineRule="auto"/>
        <w:ind w:firstLine="422"/>
        <w:rPr>
          <w:rFonts w:hint="eastAsia" w:ascii="宋体" w:hAnsi="宋体" w:eastAsia="宋体" w:cs="宋体"/>
          <w:bCs/>
          <w:color w:val="auto"/>
          <w:sz w:val="24"/>
          <w:szCs w:val="32"/>
          <w:lang w:val="zh-CN" w:eastAsia="zh-CN"/>
        </w:rPr>
      </w:pPr>
      <w:r>
        <w:rPr>
          <w:rFonts w:hint="eastAsia" w:ascii="宋体" w:hAnsi="宋体" w:cs="宋体"/>
          <w:bCs/>
          <w:color w:val="auto"/>
          <w:sz w:val="24"/>
          <w:szCs w:val="32"/>
          <w:lang w:val="en-US" w:eastAsia="zh-CN"/>
        </w:rPr>
        <w:t>六</w:t>
      </w:r>
      <w:r>
        <w:rPr>
          <w:rFonts w:hint="eastAsia" w:ascii="宋体" w:hAnsi="宋体" w:eastAsia="宋体" w:cs="宋体"/>
          <w:bCs/>
          <w:color w:val="auto"/>
          <w:sz w:val="24"/>
          <w:szCs w:val="32"/>
        </w:rPr>
        <w:t>、</w:t>
      </w:r>
      <w:r>
        <w:rPr>
          <w:rFonts w:hint="eastAsia" w:ascii="宋体" w:hAnsi="宋体" w:eastAsia="宋体" w:cs="宋体"/>
          <w:bCs/>
          <w:color w:val="auto"/>
          <w:sz w:val="24"/>
          <w:szCs w:val="32"/>
          <w:lang w:val="en-US" w:eastAsia="zh-CN"/>
        </w:rPr>
        <w:t>服务承诺</w:t>
      </w:r>
    </w:p>
    <w:p w14:paraId="6BA0CF96">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lang w:val="en-US" w:eastAsia="zh-CN"/>
        </w:rPr>
        <w:t>七</w:t>
      </w:r>
      <w:r>
        <w:rPr>
          <w:rFonts w:hint="eastAsia" w:ascii="宋体" w:hAnsi="宋体" w:eastAsia="宋体" w:cs="宋体"/>
          <w:bCs/>
          <w:color w:val="auto"/>
          <w:sz w:val="24"/>
          <w:szCs w:val="32"/>
        </w:rPr>
        <w:t>、供应商拒绝政府采购领域商业贿赂承诺书</w:t>
      </w:r>
    </w:p>
    <w:p w14:paraId="01BE37A9">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7．3 磋商响应文件的编制应遵循如下原则，否则，按废标处理。</w:t>
      </w:r>
    </w:p>
    <w:p w14:paraId="4420E81E">
      <w:pPr>
        <w:spacing w:line="360" w:lineRule="auto"/>
        <w:ind w:firstLine="420"/>
        <w:rPr>
          <w:rFonts w:hint="eastAsia" w:ascii="宋体" w:hAnsi="宋体" w:cs="宋体"/>
          <w:bCs/>
          <w:color w:val="auto"/>
          <w:sz w:val="24"/>
          <w:szCs w:val="32"/>
        </w:rPr>
      </w:pPr>
      <w:r>
        <w:rPr>
          <w:rFonts w:hint="eastAsia" w:ascii="宋体" w:hAnsi="宋体" w:cs="宋体"/>
          <w:bCs/>
          <w:color w:val="auto"/>
          <w:sz w:val="24"/>
          <w:szCs w:val="32"/>
        </w:rPr>
        <w:t>（1）磋商响应文件的内容和格式必须按照磋商文件《磋商响应文件格式》的内容和要求编制，除采购人另有规定者外，供应商不得修改。</w:t>
      </w:r>
    </w:p>
    <w:p w14:paraId="599EE82A">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（2）磋商响应文件不得采用活页夹而应采用左侧胶装，磋商响应文件应印刷清晰整洁，不提倡装帧豪华。高档豪华的磋商响应文件对评标结果不产生任何影响。</w:t>
      </w:r>
    </w:p>
    <w:p w14:paraId="07FA01D1">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7．4 磋商响应文件格式</w:t>
      </w:r>
    </w:p>
    <w:p w14:paraId="27A74863">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磋商响应文件包括本须知第7条中规定的内容，供应商提交的磋商响应文件应当使用磋商文件《磋商响应文件格式》所提供的响应文件全部格式（可以相同格式扩展或另行编写，但不得删减内容或与本须知第7条的内容相悖）</w:t>
      </w:r>
    </w:p>
    <w:p w14:paraId="0BA4B120">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8．投标价</w:t>
      </w:r>
    </w:p>
    <w:p w14:paraId="2695C170">
      <w:pPr>
        <w:spacing w:line="360" w:lineRule="auto"/>
        <w:ind w:firstLine="420"/>
        <w:rPr>
          <w:rFonts w:hint="eastAsia" w:ascii="宋体" w:hAnsi="宋体" w:eastAsia="宋体" w:cs="宋体"/>
          <w:bCs/>
          <w:color w:val="auto"/>
          <w:sz w:val="24"/>
          <w:szCs w:val="32"/>
          <w:lang w:eastAsia="zh-CN"/>
        </w:rPr>
      </w:pPr>
      <w:r>
        <w:rPr>
          <w:rFonts w:hint="eastAsia" w:ascii="宋体" w:hAnsi="宋体" w:cs="宋体"/>
          <w:bCs/>
          <w:color w:val="auto"/>
          <w:sz w:val="24"/>
          <w:szCs w:val="32"/>
        </w:rPr>
        <w:t>8．1 本合同为总价合同，投标价应包含供应商完成本采购项目所有工作量及后续服务的全部费用</w:t>
      </w:r>
      <w:r>
        <w:rPr>
          <w:rFonts w:hint="eastAsia" w:ascii="宋体" w:hAnsi="宋体" w:cs="宋体"/>
          <w:bCs/>
          <w:color w:val="auto"/>
          <w:sz w:val="24"/>
          <w:szCs w:val="32"/>
          <w:lang w:eastAsia="zh-CN"/>
        </w:rPr>
        <w:t>。</w:t>
      </w:r>
    </w:p>
    <w:p w14:paraId="4424C490">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8．2 取费应当根据本磋商文件规定的工作内容和计划工作量，自行测算。</w:t>
      </w:r>
    </w:p>
    <w:p w14:paraId="409B1B95">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8．3 供应商应在磋商响应文件磋商响应报价一览表中，认真填写磋商报价的总价金额。</w:t>
      </w:r>
    </w:p>
    <w:p w14:paraId="189C7274">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8．4 根据合同规定，由</w:t>
      </w:r>
      <w:r>
        <w:rPr>
          <w:rFonts w:hint="eastAsia" w:ascii="宋体" w:hAnsi="宋体" w:cs="宋体"/>
          <w:bCs/>
          <w:color w:val="auto"/>
          <w:sz w:val="24"/>
          <w:szCs w:val="32"/>
          <w:lang w:eastAsia="zh-CN"/>
        </w:rPr>
        <w:t>成交供应商</w:t>
      </w:r>
      <w:r>
        <w:rPr>
          <w:rFonts w:hint="eastAsia" w:ascii="宋体" w:hAnsi="宋体" w:cs="宋体"/>
          <w:bCs/>
          <w:color w:val="auto"/>
          <w:sz w:val="24"/>
          <w:szCs w:val="32"/>
        </w:rPr>
        <w:t>支付的所有税费，都应包括在供应商提交的磋商响应文件磋商响应报价一览表中，中标后，业主不另行支付。</w:t>
      </w:r>
    </w:p>
    <w:p w14:paraId="16EDD2C0">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8．5 采购人向</w:t>
      </w:r>
      <w:r>
        <w:rPr>
          <w:rFonts w:hint="eastAsia" w:ascii="宋体" w:hAnsi="宋体" w:cs="宋体"/>
          <w:bCs/>
          <w:color w:val="auto"/>
          <w:sz w:val="24"/>
          <w:szCs w:val="32"/>
          <w:lang w:eastAsia="zh-CN"/>
        </w:rPr>
        <w:t>成交供应商</w:t>
      </w:r>
      <w:r>
        <w:rPr>
          <w:rFonts w:hint="eastAsia" w:ascii="宋体" w:hAnsi="宋体" w:cs="宋体"/>
          <w:bCs/>
          <w:color w:val="auto"/>
          <w:sz w:val="24"/>
          <w:szCs w:val="32"/>
        </w:rPr>
        <w:t>实际支付的</w:t>
      </w:r>
      <w:r>
        <w:rPr>
          <w:rFonts w:hint="eastAsia" w:ascii="宋体" w:hAnsi="宋体" w:cs="宋体"/>
          <w:bCs/>
          <w:color w:val="auto"/>
          <w:sz w:val="24"/>
          <w:szCs w:val="32"/>
          <w:lang w:val="en-US" w:eastAsia="zh-CN"/>
        </w:rPr>
        <w:t>服务</w:t>
      </w:r>
      <w:r>
        <w:rPr>
          <w:rFonts w:hint="eastAsia" w:ascii="宋体" w:hAnsi="宋体" w:cs="宋体"/>
          <w:bCs/>
          <w:color w:val="auto"/>
          <w:sz w:val="24"/>
          <w:szCs w:val="32"/>
        </w:rPr>
        <w:t>费，将不高于财政审批概算中相应的审批额，超出审批额部分采购人将予以扣除，各合同段合同总价则相应变更，不足部分采购人将不另行支付。</w:t>
      </w:r>
    </w:p>
    <w:p w14:paraId="558BF062">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8．6 在合同实施期间，</w:t>
      </w:r>
      <w:r>
        <w:rPr>
          <w:rFonts w:hint="eastAsia" w:ascii="宋体" w:hAnsi="宋体" w:cs="宋体"/>
          <w:bCs/>
          <w:color w:val="auto"/>
          <w:sz w:val="24"/>
          <w:szCs w:val="32"/>
          <w:lang w:val="en-US" w:eastAsia="zh-CN"/>
        </w:rPr>
        <w:t>服务</w:t>
      </w:r>
      <w:r>
        <w:rPr>
          <w:rFonts w:hint="eastAsia" w:ascii="宋体" w:hAnsi="宋体" w:cs="宋体"/>
          <w:bCs/>
          <w:color w:val="auto"/>
          <w:sz w:val="24"/>
          <w:szCs w:val="32"/>
        </w:rPr>
        <w:t>费用不随国家政策或法规、标准及市场因素的变化而进行调整（注：采购人也可根据招标项目实际情况，酌情决定。）</w:t>
      </w:r>
    </w:p>
    <w:p w14:paraId="79584F77">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9．磋商响应文件的有效期</w:t>
      </w:r>
    </w:p>
    <w:p w14:paraId="27DD48AE">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9．1 磋商响应文件有效期为开标之日后本须知资料表所载明的时间内，在此期限内，所有磋商响应文件均保持有效。</w:t>
      </w:r>
    </w:p>
    <w:p w14:paraId="1565E486">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9．2 在特殊情况下，采购人在原定磋商响应文件有效期内可以根据需要向供应商提出延长磋商响应文件有效期的求，供应商应于24小时内以传真等书面形式对此要求向采购人作出答复。供应商可以拒绝采购人的要求，而不会因此被没收投标担保。同意延期的供应商应相应延长投标担保的有效期，但不得因此提出修改磋商响应文件的要求。</w:t>
      </w:r>
    </w:p>
    <w:p w14:paraId="1E3AAE0A">
      <w:pPr>
        <w:spacing w:line="360" w:lineRule="auto"/>
        <w:ind w:firstLine="480" w:firstLineChars="200"/>
        <w:rPr>
          <w:rFonts w:hint="eastAsia" w:ascii="宋体" w:hAnsi="宋体"/>
          <w:bCs/>
          <w:color w:val="auto"/>
          <w:sz w:val="24"/>
        </w:rPr>
      </w:pPr>
      <w:r>
        <w:rPr>
          <w:rFonts w:hint="eastAsia" w:ascii="宋体" w:hAnsi="宋体"/>
          <w:bCs/>
          <w:color w:val="auto"/>
          <w:sz w:val="24"/>
        </w:rPr>
        <w:t>10磋商保证金</w:t>
      </w:r>
    </w:p>
    <w:p w14:paraId="19BD4829">
      <w:pPr>
        <w:spacing w:line="360" w:lineRule="auto"/>
        <w:ind w:firstLine="420"/>
        <w:rPr>
          <w:rFonts w:hint="eastAsia" w:ascii="宋体" w:hAnsi="宋体" w:eastAsia="宋体" w:cs="宋体"/>
          <w:b/>
          <w:bCs w:val="0"/>
          <w:color w:val="auto"/>
          <w:sz w:val="24"/>
          <w:szCs w:val="32"/>
          <w:lang w:eastAsia="zh-CN"/>
        </w:rPr>
      </w:pPr>
      <w:r>
        <w:rPr>
          <w:rFonts w:hint="eastAsia" w:ascii="宋体" w:hAnsi="宋体"/>
          <w:b/>
          <w:bCs w:val="0"/>
          <w:color w:val="auto"/>
          <w:sz w:val="24"/>
          <w:lang w:eastAsia="zh-CN"/>
        </w:rPr>
        <w:t>本项目不缴纳磋商保证金</w:t>
      </w:r>
    </w:p>
    <w:p w14:paraId="0DCDFCE6">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11．磋商响应文件的签署</w:t>
      </w:r>
    </w:p>
    <w:p w14:paraId="5B78855D">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11</w:t>
      </w:r>
      <w:r>
        <w:rPr>
          <w:rFonts w:hint="eastAsia" w:ascii="宋体" w:hAnsi="宋体" w:cs="宋体"/>
          <w:bCs/>
          <w:color w:val="auto"/>
          <w:sz w:val="24"/>
          <w:szCs w:val="32"/>
          <w:lang w:val="en-US" w:eastAsia="zh-CN"/>
        </w:rPr>
        <w:t>.</w:t>
      </w:r>
      <w:r>
        <w:rPr>
          <w:rFonts w:hint="eastAsia" w:ascii="宋体" w:hAnsi="宋体" w:cs="宋体"/>
          <w:bCs/>
          <w:color w:val="auto"/>
          <w:sz w:val="24"/>
          <w:szCs w:val="32"/>
        </w:rPr>
        <w:t>1 供应商应按磋商文件的规定，向采购人递交磋商响应文件正本1份和副本</w:t>
      </w:r>
      <w:r>
        <w:rPr>
          <w:rFonts w:hint="eastAsia" w:ascii="宋体" w:hAnsi="宋体" w:cs="宋体"/>
          <w:bCs/>
          <w:color w:val="auto"/>
          <w:sz w:val="24"/>
          <w:szCs w:val="32"/>
          <w:u w:val="single"/>
        </w:rPr>
        <w:t xml:space="preserve"> </w:t>
      </w:r>
      <w:r>
        <w:rPr>
          <w:rFonts w:hint="eastAsia" w:ascii="宋体" w:hAnsi="宋体" w:cs="宋体"/>
          <w:bCs/>
          <w:color w:val="auto"/>
          <w:sz w:val="24"/>
          <w:szCs w:val="32"/>
          <w:u w:val="single"/>
          <w:lang w:val="en-US" w:eastAsia="zh-CN"/>
        </w:rPr>
        <w:t>1</w:t>
      </w:r>
      <w:r>
        <w:rPr>
          <w:rFonts w:hint="eastAsia" w:ascii="宋体" w:hAnsi="宋体" w:cs="宋体"/>
          <w:bCs/>
          <w:color w:val="auto"/>
          <w:sz w:val="24"/>
          <w:szCs w:val="32"/>
          <w:u w:val="single"/>
        </w:rPr>
        <w:t xml:space="preserve"> </w:t>
      </w:r>
      <w:r>
        <w:rPr>
          <w:rFonts w:hint="eastAsia" w:ascii="宋体" w:hAnsi="宋体" w:cs="宋体"/>
          <w:bCs/>
          <w:color w:val="auto"/>
          <w:sz w:val="24"/>
          <w:szCs w:val="32"/>
        </w:rPr>
        <w:t>份，并明确写明：“正本”和“副本”。正本和副本中有不一致之处，以正本为准。</w:t>
      </w:r>
    </w:p>
    <w:p w14:paraId="7FBE96E2">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11</w:t>
      </w:r>
      <w:r>
        <w:rPr>
          <w:rFonts w:hint="eastAsia" w:ascii="宋体" w:hAnsi="宋体" w:cs="宋体"/>
          <w:bCs/>
          <w:color w:val="auto"/>
          <w:sz w:val="24"/>
          <w:szCs w:val="32"/>
          <w:lang w:val="en-US" w:eastAsia="zh-CN"/>
        </w:rPr>
        <w:t>.</w:t>
      </w:r>
      <w:r>
        <w:rPr>
          <w:rFonts w:hint="eastAsia" w:ascii="宋体" w:hAnsi="宋体" w:cs="宋体"/>
          <w:bCs/>
          <w:color w:val="auto"/>
          <w:sz w:val="24"/>
          <w:szCs w:val="32"/>
        </w:rPr>
        <w:t>2 磋商响应文件的正本应使用不褪色的墨水书写或打印。</w:t>
      </w:r>
    </w:p>
    <w:p w14:paraId="26E304F7">
      <w:pPr>
        <w:spacing w:line="360" w:lineRule="auto"/>
        <w:ind w:firstLine="420"/>
        <w:rPr>
          <w:rFonts w:hint="eastAsia" w:ascii="宋体" w:hAnsi="宋体" w:cs="宋体"/>
          <w:bCs/>
          <w:color w:val="auto"/>
          <w:sz w:val="24"/>
          <w:szCs w:val="32"/>
        </w:rPr>
      </w:pPr>
      <w:r>
        <w:rPr>
          <w:rFonts w:hint="eastAsia" w:ascii="宋体" w:hAnsi="宋体" w:cs="宋体"/>
          <w:bCs/>
          <w:color w:val="auto"/>
          <w:sz w:val="24"/>
          <w:szCs w:val="32"/>
        </w:rPr>
        <w:t>如果是代理人签署，则必须附有法定代表人出具的授权书；如果是法定代表人亲自签署，则不需提交代理人授权书。</w:t>
      </w:r>
    </w:p>
    <w:p w14:paraId="0183A658">
      <w:pPr>
        <w:spacing w:line="360" w:lineRule="auto"/>
        <w:ind w:firstLine="422"/>
        <w:rPr>
          <w:rFonts w:hint="eastAsia" w:ascii="宋体" w:hAnsi="宋体" w:cs="宋体"/>
          <w:color w:val="auto"/>
          <w:sz w:val="24"/>
          <w:szCs w:val="32"/>
        </w:rPr>
      </w:pPr>
      <w:r>
        <w:rPr>
          <w:rFonts w:hint="eastAsia" w:ascii="宋体" w:hAnsi="宋体" w:cs="宋体"/>
          <w:bCs/>
          <w:color w:val="auto"/>
          <w:sz w:val="24"/>
          <w:szCs w:val="32"/>
        </w:rPr>
        <w:t>11</w:t>
      </w:r>
      <w:r>
        <w:rPr>
          <w:rFonts w:hint="eastAsia" w:ascii="宋体" w:hAnsi="宋体" w:cs="宋体"/>
          <w:bCs/>
          <w:color w:val="auto"/>
          <w:sz w:val="24"/>
          <w:szCs w:val="32"/>
          <w:lang w:val="en-US" w:eastAsia="zh-CN"/>
        </w:rPr>
        <w:t>.</w:t>
      </w:r>
      <w:r>
        <w:rPr>
          <w:rFonts w:hint="eastAsia" w:ascii="宋体" w:hAnsi="宋体" w:cs="宋体"/>
          <w:bCs/>
          <w:color w:val="auto"/>
          <w:sz w:val="24"/>
          <w:szCs w:val="32"/>
        </w:rPr>
        <w:t>3 磋商响应文件的任何一页如有修改，必须在修改处由法定代表人或经正式授权的代理人签字确认。</w:t>
      </w:r>
      <w:bookmarkStart w:id="22" w:name="_Toc30075"/>
      <w:bookmarkStart w:id="23" w:name="_Toc3250"/>
      <w:bookmarkStart w:id="24" w:name="_Toc20203"/>
      <w:bookmarkStart w:id="25" w:name="_Toc16605"/>
      <w:bookmarkStart w:id="26" w:name="_Toc28901"/>
    </w:p>
    <w:p w14:paraId="3C299E49">
      <w:pPr>
        <w:pStyle w:val="3"/>
        <w:spacing w:line="360" w:lineRule="auto"/>
        <w:rPr>
          <w:rFonts w:hint="eastAsia" w:ascii="宋体" w:hAnsi="宋体" w:eastAsia="宋体" w:cs="宋体"/>
          <w:color w:val="auto"/>
          <w:sz w:val="32"/>
        </w:rPr>
      </w:pPr>
      <w:bookmarkStart w:id="27" w:name="_Toc19571"/>
      <w:r>
        <w:rPr>
          <w:rFonts w:hint="eastAsia" w:ascii="宋体" w:hAnsi="宋体" w:eastAsia="宋体" w:cs="宋体"/>
          <w:color w:val="auto"/>
          <w:sz w:val="32"/>
        </w:rPr>
        <w:t>D．磋商响应文件的递交</w:t>
      </w:r>
      <w:bookmarkEnd w:id="22"/>
      <w:bookmarkEnd w:id="23"/>
      <w:bookmarkEnd w:id="24"/>
      <w:bookmarkEnd w:id="25"/>
      <w:bookmarkEnd w:id="26"/>
      <w:bookmarkEnd w:id="27"/>
    </w:p>
    <w:p w14:paraId="674CE7CA">
      <w:pPr>
        <w:spacing w:line="360" w:lineRule="auto"/>
        <w:rPr>
          <w:rFonts w:hint="eastAsia" w:ascii="宋体" w:hAnsi="宋体" w:cs="宋体"/>
          <w:color w:val="auto"/>
          <w:sz w:val="24"/>
          <w:szCs w:val="32"/>
        </w:rPr>
      </w:pPr>
    </w:p>
    <w:p w14:paraId="5ABD6E0A">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12.磋商响应文件的密封和标记</w:t>
      </w:r>
    </w:p>
    <w:p w14:paraId="42E195F3">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12.1供应商应将磋商响应文件正本和所有副本用密封袋密封，并在封口启封处粘贴密封条加盖供应商单位公章或法定代表人/授权代表印章或签字。</w:t>
      </w:r>
    </w:p>
    <w:p w14:paraId="65CA850B">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12.2密封袋上</w:t>
      </w:r>
      <w:r>
        <w:rPr>
          <w:rFonts w:hint="eastAsia" w:ascii="宋体" w:hAnsi="宋体"/>
          <w:color w:val="auto"/>
          <w:sz w:val="24"/>
        </w:rPr>
        <w:t>标记要求</w:t>
      </w:r>
      <w:r>
        <w:rPr>
          <w:rFonts w:hint="eastAsia" w:ascii="宋体" w:hAnsi="宋体" w:cs="宋体"/>
          <w:color w:val="auto"/>
          <w:sz w:val="24"/>
          <w:szCs w:val="32"/>
        </w:rPr>
        <w:t>。</w:t>
      </w:r>
    </w:p>
    <w:p w14:paraId="34F56905">
      <w:pPr>
        <w:spacing w:line="360" w:lineRule="auto"/>
        <w:ind w:firstLine="480" w:firstLineChars="200"/>
        <w:rPr>
          <w:rFonts w:ascii="宋体" w:hAnsi="宋体"/>
          <w:color w:val="auto"/>
          <w:sz w:val="24"/>
        </w:rPr>
      </w:pPr>
      <w:r>
        <w:rPr>
          <w:rFonts w:hint="eastAsia" w:ascii="宋体" w:hAnsi="宋体"/>
          <w:color w:val="auto"/>
          <w:sz w:val="24"/>
        </w:rPr>
        <w:t>(1)清楚标明“递交至</w:t>
      </w:r>
      <w:r>
        <w:rPr>
          <w:rFonts w:hint="eastAsia" w:ascii="宋体" w:hAnsi="宋体"/>
          <w:color w:val="auto"/>
          <w:sz w:val="24"/>
          <w:lang w:eastAsia="zh-CN"/>
        </w:rPr>
        <w:t>陕西中源项目管理有限公司</w:t>
      </w:r>
      <w:r>
        <w:rPr>
          <w:rFonts w:hint="eastAsia" w:ascii="宋体" w:hAnsi="宋体"/>
          <w:color w:val="auto"/>
          <w:sz w:val="24"/>
        </w:rPr>
        <w:t>”；</w:t>
      </w:r>
    </w:p>
    <w:p w14:paraId="0A45DA74">
      <w:pPr>
        <w:spacing w:line="360" w:lineRule="auto"/>
        <w:ind w:firstLine="480" w:firstLineChars="200"/>
        <w:rPr>
          <w:rFonts w:hint="eastAsia" w:ascii="宋体" w:hAnsi="宋体"/>
          <w:color w:val="auto"/>
          <w:sz w:val="24"/>
        </w:rPr>
      </w:pPr>
      <w:r>
        <w:rPr>
          <w:rFonts w:hint="eastAsia" w:ascii="宋体" w:hAnsi="宋体"/>
          <w:color w:val="auto"/>
          <w:sz w:val="24"/>
        </w:rPr>
        <w:t>(2)注明项目名称、项目编号和“在</w:t>
      </w:r>
      <w:r>
        <w:rPr>
          <w:rFonts w:hint="eastAsia" w:ascii="宋体" w:hAnsi="宋体" w:cs="宋体"/>
          <w:color w:val="auto"/>
          <w:kern w:val="0"/>
          <w:sz w:val="24"/>
          <w:szCs w:val="24"/>
          <w:lang w:val="en-US" w:eastAsia="zh-CN" w:bidi="ar-SA"/>
        </w:rPr>
        <w:t>2025年7月31日9时00分</w:t>
      </w:r>
      <w:r>
        <w:rPr>
          <w:rFonts w:hint="eastAsia" w:ascii="宋体" w:hAnsi="宋体"/>
          <w:color w:val="auto"/>
          <w:sz w:val="24"/>
        </w:rPr>
        <w:t>前不得启封”的字样；</w:t>
      </w:r>
    </w:p>
    <w:p w14:paraId="5DE32D34">
      <w:pPr>
        <w:spacing w:line="360" w:lineRule="auto"/>
        <w:ind w:firstLine="480" w:firstLineChars="200"/>
        <w:rPr>
          <w:rFonts w:hint="eastAsia" w:ascii="宋体" w:hAnsi="宋体"/>
          <w:color w:val="auto"/>
          <w:sz w:val="24"/>
        </w:rPr>
      </w:pPr>
      <w:r>
        <w:rPr>
          <w:rFonts w:hint="eastAsia" w:ascii="宋体" w:hAnsi="宋体"/>
          <w:color w:val="auto"/>
          <w:sz w:val="24"/>
        </w:rPr>
        <w:t>(3) 标明供应商名称和地址并加盖供应商公章。</w:t>
      </w:r>
    </w:p>
    <w:p w14:paraId="7F19EDF3">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12.3如果磋商响应文件未按本须知第7.3款、11款要求装订和加写标记及密封，采购代理机构对误投或过早启封概不负责。对由此造成提前开封的响应文件，采购代理机构有权予以拒绝，并退回供应商。</w:t>
      </w:r>
    </w:p>
    <w:p w14:paraId="21B3B9FA">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13.磋商响应文件的提交</w:t>
      </w:r>
    </w:p>
    <w:p w14:paraId="06F1D3D8">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13.1供应商应按磋商文件第一章《</w:t>
      </w:r>
      <w:r>
        <w:rPr>
          <w:rFonts w:hint="eastAsia" w:ascii="宋体" w:hAnsi="宋体" w:cs="宋体"/>
          <w:color w:val="auto"/>
          <w:sz w:val="24"/>
          <w:szCs w:val="32"/>
          <w:lang w:eastAsia="zh-CN"/>
        </w:rPr>
        <w:t>竞争性磋商公告</w:t>
      </w:r>
      <w:r>
        <w:rPr>
          <w:rFonts w:hint="eastAsia" w:ascii="宋体" w:hAnsi="宋体" w:cs="宋体"/>
          <w:color w:val="auto"/>
          <w:sz w:val="24"/>
          <w:szCs w:val="32"/>
        </w:rPr>
        <w:t>》中规定的地点，于磋商当日截止时间前向采购代理机构提交磋商响应文件。</w:t>
      </w:r>
    </w:p>
    <w:p w14:paraId="1DF721DB">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14.磋商截止时间</w:t>
      </w:r>
    </w:p>
    <w:p w14:paraId="7D5B581D">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14.1磋商截止时间见磋商文件第一章《</w:t>
      </w:r>
      <w:r>
        <w:rPr>
          <w:rFonts w:hint="eastAsia" w:ascii="宋体" w:hAnsi="宋体" w:cs="宋体"/>
          <w:color w:val="auto"/>
          <w:sz w:val="24"/>
          <w:szCs w:val="32"/>
          <w:lang w:eastAsia="zh-CN"/>
        </w:rPr>
        <w:t>竞争性磋商公告</w:t>
      </w:r>
      <w:r>
        <w:rPr>
          <w:rFonts w:hint="eastAsia" w:ascii="宋体" w:hAnsi="宋体" w:cs="宋体"/>
          <w:color w:val="auto"/>
          <w:sz w:val="24"/>
          <w:szCs w:val="32"/>
        </w:rPr>
        <w:t>》。</w:t>
      </w:r>
    </w:p>
    <w:p w14:paraId="2D1579B2">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14.2采购代理机构可以通过修改磋商文件自行决定酌情延长磋商截止时间。在此情况下，磋商文件领取者和供应商的所有权利和义务以及供应商受制约的磋商截止时间均应以延长后新的磋商截止时间为准。</w:t>
      </w:r>
    </w:p>
    <w:p w14:paraId="74EB55CB">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15.迟交的磋商响应文件</w:t>
      </w:r>
    </w:p>
    <w:p w14:paraId="09EC3A13">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采购代理机构将拒绝并原封退回在其规定的磋商大会开始时间以后收到的任何磋商响应文件。</w:t>
      </w:r>
    </w:p>
    <w:p w14:paraId="51CE5E25">
      <w:pPr>
        <w:pStyle w:val="3"/>
        <w:spacing w:line="360" w:lineRule="auto"/>
        <w:rPr>
          <w:rFonts w:hint="eastAsia" w:ascii="宋体" w:hAnsi="宋体" w:eastAsia="宋体" w:cs="宋体"/>
          <w:color w:val="auto"/>
          <w:sz w:val="32"/>
        </w:rPr>
      </w:pPr>
      <w:bookmarkStart w:id="28" w:name="_Toc14554"/>
      <w:r>
        <w:rPr>
          <w:rFonts w:hint="eastAsia" w:ascii="宋体" w:hAnsi="宋体" w:eastAsia="宋体" w:cs="宋体"/>
          <w:color w:val="auto"/>
          <w:sz w:val="32"/>
        </w:rPr>
        <w:t>E、磋商、评审与成交</w:t>
      </w:r>
      <w:bookmarkEnd w:id="28"/>
    </w:p>
    <w:p w14:paraId="2F26143C">
      <w:pPr>
        <w:spacing w:line="360" w:lineRule="auto"/>
        <w:ind w:firstLine="422"/>
        <w:rPr>
          <w:rFonts w:hint="eastAsia" w:ascii="宋体" w:hAnsi="宋体" w:cs="宋体"/>
          <w:color w:val="auto"/>
          <w:sz w:val="24"/>
        </w:rPr>
      </w:pPr>
      <w:r>
        <w:rPr>
          <w:rFonts w:hint="eastAsia" w:ascii="宋体" w:hAnsi="宋体" w:cs="宋体"/>
          <w:color w:val="auto"/>
          <w:sz w:val="24"/>
        </w:rPr>
        <w:t>16.磋商一般规定</w:t>
      </w:r>
    </w:p>
    <w:p w14:paraId="3B8356A5">
      <w:pPr>
        <w:spacing w:line="360" w:lineRule="auto"/>
        <w:ind w:firstLine="422"/>
        <w:rPr>
          <w:rFonts w:hint="eastAsia" w:ascii="宋体" w:hAnsi="宋体" w:cs="宋体"/>
          <w:color w:val="auto"/>
          <w:sz w:val="24"/>
        </w:rPr>
      </w:pPr>
      <w:r>
        <w:rPr>
          <w:rFonts w:hint="eastAsia" w:ascii="宋体" w:hAnsi="宋体" w:cs="宋体"/>
          <w:color w:val="auto"/>
          <w:sz w:val="24"/>
        </w:rPr>
        <w:t>采购代理机构将在磋商文件第一章《竞争性磋商公告》中规定的时间和地点组织竞争性磋商，供应商应委派代表准时参加，参加磋商的供应商代表须签名以证明其出席。</w:t>
      </w:r>
    </w:p>
    <w:p w14:paraId="1A0C7952">
      <w:pPr>
        <w:spacing w:line="360" w:lineRule="auto"/>
        <w:ind w:firstLine="422"/>
        <w:rPr>
          <w:rFonts w:hint="eastAsia" w:ascii="宋体" w:hAnsi="宋体" w:cs="宋体"/>
          <w:color w:val="auto"/>
          <w:sz w:val="24"/>
        </w:rPr>
      </w:pPr>
      <w:r>
        <w:rPr>
          <w:rFonts w:hint="eastAsia" w:ascii="宋体" w:hAnsi="宋体" w:cs="宋体"/>
          <w:color w:val="auto"/>
          <w:sz w:val="24"/>
        </w:rPr>
        <w:t>竞争性磋商会议程序如下：</w:t>
      </w:r>
    </w:p>
    <w:p w14:paraId="24F076D0">
      <w:pPr>
        <w:spacing w:line="360" w:lineRule="auto"/>
        <w:ind w:firstLine="422"/>
        <w:rPr>
          <w:rFonts w:hint="eastAsia" w:ascii="宋体" w:hAnsi="宋体" w:cs="宋体"/>
          <w:color w:val="auto"/>
          <w:sz w:val="24"/>
        </w:rPr>
      </w:pPr>
      <w:r>
        <w:rPr>
          <w:rFonts w:hint="eastAsia" w:ascii="宋体" w:hAnsi="宋体" w:cs="宋体"/>
          <w:color w:val="auto"/>
          <w:sz w:val="24"/>
        </w:rPr>
        <w:t>16.1 宣读竞争性磋商会议纪律；</w:t>
      </w:r>
    </w:p>
    <w:p w14:paraId="61A3D732">
      <w:pPr>
        <w:spacing w:line="360" w:lineRule="auto"/>
        <w:ind w:firstLine="422"/>
        <w:rPr>
          <w:rFonts w:hint="eastAsia" w:ascii="宋体" w:hAnsi="宋体" w:cs="宋体"/>
          <w:color w:val="auto"/>
          <w:sz w:val="24"/>
        </w:rPr>
      </w:pPr>
      <w:r>
        <w:rPr>
          <w:rFonts w:hint="eastAsia" w:ascii="宋体" w:hAnsi="宋体" w:cs="宋体"/>
          <w:color w:val="auto"/>
          <w:sz w:val="24"/>
        </w:rPr>
        <w:t>16.2 进行会议情况介绍；</w:t>
      </w:r>
    </w:p>
    <w:p w14:paraId="43E2B1D4">
      <w:pPr>
        <w:spacing w:line="360" w:lineRule="auto"/>
        <w:ind w:firstLine="422"/>
        <w:rPr>
          <w:rFonts w:hint="eastAsia" w:ascii="宋体" w:hAnsi="宋体" w:cs="宋体"/>
          <w:color w:val="auto"/>
          <w:sz w:val="24"/>
        </w:rPr>
      </w:pPr>
      <w:r>
        <w:rPr>
          <w:rFonts w:hint="eastAsia" w:ascii="宋体" w:hAnsi="宋体" w:cs="宋体"/>
          <w:color w:val="auto"/>
          <w:sz w:val="24"/>
        </w:rPr>
        <w:t>16.3 采购人代表简要介绍项目内容及相关要求；</w:t>
      </w:r>
    </w:p>
    <w:p w14:paraId="7B2FA1A5">
      <w:pPr>
        <w:spacing w:line="360" w:lineRule="auto"/>
        <w:ind w:firstLine="422"/>
        <w:rPr>
          <w:rFonts w:hint="eastAsia" w:ascii="宋体" w:hAnsi="宋体" w:cs="宋体"/>
          <w:color w:val="auto"/>
          <w:sz w:val="24"/>
        </w:rPr>
      </w:pPr>
      <w:r>
        <w:rPr>
          <w:rFonts w:hint="eastAsia" w:ascii="宋体" w:hAnsi="宋体" w:cs="宋体"/>
          <w:color w:val="auto"/>
          <w:sz w:val="24"/>
        </w:rPr>
        <w:t>16.4 参会供应商检查响应文件的密封情况；</w:t>
      </w:r>
    </w:p>
    <w:p w14:paraId="3B2B03BE">
      <w:pPr>
        <w:spacing w:line="360" w:lineRule="auto"/>
        <w:ind w:firstLine="422"/>
        <w:rPr>
          <w:rFonts w:hint="eastAsia" w:ascii="宋体" w:hAnsi="宋体" w:cs="宋体"/>
          <w:color w:val="auto"/>
          <w:sz w:val="24"/>
        </w:rPr>
      </w:pPr>
      <w:r>
        <w:rPr>
          <w:rFonts w:hint="eastAsia" w:ascii="宋体" w:hAnsi="宋体" w:cs="宋体"/>
          <w:color w:val="auto"/>
          <w:sz w:val="24"/>
        </w:rPr>
        <w:t>16.5 磋商小组对各供应商的身份进行审查（投标供应商出具授权委托书及身份证，若由法定代表人直接出席的只提供身份证），未通过的供应商将失去响应资格，不得进入下一环节，其递交的磋商响应文件由采购代理机构工作人员原封退回；</w:t>
      </w:r>
    </w:p>
    <w:p w14:paraId="3B5A397F">
      <w:pPr>
        <w:spacing w:line="360" w:lineRule="auto"/>
        <w:ind w:firstLine="422"/>
        <w:rPr>
          <w:rFonts w:hint="eastAsia" w:ascii="宋体" w:hAnsi="宋体" w:cs="宋体"/>
          <w:color w:val="auto"/>
          <w:sz w:val="24"/>
        </w:rPr>
      </w:pPr>
      <w:r>
        <w:rPr>
          <w:rFonts w:hint="eastAsia" w:ascii="宋体" w:hAnsi="宋体" w:cs="宋体"/>
          <w:color w:val="auto"/>
          <w:sz w:val="24"/>
        </w:rPr>
        <w:t>16.6 拆封各供应商的响应文件，并进行首轮报价的记录；</w:t>
      </w:r>
    </w:p>
    <w:p w14:paraId="4F22A2BD">
      <w:pPr>
        <w:spacing w:line="360" w:lineRule="auto"/>
        <w:ind w:firstLine="422"/>
        <w:rPr>
          <w:rFonts w:hint="eastAsia" w:ascii="宋体" w:hAnsi="宋体" w:cs="宋体"/>
          <w:color w:val="auto"/>
          <w:sz w:val="24"/>
        </w:rPr>
      </w:pPr>
      <w:r>
        <w:rPr>
          <w:rFonts w:hint="eastAsia" w:ascii="宋体" w:hAnsi="宋体" w:cs="宋体"/>
          <w:color w:val="auto"/>
          <w:sz w:val="24"/>
        </w:rPr>
        <w:t>16.7磋商小组对各供应商的响应文件进行响应性及详细评审。评审结束后，磋商小组将根据需要与各响应单位进行磋商；</w:t>
      </w:r>
    </w:p>
    <w:p w14:paraId="39C027CB">
      <w:pPr>
        <w:spacing w:line="360" w:lineRule="auto"/>
        <w:ind w:firstLine="422"/>
        <w:rPr>
          <w:rFonts w:hint="eastAsia" w:ascii="宋体" w:hAnsi="宋体" w:eastAsia="宋体" w:cs="宋体"/>
          <w:color w:val="auto"/>
          <w:sz w:val="24"/>
        </w:rPr>
      </w:pPr>
      <w:r>
        <w:rPr>
          <w:rFonts w:hint="eastAsia" w:ascii="宋体" w:hAnsi="宋体" w:cs="宋体"/>
          <w:color w:val="auto"/>
          <w:sz w:val="24"/>
        </w:rPr>
        <w:t>16.8 响应文件经响应性评审合格的供应商现场</w:t>
      </w:r>
      <w:r>
        <w:rPr>
          <w:rFonts w:hint="eastAsia" w:ascii="宋体" w:hAnsi="宋体" w:eastAsia="宋体" w:cs="宋体"/>
          <w:color w:val="auto"/>
          <w:sz w:val="24"/>
        </w:rPr>
        <w:t xml:space="preserve">进行二轮报价，磋商文件能够详细列明采购标的的技术、服务要求的，磋商结束后，所有实质性响应的供应商应在规定时间内提交最后报价；； </w:t>
      </w:r>
    </w:p>
    <w:p w14:paraId="47983759">
      <w:pPr>
        <w:spacing w:line="360" w:lineRule="auto"/>
        <w:ind w:firstLine="422"/>
        <w:rPr>
          <w:rFonts w:hint="eastAsia" w:ascii="宋体" w:hAnsi="宋体" w:cs="宋体"/>
          <w:color w:val="auto"/>
          <w:sz w:val="24"/>
        </w:rPr>
      </w:pPr>
      <w:r>
        <w:rPr>
          <w:rFonts w:hint="eastAsia" w:ascii="宋体" w:hAnsi="宋体" w:cs="宋体"/>
          <w:color w:val="auto"/>
          <w:sz w:val="24"/>
        </w:rPr>
        <w:t>16.9 磋商小组审定最终成交结果。</w:t>
      </w:r>
    </w:p>
    <w:p w14:paraId="64AB8E11">
      <w:pPr>
        <w:spacing w:line="360" w:lineRule="auto"/>
        <w:ind w:firstLine="422"/>
        <w:rPr>
          <w:rFonts w:hint="eastAsia" w:ascii="宋体" w:hAnsi="宋体" w:cs="宋体"/>
          <w:color w:val="auto"/>
          <w:sz w:val="24"/>
        </w:rPr>
      </w:pPr>
      <w:r>
        <w:rPr>
          <w:rFonts w:hint="eastAsia" w:ascii="宋体" w:hAnsi="宋体" w:cs="宋体"/>
          <w:color w:val="auto"/>
          <w:sz w:val="24"/>
        </w:rPr>
        <w:t>磋商会议过程中如果发生非常情况或重大争议，可暂时休会，待有关问题得到澄清或解决后再行复会。</w:t>
      </w:r>
    </w:p>
    <w:p w14:paraId="336DA745">
      <w:pPr>
        <w:spacing w:line="360" w:lineRule="auto"/>
        <w:ind w:firstLine="422"/>
        <w:rPr>
          <w:rFonts w:hint="eastAsia" w:ascii="宋体" w:hAnsi="宋体" w:cs="宋体"/>
          <w:color w:val="auto"/>
          <w:sz w:val="24"/>
        </w:rPr>
      </w:pPr>
      <w:r>
        <w:rPr>
          <w:rFonts w:hint="eastAsia" w:ascii="宋体" w:hAnsi="宋体" w:cs="宋体"/>
          <w:color w:val="auto"/>
          <w:sz w:val="24"/>
        </w:rPr>
        <w:t>17.磋商响应文件的有效性</w:t>
      </w:r>
    </w:p>
    <w:p w14:paraId="40B58615">
      <w:pPr>
        <w:spacing w:line="360" w:lineRule="auto"/>
        <w:ind w:firstLine="422"/>
        <w:rPr>
          <w:rFonts w:hint="eastAsia" w:ascii="宋体" w:hAnsi="宋体" w:cs="宋体"/>
          <w:color w:val="auto"/>
          <w:sz w:val="24"/>
        </w:rPr>
      </w:pPr>
      <w:r>
        <w:rPr>
          <w:rFonts w:hint="eastAsia" w:ascii="宋体" w:hAnsi="宋体" w:cs="宋体"/>
          <w:color w:val="auto"/>
          <w:sz w:val="24"/>
        </w:rPr>
        <w:t>17.1磋商时，磋商响应文件出现下列情形之一的，应当作为无效磋商响应文件：</w:t>
      </w:r>
    </w:p>
    <w:p w14:paraId="5ADC98C6">
      <w:pPr>
        <w:spacing w:line="360" w:lineRule="auto"/>
        <w:ind w:firstLine="422"/>
        <w:rPr>
          <w:rFonts w:hint="eastAsia" w:ascii="宋体" w:hAnsi="宋体" w:cs="宋体"/>
          <w:color w:val="auto"/>
          <w:sz w:val="24"/>
        </w:rPr>
      </w:pPr>
      <w:r>
        <w:rPr>
          <w:rFonts w:hint="eastAsia" w:ascii="宋体" w:hAnsi="宋体" w:cs="宋体"/>
          <w:color w:val="auto"/>
          <w:sz w:val="24"/>
        </w:rPr>
        <w:t>17.1.1逾期送达或者未送达指定地点的。</w:t>
      </w:r>
    </w:p>
    <w:p w14:paraId="4D8657C3">
      <w:pPr>
        <w:spacing w:line="360" w:lineRule="auto"/>
        <w:ind w:firstLine="422"/>
        <w:rPr>
          <w:rFonts w:hint="eastAsia" w:ascii="宋体" w:hAnsi="宋体" w:cs="宋体"/>
          <w:color w:val="auto"/>
          <w:sz w:val="24"/>
        </w:rPr>
      </w:pPr>
      <w:r>
        <w:rPr>
          <w:rFonts w:hint="eastAsia" w:ascii="宋体" w:hAnsi="宋体" w:cs="宋体"/>
          <w:color w:val="auto"/>
          <w:sz w:val="24"/>
        </w:rPr>
        <w:t>17.1.2未按要求密封和标记的。</w:t>
      </w:r>
    </w:p>
    <w:p w14:paraId="257A788D">
      <w:pPr>
        <w:spacing w:line="360" w:lineRule="auto"/>
        <w:ind w:firstLine="422"/>
        <w:rPr>
          <w:rFonts w:hint="eastAsia" w:ascii="宋体" w:hAnsi="宋体" w:cs="宋体"/>
          <w:color w:val="auto"/>
          <w:sz w:val="24"/>
        </w:rPr>
      </w:pPr>
      <w:r>
        <w:rPr>
          <w:rFonts w:hint="eastAsia" w:ascii="宋体" w:hAnsi="宋体" w:cs="宋体"/>
          <w:color w:val="auto"/>
          <w:sz w:val="24"/>
        </w:rPr>
        <w:t>17.1.3法律、法规及磋商文件规定的其它情况。</w:t>
      </w:r>
    </w:p>
    <w:p w14:paraId="4A90003A">
      <w:pPr>
        <w:spacing w:line="360" w:lineRule="auto"/>
        <w:ind w:firstLine="422"/>
        <w:rPr>
          <w:rFonts w:hint="eastAsia" w:ascii="宋体" w:hAnsi="宋体" w:cs="宋体"/>
          <w:color w:val="auto"/>
          <w:sz w:val="24"/>
        </w:rPr>
      </w:pPr>
      <w:r>
        <w:rPr>
          <w:rFonts w:hint="eastAsia" w:ascii="宋体" w:hAnsi="宋体" w:cs="宋体"/>
          <w:color w:val="auto"/>
          <w:sz w:val="24"/>
        </w:rPr>
        <w:t>18.磋商小组</w:t>
      </w:r>
    </w:p>
    <w:p w14:paraId="0DE3C0FE">
      <w:pPr>
        <w:spacing w:line="360" w:lineRule="auto"/>
        <w:ind w:firstLine="422"/>
        <w:rPr>
          <w:rFonts w:hint="eastAsia" w:ascii="宋体" w:hAnsi="宋体" w:cs="宋体"/>
          <w:color w:val="auto"/>
          <w:sz w:val="24"/>
        </w:rPr>
      </w:pPr>
      <w:r>
        <w:rPr>
          <w:rFonts w:hint="eastAsia" w:ascii="宋体" w:hAnsi="宋体" w:cs="宋体"/>
          <w:color w:val="auto"/>
          <w:sz w:val="24"/>
        </w:rPr>
        <w:t>18.1磋商后，采购代理机构将立即组织磋商小组进行评审。</w:t>
      </w:r>
    </w:p>
    <w:p w14:paraId="4AB102A2">
      <w:pPr>
        <w:spacing w:line="360" w:lineRule="auto"/>
        <w:ind w:firstLine="422"/>
        <w:rPr>
          <w:rFonts w:hint="eastAsia" w:ascii="宋体" w:hAnsi="宋体" w:cs="宋体"/>
          <w:color w:val="auto"/>
          <w:sz w:val="24"/>
        </w:rPr>
      </w:pPr>
      <w:r>
        <w:rPr>
          <w:rFonts w:hint="eastAsia" w:ascii="宋体" w:hAnsi="宋体" w:cs="宋体"/>
          <w:color w:val="auto"/>
          <w:sz w:val="24"/>
        </w:rPr>
        <w:t>18.2采购代理机构将根据本项目的特点依法组建磋商小组，其成员由采购人和有关专家组成。</w:t>
      </w:r>
    </w:p>
    <w:p w14:paraId="29136514">
      <w:pPr>
        <w:spacing w:line="360" w:lineRule="auto"/>
        <w:ind w:firstLine="422"/>
        <w:rPr>
          <w:rFonts w:hint="eastAsia" w:ascii="宋体" w:hAnsi="宋体" w:cs="宋体"/>
          <w:color w:val="auto"/>
          <w:sz w:val="24"/>
        </w:rPr>
      </w:pPr>
      <w:r>
        <w:rPr>
          <w:rFonts w:hint="eastAsia" w:ascii="宋体" w:hAnsi="宋体" w:cs="宋体"/>
          <w:color w:val="auto"/>
          <w:sz w:val="24"/>
        </w:rPr>
        <w:t>18.3磋商小组独立开展工作，负责审议所有磋商响应文件，并向采购人推荐成交供应商。</w:t>
      </w:r>
    </w:p>
    <w:p w14:paraId="6402AFE8">
      <w:pPr>
        <w:spacing w:line="360" w:lineRule="auto"/>
        <w:ind w:firstLine="422"/>
        <w:rPr>
          <w:rFonts w:hint="eastAsia" w:ascii="宋体" w:hAnsi="宋体" w:cs="宋体"/>
          <w:color w:val="auto"/>
          <w:sz w:val="24"/>
        </w:rPr>
      </w:pPr>
      <w:r>
        <w:rPr>
          <w:rFonts w:hint="eastAsia" w:ascii="宋体" w:hAnsi="宋体" w:cs="宋体"/>
          <w:color w:val="auto"/>
          <w:sz w:val="24"/>
        </w:rPr>
        <w:t>19.磋商过程的保密性</w:t>
      </w:r>
    </w:p>
    <w:p w14:paraId="7FFA0AE0">
      <w:pPr>
        <w:spacing w:line="360" w:lineRule="auto"/>
        <w:ind w:firstLine="422"/>
        <w:rPr>
          <w:rFonts w:hint="eastAsia" w:ascii="宋体" w:hAnsi="宋体" w:cs="宋体"/>
          <w:color w:val="auto"/>
          <w:sz w:val="24"/>
        </w:rPr>
      </w:pPr>
      <w:r>
        <w:rPr>
          <w:rFonts w:hint="eastAsia" w:ascii="宋体" w:hAnsi="宋体" w:cs="宋体"/>
          <w:color w:val="auto"/>
          <w:sz w:val="24"/>
        </w:rPr>
        <w:t>19.1开始磋商后，直至向成交供应商授予合同时止，凡是与审查、澄清、评价和比较报价的有关资料等，均不得向供应商及与磋商无关的其他人员透露。</w:t>
      </w:r>
    </w:p>
    <w:p w14:paraId="7E76610A">
      <w:pPr>
        <w:spacing w:line="360" w:lineRule="auto"/>
        <w:ind w:firstLine="422"/>
        <w:rPr>
          <w:rFonts w:hint="eastAsia" w:ascii="宋体" w:hAnsi="宋体" w:cs="宋体"/>
          <w:color w:val="auto"/>
          <w:sz w:val="24"/>
        </w:rPr>
      </w:pPr>
      <w:r>
        <w:rPr>
          <w:rFonts w:hint="eastAsia" w:ascii="宋体" w:hAnsi="宋体" w:cs="宋体"/>
          <w:color w:val="auto"/>
          <w:sz w:val="24"/>
        </w:rPr>
        <w:t>19.2在评审过程中，如果供应商试图向采购人和参与评审的人员施加任何影响,都将会导致其报价被拒绝。</w:t>
      </w:r>
    </w:p>
    <w:p w14:paraId="1D23C965">
      <w:pPr>
        <w:spacing w:line="360" w:lineRule="auto"/>
        <w:ind w:firstLine="422"/>
        <w:rPr>
          <w:rFonts w:hint="eastAsia" w:ascii="宋体" w:hAnsi="宋体" w:cs="宋体"/>
          <w:color w:val="auto"/>
          <w:sz w:val="24"/>
        </w:rPr>
      </w:pPr>
      <w:r>
        <w:rPr>
          <w:rFonts w:hint="eastAsia" w:ascii="宋体" w:hAnsi="宋体" w:cs="宋体"/>
          <w:color w:val="auto"/>
          <w:sz w:val="24"/>
        </w:rPr>
        <w:t>20.磋商响应文件的评审</w:t>
      </w:r>
    </w:p>
    <w:p w14:paraId="6346407F">
      <w:pPr>
        <w:spacing w:line="360" w:lineRule="auto"/>
        <w:ind w:firstLine="422"/>
        <w:rPr>
          <w:rFonts w:hint="eastAsia" w:ascii="宋体" w:hAnsi="宋体" w:cs="宋体"/>
          <w:color w:val="auto"/>
          <w:sz w:val="24"/>
        </w:rPr>
      </w:pPr>
      <w:r>
        <w:rPr>
          <w:rFonts w:hint="eastAsia" w:ascii="宋体" w:hAnsi="宋体" w:cs="宋体"/>
          <w:color w:val="auto"/>
          <w:sz w:val="24"/>
        </w:rPr>
        <w:t>20.1首先对供应商进行资格性审查，如发现下列情况之一的，其报价将被拒绝：</w:t>
      </w:r>
    </w:p>
    <w:p w14:paraId="376C5065">
      <w:pPr>
        <w:spacing w:line="360" w:lineRule="auto"/>
        <w:ind w:firstLine="422"/>
        <w:rPr>
          <w:rFonts w:hint="eastAsia" w:ascii="宋体" w:hAnsi="宋体" w:cs="宋体"/>
          <w:color w:val="auto"/>
          <w:sz w:val="24"/>
        </w:rPr>
      </w:pPr>
      <w:r>
        <w:rPr>
          <w:rFonts w:hint="eastAsia" w:ascii="宋体" w:hAnsi="宋体" w:cs="宋体"/>
          <w:color w:val="auto"/>
          <w:sz w:val="24"/>
        </w:rPr>
        <w:t>20.1.1供应商未按磋商文件要求交纳磋商保证金的。</w:t>
      </w:r>
    </w:p>
    <w:p w14:paraId="77A0BB26">
      <w:pPr>
        <w:spacing w:line="360" w:lineRule="auto"/>
        <w:ind w:firstLine="422"/>
        <w:rPr>
          <w:rFonts w:hint="eastAsia" w:ascii="宋体" w:hAnsi="宋体" w:cs="宋体"/>
          <w:color w:val="auto"/>
          <w:sz w:val="24"/>
        </w:rPr>
      </w:pPr>
      <w:r>
        <w:rPr>
          <w:rFonts w:hint="eastAsia" w:ascii="宋体" w:hAnsi="宋体" w:cs="宋体"/>
          <w:color w:val="auto"/>
          <w:sz w:val="24"/>
        </w:rPr>
        <w:t>20.1.2法定代表人授权委托书中未加盖供应商单位公章；法定代表人授权委托书中法定代表人未签字/印章（或签字/印章人无法定代表人有效授权书的）。</w:t>
      </w:r>
    </w:p>
    <w:p w14:paraId="353674DE">
      <w:pPr>
        <w:spacing w:line="360" w:lineRule="auto"/>
        <w:ind w:firstLine="422"/>
        <w:rPr>
          <w:rFonts w:hint="eastAsia" w:ascii="宋体" w:hAnsi="宋体" w:cs="宋体"/>
          <w:color w:val="auto"/>
          <w:sz w:val="24"/>
        </w:rPr>
      </w:pPr>
      <w:r>
        <w:rPr>
          <w:rFonts w:hint="eastAsia" w:ascii="宋体" w:hAnsi="宋体" w:cs="宋体"/>
          <w:color w:val="auto"/>
          <w:sz w:val="24"/>
        </w:rPr>
        <w:t>20.1.3供应商的磋商响应文件不符合磋商文件要求的。</w:t>
      </w:r>
    </w:p>
    <w:p w14:paraId="03AA9B48">
      <w:pPr>
        <w:spacing w:line="360" w:lineRule="auto"/>
        <w:ind w:firstLine="422"/>
        <w:rPr>
          <w:rFonts w:hint="eastAsia" w:ascii="宋体" w:hAnsi="宋体" w:cs="宋体"/>
          <w:color w:val="auto"/>
          <w:sz w:val="24"/>
        </w:rPr>
      </w:pPr>
      <w:r>
        <w:rPr>
          <w:rFonts w:hint="eastAsia" w:ascii="宋体" w:hAnsi="宋体" w:cs="宋体"/>
          <w:color w:val="auto"/>
          <w:sz w:val="24"/>
        </w:rPr>
        <w:t>20.1.4磋商响应文件符合磋商文件中规定无效报价的其它条款。</w:t>
      </w:r>
    </w:p>
    <w:p w14:paraId="53B586B8">
      <w:pPr>
        <w:spacing w:line="360" w:lineRule="auto"/>
        <w:ind w:firstLine="422"/>
        <w:rPr>
          <w:rFonts w:hint="eastAsia" w:ascii="宋体" w:hAnsi="宋体" w:cs="宋体"/>
          <w:color w:val="auto"/>
          <w:sz w:val="24"/>
        </w:rPr>
      </w:pPr>
      <w:r>
        <w:rPr>
          <w:rFonts w:hint="eastAsia" w:ascii="宋体" w:hAnsi="宋体" w:cs="宋体"/>
          <w:color w:val="auto"/>
          <w:sz w:val="24"/>
        </w:rPr>
        <w:t>20.1.5法律、法规规定的其它情况。</w:t>
      </w:r>
    </w:p>
    <w:p w14:paraId="46A7A32D">
      <w:pPr>
        <w:spacing w:line="360" w:lineRule="auto"/>
        <w:ind w:firstLine="422"/>
        <w:rPr>
          <w:rFonts w:hint="eastAsia" w:ascii="宋体" w:hAnsi="宋体" w:cs="宋体"/>
          <w:color w:val="auto"/>
          <w:sz w:val="24"/>
        </w:rPr>
      </w:pPr>
      <w:r>
        <w:rPr>
          <w:rFonts w:hint="eastAsia" w:ascii="宋体" w:hAnsi="宋体" w:cs="宋体"/>
          <w:color w:val="auto"/>
          <w:sz w:val="24"/>
        </w:rPr>
        <w:t>20.2在详细评审之前，磋商小组将从磋商响应文件的有效性、完整性和对响应文件的响应程度进行符合性检查。磋商小组决定响应文件的响应性只根据响应文件本身的内容，而不寻求外部证据。磋商响应文件有下列情形之一的，由磋商小组审验后按无效响应文件处理:</w:t>
      </w:r>
    </w:p>
    <w:p w14:paraId="70530A29">
      <w:pPr>
        <w:spacing w:line="360" w:lineRule="auto"/>
        <w:ind w:firstLine="422"/>
        <w:rPr>
          <w:rFonts w:hint="eastAsia" w:ascii="宋体" w:hAnsi="宋体" w:cs="宋体"/>
          <w:color w:val="auto"/>
          <w:sz w:val="24"/>
        </w:rPr>
      </w:pPr>
      <w:r>
        <w:rPr>
          <w:rFonts w:hint="eastAsia" w:ascii="宋体" w:hAnsi="宋体" w:cs="宋体"/>
          <w:color w:val="auto"/>
          <w:sz w:val="24"/>
        </w:rPr>
        <w:t>20.2.1磋商响应文件未加盖单位公章及法定代表人或委托代理人印章或签字的；</w:t>
      </w:r>
    </w:p>
    <w:p w14:paraId="27BC09AB">
      <w:pPr>
        <w:spacing w:line="360" w:lineRule="auto"/>
        <w:ind w:firstLine="422"/>
        <w:rPr>
          <w:rFonts w:hint="eastAsia" w:ascii="宋体" w:hAnsi="宋体" w:cs="宋体"/>
          <w:color w:val="auto"/>
          <w:sz w:val="24"/>
        </w:rPr>
      </w:pPr>
      <w:r>
        <w:rPr>
          <w:rFonts w:hint="eastAsia" w:ascii="宋体" w:hAnsi="宋体" w:cs="宋体"/>
          <w:color w:val="auto"/>
          <w:sz w:val="24"/>
        </w:rPr>
        <w:t>20.2.2磋商响应文件未按磋商文件规定制作或未响应磋商文件要求的；</w:t>
      </w:r>
    </w:p>
    <w:p w14:paraId="693B3AE1">
      <w:pPr>
        <w:spacing w:line="360" w:lineRule="auto"/>
        <w:ind w:firstLine="422"/>
        <w:rPr>
          <w:rFonts w:hint="eastAsia" w:ascii="宋体" w:hAnsi="宋体" w:cs="宋体"/>
          <w:color w:val="auto"/>
          <w:sz w:val="24"/>
        </w:rPr>
      </w:pPr>
      <w:r>
        <w:rPr>
          <w:rFonts w:hint="eastAsia" w:ascii="宋体" w:hAnsi="宋体" w:cs="宋体"/>
          <w:color w:val="auto"/>
          <w:sz w:val="24"/>
        </w:rPr>
        <w:t>20.2.3磋商响应文件的关键内容字迹模糊、无法辨认的；</w:t>
      </w:r>
    </w:p>
    <w:p w14:paraId="266E24BC">
      <w:pPr>
        <w:spacing w:line="360" w:lineRule="auto"/>
        <w:ind w:firstLine="422"/>
        <w:rPr>
          <w:rFonts w:hint="eastAsia" w:ascii="宋体" w:hAnsi="宋体" w:cs="宋体"/>
          <w:color w:val="auto"/>
          <w:sz w:val="24"/>
        </w:rPr>
      </w:pPr>
      <w:r>
        <w:rPr>
          <w:rFonts w:hint="eastAsia" w:ascii="宋体" w:hAnsi="宋体" w:cs="宋体"/>
          <w:color w:val="auto"/>
          <w:sz w:val="24"/>
        </w:rPr>
        <w:t>20.2.4供应商递交两份或多份内容不同的磋商响应文件，或在一份磋商响应文件中对同一磋商项目报有两个或多个报价，且未声明哪一个有效的；</w:t>
      </w:r>
    </w:p>
    <w:p w14:paraId="7ABF9F22">
      <w:pPr>
        <w:spacing w:line="360" w:lineRule="auto"/>
        <w:ind w:firstLine="422"/>
        <w:rPr>
          <w:rFonts w:hint="eastAsia" w:ascii="宋体" w:hAnsi="宋体" w:cs="宋体"/>
          <w:color w:val="auto"/>
          <w:sz w:val="24"/>
        </w:rPr>
      </w:pPr>
      <w:r>
        <w:rPr>
          <w:rFonts w:hint="eastAsia" w:ascii="宋体" w:hAnsi="宋体" w:cs="宋体"/>
          <w:color w:val="auto"/>
          <w:sz w:val="24"/>
        </w:rPr>
        <w:t>20.2.5所提供有关证明材料涂改、转让或提供虚假材料的；</w:t>
      </w:r>
    </w:p>
    <w:p w14:paraId="5C321816">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21.磋商成交办法</w:t>
      </w:r>
    </w:p>
    <w:p w14:paraId="3810057E">
      <w:pPr>
        <w:spacing w:line="360" w:lineRule="auto"/>
        <w:ind w:firstLine="422"/>
        <w:rPr>
          <w:rFonts w:hint="eastAsia" w:ascii="宋体" w:hAnsi="宋体" w:eastAsia="宋体" w:cs="宋体"/>
          <w:color w:val="auto"/>
          <w:sz w:val="24"/>
          <w:lang w:eastAsia="zh-CN"/>
        </w:rPr>
      </w:pPr>
      <w:r>
        <w:rPr>
          <w:rFonts w:hint="eastAsia" w:ascii="宋体" w:hAnsi="宋体" w:cs="宋体"/>
          <w:color w:val="auto"/>
          <w:kern w:val="0"/>
          <w:sz w:val="24"/>
          <w:lang w:bidi="ar"/>
        </w:rPr>
        <w:t xml:space="preserve">   （</w:t>
      </w:r>
      <w:r>
        <w:rPr>
          <w:rFonts w:hint="eastAsia" w:ascii="宋体" w:hAnsi="宋体" w:cs="宋体"/>
          <w:color w:val="auto"/>
          <w:sz w:val="24"/>
        </w:rPr>
        <w:t>1）分步评审，每一步评审不符合者，不进入下一步评审。</w:t>
      </w:r>
    </w:p>
    <w:p w14:paraId="5EE92CBD">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 xml:space="preserve">    A、磋商开始前将当众检验磋商文件的密封情况，确认无误后方可进行拆封、磋商。</w:t>
      </w:r>
    </w:p>
    <w:p w14:paraId="7A4A4FE6">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 xml:space="preserve">    B、由磋商小组成员集中与单一参加磋商供应商分别进行谈判。磋商结束后磋商小组应当要求所有继续参加磋商的供应商在规定时间内提交最后报价。</w:t>
      </w:r>
    </w:p>
    <w:p w14:paraId="10862A9F">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 xml:space="preserve">    C、在磋商过程中，磋商小组可以根据磋商文件和磋商情况实质性变动采购需求中的技术、服务要求以及合同草案条款，但不得变动磋商文件中的其他内容。实质性变动的内容，须经采购人代表确认。</w:t>
      </w:r>
    </w:p>
    <w:p w14:paraId="47EA9537">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 xml:space="preserve">    D、已提交响应文件的供应商，在提交最后报价之前，可以根据磋商情况退出磋商，采购代理机构将不会扣除其磋商保证金。</w:t>
      </w:r>
    </w:p>
    <w:p w14:paraId="6340653F">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 xml:space="preserve">    E、经磋商确定最终采购需求和提交最后报价的供应商后，由磋商小组采用综合评分法对提交最后报价的供应商的响应文件和最后报价进行综合评分。</w:t>
      </w:r>
    </w:p>
    <w:p w14:paraId="34551E0C">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 xml:space="preserve">   （2）采用综合评分法：是指响应文件满足磋商文件全部实质性要求且按评审因素的量化指标评审得分最高的供应商为成交候选供应商的评审办法。若有两个或两个以上最高得分相同，推荐其中报价最低的磋商供应商为成交候选人。评审得分且最后报价相同的，按照技术指标优劣顺序推荐。</w:t>
      </w:r>
    </w:p>
    <w:p w14:paraId="10A0BA3B">
      <w:pPr>
        <w:spacing w:line="360" w:lineRule="auto"/>
        <w:ind w:firstLine="422"/>
        <w:rPr>
          <w:rFonts w:hint="eastAsia" w:ascii="宋体" w:hAnsi="宋体" w:cs="宋体"/>
          <w:color w:val="auto"/>
          <w:sz w:val="24"/>
          <w:szCs w:val="32"/>
        </w:rPr>
      </w:pPr>
      <w:r>
        <w:rPr>
          <w:rFonts w:hint="eastAsia" w:ascii="宋体" w:hAnsi="宋体" w:cs="宋体"/>
          <w:color w:val="auto"/>
          <w:sz w:val="24"/>
        </w:rPr>
        <w:t xml:space="preserve">   （3）磋商小组根据以下内容独立对每个有效响应文件进行评价、打分、进行综合比较，按最后得分由高到低汇总排序，推荐一至三名成交候选人；磋商小组根据磋商结果写出磋商报告。评审报告应当由磋商小组全体人员签字认可，磋商小组成员对评审报告有异议的，磋商小组按照少数服从多数的原则推荐成交候选供应商，采购程序继续进行。</w:t>
      </w:r>
    </w:p>
    <w:p w14:paraId="63E4663B">
      <w:pPr>
        <w:spacing w:line="360" w:lineRule="auto"/>
        <w:rPr>
          <w:rFonts w:hint="eastAsia" w:ascii="宋体" w:hAnsi="宋体" w:eastAsia="宋体" w:cs="宋体"/>
          <w:color w:val="auto"/>
          <w:sz w:val="24"/>
          <w:szCs w:val="32"/>
          <w:lang w:eastAsia="zh-CN"/>
        </w:rPr>
      </w:pPr>
      <w:r>
        <w:rPr>
          <w:rFonts w:hint="eastAsia" w:ascii="宋体" w:hAnsi="宋体" w:cs="宋体"/>
          <w:color w:val="auto"/>
          <w:sz w:val="24"/>
          <w:szCs w:val="32"/>
        </w:rPr>
        <w:t xml:space="preserve">  （4）评审指标分值构成（总计100分）</w:t>
      </w:r>
    </w:p>
    <w:p w14:paraId="081F98C5">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  （5）评审内容</w:t>
      </w:r>
    </w:p>
    <w:p w14:paraId="47EF0B07">
      <w:pPr>
        <w:spacing w:line="440" w:lineRule="exact"/>
        <w:rPr>
          <w:rFonts w:ascii="宋体" w:hAnsi="宋体" w:cs="宋体"/>
          <w:color w:val="auto"/>
          <w:sz w:val="24"/>
        </w:rPr>
      </w:pPr>
      <w:r>
        <w:rPr>
          <w:rFonts w:hint="eastAsia" w:ascii="宋体" w:hAnsi="宋体" w:cs="宋体"/>
          <w:color w:val="auto"/>
          <w:sz w:val="24"/>
        </w:rPr>
        <w:t>1）资格审查标准</w:t>
      </w:r>
    </w:p>
    <w:tbl>
      <w:tblPr>
        <w:tblStyle w:val="30"/>
        <w:tblW w:w="9698" w:type="dxa"/>
        <w:tblInd w:w="-159" w:type="dxa"/>
        <w:shd w:val="clear" w:color="auto" w:fill="FFFFFF"/>
        <w:tblLayout w:type="fixed"/>
        <w:tblCellMar>
          <w:top w:w="0" w:type="dxa"/>
          <w:left w:w="0" w:type="dxa"/>
          <w:bottom w:w="0" w:type="dxa"/>
          <w:right w:w="0" w:type="dxa"/>
        </w:tblCellMar>
      </w:tblPr>
      <w:tblGrid>
        <w:gridCol w:w="1021"/>
        <w:gridCol w:w="1864"/>
        <w:gridCol w:w="6813"/>
      </w:tblGrid>
      <w:tr w14:paraId="149A13B7">
        <w:tblPrEx>
          <w:shd w:val="clear" w:color="auto" w:fill="FFFFFF"/>
          <w:tblCellMar>
            <w:top w:w="0" w:type="dxa"/>
            <w:left w:w="0" w:type="dxa"/>
            <w:bottom w:w="0" w:type="dxa"/>
            <w:right w:w="0" w:type="dxa"/>
          </w:tblCellMar>
        </w:tblPrEx>
        <w:trPr>
          <w:trHeight w:val="410" w:hRule="atLeast"/>
        </w:trPr>
        <w:tc>
          <w:tcPr>
            <w:tcW w:w="1021"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1F30C4B6">
            <w:pPr>
              <w:spacing w:line="4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864"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00A20550">
            <w:pPr>
              <w:spacing w:line="4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6813"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56933E20">
            <w:pPr>
              <w:spacing w:line="4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r>
      <w:tr w14:paraId="5207FCC9">
        <w:tblPrEx>
          <w:shd w:val="clear" w:color="auto" w:fill="FFFFFF"/>
          <w:tblCellMar>
            <w:top w:w="0" w:type="dxa"/>
            <w:left w:w="0" w:type="dxa"/>
            <w:bottom w:w="0" w:type="dxa"/>
            <w:right w:w="0" w:type="dxa"/>
          </w:tblCellMar>
        </w:tblPrEx>
        <w:trPr>
          <w:trHeight w:val="1191" w:hRule="atLeast"/>
        </w:trPr>
        <w:tc>
          <w:tcPr>
            <w:tcW w:w="1021"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054F5822">
            <w:pPr>
              <w:spacing w:line="4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64"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12BAB809">
            <w:pPr>
              <w:spacing w:line="4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营业执照</w:t>
            </w:r>
          </w:p>
        </w:tc>
        <w:tc>
          <w:tcPr>
            <w:tcW w:w="6813" w:type="dxa"/>
            <w:tcBorders>
              <w:top w:val="single" w:color="auto" w:sz="4" w:space="0"/>
              <w:left w:val="single" w:color="auto" w:sz="4" w:space="0"/>
              <w:bottom w:val="single" w:color="auto" w:sz="4" w:space="0"/>
              <w:right w:val="single" w:color="auto" w:sz="4" w:space="0"/>
            </w:tcBorders>
            <w:shd w:val="clear" w:color="auto" w:fill="EBF1DE" w:themeFill="accent3" w:themeFillTint="32"/>
            <w:noWrap w:val="0"/>
            <w:tcMar>
              <w:left w:w="108" w:type="dxa"/>
              <w:right w:w="108" w:type="dxa"/>
            </w:tcMar>
            <w:vAlign w:val="center"/>
          </w:tcPr>
          <w:p w14:paraId="620AB36E">
            <w:pPr>
              <w:spacing w:line="42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具有独立承担民事责任能力的法人、其他组织或自然人，提供合法有效的营业执照/事业单位法人证书/专业服务机构执业许可证/民办非企业单位登记证书等相关证明，自然人参与的提供其身份证明</w:t>
            </w:r>
          </w:p>
        </w:tc>
      </w:tr>
      <w:tr w14:paraId="0ECE2EA6">
        <w:tblPrEx>
          <w:shd w:val="clear" w:color="auto" w:fill="FFFFFF"/>
          <w:tblCellMar>
            <w:top w:w="0" w:type="dxa"/>
            <w:left w:w="0" w:type="dxa"/>
            <w:bottom w:w="0" w:type="dxa"/>
            <w:right w:w="0" w:type="dxa"/>
          </w:tblCellMar>
        </w:tblPrEx>
        <w:trPr>
          <w:trHeight w:val="1191" w:hRule="atLeast"/>
        </w:trPr>
        <w:tc>
          <w:tcPr>
            <w:tcW w:w="1021"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6F985EAA">
            <w:pPr>
              <w:spacing w:line="42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864"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4DF29B4B">
            <w:pPr>
              <w:spacing w:line="4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授权委托书</w:t>
            </w:r>
          </w:p>
        </w:tc>
        <w:tc>
          <w:tcPr>
            <w:tcW w:w="6813" w:type="dxa"/>
            <w:tcBorders>
              <w:top w:val="single" w:color="auto" w:sz="4" w:space="0"/>
              <w:left w:val="single" w:color="auto" w:sz="4" w:space="0"/>
              <w:bottom w:val="single" w:color="auto" w:sz="4" w:space="0"/>
              <w:right w:val="single" w:color="auto" w:sz="4" w:space="0"/>
            </w:tcBorders>
            <w:shd w:val="clear" w:color="auto" w:fill="EBF1DE" w:themeFill="accent3" w:themeFillTint="32"/>
            <w:noWrap w:val="0"/>
            <w:tcMar>
              <w:left w:w="108" w:type="dxa"/>
              <w:right w:w="108" w:type="dxa"/>
            </w:tcMar>
            <w:vAlign w:val="center"/>
          </w:tcPr>
          <w:p w14:paraId="3C2E1565">
            <w:pPr>
              <w:spacing w:line="4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法定代表人或负责人授权书（附法定代表人或负责人身份证复印件）及被授权人身份证；（法定代表人直接参加投标只须提供法定代表人身份证）</w:t>
            </w:r>
          </w:p>
        </w:tc>
      </w:tr>
      <w:tr w14:paraId="26B1FC0E">
        <w:tblPrEx>
          <w:shd w:val="clear" w:color="auto" w:fill="FFFFFF"/>
          <w:tblCellMar>
            <w:top w:w="0" w:type="dxa"/>
            <w:left w:w="0" w:type="dxa"/>
            <w:bottom w:w="0" w:type="dxa"/>
            <w:right w:w="0" w:type="dxa"/>
          </w:tblCellMar>
        </w:tblPrEx>
        <w:trPr>
          <w:trHeight w:val="1191" w:hRule="atLeast"/>
        </w:trPr>
        <w:tc>
          <w:tcPr>
            <w:tcW w:w="1021"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5A7CE61B">
            <w:pPr>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864"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3D1B2A2B">
            <w:pPr>
              <w:spacing w:line="4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税收缴纳证明</w:t>
            </w:r>
          </w:p>
        </w:tc>
        <w:tc>
          <w:tcPr>
            <w:tcW w:w="6813" w:type="dxa"/>
            <w:tcBorders>
              <w:top w:val="single" w:color="auto" w:sz="4" w:space="0"/>
              <w:left w:val="single" w:color="auto" w:sz="4" w:space="0"/>
              <w:bottom w:val="single" w:color="auto" w:sz="4" w:space="0"/>
              <w:right w:val="single" w:color="auto" w:sz="4" w:space="0"/>
            </w:tcBorders>
            <w:shd w:val="clear" w:color="auto" w:fill="EBF1DE" w:themeFill="accent3" w:themeFillTint="32"/>
            <w:noWrap w:val="0"/>
            <w:tcMar>
              <w:left w:w="108" w:type="dxa"/>
              <w:right w:w="108" w:type="dxa"/>
            </w:tcMar>
            <w:vAlign w:val="center"/>
          </w:tcPr>
          <w:p w14:paraId="1B05880F">
            <w:pPr>
              <w:spacing w:line="42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自</w:t>
            </w:r>
            <w:r>
              <w:rPr>
                <w:rFonts w:hint="eastAsia" w:ascii="宋体" w:hAnsi="宋体" w:eastAsia="宋体" w:cs="宋体"/>
                <w:color w:val="auto"/>
                <w:sz w:val="21"/>
                <w:szCs w:val="21"/>
                <w:lang w:eastAsia="zh-CN"/>
              </w:rPr>
              <w:t>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月1日</w:t>
            </w:r>
            <w:r>
              <w:rPr>
                <w:rFonts w:hint="eastAsia" w:ascii="宋体" w:hAnsi="宋体" w:eastAsia="宋体" w:cs="宋体"/>
                <w:color w:val="auto"/>
                <w:sz w:val="21"/>
                <w:szCs w:val="21"/>
              </w:rPr>
              <w:t>以来</w:t>
            </w:r>
            <w:r>
              <w:rPr>
                <w:rFonts w:hint="eastAsia" w:ascii="宋体" w:hAnsi="宋体" w:eastAsia="宋体" w:cs="宋体"/>
                <w:color w:val="auto"/>
                <w:sz w:val="21"/>
                <w:szCs w:val="21"/>
                <w:lang w:val="en-US" w:eastAsia="zh-CN"/>
              </w:rPr>
              <w:t>任意1</w:t>
            </w:r>
            <w:r>
              <w:rPr>
                <w:rFonts w:hint="eastAsia" w:ascii="宋体" w:hAnsi="宋体" w:eastAsia="宋体" w:cs="宋体"/>
                <w:color w:val="auto"/>
                <w:sz w:val="21"/>
                <w:szCs w:val="21"/>
              </w:rPr>
              <w:t>个月的纳税证明或完税证明(提供增值税、企业所得税至少一种),纳税证明或完税证明上应有代收机构或税务机关的公章或业务专用章。依法免税的供应商应提供相关文件证明</w:t>
            </w:r>
          </w:p>
        </w:tc>
      </w:tr>
      <w:tr w14:paraId="7FF369DD">
        <w:tblPrEx>
          <w:shd w:val="clear" w:color="auto" w:fill="FFFFFF"/>
          <w:tblCellMar>
            <w:top w:w="0" w:type="dxa"/>
            <w:left w:w="0" w:type="dxa"/>
            <w:bottom w:w="0" w:type="dxa"/>
            <w:right w:w="0" w:type="dxa"/>
          </w:tblCellMar>
        </w:tblPrEx>
        <w:trPr>
          <w:trHeight w:val="1581" w:hRule="atLeast"/>
        </w:trPr>
        <w:tc>
          <w:tcPr>
            <w:tcW w:w="1021"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5AB8DF75">
            <w:pPr>
              <w:spacing w:line="42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864"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6B6C8761">
            <w:pPr>
              <w:spacing w:line="4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社会保障资金缴纳证明</w:t>
            </w:r>
          </w:p>
        </w:tc>
        <w:tc>
          <w:tcPr>
            <w:tcW w:w="6813" w:type="dxa"/>
            <w:tcBorders>
              <w:top w:val="single" w:color="auto" w:sz="4" w:space="0"/>
              <w:left w:val="single" w:color="auto" w:sz="4" w:space="0"/>
              <w:bottom w:val="single" w:color="auto" w:sz="4" w:space="0"/>
              <w:right w:val="single" w:color="auto" w:sz="4" w:space="0"/>
            </w:tcBorders>
            <w:shd w:val="clear" w:color="auto" w:fill="EBF1DE" w:themeFill="accent3" w:themeFillTint="32"/>
            <w:noWrap w:val="0"/>
            <w:tcMar>
              <w:left w:w="108" w:type="dxa"/>
              <w:right w:w="108" w:type="dxa"/>
            </w:tcMar>
            <w:vAlign w:val="center"/>
          </w:tcPr>
          <w:p w14:paraId="6204B8BD">
            <w:pPr>
              <w:spacing w:line="4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自</w:t>
            </w:r>
            <w:r>
              <w:rPr>
                <w:rFonts w:hint="eastAsia" w:ascii="宋体" w:hAnsi="宋体" w:eastAsia="宋体" w:cs="宋体"/>
                <w:color w:val="auto"/>
                <w:sz w:val="21"/>
                <w:szCs w:val="21"/>
                <w:lang w:eastAsia="zh-CN"/>
              </w:rPr>
              <w:t>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月1日</w:t>
            </w:r>
            <w:r>
              <w:rPr>
                <w:rFonts w:hint="eastAsia" w:ascii="宋体" w:hAnsi="宋体" w:eastAsia="宋体" w:cs="宋体"/>
                <w:color w:val="auto"/>
                <w:sz w:val="21"/>
                <w:szCs w:val="21"/>
              </w:rPr>
              <w:t>以来已缴存的</w:t>
            </w:r>
            <w:r>
              <w:rPr>
                <w:rFonts w:hint="eastAsia" w:ascii="宋体" w:hAnsi="宋体" w:eastAsia="宋体" w:cs="宋体"/>
                <w:color w:val="auto"/>
                <w:sz w:val="21"/>
                <w:szCs w:val="21"/>
                <w:lang w:val="en-US" w:eastAsia="zh-CN"/>
              </w:rPr>
              <w:t>任意1</w:t>
            </w:r>
            <w:r>
              <w:rPr>
                <w:rFonts w:hint="eastAsia" w:ascii="宋体" w:hAnsi="宋体" w:eastAsia="宋体" w:cs="宋体"/>
                <w:color w:val="auto"/>
                <w:sz w:val="21"/>
                <w:szCs w:val="21"/>
              </w:rPr>
              <w:t>个月的社会保障资金缴存单据或社保机构开具的社会保险参保缴费情况证明，单据或证明上应有社保机构或代收机构的印章。依法不需要缴纳社会保障资金的供应商应提供相关文件证明；</w:t>
            </w:r>
          </w:p>
        </w:tc>
      </w:tr>
      <w:tr w14:paraId="1586440E">
        <w:tblPrEx>
          <w:shd w:val="clear" w:color="auto" w:fill="FFFFFF"/>
          <w:tblCellMar>
            <w:top w:w="0" w:type="dxa"/>
            <w:left w:w="0" w:type="dxa"/>
            <w:bottom w:w="0" w:type="dxa"/>
            <w:right w:w="0" w:type="dxa"/>
          </w:tblCellMar>
        </w:tblPrEx>
        <w:trPr>
          <w:trHeight w:val="2743" w:hRule="atLeast"/>
        </w:trPr>
        <w:tc>
          <w:tcPr>
            <w:tcW w:w="1021"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1CFE8DC3">
            <w:pPr>
              <w:spacing w:line="42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1864"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18DFF2C4">
            <w:pPr>
              <w:spacing w:line="4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财务状况报告</w:t>
            </w:r>
          </w:p>
        </w:tc>
        <w:tc>
          <w:tcPr>
            <w:tcW w:w="6813" w:type="dxa"/>
            <w:tcBorders>
              <w:top w:val="single" w:color="auto" w:sz="4" w:space="0"/>
              <w:left w:val="single" w:color="auto" w:sz="4" w:space="0"/>
              <w:bottom w:val="single" w:color="auto" w:sz="4" w:space="0"/>
              <w:right w:val="single" w:color="auto" w:sz="4" w:space="0"/>
            </w:tcBorders>
            <w:shd w:val="clear" w:color="auto" w:fill="EBF1DE" w:themeFill="accent3" w:themeFillTint="32"/>
            <w:noWrap w:val="0"/>
            <w:tcMar>
              <w:left w:w="108" w:type="dxa"/>
              <w:right w:w="108" w:type="dxa"/>
            </w:tcMar>
            <w:vAlign w:val="center"/>
          </w:tcPr>
          <w:p w14:paraId="4B4AD497">
            <w:pPr>
              <w:spacing w:line="4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提供近三年任意一年度经审计的财务会计报告（(至少应包含资产负债表、利润表和现金流量表)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成立时间至提交投标文件截止时间不足一年的可提供成立后任意时段的资产负债表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成立时间至提交响应文件截止时间不足6个月的提供公司财务会计制度并加盖供应商鲜章即可)；或其基本存款账户开户银行出具的资信证明及基本存款账户开户许可证；或政府采购信用担保机构出具的投标担保函</w:t>
            </w:r>
          </w:p>
        </w:tc>
      </w:tr>
      <w:tr w14:paraId="4651B1A8">
        <w:tblPrEx>
          <w:shd w:val="clear" w:color="auto" w:fill="FFFFFF"/>
          <w:tblCellMar>
            <w:top w:w="0" w:type="dxa"/>
            <w:left w:w="0" w:type="dxa"/>
            <w:bottom w:w="0" w:type="dxa"/>
            <w:right w:w="0" w:type="dxa"/>
          </w:tblCellMar>
        </w:tblPrEx>
        <w:trPr>
          <w:trHeight w:val="791" w:hRule="atLeast"/>
        </w:trPr>
        <w:tc>
          <w:tcPr>
            <w:tcW w:w="1021"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111C8A96">
            <w:pPr>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864"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10CADEB3">
            <w:pPr>
              <w:spacing w:line="4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三年无重大</w:t>
            </w:r>
          </w:p>
        </w:tc>
        <w:tc>
          <w:tcPr>
            <w:tcW w:w="6813" w:type="dxa"/>
            <w:tcBorders>
              <w:top w:val="single" w:color="auto" w:sz="4" w:space="0"/>
              <w:left w:val="single" w:color="auto" w:sz="4" w:space="0"/>
              <w:bottom w:val="single" w:color="auto" w:sz="4" w:space="0"/>
              <w:right w:val="single" w:color="auto" w:sz="4" w:space="0"/>
            </w:tcBorders>
            <w:shd w:val="clear" w:color="auto" w:fill="EBF1DE" w:themeFill="accent3" w:themeFillTint="32"/>
            <w:noWrap w:val="0"/>
            <w:tcMar>
              <w:left w:w="108" w:type="dxa"/>
              <w:right w:w="108" w:type="dxa"/>
            </w:tcMar>
            <w:vAlign w:val="center"/>
          </w:tcPr>
          <w:p w14:paraId="3667DC35">
            <w:pPr>
              <w:spacing w:line="4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参加政府采购活动前3年内（</w:t>
            </w:r>
            <w:r>
              <w:rPr>
                <w:rFonts w:hint="eastAsia" w:ascii="宋体" w:hAnsi="宋体" w:eastAsia="宋体" w:cs="宋体"/>
                <w:color w:val="auto"/>
                <w:sz w:val="21"/>
                <w:szCs w:val="21"/>
                <w:lang w:eastAsia="zh-CN"/>
              </w:rPr>
              <w:t>2022年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rPr>
              <w:t>至今）在经营活动中没有重大违法记录的书面声明（供应商自行出具声明书并加盖公章）</w:t>
            </w:r>
          </w:p>
        </w:tc>
      </w:tr>
      <w:tr w14:paraId="27280711">
        <w:tblPrEx>
          <w:shd w:val="clear" w:color="auto" w:fill="FFFFFF"/>
          <w:tblCellMar>
            <w:top w:w="0" w:type="dxa"/>
            <w:left w:w="0" w:type="dxa"/>
            <w:bottom w:w="0" w:type="dxa"/>
            <w:right w:w="0" w:type="dxa"/>
          </w:tblCellMar>
        </w:tblPrEx>
        <w:trPr>
          <w:trHeight w:val="1962" w:hRule="atLeast"/>
        </w:trPr>
        <w:tc>
          <w:tcPr>
            <w:tcW w:w="1021"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262980A6">
            <w:pPr>
              <w:spacing w:line="42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w:t>
            </w:r>
          </w:p>
        </w:tc>
        <w:tc>
          <w:tcPr>
            <w:tcW w:w="1864"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4BFD5F46">
            <w:pPr>
              <w:spacing w:line="4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供应商信用</w:t>
            </w:r>
          </w:p>
        </w:tc>
        <w:tc>
          <w:tcPr>
            <w:tcW w:w="6813" w:type="dxa"/>
            <w:tcBorders>
              <w:top w:val="single" w:color="auto" w:sz="4" w:space="0"/>
              <w:left w:val="single" w:color="auto" w:sz="4" w:space="0"/>
              <w:bottom w:val="single" w:color="auto" w:sz="4" w:space="0"/>
              <w:right w:val="single" w:color="auto" w:sz="4" w:space="0"/>
            </w:tcBorders>
            <w:shd w:val="clear" w:color="auto" w:fill="EBF1DE" w:themeFill="accent3" w:themeFillTint="32"/>
            <w:noWrap w:val="0"/>
            <w:tcMar>
              <w:left w:w="108" w:type="dxa"/>
              <w:right w:w="108" w:type="dxa"/>
            </w:tcMar>
            <w:vAlign w:val="center"/>
          </w:tcPr>
          <w:p w14:paraId="254D5B02">
            <w:pPr>
              <w:spacing w:line="42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应商通过“信用中国”网站(www.creditchina.gov.cn)“信用服务”中“失信被执行人、重大税收违法案件当事人名单、政府采购严重违法失信名单”查询记录截图和中国政府采购网(www.ccgp.gov.cn)“政府采购严重违法失信行为信息记录”的查询记录截图（网站查询截图加盖企业公章）</w:t>
            </w:r>
          </w:p>
        </w:tc>
      </w:tr>
      <w:tr w14:paraId="0A97F099">
        <w:tblPrEx>
          <w:shd w:val="clear" w:color="auto" w:fill="FFFFFF"/>
          <w:tblCellMar>
            <w:top w:w="0" w:type="dxa"/>
            <w:left w:w="0" w:type="dxa"/>
            <w:bottom w:w="0" w:type="dxa"/>
            <w:right w:w="0" w:type="dxa"/>
          </w:tblCellMar>
        </w:tblPrEx>
        <w:trPr>
          <w:trHeight w:val="943" w:hRule="atLeast"/>
        </w:trPr>
        <w:tc>
          <w:tcPr>
            <w:tcW w:w="1021"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50E1F747">
            <w:pPr>
              <w:spacing w:line="42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w:t>
            </w:r>
          </w:p>
        </w:tc>
        <w:tc>
          <w:tcPr>
            <w:tcW w:w="1864"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2C210A90">
            <w:pPr>
              <w:spacing w:line="420" w:lineRule="exact"/>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小微企业声明函</w:t>
            </w:r>
          </w:p>
        </w:tc>
        <w:tc>
          <w:tcPr>
            <w:tcW w:w="6813" w:type="dxa"/>
            <w:tcBorders>
              <w:top w:val="single" w:color="auto" w:sz="4" w:space="0"/>
              <w:left w:val="single" w:color="auto" w:sz="4" w:space="0"/>
              <w:bottom w:val="single" w:color="auto" w:sz="4" w:space="0"/>
              <w:right w:val="single" w:color="auto" w:sz="4" w:space="0"/>
            </w:tcBorders>
            <w:shd w:val="clear" w:color="auto" w:fill="EBF1DE" w:themeFill="accent3" w:themeFillTint="32"/>
            <w:noWrap w:val="0"/>
            <w:tcMar>
              <w:left w:w="108" w:type="dxa"/>
              <w:right w:w="108" w:type="dxa"/>
            </w:tcMar>
            <w:vAlign w:val="center"/>
          </w:tcPr>
          <w:p w14:paraId="0330F9C7">
            <w:pPr>
              <w:spacing w:line="4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val="en-US" w:eastAsia="zh-CN"/>
              </w:rPr>
              <w:t>专门</w:t>
            </w:r>
            <w:r>
              <w:rPr>
                <w:rFonts w:hint="eastAsia" w:ascii="宋体" w:hAnsi="宋体" w:eastAsia="宋体" w:cs="宋体"/>
                <w:color w:val="auto"/>
                <w:sz w:val="21"/>
                <w:szCs w:val="21"/>
              </w:rPr>
              <w:t>向</w:t>
            </w:r>
            <w:r>
              <w:rPr>
                <w:rFonts w:hint="eastAsia" w:ascii="宋体" w:hAnsi="宋体" w:eastAsia="宋体" w:cs="宋体"/>
                <w:color w:val="auto"/>
                <w:sz w:val="21"/>
                <w:szCs w:val="21"/>
                <w:lang w:val="en-US" w:eastAsia="zh-CN"/>
              </w:rPr>
              <w:t>小微</w:t>
            </w:r>
            <w:r>
              <w:rPr>
                <w:rFonts w:hint="eastAsia" w:ascii="宋体" w:hAnsi="宋体" w:eastAsia="宋体" w:cs="宋体"/>
                <w:color w:val="auto"/>
                <w:sz w:val="21"/>
                <w:szCs w:val="21"/>
              </w:rPr>
              <w:t>企业，供应商须提供</w:t>
            </w:r>
            <w:r>
              <w:rPr>
                <w:rFonts w:hint="eastAsia" w:ascii="宋体" w:hAnsi="宋体" w:eastAsia="宋体" w:cs="宋体"/>
                <w:color w:val="auto"/>
                <w:sz w:val="21"/>
                <w:szCs w:val="21"/>
                <w:lang w:val="en-US" w:eastAsia="zh-CN"/>
              </w:rPr>
              <w:t>小微</w:t>
            </w:r>
            <w:r>
              <w:rPr>
                <w:rFonts w:hint="eastAsia" w:ascii="宋体" w:hAnsi="宋体" w:eastAsia="宋体" w:cs="宋体"/>
                <w:color w:val="auto"/>
                <w:sz w:val="21"/>
                <w:szCs w:val="21"/>
              </w:rPr>
              <w:t>企业声明函。供应商自行根据《国民经济行业分类》（GB/T4754-2017）、《国家统计局关于印发&lt;统计上大中小微型企业划分办法（2017）&gt;的通知》国统字〔2017〕213 号、工信部联企业〔2011〕300 号文件自行划分，若声明与实际不符须承担相应责任。本项目采购标的对应的</w:t>
            </w:r>
            <w:r>
              <w:rPr>
                <w:rFonts w:hint="eastAsia" w:ascii="宋体" w:hAnsi="宋体" w:eastAsia="宋体" w:cs="宋体"/>
                <w:color w:val="auto"/>
                <w:sz w:val="21"/>
                <w:szCs w:val="21"/>
                <w:lang w:val="en-US" w:eastAsia="zh-CN"/>
              </w:rPr>
              <w:t>中小</w:t>
            </w:r>
            <w:r>
              <w:rPr>
                <w:rFonts w:hint="eastAsia" w:ascii="宋体" w:hAnsi="宋体" w:eastAsia="宋体" w:cs="宋体"/>
                <w:color w:val="auto"/>
                <w:sz w:val="21"/>
                <w:szCs w:val="21"/>
              </w:rPr>
              <w:t>企业划分标准所属行业为：</w:t>
            </w:r>
            <w:r>
              <w:rPr>
                <w:rFonts w:hint="eastAsia" w:ascii="宋体" w:hAnsi="宋体" w:eastAsia="宋体" w:cs="宋体"/>
                <w:color w:val="auto"/>
                <w:sz w:val="21"/>
                <w:szCs w:val="21"/>
                <w:lang w:val="en-US" w:eastAsia="zh-CN"/>
              </w:rPr>
              <w:t>其他未列明行业</w:t>
            </w:r>
          </w:p>
        </w:tc>
      </w:tr>
      <w:tr w14:paraId="60736D2F">
        <w:tblPrEx>
          <w:shd w:val="clear" w:color="auto" w:fill="FFFFFF"/>
          <w:tblCellMar>
            <w:top w:w="0" w:type="dxa"/>
            <w:left w:w="0" w:type="dxa"/>
            <w:bottom w:w="0" w:type="dxa"/>
            <w:right w:w="0" w:type="dxa"/>
          </w:tblCellMar>
        </w:tblPrEx>
        <w:trPr>
          <w:trHeight w:val="736" w:hRule="atLeast"/>
        </w:trPr>
        <w:tc>
          <w:tcPr>
            <w:tcW w:w="1021"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54A6876B">
            <w:pPr>
              <w:spacing w:line="42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9</w:t>
            </w:r>
          </w:p>
        </w:tc>
        <w:tc>
          <w:tcPr>
            <w:tcW w:w="1864"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tcMar>
              <w:left w:w="108" w:type="dxa"/>
              <w:right w:w="108" w:type="dxa"/>
            </w:tcMar>
            <w:vAlign w:val="center"/>
          </w:tcPr>
          <w:p w14:paraId="0A73EE62">
            <w:pPr>
              <w:spacing w:line="42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非联合体声明</w:t>
            </w:r>
          </w:p>
        </w:tc>
        <w:tc>
          <w:tcPr>
            <w:tcW w:w="6813" w:type="dxa"/>
            <w:tcBorders>
              <w:top w:val="single" w:color="auto" w:sz="4" w:space="0"/>
              <w:left w:val="single" w:color="auto" w:sz="4" w:space="0"/>
              <w:bottom w:val="single" w:color="auto" w:sz="4" w:space="0"/>
              <w:right w:val="single" w:color="auto" w:sz="4" w:space="0"/>
            </w:tcBorders>
            <w:shd w:val="clear" w:color="auto" w:fill="EBF1DE" w:themeFill="accent3" w:themeFillTint="32"/>
            <w:noWrap w:val="0"/>
            <w:tcMar>
              <w:left w:w="108" w:type="dxa"/>
              <w:right w:w="108" w:type="dxa"/>
            </w:tcMar>
            <w:vAlign w:val="center"/>
          </w:tcPr>
          <w:p w14:paraId="23BB122C">
            <w:pPr>
              <w:spacing w:line="42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非</w:t>
            </w:r>
            <w:r>
              <w:rPr>
                <w:rFonts w:hint="eastAsia" w:ascii="宋体" w:hAnsi="宋体" w:eastAsia="宋体" w:cs="宋体"/>
                <w:color w:val="auto"/>
                <w:sz w:val="21"/>
                <w:szCs w:val="21"/>
              </w:rPr>
              <w:t>联合体投标</w:t>
            </w:r>
            <w:r>
              <w:rPr>
                <w:rFonts w:hint="eastAsia" w:ascii="宋体" w:hAnsi="宋体" w:eastAsia="宋体" w:cs="宋体"/>
                <w:color w:val="auto"/>
                <w:sz w:val="21"/>
                <w:szCs w:val="21"/>
                <w:lang w:val="en-US" w:eastAsia="zh-CN"/>
              </w:rPr>
              <w:t>声明</w:t>
            </w:r>
            <w:r>
              <w:rPr>
                <w:rFonts w:hint="eastAsia" w:ascii="宋体" w:hAnsi="宋体" w:eastAsia="宋体" w:cs="宋体"/>
                <w:color w:val="auto"/>
                <w:sz w:val="21"/>
                <w:szCs w:val="21"/>
              </w:rPr>
              <w:t>（格式自拟）</w:t>
            </w:r>
          </w:p>
        </w:tc>
      </w:tr>
    </w:tbl>
    <w:p w14:paraId="75188795">
      <w:pPr>
        <w:spacing w:line="520" w:lineRule="exact"/>
        <w:rPr>
          <w:rFonts w:ascii="宋体" w:hAnsi="宋体" w:cs="宋体"/>
          <w:color w:val="auto"/>
          <w:sz w:val="24"/>
          <w:szCs w:val="24"/>
        </w:rPr>
      </w:pPr>
      <w:r>
        <w:rPr>
          <w:rFonts w:hint="eastAsia" w:ascii="宋体" w:hAnsi="宋体" w:cs="宋体"/>
          <w:color w:val="auto"/>
          <w:sz w:val="24"/>
          <w:szCs w:val="24"/>
        </w:rPr>
        <w:t>符合性审查按下表进行：</w:t>
      </w:r>
    </w:p>
    <w:tbl>
      <w:tblPr>
        <w:tblStyle w:val="30"/>
        <w:tblpPr w:leftFromText="180" w:rightFromText="180" w:vertAnchor="text" w:horzAnchor="page" w:tblpX="1032" w:tblpY="258"/>
        <w:tblOverlap w:val="never"/>
        <w:tblW w:w="9435" w:type="dxa"/>
        <w:tblInd w:w="0" w:type="dxa"/>
        <w:tblLayout w:type="fixed"/>
        <w:tblCellMar>
          <w:top w:w="0" w:type="dxa"/>
          <w:left w:w="30" w:type="dxa"/>
          <w:bottom w:w="0" w:type="dxa"/>
          <w:right w:w="30" w:type="dxa"/>
        </w:tblCellMar>
      </w:tblPr>
      <w:tblGrid>
        <w:gridCol w:w="915"/>
        <w:gridCol w:w="3270"/>
        <w:gridCol w:w="5250"/>
      </w:tblGrid>
      <w:tr w14:paraId="1642DC91">
        <w:tblPrEx>
          <w:tblCellMar>
            <w:top w:w="0" w:type="dxa"/>
            <w:left w:w="30" w:type="dxa"/>
            <w:bottom w:w="0" w:type="dxa"/>
            <w:right w:w="30" w:type="dxa"/>
          </w:tblCellMar>
        </w:tblPrEx>
        <w:trPr>
          <w:trHeight w:val="359" w:hRule="atLeast"/>
        </w:trPr>
        <w:tc>
          <w:tcPr>
            <w:tcW w:w="915" w:type="dxa"/>
            <w:tcBorders>
              <w:top w:val="single" w:color="auto" w:sz="4" w:space="0"/>
              <w:left w:val="single" w:color="auto" w:sz="6" w:space="0"/>
              <w:bottom w:val="single" w:color="auto" w:sz="6" w:space="0"/>
              <w:right w:val="single" w:color="auto" w:sz="6" w:space="0"/>
            </w:tcBorders>
            <w:shd w:val="clear" w:color="auto" w:fill="FDEADA" w:themeFill="accent6" w:themeFillTint="32"/>
            <w:vAlign w:val="center"/>
          </w:tcPr>
          <w:p w14:paraId="30260E99">
            <w:pPr>
              <w:jc w:val="center"/>
              <w:rPr>
                <w:rFonts w:hint="eastAsia" w:ascii="宋体" w:hAnsi="宋体" w:eastAsia="宋体" w:cs="宋体"/>
                <w:color w:val="auto"/>
                <w:lang w:val="en-US" w:eastAsia="zh-CN"/>
              </w:rPr>
            </w:pPr>
            <w:r>
              <w:rPr>
                <w:rFonts w:hint="eastAsia" w:ascii="宋体" w:hAnsi="宋体" w:cs="宋体"/>
                <w:color w:val="auto"/>
                <w:lang w:val="en-US" w:eastAsia="zh-CN"/>
              </w:rPr>
              <w:t>序号</w:t>
            </w:r>
          </w:p>
        </w:tc>
        <w:tc>
          <w:tcPr>
            <w:tcW w:w="8520" w:type="dxa"/>
            <w:gridSpan w:val="2"/>
            <w:tcBorders>
              <w:top w:val="single" w:color="auto" w:sz="4" w:space="0"/>
              <w:left w:val="single" w:color="auto" w:sz="6" w:space="0"/>
              <w:bottom w:val="single" w:color="auto" w:sz="6" w:space="0"/>
              <w:right w:val="single" w:color="auto" w:sz="4" w:space="0"/>
            </w:tcBorders>
            <w:shd w:val="clear" w:color="auto" w:fill="FDEADA" w:themeFill="accent6" w:themeFillTint="32"/>
            <w:vAlign w:val="center"/>
          </w:tcPr>
          <w:p w14:paraId="5F581C5A">
            <w:pPr>
              <w:jc w:val="center"/>
              <w:rPr>
                <w:rFonts w:hint="default" w:ascii="宋体" w:hAnsi="宋体" w:eastAsia="宋体" w:cs="宋体"/>
                <w:color w:val="auto"/>
                <w:lang w:val="en-US" w:eastAsia="zh-CN"/>
              </w:rPr>
            </w:pPr>
            <w:r>
              <w:rPr>
                <w:rFonts w:hint="eastAsia" w:ascii="宋体" w:hAnsi="宋体" w:cs="宋体"/>
                <w:color w:val="auto"/>
                <w:lang w:val="en-US" w:eastAsia="zh-CN"/>
              </w:rPr>
              <w:t>审查内容</w:t>
            </w:r>
          </w:p>
        </w:tc>
      </w:tr>
      <w:tr w14:paraId="7A332ACE">
        <w:tblPrEx>
          <w:tblCellMar>
            <w:top w:w="0" w:type="dxa"/>
            <w:left w:w="30" w:type="dxa"/>
            <w:bottom w:w="0" w:type="dxa"/>
            <w:right w:w="30" w:type="dxa"/>
          </w:tblCellMar>
        </w:tblPrEx>
        <w:trPr>
          <w:trHeight w:val="359" w:hRule="atLeast"/>
        </w:trPr>
        <w:tc>
          <w:tcPr>
            <w:tcW w:w="915" w:type="dxa"/>
            <w:tcBorders>
              <w:top w:val="single" w:color="auto" w:sz="4" w:space="0"/>
              <w:left w:val="single" w:color="auto" w:sz="6" w:space="0"/>
              <w:bottom w:val="single" w:color="auto" w:sz="6" w:space="0"/>
              <w:right w:val="single" w:color="auto" w:sz="6" w:space="0"/>
            </w:tcBorders>
            <w:shd w:val="clear" w:color="auto" w:fill="FDEADA" w:themeFill="accent6" w:themeFillTint="32"/>
            <w:vAlign w:val="center"/>
          </w:tcPr>
          <w:p w14:paraId="6B89ECC2">
            <w:pPr>
              <w:jc w:val="center"/>
              <w:rPr>
                <w:rFonts w:hint="eastAsia" w:ascii="宋体" w:hAnsi="宋体" w:eastAsia="宋体" w:cs="宋体"/>
                <w:color w:val="auto"/>
                <w:lang w:val="en-US" w:eastAsia="zh-CN"/>
              </w:rPr>
            </w:pPr>
            <w:r>
              <w:rPr>
                <w:rFonts w:hint="eastAsia" w:ascii="宋体" w:hAnsi="宋体" w:cs="宋体"/>
                <w:color w:val="auto"/>
                <w:lang w:val="en-US" w:eastAsia="zh-CN"/>
              </w:rPr>
              <w:t>1</w:t>
            </w:r>
          </w:p>
        </w:tc>
        <w:tc>
          <w:tcPr>
            <w:tcW w:w="3270" w:type="dxa"/>
            <w:tcBorders>
              <w:top w:val="single" w:color="auto" w:sz="4" w:space="0"/>
              <w:left w:val="single" w:color="auto" w:sz="6" w:space="0"/>
              <w:bottom w:val="single" w:color="auto" w:sz="6" w:space="0"/>
              <w:right w:val="single" w:color="auto" w:sz="6" w:space="0"/>
            </w:tcBorders>
            <w:shd w:val="clear" w:color="auto" w:fill="FDEADA" w:themeFill="accent6" w:themeFillTint="32"/>
            <w:vAlign w:val="center"/>
          </w:tcPr>
          <w:p w14:paraId="3BE440CF">
            <w:pPr>
              <w:jc w:val="center"/>
              <w:rPr>
                <w:rFonts w:ascii="宋体" w:hAnsi="宋体" w:cs="宋体"/>
                <w:color w:val="auto"/>
              </w:rPr>
            </w:pPr>
            <w:r>
              <w:rPr>
                <w:rFonts w:hint="eastAsia" w:ascii="宋体" w:hAnsi="宋体" w:cs="宋体"/>
                <w:color w:val="auto"/>
              </w:rPr>
              <w:t>供应商名称</w:t>
            </w:r>
          </w:p>
        </w:tc>
        <w:tc>
          <w:tcPr>
            <w:tcW w:w="5250" w:type="dxa"/>
            <w:tcBorders>
              <w:top w:val="single" w:color="auto" w:sz="4" w:space="0"/>
              <w:left w:val="single" w:color="auto" w:sz="6" w:space="0"/>
              <w:bottom w:val="single" w:color="auto" w:sz="6" w:space="0"/>
              <w:right w:val="single" w:color="auto" w:sz="4" w:space="0"/>
            </w:tcBorders>
            <w:shd w:val="clear" w:color="auto" w:fill="EBF1DE" w:themeFill="accent3" w:themeFillTint="32"/>
            <w:vAlign w:val="center"/>
          </w:tcPr>
          <w:p w14:paraId="2CE7830C">
            <w:pPr>
              <w:jc w:val="center"/>
              <w:rPr>
                <w:rFonts w:ascii="宋体" w:hAnsi="宋体" w:cs="宋体"/>
                <w:color w:val="auto"/>
              </w:rPr>
            </w:pPr>
            <w:r>
              <w:rPr>
                <w:rFonts w:hint="eastAsia" w:ascii="宋体" w:hAnsi="宋体" w:cs="宋体"/>
                <w:color w:val="auto"/>
              </w:rPr>
              <w:t>与营业执照、税务登记证和组织机构代码证一致</w:t>
            </w:r>
          </w:p>
        </w:tc>
      </w:tr>
      <w:tr w14:paraId="4A5ED857">
        <w:tblPrEx>
          <w:tblCellMar>
            <w:top w:w="0" w:type="dxa"/>
            <w:left w:w="30" w:type="dxa"/>
            <w:bottom w:w="0" w:type="dxa"/>
            <w:right w:w="30" w:type="dxa"/>
          </w:tblCellMar>
        </w:tblPrEx>
        <w:trPr>
          <w:trHeight w:val="364" w:hRule="atLeast"/>
        </w:trPr>
        <w:tc>
          <w:tcPr>
            <w:tcW w:w="915"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7B214562">
            <w:pPr>
              <w:jc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3270"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2A289F40">
            <w:pPr>
              <w:jc w:val="center"/>
              <w:rPr>
                <w:rFonts w:ascii="宋体" w:hAnsi="宋体" w:cs="宋体"/>
                <w:color w:val="auto"/>
              </w:rPr>
            </w:pPr>
            <w:r>
              <w:rPr>
                <w:rFonts w:hint="eastAsia" w:ascii="宋体" w:hAnsi="宋体" w:cs="宋体"/>
                <w:color w:val="auto"/>
              </w:rPr>
              <w:t>响应文件标注、签字、盖章</w:t>
            </w:r>
          </w:p>
        </w:tc>
        <w:tc>
          <w:tcPr>
            <w:tcW w:w="5250" w:type="dxa"/>
            <w:tcBorders>
              <w:top w:val="single" w:color="auto" w:sz="6" w:space="0"/>
              <w:left w:val="single" w:color="auto" w:sz="6" w:space="0"/>
              <w:bottom w:val="single" w:color="auto" w:sz="6" w:space="0"/>
              <w:right w:val="single" w:color="auto" w:sz="4" w:space="0"/>
            </w:tcBorders>
            <w:shd w:val="clear" w:color="auto" w:fill="EBF1DE" w:themeFill="accent3" w:themeFillTint="32"/>
            <w:vAlign w:val="center"/>
          </w:tcPr>
          <w:p w14:paraId="66BA7A4A">
            <w:pPr>
              <w:jc w:val="center"/>
              <w:rPr>
                <w:rFonts w:ascii="宋体" w:hAnsi="宋体" w:cs="宋体"/>
                <w:color w:val="auto"/>
              </w:rPr>
            </w:pPr>
            <w:r>
              <w:rPr>
                <w:rFonts w:hint="eastAsia" w:ascii="宋体" w:hAnsi="宋体" w:cs="宋体"/>
                <w:color w:val="auto"/>
              </w:rPr>
              <w:t>符合</w:t>
            </w:r>
            <w:r>
              <w:rPr>
                <w:rFonts w:hint="eastAsia" w:ascii="宋体" w:hAnsi="宋体" w:cs="宋体"/>
                <w:color w:val="auto"/>
                <w:lang w:eastAsia="zh-CN"/>
              </w:rPr>
              <w:t>磋商文件</w:t>
            </w:r>
            <w:r>
              <w:rPr>
                <w:rFonts w:hint="eastAsia" w:ascii="宋体" w:hAnsi="宋体" w:cs="宋体"/>
                <w:color w:val="auto"/>
              </w:rPr>
              <w:t>要求，签字盖章无遗漏</w:t>
            </w:r>
          </w:p>
        </w:tc>
      </w:tr>
      <w:tr w14:paraId="3881CEC7">
        <w:tblPrEx>
          <w:tblCellMar>
            <w:top w:w="0" w:type="dxa"/>
            <w:left w:w="30" w:type="dxa"/>
            <w:bottom w:w="0" w:type="dxa"/>
            <w:right w:w="30" w:type="dxa"/>
          </w:tblCellMar>
        </w:tblPrEx>
        <w:trPr>
          <w:trHeight w:val="364" w:hRule="atLeast"/>
        </w:trPr>
        <w:tc>
          <w:tcPr>
            <w:tcW w:w="915"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2440C116">
            <w:pPr>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c>
          <w:tcPr>
            <w:tcW w:w="3270"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0D0ED7E0">
            <w:pPr>
              <w:jc w:val="center"/>
              <w:rPr>
                <w:rFonts w:ascii="宋体" w:hAnsi="宋体" w:cs="宋体"/>
                <w:color w:val="auto"/>
              </w:rPr>
            </w:pPr>
            <w:r>
              <w:rPr>
                <w:rFonts w:hint="eastAsia" w:ascii="宋体" w:hAnsi="宋体" w:cs="宋体"/>
                <w:color w:val="auto"/>
              </w:rPr>
              <w:t>响应文件格式</w:t>
            </w:r>
          </w:p>
        </w:tc>
        <w:tc>
          <w:tcPr>
            <w:tcW w:w="5250" w:type="dxa"/>
            <w:tcBorders>
              <w:top w:val="single" w:color="auto" w:sz="6" w:space="0"/>
              <w:left w:val="single" w:color="auto" w:sz="6" w:space="0"/>
              <w:bottom w:val="single" w:color="auto" w:sz="6" w:space="0"/>
              <w:right w:val="single" w:color="auto" w:sz="4" w:space="0"/>
            </w:tcBorders>
            <w:shd w:val="clear" w:color="auto" w:fill="EBF1DE" w:themeFill="accent3" w:themeFillTint="32"/>
            <w:vAlign w:val="center"/>
          </w:tcPr>
          <w:p w14:paraId="2CE9DFB3">
            <w:pPr>
              <w:jc w:val="center"/>
              <w:rPr>
                <w:rFonts w:ascii="宋体" w:hAnsi="宋体" w:cs="宋体"/>
                <w:color w:val="auto"/>
              </w:rPr>
            </w:pPr>
            <w:r>
              <w:rPr>
                <w:rFonts w:hint="eastAsia" w:ascii="宋体" w:hAnsi="宋体" w:cs="宋体"/>
                <w:color w:val="auto"/>
              </w:rPr>
              <w:t>符合</w:t>
            </w:r>
            <w:r>
              <w:rPr>
                <w:rFonts w:hint="eastAsia" w:ascii="宋体" w:hAnsi="宋体" w:cs="宋体"/>
                <w:color w:val="auto"/>
                <w:lang w:eastAsia="zh-CN"/>
              </w:rPr>
              <w:t>磋商文件</w:t>
            </w:r>
            <w:r>
              <w:rPr>
                <w:rFonts w:hint="eastAsia" w:ascii="宋体" w:hAnsi="宋体" w:cs="宋体"/>
                <w:color w:val="auto"/>
              </w:rPr>
              <w:t>要求</w:t>
            </w:r>
          </w:p>
        </w:tc>
      </w:tr>
      <w:tr w14:paraId="3DE4278D">
        <w:tblPrEx>
          <w:tblCellMar>
            <w:top w:w="0" w:type="dxa"/>
            <w:left w:w="30" w:type="dxa"/>
            <w:bottom w:w="0" w:type="dxa"/>
            <w:right w:w="30" w:type="dxa"/>
          </w:tblCellMar>
        </w:tblPrEx>
        <w:trPr>
          <w:trHeight w:val="364" w:hRule="atLeast"/>
        </w:trPr>
        <w:tc>
          <w:tcPr>
            <w:tcW w:w="915"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6F2BFF6B">
            <w:pPr>
              <w:jc w:val="center"/>
              <w:rPr>
                <w:rFonts w:hint="eastAsia" w:ascii="宋体" w:hAnsi="宋体" w:eastAsia="宋体" w:cs="宋体"/>
                <w:color w:val="auto"/>
                <w:lang w:val="en-US" w:eastAsia="zh-CN"/>
              </w:rPr>
            </w:pPr>
            <w:r>
              <w:rPr>
                <w:rFonts w:hint="eastAsia" w:ascii="宋体" w:hAnsi="宋体" w:cs="宋体"/>
                <w:color w:val="auto"/>
                <w:lang w:val="en-US" w:eastAsia="zh-CN"/>
              </w:rPr>
              <w:t>4</w:t>
            </w:r>
          </w:p>
        </w:tc>
        <w:tc>
          <w:tcPr>
            <w:tcW w:w="3270"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27491250">
            <w:pPr>
              <w:jc w:val="center"/>
              <w:rPr>
                <w:rFonts w:ascii="宋体" w:hAnsi="宋体" w:cs="宋体"/>
                <w:color w:val="auto"/>
              </w:rPr>
            </w:pPr>
            <w:r>
              <w:rPr>
                <w:rFonts w:hint="eastAsia" w:ascii="宋体" w:hAnsi="宋体" w:cs="宋体"/>
                <w:color w:val="auto"/>
              </w:rPr>
              <w:t>报价唯一</w:t>
            </w:r>
          </w:p>
        </w:tc>
        <w:tc>
          <w:tcPr>
            <w:tcW w:w="5250" w:type="dxa"/>
            <w:tcBorders>
              <w:top w:val="single" w:color="auto" w:sz="6" w:space="0"/>
              <w:left w:val="single" w:color="auto" w:sz="6" w:space="0"/>
              <w:bottom w:val="single" w:color="auto" w:sz="6" w:space="0"/>
              <w:right w:val="single" w:color="auto" w:sz="4" w:space="0"/>
            </w:tcBorders>
            <w:shd w:val="clear" w:color="auto" w:fill="EBF1DE" w:themeFill="accent3" w:themeFillTint="32"/>
            <w:vAlign w:val="center"/>
          </w:tcPr>
          <w:p w14:paraId="116F8A2F">
            <w:pPr>
              <w:jc w:val="center"/>
              <w:rPr>
                <w:rFonts w:ascii="宋体" w:hAnsi="宋体" w:cs="宋体"/>
                <w:color w:val="auto"/>
              </w:rPr>
            </w:pPr>
            <w:r>
              <w:rPr>
                <w:rFonts w:hint="eastAsia" w:ascii="宋体" w:hAnsi="宋体" w:cs="宋体"/>
                <w:color w:val="auto"/>
              </w:rPr>
              <w:t>只能有一个有效报价且不超过预算</w:t>
            </w:r>
          </w:p>
        </w:tc>
      </w:tr>
      <w:tr w14:paraId="43217750">
        <w:tblPrEx>
          <w:tblCellMar>
            <w:top w:w="0" w:type="dxa"/>
            <w:left w:w="30" w:type="dxa"/>
            <w:bottom w:w="0" w:type="dxa"/>
            <w:right w:w="30" w:type="dxa"/>
          </w:tblCellMar>
        </w:tblPrEx>
        <w:trPr>
          <w:trHeight w:val="364" w:hRule="atLeast"/>
        </w:trPr>
        <w:tc>
          <w:tcPr>
            <w:tcW w:w="915"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37971354">
            <w:pPr>
              <w:jc w:val="center"/>
              <w:rPr>
                <w:rFonts w:hint="eastAsia" w:ascii="宋体" w:hAnsi="宋体" w:eastAsia="宋体" w:cs="宋体"/>
                <w:color w:val="auto"/>
                <w:lang w:val="en-US" w:eastAsia="zh-CN"/>
              </w:rPr>
            </w:pPr>
            <w:r>
              <w:rPr>
                <w:rFonts w:hint="eastAsia" w:ascii="宋体" w:hAnsi="宋体" w:cs="宋体"/>
                <w:color w:val="auto"/>
                <w:lang w:val="en-US" w:eastAsia="zh-CN"/>
              </w:rPr>
              <w:t>5</w:t>
            </w:r>
          </w:p>
        </w:tc>
        <w:tc>
          <w:tcPr>
            <w:tcW w:w="3270"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2A3D4B5B">
            <w:pPr>
              <w:jc w:val="center"/>
              <w:rPr>
                <w:rFonts w:ascii="宋体" w:hAnsi="宋体" w:cs="宋体"/>
                <w:color w:val="auto"/>
              </w:rPr>
            </w:pPr>
            <w:r>
              <w:rPr>
                <w:rFonts w:hint="eastAsia" w:ascii="宋体" w:hAnsi="宋体" w:cs="宋体"/>
                <w:color w:val="auto"/>
              </w:rPr>
              <w:t>投标内容</w:t>
            </w:r>
          </w:p>
        </w:tc>
        <w:tc>
          <w:tcPr>
            <w:tcW w:w="5250" w:type="dxa"/>
            <w:tcBorders>
              <w:top w:val="single" w:color="auto" w:sz="6" w:space="0"/>
              <w:left w:val="single" w:color="auto" w:sz="6" w:space="0"/>
              <w:bottom w:val="single" w:color="auto" w:sz="6" w:space="0"/>
              <w:right w:val="single" w:color="auto" w:sz="4" w:space="0"/>
            </w:tcBorders>
            <w:shd w:val="clear" w:color="auto" w:fill="EBF1DE" w:themeFill="accent3" w:themeFillTint="32"/>
            <w:vAlign w:val="center"/>
          </w:tcPr>
          <w:p w14:paraId="69AE8646">
            <w:pPr>
              <w:jc w:val="center"/>
              <w:rPr>
                <w:rFonts w:ascii="宋体" w:hAnsi="宋体" w:cs="宋体"/>
                <w:color w:val="auto"/>
              </w:rPr>
            </w:pPr>
            <w:r>
              <w:rPr>
                <w:rFonts w:hint="eastAsia" w:ascii="宋体" w:hAnsi="宋体" w:cs="宋体"/>
                <w:color w:val="auto"/>
              </w:rPr>
              <w:t>符合</w:t>
            </w:r>
            <w:r>
              <w:rPr>
                <w:rFonts w:hint="eastAsia" w:ascii="宋体" w:hAnsi="宋体" w:cs="宋体"/>
                <w:color w:val="auto"/>
                <w:lang w:eastAsia="zh-CN"/>
              </w:rPr>
              <w:t>磋商文件</w:t>
            </w:r>
            <w:r>
              <w:rPr>
                <w:rFonts w:hint="eastAsia" w:ascii="宋体" w:hAnsi="宋体" w:cs="宋体"/>
                <w:color w:val="auto"/>
              </w:rPr>
              <w:t>规定</w:t>
            </w:r>
          </w:p>
        </w:tc>
      </w:tr>
      <w:tr w14:paraId="2AA5C274">
        <w:tblPrEx>
          <w:tblCellMar>
            <w:top w:w="0" w:type="dxa"/>
            <w:left w:w="30" w:type="dxa"/>
            <w:bottom w:w="0" w:type="dxa"/>
            <w:right w:w="30" w:type="dxa"/>
          </w:tblCellMar>
        </w:tblPrEx>
        <w:trPr>
          <w:trHeight w:val="373" w:hRule="atLeast"/>
        </w:trPr>
        <w:tc>
          <w:tcPr>
            <w:tcW w:w="915" w:type="dxa"/>
            <w:tcBorders>
              <w:top w:val="single" w:color="auto" w:sz="6" w:space="0"/>
              <w:left w:val="single" w:color="auto" w:sz="6" w:space="0"/>
              <w:bottom w:val="single" w:color="auto" w:sz="4" w:space="0"/>
              <w:right w:val="single" w:color="auto" w:sz="6" w:space="0"/>
            </w:tcBorders>
            <w:shd w:val="clear" w:color="auto" w:fill="FDEADA" w:themeFill="accent6" w:themeFillTint="32"/>
            <w:vAlign w:val="center"/>
          </w:tcPr>
          <w:p w14:paraId="0FCF3AA4">
            <w:pPr>
              <w:jc w:val="center"/>
              <w:rPr>
                <w:rFonts w:hint="eastAsia" w:ascii="宋体" w:hAnsi="宋体" w:eastAsia="宋体" w:cs="宋体"/>
                <w:color w:val="auto"/>
                <w:lang w:val="en-US" w:eastAsia="zh-CN"/>
              </w:rPr>
            </w:pPr>
            <w:r>
              <w:rPr>
                <w:rFonts w:hint="eastAsia" w:ascii="宋体" w:hAnsi="宋体" w:cs="宋体"/>
                <w:color w:val="auto"/>
                <w:lang w:val="en-US" w:eastAsia="zh-CN"/>
              </w:rPr>
              <w:t>6</w:t>
            </w:r>
          </w:p>
        </w:tc>
        <w:tc>
          <w:tcPr>
            <w:tcW w:w="3270" w:type="dxa"/>
            <w:tcBorders>
              <w:top w:val="single" w:color="auto" w:sz="6" w:space="0"/>
              <w:left w:val="single" w:color="auto" w:sz="6" w:space="0"/>
              <w:bottom w:val="single" w:color="auto" w:sz="4" w:space="0"/>
              <w:right w:val="single" w:color="auto" w:sz="6" w:space="0"/>
            </w:tcBorders>
            <w:shd w:val="clear" w:color="auto" w:fill="FDEADA" w:themeFill="accent6" w:themeFillTint="32"/>
            <w:vAlign w:val="center"/>
          </w:tcPr>
          <w:p w14:paraId="2806E676">
            <w:pPr>
              <w:jc w:val="center"/>
              <w:rPr>
                <w:rFonts w:ascii="宋体" w:hAnsi="宋体" w:cs="宋体"/>
                <w:color w:val="auto"/>
              </w:rPr>
            </w:pPr>
            <w:r>
              <w:rPr>
                <w:rFonts w:hint="eastAsia" w:ascii="宋体" w:hAnsi="宋体" w:cs="宋体"/>
                <w:color w:val="auto"/>
              </w:rPr>
              <w:t>投标有效期</w:t>
            </w:r>
          </w:p>
        </w:tc>
        <w:tc>
          <w:tcPr>
            <w:tcW w:w="5250" w:type="dxa"/>
            <w:tcBorders>
              <w:top w:val="single" w:color="auto" w:sz="6" w:space="0"/>
              <w:left w:val="single" w:color="auto" w:sz="6" w:space="0"/>
              <w:bottom w:val="single" w:color="auto" w:sz="4" w:space="0"/>
              <w:right w:val="single" w:color="auto" w:sz="4" w:space="0"/>
            </w:tcBorders>
            <w:shd w:val="clear" w:color="auto" w:fill="EBF1DE" w:themeFill="accent3" w:themeFillTint="32"/>
            <w:vAlign w:val="center"/>
          </w:tcPr>
          <w:p w14:paraId="3C944635">
            <w:pPr>
              <w:jc w:val="center"/>
              <w:rPr>
                <w:rFonts w:ascii="宋体" w:hAnsi="宋体" w:cs="宋体"/>
                <w:color w:val="auto"/>
              </w:rPr>
            </w:pPr>
            <w:r>
              <w:rPr>
                <w:rFonts w:hint="eastAsia" w:ascii="宋体" w:hAnsi="宋体" w:cs="宋体"/>
                <w:color w:val="auto"/>
              </w:rPr>
              <w:t>符合</w:t>
            </w:r>
            <w:r>
              <w:rPr>
                <w:rFonts w:hint="eastAsia" w:ascii="宋体" w:hAnsi="宋体" w:cs="宋体"/>
                <w:color w:val="auto"/>
                <w:lang w:eastAsia="zh-CN"/>
              </w:rPr>
              <w:t>磋商文件</w:t>
            </w:r>
            <w:r>
              <w:rPr>
                <w:rFonts w:hint="eastAsia" w:ascii="宋体" w:hAnsi="宋体" w:cs="宋体"/>
                <w:color w:val="auto"/>
              </w:rPr>
              <w:t>规定</w:t>
            </w:r>
          </w:p>
        </w:tc>
      </w:tr>
    </w:tbl>
    <w:p w14:paraId="2A0178E6">
      <w:pPr>
        <w:spacing w:line="360" w:lineRule="auto"/>
        <w:rPr>
          <w:rFonts w:hint="eastAsia" w:ascii="宋体" w:hAnsi="宋体" w:cs="宋体"/>
          <w:color w:val="auto"/>
          <w:sz w:val="24"/>
          <w:szCs w:val="32"/>
        </w:rPr>
      </w:pPr>
      <w:r>
        <w:rPr>
          <w:rFonts w:hint="eastAsia" w:ascii="宋体" w:hAnsi="宋体" w:cs="宋体"/>
          <w:color w:val="auto"/>
          <w:sz w:val="24"/>
          <w:szCs w:val="32"/>
          <w:lang w:val="en-US" w:eastAsia="zh-CN"/>
        </w:rPr>
        <w:t>2）评分标准</w:t>
      </w:r>
    </w:p>
    <w:tbl>
      <w:tblPr>
        <w:tblStyle w:val="31"/>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479"/>
        <w:gridCol w:w="7013"/>
      </w:tblGrid>
      <w:tr w14:paraId="2CF8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606" w:type="dxa"/>
            <w:gridSpan w:val="2"/>
            <w:shd w:val="clear" w:color="auto" w:fill="EBF1DE" w:themeFill="accent3" w:themeFillTint="32"/>
            <w:noWrap w:val="0"/>
            <w:vAlign w:val="center"/>
          </w:tcPr>
          <w:p w14:paraId="7FE6C5EF">
            <w:pPr>
              <w:spacing w:line="360" w:lineRule="auto"/>
              <w:jc w:val="center"/>
              <w:rPr>
                <w:rFonts w:hint="eastAsia" w:ascii="宋体" w:hAnsi="宋体" w:eastAsia="宋体" w:cs="宋体"/>
                <w:sz w:val="22"/>
                <w:szCs w:val="22"/>
                <w:vertAlign w:val="baseline"/>
              </w:rPr>
            </w:pPr>
            <w:r>
              <w:rPr>
                <w:rFonts w:hint="eastAsia" w:ascii="宋体" w:hAnsi="宋体" w:eastAsia="宋体" w:cs="宋体"/>
                <w:b/>
                <w:color w:val="auto"/>
                <w:sz w:val="22"/>
                <w:szCs w:val="22"/>
              </w:rPr>
              <w:t>评分项目</w:t>
            </w:r>
          </w:p>
        </w:tc>
        <w:tc>
          <w:tcPr>
            <w:tcW w:w="7013" w:type="dxa"/>
            <w:shd w:val="clear" w:color="auto" w:fill="EBF1DE" w:themeFill="accent3" w:themeFillTint="32"/>
            <w:noWrap w:val="0"/>
            <w:vAlign w:val="center"/>
          </w:tcPr>
          <w:p w14:paraId="512E5638">
            <w:pPr>
              <w:spacing w:line="360" w:lineRule="auto"/>
              <w:jc w:val="center"/>
              <w:rPr>
                <w:rFonts w:hint="eastAsia" w:ascii="宋体" w:hAnsi="宋体" w:eastAsia="宋体" w:cs="宋体"/>
                <w:sz w:val="22"/>
                <w:szCs w:val="22"/>
                <w:vertAlign w:val="baseline"/>
              </w:rPr>
            </w:pPr>
            <w:r>
              <w:rPr>
                <w:rFonts w:hint="eastAsia" w:ascii="宋体" w:hAnsi="宋体" w:eastAsia="宋体" w:cs="宋体"/>
                <w:b/>
                <w:color w:val="auto"/>
                <w:sz w:val="22"/>
                <w:szCs w:val="22"/>
              </w:rPr>
              <w:t>内容及标准</w:t>
            </w:r>
          </w:p>
        </w:tc>
      </w:tr>
      <w:tr w14:paraId="37E5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2606" w:type="dxa"/>
            <w:gridSpan w:val="2"/>
            <w:shd w:val="clear" w:color="auto" w:fill="EBF1DE" w:themeFill="accent3" w:themeFillTint="32"/>
            <w:noWrap w:val="0"/>
            <w:vAlign w:val="center"/>
          </w:tcPr>
          <w:p w14:paraId="35D9EE5C">
            <w:pPr>
              <w:widowControl/>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磋商报价</w:t>
            </w:r>
          </w:p>
          <w:p w14:paraId="78F6AEF1">
            <w:pPr>
              <w:spacing w:line="360" w:lineRule="auto"/>
              <w:jc w:val="center"/>
              <w:rPr>
                <w:rFonts w:hint="eastAsia" w:ascii="宋体" w:hAnsi="宋体" w:eastAsia="宋体" w:cs="宋体"/>
                <w:sz w:val="22"/>
                <w:szCs w:val="22"/>
                <w:vertAlign w:val="baseline"/>
              </w:rPr>
            </w:pPr>
            <w:r>
              <w:rPr>
                <w:rFonts w:hint="eastAsia" w:ascii="宋体" w:hAnsi="宋体" w:eastAsia="宋体" w:cs="宋体"/>
                <w:color w:val="auto"/>
                <w:sz w:val="22"/>
                <w:szCs w:val="22"/>
              </w:rPr>
              <w:t>（</w:t>
            </w:r>
            <w:r>
              <w:rPr>
                <w:rFonts w:hint="eastAsia" w:ascii="宋体" w:hAnsi="宋体" w:cs="宋体"/>
                <w:color w:val="auto"/>
                <w:sz w:val="22"/>
                <w:szCs w:val="22"/>
                <w:lang w:val="en-US" w:eastAsia="zh-CN"/>
              </w:rPr>
              <w:t>30</w:t>
            </w:r>
            <w:r>
              <w:rPr>
                <w:rFonts w:hint="eastAsia" w:ascii="宋体" w:hAnsi="宋体" w:eastAsia="宋体" w:cs="宋体"/>
                <w:color w:val="auto"/>
                <w:sz w:val="22"/>
                <w:szCs w:val="22"/>
              </w:rPr>
              <w:t>分）</w:t>
            </w:r>
          </w:p>
        </w:tc>
        <w:tc>
          <w:tcPr>
            <w:tcW w:w="7013" w:type="dxa"/>
            <w:shd w:val="clear" w:color="auto" w:fill="FDEADA" w:themeFill="accent6" w:themeFillTint="32"/>
            <w:noWrap w:val="0"/>
            <w:vAlign w:val="center"/>
          </w:tcPr>
          <w:p w14:paraId="6305474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rPr>
            </w:pPr>
            <w:r>
              <w:rPr>
                <w:rFonts w:hint="eastAsia" w:ascii="宋体" w:hAnsi="宋体" w:eastAsia="宋体" w:cs="宋体"/>
                <w:sz w:val="22"/>
                <w:szCs w:val="22"/>
              </w:rPr>
              <w:t>满足磋商文件要求且最后</w:t>
            </w:r>
            <w:r>
              <w:rPr>
                <w:rFonts w:hint="eastAsia" w:ascii="宋体" w:hAnsi="宋体" w:eastAsia="宋体" w:cs="宋体"/>
                <w:sz w:val="22"/>
                <w:szCs w:val="22"/>
                <w:lang w:eastAsia="zh-CN"/>
              </w:rPr>
              <w:t>总</w:t>
            </w:r>
            <w:r>
              <w:rPr>
                <w:rFonts w:hint="eastAsia" w:ascii="宋体" w:hAnsi="宋体" w:eastAsia="宋体" w:cs="宋体"/>
                <w:sz w:val="22"/>
                <w:szCs w:val="22"/>
              </w:rPr>
              <w:t>报价最低的供应商的价格为磋商基准价，其价格分为满分。其他供应商的价格分统一按照下列公式计算：</w:t>
            </w:r>
          </w:p>
          <w:p w14:paraId="6AF00329">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2"/>
                <w:szCs w:val="22"/>
                <w:lang w:val="en-US"/>
              </w:rPr>
            </w:pPr>
            <w:r>
              <w:rPr>
                <w:rFonts w:hint="eastAsia" w:ascii="宋体" w:hAnsi="宋体" w:eastAsia="宋体" w:cs="宋体"/>
                <w:sz w:val="22"/>
                <w:szCs w:val="22"/>
              </w:rPr>
              <w:t>磋商报价得分=（磋商基准价/最后磋商报价）×</w:t>
            </w:r>
            <w:r>
              <w:rPr>
                <w:rFonts w:hint="eastAsia" w:ascii="宋体" w:hAnsi="宋体" w:cs="宋体"/>
                <w:sz w:val="22"/>
                <w:szCs w:val="22"/>
                <w:lang w:val="en-US" w:eastAsia="zh-CN"/>
              </w:rPr>
              <w:t>30</w:t>
            </w:r>
          </w:p>
          <w:p w14:paraId="5F3F798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rPr>
            </w:pPr>
            <w:r>
              <w:rPr>
                <w:rFonts w:hint="eastAsia" w:ascii="宋体" w:hAnsi="宋体" w:eastAsia="宋体" w:cs="宋体"/>
                <w:sz w:val="22"/>
                <w:szCs w:val="22"/>
              </w:rPr>
              <w:t>计算分数时四舍五入取小数点后两位</w:t>
            </w:r>
          </w:p>
          <w:p w14:paraId="739F41E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2"/>
              </w:rPr>
            </w:pPr>
            <w:r>
              <w:rPr>
                <w:rFonts w:hint="eastAsia" w:ascii="宋体" w:hAnsi="宋体" w:eastAsia="宋体" w:cs="宋体"/>
                <w:sz w:val="22"/>
                <w:szCs w:val="22"/>
              </w:rPr>
              <w:t>经评委一致认定，</w:t>
            </w:r>
            <w:r>
              <w:rPr>
                <w:rFonts w:hint="eastAsia" w:ascii="宋体" w:hAnsi="宋体" w:cs="宋体"/>
                <w:sz w:val="22"/>
                <w:szCs w:val="22"/>
                <w:lang w:eastAsia="zh-CN"/>
              </w:rPr>
              <w:t>供应商</w:t>
            </w:r>
            <w:r>
              <w:rPr>
                <w:rFonts w:hint="eastAsia" w:ascii="宋体" w:hAnsi="宋体" w:eastAsia="宋体" w:cs="宋体"/>
                <w:sz w:val="22"/>
                <w:szCs w:val="22"/>
              </w:rPr>
              <w:t>的投标总报价低于公认市场成本，或等于及超过采购预算,其投标将被拒绝。</w:t>
            </w:r>
          </w:p>
        </w:tc>
      </w:tr>
      <w:tr w14:paraId="627E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127" w:type="dxa"/>
            <w:vMerge w:val="restart"/>
            <w:shd w:val="clear" w:color="auto" w:fill="EBF1DE" w:themeFill="accent3" w:themeFillTint="32"/>
            <w:noWrap w:val="0"/>
            <w:vAlign w:val="center"/>
          </w:tcPr>
          <w:p w14:paraId="5A6C5FFB">
            <w:pPr>
              <w:spacing w:line="360" w:lineRule="auto"/>
              <w:jc w:val="center"/>
              <w:rPr>
                <w:rFonts w:hint="eastAsia" w:ascii="宋体" w:hAnsi="宋体" w:eastAsia="宋体" w:cs="宋体"/>
                <w:sz w:val="22"/>
                <w:szCs w:val="22"/>
                <w:highlight w:val="none"/>
                <w:vertAlign w:val="baseline"/>
                <w:lang w:eastAsia="zh-CN"/>
              </w:rPr>
            </w:pPr>
            <w:r>
              <w:rPr>
                <w:rFonts w:hint="eastAsia" w:ascii="宋体" w:hAnsi="宋体" w:cs="宋体"/>
                <w:sz w:val="22"/>
                <w:szCs w:val="22"/>
                <w:highlight w:val="none"/>
                <w:lang w:val="en-US" w:eastAsia="zh-CN"/>
              </w:rPr>
              <w:t>服务方案</w:t>
            </w:r>
            <w:r>
              <w:rPr>
                <w:rFonts w:hint="eastAsia" w:ascii="宋体" w:hAnsi="宋体" w:eastAsia="宋体" w:cs="宋体"/>
                <w:sz w:val="22"/>
                <w:szCs w:val="22"/>
                <w:highlight w:val="none"/>
                <w:lang w:eastAsia="zh-CN"/>
              </w:rPr>
              <w:t>（</w:t>
            </w:r>
            <w:r>
              <w:rPr>
                <w:rFonts w:hint="eastAsia" w:ascii="宋体" w:hAnsi="宋体" w:cs="宋体"/>
                <w:sz w:val="22"/>
                <w:szCs w:val="22"/>
                <w:highlight w:val="none"/>
                <w:lang w:val="en-US" w:eastAsia="zh-CN"/>
              </w:rPr>
              <w:t>60</w:t>
            </w:r>
            <w:r>
              <w:rPr>
                <w:rFonts w:hint="eastAsia" w:ascii="宋体" w:hAnsi="宋体" w:eastAsia="宋体" w:cs="宋体"/>
                <w:sz w:val="22"/>
                <w:szCs w:val="22"/>
                <w:highlight w:val="none"/>
                <w:lang w:val="en-US" w:eastAsia="zh-CN"/>
              </w:rPr>
              <w:t>分</w:t>
            </w:r>
            <w:r>
              <w:rPr>
                <w:rFonts w:hint="eastAsia" w:ascii="宋体" w:hAnsi="宋体" w:eastAsia="宋体" w:cs="宋体"/>
                <w:sz w:val="22"/>
                <w:szCs w:val="22"/>
                <w:highlight w:val="none"/>
                <w:lang w:eastAsia="zh-CN"/>
              </w:rPr>
              <w:t>）</w:t>
            </w:r>
          </w:p>
        </w:tc>
        <w:tc>
          <w:tcPr>
            <w:tcW w:w="1479" w:type="dxa"/>
            <w:shd w:val="clear" w:color="auto" w:fill="EBF1DE" w:themeFill="accent3" w:themeFillTint="32"/>
            <w:noWrap w:val="0"/>
            <w:vAlign w:val="center"/>
          </w:tcPr>
          <w:p w14:paraId="73490D42">
            <w:pPr>
              <w:spacing w:line="360" w:lineRule="auto"/>
              <w:jc w:val="left"/>
              <w:rPr>
                <w:rFonts w:hint="eastAsia" w:ascii="宋体" w:hAnsi="宋体" w:eastAsia="宋体" w:cs="宋体"/>
                <w:sz w:val="22"/>
                <w:szCs w:val="22"/>
                <w:highlight w:val="none"/>
                <w:vertAlign w:val="baseli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1 \* GB3 \* MERGEFORMAT </w:instrText>
            </w:r>
            <w:r>
              <w:rPr>
                <w:rFonts w:hint="eastAsia" w:ascii="宋体" w:hAnsi="宋体" w:eastAsia="宋体" w:cs="宋体"/>
                <w:color w:val="auto"/>
                <w:sz w:val="22"/>
                <w:szCs w:val="22"/>
                <w:highlight w:val="none"/>
              </w:rPr>
              <w:fldChar w:fldCharType="separate"/>
            </w:r>
            <w:r>
              <w:rPr>
                <w:rFonts w:hint="eastAsia" w:ascii="宋体" w:hAnsi="宋体" w:eastAsia="宋体" w:cs="宋体"/>
                <w:sz w:val="22"/>
                <w:szCs w:val="22"/>
                <w:highlight w:val="none"/>
              </w:rPr>
              <w:t>①</w: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总体服务方案</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p>
        </w:tc>
        <w:tc>
          <w:tcPr>
            <w:tcW w:w="7013" w:type="dxa"/>
            <w:shd w:val="clear" w:color="auto" w:fill="FDEADA" w:themeFill="accent6" w:themeFillTint="32"/>
            <w:noWrap w:val="0"/>
            <w:vAlign w:val="center"/>
          </w:tcPr>
          <w:p w14:paraId="0381FF2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highlight w:val="none"/>
                <w:vertAlign w:val="baseline"/>
              </w:rPr>
            </w:pPr>
            <w:r>
              <w:rPr>
                <w:rFonts w:hint="eastAsia" w:ascii="宋体" w:hAnsi="宋体" w:eastAsia="宋体" w:cs="宋体"/>
                <w:spacing w:val="-3"/>
                <w:sz w:val="22"/>
                <w:szCs w:val="22"/>
                <w:highlight w:val="none"/>
              </w:rPr>
              <w:t>结合项目实际情况，</w:t>
            </w:r>
            <w:r>
              <w:rPr>
                <w:rFonts w:hint="eastAsia" w:ascii="宋体" w:hAnsi="宋体" w:eastAsia="宋体" w:cs="宋体"/>
                <w:spacing w:val="-3"/>
                <w:sz w:val="22"/>
                <w:szCs w:val="22"/>
                <w:highlight w:val="none"/>
                <w:lang w:val="en-US" w:eastAsia="zh-CN"/>
              </w:rPr>
              <w:t>针</w:t>
            </w:r>
            <w:r>
              <w:rPr>
                <w:rFonts w:hint="eastAsia" w:ascii="宋体" w:hAnsi="宋体" w:eastAsia="宋体" w:cs="宋体"/>
                <w:spacing w:val="-3"/>
                <w:sz w:val="22"/>
                <w:szCs w:val="22"/>
                <w:highlight w:val="none"/>
              </w:rPr>
              <w:t>对本项目特点、难点</w:t>
            </w:r>
            <w:r>
              <w:rPr>
                <w:rFonts w:hint="eastAsia" w:ascii="宋体" w:hAnsi="宋体" w:eastAsia="宋体" w:cs="宋体"/>
                <w:spacing w:val="-3"/>
                <w:sz w:val="22"/>
                <w:szCs w:val="22"/>
                <w:highlight w:val="none"/>
                <w:lang w:eastAsia="zh-CN"/>
              </w:rPr>
              <w:t>，</w:t>
            </w:r>
            <w:r>
              <w:rPr>
                <w:rFonts w:hint="eastAsia" w:ascii="宋体" w:hAnsi="宋体" w:eastAsia="宋体" w:cs="宋体"/>
                <w:spacing w:val="-3"/>
                <w:sz w:val="22"/>
                <w:szCs w:val="22"/>
                <w:highlight w:val="none"/>
              </w:rPr>
              <w:t>制定详细的服务方案。</w:t>
            </w:r>
            <w:r>
              <w:rPr>
                <w:rFonts w:hint="eastAsia" w:ascii="宋体" w:hAnsi="宋体" w:cs="宋体"/>
                <w:sz w:val="22"/>
                <w:szCs w:val="22"/>
                <w:highlight w:val="none"/>
                <w:lang w:val="en-US" w:eastAsia="zh-CN"/>
              </w:rPr>
              <w:t>服务方案</w:t>
            </w:r>
            <w:r>
              <w:rPr>
                <w:rFonts w:hint="eastAsia" w:ascii="宋体" w:hAnsi="宋体" w:eastAsia="宋体" w:cs="宋体"/>
                <w:sz w:val="22"/>
                <w:szCs w:val="22"/>
                <w:highlight w:val="none"/>
              </w:rPr>
              <w:t>全面、合理</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可操作性</w:t>
            </w:r>
            <w:r>
              <w:rPr>
                <w:rFonts w:hint="eastAsia" w:ascii="宋体" w:hAnsi="宋体" w:eastAsia="宋体" w:cs="宋体"/>
                <w:sz w:val="22"/>
                <w:szCs w:val="22"/>
                <w:highlight w:val="none"/>
                <w:lang w:eastAsia="zh-CN"/>
              </w:rPr>
              <w:t>强</w:t>
            </w:r>
            <w:r>
              <w:rPr>
                <w:rFonts w:hint="eastAsia" w:ascii="宋体" w:hAnsi="宋体" w:cs="宋体"/>
                <w:sz w:val="22"/>
                <w:szCs w:val="22"/>
                <w:highlight w:val="none"/>
                <w:lang w:val="en-US" w:eastAsia="zh-CN"/>
              </w:rPr>
              <w:t>的</w:t>
            </w:r>
            <w:r>
              <w:rPr>
                <w:rFonts w:hint="eastAsia" w:ascii="宋体" w:hAnsi="宋体" w:eastAsia="宋体" w:cs="宋体"/>
                <w:sz w:val="22"/>
                <w:szCs w:val="22"/>
                <w:highlight w:val="none"/>
                <w:lang w:eastAsia="zh-CN"/>
              </w:rPr>
              <w:t>计</w:t>
            </w:r>
            <w:r>
              <w:rPr>
                <w:rFonts w:hint="eastAsia" w:ascii="宋体" w:hAnsi="宋体" w:cs="宋体"/>
                <w:sz w:val="22"/>
                <w:szCs w:val="22"/>
                <w:highlight w:val="none"/>
                <w:lang w:val="en-US" w:eastAsia="zh-CN"/>
              </w:rPr>
              <w:t>7-10</w:t>
            </w:r>
            <w:r>
              <w:rPr>
                <w:rFonts w:hint="eastAsia" w:ascii="宋体" w:hAnsi="宋体" w:eastAsia="宋体" w:cs="宋体"/>
                <w:sz w:val="22"/>
                <w:szCs w:val="22"/>
                <w:highlight w:val="none"/>
                <w:lang w:val="en-US" w:eastAsia="zh-CN"/>
              </w:rPr>
              <w:t>分；</w:t>
            </w:r>
            <w:r>
              <w:rPr>
                <w:rFonts w:hint="eastAsia" w:ascii="宋体" w:hAnsi="宋体" w:cs="宋体"/>
                <w:sz w:val="22"/>
                <w:szCs w:val="22"/>
                <w:highlight w:val="none"/>
                <w:lang w:val="en-US" w:eastAsia="zh-CN"/>
              </w:rPr>
              <w:t>服务方案</w:t>
            </w:r>
            <w:r>
              <w:rPr>
                <w:rFonts w:hint="eastAsia" w:ascii="宋体" w:hAnsi="宋体" w:eastAsia="宋体" w:cs="宋体"/>
                <w:sz w:val="22"/>
                <w:szCs w:val="22"/>
                <w:highlight w:val="none"/>
                <w:lang w:eastAsia="zh-CN"/>
              </w:rPr>
              <w:t>比较全面、</w:t>
            </w:r>
            <w:r>
              <w:rPr>
                <w:rFonts w:hint="eastAsia" w:ascii="宋体" w:hAnsi="宋体" w:cs="宋体"/>
                <w:sz w:val="22"/>
                <w:szCs w:val="22"/>
                <w:highlight w:val="none"/>
                <w:lang w:val="en-US" w:eastAsia="zh-CN"/>
              </w:rPr>
              <w:t>具有</w:t>
            </w:r>
            <w:r>
              <w:rPr>
                <w:rFonts w:hint="eastAsia" w:ascii="宋体" w:hAnsi="宋体" w:eastAsia="宋体" w:cs="宋体"/>
                <w:sz w:val="22"/>
                <w:szCs w:val="22"/>
                <w:highlight w:val="none"/>
                <w:lang w:eastAsia="zh-CN"/>
              </w:rPr>
              <w:t>合理性和可操作性，</w:t>
            </w:r>
            <w:r>
              <w:rPr>
                <w:rFonts w:hint="eastAsia" w:ascii="宋体" w:hAnsi="宋体" w:cs="宋体"/>
                <w:sz w:val="22"/>
                <w:szCs w:val="22"/>
                <w:highlight w:val="none"/>
                <w:lang w:eastAsia="zh-CN"/>
              </w:rPr>
              <w:t>满足采购需求</w:t>
            </w:r>
            <w:r>
              <w:rPr>
                <w:rFonts w:hint="eastAsia" w:ascii="宋体" w:hAnsi="宋体" w:eastAsia="宋体" w:cs="宋体"/>
                <w:sz w:val="22"/>
                <w:szCs w:val="22"/>
                <w:highlight w:val="none"/>
                <w:lang w:eastAsia="zh-CN"/>
              </w:rPr>
              <w:t>的计</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lang w:val="en-US" w:eastAsia="zh-CN"/>
              </w:rPr>
              <w:t>-</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lang w:val="en-US" w:eastAsia="zh-CN"/>
              </w:rPr>
              <w:t>分；</w:t>
            </w:r>
            <w:r>
              <w:rPr>
                <w:rFonts w:hint="eastAsia" w:ascii="宋体" w:hAnsi="宋体" w:cs="宋体"/>
                <w:sz w:val="22"/>
                <w:szCs w:val="22"/>
                <w:highlight w:val="none"/>
                <w:lang w:val="en-US" w:eastAsia="zh-CN"/>
              </w:rPr>
              <w:t>服务方案简单</w:t>
            </w:r>
            <w:r>
              <w:rPr>
                <w:rFonts w:hint="eastAsia" w:ascii="宋体" w:hAnsi="宋体" w:eastAsia="宋体" w:cs="宋体"/>
                <w:sz w:val="22"/>
                <w:szCs w:val="22"/>
                <w:highlight w:val="none"/>
                <w:lang w:eastAsia="zh-CN"/>
              </w:rPr>
              <w:t>，可操作性一般</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基本满足采购需求</w:t>
            </w:r>
            <w:r>
              <w:rPr>
                <w:rFonts w:hint="eastAsia" w:ascii="宋体" w:hAnsi="宋体" w:eastAsia="宋体" w:cs="宋体"/>
                <w:sz w:val="22"/>
                <w:szCs w:val="22"/>
                <w:highlight w:val="none"/>
                <w:lang w:eastAsia="zh-CN"/>
              </w:rPr>
              <w:t>的计</w:t>
            </w:r>
            <w:r>
              <w:rPr>
                <w:rFonts w:hint="eastAsia" w:ascii="宋体" w:hAnsi="宋体" w:cs="宋体"/>
                <w:sz w:val="22"/>
                <w:szCs w:val="22"/>
                <w:highlight w:val="none"/>
                <w:lang w:val="en-US" w:eastAsia="zh-CN"/>
              </w:rPr>
              <w:t>1-3</w:t>
            </w:r>
            <w:r>
              <w:rPr>
                <w:rFonts w:hint="eastAsia" w:ascii="宋体" w:hAnsi="宋体" w:eastAsia="宋体" w:cs="宋体"/>
                <w:sz w:val="22"/>
                <w:szCs w:val="22"/>
                <w:highlight w:val="none"/>
                <w:lang w:val="en-US" w:eastAsia="zh-CN"/>
              </w:rPr>
              <w:t>分。</w:t>
            </w:r>
          </w:p>
        </w:tc>
      </w:tr>
      <w:tr w14:paraId="7C24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1127" w:type="dxa"/>
            <w:vMerge w:val="continue"/>
            <w:shd w:val="clear" w:color="auto" w:fill="EBF1DE" w:themeFill="accent3" w:themeFillTint="32"/>
            <w:noWrap w:val="0"/>
            <w:vAlign w:val="center"/>
          </w:tcPr>
          <w:p w14:paraId="144453C5">
            <w:pPr>
              <w:spacing w:line="360" w:lineRule="auto"/>
              <w:jc w:val="center"/>
              <w:rPr>
                <w:rFonts w:hint="eastAsia" w:ascii="宋体" w:hAnsi="宋体" w:eastAsia="宋体" w:cs="宋体"/>
                <w:sz w:val="22"/>
                <w:szCs w:val="22"/>
                <w:highlight w:val="none"/>
                <w:vertAlign w:val="baseline"/>
              </w:rPr>
            </w:pPr>
          </w:p>
        </w:tc>
        <w:tc>
          <w:tcPr>
            <w:tcW w:w="1479" w:type="dxa"/>
            <w:shd w:val="clear" w:color="auto" w:fill="EBF1DE" w:themeFill="accent3" w:themeFillTint="32"/>
            <w:noWrap w:val="0"/>
            <w:vAlign w:val="center"/>
          </w:tcPr>
          <w:p w14:paraId="410C7A7C">
            <w:pPr>
              <w:spacing w:line="360" w:lineRule="auto"/>
              <w:jc w:val="left"/>
              <w:rPr>
                <w:rFonts w:hint="eastAsia" w:ascii="宋体" w:hAnsi="宋体" w:eastAsia="宋体" w:cs="宋体"/>
                <w:sz w:val="22"/>
                <w:szCs w:val="22"/>
                <w:highlight w:val="none"/>
                <w:vertAlign w:val="baseli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2 \* GB3 \* MERGEFORMAT </w:instrText>
            </w:r>
            <w:r>
              <w:rPr>
                <w:rFonts w:hint="eastAsia" w:ascii="宋体" w:hAnsi="宋体" w:eastAsia="宋体" w:cs="宋体"/>
                <w:color w:val="auto"/>
                <w:sz w:val="22"/>
                <w:szCs w:val="22"/>
                <w:highlight w:val="none"/>
              </w:rPr>
              <w:fldChar w:fldCharType="separate"/>
            </w:r>
            <w:r>
              <w:rPr>
                <w:rFonts w:hint="eastAsia" w:ascii="宋体" w:hAnsi="宋体" w:eastAsia="宋体" w:cs="宋体"/>
                <w:sz w:val="22"/>
                <w:szCs w:val="22"/>
                <w:highlight w:val="none"/>
              </w:rPr>
              <w:t>②</w: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人员配备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p>
        </w:tc>
        <w:tc>
          <w:tcPr>
            <w:tcW w:w="7013" w:type="dxa"/>
            <w:shd w:val="clear" w:color="auto" w:fill="FDEADA" w:themeFill="accent6" w:themeFillTint="32"/>
            <w:noWrap w:val="0"/>
            <w:vAlign w:val="center"/>
          </w:tcPr>
          <w:p w14:paraId="7D7155D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highlight w:val="none"/>
                <w:vertAlign w:val="baseline"/>
              </w:rPr>
            </w:pPr>
            <w:r>
              <w:rPr>
                <w:rFonts w:hint="eastAsia" w:ascii="宋体" w:hAnsi="宋体" w:eastAsia="宋体" w:cs="宋体"/>
                <w:spacing w:val="-3"/>
                <w:sz w:val="22"/>
                <w:szCs w:val="22"/>
                <w:highlight w:val="none"/>
              </w:rPr>
              <w:t>结合项目实际情况，</w:t>
            </w:r>
            <w:r>
              <w:rPr>
                <w:rFonts w:hint="eastAsia" w:ascii="宋体" w:hAnsi="宋体" w:eastAsia="宋体" w:cs="宋体"/>
                <w:spacing w:val="-3"/>
                <w:sz w:val="22"/>
                <w:szCs w:val="22"/>
                <w:highlight w:val="none"/>
                <w:lang w:val="en-US" w:eastAsia="zh-CN"/>
              </w:rPr>
              <w:t>明确服务人员类型及职责，须具备专业技术人员（负责制定防治方案、评估防制效果等）、作业实施人员（承担消杀操作、设施维护等工作）、管理人员（协调防治计划、记录工作台账等）。</w:t>
            </w:r>
            <w:r>
              <w:rPr>
                <w:rFonts w:hint="eastAsia" w:ascii="宋体" w:hAnsi="宋体" w:cs="宋体"/>
                <w:color w:val="auto"/>
                <w:sz w:val="22"/>
                <w:szCs w:val="22"/>
                <w:highlight w:val="none"/>
                <w:lang w:val="en-US" w:eastAsia="zh-CN"/>
              </w:rPr>
              <w:t>人员配备科学合理，职责分工非常明确，可行性强的</w:t>
            </w:r>
            <w:r>
              <w:rPr>
                <w:rFonts w:hint="eastAsia" w:ascii="宋体" w:hAnsi="宋体" w:eastAsia="宋体" w:cs="宋体"/>
                <w:color w:val="auto"/>
                <w:sz w:val="22"/>
                <w:szCs w:val="22"/>
                <w:highlight w:val="none"/>
                <w:lang w:eastAsia="zh-CN"/>
              </w:rPr>
              <w:t>计</w:t>
            </w:r>
            <w:r>
              <w:rPr>
                <w:rFonts w:hint="eastAsia" w:ascii="宋体" w:hAnsi="宋体" w:cs="宋体"/>
                <w:color w:val="auto"/>
                <w:sz w:val="22"/>
                <w:szCs w:val="22"/>
                <w:highlight w:val="none"/>
                <w:lang w:val="en-US" w:eastAsia="zh-CN"/>
              </w:rPr>
              <w:t>7-10</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人员配备</w:t>
            </w:r>
            <w:r>
              <w:rPr>
                <w:rFonts w:hint="eastAsia" w:ascii="宋体" w:hAnsi="宋体" w:eastAsia="宋体" w:cs="宋体"/>
                <w:color w:val="auto"/>
                <w:sz w:val="22"/>
                <w:szCs w:val="22"/>
                <w:highlight w:val="none"/>
                <w:lang w:eastAsia="zh-CN"/>
              </w:rPr>
              <w:t>较</w:t>
            </w:r>
            <w:r>
              <w:rPr>
                <w:rFonts w:hint="eastAsia" w:ascii="宋体" w:hAnsi="宋体" w:eastAsia="宋体" w:cs="宋体"/>
                <w:color w:val="auto"/>
                <w:sz w:val="22"/>
                <w:szCs w:val="22"/>
                <w:highlight w:val="none"/>
              </w:rPr>
              <w:t>合理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职责分工较明确，具有可行性的</w:t>
            </w:r>
            <w:r>
              <w:rPr>
                <w:rFonts w:hint="eastAsia" w:ascii="宋体" w:hAnsi="宋体" w:eastAsia="宋体" w:cs="宋体"/>
                <w:color w:val="auto"/>
                <w:sz w:val="22"/>
                <w:szCs w:val="22"/>
                <w:highlight w:val="none"/>
                <w:lang w:eastAsia="zh-CN"/>
              </w:rPr>
              <w:t>计</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人员配备简单，</w:t>
            </w:r>
            <w:r>
              <w:rPr>
                <w:rFonts w:hint="eastAsia" w:ascii="宋体" w:hAnsi="宋体" w:cs="宋体"/>
                <w:sz w:val="22"/>
                <w:szCs w:val="22"/>
                <w:highlight w:val="none"/>
                <w:lang w:val="en-US" w:eastAsia="zh-CN"/>
              </w:rPr>
              <w:t>基本满足采购需求</w:t>
            </w:r>
            <w:r>
              <w:rPr>
                <w:rFonts w:hint="eastAsia" w:ascii="宋体" w:hAnsi="宋体" w:eastAsia="宋体" w:cs="宋体"/>
                <w:sz w:val="22"/>
                <w:szCs w:val="22"/>
                <w:highlight w:val="none"/>
                <w:lang w:eastAsia="zh-CN"/>
              </w:rPr>
              <w:t>的计</w:t>
            </w:r>
            <w:r>
              <w:rPr>
                <w:rFonts w:hint="eastAsia" w:ascii="宋体" w:hAnsi="宋体" w:cs="宋体"/>
                <w:sz w:val="22"/>
                <w:szCs w:val="22"/>
                <w:highlight w:val="none"/>
                <w:lang w:val="en-US" w:eastAsia="zh-CN"/>
              </w:rPr>
              <w:t>1-3</w:t>
            </w:r>
            <w:r>
              <w:rPr>
                <w:rFonts w:hint="eastAsia" w:ascii="宋体" w:hAnsi="宋体" w:eastAsia="宋体" w:cs="宋体"/>
                <w:sz w:val="22"/>
                <w:szCs w:val="22"/>
                <w:highlight w:val="none"/>
                <w:lang w:val="en-US" w:eastAsia="zh-CN"/>
              </w:rPr>
              <w:t>分。</w:t>
            </w:r>
          </w:p>
        </w:tc>
      </w:tr>
      <w:tr w14:paraId="55FB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1127" w:type="dxa"/>
            <w:vMerge w:val="continue"/>
            <w:shd w:val="clear" w:color="auto" w:fill="EBF1DE" w:themeFill="accent3" w:themeFillTint="32"/>
            <w:noWrap w:val="0"/>
            <w:vAlign w:val="center"/>
          </w:tcPr>
          <w:p w14:paraId="7C61B0C6">
            <w:pPr>
              <w:spacing w:line="360" w:lineRule="auto"/>
              <w:jc w:val="center"/>
              <w:rPr>
                <w:rFonts w:hint="eastAsia" w:ascii="宋体" w:hAnsi="宋体" w:eastAsia="宋体" w:cs="宋体"/>
                <w:sz w:val="22"/>
                <w:szCs w:val="22"/>
                <w:highlight w:val="none"/>
                <w:vertAlign w:val="baseline"/>
              </w:rPr>
            </w:pPr>
          </w:p>
        </w:tc>
        <w:tc>
          <w:tcPr>
            <w:tcW w:w="1479" w:type="dxa"/>
            <w:shd w:val="clear" w:color="auto" w:fill="EBF1DE" w:themeFill="accent3" w:themeFillTint="32"/>
            <w:noWrap w:val="0"/>
            <w:vAlign w:val="center"/>
          </w:tcPr>
          <w:p w14:paraId="56350063">
            <w:pPr>
              <w:spacing w:line="360" w:lineRule="auto"/>
              <w:jc w:val="left"/>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3 \* GB3 \* MERGEFORMAT </w:instrText>
            </w:r>
            <w:r>
              <w:rPr>
                <w:rFonts w:hint="eastAsia" w:ascii="宋体" w:hAnsi="宋体" w:eastAsia="宋体" w:cs="宋体"/>
                <w:color w:val="auto"/>
                <w:sz w:val="22"/>
                <w:szCs w:val="22"/>
                <w:highlight w:val="none"/>
              </w:rPr>
              <w:fldChar w:fldCharType="separate"/>
            </w:r>
            <w:r>
              <w:rPr>
                <w:rFonts w:hint="eastAsia" w:ascii="宋体" w:hAnsi="宋体" w:eastAsia="宋体" w:cs="宋体"/>
                <w:sz w:val="22"/>
                <w:szCs w:val="22"/>
                <w:highlight w:val="none"/>
              </w:rPr>
              <w:t>③</w: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病媒生物防制产品要求</w:t>
            </w:r>
          </w:p>
          <w:p w14:paraId="5FFD5A97">
            <w:pPr>
              <w:spacing w:line="360" w:lineRule="auto"/>
              <w:jc w:val="left"/>
              <w:rPr>
                <w:rFonts w:hint="eastAsia" w:ascii="宋体" w:hAnsi="宋体" w:eastAsia="宋体" w:cs="宋体"/>
                <w:sz w:val="22"/>
                <w:szCs w:val="22"/>
                <w:highlight w:val="none"/>
                <w:vertAlign w:val="baseli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p>
        </w:tc>
        <w:tc>
          <w:tcPr>
            <w:tcW w:w="7013" w:type="dxa"/>
            <w:shd w:val="clear" w:color="auto" w:fill="FDEADA" w:themeFill="accent6" w:themeFillTint="32"/>
            <w:noWrap w:val="0"/>
            <w:vAlign w:val="center"/>
          </w:tcPr>
          <w:p w14:paraId="1E5859DF">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2"/>
                <w:szCs w:val="22"/>
                <w:highlight w:val="none"/>
                <w:vertAlign w:val="baseline"/>
                <w:lang w:val="en-US"/>
              </w:rPr>
            </w:pPr>
            <w:r>
              <w:rPr>
                <w:rFonts w:hint="eastAsia" w:ascii="宋体" w:hAnsi="宋体" w:cs="宋体"/>
                <w:color w:val="auto"/>
                <w:sz w:val="22"/>
                <w:szCs w:val="22"/>
                <w:highlight w:val="none"/>
                <w:lang w:val="en-US" w:eastAsia="zh-CN"/>
              </w:rPr>
              <w:t>病媒生物防制产品（如消杀药剂、器械、防护用品等）需兼顾安全性、有效性及合规性，提供农药登记证（消杀药剂类）、生产许可证、产品质量检验合格证等证明文件。证明文件齐全，对产品性能描述详细具体，能充分满足采购需求的</w:t>
            </w:r>
            <w:r>
              <w:rPr>
                <w:rFonts w:hint="eastAsia" w:ascii="宋体" w:hAnsi="宋体" w:eastAsia="宋体" w:cs="宋体"/>
                <w:color w:val="auto"/>
                <w:sz w:val="22"/>
                <w:szCs w:val="22"/>
                <w:highlight w:val="none"/>
                <w:lang w:eastAsia="zh-CN"/>
              </w:rPr>
              <w:t>计</w:t>
            </w:r>
            <w:r>
              <w:rPr>
                <w:rFonts w:hint="eastAsia" w:ascii="宋体" w:hAnsi="宋体" w:cs="宋体"/>
                <w:color w:val="auto"/>
                <w:sz w:val="22"/>
                <w:szCs w:val="22"/>
                <w:highlight w:val="none"/>
                <w:lang w:val="en-US" w:eastAsia="zh-CN"/>
              </w:rPr>
              <w:t>7-10</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证明文件较为齐全，对产品性能描述较详细的</w:t>
            </w:r>
            <w:r>
              <w:rPr>
                <w:rFonts w:hint="eastAsia" w:ascii="宋体" w:hAnsi="宋体" w:eastAsia="宋体" w:cs="宋体"/>
                <w:color w:val="auto"/>
                <w:sz w:val="22"/>
                <w:szCs w:val="22"/>
                <w:highlight w:val="none"/>
                <w:lang w:eastAsia="zh-CN"/>
              </w:rPr>
              <w:t>计</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证明文件比较简单，</w:t>
            </w:r>
            <w:r>
              <w:rPr>
                <w:rFonts w:hint="eastAsia" w:ascii="宋体" w:hAnsi="宋体" w:cs="宋体"/>
                <w:sz w:val="22"/>
                <w:szCs w:val="22"/>
                <w:highlight w:val="none"/>
                <w:lang w:val="en-US" w:eastAsia="zh-CN"/>
              </w:rPr>
              <w:t>基本满足采购需求</w:t>
            </w:r>
            <w:r>
              <w:rPr>
                <w:rFonts w:hint="eastAsia" w:ascii="宋体" w:hAnsi="宋体" w:eastAsia="宋体" w:cs="宋体"/>
                <w:sz w:val="22"/>
                <w:szCs w:val="22"/>
                <w:highlight w:val="none"/>
                <w:lang w:eastAsia="zh-CN"/>
              </w:rPr>
              <w:t>的计</w:t>
            </w:r>
            <w:r>
              <w:rPr>
                <w:rFonts w:hint="eastAsia" w:ascii="宋体" w:hAnsi="宋体" w:cs="宋体"/>
                <w:sz w:val="22"/>
                <w:szCs w:val="22"/>
                <w:highlight w:val="none"/>
                <w:lang w:val="en-US" w:eastAsia="zh-CN"/>
              </w:rPr>
              <w:t>1-3</w:t>
            </w:r>
            <w:r>
              <w:rPr>
                <w:rFonts w:hint="eastAsia" w:ascii="宋体" w:hAnsi="宋体" w:eastAsia="宋体" w:cs="宋体"/>
                <w:sz w:val="22"/>
                <w:szCs w:val="22"/>
                <w:highlight w:val="none"/>
                <w:lang w:val="en-US" w:eastAsia="zh-CN"/>
              </w:rPr>
              <w:t>分。</w:t>
            </w:r>
          </w:p>
        </w:tc>
      </w:tr>
      <w:tr w14:paraId="42FF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1127" w:type="dxa"/>
            <w:vMerge w:val="continue"/>
            <w:shd w:val="clear" w:color="auto" w:fill="EBF1DE" w:themeFill="accent3" w:themeFillTint="32"/>
            <w:noWrap w:val="0"/>
            <w:vAlign w:val="center"/>
          </w:tcPr>
          <w:p w14:paraId="44587EE9">
            <w:pPr>
              <w:spacing w:line="360" w:lineRule="auto"/>
              <w:jc w:val="center"/>
              <w:rPr>
                <w:rFonts w:hint="eastAsia" w:ascii="宋体" w:hAnsi="宋体" w:eastAsia="宋体" w:cs="宋体"/>
                <w:sz w:val="22"/>
                <w:szCs w:val="22"/>
                <w:highlight w:val="none"/>
                <w:vertAlign w:val="baseline"/>
              </w:rPr>
            </w:pPr>
          </w:p>
        </w:tc>
        <w:tc>
          <w:tcPr>
            <w:tcW w:w="1479" w:type="dxa"/>
            <w:shd w:val="clear" w:color="auto" w:fill="EBF1DE" w:themeFill="accent3" w:themeFillTint="32"/>
            <w:noWrap w:val="0"/>
            <w:vAlign w:val="center"/>
          </w:tcPr>
          <w:p w14:paraId="4D7BF4FB">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4 \* GB3 \* MERGEFORMAT </w:instrText>
            </w:r>
            <w:r>
              <w:rPr>
                <w:rFonts w:hint="eastAsia" w:ascii="宋体" w:hAnsi="宋体" w:eastAsia="宋体" w:cs="宋体"/>
                <w:color w:val="auto"/>
                <w:sz w:val="22"/>
                <w:szCs w:val="22"/>
                <w:highlight w:val="none"/>
              </w:rPr>
              <w:fldChar w:fldCharType="separate"/>
            </w:r>
            <w:r>
              <w:rPr>
                <w:rFonts w:hint="eastAsia" w:ascii="宋体" w:hAnsi="宋体" w:eastAsia="宋体" w:cs="宋体"/>
                <w:sz w:val="22"/>
                <w:szCs w:val="22"/>
                <w:highlight w:val="none"/>
              </w:rPr>
              <w:t>④</w: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仪器设备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p>
        </w:tc>
        <w:tc>
          <w:tcPr>
            <w:tcW w:w="7013" w:type="dxa"/>
            <w:shd w:val="clear" w:color="auto" w:fill="FDEADA" w:themeFill="accent6" w:themeFillTint="32"/>
            <w:noWrap w:val="0"/>
            <w:vAlign w:val="center"/>
          </w:tcPr>
          <w:p w14:paraId="55B326C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3"/>
                <w:sz w:val="22"/>
                <w:szCs w:val="22"/>
                <w:highlight w:val="none"/>
              </w:rPr>
            </w:pPr>
            <w:r>
              <w:rPr>
                <w:rFonts w:hint="eastAsia" w:ascii="宋体" w:hAnsi="宋体" w:eastAsia="宋体" w:cs="宋体"/>
                <w:spacing w:val="-3"/>
                <w:sz w:val="22"/>
                <w:szCs w:val="22"/>
                <w:highlight w:val="none"/>
              </w:rPr>
              <w:t>结合项目实际情况，</w:t>
            </w:r>
            <w:r>
              <w:rPr>
                <w:rFonts w:hint="eastAsia" w:ascii="宋体" w:hAnsi="宋体" w:eastAsia="宋体" w:cs="宋体"/>
                <w:spacing w:val="-3"/>
                <w:sz w:val="22"/>
                <w:szCs w:val="22"/>
                <w:highlight w:val="none"/>
                <w:lang w:val="en-US" w:eastAsia="zh-CN"/>
              </w:rPr>
              <w:t>提供</w:t>
            </w:r>
            <w:r>
              <w:rPr>
                <w:rFonts w:hint="eastAsia" w:ascii="宋体" w:hAnsi="宋体" w:eastAsia="宋体" w:cs="宋体"/>
                <w:color w:val="auto"/>
                <w:sz w:val="22"/>
                <w:szCs w:val="22"/>
                <w:highlight w:val="none"/>
                <w:lang w:val="en-US" w:eastAsia="zh-CN"/>
              </w:rPr>
              <w:t>拟投入的仪器设备</w:t>
            </w:r>
            <w:r>
              <w:rPr>
                <w:rFonts w:hint="eastAsia" w:ascii="宋体" w:hAnsi="宋体" w:cs="宋体"/>
                <w:color w:val="auto"/>
                <w:sz w:val="22"/>
                <w:szCs w:val="22"/>
                <w:highlight w:val="none"/>
                <w:lang w:val="en-US" w:eastAsia="zh-CN"/>
              </w:rPr>
              <w:t>计划。</w:t>
            </w:r>
            <w:r>
              <w:rPr>
                <w:rFonts w:hint="eastAsia" w:ascii="宋体" w:hAnsi="宋体" w:eastAsia="宋体" w:cs="宋体"/>
                <w:color w:val="auto"/>
                <w:sz w:val="22"/>
                <w:szCs w:val="22"/>
                <w:highlight w:val="none"/>
                <w:lang w:val="en-US" w:eastAsia="zh-CN"/>
              </w:rPr>
              <w:t>仪器设备种类齐全、数量充足，有详细介绍并完全能够满足项目需求的</w:t>
            </w:r>
            <w:r>
              <w:rPr>
                <w:rFonts w:hint="eastAsia" w:ascii="宋体" w:hAnsi="宋体" w:eastAsia="宋体" w:cs="宋体"/>
                <w:color w:val="auto"/>
                <w:sz w:val="22"/>
                <w:szCs w:val="22"/>
                <w:highlight w:val="none"/>
                <w:lang w:eastAsia="zh-CN"/>
              </w:rPr>
              <w:t>计</w:t>
            </w:r>
            <w:r>
              <w:rPr>
                <w:rFonts w:hint="eastAsia" w:ascii="宋体" w:hAnsi="宋体" w:cs="宋体"/>
                <w:color w:val="auto"/>
                <w:sz w:val="22"/>
                <w:szCs w:val="22"/>
                <w:highlight w:val="none"/>
                <w:lang w:val="en-US" w:eastAsia="zh-CN"/>
              </w:rPr>
              <w:t>7-10</w:t>
            </w:r>
            <w:r>
              <w:rPr>
                <w:rFonts w:hint="eastAsia" w:ascii="宋体" w:hAnsi="宋体" w:eastAsia="宋体" w:cs="宋体"/>
                <w:color w:val="auto"/>
                <w:sz w:val="22"/>
                <w:szCs w:val="22"/>
                <w:highlight w:val="none"/>
                <w:lang w:val="en-US" w:eastAsia="zh-CN"/>
              </w:rPr>
              <w:t>分；仪器设备种类比较齐全、介绍</w:t>
            </w:r>
            <w:r>
              <w:rPr>
                <w:rFonts w:hint="eastAsia" w:ascii="宋体" w:hAnsi="宋体" w:cs="宋体"/>
                <w:color w:val="auto"/>
                <w:sz w:val="22"/>
                <w:szCs w:val="22"/>
                <w:highlight w:val="none"/>
                <w:lang w:val="en-US" w:eastAsia="zh-CN"/>
              </w:rPr>
              <w:t>较</w:t>
            </w:r>
            <w:r>
              <w:rPr>
                <w:rFonts w:hint="eastAsia" w:ascii="宋体" w:hAnsi="宋体" w:eastAsia="宋体" w:cs="宋体"/>
                <w:color w:val="auto"/>
                <w:sz w:val="22"/>
                <w:szCs w:val="22"/>
                <w:highlight w:val="none"/>
                <w:lang w:val="en-US" w:eastAsia="zh-CN"/>
              </w:rPr>
              <w:t>详细、数量基本能满足项目需求的</w:t>
            </w:r>
            <w:r>
              <w:rPr>
                <w:rFonts w:hint="eastAsia" w:ascii="宋体" w:hAnsi="宋体" w:eastAsia="宋体" w:cs="宋体"/>
                <w:color w:val="auto"/>
                <w:sz w:val="22"/>
                <w:szCs w:val="22"/>
                <w:highlight w:val="none"/>
                <w:lang w:eastAsia="zh-CN"/>
              </w:rPr>
              <w:t>计</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分；仪器设备种类</w:t>
            </w:r>
            <w:r>
              <w:rPr>
                <w:rFonts w:hint="eastAsia" w:ascii="宋体" w:hAnsi="宋体" w:cs="宋体"/>
                <w:color w:val="auto"/>
                <w:sz w:val="22"/>
                <w:szCs w:val="22"/>
                <w:highlight w:val="none"/>
                <w:lang w:val="en-US" w:eastAsia="zh-CN"/>
              </w:rPr>
              <w:t>单一</w:t>
            </w:r>
            <w:r>
              <w:rPr>
                <w:rFonts w:hint="eastAsia" w:ascii="宋体" w:hAnsi="宋体" w:eastAsia="宋体" w:cs="宋体"/>
                <w:color w:val="auto"/>
                <w:sz w:val="22"/>
                <w:szCs w:val="22"/>
                <w:highlight w:val="none"/>
                <w:lang w:val="en-US" w:eastAsia="zh-CN"/>
              </w:rPr>
              <w:t>，</w:t>
            </w:r>
            <w:r>
              <w:rPr>
                <w:rFonts w:hint="eastAsia" w:ascii="宋体" w:hAnsi="宋体" w:cs="宋体"/>
                <w:sz w:val="22"/>
                <w:szCs w:val="22"/>
                <w:highlight w:val="none"/>
                <w:lang w:val="en-US" w:eastAsia="zh-CN"/>
              </w:rPr>
              <w:t>基本满足采购需求</w:t>
            </w:r>
            <w:r>
              <w:rPr>
                <w:rFonts w:hint="eastAsia" w:ascii="宋体" w:hAnsi="宋体" w:eastAsia="宋体" w:cs="宋体"/>
                <w:sz w:val="22"/>
                <w:szCs w:val="22"/>
                <w:highlight w:val="none"/>
                <w:lang w:eastAsia="zh-CN"/>
              </w:rPr>
              <w:t>的计</w:t>
            </w:r>
            <w:r>
              <w:rPr>
                <w:rFonts w:hint="eastAsia" w:ascii="宋体" w:hAnsi="宋体" w:cs="宋体"/>
                <w:sz w:val="22"/>
                <w:szCs w:val="22"/>
                <w:highlight w:val="none"/>
                <w:lang w:val="en-US" w:eastAsia="zh-CN"/>
              </w:rPr>
              <w:t>1-3</w:t>
            </w:r>
            <w:r>
              <w:rPr>
                <w:rFonts w:hint="eastAsia" w:ascii="宋体" w:hAnsi="宋体" w:eastAsia="宋体" w:cs="宋体"/>
                <w:sz w:val="22"/>
                <w:szCs w:val="22"/>
                <w:highlight w:val="none"/>
                <w:lang w:val="en-US" w:eastAsia="zh-CN"/>
              </w:rPr>
              <w:t>分。</w:t>
            </w:r>
          </w:p>
        </w:tc>
      </w:tr>
      <w:tr w14:paraId="5D55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1127" w:type="dxa"/>
            <w:vMerge w:val="continue"/>
            <w:shd w:val="clear" w:color="auto" w:fill="EBF1DE" w:themeFill="accent3" w:themeFillTint="32"/>
            <w:noWrap w:val="0"/>
            <w:vAlign w:val="center"/>
          </w:tcPr>
          <w:p w14:paraId="3315B4DE">
            <w:pPr>
              <w:spacing w:line="360" w:lineRule="auto"/>
              <w:jc w:val="center"/>
              <w:rPr>
                <w:rFonts w:hint="eastAsia" w:ascii="宋体" w:hAnsi="宋体" w:eastAsia="宋体" w:cs="宋体"/>
                <w:sz w:val="22"/>
                <w:szCs w:val="22"/>
                <w:highlight w:val="none"/>
                <w:vertAlign w:val="baseline"/>
              </w:rPr>
            </w:pPr>
          </w:p>
        </w:tc>
        <w:tc>
          <w:tcPr>
            <w:tcW w:w="1479" w:type="dxa"/>
            <w:shd w:val="clear" w:color="auto" w:fill="EBF1DE" w:themeFill="accent3" w:themeFillTint="32"/>
            <w:noWrap w:val="0"/>
            <w:vAlign w:val="center"/>
          </w:tcPr>
          <w:p w14:paraId="05CACDB1">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⑤定期培训（10分）</w:t>
            </w:r>
          </w:p>
        </w:tc>
        <w:tc>
          <w:tcPr>
            <w:tcW w:w="7013" w:type="dxa"/>
            <w:shd w:val="clear" w:color="auto" w:fill="FDEADA" w:themeFill="accent6" w:themeFillTint="32"/>
            <w:noWrap w:val="0"/>
            <w:vAlign w:val="center"/>
          </w:tcPr>
          <w:p w14:paraId="66634AA3">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spacing w:val="-3"/>
                <w:sz w:val="22"/>
                <w:szCs w:val="22"/>
                <w:highlight w:val="none"/>
                <w:lang w:val="en-US" w:eastAsia="zh-CN"/>
              </w:rPr>
            </w:pPr>
            <w:r>
              <w:rPr>
                <w:rFonts w:hint="eastAsia" w:ascii="宋体" w:hAnsi="宋体" w:eastAsia="宋体" w:cs="宋体"/>
                <w:spacing w:val="-3"/>
                <w:sz w:val="22"/>
                <w:szCs w:val="22"/>
                <w:highlight w:val="none"/>
                <w:lang w:val="en-US" w:eastAsia="zh-CN"/>
              </w:rPr>
              <w:t>工作人员通过专业培训，掌握防治技术和安全防护知识，通过定期培训，更新防制理念（如绿色防控技术等）和应急处置能力。</w:t>
            </w:r>
            <w:r>
              <w:rPr>
                <w:rFonts w:hint="eastAsia" w:ascii="宋体" w:hAnsi="宋体" w:cs="宋体"/>
                <w:sz w:val="22"/>
                <w:szCs w:val="22"/>
                <w:highlight w:val="none"/>
                <w:lang w:val="en-US" w:eastAsia="zh-CN"/>
              </w:rPr>
              <w:t>培训计划详细具体，可行性强，</w:t>
            </w:r>
            <w:r>
              <w:rPr>
                <w:rFonts w:hint="eastAsia" w:ascii="宋体" w:hAnsi="宋体" w:cs="宋体"/>
                <w:color w:val="auto"/>
                <w:sz w:val="22"/>
                <w:szCs w:val="22"/>
                <w:highlight w:val="none"/>
                <w:lang w:val="en-US" w:eastAsia="zh-CN"/>
              </w:rPr>
              <w:t>能充分满足采购需求的</w:t>
            </w:r>
            <w:r>
              <w:rPr>
                <w:rFonts w:hint="eastAsia" w:ascii="宋体" w:hAnsi="宋体" w:eastAsia="宋体" w:cs="宋体"/>
                <w:color w:val="auto"/>
                <w:sz w:val="22"/>
                <w:szCs w:val="22"/>
                <w:highlight w:val="none"/>
                <w:lang w:eastAsia="zh-CN"/>
              </w:rPr>
              <w:t>计</w:t>
            </w:r>
            <w:r>
              <w:rPr>
                <w:rFonts w:hint="eastAsia" w:ascii="宋体" w:hAnsi="宋体" w:cs="宋体"/>
                <w:color w:val="auto"/>
                <w:sz w:val="22"/>
                <w:szCs w:val="22"/>
                <w:highlight w:val="none"/>
                <w:lang w:val="en-US" w:eastAsia="zh-CN"/>
              </w:rPr>
              <w:t>7-10</w:t>
            </w:r>
            <w:r>
              <w:rPr>
                <w:rFonts w:hint="eastAsia" w:ascii="宋体" w:hAnsi="宋体" w:eastAsia="宋体" w:cs="宋体"/>
                <w:color w:val="auto"/>
                <w:sz w:val="22"/>
                <w:szCs w:val="22"/>
                <w:highlight w:val="none"/>
                <w:lang w:val="en-US" w:eastAsia="zh-CN"/>
              </w:rPr>
              <w:t>分；</w:t>
            </w:r>
            <w:r>
              <w:rPr>
                <w:rFonts w:hint="eastAsia" w:ascii="宋体" w:hAnsi="宋体" w:cs="宋体"/>
                <w:sz w:val="22"/>
                <w:szCs w:val="22"/>
                <w:highlight w:val="none"/>
                <w:lang w:val="en-US" w:eastAsia="zh-CN"/>
              </w:rPr>
              <w:t>培训计划</w:t>
            </w:r>
            <w:r>
              <w:rPr>
                <w:rFonts w:hint="eastAsia" w:ascii="宋体" w:hAnsi="宋体" w:eastAsia="宋体" w:cs="宋体"/>
                <w:sz w:val="22"/>
                <w:szCs w:val="22"/>
                <w:highlight w:val="none"/>
                <w:lang w:eastAsia="zh-CN"/>
              </w:rPr>
              <w:t>比较</w:t>
            </w:r>
            <w:r>
              <w:rPr>
                <w:rFonts w:hint="eastAsia" w:ascii="宋体" w:hAnsi="宋体" w:eastAsia="宋体" w:cs="宋体"/>
                <w:sz w:val="22"/>
                <w:szCs w:val="22"/>
                <w:highlight w:val="none"/>
                <w:lang w:val="en-US" w:eastAsia="zh-CN"/>
              </w:rPr>
              <w:t>具体，</w:t>
            </w:r>
            <w:r>
              <w:rPr>
                <w:rFonts w:hint="eastAsia" w:ascii="宋体" w:hAnsi="宋体" w:cs="宋体"/>
                <w:sz w:val="22"/>
                <w:szCs w:val="22"/>
                <w:highlight w:val="none"/>
                <w:lang w:val="en-US" w:eastAsia="zh-CN"/>
              </w:rPr>
              <w:t>具有</w:t>
            </w:r>
            <w:r>
              <w:rPr>
                <w:rFonts w:hint="eastAsia" w:ascii="宋体" w:hAnsi="宋体" w:eastAsia="宋体" w:cs="宋体"/>
                <w:sz w:val="22"/>
                <w:szCs w:val="22"/>
                <w:highlight w:val="none"/>
                <w:lang w:val="en-US" w:eastAsia="zh-CN"/>
              </w:rPr>
              <w:t>可行性</w:t>
            </w:r>
            <w:r>
              <w:rPr>
                <w:rFonts w:hint="eastAsia" w:ascii="宋体" w:hAnsi="宋体" w:eastAsia="宋体" w:cs="宋体"/>
                <w:sz w:val="22"/>
                <w:szCs w:val="22"/>
                <w:highlight w:val="none"/>
                <w:lang w:eastAsia="zh-CN"/>
              </w:rPr>
              <w:t>，</w:t>
            </w:r>
            <w:r>
              <w:rPr>
                <w:rFonts w:hint="eastAsia" w:ascii="宋体" w:hAnsi="宋体" w:cs="宋体"/>
                <w:sz w:val="22"/>
                <w:szCs w:val="22"/>
                <w:highlight w:val="none"/>
                <w:lang w:eastAsia="zh-CN"/>
              </w:rPr>
              <w:t>满足采购需求</w:t>
            </w:r>
            <w:r>
              <w:rPr>
                <w:rFonts w:hint="eastAsia" w:ascii="宋体" w:hAnsi="宋体" w:eastAsia="宋体" w:cs="宋体"/>
                <w:sz w:val="22"/>
                <w:szCs w:val="22"/>
                <w:highlight w:val="none"/>
                <w:lang w:eastAsia="zh-CN"/>
              </w:rPr>
              <w:t>的计</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lang w:val="en-US" w:eastAsia="zh-CN"/>
              </w:rPr>
              <w:t>-</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lang w:val="en-US" w:eastAsia="zh-CN"/>
              </w:rPr>
              <w:t>分；</w:t>
            </w:r>
            <w:r>
              <w:rPr>
                <w:rFonts w:hint="eastAsia" w:ascii="宋体" w:hAnsi="宋体" w:cs="宋体"/>
                <w:sz w:val="22"/>
                <w:szCs w:val="22"/>
                <w:highlight w:val="none"/>
                <w:lang w:val="en-US" w:eastAsia="zh-CN"/>
              </w:rPr>
              <w:t>培训计划简单</w:t>
            </w:r>
            <w:r>
              <w:rPr>
                <w:rFonts w:hint="eastAsia" w:ascii="宋体" w:hAnsi="宋体" w:eastAsia="宋体" w:cs="宋体"/>
                <w:sz w:val="22"/>
                <w:szCs w:val="22"/>
                <w:highlight w:val="none"/>
                <w:lang w:eastAsia="zh-CN"/>
              </w:rPr>
              <w:t>，</w:t>
            </w:r>
            <w:r>
              <w:rPr>
                <w:rFonts w:hint="eastAsia" w:ascii="宋体" w:hAnsi="宋体" w:cs="宋体"/>
                <w:sz w:val="22"/>
                <w:szCs w:val="22"/>
                <w:highlight w:val="none"/>
                <w:lang w:val="en-US" w:eastAsia="zh-CN"/>
              </w:rPr>
              <w:t>基本满足采购需求</w:t>
            </w:r>
            <w:r>
              <w:rPr>
                <w:rFonts w:hint="eastAsia" w:ascii="宋体" w:hAnsi="宋体" w:eastAsia="宋体" w:cs="宋体"/>
                <w:sz w:val="22"/>
                <w:szCs w:val="22"/>
                <w:highlight w:val="none"/>
                <w:lang w:eastAsia="zh-CN"/>
              </w:rPr>
              <w:t>的计</w:t>
            </w:r>
            <w:r>
              <w:rPr>
                <w:rFonts w:hint="eastAsia" w:ascii="宋体" w:hAnsi="宋体" w:cs="宋体"/>
                <w:sz w:val="22"/>
                <w:szCs w:val="22"/>
                <w:highlight w:val="none"/>
                <w:lang w:val="en-US" w:eastAsia="zh-CN"/>
              </w:rPr>
              <w:t>1-3</w:t>
            </w:r>
            <w:r>
              <w:rPr>
                <w:rFonts w:hint="eastAsia" w:ascii="宋体" w:hAnsi="宋体" w:eastAsia="宋体" w:cs="宋体"/>
                <w:sz w:val="22"/>
                <w:szCs w:val="22"/>
                <w:highlight w:val="none"/>
                <w:lang w:val="en-US" w:eastAsia="zh-CN"/>
              </w:rPr>
              <w:t>分。</w:t>
            </w:r>
          </w:p>
        </w:tc>
      </w:tr>
      <w:tr w14:paraId="78C7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1127" w:type="dxa"/>
            <w:vMerge w:val="continue"/>
            <w:shd w:val="clear" w:color="auto" w:fill="EBF1DE" w:themeFill="accent3" w:themeFillTint="32"/>
            <w:noWrap w:val="0"/>
            <w:vAlign w:val="center"/>
          </w:tcPr>
          <w:p w14:paraId="35B32454">
            <w:pPr>
              <w:spacing w:line="360" w:lineRule="auto"/>
              <w:jc w:val="center"/>
              <w:rPr>
                <w:rFonts w:hint="eastAsia" w:ascii="宋体" w:hAnsi="宋体" w:eastAsia="宋体" w:cs="宋体"/>
                <w:sz w:val="22"/>
                <w:szCs w:val="22"/>
                <w:highlight w:val="none"/>
                <w:vertAlign w:val="baseline"/>
              </w:rPr>
            </w:pPr>
          </w:p>
        </w:tc>
        <w:tc>
          <w:tcPr>
            <w:tcW w:w="1479" w:type="dxa"/>
            <w:shd w:val="clear" w:color="auto" w:fill="EBF1DE" w:themeFill="accent3" w:themeFillTint="32"/>
            <w:noWrap w:val="0"/>
            <w:vAlign w:val="center"/>
          </w:tcPr>
          <w:p w14:paraId="790F0DF7">
            <w:pPr>
              <w:spacing w:line="360" w:lineRule="auto"/>
              <w:jc w:val="left"/>
              <w:rPr>
                <w:rFonts w:hint="eastAsia" w:ascii="宋体" w:hAnsi="宋体" w:cs="宋体"/>
                <w:sz w:val="22"/>
                <w:szCs w:val="22"/>
                <w:highlight w:val="none"/>
                <w:vertAlign w:val="baseline"/>
                <w:lang w:val="en-US" w:eastAsia="zh-CN"/>
              </w:rPr>
            </w:pPr>
            <w:r>
              <w:rPr>
                <w:rFonts w:hint="eastAsia" w:ascii="宋体" w:hAnsi="宋体" w:cs="宋体"/>
                <w:sz w:val="22"/>
                <w:szCs w:val="22"/>
                <w:highlight w:val="none"/>
                <w:vertAlign w:val="baseline"/>
                <w:lang w:val="en-US" w:eastAsia="zh-CN"/>
              </w:rPr>
              <w:t>⑥档案管理</w:t>
            </w:r>
          </w:p>
          <w:p w14:paraId="38F303FE">
            <w:pPr>
              <w:spacing w:line="360" w:lineRule="auto"/>
              <w:jc w:val="left"/>
              <w:rPr>
                <w:rFonts w:hint="default" w:ascii="宋体" w:hAnsi="宋体" w:cs="宋体"/>
                <w:sz w:val="22"/>
                <w:szCs w:val="22"/>
                <w:highlight w:val="none"/>
                <w:vertAlign w:val="baseline"/>
                <w:lang w:val="en-US" w:eastAsia="zh-CN"/>
              </w:rPr>
            </w:pPr>
            <w:r>
              <w:rPr>
                <w:rFonts w:hint="eastAsia" w:ascii="宋体" w:hAnsi="宋体" w:cs="宋体"/>
                <w:sz w:val="22"/>
                <w:szCs w:val="22"/>
                <w:highlight w:val="none"/>
                <w:vertAlign w:val="baseline"/>
                <w:lang w:val="en-US" w:eastAsia="zh-CN"/>
              </w:rPr>
              <w:t>（10分）</w:t>
            </w:r>
          </w:p>
        </w:tc>
        <w:tc>
          <w:tcPr>
            <w:tcW w:w="7013" w:type="dxa"/>
            <w:shd w:val="clear" w:color="auto" w:fill="FDEADA" w:themeFill="accent6" w:themeFillTint="32"/>
            <w:noWrap w:val="0"/>
            <w:vAlign w:val="center"/>
          </w:tcPr>
          <w:p w14:paraId="0DD3B61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3"/>
                <w:sz w:val="22"/>
                <w:szCs w:val="22"/>
                <w:highlight w:val="none"/>
                <w:lang w:val="en-US" w:eastAsia="zh-CN"/>
              </w:rPr>
            </w:pPr>
            <w:r>
              <w:rPr>
                <w:rFonts w:hint="eastAsia" w:ascii="宋体" w:hAnsi="宋体" w:eastAsia="宋体" w:cs="宋体"/>
                <w:spacing w:val="-3"/>
                <w:sz w:val="22"/>
                <w:szCs w:val="22"/>
                <w:highlight w:val="none"/>
                <w:lang w:val="en-US" w:eastAsia="zh-CN"/>
              </w:rPr>
              <w:t>针对本项目建立管理档案制度，对防制区域、防制方案、每次消杀作业记录具有相关记录。制度科学合理，切实可行，得</w:t>
            </w:r>
            <w:r>
              <w:rPr>
                <w:rFonts w:hint="eastAsia" w:ascii="宋体" w:hAnsi="宋体" w:cs="宋体"/>
                <w:color w:val="auto"/>
                <w:sz w:val="22"/>
                <w:szCs w:val="22"/>
                <w:highlight w:val="none"/>
                <w:lang w:val="en-US" w:eastAsia="zh-CN"/>
              </w:rPr>
              <w:t>7-10</w:t>
            </w:r>
            <w:r>
              <w:rPr>
                <w:rFonts w:hint="eastAsia" w:ascii="宋体" w:hAnsi="宋体" w:eastAsia="宋体" w:cs="宋体"/>
                <w:spacing w:val="-3"/>
                <w:sz w:val="22"/>
                <w:szCs w:val="22"/>
                <w:highlight w:val="none"/>
                <w:lang w:val="en-US" w:eastAsia="zh-CN"/>
              </w:rPr>
              <w:t>分；制度较为完善，较为科学合理，具有可行性，得</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lang w:val="en-US" w:eastAsia="zh-CN"/>
              </w:rPr>
              <w:t>-</w:t>
            </w:r>
            <w:r>
              <w:rPr>
                <w:rFonts w:hint="eastAsia" w:ascii="宋体" w:hAnsi="宋体" w:cs="宋体"/>
                <w:sz w:val="22"/>
                <w:szCs w:val="22"/>
                <w:highlight w:val="none"/>
                <w:lang w:val="en-US" w:eastAsia="zh-CN"/>
              </w:rPr>
              <w:t>6</w:t>
            </w:r>
            <w:r>
              <w:rPr>
                <w:rFonts w:hint="eastAsia" w:ascii="宋体" w:hAnsi="宋体" w:eastAsia="宋体" w:cs="宋体"/>
                <w:spacing w:val="-3"/>
                <w:sz w:val="22"/>
                <w:szCs w:val="22"/>
                <w:highlight w:val="none"/>
                <w:lang w:val="en-US" w:eastAsia="zh-CN"/>
              </w:rPr>
              <w:t>分；内容简单，但基本满足项目需求，得</w:t>
            </w:r>
            <w:r>
              <w:rPr>
                <w:rFonts w:hint="eastAsia" w:ascii="宋体" w:hAnsi="宋体" w:cs="宋体"/>
                <w:sz w:val="22"/>
                <w:szCs w:val="22"/>
                <w:highlight w:val="none"/>
                <w:lang w:val="en-US" w:eastAsia="zh-CN"/>
              </w:rPr>
              <w:t>1-3</w:t>
            </w:r>
            <w:r>
              <w:rPr>
                <w:rFonts w:hint="eastAsia" w:ascii="宋体" w:hAnsi="宋体" w:eastAsia="宋体" w:cs="宋体"/>
                <w:spacing w:val="-3"/>
                <w:sz w:val="22"/>
                <w:szCs w:val="22"/>
                <w:highlight w:val="none"/>
                <w:lang w:val="en-US" w:eastAsia="zh-CN"/>
              </w:rPr>
              <w:t>分，不提供不得分。</w:t>
            </w:r>
          </w:p>
          <w:p w14:paraId="4DD0189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highlight w:val="none"/>
                <w:vertAlign w:val="baseline"/>
              </w:rPr>
            </w:pPr>
          </w:p>
        </w:tc>
      </w:tr>
      <w:tr w14:paraId="20F4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27" w:type="dxa"/>
            <w:shd w:val="clear" w:color="auto" w:fill="EBF1DE" w:themeFill="accent3" w:themeFillTint="32"/>
            <w:noWrap w:val="0"/>
            <w:vAlign w:val="center"/>
          </w:tcPr>
          <w:p w14:paraId="1910D3DF">
            <w:pPr>
              <w:spacing w:line="360" w:lineRule="auto"/>
              <w:jc w:val="center"/>
              <w:rPr>
                <w:rFonts w:hint="eastAsia" w:ascii="宋体" w:hAnsi="宋体" w:eastAsia="宋体" w:cs="宋体"/>
                <w:sz w:val="22"/>
                <w:szCs w:val="22"/>
                <w:highlight w:val="none"/>
                <w:vertAlign w:val="baseline"/>
                <w:lang w:eastAsia="zh-CN"/>
              </w:rPr>
            </w:pPr>
            <w:r>
              <w:rPr>
                <w:rFonts w:hint="eastAsia" w:ascii="宋体" w:hAnsi="宋体" w:cs="宋体"/>
                <w:sz w:val="22"/>
                <w:szCs w:val="22"/>
                <w:highlight w:val="none"/>
                <w:lang w:val="en-US" w:eastAsia="zh-CN"/>
              </w:rPr>
              <w:t>服务承诺（4</w:t>
            </w:r>
            <w:r>
              <w:rPr>
                <w:rFonts w:hint="eastAsia" w:ascii="宋体" w:hAnsi="宋体" w:eastAsia="宋体" w:cs="宋体"/>
                <w:sz w:val="22"/>
                <w:szCs w:val="22"/>
                <w:highlight w:val="none"/>
                <w:lang w:val="en-US" w:eastAsia="zh-CN"/>
              </w:rPr>
              <w:t>分</w:t>
            </w:r>
            <w:r>
              <w:rPr>
                <w:rFonts w:hint="eastAsia" w:ascii="宋体" w:hAnsi="宋体" w:eastAsia="宋体" w:cs="宋体"/>
                <w:sz w:val="22"/>
                <w:szCs w:val="22"/>
                <w:highlight w:val="none"/>
                <w:lang w:eastAsia="zh-CN"/>
              </w:rPr>
              <w:t>）</w:t>
            </w:r>
          </w:p>
        </w:tc>
        <w:tc>
          <w:tcPr>
            <w:tcW w:w="1479" w:type="dxa"/>
            <w:shd w:val="clear" w:color="auto" w:fill="EBF1DE" w:themeFill="accent3" w:themeFillTint="32"/>
            <w:noWrap w:val="0"/>
            <w:vAlign w:val="center"/>
          </w:tcPr>
          <w:p w14:paraId="3C16D815">
            <w:pPr>
              <w:spacing w:line="360" w:lineRule="auto"/>
              <w:jc w:val="left"/>
              <w:rPr>
                <w:rFonts w:hint="eastAsia" w:ascii="宋体" w:hAnsi="宋体" w:eastAsia="宋体" w:cs="宋体"/>
                <w:sz w:val="22"/>
                <w:szCs w:val="22"/>
                <w:highlight w:val="none"/>
                <w:vertAlign w:val="baseli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1 \* GB3 \* MERGEFORMAT </w:instrText>
            </w:r>
            <w:r>
              <w:rPr>
                <w:rFonts w:hint="eastAsia" w:ascii="宋体" w:hAnsi="宋体" w:eastAsia="宋体" w:cs="宋体"/>
                <w:color w:val="auto"/>
                <w:sz w:val="22"/>
                <w:szCs w:val="22"/>
                <w:highlight w:val="none"/>
              </w:rPr>
              <w:fldChar w:fldCharType="separate"/>
            </w:r>
            <w:r>
              <w:rPr>
                <w:rFonts w:hint="eastAsia" w:ascii="宋体" w:hAnsi="宋体" w:eastAsia="宋体" w:cs="宋体"/>
                <w:sz w:val="22"/>
                <w:szCs w:val="22"/>
                <w:highlight w:val="none"/>
              </w:rPr>
              <w:t>①</w: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服务承诺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p>
        </w:tc>
        <w:tc>
          <w:tcPr>
            <w:tcW w:w="7013" w:type="dxa"/>
            <w:shd w:val="clear" w:color="auto" w:fill="FDEADA" w:themeFill="accent6" w:themeFillTint="32"/>
            <w:noWrap w:val="0"/>
            <w:vAlign w:val="center"/>
          </w:tcPr>
          <w:p w14:paraId="68D6CFF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highlight w:val="none"/>
                <w:vertAlign w:val="baseline"/>
              </w:rPr>
            </w:pPr>
            <w:r>
              <w:rPr>
                <w:rFonts w:hint="eastAsia" w:ascii="宋体" w:hAnsi="宋体" w:eastAsia="宋体" w:cs="宋体"/>
                <w:color w:val="auto"/>
                <w:sz w:val="22"/>
                <w:szCs w:val="22"/>
                <w:highlight w:val="none"/>
                <w:lang w:val="en-US" w:eastAsia="zh-CN"/>
              </w:rPr>
              <w:t>具有专业的病媒生物</w:t>
            </w:r>
            <w:r>
              <w:rPr>
                <w:rFonts w:hint="eastAsia" w:ascii="宋体" w:hAnsi="宋体" w:cs="宋体"/>
                <w:color w:val="auto"/>
                <w:sz w:val="22"/>
                <w:szCs w:val="22"/>
                <w:highlight w:val="none"/>
                <w:lang w:val="en-US" w:eastAsia="zh-CN"/>
              </w:rPr>
              <w:t>防制</w:t>
            </w:r>
            <w:r>
              <w:rPr>
                <w:rFonts w:hint="eastAsia" w:ascii="宋体" w:hAnsi="宋体" w:eastAsia="宋体" w:cs="宋体"/>
                <w:color w:val="auto"/>
                <w:sz w:val="22"/>
                <w:szCs w:val="22"/>
                <w:highlight w:val="none"/>
                <w:lang w:val="en-US" w:eastAsia="zh-CN"/>
              </w:rPr>
              <w:t>服务队伍，</w:t>
            </w:r>
            <w:r>
              <w:rPr>
                <w:rFonts w:hint="eastAsia" w:ascii="宋体" w:hAnsi="宋体" w:cs="宋体"/>
                <w:color w:val="auto"/>
                <w:sz w:val="22"/>
                <w:szCs w:val="22"/>
                <w:highlight w:val="none"/>
                <w:lang w:val="en-US" w:eastAsia="zh-CN"/>
              </w:rPr>
              <w:t>项目负责人</w:t>
            </w:r>
            <w:r>
              <w:rPr>
                <w:rFonts w:hint="eastAsia" w:ascii="宋体" w:hAnsi="宋体" w:eastAsia="宋体" w:cs="宋体"/>
                <w:color w:val="auto"/>
                <w:sz w:val="22"/>
                <w:szCs w:val="22"/>
                <w:highlight w:val="none"/>
                <w:lang w:val="en-US" w:eastAsia="zh-CN"/>
              </w:rPr>
              <w:t>具有政府部门颁发的病媒</w:t>
            </w:r>
            <w:r>
              <w:rPr>
                <w:rFonts w:hint="eastAsia" w:ascii="宋体" w:hAnsi="宋体" w:cs="宋体"/>
                <w:color w:val="auto"/>
                <w:sz w:val="22"/>
                <w:szCs w:val="22"/>
                <w:highlight w:val="none"/>
                <w:lang w:val="en-US" w:eastAsia="zh-CN"/>
              </w:rPr>
              <w:t>防制</w:t>
            </w:r>
            <w:r>
              <w:rPr>
                <w:rFonts w:hint="eastAsia" w:ascii="宋体" w:hAnsi="宋体" w:eastAsia="宋体" w:cs="宋体"/>
                <w:color w:val="auto"/>
                <w:sz w:val="22"/>
                <w:szCs w:val="22"/>
                <w:highlight w:val="none"/>
                <w:lang w:val="en-US" w:eastAsia="zh-CN"/>
              </w:rPr>
              <w:t>员证书或专业技术机构专业培训资格证书，</w:t>
            </w:r>
            <w:r>
              <w:rPr>
                <w:rFonts w:hint="eastAsia" w:ascii="宋体" w:hAnsi="宋体" w:eastAsia="宋体" w:cs="宋体"/>
                <w:color w:val="auto"/>
                <w:sz w:val="22"/>
                <w:szCs w:val="22"/>
                <w:highlight w:val="none"/>
              </w:rPr>
              <w:t>提供计</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w:t>
            </w:r>
          </w:p>
        </w:tc>
      </w:tr>
      <w:tr w14:paraId="23AE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127" w:type="dxa"/>
            <w:shd w:val="clear" w:color="auto" w:fill="EBF1DE" w:themeFill="accent3" w:themeFillTint="32"/>
            <w:noWrap w:val="0"/>
            <w:vAlign w:val="center"/>
          </w:tcPr>
          <w:p w14:paraId="49F9A97D">
            <w:pPr>
              <w:spacing w:line="360" w:lineRule="auto"/>
              <w:jc w:val="center"/>
              <w:rPr>
                <w:rFonts w:hint="eastAsia" w:eastAsia="宋体"/>
                <w:highlight w:val="none"/>
                <w:lang w:val="en-US" w:eastAsia="zh-CN"/>
              </w:rPr>
            </w:pPr>
            <w:r>
              <w:rPr>
                <w:rFonts w:hint="eastAsia" w:ascii="宋体" w:hAnsi="宋体" w:eastAsia="宋体" w:cs="宋体"/>
                <w:color w:val="auto"/>
                <w:sz w:val="22"/>
                <w:szCs w:val="22"/>
                <w:highlight w:val="none"/>
                <w:lang w:eastAsia="zh-CN"/>
              </w:rPr>
              <w:t>业绩</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6分</w:t>
            </w:r>
            <w:r>
              <w:rPr>
                <w:rFonts w:hint="eastAsia" w:ascii="宋体" w:hAnsi="宋体" w:cs="宋体"/>
                <w:color w:val="auto"/>
                <w:sz w:val="22"/>
                <w:szCs w:val="22"/>
                <w:highlight w:val="none"/>
                <w:lang w:eastAsia="zh-CN"/>
              </w:rPr>
              <w:t>）</w:t>
            </w:r>
          </w:p>
        </w:tc>
        <w:tc>
          <w:tcPr>
            <w:tcW w:w="1479" w:type="dxa"/>
            <w:shd w:val="clear" w:color="auto" w:fill="EBF1DE" w:themeFill="accent3" w:themeFillTint="32"/>
            <w:noWrap w:val="0"/>
            <w:vAlign w:val="center"/>
          </w:tcPr>
          <w:p w14:paraId="661EA44D">
            <w:pPr>
              <w:spacing w:line="360" w:lineRule="auto"/>
              <w:jc w:val="center"/>
              <w:rPr>
                <w:rFonts w:hint="eastAsia" w:ascii="宋体" w:hAnsi="宋体" w:eastAsia="宋体" w:cs="宋体"/>
                <w:sz w:val="22"/>
                <w:szCs w:val="22"/>
                <w:highlight w:val="none"/>
                <w:vertAlign w:val="baseline"/>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tc>
        <w:tc>
          <w:tcPr>
            <w:tcW w:w="7013" w:type="dxa"/>
            <w:shd w:val="clear" w:color="auto" w:fill="FDEADA" w:themeFill="accent6" w:themeFillTint="32"/>
            <w:noWrap w:val="0"/>
            <w:vAlign w:val="center"/>
          </w:tcPr>
          <w:p w14:paraId="485CDFB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highlight w:val="none"/>
                <w:vertAlign w:val="baseline"/>
                <w:lang w:eastAsia="zh-CN"/>
              </w:rPr>
            </w:pP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lang w:eastAsia="zh-CN"/>
              </w:rPr>
              <w:t>需提供</w:t>
            </w:r>
            <w:r>
              <w:rPr>
                <w:rFonts w:hint="eastAsia" w:ascii="宋体" w:hAnsi="宋体" w:eastAsia="宋体" w:cs="宋体"/>
                <w:color w:val="auto"/>
                <w:sz w:val="22"/>
                <w:szCs w:val="22"/>
                <w:highlight w:val="none"/>
                <w:lang w:val="en-US" w:eastAsia="zh-CN"/>
              </w:rPr>
              <w:t>20</w:t>
            </w: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月至今</w:t>
            </w:r>
            <w:r>
              <w:rPr>
                <w:rFonts w:hint="eastAsia" w:ascii="宋体" w:hAnsi="宋体" w:eastAsia="宋体" w:cs="宋体"/>
                <w:color w:val="auto"/>
                <w:sz w:val="22"/>
                <w:szCs w:val="22"/>
                <w:highlight w:val="none"/>
              </w:rPr>
              <w:t>的同类业绩</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病媒防制</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，每提供一份计</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分，最高得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分。业绩证明（</w:t>
            </w:r>
            <w:r>
              <w:rPr>
                <w:rFonts w:hint="eastAsia" w:ascii="宋体" w:hAnsi="宋体" w:eastAsia="宋体" w:cs="宋体"/>
                <w:color w:val="auto"/>
                <w:sz w:val="22"/>
                <w:szCs w:val="22"/>
                <w:highlight w:val="none"/>
                <w:lang w:val="en-US" w:eastAsia="zh-CN"/>
              </w:rPr>
              <w:t>提供合同或中标通知书</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p>
        </w:tc>
      </w:tr>
    </w:tbl>
    <w:p w14:paraId="54EDA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32"/>
        </w:rPr>
      </w:pPr>
    </w:p>
    <w:p w14:paraId="1631E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32"/>
        </w:rPr>
      </w:pPr>
      <w:r>
        <w:rPr>
          <w:rFonts w:hint="eastAsia" w:ascii="宋体" w:hAnsi="宋体" w:cs="宋体"/>
          <w:color w:val="auto"/>
          <w:sz w:val="24"/>
          <w:szCs w:val="32"/>
        </w:rPr>
        <w:t>22.磋商响应文件的澄清</w:t>
      </w:r>
    </w:p>
    <w:p w14:paraId="3EE73650">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22.1评审期间，为有助于对磋商响应文件的审查、评价和比较，磋商小组有权要求供应商对其磋商响应文件进行澄清，但并非对每个供应商都做澄清要求。</w:t>
      </w:r>
    </w:p>
    <w:p w14:paraId="0BC0812E">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22.2接到磋商小组澄清要求的供应商应派人对磋商小组做出书面澄清，书面澄清的内容须由供应商法定代表人或授权代表签署，并作为磋商响应文件的补充部分。</w:t>
      </w:r>
    </w:p>
    <w:p w14:paraId="486DE6F0">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 xml:space="preserve">23.采购过程中，出现下列情形之一的，应予废标： </w:t>
      </w:r>
    </w:p>
    <w:p w14:paraId="104AD7CB">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23.1、因重大变故，采购任务取消的；</w:t>
      </w:r>
    </w:p>
    <w:p w14:paraId="0B4FB650">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23.2、因情况变化，不再符合规定的竞争性磋商采购方式适用情形的；</w:t>
      </w:r>
    </w:p>
    <w:p w14:paraId="1085CD8E">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23.3、有效供应商不足3家的（经财政部门批准可继续与两家供应商进行竞争性磋商采购的除外）；</w:t>
      </w:r>
    </w:p>
    <w:p w14:paraId="1D9015EA">
      <w:pPr>
        <w:spacing w:line="360" w:lineRule="auto"/>
        <w:ind w:firstLine="422"/>
        <w:rPr>
          <w:rFonts w:hint="eastAsia" w:ascii="宋体" w:hAnsi="宋体" w:cs="宋体"/>
          <w:color w:val="auto"/>
        </w:rPr>
      </w:pPr>
      <w:r>
        <w:rPr>
          <w:rFonts w:hint="eastAsia" w:ascii="宋体" w:hAnsi="宋体" w:cs="宋体"/>
          <w:color w:val="auto"/>
          <w:sz w:val="24"/>
          <w:szCs w:val="32"/>
        </w:rPr>
        <w:t>废标后，采购人或者采购代理机构应当按照财政部门审批意见重新组织采购活动。</w:t>
      </w:r>
      <w:bookmarkStart w:id="29" w:name="_Toc14275"/>
    </w:p>
    <w:p w14:paraId="52E8EAAE">
      <w:pPr>
        <w:pStyle w:val="3"/>
        <w:spacing w:line="360" w:lineRule="auto"/>
        <w:rPr>
          <w:rFonts w:hint="eastAsia" w:ascii="宋体" w:hAnsi="宋体" w:eastAsia="宋体" w:cs="宋体"/>
          <w:b/>
          <w:bCs/>
          <w:color w:val="auto"/>
          <w:sz w:val="32"/>
        </w:rPr>
      </w:pPr>
      <w:r>
        <w:rPr>
          <w:rFonts w:hint="eastAsia" w:ascii="宋体" w:hAnsi="宋体" w:eastAsia="宋体" w:cs="宋体"/>
          <w:color w:val="auto"/>
          <w:sz w:val="32"/>
        </w:rPr>
        <w:t>F、合同的授予</w:t>
      </w:r>
      <w:bookmarkEnd w:id="29"/>
    </w:p>
    <w:p w14:paraId="4055C862">
      <w:pPr>
        <w:spacing w:line="360" w:lineRule="auto"/>
        <w:ind w:firstLine="422"/>
        <w:rPr>
          <w:rFonts w:hint="eastAsia" w:ascii="宋体" w:hAnsi="宋体" w:cs="宋体"/>
          <w:color w:val="auto"/>
          <w:sz w:val="24"/>
        </w:rPr>
      </w:pPr>
      <w:r>
        <w:rPr>
          <w:rFonts w:hint="eastAsia" w:ascii="宋体" w:hAnsi="宋体" w:cs="宋体"/>
          <w:color w:val="auto"/>
          <w:sz w:val="24"/>
        </w:rPr>
        <w:t>24.合同授予标准</w:t>
      </w:r>
    </w:p>
    <w:p w14:paraId="363CC470">
      <w:pPr>
        <w:spacing w:line="360" w:lineRule="auto"/>
        <w:ind w:firstLine="422"/>
        <w:rPr>
          <w:rFonts w:hint="eastAsia" w:ascii="宋体" w:hAnsi="宋体" w:cs="宋体"/>
          <w:color w:val="auto"/>
          <w:sz w:val="24"/>
        </w:rPr>
      </w:pPr>
      <w:r>
        <w:rPr>
          <w:rFonts w:hint="eastAsia" w:ascii="宋体" w:hAnsi="宋体" w:cs="宋体"/>
          <w:color w:val="auto"/>
          <w:sz w:val="24"/>
        </w:rPr>
        <w:t>本项目的采购合同将授予按本须知第21款规定确定的成交供应商。磋商结束</w:t>
      </w:r>
      <w:r>
        <w:rPr>
          <w:rFonts w:hint="eastAsia" w:ascii="宋体" w:hAnsi="宋体" w:cs="宋体"/>
          <w:color w:val="auto"/>
          <w:sz w:val="24"/>
          <w:lang w:val="en-US" w:eastAsia="zh-CN"/>
        </w:rPr>
        <w:t>发布成交公告后</w:t>
      </w:r>
      <w:r>
        <w:rPr>
          <w:rFonts w:hint="eastAsia" w:ascii="宋体" w:hAnsi="宋体" w:cs="宋体"/>
          <w:color w:val="auto"/>
          <w:sz w:val="24"/>
        </w:rPr>
        <w:t>1个工作日，公告期满无异议后给成交供应商发放成交通知书。</w:t>
      </w:r>
    </w:p>
    <w:p w14:paraId="035D9B94">
      <w:pPr>
        <w:spacing w:line="360" w:lineRule="auto"/>
        <w:ind w:firstLine="422"/>
        <w:rPr>
          <w:rFonts w:hint="eastAsia" w:ascii="宋体" w:hAnsi="宋体" w:cs="宋体"/>
          <w:color w:val="auto"/>
          <w:sz w:val="24"/>
        </w:rPr>
      </w:pPr>
      <w:r>
        <w:rPr>
          <w:rFonts w:hint="eastAsia" w:ascii="宋体" w:hAnsi="宋体" w:cs="宋体"/>
          <w:color w:val="auto"/>
          <w:sz w:val="24"/>
        </w:rPr>
        <w:t>25.签订合同</w:t>
      </w:r>
    </w:p>
    <w:p w14:paraId="247CD5D9">
      <w:pPr>
        <w:spacing w:line="360" w:lineRule="auto"/>
        <w:ind w:firstLine="422"/>
        <w:rPr>
          <w:rFonts w:hint="eastAsia" w:ascii="宋体" w:hAnsi="宋体" w:cs="宋体"/>
          <w:color w:val="auto"/>
          <w:sz w:val="24"/>
        </w:rPr>
      </w:pPr>
      <w:r>
        <w:rPr>
          <w:rFonts w:hint="eastAsia" w:ascii="宋体" w:hAnsi="宋体" w:cs="宋体"/>
          <w:color w:val="auto"/>
          <w:sz w:val="24"/>
        </w:rPr>
        <w:t>成交供应商应当自成交通知书发出之日起7个工作日内与采购人签订采购合同；确因特殊原因的，经采购人书面同意，可适当放宽合同签订要求期限，但最迟应在成交通知书发出之日起</w:t>
      </w:r>
      <w:r>
        <w:rPr>
          <w:rFonts w:hint="eastAsia" w:ascii="宋体" w:hAnsi="宋体" w:cs="宋体"/>
          <w:color w:val="auto"/>
          <w:sz w:val="24"/>
          <w:lang w:val="en-US" w:eastAsia="zh-CN"/>
        </w:rPr>
        <w:t>10</w:t>
      </w:r>
      <w:r>
        <w:rPr>
          <w:rFonts w:hint="eastAsia" w:ascii="宋体" w:hAnsi="宋体" w:cs="宋体"/>
          <w:color w:val="auto"/>
          <w:sz w:val="24"/>
        </w:rPr>
        <w:t>日内完成合同签订。磋商文件、成交供应商的磋商响应文件及澄清文件等，均为签订合同的依据。</w:t>
      </w:r>
    </w:p>
    <w:p w14:paraId="3E9D5A47">
      <w:pPr>
        <w:spacing w:line="360" w:lineRule="auto"/>
        <w:ind w:firstLine="422"/>
        <w:rPr>
          <w:rFonts w:hint="eastAsia" w:ascii="宋体" w:hAnsi="宋体" w:cs="宋体"/>
          <w:color w:val="auto"/>
          <w:sz w:val="24"/>
        </w:rPr>
      </w:pPr>
      <w:r>
        <w:rPr>
          <w:rFonts w:hint="eastAsia" w:ascii="宋体" w:hAnsi="宋体" w:cs="宋体"/>
          <w:color w:val="auto"/>
          <w:sz w:val="24"/>
        </w:rPr>
        <w:t>26.其他事项</w:t>
      </w:r>
    </w:p>
    <w:p w14:paraId="47E425FD">
      <w:pPr>
        <w:spacing w:line="360" w:lineRule="auto"/>
        <w:ind w:firstLine="422"/>
        <w:rPr>
          <w:rFonts w:hint="eastAsia" w:ascii="宋体" w:hAnsi="宋体" w:cs="宋体"/>
          <w:color w:val="auto"/>
          <w:sz w:val="24"/>
        </w:rPr>
      </w:pPr>
      <w:r>
        <w:rPr>
          <w:rFonts w:hint="eastAsia" w:ascii="宋体" w:hAnsi="宋体" w:cs="宋体"/>
          <w:color w:val="auto"/>
          <w:sz w:val="24"/>
        </w:rPr>
        <w:t>成交供应商拒绝与采购人签订合同的，采购人可以按照评审报告推荐的成交候选人名单排序，确定下一候选人为成交供应商，并报政府采购监督管理部门备案；采购人也可重新开展政府采购活动。</w:t>
      </w:r>
      <w:bookmarkStart w:id="30" w:name="_Toc24929"/>
    </w:p>
    <w:p w14:paraId="465CC758">
      <w:pPr>
        <w:spacing w:line="360" w:lineRule="auto"/>
        <w:jc w:val="center"/>
        <w:rPr>
          <w:rFonts w:hint="eastAsia" w:ascii="宋体" w:hAnsi="宋体" w:eastAsia="宋体" w:cs="宋体"/>
          <w:b/>
          <w:bCs w:val="0"/>
          <w:color w:val="auto"/>
          <w:kern w:val="44"/>
          <w:sz w:val="32"/>
          <w:szCs w:val="32"/>
          <w:lang w:val="en-US" w:eastAsia="zh-CN" w:bidi="ar-SA"/>
        </w:rPr>
      </w:pPr>
    </w:p>
    <w:p w14:paraId="13DCAB16">
      <w:pPr>
        <w:spacing w:line="360" w:lineRule="auto"/>
        <w:jc w:val="center"/>
        <w:rPr>
          <w:rFonts w:hint="eastAsia" w:ascii="宋体" w:hAnsi="宋体" w:eastAsia="宋体" w:cs="宋体"/>
          <w:b/>
          <w:bCs w:val="0"/>
          <w:color w:val="auto"/>
          <w:kern w:val="44"/>
          <w:sz w:val="32"/>
          <w:szCs w:val="32"/>
          <w:lang w:val="en-US" w:eastAsia="zh-CN" w:bidi="ar-SA"/>
        </w:rPr>
      </w:pPr>
    </w:p>
    <w:p w14:paraId="63661FB9">
      <w:pPr>
        <w:spacing w:line="360" w:lineRule="auto"/>
        <w:jc w:val="center"/>
        <w:rPr>
          <w:rFonts w:hint="eastAsia" w:ascii="宋体" w:hAnsi="宋体" w:eastAsia="宋体" w:cs="宋体"/>
          <w:b/>
          <w:bCs w:val="0"/>
          <w:color w:val="auto"/>
          <w:kern w:val="44"/>
          <w:sz w:val="32"/>
          <w:szCs w:val="32"/>
          <w:lang w:val="en-US" w:eastAsia="zh-CN" w:bidi="ar-SA"/>
        </w:rPr>
      </w:pPr>
    </w:p>
    <w:p w14:paraId="5B057C76">
      <w:pPr>
        <w:spacing w:line="360" w:lineRule="auto"/>
        <w:jc w:val="center"/>
        <w:rPr>
          <w:rFonts w:hint="eastAsia" w:ascii="宋体" w:hAnsi="宋体" w:eastAsia="宋体" w:cs="宋体"/>
          <w:b/>
          <w:bCs w:val="0"/>
          <w:color w:val="auto"/>
          <w:kern w:val="44"/>
          <w:sz w:val="32"/>
          <w:szCs w:val="32"/>
          <w:lang w:val="en-US" w:eastAsia="zh-CN" w:bidi="ar-SA"/>
        </w:rPr>
      </w:pPr>
    </w:p>
    <w:p w14:paraId="2BB9D840">
      <w:pPr>
        <w:spacing w:line="360" w:lineRule="auto"/>
        <w:jc w:val="center"/>
        <w:rPr>
          <w:rFonts w:hint="eastAsia" w:ascii="宋体" w:hAnsi="宋体" w:eastAsia="宋体" w:cs="宋体"/>
          <w:b/>
          <w:bCs w:val="0"/>
          <w:color w:val="auto"/>
          <w:kern w:val="44"/>
          <w:sz w:val="32"/>
          <w:szCs w:val="32"/>
          <w:lang w:val="en-US" w:eastAsia="zh-CN" w:bidi="ar-SA"/>
        </w:rPr>
      </w:pPr>
    </w:p>
    <w:p w14:paraId="41BEF039">
      <w:pPr>
        <w:spacing w:line="360" w:lineRule="auto"/>
        <w:jc w:val="center"/>
        <w:rPr>
          <w:rFonts w:hint="default" w:ascii="宋体" w:hAnsi="宋体" w:eastAsia="宋体" w:cs="宋体"/>
          <w:bCs w:val="0"/>
          <w:color w:val="auto"/>
          <w:szCs w:val="32"/>
          <w:lang w:val="en-US" w:eastAsia="zh-CN"/>
        </w:rPr>
      </w:pPr>
      <w:r>
        <w:rPr>
          <w:rFonts w:hint="eastAsia" w:ascii="宋体" w:hAnsi="宋体" w:eastAsia="宋体" w:cs="宋体"/>
          <w:b/>
          <w:bCs w:val="0"/>
          <w:color w:val="auto"/>
          <w:kern w:val="44"/>
          <w:sz w:val="32"/>
          <w:szCs w:val="32"/>
          <w:lang w:val="en-US" w:eastAsia="zh-CN" w:bidi="ar-SA"/>
        </w:rPr>
        <w:t>第四章</w:t>
      </w:r>
      <w:r>
        <w:rPr>
          <w:rFonts w:hint="eastAsia" w:ascii="宋体" w:hAnsi="宋体" w:cs="宋体"/>
          <w:bCs w:val="0"/>
          <w:color w:val="auto"/>
          <w:szCs w:val="32"/>
        </w:rPr>
        <w:t xml:space="preserve"> </w:t>
      </w:r>
      <w:r>
        <w:rPr>
          <w:rFonts w:hint="eastAsia" w:hAnsi="宋体"/>
          <w:b/>
          <w:bCs/>
          <w:color w:val="auto"/>
          <w:sz w:val="32"/>
          <w:szCs w:val="32"/>
          <w:lang w:val="en-US" w:eastAsia="zh-CN"/>
        </w:rPr>
        <w:t>采购内容及要求</w:t>
      </w:r>
    </w:p>
    <w:p w14:paraId="6EEBD3A1">
      <w:pPr>
        <w:keepNext w:val="0"/>
        <w:keepLines w:val="0"/>
        <w:pageBreakBefore w:val="0"/>
        <w:widowControl w:val="0"/>
        <w:kinsoku/>
        <w:wordWrap/>
        <w:overflowPunct/>
        <w:topLinePunct w:val="0"/>
        <w:autoSpaceDE/>
        <w:autoSpaceDN/>
        <w:bidi w:val="0"/>
        <w:adjustRightInd w:val="0"/>
        <w:snapToGrid w:val="0"/>
        <w:spacing w:line="480" w:lineRule="auto"/>
        <w:ind w:firstLine="964" w:firstLineChars="400"/>
        <w:textAlignment w:val="auto"/>
        <w:rPr>
          <w:rFonts w:hint="eastAsia" w:ascii="宋体" w:hAnsi="宋体" w:eastAsia="宋体" w:cs="宋体"/>
          <w:b/>
          <w:color w:val="auto"/>
          <w:sz w:val="24"/>
        </w:rPr>
      </w:pPr>
      <w:r>
        <w:rPr>
          <w:rFonts w:hint="eastAsia" w:ascii="宋体" w:hAnsi="宋体" w:eastAsia="宋体" w:cs="宋体"/>
          <w:b/>
          <w:color w:val="auto"/>
          <w:sz w:val="24"/>
        </w:rPr>
        <w:t>一、</w:t>
      </w:r>
      <w:r>
        <w:rPr>
          <w:rFonts w:hint="eastAsia" w:ascii="宋体" w:hAnsi="宋体" w:cs="宋体"/>
          <w:b/>
          <w:color w:val="auto"/>
          <w:sz w:val="24"/>
          <w:lang w:val="en-US" w:eastAsia="zh-CN"/>
        </w:rPr>
        <w:t>项目</w:t>
      </w:r>
      <w:r>
        <w:rPr>
          <w:rFonts w:hint="eastAsia" w:ascii="宋体" w:hAnsi="宋体" w:eastAsia="宋体" w:cs="宋体"/>
          <w:b/>
          <w:color w:val="auto"/>
          <w:sz w:val="24"/>
        </w:rPr>
        <w:t>内容</w:t>
      </w:r>
    </w:p>
    <w:p w14:paraId="290A0021">
      <w:pPr>
        <w:keepNext w:val="0"/>
        <w:keepLines w:val="0"/>
        <w:pageBreakBefore w:val="0"/>
        <w:widowControl w:val="0"/>
        <w:kinsoku/>
        <w:wordWrap/>
        <w:overflowPunct/>
        <w:topLinePunct w:val="0"/>
        <w:autoSpaceDE/>
        <w:autoSpaceDN/>
        <w:bidi w:val="0"/>
        <w:adjustRightInd w:val="0"/>
        <w:snapToGrid w:val="0"/>
        <w:spacing w:line="48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cs="宋体"/>
          <w:color w:val="auto"/>
          <w:sz w:val="24"/>
          <w:lang w:val="en-US" w:eastAsia="zh-CN"/>
        </w:rPr>
        <w:t>项目</w:t>
      </w:r>
      <w:r>
        <w:rPr>
          <w:rFonts w:hint="eastAsia" w:ascii="宋体" w:hAnsi="宋体" w:eastAsia="宋体" w:cs="宋体"/>
          <w:color w:val="auto"/>
          <w:sz w:val="24"/>
        </w:rPr>
        <w:t>为</w:t>
      </w:r>
      <w:r>
        <w:rPr>
          <w:rFonts w:hint="eastAsia" w:ascii="宋体" w:hAnsi="宋体" w:cs="宋体"/>
          <w:color w:val="auto"/>
          <w:sz w:val="24"/>
          <w:lang w:eastAsia="zh-CN"/>
        </w:rPr>
        <w:t>：</w:t>
      </w:r>
      <w:r>
        <w:rPr>
          <w:rFonts w:hint="eastAsia" w:ascii="宋体" w:hAnsi="宋体" w:cs="宋体"/>
          <w:color w:val="auto"/>
          <w:sz w:val="24"/>
          <w:szCs w:val="24"/>
          <w:lang w:val="en-US" w:eastAsia="zh-CN"/>
        </w:rPr>
        <w:t>2025年安康中心城区市政排水设施病媒生物消杀项目</w:t>
      </w:r>
      <w:r>
        <w:rPr>
          <w:rFonts w:hint="eastAsia" w:ascii="宋体" w:hAnsi="宋体" w:eastAsia="宋体" w:cs="宋体"/>
          <w:color w:val="auto"/>
          <w:sz w:val="24"/>
        </w:rPr>
        <w:t>。</w:t>
      </w:r>
    </w:p>
    <w:p w14:paraId="668DB84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firstLine="960" w:firstLineChars="400"/>
        <w:textAlignment w:val="auto"/>
        <w:rPr>
          <w:rFonts w:hint="eastAsia" w:ascii="宋体" w:hAnsi="宋体" w:cs="宋体"/>
          <w:color w:val="auto"/>
          <w:sz w:val="24"/>
          <w:szCs w:val="24"/>
          <w:lang w:val="en-US" w:eastAsia="zh-CN"/>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b/>
          <w:bCs/>
          <w:color w:val="auto"/>
          <w:sz w:val="24"/>
          <w:szCs w:val="24"/>
          <w:lang w:val="en-US" w:eastAsia="zh-CN"/>
        </w:rPr>
        <w:t>服务期：</w:t>
      </w:r>
      <w:r>
        <w:rPr>
          <w:rFonts w:hint="eastAsia" w:ascii="宋体" w:hAnsi="宋体" w:cs="宋体"/>
          <w:color w:val="auto"/>
          <w:sz w:val="24"/>
          <w:szCs w:val="24"/>
          <w:lang w:val="en-US" w:eastAsia="zh-CN"/>
        </w:rPr>
        <w:t>1年。</w:t>
      </w:r>
    </w:p>
    <w:p w14:paraId="1F1987B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firstLine="964" w:firstLineChars="4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三、服务内容：</w:t>
      </w:r>
      <w:r>
        <w:rPr>
          <w:rFonts w:hint="eastAsia" w:ascii="宋体" w:hAnsi="宋体" w:eastAsia="宋体" w:cs="宋体"/>
          <w:color w:val="auto"/>
          <w:sz w:val="24"/>
          <w:szCs w:val="24"/>
          <w:lang w:val="en-US" w:eastAsia="zh-CN"/>
        </w:rPr>
        <w:t>“四害”防制及孳生生源治理和环境消杀等。</w:t>
      </w:r>
    </w:p>
    <w:p w14:paraId="40FA9144">
      <w:pPr>
        <w:keepNext w:val="0"/>
        <w:keepLines w:val="0"/>
        <w:pageBreakBefore w:val="0"/>
        <w:widowControl w:val="0"/>
        <w:kinsoku/>
        <w:wordWrap/>
        <w:overflowPunct/>
        <w:topLinePunct w:val="0"/>
        <w:autoSpaceDE/>
        <w:autoSpaceDN/>
        <w:bidi w:val="0"/>
        <w:adjustRightInd w:val="0"/>
        <w:snapToGrid w:val="0"/>
        <w:spacing w:line="480" w:lineRule="auto"/>
        <w:ind w:firstLine="964" w:firstLineChars="4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四、预算金额：</w:t>
      </w:r>
      <w:r>
        <w:rPr>
          <w:rFonts w:hint="eastAsia" w:ascii="宋体" w:hAnsi="宋体" w:cs="宋体"/>
          <w:color w:val="auto"/>
          <w:sz w:val="24"/>
          <w:szCs w:val="24"/>
          <w:lang w:val="en-US" w:eastAsia="zh-CN"/>
        </w:rPr>
        <w:t>215000.00</w:t>
      </w:r>
      <w:r>
        <w:rPr>
          <w:rFonts w:hint="eastAsia" w:ascii="宋体" w:hAnsi="宋体" w:eastAsia="宋体" w:cs="宋体"/>
          <w:color w:val="auto"/>
          <w:sz w:val="24"/>
          <w:szCs w:val="24"/>
          <w:lang w:val="en-US" w:eastAsia="zh-CN"/>
        </w:rPr>
        <w:t>元。</w:t>
      </w:r>
    </w:p>
    <w:p w14:paraId="43CEF03E">
      <w:pPr>
        <w:keepNext w:val="0"/>
        <w:keepLines w:val="0"/>
        <w:pageBreakBefore w:val="0"/>
        <w:widowControl w:val="0"/>
        <w:kinsoku/>
        <w:wordWrap/>
        <w:overflowPunct/>
        <w:topLinePunct w:val="0"/>
        <w:autoSpaceDE/>
        <w:autoSpaceDN/>
        <w:bidi w:val="0"/>
        <w:adjustRightInd w:val="0"/>
        <w:snapToGrid w:val="0"/>
        <w:spacing w:line="480" w:lineRule="auto"/>
        <w:ind w:firstLine="964" w:firstLineChars="4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五、服务标准</w:t>
      </w:r>
    </w:p>
    <w:p w14:paraId="65BE6727">
      <w:pPr>
        <w:keepNext w:val="0"/>
        <w:keepLines w:val="0"/>
        <w:pageBreakBefore w:val="0"/>
        <w:widowControl w:val="0"/>
        <w:kinsoku/>
        <w:wordWrap/>
        <w:overflowPunct/>
        <w:topLinePunct w:val="0"/>
        <w:autoSpaceDE/>
        <w:autoSpaceDN/>
        <w:bidi w:val="0"/>
        <w:adjustRightInd w:val="0"/>
        <w:snapToGrid w:val="0"/>
        <w:spacing w:line="480" w:lineRule="auto"/>
        <w:ind w:firstLine="960" w:firstLineChars="4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市政病媒生物防制消杀工作质量标准应依据相关法律法规、行业规范实施，满足中华人民共和国《国家卫生城市的标准》、</w:t>
      </w:r>
      <w:r>
        <w:rPr>
          <w:rFonts w:hint="eastAsia" w:ascii="宋体" w:hAnsi="宋体" w:eastAsia="宋体" w:cs="宋体"/>
          <w:sz w:val="24"/>
          <w:szCs w:val="24"/>
          <w:lang w:val="en-US" w:eastAsia="zh-CN"/>
        </w:rPr>
        <w:t>《安康市病媒生物防制工作规范》安康市卫生城市的标准以及创建办要求，因地制宜，对症下药</w:t>
      </w:r>
      <w:r>
        <w:rPr>
          <w:rFonts w:hint="eastAsia" w:ascii="宋体" w:hAnsi="宋体" w:eastAsia="宋体" w:cs="宋体"/>
          <w:color w:val="auto"/>
          <w:sz w:val="24"/>
          <w:szCs w:val="24"/>
          <w:lang w:val="en-US" w:eastAsia="zh-CN"/>
        </w:rPr>
        <w:t>。</w:t>
      </w:r>
    </w:p>
    <w:p w14:paraId="278E3069">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auto"/>
        <w:ind w:firstLine="964" w:firstLineChars="4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作业范围</w:t>
      </w:r>
    </w:p>
    <w:p w14:paraId="7B88858E">
      <w:pPr>
        <w:keepNext w:val="0"/>
        <w:keepLines w:val="0"/>
        <w:pageBreakBefore w:val="0"/>
        <w:widowControl w:val="0"/>
        <w:kinsoku/>
        <w:wordWrap/>
        <w:overflowPunct/>
        <w:topLinePunct w:val="0"/>
        <w:autoSpaceDE/>
        <w:autoSpaceDN/>
        <w:bidi w:val="0"/>
        <w:adjustRightInd w:val="0"/>
        <w:snapToGrid w:val="0"/>
        <w:spacing w:line="480" w:lineRule="auto"/>
        <w:ind w:firstLine="960" w:firstLineChars="4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安康中心城市建成区排水公网设施的检查井、雨水井、道路边沟、截水沟、喇叭洞防汛泵站、东坝防汛泵站、办公院落等。</w:t>
      </w:r>
    </w:p>
    <w:p w14:paraId="0D2721CE">
      <w:pPr>
        <w:pStyle w:val="38"/>
        <w:rPr>
          <w:rFonts w:hint="eastAsia" w:ascii="宋体" w:hAnsi="宋体" w:eastAsia="宋体" w:cs="宋体"/>
          <w:color w:val="auto"/>
          <w:sz w:val="24"/>
          <w:szCs w:val="24"/>
          <w:lang w:val="en-US" w:eastAsia="zh-CN"/>
        </w:rPr>
      </w:pPr>
    </w:p>
    <w:p w14:paraId="4E979F01">
      <w:pPr>
        <w:pStyle w:val="38"/>
        <w:rPr>
          <w:rFonts w:hint="eastAsia" w:ascii="宋体" w:hAnsi="宋体" w:eastAsia="宋体" w:cs="宋体"/>
          <w:color w:val="auto"/>
          <w:sz w:val="24"/>
          <w:szCs w:val="24"/>
          <w:lang w:val="en-US" w:eastAsia="zh-CN"/>
        </w:rPr>
      </w:pPr>
    </w:p>
    <w:p w14:paraId="5F870655">
      <w:pPr>
        <w:pStyle w:val="38"/>
        <w:rPr>
          <w:rFonts w:hint="eastAsia" w:ascii="宋体" w:hAnsi="宋体" w:eastAsia="宋体" w:cs="宋体"/>
          <w:color w:val="auto"/>
          <w:sz w:val="24"/>
          <w:szCs w:val="24"/>
          <w:lang w:val="en-US" w:eastAsia="zh-CN"/>
        </w:rPr>
      </w:pPr>
    </w:p>
    <w:p w14:paraId="1BCCB2FD">
      <w:pPr>
        <w:pStyle w:val="38"/>
        <w:rPr>
          <w:rFonts w:hint="eastAsia" w:ascii="宋体" w:hAnsi="宋体" w:eastAsia="宋体" w:cs="宋体"/>
          <w:color w:val="auto"/>
          <w:sz w:val="24"/>
          <w:szCs w:val="24"/>
          <w:lang w:val="en-US" w:eastAsia="zh-CN"/>
        </w:rPr>
      </w:pPr>
    </w:p>
    <w:p w14:paraId="68723974">
      <w:pPr>
        <w:pStyle w:val="38"/>
        <w:rPr>
          <w:rFonts w:hint="eastAsia" w:ascii="宋体" w:hAnsi="宋体" w:eastAsia="宋体" w:cs="宋体"/>
          <w:color w:val="auto"/>
          <w:sz w:val="24"/>
          <w:szCs w:val="24"/>
          <w:lang w:val="en-US" w:eastAsia="zh-CN"/>
        </w:rPr>
      </w:pPr>
    </w:p>
    <w:p w14:paraId="015E2CA4">
      <w:pPr>
        <w:pStyle w:val="38"/>
        <w:rPr>
          <w:rFonts w:hint="eastAsia" w:ascii="宋体" w:hAnsi="宋体" w:eastAsia="宋体" w:cs="宋体"/>
          <w:color w:val="auto"/>
          <w:sz w:val="24"/>
          <w:szCs w:val="24"/>
          <w:lang w:val="en-US" w:eastAsia="zh-CN"/>
        </w:rPr>
      </w:pPr>
    </w:p>
    <w:p w14:paraId="54D3E841">
      <w:pPr>
        <w:pStyle w:val="38"/>
        <w:rPr>
          <w:rFonts w:hint="eastAsia" w:ascii="宋体" w:hAnsi="宋体" w:eastAsia="宋体" w:cs="宋体"/>
          <w:color w:val="auto"/>
          <w:sz w:val="24"/>
          <w:szCs w:val="24"/>
          <w:lang w:val="en-US" w:eastAsia="zh-CN"/>
        </w:rPr>
      </w:pPr>
    </w:p>
    <w:p w14:paraId="6304C9E7">
      <w:pPr>
        <w:pStyle w:val="38"/>
        <w:rPr>
          <w:rFonts w:hint="eastAsia" w:ascii="宋体" w:hAnsi="宋体" w:eastAsia="宋体" w:cs="宋体"/>
          <w:color w:val="auto"/>
          <w:sz w:val="24"/>
          <w:szCs w:val="24"/>
          <w:lang w:val="en-US" w:eastAsia="zh-CN"/>
        </w:rPr>
      </w:pPr>
    </w:p>
    <w:p w14:paraId="5379A408">
      <w:pPr>
        <w:pStyle w:val="38"/>
        <w:rPr>
          <w:rFonts w:hint="eastAsia" w:ascii="宋体" w:hAnsi="宋体" w:eastAsia="宋体" w:cs="宋体"/>
          <w:color w:val="auto"/>
          <w:sz w:val="24"/>
          <w:szCs w:val="24"/>
          <w:lang w:val="en-US" w:eastAsia="zh-CN"/>
        </w:rPr>
      </w:pPr>
    </w:p>
    <w:p w14:paraId="1DF72023">
      <w:pPr>
        <w:pStyle w:val="38"/>
        <w:rPr>
          <w:rFonts w:hint="eastAsia" w:ascii="宋体" w:hAnsi="宋体" w:eastAsia="宋体" w:cs="宋体"/>
          <w:color w:val="auto"/>
          <w:sz w:val="24"/>
          <w:szCs w:val="24"/>
          <w:lang w:val="en-US" w:eastAsia="zh-CN"/>
        </w:rPr>
      </w:pPr>
    </w:p>
    <w:p w14:paraId="7426DC77">
      <w:pPr>
        <w:jc w:val="both"/>
        <w:rPr>
          <w:rFonts w:hint="eastAsia" w:ascii="宋体" w:hAnsi="宋体" w:eastAsia="宋体" w:cs="宋体"/>
          <w:b/>
          <w:bCs w:val="0"/>
          <w:color w:val="auto"/>
          <w:kern w:val="44"/>
          <w:sz w:val="32"/>
          <w:szCs w:val="32"/>
          <w:lang w:val="en-US" w:eastAsia="zh-CN" w:bidi="ar-SA"/>
        </w:rPr>
      </w:pPr>
    </w:p>
    <w:p w14:paraId="7A9295C5">
      <w:pPr>
        <w:jc w:val="center"/>
        <w:rPr>
          <w:rFonts w:hint="eastAsia"/>
          <w:b/>
          <w:color w:val="auto"/>
          <w:sz w:val="72"/>
          <w:szCs w:val="72"/>
        </w:rPr>
      </w:pPr>
      <w:r>
        <w:rPr>
          <w:rFonts w:hint="eastAsia" w:ascii="宋体" w:hAnsi="宋体" w:eastAsia="宋体" w:cs="宋体"/>
          <w:b/>
          <w:bCs w:val="0"/>
          <w:color w:val="auto"/>
          <w:kern w:val="44"/>
          <w:sz w:val="32"/>
          <w:szCs w:val="32"/>
          <w:lang w:val="en-US" w:eastAsia="zh-CN" w:bidi="ar-SA"/>
        </w:rPr>
        <w:t>第五章 合同范本</w:t>
      </w:r>
    </w:p>
    <w:p w14:paraId="526E5EA0">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（说明：本合同作为合同的基本格式，不作为最终合同，最终签订合同以双方商议为准。） </w:t>
      </w:r>
    </w:p>
    <w:p w14:paraId="604B0F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31" w:name="_Toc20959"/>
      <w:r>
        <w:rPr>
          <w:rFonts w:hint="eastAsia" w:ascii="宋体" w:hAnsi="宋体" w:eastAsia="宋体" w:cs="宋体"/>
          <w:sz w:val="24"/>
          <w:szCs w:val="24"/>
          <w:lang w:val="en-US" w:eastAsia="zh-CN"/>
        </w:rPr>
        <w:t>甲方：安康市市政园林处                   （以下简称甲方）</w:t>
      </w:r>
    </w:p>
    <w:p w14:paraId="16C7DD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                                   （以下简称乙方）</w:t>
      </w:r>
    </w:p>
    <w:p w14:paraId="484AFF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甲方需对安康市中心城市市政设施病媒生物防制----</w:t>
      </w:r>
      <w:r>
        <w:rPr>
          <w:rFonts w:hint="eastAsia" w:ascii="宋体" w:hAnsi="宋体" w:eastAsia="宋体" w:cs="宋体"/>
          <w:b w:val="0"/>
          <w:bCs w:val="0"/>
          <w:sz w:val="24"/>
          <w:szCs w:val="24"/>
          <w:lang w:val="en-US" w:eastAsia="zh-CN"/>
        </w:rPr>
        <w:t>市政排水管网及泵站</w:t>
      </w:r>
      <w:r>
        <w:rPr>
          <w:rFonts w:hint="eastAsia" w:ascii="宋体" w:hAnsi="宋体" w:eastAsia="宋体" w:cs="宋体"/>
          <w:sz w:val="24"/>
          <w:szCs w:val="24"/>
          <w:lang w:val="en-US" w:eastAsia="zh-CN"/>
        </w:rPr>
        <w:t>进行病媒生物防制，拟委托具有一定资质的专业消杀服务机构对安康中心城市排水设施进行病媒生物防制消杀工作，乙方通过招投标中标该服务，现经双方协商达成协议如下：</w:t>
      </w:r>
    </w:p>
    <w:p w14:paraId="595DD20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服务期限和范围</w:t>
      </w:r>
    </w:p>
    <w:p w14:paraId="28F392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1、病媒生物防制消杀服务期限为壹年（自2025年  月  日起至2026年  月  日），自合同签订、盖章后生效。</w:t>
      </w:r>
    </w:p>
    <w:p w14:paraId="493C9B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2、作业范围：安康中心城市建成区排水公网设施的检查井、雨水井、道路边沟、截水沟、喇叭洞防汛泵站、东坝防汛泵站、办公院落等。</w:t>
      </w:r>
    </w:p>
    <w:p w14:paraId="4F987C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3、服务内容：“四害”防制及孳生生源治理和环境消杀等。</w:t>
      </w:r>
    </w:p>
    <w:p w14:paraId="09E319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二、双方权利和义务</w:t>
      </w:r>
    </w:p>
    <w:p w14:paraId="2A286C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甲方：</w:t>
      </w:r>
    </w:p>
    <w:p w14:paraId="226F6E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1、向乙方提供城区排水设施的相关资料和数据。</w:t>
      </w:r>
    </w:p>
    <w:p w14:paraId="4FA63E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2、向乙方提供良好的防治消杀条件，做好排水管网设施的清淤、清理工作，杜绝孳生源。</w:t>
      </w:r>
    </w:p>
    <w:p w14:paraId="4B15CA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3、在维修养护过程中，应对防治消杀的设备、器具和饵剂进行保护。</w:t>
      </w:r>
    </w:p>
    <w:p w14:paraId="5091A7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4、甲方对防治工作进行检查或抽验时，对发现的问题有权责令乙方及时整改。</w:t>
      </w:r>
    </w:p>
    <w:p w14:paraId="489BDD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乙方</w:t>
      </w:r>
      <w:r>
        <w:rPr>
          <w:rFonts w:hint="eastAsia" w:ascii="宋体" w:hAnsi="宋体" w:eastAsia="宋体" w:cs="宋体"/>
          <w:sz w:val="24"/>
          <w:szCs w:val="24"/>
          <w:lang w:val="en-US" w:eastAsia="zh-CN"/>
        </w:rPr>
        <w:t>：</w:t>
      </w:r>
    </w:p>
    <w:p w14:paraId="2BAF7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1、向甲方上报切实可行的“城区排水管网病媒生物防制”施工方案和施工计划。</w:t>
      </w:r>
    </w:p>
    <w:p w14:paraId="7EB31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2、严格按照《国家卫生城市标准》、《安康市病媒生物防制工作规范》、安康市卫生城市的标准以及创建办要求，因地制宜，对症下药。</w:t>
      </w:r>
    </w:p>
    <w:p w14:paraId="6C1EDD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3、使用饵剂须符合国家规定，不得影响人身健康和造成环境污染。</w:t>
      </w:r>
    </w:p>
    <w:p w14:paraId="4C97D6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4、防制消杀施工不得影响市政设施功效和日常养护施工。施工时开启的井篦、井盖必须扣严实，由此造成的事故均由乙方承担。</w:t>
      </w:r>
    </w:p>
    <w:p w14:paraId="097CA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5、服从甲方做好特殊情况下的应急消杀和短时间的临时应急服务以及整改和补救工作。</w:t>
      </w:r>
    </w:p>
    <w:p w14:paraId="1A1F3B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6、必须保障病媒生物防制工作在各级组织的检查和创建办验收中达标。</w:t>
      </w:r>
    </w:p>
    <w:p w14:paraId="22C6C1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三、工作要求</w:t>
      </w:r>
    </w:p>
    <w:p w14:paraId="74E9E6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1、双方协议签订后，乙方在施工前必须安排一名具有一定工作经验、责任心强的人员负责本协议期内病媒生物防制工作。</w:t>
      </w:r>
    </w:p>
    <w:p w14:paraId="557465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2、每月完成有存在积水的设施至少一次杀蚴防制，无存在积水的设施按正常一至二次进行消杀防制投药放剂工作。</w:t>
      </w:r>
    </w:p>
    <w:p w14:paraId="223F7A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3、每月必须按照编排的道路顺序和工期计划逐一进行施工、达到“城不漏街，街不漏井”。</w:t>
      </w:r>
    </w:p>
    <w:p w14:paraId="23D00E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4、每月消杀作业的每条道路必须拍摄一直两张详实的现场作业照片，每月底1日至3日随同当月施工客服单一并报送甲方。</w:t>
      </w:r>
    </w:p>
    <w:p w14:paraId="2668F4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5、每个点的消杀必须在井边的砼道牙上平行粘贴“病媒生物防制”施工标签。</w:t>
      </w:r>
    </w:p>
    <w:p w14:paraId="33E379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6、消杀施工人员作业时必须身着其专业消杀公司的标志服。</w:t>
      </w:r>
    </w:p>
    <w:p w14:paraId="55D81B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每次检查时，乙方必须派人按照甲方通知的时间、地点及内容积极配合甲方做好各项检查或抽查工作。检查时发现消杀不到位的，乙方必须在3日内迅速整改；若受到创建办爱卫办部门督办或通报，每次将处以乙方2000.00元罚款（在结算时扣除）。</w:t>
      </w:r>
    </w:p>
    <w:p w14:paraId="79CC23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四、费用及结算</w:t>
      </w:r>
    </w:p>
    <w:p w14:paraId="0BFE46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（一）费用</w:t>
      </w:r>
    </w:p>
    <w:p w14:paraId="75EDDDA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双方约定合同期限内的病媒生物防制服务费用共计人民币      （¥：     元）。</w:t>
      </w:r>
    </w:p>
    <w:p w14:paraId="1AEDF1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（二）结算方式</w:t>
      </w:r>
    </w:p>
    <w:p w14:paraId="6AE37A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en-US" w:eastAsia="zh-CN"/>
        </w:rPr>
        <w:t>公司名称：XXXXXX</w:t>
      </w:r>
    </w:p>
    <w:p w14:paraId="0F1485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开户行：</w:t>
      </w:r>
    </w:p>
    <w:p w14:paraId="7A4725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开户账号：</w:t>
      </w:r>
    </w:p>
    <w:p w14:paraId="4F28DF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2、双方协议签字盖章之日起30天内，甲方向乙方支合同价的30%材料款（即¥： 元）；满半年时，付合同价的20%（即¥：  元）；满10个月时，付合同价的30%（即¥： 元）；满一年期满、双创检查验收合格后60天内甲方一次性向乙方付清剩余20%（即¥： 元）的尾款，乙方向甲方出具等金额的正式发票。</w:t>
      </w:r>
    </w:p>
    <w:p w14:paraId="14E1D2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五、联系方式</w:t>
      </w:r>
    </w:p>
    <w:p w14:paraId="157F973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      电话：</w:t>
      </w:r>
    </w:p>
    <w:p w14:paraId="3EF7BF1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      电话：</w:t>
      </w:r>
    </w:p>
    <w:p w14:paraId="52477C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六、此协议一式四份，甲乙双方各执两份。未尽事宜双</w:t>
      </w:r>
      <w:r>
        <w:rPr>
          <w:rFonts w:hint="eastAsia" w:ascii="宋体" w:hAnsi="宋体" w:cs="宋体"/>
          <w:b/>
          <w:bCs/>
          <w:sz w:val="24"/>
          <w:szCs w:val="24"/>
          <w:lang w:val="en-US" w:eastAsia="zh-CN"/>
        </w:rPr>
        <w:t>方</w:t>
      </w:r>
      <w:r>
        <w:rPr>
          <w:rFonts w:hint="eastAsia" w:ascii="宋体" w:hAnsi="宋体" w:eastAsia="宋体" w:cs="宋体"/>
          <w:b/>
          <w:bCs/>
          <w:sz w:val="24"/>
          <w:szCs w:val="24"/>
          <w:lang w:val="en-US" w:eastAsia="zh-CN"/>
        </w:rPr>
        <w:t>可另行酌定，另约条款也具有同等法律效应。双方签字盖章之日起生效。</w:t>
      </w:r>
    </w:p>
    <w:p w14:paraId="09BD535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41F9398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甲方：安康市市政园林处                         乙方：                  </w:t>
      </w:r>
    </w:p>
    <w:p w14:paraId="7493F3A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（盖章）                          （盖章）</w:t>
      </w:r>
    </w:p>
    <w:p w14:paraId="5F16695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p>
    <w:p w14:paraId="5BDE56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法人代表人：                          法人代表人：</w:t>
      </w:r>
    </w:p>
    <w:p w14:paraId="49B02A2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委托代理人：                          委托代理人：</w:t>
      </w:r>
    </w:p>
    <w:p w14:paraId="26D5C75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项目负责人：                          经办人：</w:t>
      </w:r>
    </w:p>
    <w:p w14:paraId="353FBB8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经办人：</w:t>
      </w:r>
    </w:p>
    <w:p w14:paraId="30B801C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w:t>
      </w:r>
    </w:p>
    <w:p w14:paraId="5A7618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年   月   日                          年    月   日</w:t>
      </w:r>
    </w:p>
    <w:p w14:paraId="23C2D6EA">
      <w:pPr>
        <w:spacing w:line="360" w:lineRule="auto"/>
        <w:jc w:val="center"/>
        <w:rPr>
          <w:rFonts w:hint="eastAsia" w:ascii="宋体" w:hAnsi="宋体" w:eastAsia="宋体" w:cs="宋体"/>
          <w:b/>
          <w:bCs/>
          <w:color w:val="auto"/>
          <w:kern w:val="44"/>
          <w:sz w:val="32"/>
          <w:szCs w:val="32"/>
          <w:lang w:val="en-US" w:eastAsia="zh-CN" w:bidi="ar-SA"/>
        </w:rPr>
      </w:pPr>
    </w:p>
    <w:p w14:paraId="3CE8935C">
      <w:pPr>
        <w:spacing w:line="360" w:lineRule="auto"/>
        <w:jc w:val="center"/>
        <w:rPr>
          <w:rFonts w:hint="eastAsia" w:ascii="宋体" w:hAnsi="宋体" w:cs="宋体"/>
          <w:color w:val="auto"/>
          <w:szCs w:val="32"/>
        </w:rPr>
      </w:pPr>
      <w:r>
        <w:rPr>
          <w:rFonts w:hint="eastAsia" w:ascii="宋体" w:hAnsi="宋体" w:eastAsia="宋体" w:cs="宋体"/>
          <w:b/>
          <w:bCs/>
          <w:color w:val="auto"/>
          <w:kern w:val="44"/>
          <w:sz w:val="32"/>
          <w:szCs w:val="32"/>
          <w:lang w:val="en-US" w:eastAsia="zh-CN" w:bidi="ar-SA"/>
        </w:rPr>
        <w:t>第</w:t>
      </w:r>
      <w:r>
        <w:rPr>
          <w:rFonts w:hint="eastAsia" w:ascii="宋体" w:hAnsi="宋体" w:cs="宋体"/>
          <w:b/>
          <w:bCs/>
          <w:color w:val="auto"/>
          <w:kern w:val="44"/>
          <w:sz w:val="32"/>
          <w:szCs w:val="32"/>
          <w:lang w:val="en-US" w:eastAsia="zh-CN" w:bidi="ar-SA"/>
        </w:rPr>
        <w:t>六</w:t>
      </w:r>
      <w:r>
        <w:rPr>
          <w:rFonts w:hint="eastAsia" w:ascii="宋体" w:hAnsi="宋体" w:eastAsia="宋体" w:cs="宋体"/>
          <w:b/>
          <w:bCs/>
          <w:color w:val="auto"/>
          <w:kern w:val="44"/>
          <w:sz w:val="32"/>
          <w:szCs w:val="32"/>
          <w:lang w:val="en-US" w:eastAsia="zh-CN" w:bidi="ar-SA"/>
        </w:rPr>
        <w:t>章</w:t>
      </w:r>
      <w:r>
        <w:rPr>
          <w:rFonts w:hint="eastAsia" w:ascii="宋体" w:hAnsi="宋体" w:cs="宋体"/>
          <w:b/>
          <w:bCs/>
          <w:color w:val="auto"/>
          <w:kern w:val="44"/>
          <w:sz w:val="32"/>
          <w:szCs w:val="32"/>
          <w:lang w:val="en-US" w:eastAsia="zh-CN" w:bidi="ar-SA"/>
        </w:rPr>
        <w:t xml:space="preserve"> </w:t>
      </w:r>
      <w:r>
        <w:rPr>
          <w:rFonts w:hint="eastAsia" w:ascii="宋体" w:hAnsi="宋体" w:eastAsia="宋体" w:cs="宋体"/>
          <w:b/>
          <w:bCs/>
          <w:color w:val="auto"/>
          <w:kern w:val="44"/>
          <w:sz w:val="32"/>
          <w:szCs w:val="32"/>
          <w:lang w:val="en-US" w:eastAsia="zh-CN" w:bidi="ar-SA"/>
        </w:rPr>
        <w:t>磋商响应文件格式</w:t>
      </w:r>
      <w:bookmarkEnd w:id="30"/>
      <w:bookmarkEnd w:id="31"/>
    </w:p>
    <w:p w14:paraId="76F70E52">
      <w:pPr>
        <w:spacing w:line="520" w:lineRule="exact"/>
        <w:outlineLvl w:val="0"/>
        <w:rPr>
          <w:rFonts w:hint="eastAsia" w:ascii="宋体" w:hAnsi="宋体" w:cs="宋体"/>
          <w:color w:val="auto"/>
          <w:sz w:val="28"/>
          <w:szCs w:val="28"/>
        </w:rPr>
      </w:pPr>
      <w:r>
        <w:rPr>
          <w:rFonts w:hint="eastAsia" w:ascii="宋体" w:hAnsi="宋体" w:cs="宋体"/>
          <w:color w:val="auto"/>
          <w:szCs w:val="32"/>
        </w:rPr>
        <w:t xml:space="preserve"> </w:t>
      </w:r>
      <w:bookmarkStart w:id="32" w:name="_Toc3759"/>
      <w:r>
        <w:rPr>
          <w:rFonts w:hint="eastAsia" w:ascii="宋体" w:hAnsi="宋体" w:cs="宋体"/>
          <w:b/>
          <w:bCs/>
          <w:color w:val="auto"/>
          <w:sz w:val="28"/>
          <w:szCs w:val="28"/>
        </w:rPr>
        <w:t>采购项目编号：</w:t>
      </w:r>
      <w:bookmarkEnd w:id="32"/>
    </w:p>
    <w:p w14:paraId="031C1AEA">
      <w:pPr>
        <w:jc w:val="center"/>
        <w:rPr>
          <w:rFonts w:hint="eastAsia" w:ascii="宋体" w:hAnsi="宋体" w:cs="宋体"/>
          <w:color w:val="auto"/>
          <w:sz w:val="48"/>
          <w:szCs w:val="48"/>
        </w:rPr>
      </w:pPr>
    </w:p>
    <w:p w14:paraId="6FF6A589">
      <w:pPr>
        <w:jc w:val="center"/>
        <w:rPr>
          <w:rFonts w:hint="eastAsia" w:ascii="宋体" w:hAnsi="宋体" w:eastAsia="宋体" w:cs="宋体"/>
          <w:color w:val="auto"/>
          <w:sz w:val="44"/>
          <w:szCs w:val="44"/>
          <w:lang w:eastAsia="zh-CN"/>
        </w:rPr>
      </w:pPr>
      <w:r>
        <w:rPr>
          <w:rFonts w:hint="eastAsia" w:ascii="宋体" w:hAnsi="宋体" w:cs="宋体"/>
          <w:color w:val="auto"/>
          <w:sz w:val="44"/>
          <w:szCs w:val="44"/>
          <w:lang w:eastAsia="zh-CN"/>
        </w:rPr>
        <w:t>2025年安康中心城区市政排水设施病媒生物消杀项目</w:t>
      </w:r>
    </w:p>
    <w:p w14:paraId="52FFFDBF">
      <w:pPr>
        <w:tabs>
          <w:tab w:val="left" w:pos="632"/>
          <w:tab w:val="left" w:pos="1422"/>
        </w:tabs>
        <w:spacing w:before="95" w:beforeLines="25" w:after="95" w:afterLines="25"/>
        <w:rPr>
          <w:rFonts w:hint="eastAsia" w:ascii="宋体" w:hAnsi="宋体" w:cs="宋体"/>
          <w:color w:val="auto"/>
          <w:sz w:val="24"/>
        </w:rPr>
      </w:pPr>
      <w:r>
        <w:rPr>
          <w:rFonts w:hint="eastAsia" w:ascii="宋体" w:hAnsi="宋体" w:cs="宋体"/>
          <w:color w:val="auto"/>
          <w:sz w:val="24"/>
        </w:rPr>
        <w:t xml:space="preserve">            </w:t>
      </w:r>
    </w:p>
    <w:p w14:paraId="382810A3">
      <w:pPr>
        <w:jc w:val="center"/>
        <w:rPr>
          <w:rFonts w:hint="eastAsia" w:ascii="宋体" w:hAnsi="宋体" w:cs="宋体"/>
          <w:color w:val="auto"/>
          <w:sz w:val="48"/>
          <w:szCs w:val="48"/>
        </w:rPr>
      </w:pPr>
    </w:p>
    <w:p w14:paraId="55972D75">
      <w:pPr>
        <w:jc w:val="both"/>
        <w:rPr>
          <w:rFonts w:hint="eastAsia" w:ascii="宋体" w:hAnsi="宋体" w:cs="宋体"/>
          <w:color w:val="auto"/>
          <w:sz w:val="48"/>
          <w:szCs w:val="48"/>
        </w:rPr>
      </w:pPr>
    </w:p>
    <w:p w14:paraId="36F76A43">
      <w:pPr>
        <w:jc w:val="center"/>
        <w:rPr>
          <w:rFonts w:hint="eastAsia" w:ascii="宋体" w:hAnsi="宋体" w:cs="宋体"/>
          <w:color w:val="auto"/>
          <w:sz w:val="84"/>
          <w:szCs w:val="52"/>
        </w:rPr>
      </w:pPr>
      <w:r>
        <w:rPr>
          <w:rFonts w:hint="eastAsia" w:ascii="宋体" w:hAnsi="宋体" w:cs="宋体"/>
          <w:color w:val="auto"/>
          <w:sz w:val="48"/>
          <w:szCs w:val="48"/>
        </w:rPr>
        <w:t>磋 商 响 应 文 件</w:t>
      </w:r>
    </w:p>
    <w:p w14:paraId="49784675">
      <w:pPr>
        <w:pStyle w:val="50"/>
        <w:wordWrap w:val="0"/>
        <w:snapToGrid w:val="0"/>
        <w:jc w:val="center"/>
        <w:rPr>
          <w:rFonts w:hint="eastAsia" w:ascii="宋体" w:hAnsi="宋体" w:cs="宋体"/>
          <w:color w:val="auto"/>
          <w:sz w:val="28"/>
          <w:szCs w:val="28"/>
        </w:rPr>
      </w:pPr>
    </w:p>
    <w:p w14:paraId="79694A81">
      <w:pPr>
        <w:pStyle w:val="50"/>
        <w:wordWrap w:val="0"/>
        <w:snapToGrid w:val="0"/>
        <w:jc w:val="center"/>
        <w:rPr>
          <w:rFonts w:hint="eastAsia" w:ascii="宋体" w:hAnsi="宋体" w:cs="宋体"/>
          <w:color w:val="auto"/>
          <w:sz w:val="28"/>
          <w:szCs w:val="28"/>
        </w:rPr>
      </w:pPr>
    </w:p>
    <w:p w14:paraId="1F01F683">
      <w:pPr>
        <w:tabs>
          <w:tab w:val="left" w:pos="632"/>
          <w:tab w:val="left" w:pos="1422"/>
        </w:tabs>
        <w:spacing w:before="95" w:beforeLines="25" w:after="95" w:afterLines="25"/>
        <w:ind w:firstLine="720" w:firstLineChars="200"/>
        <w:jc w:val="center"/>
        <w:rPr>
          <w:rFonts w:hint="eastAsia" w:ascii="宋体" w:hAnsi="宋体" w:cs="宋体"/>
          <w:color w:val="auto"/>
          <w:sz w:val="36"/>
          <w:szCs w:val="36"/>
        </w:rPr>
      </w:pPr>
      <w:r>
        <w:rPr>
          <w:rFonts w:hint="eastAsia" w:ascii="宋体" w:hAnsi="宋体" w:cs="宋体"/>
          <w:color w:val="auto"/>
          <w:sz w:val="36"/>
          <w:szCs w:val="36"/>
        </w:rPr>
        <w:t>正本（副本）</w:t>
      </w:r>
    </w:p>
    <w:p w14:paraId="2DF49914">
      <w:pPr>
        <w:pStyle w:val="50"/>
        <w:wordWrap w:val="0"/>
        <w:snapToGrid w:val="0"/>
        <w:jc w:val="center"/>
        <w:rPr>
          <w:rFonts w:hint="eastAsia" w:ascii="宋体" w:hAnsi="宋体" w:cs="宋体"/>
          <w:color w:val="auto"/>
          <w:sz w:val="28"/>
          <w:szCs w:val="28"/>
        </w:rPr>
      </w:pPr>
      <w:r>
        <w:rPr>
          <w:rFonts w:hint="eastAsia" w:ascii="宋体" w:hAnsi="宋体" w:cs="宋体"/>
          <w:color w:val="auto"/>
          <w:sz w:val="28"/>
          <w:szCs w:val="28"/>
        </w:rPr>
        <w:t xml:space="preserve">  </w:t>
      </w:r>
    </w:p>
    <w:p w14:paraId="4D1CA174">
      <w:pPr>
        <w:spacing w:line="440" w:lineRule="exact"/>
        <w:rPr>
          <w:rFonts w:hint="eastAsia" w:ascii="宋体" w:hAnsi="宋体" w:cs="宋体"/>
          <w:color w:val="auto"/>
          <w:sz w:val="28"/>
          <w:szCs w:val="28"/>
          <w:u w:val="single"/>
        </w:rPr>
      </w:pPr>
    </w:p>
    <w:p w14:paraId="51BCD8EC">
      <w:pPr>
        <w:spacing w:line="440" w:lineRule="exact"/>
        <w:rPr>
          <w:rFonts w:hint="eastAsia" w:ascii="宋体" w:hAnsi="宋体" w:cs="宋体"/>
          <w:color w:val="auto"/>
          <w:sz w:val="28"/>
          <w:szCs w:val="28"/>
          <w:u w:val="single"/>
        </w:rPr>
      </w:pPr>
    </w:p>
    <w:p w14:paraId="25342CFB">
      <w:pPr>
        <w:spacing w:line="440" w:lineRule="exact"/>
        <w:rPr>
          <w:rFonts w:hint="eastAsia" w:ascii="宋体" w:hAnsi="宋体" w:cs="宋体"/>
          <w:color w:val="auto"/>
          <w:sz w:val="28"/>
          <w:szCs w:val="28"/>
          <w:u w:val="single"/>
        </w:rPr>
      </w:pPr>
    </w:p>
    <w:p w14:paraId="0F558247">
      <w:pPr>
        <w:spacing w:line="440" w:lineRule="exact"/>
        <w:rPr>
          <w:rFonts w:hint="eastAsia" w:ascii="宋体" w:hAnsi="宋体" w:cs="宋体"/>
          <w:color w:val="auto"/>
          <w:sz w:val="28"/>
          <w:szCs w:val="28"/>
        </w:rPr>
      </w:pPr>
    </w:p>
    <w:p w14:paraId="3D1A0952">
      <w:pPr>
        <w:spacing w:line="440" w:lineRule="exact"/>
        <w:rPr>
          <w:rFonts w:hint="eastAsia" w:ascii="宋体" w:hAnsi="宋体" w:cs="宋体"/>
          <w:color w:val="auto"/>
          <w:sz w:val="28"/>
          <w:szCs w:val="28"/>
        </w:rPr>
      </w:pPr>
      <w:r>
        <w:rPr>
          <w:rFonts w:hint="eastAsia" w:ascii="宋体" w:hAnsi="宋体" w:cs="宋体"/>
          <w:color w:val="auto"/>
          <w:sz w:val="28"/>
          <w:szCs w:val="28"/>
        </w:rPr>
        <w:t xml:space="preserve">             磋商响应单位：</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（盖章） </w:t>
      </w:r>
    </w:p>
    <w:p w14:paraId="7A23099F">
      <w:pPr>
        <w:spacing w:line="440" w:lineRule="exact"/>
        <w:ind w:firstLine="1783" w:firstLineChars="637"/>
        <w:rPr>
          <w:rFonts w:hint="eastAsia" w:ascii="宋体" w:hAnsi="宋体" w:cs="宋体"/>
          <w:color w:val="auto"/>
          <w:sz w:val="28"/>
          <w:szCs w:val="28"/>
        </w:rPr>
      </w:pPr>
    </w:p>
    <w:p w14:paraId="234C552A">
      <w:pPr>
        <w:spacing w:line="440" w:lineRule="exact"/>
        <w:ind w:firstLine="1783" w:firstLineChars="637"/>
        <w:rPr>
          <w:rFonts w:hint="eastAsia" w:ascii="宋体" w:hAnsi="宋体" w:cs="宋体"/>
          <w:color w:val="auto"/>
          <w:sz w:val="28"/>
          <w:szCs w:val="28"/>
          <w:u w:val="single"/>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 签字或盖章）</w:t>
      </w:r>
    </w:p>
    <w:p w14:paraId="7D42D98E">
      <w:pPr>
        <w:spacing w:line="440" w:lineRule="exact"/>
        <w:ind w:firstLine="1783" w:firstLineChars="637"/>
        <w:rPr>
          <w:rFonts w:hint="eastAsia" w:ascii="宋体" w:hAnsi="宋体" w:cs="宋体"/>
          <w:color w:val="auto"/>
          <w:sz w:val="28"/>
          <w:szCs w:val="28"/>
          <w:u w:val="single"/>
        </w:rPr>
      </w:pPr>
    </w:p>
    <w:p w14:paraId="2F43855A">
      <w:pPr>
        <w:ind w:firstLine="1783" w:firstLineChars="637"/>
        <w:rPr>
          <w:rFonts w:hint="eastAsia" w:ascii="宋体" w:hAnsi="宋体" w:cs="宋体"/>
          <w:color w:val="auto"/>
          <w:sz w:val="28"/>
          <w:szCs w:val="28"/>
        </w:rPr>
      </w:pPr>
      <w:r>
        <w:rPr>
          <w:rFonts w:hint="eastAsia" w:ascii="宋体" w:hAnsi="宋体" w:cs="宋体"/>
          <w:color w:val="auto"/>
          <w:sz w:val="28"/>
          <w:szCs w:val="28"/>
        </w:rPr>
        <w:t>日   期  ：</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791581E9">
      <w:pPr>
        <w:spacing w:line="360" w:lineRule="auto"/>
        <w:jc w:val="center"/>
        <w:rPr>
          <w:rFonts w:hint="eastAsia" w:ascii="宋体" w:hAnsi="宋体" w:eastAsia="宋体" w:cs="宋体"/>
          <w:b/>
          <w:color w:val="auto"/>
          <w:sz w:val="36"/>
          <w:szCs w:val="36"/>
        </w:rPr>
      </w:pPr>
      <w:bookmarkStart w:id="33" w:name="_Toc184635137"/>
      <w:r>
        <w:rPr>
          <w:rFonts w:hint="eastAsia" w:ascii="宋体" w:hAnsi="宋体" w:cs="宋体"/>
          <w:color w:val="auto"/>
          <w:szCs w:val="28"/>
        </w:rPr>
        <w:br w:type="page"/>
      </w:r>
      <w:bookmarkEnd w:id="0"/>
      <w:bookmarkEnd w:id="33"/>
      <w:bookmarkStart w:id="34" w:name="_Toc13757"/>
      <w:bookmarkStart w:id="35" w:name="_Toc19998"/>
      <w:r>
        <w:rPr>
          <w:rFonts w:hint="eastAsia" w:ascii="宋体" w:hAnsi="宋体" w:eastAsia="宋体" w:cs="宋体"/>
          <w:b/>
          <w:color w:val="auto"/>
          <w:sz w:val="36"/>
          <w:szCs w:val="36"/>
        </w:rPr>
        <w:t>目   录</w:t>
      </w:r>
    </w:p>
    <w:p w14:paraId="2C8E2EE8">
      <w:pPr>
        <w:spacing w:line="360" w:lineRule="auto"/>
        <w:jc w:val="center"/>
        <w:rPr>
          <w:rFonts w:hint="eastAsia" w:ascii="宋体" w:hAnsi="宋体" w:eastAsia="宋体" w:cs="宋体"/>
          <w:b/>
          <w:color w:val="auto"/>
          <w:sz w:val="32"/>
          <w:szCs w:val="32"/>
        </w:rPr>
      </w:pPr>
    </w:p>
    <w:p w14:paraId="5398F49D">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  磋商响应函</w:t>
      </w:r>
    </w:p>
    <w:p w14:paraId="16F01CA0">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  报价一览表</w:t>
      </w:r>
    </w:p>
    <w:p w14:paraId="5D226B0B">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三、资格证明文件</w:t>
      </w:r>
    </w:p>
    <w:p w14:paraId="29CE09D9">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四</w:t>
      </w:r>
      <w:r>
        <w:rPr>
          <w:rFonts w:hint="eastAsia" w:ascii="宋体" w:hAnsi="宋体" w:eastAsia="宋体" w:cs="宋体"/>
          <w:b/>
          <w:color w:val="auto"/>
          <w:sz w:val="28"/>
          <w:szCs w:val="28"/>
        </w:rPr>
        <w:t>、</w:t>
      </w:r>
      <w:r>
        <w:rPr>
          <w:rFonts w:hint="eastAsia" w:ascii="宋体" w:hAnsi="宋体" w:cs="宋体"/>
          <w:b/>
          <w:color w:val="auto"/>
          <w:sz w:val="28"/>
          <w:szCs w:val="28"/>
          <w:lang w:val="en-US" w:eastAsia="zh-CN"/>
        </w:rPr>
        <w:t>服务方案</w:t>
      </w:r>
    </w:p>
    <w:p w14:paraId="6F1596AB">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eastAsia" w:ascii="宋体" w:hAnsi="宋体" w:eastAsia="宋体" w:cs="宋体"/>
          <w:b/>
          <w:color w:val="auto"/>
          <w:sz w:val="28"/>
          <w:szCs w:val="28"/>
        </w:rPr>
      </w:pPr>
      <w:r>
        <w:rPr>
          <w:rFonts w:hint="eastAsia" w:ascii="宋体" w:hAnsi="宋体" w:cs="宋体"/>
          <w:b/>
          <w:color w:val="auto"/>
          <w:sz w:val="28"/>
          <w:szCs w:val="28"/>
          <w:lang w:val="en-US" w:eastAsia="zh-CN"/>
        </w:rPr>
        <w:t>五</w:t>
      </w:r>
      <w:r>
        <w:rPr>
          <w:rFonts w:hint="eastAsia" w:ascii="宋体" w:hAnsi="宋体" w:eastAsia="宋体" w:cs="宋体"/>
          <w:b/>
          <w:color w:val="auto"/>
          <w:sz w:val="28"/>
          <w:szCs w:val="28"/>
        </w:rPr>
        <w:t>、</w:t>
      </w:r>
      <w:r>
        <w:rPr>
          <w:rFonts w:hint="eastAsia" w:ascii="宋体" w:hAnsi="宋体" w:eastAsia="宋体" w:cs="宋体"/>
          <w:b/>
          <w:color w:val="auto"/>
          <w:kern w:val="2"/>
          <w:sz w:val="28"/>
          <w:szCs w:val="28"/>
          <w:lang w:val="en-US" w:eastAsia="zh-CN" w:bidi="ar-SA"/>
        </w:rPr>
        <w:t>企业业绩</w:t>
      </w:r>
    </w:p>
    <w:p w14:paraId="783FB2B7">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eastAsia" w:ascii="宋体" w:hAnsi="宋体" w:eastAsia="宋体" w:cs="宋体"/>
          <w:b/>
          <w:color w:val="auto"/>
          <w:kern w:val="2"/>
          <w:sz w:val="28"/>
          <w:szCs w:val="28"/>
          <w:lang w:val="zh-CN" w:eastAsia="zh-CN" w:bidi="ar-SA"/>
        </w:rPr>
      </w:pPr>
      <w:r>
        <w:rPr>
          <w:rFonts w:hint="eastAsia" w:ascii="宋体" w:hAnsi="宋体" w:cs="宋体"/>
          <w:b/>
          <w:color w:val="auto"/>
          <w:sz w:val="28"/>
          <w:szCs w:val="28"/>
          <w:lang w:val="en-US" w:eastAsia="zh-CN"/>
        </w:rPr>
        <w:t>六</w:t>
      </w: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服务承诺</w:t>
      </w:r>
    </w:p>
    <w:p w14:paraId="6A3DCB5E">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eastAsia"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七</w:t>
      </w:r>
      <w:r>
        <w:rPr>
          <w:rFonts w:hint="eastAsia" w:ascii="宋体" w:hAnsi="宋体" w:eastAsia="宋体" w:cs="宋体"/>
          <w:b/>
          <w:color w:val="auto"/>
          <w:sz w:val="28"/>
          <w:szCs w:val="28"/>
        </w:rPr>
        <w:t>、供应商拒绝政府采购领域商业贿赂承诺书</w:t>
      </w:r>
    </w:p>
    <w:p w14:paraId="1AFC7C79">
      <w:pPr>
        <w:pStyle w:val="5"/>
        <w:rPr>
          <w:rFonts w:hint="eastAsia" w:ascii="宋体" w:hAnsi="宋体" w:eastAsia="宋体" w:cs="宋体"/>
          <w:color w:val="auto"/>
        </w:rPr>
      </w:pPr>
    </w:p>
    <w:p w14:paraId="59BC88C7">
      <w:pPr>
        <w:rPr>
          <w:rFonts w:hint="eastAsia" w:ascii="宋体" w:hAnsi="宋体" w:eastAsia="宋体" w:cs="宋体"/>
          <w:color w:val="auto"/>
        </w:rPr>
      </w:pPr>
    </w:p>
    <w:p w14:paraId="6B697791">
      <w:pPr>
        <w:pStyle w:val="9"/>
        <w:rPr>
          <w:rFonts w:hint="eastAsia" w:ascii="宋体" w:hAnsi="宋体" w:eastAsia="宋体" w:cs="宋体"/>
          <w:color w:val="auto"/>
        </w:rPr>
      </w:pPr>
    </w:p>
    <w:p w14:paraId="09E1745D">
      <w:pPr>
        <w:spacing w:line="600" w:lineRule="exact"/>
        <w:ind w:firstLine="2080" w:firstLineChars="740"/>
        <w:rPr>
          <w:rFonts w:hint="eastAsia" w:ascii="宋体" w:hAnsi="宋体" w:eastAsia="宋体" w:cs="宋体"/>
          <w:b/>
          <w:color w:val="auto"/>
          <w:sz w:val="28"/>
          <w:szCs w:val="28"/>
        </w:rPr>
      </w:pPr>
    </w:p>
    <w:p w14:paraId="35363735">
      <w:pPr>
        <w:autoSpaceDE w:val="0"/>
        <w:autoSpaceDN w:val="0"/>
        <w:adjustRightInd w:val="0"/>
        <w:snapToGrid w:val="0"/>
        <w:spacing w:line="440" w:lineRule="exact"/>
        <w:rPr>
          <w:rFonts w:hint="eastAsia" w:ascii="宋体" w:hAnsi="宋体" w:eastAsia="宋体" w:cs="宋体"/>
          <w:b/>
          <w:color w:val="auto"/>
          <w:sz w:val="28"/>
          <w:szCs w:val="28"/>
        </w:rPr>
      </w:pPr>
    </w:p>
    <w:p w14:paraId="2A70046E">
      <w:pPr>
        <w:autoSpaceDE w:val="0"/>
        <w:autoSpaceDN w:val="0"/>
        <w:adjustRightInd w:val="0"/>
        <w:snapToGrid w:val="0"/>
        <w:spacing w:line="440" w:lineRule="exact"/>
        <w:rPr>
          <w:rFonts w:hint="eastAsia" w:ascii="宋体" w:hAnsi="宋体" w:eastAsia="宋体" w:cs="宋体"/>
          <w:b/>
          <w:color w:val="auto"/>
          <w:sz w:val="28"/>
          <w:szCs w:val="28"/>
        </w:rPr>
      </w:pPr>
    </w:p>
    <w:p w14:paraId="51534FF7">
      <w:pPr>
        <w:autoSpaceDE w:val="0"/>
        <w:autoSpaceDN w:val="0"/>
        <w:adjustRightInd w:val="0"/>
        <w:snapToGrid w:val="0"/>
        <w:spacing w:line="440" w:lineRule="exact"/>
        <w:rPr>
          <w:rFonts w:hint="eastAsia" w:ascii="宋体" w:hAnsi="宋体" w:eastAsia="宋体" w:cs="宋体"/>
          <w:b/>
          <w:color w:val="auto"/>
          <w:sz w:val="28"/>
          <w:szCs w:val="28"/>
        </w:rPr>
      </w:pPr>
    </w:p>
    <w:p w14:paraId="060248DA">
      <w:pPr>
        <w:autoSpaceDE w:val="0"/>
        <w:autoSpaceDN w:val="0"/>
        <w:adjustRightInd w:val="0"/>
        <w:snapToGrid w:val="0"/>
        <w:spacing w:line="440" w:lineRule="exact"/>
        <w:rPr>
          <w:rFonts w:hint="eastAsia" w:ascii="宋体" w:hAnsi="宋体" w:eastAsia="宋体" w:cs="宋体"/>
          <w:b/>
          <w:color w:val="auto"/>
          <w:sz w:val="28"/>
          <w:szCs w:val="28"/>
        </w:rPr>
      </w:pPr>
    </w:p>
    <w:p w14:paraId="44039EE6">
      <w:pPr>
        <w:autoSpaceDE w:val="0"/>
        <w:autoSpaceDN w:val="0"/>
        <w:adjustRightInd w:val="0"/>
        <w:snapToGrid w:val="0"/>
        <w:spacing w:line="440" w:lineRule="exact"/>
        <w:rPr>
          <w:rFonts w:hint="eastAsia" w:ascii="宋体" w:hAnsi="宋体" w:eastAsia="宋体" w:cs="宋体"/>
          <w:b/>
          <w:color w:val="auto"/>
          <w:sz w:val="28"/>
          <w:szCs w:val="28"/>
        </w:rPr>
      </w:pPr>
    </w:p>
    <w:p w14:paraId="38339FB9">
      <w:pPr>
        <w:autoSpaceDE w:val="0"/>
        <w:autoSpaceDN w:val="0"/>
        <w:adjustRightInd w:val="0"/>
        <w:snapToGrid w:val="0"/>
        <w:spacing w:line="440" w:lineRule="exact"/>
        <w:rPr>
          <w:rFonts w:hint="eastAsia" w:ascii="宋体" w:hAnsi="宋体" w:eastAsia="宋体" w:cs="宋体"/>
          <w:b/>
          <w:color w:val="auto"/>
          <w:sz w:val="28"/>
          <w:szCs w:val="28"/>
        </w:rPr>
      </w:pPr>
    </w:p>
    <w:p w14:paraId="476FCCED">
      <w:pPr>
        <w:pStyle w:val="5"/>
        <w:rPr>
          <w:rFonts w:hint="eastAsia" w:ascii="宋体" w:hAnsi="宋体" w:eastAsia="宋体" w:cs="宋体"/>
          <w:color w:val="auto"/>
        </w:rPr>
      </w:pPr>
    </w:p>
    <w:p w14:paraId="56BA7244">
      <w:pPr>
        <w:autoSpaceDE w:val="0"/>
        <w:autoSpaceDN w:val="0"/>
        <w:adjustRightInd w:val="0"/>
        <w:snapToGrid w:val="0"/>
        <w:spacing w:line="440" w:lineRule="exact"/>
        <w:rPr>
          <w:rFonts w:hint="eastAsia" w:ascii="宋体" w:hAnsi="宋体" w:eastAsia="宋体" w:cs="宋体"/>
          <w:b/>
          <w:color w:val="auto"/>
          <w:sz w:val="28"/>
          <w:szCs w:val="28"/>
        </w:rPr>
      </w:pPr>
    </w:p>
    <w:p w14:paraId="67F53128">
      <w:pPr>
        <w:pStyle w:val="9"/>
        <w:rPr>
          <w:rFonts w:hint="eastAsia" w:ascii="宋体" w:hAnsi="宋体" w:eastAsia="宋体" w:cs="宋体"/>
          <w:color w:val="auto"/>
        </w:rPr>
      </w:pPr>
    </w:p>
    <w:p w14:paraId="41017553">
      <w:pPr>
        <w:autoSpaceDE w:val="0"/>
        <w:autoSpaceDN w:val="0"/>
        <w:adjustRightInd w:val="0"/>
        <w:snapToGrid w:val="0"/>
        <w:spacing w:line="440" w:lineRule="exact"/>
        <w:rPr>
          <w:rFonts w:hint="eastAsia" w:ascii="宋体" w:hAnsi="宋体" w:eastAsia="宋体" w:cs="宋体"/>
          <w:b/>
          <w:color w:val="auto"/>
          <w:sz w:val="28"/>
          <w:szCs w:val="28"/>
        </w:rPr>
      </w:pPr>
    </w:p>
    <w:p w14:paraId="551B1A07">
      <w:pPr>
        <w:pStyle w:val="9"/>
        <w:ind w:left="0" w:leftChars="0" w:firstLine="0" w:firstLineChars="0"/>
        <w:jc w:val="both"/>
        <w:rPr>
          <w:rFonts w:hint="eastAsia" w:ascii="宋体" w:hAnsi="宋体" w:eastAsia="宋体" w:cs="宋体"/>
          <w:color w:val="auto"/>
        </w:rPr>
      </w:pPr>
    </w:p>
    <w:p w14:paraId="5CFDFE95">
      <w:pPr>
        <w:autoSpaceDE w:val="0"/>
        <w:autoSpaceDN w:val="0"/>
        <w:adjustRightInd w:val="0"/>
        <w:snapToGrid w:val="0"/>
        <w:spacing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一、磋商响应函</w:t>
      </w:r>
    </w:p>
    <w:p w14:paraId="768A3FEA">
      <w:pPr>
        <w:spacing w:line="400" w:lineRule="exact"/>
        <w:rPr>
          <w:rFonts w:hint="eastAsia" w:ascii="宋体" w:hAnsi="宋体" w:eastAsia="宋体" w:cs="宋体"/>
          <w:color w:val="auto"/>
          <w:sz w:val="24"/>
          <w:u w:val="single"/>
        </w:rPr>
      </w:pPr>
      <w:r>
        <w:rPr>
          <w:rFonts w:hint="eastAsia" w:ascii="宋体" w:hAnsi="宋体" w:cs="宋体"/>
          <w:color w:val="auto"/>
          <w:sz w:val="24"/>
          <w:u w:val="single"/>
          <w:lang w:eastAsia="zh-CN"/>
        </w:rPr>
        <w:t>陕西中源项目管理有限公司</w:t>
      </w:r>
      <w:r>
        <w:rPr>
          <w:rFonts w:hint="eastAsia" w:ascii="宋体" w:hAnsi="宋体" w:eastAsia="宋体" w:cs="宋体"/>
          <w:color w:val="auto"/>
          <w:sz w:val="24"/>
          <w:u w:val="single"/>
        </w:rPr>
        <w:t>：</w:t>
      </w:r>
    </w:p>
    <w:p w14:paraId="68BC49D9">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eastAsia="宋体" w:cs="宋体"/>
          <w:color w:val="auto"/>
          <w:sz w:val="24"/>
          <w:u w:val="single"/>
        </w:rPr>
        <w:t xml:space="preserve">  （采购项目名称）</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 xml:space="preserve">（项目编号）  </w:t>
      </w:r>
      <w:r>
        <w:rPr>
          <w:rFonts w:hint="eastAsia" w:ascii="宋体" w:hAnsi="宋体" w:eastAsia="宋体" w:cs="宋体"/>
          <w:color w:val="auto"/>
          <w:sz w:val="24"/>
        </w:rPr>
        <w:t>招标采购工程及服务的磋商</w:t>
      </w:r>
      <w:r>
        <w:rPr>
          <w:rFonts w:hint="eastAsia" w:ascii="宋体" w:hAnsi="宋体" w:eastAsia="宋体" w:cs="宋体"/>
          <w:color w:val="auto"/>
          <w:sz w:val="24"/>
          <w:lang w:val="en-US" w:eastAsia="zh-CN"/>
        </w:rPr>
        <w:t>公告</w:t>
      </w:r>
      <w:r>
        <w:rPr>
          <w:rFonts w:hint="eastAsia" w:ascii="宋体" w:hAnsi="宋体" w:eastAsia="宋体" w:cs="宋体"/>
          <w:color w:val="auto"/>
          <w:sz w:val="24"/>
        </w:rPr>
        <w:t>，签字代表</w:t>
      </w:r>
      <w:r>
        <w:rPr>
          <w:rFonts w:hint="eastAsia" w:ascii="宋体" w:hAnsi="宋体" w:eastAsia="宋体" w:cs="宋体"/>
          <w:color w:val="auto"/>
          <w:sz w:val="24"/>
          <w:u w:val="single"/>
        </w:rPr>
        <w:t xml:space="preserve"> （姓名、职务） </w:t>
      </w:r>
      <w:r>
        <w:rPr>
          <w:rFonts w:hint="eastAsia" w:ascii="宋体" w:hAnsi="宋体" w:eastAsia="宋体" w:cs="宋体"/>
          <w:color w:val="auto"/>
          <w:sz w:val="24"/>
        </w:rPr>
        <w:t>经正式授权并代表</w:t>
      </w:r>
      <w:r>
        <w:rPr>
          <w:rFonts w:hint="eastAsia" w:ascii="宋体" w:hAnsi="宋体" w:eastAsia="宋体" w:cs="宋体"/>
          <w:color w:val="auto"/>
          <w:sz w:val="24"/>
          <w:lang w:eastAsia="zh-CN"/>
        </w:rPr>
        <w:t>供应商</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 xml:space="preserve">名称、地址）   </w:t>
      </w:r>
      <w:r>
        <w:rPr>
          <w:rFonts w:hint="eastAsia" w:ascii="宋体" w:hAnsi="宋体" w:eastAsia="宋体" w:cs="宋体"/>
          <w:color w:val="auto"/>
          <w:sz w:val="24"/>
        </w:rPr>
        <w:t>，提交响应</w:t>
      </w:r>
      <w:r>
        <w:rPr>
          <w:rFonts w:hint="eastAsia" w:ascii="宋体" w:hAnsi="宋体" w:eastAsia="宋体" w:cs="宋体"/>
          <w:color w:val="auto"/>
          <w:sz w:val="24"/>
          <w:lang w:val="en-US" w:eastAsia="zh-CN"/>
        </w:rPr>
        <w:t>文件</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none"/>
          <w:lang w:val="en-US" w:eastAsia="zh-CN"/>
        </w:rPr>
        <w:t>份</w:t>
      </w:r>
      <w:r>
        <w:rPr>
          <w:rFonts w:hint="eastAsia" w:ascii="宋体" w:hAnsi="宋体" w:eastAsia="宋体" w:cs="宋体"/>
          <w:color w:val="auto"/>
          <w:sz w:val="24"/>
        </w:rPr>
        <w:t>。</w:t>
      </w:r>
    </w:p>
    <w:p w14:paraId="7E70E363">
      <w:pPr>
        <w:spacing w:line="4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在此，签字代表宣布同意如下：</w:t>
      </w:r>
    </w:p>
    <w:p w14:paraId="23AB72FB">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1．所附报价表中规定的应提交和交付的总报价为</w:t>
      </w:r>
      <w:r>
        <w:rPr>
          <w:rFonts w:hint="eastAsia" w:ascii="宋体" w:hAnsi="宋体" w:eastAsia="宋体" w:cs="宋体"/>
          <w:color w:val="auto"/>
          <w:sz w:val="24"/>
          <w:u w:val="single"/>
        </w:rPr>
        <w:t xml:space="preserve">  人民币金额数（同时用汉字大写和数字表示的总报价） </w:t>
      </w:r>
      <w:r>
        <w:rPr>
          <w:rFonts w:hint="eastAsia" w:ascii="宋体" w:hAnsi="宋体" w:eastAsia="宋体" w:cs="宋体"/>
          <w:color w:val="auto"/>
          <w:sz w:val="24"/>
        </w:rPr>
        <w:t>。</w:t>
      </w:r>
    </w:p>
    <w:p w14:paraId="3DE9EABF">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2．我们将按磋商文件的规定履行合同责任和义务。</w:t>
      </w:r>
    </w:p>
    <w:p w14:paraId="0F5C2713">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3．我们已详细审查全部磋商文件。我们完全理解并同意放弃对这方面有不明及误解的权力。</w:t>
      </w:r>
    </w:p>
    <w:p w14:paraId="343D8E37">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4．本磋商有效期为自磋商之日起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个日历日（</w:t>
      </w:r>
      <w:r>
        <w:rPr>
          <w:rFonts w:hint="eastAsia" w:ascii="宋体" w:hAnsi="宋体" w:cs="宋体"/>
          <w:color w:val="auto"/>
          <w:sz w:val="24"/>
          <w:lang w:eastAsia="zh-CN"/>
        </w:rPr>
        <w:t>成交供应商</w:t>
      </w:r>
      <w:r>
        <w:rPr>
          <w:rFonts w:hint="eastAsia" w:ascii="宋体" w:hAnsi="宋体" w:eastAsia="宋体" w:cs="宋体"/>
          <w:color w:val="auto"/>
          <w:sz w:val="24"/>
        </w:rPr>
        <w:t>的响应文件有效期延长为与合同有效期一致）。</w:t>
      </w:r>
    </w:p>
    <w:p w14:paraId="134BCAAB">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5．我们完全理解并同意贵方在磋商文件中的有关没收磋商保证金和拒绝磋商的条款。</w:t>
      </w:r>
    </w:p>
    <w:p w14:paraId="1F8E8359">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6．我们同意提供按照贵方可能要求的与其磋商有关的一切数据或资料，完全理解贵方不一定接受最低磋商报价的响应文件或收到的任何响应文件。</w:t>
      </w:r>
    </w:p>
    <w:p w14:paraId="64908358">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7．若我方获得成交，我方保证按有关规定向贵方支付成交服务费。</w:t>
      </w:r>
    </w:p>
    <w:p w14:paraId="7C21D309">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8．与本磋商有关的一切正式往来信函请寄：</w:t>
      </w:r>
    </w:p>
    <w:p w14:paraId="63A0B04B">
      <w:pPr>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供应商名称（公章）：</w:t>
      </w:r>
      <w:r>
        <w:rPr>
          <w:rFonts w:hint="eastAsia" w:ascii="宋体" w:hAnsi="宋体" w:eastAsia="宋体" w:cs="宋体"/>
          <w:color w:val="auto"/>
          <w:sz w:val="24"/>
          <w:u w:val="single"/>
        </w:rPr>
        <w:t xml:space="preserve">                              </w:t>
      </w:r>
    </w:p>
    <w:p w14:paraId="32ECB662">
      <w:pPr>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法定代表人或授权代理人</w:t>
      </w:r>
      <w:r>
        <w:rPr>
          <w:rFonts w:hint="eastAsia" w:ascii="宋体" w:hAnsi="宋体" w:eastAsia="宋体" w:cs="宋体"/>
          <w:color w:val="auto"/>
          <w:sz w:val="24"/>
          <w:lang w:eastAsia="zh-CN"/>
        </w:rPr>
        <w:t>（</w:t>
      </w:r>
      <w:r>
        <w:rPr>
          <w:rFonts w:hint="eastAsia" w:ascii="宋体" w:hAnsi="宋体" w:eastAsia="宋体" w:cs="宋体"/>
          <w:color w:val="auto"/>
          <w:sz w:val="24"/>
        </w:rPr>
        <w:t>签字</w:t>
      </w:r>
      <w:r>
        <w:rPr>
          <w:rFonts w:hint="eastAsia" w:ascii="宋体" w:hAnsi="宋体" w:eastAsia="宋体" w:cs="宋体"/>
          <w:color w:val="auto"/>
          <w:sz w:val="24"/>
          <w:lang w:val="en-US" w:eastAsia="zh-CN"/>
        </w:rPr>
        <w:t>或盖章）</w:t>
      </w:r>
      <w:r>
        <w:rPr>
          <w:rFonts w:hint="eastAsia" w:ascii="宋体" w:hAnsi="宋体" w:eastAsia="宋体" w:cs="宋体"/>
          <w:color w:val="auto"/>
          <w:sz w:val="24"/>
        </w:rPr>
        <w:t>：</w:t>
      </w:r>
      <w:r>
        <w:rPr>
          <w:rFonts w:hint="eastAsia" w:ascii="宋体" w:hAnsi="宋体" w:eastAsia="宋体" w:cs="宋体"/>
          <w:color w:val="auto"/>
          <w:sz w:val="24"/>
          <w:u w:val="single"/>
        </w:rPr>
        <w:t>                 </w:t>
      </w:r>
    </w:p>
    <w:p w14:paraId="49CE00A0">
      <w:pPr>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详   细   地   址：</w:t>
      </w:r>
      <w:r>
        <w:rPr>
          <w:rFonts w:hint="eastAsia" w:ascii="宋体" w:hAnsi="宋体" w:eastAsia="宋体" w:cs="宋体"/>
          <w:color w:val="auto"/>
          <w:sz w:val="24"/>
          <w:u w:val="single"/>
        </w:rPr>
        <w:t xml:space="preserve">                                </w:t>
      </w:r>
    </w:p>
    <w:p w14:paraId="11287644">
      <w:pPr>
        <w:tabs>
          <w:tab w:val="left" w:pos="360"/>
        </w:tabs>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邮   政   编   码：</w:t>
      </w:r>
      <w:r>
        <w:rPr>
          <w:rFonts w:hint="eastAsia" w:ascii="宋体" w:hAnsi="宋体" w:eastAsia="宋体" w:cs="宋体"/>
          <w:color w:val="auto"/>
          <w:sz w:val="24"/>
          <w:u w:val="single"/>
        </w:rPr>
        <w:t xml:space="preserve">                                </w:t>
      </w:r>
    </w:p>
    <w:p w14:paraId="190215DC">
      <w:pPr>
        <w:autoSpaceDE w:val="0"/>
        <w:autoSpaceDN w:val="0"/>
        <w:adjustRightInd w:val="0"/>
        <w:spacing w:line="40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电             话：</w:t>
      </w:r>
      <w:r>
        <w:rPr>
          <w:rFonts w:hint="eastAsia" w:ascii="宋体" w:hAnsi="宋体" w:eastAsia="宋体" w:cs="宋体"/>
          <w:color w:val="auto"/>
          <w:sz w:val="24"/>
          <w:u w:val="single"/>
          <w:lang w:val="zh-CN"/>
        </w:rPr>
        <w:t xml:space="preserve">                                                                </w:t>
      </w:r>
    </w:p>
    <w:p w14:paraId="28BB7455">
      <w:pPr>
        <w:tabs>
          <w:tab w:val="left" w:pos="360"/>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电 子 邮 件 地 址：</w:t>
      </w:r>
      <w:r>
        <w:rPr>
          <w:rFonts w:hint="eastAsia" w:ascii="宋体" w:hAnsi="宋体" w:eastAsia="宋体" w:cs="宋体"/>
          <w:color w:val="auto"/>
          <w:sz w:val="24"/>
          <w:u w:val="single"/>
        </w:rPr>
        <w:t xml:space="preserve">                                </w:t>
      </w:r>
    </w:p>
    <w:p w14:paraId="158173F4">
      <w:pPr>
        <w:autoSpaceDE w:val="0"/>
        <w:autoSpaceDN w:val="0"/>
        <w:adjustRightInd w:val="0"/>
        <w:spacing w:line="400" w:lineRule="exact"/>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开   户   银   行：</w:t>
      </w:r>
      <w:r>
        <w:rPr>
          <w:rFonts w:hint="eastAsia" w:ascii="宋体" w:hAnsi="宋体" w:eastAsia="宋体" w:cs="宋体"/>
          <w:color w:val="auto"/>
          <w:sz w:val="24"/>
          <w:u w:val="single"/>
          <w:lang w:val="zh-CN"/>
        </w:rPr>
        <w:t xml:space="preserve">                                </w:t>
      </w:r>
    </w:p>
    <w:p w14:paraId="3561989B">
      <w:pPr>
        <w:autoSpaceDE w:val="0"/>
        <w:autoSpaceDN w:val="0"/>
        <w:adjustRightInd w:val="0"/>
        <w:spacing w:line="40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帐             号：</w:t>
      </w:r>
      <w:r>
        <w:rPr>
          <w:rFonts w:hint="eastAsia" w:ascii="宋体" w:hAnsi="宋体" w:eastAsia="宋体" w:cs="宋体"/>
          <w:color w:val="auto"/>
          <w:sz w:val="24"/>
          <w:u w:val="single"/>
          <w:lang w:val="zh-CN"/>
        </w:rPr>
        <w:t xml:space="preserve">                                </w:t>
      </w:r>
    </w:p>
    <w:p w14:paraId="192E7B0D">
      <w:pPr>
        <w:autoSpaceDE w:val="0"/>
        <w:autoSpaceDN w:val="0"/>
        <w:adjustRightInd w:val="0"/>
        <w:spacing w:line="400" w:lineRule="exact"/>
        <w:ind w:right="480" w:firstLine="480" w:firstLineChars="200"/>
        <w:jc w:val="right"/>
        <w:rPr>
          <w:rFonts w:hint="eastAsia" w:ascii="宋体" w:hAnsi="宋体" w:eastAsia="宋体" w:cs="宋体"/>
          <w:color w:val="auto"/>
          <w:sz w:val="24"/>
          <w:lang w:val="zh-CN"/>
        </w:rPr>
      </w:pPr>
    </w:p>
    <w:p w14:paraId="65F7579E">
      <w:pPr>
        <w:autoSpaceDE w:val="0"/>
        <w:autoSpaceDN w:val="0"/>
        <w:adjustRightInd w:val="0"/>
        <w:spacing w:line="400" w:lineRule="exact"/>
        <w:ind w:right="480" w:firstLine="480" w:firstLineChars="200"/>
        <w:jc w:val="right"/>
        <w:rPr>
          <w:rFonts w:hint="eastAsia" w:ascii="宋体" w:hAnsi="宋体" w:eastAsia="宋体" w:cs="宋体"/>
          <w:color w:val="auto"/>
          <w:sz w:val="24"/>
        </w:rPr>
      </w:pPr>
    </w:p>
    <w:p w14:paraId="7EFA049B">
      <w:pPr>
        <w:wordWrap w:val="0"/>
        <w:ind w:firstLine="4480"/>
        <w:jc w:val="righ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230A3E4">
      <w:pPr>
        <w:autoSpaceDE w:val="0"/>
        <w:autoSpaceDN w:val="0"/>
        <w:adjustRightInd w:val="0"/>
        <w:spacing w:line="400" w:lineRule="exact"/>
        <w:ind w:right="480" w:firstLine="480" w:firstLineChars="200"/>
        <w:jc w:val="right"/>
        <w:rPr>
          <w:rFonts w:hint="eastAsia" w:ascii="宋体" w:hAnsi="宋体" w:eastAsia="宋体" w:cs="宋体"/>
          <w:color w:val="auto"/>
          <w:sz w:val="24"/>
          <w:u w:val="single"/>
          <w:lang w:val="zh-CN"/>
        </w:rPr>
      </w:pPr>
    </w:p>
    <w:p w14:paraId="527E2BAC">
      <w:pPr>
        <w:autoSpaceDE w:val="0"/>
        <w:autoSpaceDN w:val="0"/>
        <w:adjustRightInd w:val="0"/>
        <w:spacing w:line="400" w:lineRule="exact"/>
        <w:ind w:right="480" w:firstLine="480" w:firstLineChars="200"/>
        <w:jc w:val="right"/>
        <w:rPr>
          <w:rFonts w:hint="eastAsia" w:ascii="宋体" w:hAnsi="宋体" w:eastAsia="宋体" w:cs="宋体"/>
          <w:color w:val="auto"/>
          <w:sz w:val="24"/>
          <w:u w:val="single"/>
          <w:lang w:val="zh-CN"/>
        </w:rPr>
      </w:pPr>
    </w:p>
    <w:p w14:paraId="0152A3BB">
      <w:pPr>
        <w:autoSpaceDE w:val="0"/>
        <w:autoSpaceDN w:val="0"/>
        <w:adjustRightInd w:val="0"/>
        <w:spacing w:line="400" w:lineRule="exact"/>
        <w:ind w:right="480" w:firstLine="480" w:firstLineChars="200"/>
        <w:jc w:val="right"/>
        <w:rPr>
          <w:rFonts w:hint="eastAsia" w:ascii="宋体" w:hAnsi="宋体" w:eastAsia="宋体" w:cs="宋体"/>
          <w:color w:val="auto"/>
          <w:sz w:val="24"/>
          <w:u w:val="single"/>
          <w:lang w:val="zh-CN"/>
        </w:rPr>
      </w:pPr>
    </w:p>
    <w:p w14:paraId="4B484E78">
      <w:pPr>
        <w:autoSpaceDE w:val="0"/>
        <w:autoSpaceDN w:val="0"/>
        <w:adjustRightInd w:val="0"/>
        <w:spacing w:line="400" w:lineRule="exact"/>
        <w:ind w:right="480" w:firstLine="480" w:firstLineChars="200"/>
        <w:jc w:val="right"/>
        <w:rPr>
          <w:rFonts w:hint="eastAsia" w:ascii="宋体" w:hAnsi="宋体" w:eastAsia="宋体" w:cs="宋体"/>
          <w:color w:val="auto"/>
          <w:sz w:val="24"/>
          <w:u w:val="single"/>
          <w:lang w:val="zh-CN"/>
        </w:rPr>
      </w:pPr>
    </w:p>
    <w:p w14:paraId="492959B3">
      <w:pPr>
        <w:numPr>
          <w:ilvl w:val="0"/>
          <w:numId w:val="0"/>
        </w:numPr>
        <w:autoSpaceDE w:val="0"/>
        <w:autoSpaceDN w:val="0"/>
        <w:adjustRightInd w:val="0"/>
        <w:snapToGrid w:val="0"/>
        <w:spacing w:line="360" w:lineRule="auto"/>
        <w:jc w:val="center"/>
        <w:rPr>
          <w:rFonts w:hint="eastAsia" w:ascii="宋体" w:hAnsi="宋体" w:eastAsia="宋体" w:cs="宋体"/>
          <w:b/>
          <w:color w:val="auto"/>
          <w:sz w:val="32"/>
          <w:szCs w:val="32"/>
          <w:lang w:val="en-US" w:eastAsia="zh-CN"/>
        </w:rPr>
      </w:pPr>
    </w:p>
    <w:p w14:paraId="514D144A">
      <w:pPr>
        <w:numPr>
          <w:ilvl w:val="0"/>
          <w:numId w:val="0"/>
        </w:numPr>
        <w:autoSpaceDE w:val="0"/>
        <w:autoSpaceDN w:val="0"/>
        <w:adjustRightInd w:val="0"/>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32"/>
          <w:szCs w:val="32"/>
          <w:lang w:val="en-US" w:eastAsia="zh-CN"/>
        </w:rPr>
        <w:t>二、</w:t>
      </w:r>
      <w:r>
        <w:rPr>
          <w:rFonts w:hint="eastAsia" w:ascii="宋体" w:hAnsi="宋体" w:eastAsia="宋体" w:cs="宋体"/>
          <w:b/>
          <w:color w:val="auto"/>
          <w:sz w:val="32"/>
          <w:szCs w:val="32"/>
        </w:rPr>
        <w:t>报价一览表</w:t>
      </w:r>
    </w:p>
    <w:p w14:paraId="16C3537F">
      <w:pPr>
        <w:numPr>
          <w:ilvl w:val="0"/>
          <w:numId w:val="0"/>
        </w:numPr>
        <w:autoSpaceDE w:val="0"/>
        <w:autoSpaceDN w:val="0"/>
        <w:adjustRightInd w:val="0"/>
        <w:snapToGrid w:val="0"/>
        <w:spacing w:line="360" w:lineRule="auto"/>
        <w:jc w:val="both"/>
        <w:rPr>
          <w:rFonts w:hint="eastAsia" w:ascii="宋体" w:hAnsi="宋体" w:eastAsia="宋体" w:cs="宋体"/>
          <w:b/>
          <w:color w:val="auto"/>
          <w:sz w:val="24"/>
          <w:lang w:val="en-US" w:eastAsia="zh-CN"/>
        </w:rPr>
      </w:pPr>
      <w:r>
        <w:rPr>
          <w:rFonts w:hint="eastAsia" w:ascii="宋体" w:hAnsi="宋体" w:eastAsia="宋体" w:cs="宋体"/>
          <w:b/>
          <w:color w:val="auto"/>
          <w:sz w:val="32"/>
          <w:szCs w:val="32"/>
        </w:rPr>
        <w:t xml:space="preserve">                                     </w:t>
      </w:r>
      <w:r>
        <w:rPr>
          <w:rFonts w:hint="eastAsia" w:ascii="宋体" w:hAnsi="宋体" w:eastAsia="宋体" w:cs="宋体"/>
          <w:bCs/>
          <w:color w:val="auto"/>
          <w:sz w:val="24"/>
        </w:rPr>
        <w:t>项目编号：</w:t>
      </w:r>
      <w:r>
        <w:rPr>
          <w:rFonts w:hint="eastAsia" w:ascii="宋体" w:hAnsi="宋体" w:cs="宋体"/>
          <w:bCs/>
          <w:color w:val="auto"/>
          <w:sz w:val="24"/>
          <w:lang w:eastAsia="zh-CN"/>
        </w:rPr>
        <w:t>SXZY-AK2025051</w:t>
      </w:r>
    </w:p>
    <w:tbl>
      <w:tblPr>
        <w:tblStyle w:val="30"/>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3698"/>
        <w:gridCol w:w="1847"/>
        <w:gridCol w:w="1545"/>
      </w:tblGrid>
      <w:tr w14:paraId="2262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608" w:type="dxa"/>
            <w:noWrap w:val="0"/>
            <w:vAlign w:val="center"/>
          </w:tcPr>
          <w:p w14:paraId="0AD65836">
            <w:pPr>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项目名称</w:t>
            </w:r>
          </w:p>
        </w:tc>
        <w:tc>
          <w:tcPr>
            <w:tcW w:w="3698" w:type="dxa"/>
            <w:noWrap w:val="0"/>
            <w:vAlign w:val="center"/>
          </w:tcPr>
          <w:p w14:paraId="64D176C9">
            <w:pPr>
              <w:spacing w:line="560" w:lineRule="exact"/>
              <w:jc w:val="center"/>
              <w:rPr>
                <w:rFonts w:hint="eastAsia" w:ascii="宋体" w:hAnsi="宋体" w:eastAsia="宋体" w:cs="宋体"/>
                <w:bCs/>
                <w:color w:val="auto"/>
                <w:sz w:val="24"/>
                <w:lang w:val="en-US" w:eastAsia="zh-CN"/>
              </w:rPr>
            </w:pPr>
            <w:r>
              <w:rPr>
                <w:rFonts w:hint="eastAsia" w:ascii="宋体" w:hAnsi="宋体" w:eastAsia="宋体" w:cs="宋体"/>
                <w:bCs/>
                <w:color w:val="auto"/>
                <w:sz w:val="24"/>
              </w:rPr>
              <w:t>总报价</w:t>
            </w:r>
            <w:r>
              <w:rPr>
                <w:rFonts w:hint="eastAsia" w:ascii="宋体" w:hAnsi="宋体" w:eastAsia="宋体" w:cs="宋体"/>
                <w:bCs/>
                <w:color w:val="auto"/>
                <w:sz w:val="24"/>
                <w:lang w:val="en-US" w:eastAsia="zh-CN"/>
              </w:rPr>
              <w:t>(元)</w:t>
            </w:r>
          </w:p>
        </w:tc>
        <w:tc>
          <w:tcPr>
            <w:tcW w:w="1847" w:type="dxa"/>
            <w:noWrap w:val="0"/>
            <w:vAlign w:val="center"/>
          </w:tcPr>
          <w:p w14:paraId="0BB91E4D">
            <w:pPr>
              <w:spacing w:line="560" w:lineRule="exact"/>
              <w:jc w:val="center"/>
              <w:rPr>
                <w:rFonts w:hint="eastAsia" w:ascii="宋体" w:hAnsi="宋体" w:cs="宋体"/>
                <w:bCs/>
                <w:color w:val="auto"/>
                <w:sz w:val="24"/>
                <w:lang w:eastAsia="zh-CN"/>
              </w:rPr>
            </w:pPr>
            <w:r>
              <w:rPr>
                <w:rFonts w:hint="eastAsia" w:ascii="宋体" w:hAnsi="宋体" w:cs="宋体"/>
                <w:bCs/>
                <w:color w:val="auto"/>
                <w:sz w:val="24"/>
                <w:lang w:eastAsia="zh-CN"/>
              </w:rPr>
              <w:t>服务期</w:t>
            </w:r>
          </w:p>
        </w:tc>
        <w:tc>
          <w:tcPr>
            <w:tcW w:w="1545" w:type="dxa"/>
            <w:noWrap w:val="0"/>
            <w:vAlign w:val="center"/>
          </w:tcPr>
          <w:p w14:paraId="47428471">
            <w:pPr>
              <w:spacing w:line="560" w:lineRule="exact"/>
              <w:jc w:val="center"/>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备注</w:t>
            </w:r>
          </w:p>
        </w:tc>
      </w:tr>
      <w:tr w14:paraId="134A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2608" w:type="dxa"/>
            <w:noWrap w:val="0"/>
            <w:vAlign w:val="center"/>
          </w:tcPr>
          <w:p w14:paraId="56FD3116">
            <w:pPr>
              <w:spacing w:line="560" w:lineRule="exact"/>
              <w:jc w:val="center"/>
              <w:rPr>
                <w:rFonts w:hint="eastAsia" w:ascii="宋体" w:hAnsi="宋体" w:eastAsia="宋体" w:cs="宋体"/>
                <w:bCs/>
                <w:color w:val="auto"/>
                <w:sz w:val="24"/>
              </w:rPr>
            </w:pPr>
            <w:r>
              <w:rPr>
                <w:rFonts w:hint="eastAsia" w:ascii="宋体" w:hAnsi="宋体" w:cs="宋体"/>
                <w:bCs/>
                <w:color w:val="auto"/>
                <w:sz w:val="24"/>
                <w:lang w:eastAsia="zh-CN"/>
              </w:rPr>
              <w:t>2025年安康中心城区市政排水设施病媒生物消杀项目</w:t>
            </w:r>
          </w:p>
        </w:tc>
        <w:tc>
          <w:tcPr>
            <w:tcW w:w="3698" w:type="dxa"/>
            <w:noWrap w:val="0"/>
            <w:vAlign w:val="center"/>
          </w:tcPr>
          <w:p w14:paraId="27A79494">
            <w:pPr>
              <w:spacing w:line="560" w:lineRule="exact"/>
              <w:jc w:val="center"/>
              <w:rPr>
                <w:rFonts w:hint="eastAsia" w:ascii="宋体" w:hAnsi="宋体" w:eastAsia="宋体" w:cs="宋体"/>
                <w:bCs/>
                <w:color w:val="auto"/>
                <w:sz w:val="24"/>
              </w:rPr>
            </w:pPr>
          </w:p>
        </w:tc>
        <w:tc>
          <w:tcPr>
            <w:tcW w:w="1847" w:type="dxa"/>
            <w:noWrap w:val="0"/>
            <w:vAlign w:val="center"/>
          </w:tcPr>
          <w:p w14:paraId="39174EEA">
            <w:pPr>
              <w:spacing w:line="560" w:lineRule="exact"/>
              <w:jc w:val="center"/>
              <w:rPr>
                <w:rFonts w:hint="eastAsia" w:ascii="宋体" w:hAnsi="宋体" w:eastAsia="宋体" w:cs="宋体"/>
                <w:bCs/>
                <w:color w:val="auto"/>
                <w:sz w:val="24"/>
                <w:u w:val="single"/>
                <w:lang w:val="en-US" w:eastAsia="zh-CN"/>
              </w:rPr>
            </w:pPr>
          </w:p>
        </w:tc>
        <w:tc>
          <w:tcPr>
            <w:tcW w:w="1545" w:type="dxa"/>
            <w:noWrap w:val="0"/>
            <w:vAlign w:val="center"/>
          </w:tcPr>
          <w:p w14:paraId="07F418A7">
            <w:pPr>
              <w:spacing w:line="560" w:lineRule="exact"/>
              <w:jc w:val="center"/>
              <w:rPr>
                <w:rFonts w:hint="eastAsia" w:ascii="宋体" w:hAnsi="宋体" w:eastAsia="宋体" w:cs="宋体"/>
                <w:bCs/>
                <w:color w:val="auto"/>
                <w:sz w:val="24"/>
              </w:rPr>
            </w:pPr>
          </w:p>
        </w:tc>
      </w:tr>
      <w:tr w14:paraId="65D3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jc w:val="center"/>
        </w:trPr>
        <w:tc>
          <w:tcPr>
            <w:tcW w:w="2608" w:type="dxa"/>
            <w:noWrap w:val="0"/>
            <w:vAlign w:val="center"/>
          </w:tcPr>
          <w:p w14:paraId="107BD938">
            <w:pPr>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总报价（大写）</w:t>
            </w:r>
          </w:p>
        </w:tc>
        <w:tc>
          <w:tcPr>
            <w:tcW w:w="7090" w:type="dxa"/>
            <w:gridSpan w:val="3"/>
            <w:noWrap w:val="0"/>
            <w:vAlign w:val="center"/>
          </w:tcPr>
          <w:p w14:paraId="0FF8F2DC">
            <w:pPr>
              <w:spacing w:line="560" w:lineRule="exact"/>
              <w:rPr>
                <w:rFonts w:hint="eastAsia" w:ascii="宋体" w:hAnsi="宋体" w:eastAsia="宋体" w:cs="宋体"/>
                <w:bCs/>
                <w:color w:val="auto"/>
                <w:sz w:val="24"/>
              </w:rPr>
            </w:pPr>
          </w:p>
        </w:tc>
      </w:tr>
    </w:tbl>
    <w:p w14:paraId="22CD1651">
      <w:pPr>
        <w:rPr>
          <w:rFonts w:hint="eastAsia" w:ascii="宋体" w:hAnsi="宋体" w:eastAsia="宋体" w:cs="宋体"/>
          <w:color w:val="auto"/>
          <w:sz w:val="24"/>
        </w:rPr>
      </w:pPr>
    </w:p>
    <w:p w14:paraId="6F76BFF3">
      <w:pPr>
        <w:spacing w:line="360" w:lineRule="auto"/>
        <w:ind w:firstLine="2640" w:firstLineChars="1100"/>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（加盖公章）</w:t>
      </w:r>
    </w:p>
    <w:p w14:paraId="6C490A05">
      <w:pPr>
        <w:spacing w:line="360" w:lineRule="auto"/>
        <w:ind w:firstLine="2640" w:firstLineChars="1100"/>
        <w:rPr>
          <w:rFonts w:hint="eastAsia" w:ascii="宋体" w:hAnsi="宋体" w:eastAsia="宋体" w:cs="宋体"/>
          <w:color w:val="auto"/>
          <w:sz w:val="24"/>
        </w:rPr>
      </w:pPr>
      <w:r>
        <w:rPr>
          <w:rFonts w:hint="eastAsia" w:ascii="宋体" w:hAnsi="宋体" w:eastAsia="宋体" w:cs="宋体"/>
          <w:color w:val="auto"/>
          <w:sz w:val="24"/>
        </w:rPr>
        <w:t>法定代表人或其授权委托人：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03C6350E">
      <w:pPr>
        <w:spacing w:line="360" w:lineRule="auto"/>
        <w:ind w:firstLine="2640" w:firstLineChars="110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115CDE5">
      <w:pPr>
        <w:rPr>
          <w:rFonts w:hint="eastAsia" w:ascii="宋体" w:hAnsi="宋体" w:eastAsia="宋体" w:cs="宋体"/>
          <w:color w:val="auto"/>
          <w:sz w:val="24"/>
        </w:rPr>
      </w:pPr>
    </w:p>
    <w:p w14:paraId="6562AF56">
      <w:pPr>
        <w:rPr>
          <w:rFonts w:hint="eastAsia" w:ascii="宋体" w:hAnsi="宋体" w:eastAsia="宋体" w:cs="宋体"/>
          <w:color w:val="auto"/>
          <w:sz w:val="24"/>
        </w:rPr>
      </w:pPr>
    </w:p>
    <w:p w14:paraId="625783A6">
      <w:pPr>
        <w:ind w:firstLine="4480"/>
        <w:rPr>
          <w:rFonts w:hint="eastAsia" w:ascii="宋体" w:hAnsi="宋体" w:eastAsia="宋体" w:cs="宋体"/>
          <w:color w:val="auto"/>
          <w:sz w:val="24"/>
        </w:rPr>
      </w:pPr>
      <w:r>
        <w:rPr>
          <w:rFonts w:hint="eastAsia" w:ascii="宋体" w:hAnsi="宋体" w:eastAsia="宋体" w:cs="宋体"/>
          <w:color w:val="auto"/>
          <w:sz w:val="24"/>
        </w:rPr>
        <w:t>　</w:t>
      </w:r>
    </w:p>
    <w:p w14:paraId="6D7D0D9A">
      <w:pPr>
        <w:wordWrap w:val="0"/>
        <w:ind w:firstLine="4480"/>
        <w:jc w:val="right"/>
        <w:rPr>
          <w:rFonts w:hint="eastAsia" w:ascii="宋体" w:hAnsi="宋体" w:eastAsia="宋体" w:cs="宋体"/>
          <w:color w:val="auto"/>
          <w:sz w:val="24"/>
        </w:rPr>
      </w:pPr>
    </w:p>
    <w:p w14:paraId="372C3A88">
      <w:pPr>
        <w:ind w:firstLine="2249" w:firstLineChars="700"/>
        <w:rPr>
          <w:rFonts w:hint="eastAsia" w:ascii="宋体" w:hAnsi="宋体" w:eastAsia="宋体" w:cs="宋体"/>
          <w:b/>
          <w:color w:val="auto"/>
          <w:sz w:val="32"/>
          <w:szCs w:val="32"/>
        </w:rPr>
      </w:pPr>
    </w:p>
    <w:p w14:paraId="3C3EF7EB">
      <w:pPr>
        <w:ind w:firstLine="2249" w:firstLineChars="700"/>
        <w:rPr>
          <w:rFonts w:hint="eastAsia" w:ascii="宋体" w:hAnsi="宋体" w:eastAsia="宋体" w:cs="宋体"/>
          <w:b/>
          <w:color w:val="auto"/>
          <w:sz w:val="32"/>
          <w:szCs w:val="32"/>
        </w:rPr>
      </w:pPr>
    </w:p>
    <w:p w14:paraId="1FFACC4A">
      <w:pPr>
        <w:ind w:firstLine="2249" w:firstLineChars="700"/>
        <w:rPr>
          <w:rFonts w:hint="eastAsia" w:ascii="宋体" w:hAnsi="宋体" w:eastAsia="宋体" w:cs="宋体"/>
          <w:b/>
          <w:color w:val="auto"/>
          <w:sz w:val="32"/>
          <w:szCs w:val="32"/>
        </w:rPr>
      </w:pPr>
    </w:p>
    <w:p w14:paraId="11E4ABCB">
      <w:pPr>
        <w:ind w:firstLine="2249" w:firstLineChars="700"/>
        <w:rPr>
          <w:rFonts w:hint="eastAsia" w:ascii="宋体" w:hAnsi="宋体" w:eastAsia="宋体" w:cs="宋体"/>
          <w:b/>
          <w:color w:val="auto"/>
          <w:sz w:val="32"/>
          <w:szCs w:val="32"/>
        </w:rPr>
      </w:pPr>
    </w:p>
    <w:p w14:paraId="42DE54E5">
      <w:pPr>
        <w:jc w:val="both"/>
        <w:rPr>
          <w:rFonts w:hint="eastAsia" w:ascii="宋体" w:hAnsi="宋体" w:cs="宋体"/>
          <w:b/>
          <w:color w:val="auto"/>
          <w:sz w:val="32"/>
          <w:szCs w:val="32"/>
          <w:lang w:val="en-US" w:eastAsia="zh-CN"/>
        </w:rPr>
      </w:pPr>
    </w:p>
    <w:p w14:paraId="22BBF9AB">
      <w:pPr>
        <w:jc w:val="center"/>
        <w:rPr>
          <w:rFonts w:hint="eastAsia" w:ascii="宋体" w:hAnsi="宋体" w:eastAsia="宋体" w:cs="宋体"/>
          <w:b/>
          <w:color w:val="auto"/>
          <w:sz w:val="32"/>
          <w:szCs w:val="32"/>
        </w:rPr>
      </w:pPr>
      <w:r>
        <w:rPr>
          <w:rFonts w:hint="eastAsia" w:ascii="宋体" w:hAnsi="宋体" w:cs="宋体"/>
          <w:b/>
          <w:color w:val="auto"/>
          <w:sz w:val="32"/>
          <w:szCs w:val="32"/>
          <w:lang w:val="en-US" w:eastAsia="zh-CN"/>
        </w:rPr>
        <w:t>三、</w:t>
      </w:r>
      <w:r>
        <w:rPr>
          <w:rFonts w:hint="eastAsia" w:ascii="宋体" w:hAnsi="宋体" w:eastAsia="宋体" w:cs="宋体"/>
          <w:b/>
          <w:color w:val="auto"/>
          <w:sz w:val="32"/>
          <w:szCs w:val="32"/>
        </w:rPr>
        <w:t>资格证明文件</w:t>
      </w:r>
    </w:p>
    <w:p w14:paraId="04B0E645">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满足《中华人民共和国政府采购法》第二十二条规定</w:t>
      </w:r>
      <w:r>
        <w:rPr>
          <w:rFonts w:hint="eastAsia" w:ascii="宋体" w:hAnsi="宋体" w:eastAsia="宋体" w:cs="宋体"/>
          <w:color w:val="auto"/>
          <w:kern w:val="0"/>
          <w:sz w:val="24"/>
          <w:szCs w:val="24"/>
          <w:lang w:val="en-US" w:eastAsia="zh-CN"/>
        </w:rPr>
        <w:t>；</w:t>
      </w:r>
    </w:p>
    <w:p w14:paraId="5F67EA1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45DDB27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（2）提供法定代表人授权书（附法定代表人身份证复印件）及被授权代表身份证复印件（法定代表人直接参加只须提供法定代表人身份证复印件）；</w:t>
      </w:r>
    </w:p>
    <w:p w14:paraId="0F5B731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（3）税收缴纳证明:自</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月1日</w:t>
      </w:r>
      <w:r>
        <w:rPr>
          <w:rFonts w:hint="eastAsia" w:ascii="宋体" w:hAnsi="宋体" w:eastAsia="宋体" w:cs="宋体"/>
          <w:color w:val="auto"/>
          <w:sz w:val="24"/>
          <w:szCs w:val="24"/>
        </w:rPr>
        <w:t>以来</w:t>
      </w:r>
      <w:r>
        <w:rPr>
          <w:rFonts w:hint="eastAsia" w:ascii="宋体" w:hAnsi="宋体" w:eastAsia="宋体" w:cs="宋体"/>
          <w:color w:val="auto"/>
          <w:sz w:val="24"/>
          <w:szCs w:val="24"/>
          <w:lang w:val="en-US" w:eastAsia="zh-CN"/>
        </w:rPr>
        <w:t>任意1</w:t>
      </w:r>
      <w:r>
        <w:rPr>
          <w:rFonts w:hint="eastAsia" w:ascii="宋体" w:hAnsi="宋体" w:eastAsia="宋体" w:cs="宋体"/>
          <w:color w:val="auto"/>
          <w:sz w:val="24"/>
          <w:szCs w:val="24"/>
        </w:rPr>
        <w:t>个月的纳税证明或完税证明(提供增值税、企业所得税至少一种),纳税证明或完税证明上应有代收机构或税务机关的公章或业务专用章。依法免税的供应商应提供相关文件证明；</w:t>
      </w:r>
    </w:p>
    <w:p w14:paraId="0AD6C088">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（4）社会保障资金缴纳证明:自</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月1日</w:t>
      </w:r>
      <w:r>
        <w:rPr>
          <w:rFonts w:hint="eastAsia" w:ascii="宋体" w:hAnsi="宋体" w:eastAsia="宋体" w:cs="宋体"/>
          <w:color w:val="auto"/>
          <w:sz w:val="24"/>
          <w:szCs w:val="24"/>
        </w:rPr>
        <w:t>以来已缴存的</w:t>
      </w:r>
      <w:r>
        <w:rPr>
          <w:rFonts w:hint="eastAsia" w:ascii="宋体" w:hAnsi="宋体" w:eastAsia="宋体" w:cs="宋体"/>
          <w:color w:val="auto"/>
          <w:sz w:val="24"/>
          <w:szCs w:val="24"/>
          <w:lang w:val="en-US" w:eastAsia="zh-CN"/>
        </w:rPr>
        <w:t>任意1</w:t>
      </w:r>
      <w:r>
        <w:rPr>
          <w:rFonts w:hint="eastAsia" w:ascii="宋体" w:hAnsi="宋体" w:eastAsia="宋体" w:cs="宋体"/>
          <w:color w:val="auto"/>
          <w:sz w:val="24"/>
          <w:szCs w:val="24"/>
        </w:rPr>
        <w:t>个月的社会保障资金缴存单据或社保机构开具的社会保险参保缴费情况证明，单据或证明上应有社保机构或代收机构的印章。依法不需要缴纳社会保障资金的供应商应提供相关文件证明；</w:t>
      </w:r>
    </w:p>
    <w:p w14:paraId="1F776683">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（5）财务状况报告:提供近三年任意一年度经审计的财务会计报告（(至少应包含资产负债表、利润表和现金流量表)</w:t>
      </w:r>
      <w:r>
        <w:rPr>
          <w:rFonts w:hint="eastAsia" w:ascii="宋体" w:hAnsi="宋体" w:cs="宋体"/>
          <w:color w:val="auto"/>
          <w:sz w:val="24"/>
          <w:szCs w:val="24"/>
          <w:lang w:eastAsia="zh-CN"/>
        </w:rPr>
        <w:t>，</w:t>
      </w:r>
      <w:r>
        <w:rPr>
          <w:rFonts w:hint="eastAsia" w:ascii="宋体" w:hAnsi="宋体" w:eastAsia="宋体" w:cs="宋体"/>
          <w:color w:val="auto"/>
          <w:sz w:val="24"/>
          <w:szCs w:val="24"/>
        </w:rPr>
        <w:t>成立时间至提交投标文件截止时间不足一年的可提供成立后任意时段的资产负债表</w:t>
      </w:r>
      <w:r>
        <w:rPr>
          <w:rFonts w:hint="eastAsia" w:ascii="宋体" w:hAnsi="宋体" w:cs="宋体"/>
          <w:color w:val="auto"/>
          <w:sz w:val="24"/>
          <w:szCs w:val="24"/>
          <w:lang w:eastAsia="zh-CN"/>
        </w:rPr>
        <w:t>，</w:t>
      </w:r>
      <w:r>
        <w:rPr>
          <w:rFonts w:hint="eastAsia" w:ascii="宋体" w:hAnsi="宋体" w:eastAsia="宋体" w:cs="宋体"/>
          <w:color w:val="auto"/>
          <w:sz w:val="24"/>
          <w:szCs w:val="24"/>
        </w:rPr>
        <w:t>成立时间至提交响应文件截止时间不足6个月的提供公司财务会计制度并加盖供应商鲜章即可)；或其基本存款账户开户银行出具的资信证明及基本存款账户开户许可证；或政府采购信用担保机构出具的投标担保函；</w:t>
      </w:r>
    </w:p>
    <w:p w14:paraId="466090B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（6）参加政府采购活动前3年内（</w:t>
      </w:r>
      <w:r>
        <w:rPr>
          <w:rFonts w:hint="eastAsia" w:ascii="宋体" w:hAnsi="宋体" w:eastAsia="宋体" w:cs="宋体"/>
          <w:color w:val="auto"/>
          <w:sz w:val="24"/>
          <w:szCs w:val="24"/>
          <w:lang w:eastAsia="zh-CN"/>
        </w:rPr>
        <w:t>2022年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rPr>
        <w:t>至今）在经营活动中没有重大违法记录的书面声明（供应商自行出具声明书并加盖公章）；</w:t>
      </w:r>
    </w:p>
    <w:p w14:paraId="5F09ECBB">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供应商通过“信用中国”网站(www.creditchina.gov.cn)“信用服务”中“失信被执行人、重大税收违法案件当事人名单、政府采购严重违法失信名单”查询记录截图和中国政府采购网(www.ccgp.gov.cn)“政府采购严重违法失信行为信息记录”的查询记录截图（网站查询截图加盖企业公章）；</w:t>
      </w:r>
    </w:p>
    <w:p w14:paraId="1A1982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专门</w:t>
      </w:r>
      <w:r>
        <w:rPr>
          <w:rFonts w:hint="eastAsia" w:ascii="宋体" w:hAnsi="宋体" w:eastAsia="宋体" w:cs="宋体"/>
          <w:color w:val="auto"/>
          <w:sz w:val="24"/>
          <w:szCs w:val="24"/>
        </w:rPr>
        <w:t>向</w:t>
      </w:r>
      <w:r>
        <w:rPr>
          <w:rFonts w:hint="eastAsia" w:ascii="宋体" w:hAnsi="宋体" w:cs="宋体"/>
          <w:color w:val="auto"/>
          <w:sz w:val="24"/>
          <w:szCs w:val="24"/>
          <w:lang w:val="en-US" w:eastAsia="zh-CN"/>
        </w:rPr>
        <w:t>小微</w:t>
      </w:r>
      <w:r>
        <w:rPr>
          <w:rFonts w:hint="eastAsia" w:ascii="宋体" w:hAnsi="宋体" w:eastAsia="宋体" w:cs="宋体"/>
          <w:color w:val="auto"/>
          <w:sz w:val="24"/>
          <w:szCs w:val="24"/>
        </w:rPr>
        <w:t>企业，供应商须提供</w:t>
      </w:r>
      <w:r>
        <w:rPr>
          <w:rFonts w:hint="eastAsia" w:ascii="宋体" w:hAnsi="宋体" w:cs="宋体"/>
          <w:color w:val="auto"/>
          <w:sz w:val="24"/>
          <w:szCs w:val="24"/>
          <w:lang w:val="en-US" w:eastAsia="zh-CN"/>
        </w:rPr>
        <w:t>小微</w:t>
      </w:r>
      <w:r>
        <w:rPr>
          <w:rFonts w:hint="eastAsia" w:ascii="宋体" w:hAnsi="宋体" w:eastAsia="宋体" w:cs="宋体"/>
          <w:color w:val="auto"/>
          <w:sz w:val="24"/>
          <w:szCs w:val="24"/>
        </w:rPr>
        <w:t>企业声明函。供应商自行根据《国民经济行业分类》（GB/T4754-2017）、《国家统计局关于印发&lt;统计上大中小微型企业划分办法（2017）&gt;的通知》国统字〔2017〕213 号、工信部联企业〔2011〕300 号文件自行划分，若声明与实际不符须承担相应责任。本项目采购标的对应的</w:t>
      </w:r>
      <w:r>
        <w:rPr>
          <w:rFonts w:hint="eastAsia" w:ascii="宋体" w:hAnsi="宋体" w:eastAsia="宋体" w:cs="宋体"/>
          <w:color w:val="auto"/>
          <w:sz w:val="24"/>
          <w:szCs w:val="24"/>
          <w:lang w:val="en-US" w:eastAsia="zh-CN"/>
        </w:rPr>
        <w:t>中小</w:t>
      </w:r>
      <w:r>
        <w:rPr>
          <w:rFonts w:hint="eastAsia" w:ascii="宋体" w:hAnsi="宋体" w:eastAsia="宋体" w:cs="宋体"/>
          <w:color w:val="auto"/>
          <w:sz w:val="24"/>
          <w:szCs w:val="24"/>
        </w:rPr>
        <w:t>企业划分标准所属行业为：</w:t>
      </w:r>
      <w:r>
        <w:rPr>
          <w:rFonts w:hint="eastAsia" w:ascii="宋体" w:hAnsi="宋体" w:cs="宋体"/>
          <w:color w:val="auto"/>
          <w:sz w:val="24"/>
          <w:szCs w:val="24"/>
          <w:lang w:val="en-US" w:eastAsia="zh-CN"/>
        </w:rPr>
        <w:t>其他未列明行业</w:t>
      </w:r>
      <w:r>
        <w:rPr>
          <w:rFonts w:hint="eastAsia" w:ascii="宋体" w:hAnsi="宋体" w:eastAsia="宋体" w:cs="宋体"/>
          <w:color w:val="auto"/>
          <w:sz w:val="24"/>
          <w:szCs w:val="24"/>
        </w:rPr>
        <w:t>；</w:t>
      </w:r>
    </w:p>
    <w:p w14:paraId="6E999CAA">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b/>
          <w:color w:val="auto"/>
          <w:sz w:val="32"/>
          <w:szCs w:val="32"/>
        </w:rPr>
      </w:pPr>
      <w:r>
        <w:rPr>
          <w:rFonts w:hint="eastAsia" w:ascii="宋体" w:hAnsi="宋体" w:cs="宋体"/>
          <w:color w:val="auto"/>
          <w:sz w:val="24"/>
          <w:lang w:eastAsia="zh-CN"/>
        </w:rPr>
        <w:t>（</w:t>
      </w:r>
      <w:r>
        <w:rPr>
          <w:rFonts w:hint="eastAsia" w:ascii="宋体" w:hAnsi="宋体" w:cs="宋体"/>
          <w:color w:val="auto"/>
          <w:sz w:val="24"/>
          <w:lang w:val="en-US" w:eastAsia="zh-CN"/>
        </w:rPr>
        <w:t>9</w:t>
      </w:r>
      <w:r>
        <w:rPr>
          <w:rFonts w:hint="eastAsia" w:ascii="宋体" w:hAnsi="宋体" w:cs="宋体"/>
          <w:color w:val="auto"/>
          <w:sz w:val="24"/>
          <w:lang w:eastAsia="zh-CN"/>
        </w:rPr>
        <w:t>）</w:t>
      </w:r>
      <w:r>
        <w:rPr>
          <w:rFonts w:hint="eastAsia" w:ascii="宋体" w:hAnsi="宋体" w:eastAsia="宋体" w:cs="宋体"/>
          <w:color w:val="auto"/>
          <w:sz w:val="24"/>
        </w:rPr>
        <w:t>本项目不接受联合体投标（格式自拟）</w:t>
      </w:r>
    </w:p>
    <w:p w14:paraId="2A7723E1">
      <w:pPr>
        <w:spacing w:line="360" w:lineRule="auto"/>
        <w:jc w:val="left"/>
        <w:rPr>
          <w:rFonts w:hint="eastAsia" w:ascii="宋体" w:hAnsi="宋体" w:eastAsia="宋体" w:cs="宋体"/>
          <w:b/>
          <w:color w:val="auto"/>
          <w:sz w:val="32"/>
          <w:szCs w:val="32"/>
        </w:rPr>
      </w:pPr>
    </w:p>
    <w:p w14:paraId="11F7AA01">
      <w:pPr>
        <w:spacing w:line="360" w:lineRule="auto"/>
        <w:jc w:val="left"/>
        <w:rPr>
          <w:rFonts w:hint="eastAsia" w:ascii="宋体" w:hAnsi="宋体" w:eastAsia="宋体" w:cs="宋体"/>
          <w:b/>
          <w:color w:val="auto"/>
          <w:sz w:val="32"/>
          <w:szCs w:val="32"/>
        </w:rPr>
      </w:pPr>
    </w:p>
    <w:p w14:paraId="714197B7">
      <w:pPr>
        <w:pStyle w:val="38"/>
        <w:rPr>
          <w:rFonts w:hint="eastAsia" w:ascii="宋体" w:hAnsi="宋体" w:eastAsia="宋体" w:cs="宋体"/>
          <w:b/>
          <w:color w:val="auto"/>
          <w:sz w:val="32"/>
          <w:szCs w:val="32"/>
        </w:rPr>
      </w:pPr>
    </w:p>
    <w:p w14:paraId="7D19A237">
      <w:pPr>
        <w:pStyle w:val="38"/>
        <w:rPr>
          <w:rFonts w:hint="eastAsia" w:ascii="宋体" w:hAnsi="宋体" w:eastAsia="宋体" w:cs="宋体"/>
          <w:b/>
          <w:color w:val="auto"/>
          <w:sz w:val="32"/>
          <w:szCs w:val="32"/>
        </w:rPr>
      </w:pPr>
    </w:p>
    <w:p w14:paraId="0FCA9F43">
      <w:pPr>
        <w:pStyle w:val="38"/>
        <w:rPr>
          <w:rFonts w:hint="eastAsia" w:ascii="宋体" w:hAnsi="宋体" w:eastAsia="宋体" w:cs="宋体"/>
          <w:b/>
          <w:color w:val="auto"/>
          <w:sz w:val="32"/>
          <w:szCs w:val="32"/>
        </w:rPr>
      </w:pPr>
    </w:p>
    <w:p w14:paraId="2CA817C6">
      <w:pPr>
        <w:pStyle w:val="38"/>
        <w:rPr>
          <w:rFonts w:hint="eastAsia" w:ascii="宋体" w:hAnsi="宋体" w:eastAsia="宋体" w:cs="宋体"/>
          <w:b/>
          <w:color w:val="auto"/>
          <w:sz w:val="32"/>
          <w:szCs w:val="32"/>
        </w:rPr>
      </w:pPr>
    </w:p>
    <w:p w14:paraId="054A1326">
      <w:pPr>
        <w:pStyle w:val="38"/>
        <w:rPr>
          <w:rFonts w:hint="eastAsia" w:ascii="宋体" w:hAnsi="宋体" w:eastAsia="宋体" w:cs="宋体"/>
          <w:b/>
          <w:color w:val="auto"/>
          <w:sz w:val="32"/>
          <w:szCs w:val="32"/>
        </w:rPr>
      </w:pPr>
    </w:p>
    <w:p w14:paraId="656585FC">
      <w:pPr>
        <w:pStyle w:val="38"/>
        <w:rPr>
          <w:rFonts w:hint="eastAsia" w:ascii="宋体" w:hAnsi="宋体" w:eastAsia="宋体" w:cs="宋体"/>
          <w:b/>
          <w:color w:val="auto"/>
          <w:sz w:val="32"/>
          <w:szCs w:val="32"/>
        </w:rPr>
      </w:pPr>
    </w:p>
    <w:p w14:paraId="3D953717">
      <w:pPr>
        <w:pStyle w:val="38"/>
        <w:rPr>
          <w:rFonts w:hint="eastAsia" w:ascii="宋体" w:hAnsi="宋体" w:eastAsia="宋体" w:cs="宋体"/>
          <w:b/>
          <w:color w:val="auto"/>
          <w:sz w:val="32"/>
          <w:szCs w:val="32"/>
        </w:rPr>
      </w:pPr>
    </w:p>
    <w:p w14:paraId="20129ECE">
      <w:pPr>
        <w:pStyle w:val="38"/>
        <w:rPr>
          <w:rFonts w:hint="eastAsia" w:ascii="宋体" w:hAnsi="宋体" w:eastAsia="宋体" w:cs="宋体"/>
          <w:b/>
          <w:color w:val="auto"/>
          <w:sz w:val="32"/>
          <w:szCs w:val="32"/>
        </w:rPr>
      </w:pPr>
    </w:p>
    <w:p w14:paraId="37F9D8AD">
      <w:pPr>
        <w:pStyle w:val="38"/>
        <w:rPr>
          <w:rFonts w:hint="eastAsia" w:ascii="宋体" w:hAnsi="宋体" w:eastAsia="宋体" w:cs="宋体"/>
          <w:b/>
          <w:color w:val="auto"/>
          <w:sz w:val="32"/>
          <w:szCs w:val="32"/>
        </w:rPr>
      </w:pPr>
    </w:p>
    <w:p w14:paraId="7416308D">
      <w:pPr>
        <w:pStyle w:val="38"/>
        <w:rPr>
          <w:rFonts w:hint="eastAsia" w:ascii="宋体" w:hAnsi="宋体" w:eastAsia="宋体" w:cs="宋体"/>
          <w:b/>
          <w:color w:val="auto"/>
          <w:sz w:val="32"/>
          <w:szCs w:val="32"/>
        </w:rPr>
      </w:pPr>
    </w:p>
    <w:p w14:paraId="6115DD55">
      <w:pPr>
        <w:pStyle w:val="38"/>
        <w:rPr>
          <w:rFonts w:hint="eastAsia" w:ascii="宋体" w:hAnsi="宋体" w:eastAsia="宋体" w:cs="宋体"/>
          <w:b/>
          <w:color w:val="auto"/>
          <w:sz w:val="32"/>
          <w:szCs w:val="32"/>
        </w:rPr>
      </w:pPr>
    </w:p>
    <w:p w14:paraId="74D4CB29">
      <w:pPr>
        <w:pStyle w:val="38"/>
        <w:rPr>
          <w:rFonts w:hint="eastAsia" w:ascii="宋体" w:hAnsi="宋体" w:eastAsia="宋体" w:cs="宋体"/>
          <w:b/>
          <w:color w:val="auto"/>
          <w:sz w:val="32"/>
          <w:szCs w:val="32"/>
        </w:rPr>
      </w:pPr>
    </w:p>
    <w:p w14:paraId="070D6754">
      <w:pPr>
        <w:pStyle w:val="38"/>
        <w:rPr>
          <w:rFonts w:hint="eastAsia" w:ascii="宋体" w:hAnsi="宋体" w:eastAsia="宋体" w:cs="宋体"/>
          <w:b/>
          <w:color w:val="auto"/>
          <w:sz w:val="32"/>
          <w:szCs w:val="32"/>
        </w:rPr>
      </w:pPr>
    </w:p>
    <w:p w14:paraId="6C6B31F5">
      <w:pPr>
        <w:spacing w:line="360" w:lineRule="auto"/>
        <w:jc w:val="left"/>
        <w:rPr>
          <w:rFonts w:hint="eastAsia" w:ascii="宋体" w:hAnsi="宋体" w:eastAsia="宋体" w:cs="宋体"/>
          <w:b/>
          <w:color w:val="auto"/>
          <w:sz w:val="32"/>
          <w:szCs w:val="32"/>
        </w:rPr>
      </w:pPr>
      <w:r>
        <w:rPr>
          <w:rFonts w:hint="eastAsia" w:ascii="宋体" w:hAnsi="宋体" w:eastAsia="宋体" w:cs="宋体"/>
          <w:b/>
          <w:color w:val="auto"/>
          <w:sz w:val="32"/>
          <w:szCs w:val="32"/>
        </w:rPr>
        <w:t>附：</w:t>
      </w:r>
    </w:p>
    <w:p w14:paraId="3B772FD2">
      <w:pPr>
        <w:shd w:val="clear" w:color="auto" w:fill="auto"/>
        <w:adjustRightInd w:val="0"/>
        <w:snapToGrid w:val="0"/>
        <w:spacing w:line="360" w:lineRule="auto"/>
        <w:jc w:val="center"/>
        <w:outlineLvl w:val="1"/>
        <w:rPr>
          <w:rFonts w:hint="eastAsia" w:ascii="宋体" w:hAnsi="宋体" w:eastAsia="宋体" w:cs="宋体"/>
          <w:b/>
          <w:bCs/>
          <w:color w:val="auto"/>
          <w:sz w:val="36"/>
          <w:szCs w:val="36"/>
          <w:highlight w:val="none"/>
        </w:rPr>
      </w:pPr>
      <w:bookmarkStart w:id="36" w:name="_Toc20808"/>
      <w:bookmarkStart w:id="37" w:name="_Toc11433"/>
      <w:bookmarkStart w:id="38" w:name="_Toc10860"/>
      <w:bookmarkStart w:id="39" w:name="_Toc18271"/>
      <w:bookmarkStart w:id="40" w:name="_Toc22281"/>
      <w:bookmarkStart w:id="41" w:name="_Toc28390"/>
      <w:bookmarkStart w:id="42" w:name="_Toc27695"/>
      <w:r>
        <w:rPr>
          <w:rFonts w:hint="eastAsia" w:ascii="宋体" w:hAnsi="宋体" w:eastAsia="宋体" w:cs="宋体"/>
          <w:b/>
          <w:bCs/>
          <w:color w:val="auto"/>
          <w:sz w:val="32"/>
          <w:szCs w:val="32"/>
          <w:highlight w:val="none"/>
        </w:rPr>
        <w:t>法定代表人身份证明</w:t>
      </w:r>
      <w:bookmarkEnd w:id="36"/>
      <w:bookmarkEnd w:id="37"/>
      <w:bookmarkEnd w:id="38"/>
      <w:bookmarkEnd w:id="39"/>
      <w:bookmarkEnd w:id="40"/>
      <w:bookmarkEnd w:id="41"/>
      <w:bookmarkEnd w:id="42"/>
    </w:p>
    <w:p w14:paraId="45569A66">
      <w:pPr>
        <w:pStyle w:val="19"/>
        <w:shd w:val="clear" w:color="auto" w:fill="auto"/>
        <w:adjustRightInd w:val="0"/>
        <w:spacing w:line="360" w:lineRule="auto"/>
        <w:rPr>
          <w:rFonts w:hint="eastAsia" w:ascii="宋体" w:hAnsi="宋体" w:eastAsia="宋体" w:cs="宋体"/>
          <w:color w:val="auto"/>
          <w:highlight w:val="none"/>
        </w:rPr>
      </w:pPr>
    </w:p>
    <w:p w14:paraId="610F4882">
      <w:pPr>
        <w:pStyle w:val="14"/>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75B02EE4">
      <w:pPr>
        <w:pStyle w:val="14"/>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18385A1E">
      <w:pPr>
        <w:pStyle w:val="14"/>
        <w:shd w:val="clear" w:color="auto" w:fill="auto"/>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76C30872">
      <w:pPr>
        <w:pStyle w:val="14"/>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D680F9">
      <w:pPr>
        <w:pStyle w:val="14"/>
        <w:shd w:val="clear" w:color="auto" w:fill="auto"/>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61D047">
      <w:pPr>
        <w:pStyle w:val="14"/>
        <w:shd w:val="clear" w:color="auto" w:fill="auto"/>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职务: </w:t>
      </w:r>
      <w:r>
        <w:rPr>
          <w:rFonts w:hint="eastAsia" w:ascii="宋体" w:hAnsi="宋体" w:eastAsia="宋体" w:cs="宋体"/>
          <w:color w:val="auto"/>
          <w:sz w:val="24"/>
          <w:szCs w:val="24"/>
          <w:highlight w:val="none"/>
          <w:u w:val="single"/>
        </w:rPr>
        <w:t xml:space="preserve">          </w:t>
      </w:r>
    </w:p>
    <w:p w14:paraId="0648D3E1">
      <w:pPr>
        <w:pStyle w:val="14"/>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 xml:space="preserve">单位名称）                </w:t>
      </w:r>
      <w:r>
        <w:rPr>
          <w:rFonts w:hint="eastAsia" w:ascii="宋体" w:hAnsi="宋体" w:eastAsia="宋体" w:cs="宋体"/>
          <w:color w:val="auto"/>
          <w:sz w:val="24"/>
          <w:szCs w:val="24"/>
          <w:highlight w:val="none"/>
        </w:rPr>
        <w:t>的法定代表人。</w:t>
      </w:r>
    </w:p>
    <w:p w14:paraId="76E30612">
      <w:pPr>
        <w:pStyle w:val="14"/>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特此证明。    </w:t>
      </w:r>
    </w:p>
    <w:p w14:paraId="4AF5EFB4">
      <w:pPr>
        <w:shd w:val="clear" w:color="auto" w:fill="auto"/>
        <w:tabs>
          <w:tab w:val="left" w:pos="630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30"/>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0"/>
        <w:gridCol w:w="4550"/>
      </w:tblGrid>
      <w:tr w14:paraId="74DB204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90" w:hRule="atLeast"/>
        </w:trPr>
        <w:tc>
          <w:tcPr>
            <w:tcW w:w="4550" w:type="dxa"/>
            <w:noWrap w:val="0"/>
            <w:vAlign w:val="center"/>
          </w:tcPr>
          <w:p w14:paraId="2E0EFA5F">
            <w:pPr>
              <w:shd w:val="clear" w:color="auto" w:fill="auto"/>
              <w:tabs>
                <w:tab w:val="left" w:pos="6300"/>
              </w:tabs>
              <w:adjustRightInd w:val="0"/>
              <w:snapToGrid w:val="0"/>
              <w:spacing w:line="360" w:lineRule="auto"/>
              <w:jc w:val="center"/>
              <w:rPr>
                <w:rFonts w:hint="eastAsia" w:ascii="宋体" w:hAnsi="宋体" w:eastAsia="宋体" w:cs="宋体"/>
                <w:color w:val="auto"/>
                <w:sz w:val="24"/>
                <w:szCs w:val="24"/>
                <w:highlight w:val="none"/>
              </w:rPr>
            </w:pPr>
          </w:p>
          <w:p w14:paraId="6735E066">
            <w:pPr>
              <w:shd w:val="clear" w:color="auto" w:fill="auto"/>
              <w:tabs>
                <w:tab w:val="left" w:pos="6300"/>
              </w:tabs>
              <w:adjustRightInd w:val="0"/>
              <w:snapToGrid w:val="0"/>
              <w:spacing w:line="360" w:lineRule="auto"/>
              <w:jc w:val="center"/>
              <w:rPr>
                <w:rFonts w:hint="eastAsia" w:ascii="宋体" w:hAnsi="宋体" w:eastAsia="宋体" w:cs="宋体"/>
                <w:color w:val="auto"/>
                <w:sz w:val="24"/>
                <w:szCs w:val="24"/>
                <w:highlight w:val="none"/>
              </w:rPr>
            </w:pPr>
          </w:p>
          <w:p w14:paraId="29683DAE">
            <w:pPr>
              <w:shd w:val="clear" w:color="auto" w:fill="auto"/>
              <w:tabs>
                <w:tab w:val="left" w:pos="6300"/>
              </w:tabs>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p w14:paraId="0A157751">
            <w:pPr>
              <w:shd w:val="clear" w:color="auto" w:fill="auto"/>
              <w:tabs>
                <w:tab w:val="left" w:pos="6300"/>
              </w:tabs>
              <w:adjustRightInd w:val="0"/>
              <w:snapToGrid w:val="0"/>
              <w:spacing w:line="360" w:lineRule="auto"/>
              <w:jc w:val="center"/>
              <w:rPr>
                <w:rFonts w:hint="eastAsia" w:ascii="宋体" w:hAnsi="宋体" w:eastAsia="宋体" w:cs="宋体"/>
                <w:color w:val="auto"/>
                <w:sz w:val="24"/>
                <w:szCs w:val="24"/>
                <w:highlight w:val="none"/>
              </w:rPr>
            </w:pPr>
          </w:p>
          <w:p w14:paraId="20CBF2CB">
            <w:pPr>
              <w:shd w:val="clear" w:color="auto" w:fill="auto"/>
              <w:tabs>
                <w:tab w:val="left" w:pos="6300"/>
              </w:tabs>
              <w:adjustRightInd w:val="0"/>
              <w:snapToGrid w:val="0"/>
              <w:spacing w:line="360" w:lineRule="auto"/>
              <w:jc w:val="center"/>
              <w:rPr>
                <w:rFonts w:hint="eastAsia" w:ascii="宋体" w:hAnsi="宋体" w:eastAsia="宋体" w:cs="宋体"/>
                <w:color w:val="auto"/>
                <w:sz w:val="24"/>
                <w:szCs w:val="24"/>
                <w:highlight w:val="none"/>
              </w:rPr>
            </w:pPr>
          </w:p>
        </w:tc>
        <w:tc>
          <w:tcPr>
            <w:tcW w:w="4550" w:type="dxa"/>
            <w:noWrap w:val="0"/>
            <w:vAlign w:val="center"/>
          </w:tcPr>
          <w:p w14:paraId="2BBC70A5">
            <w:pPr>
              <w:shd w:val="clear" w:color="auto" w:fill="auto"/>
              <w:tabs>
                <w:tab w:val="left" w:pos="6300"/>
              </w:tabs>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15BC7506">
      <w:pPr>
        <w:shd w:val="clear" w:color="auto" w:fill="auto"/>
        <w:adjustRightInd w:val="0"/>
        <w:snapToGrid w:val="0"/>
        <w:spacing w:line="360" w:lineRule="auto"/>
        <w:rPr>
          <w:rFonts w:hint="eastAsia" w:ascii="宋体" w:hAnsi="宋体" w:eastAsia="宋体" w:cs="宋体"/>
          <w:color w:val="auto"/>
          <w:sz w:val="24"/>
          <w:szCs w:val="24"/>
          <w:highlight w:val="none"/>
        </w:rPr>
      </w:pPr>
    </w:p>
    <w:p w14:paraId="6C0D0D9E">
      <w:pPr>
        <w:shd w:val="clear" w:color="auto" w:fill="auto"/>
        <w:adjustRightInd w:val="0"/>
        <w:snapToGrid w:val="0"/>
        <w:spacing w:line="360" w:lineRule="auto"/>
        <w:rPr>
          <w:rFonts w:hint="eastAsia" w:ascii="宋体" w:hAnsi="宋体" w:eastAsia="宋体" w:cs="宋体"/>
          <w:color w:val="auto"/>
          <w:sz w:val="24"/>
          <w:szCs w:val="24"/>
          <w:highlight w:val="none"/>
        </w:rPr>
      </w:pPr>
    </w:p>
    <w:p w14:paraId="0F5A6DB0">
      <w:pPr>
        <w:pStyle w:val="19"/>
        <w:shd w:val="clear" w:color="auto" w:fill="auto"/>
        <w:rPr>
          <w:rFonts w:hint="eastAsia" w:ascii="宋体" w:hAnsi="宋体" w:eastAsia="宋体" w:cs="宋体"/>
          <w:color w:val="auto"/>
          <w:sz w:val="24"/>
          <w:szCs w:val="24"/>
          <w:highlight w:val="none"/>
        </w:rPr>
      </w:pPr>
    </w:p>
    <w:p w14:paraId="4A16A80E">
      <w:pPr>
        <w:shd w:val="clear" w:color="auto" w:fill="auto"/>
        <w:adjustRightInd w:val="0"/>
        <w:snapToGrid w:val="0"/>
        <w:spacing w:line="48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78A2830">
      <w:pPr>
        <w:spacing w:line="360" w:lineRule="auto"/>
        <w:ind w:firstLine="2160" w:firstLineChars="900"/>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（加盖公章）</w:t>
      </w:r>
    </w:p>
    <w:p w14:paraId="5C5DC5C4">
      <w:pPr>
        <w:spacing w:line="360" w:lineRule="auto"/>
        <w:ind w:firstLine="2160" w:firstLineChars="900"/>
        <w:rPr>
          <w:rFonts w:hint="eastAsia" w:ascii="宋体" w:hAnsi="宋体" w:eastAsia="宋体" w:cs="宋体"/>
          <w:color w:val="auto"/>
          <w:sz w:val="24"/>
        </w:rPr>
      </w:pPr>
      <w:r>
        <w:rPr>
          <w:rFonts w:hint="eastAsia" w:ascii="宋体" w:hAnsi="宋体" w:eastAsia="宋体" w:cs="宋体"/>
          <w:color w:val="auto"/>
          <w:sz w:val="24"/>
        </w:rPr>
        <w:t>法定代表人或其授权委托人：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3FC0278B">
      <w:pPr>
        <w:spacing w:line="360" w:lineRule="auto"/>
        <w:ind w:firstLine="2160" w:firstLineChars="90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0B9F732">
      <w:pPr>
        <w:pStyle w:val="19"/>
        <w:shd w:val="clear" w:color="auto" w:fill="auto"/>
        <w:rPr>
          <w:rFonts w:hint="eastAsia" w:ascii="宋体" w:hAnsi="宋体" w:eastAsia="宋体" w:cs="宋体"/>
          <w:color w:val="auto"/>
          <w:sz w:val="24"/>
          <w:szCs w:val="24"/>
          <w:highlight w:val="none"/>
        </w:rPr>
      </w:pPr>
    </w:p>
    <w:p w14:paraId="627CDF45">
      <w:pPr>
        <w:shd w:val="clear" w:color="auto" w:fill="auto"/>
        <w:adjustRightInd w:val="0"/>
        <w:snapToGrid w:val="0"/>
        <w:spacing w:line="360" w:lineRule="auto"/>
        <w:rPr>
          <w:rFonts w:hint="eastAsia" w:ascii="宋体" w:hAnsi="宋体" w:eastAsia="宋体" w:cs="宋体"/>
          <w:color w:val="auto"/>
          <w:sz w:val="24"/>
          <w:szCs w:val="24"/>
          <w:highlight w:val="none"/>
        </w:rPr>
      </w:pPr>
    </w:p>
    <w:p w14:paraId="4DA4B460">
      <w:pPr>
        <w:shd w:val="clear" w:color="auto" w:fill="auto"/>
        <w:rPr>
          <w:rFonts w:hint="eastAsia" w:ascii="宋体" w:hAnsi="宋体" w:eastAsia="宋体" w:cs="宋体"/>
          <w:color w:val="auto"/>
          <w:sz w:val="24"/>
          <w:szCs w:val="24"/>
          <w:highlight w:val="none"/>
        </w:rPr>
      </w:pPr>
    </w:p>
    <w:p w14:paraId="732C612E">
      <w:pPr>
        <w:shd w:val="clear" w:color="auto" w:fill="auto"/>
        <w:jc w:val="center"/>
        <w:outlineLvl w:val="1"/>
        <w:rPr>
          <w:rFonts w:hint="eastAsia" w:ascii="宋体" w:hAnsi="宋体" w:eastAsia="宋体" w:cs="宋体"/>
          <w:b/>
          <w:color w:val="auto"/>
          <w:sz w:val="32"/>
          <w:szCs w:val="32"/>
          <w:highlight w:val="none"/>
        </w:rPr>
      </w:pPr>
      <w:bookmarkStart w:id="43" w:name="_Toc17247"/>
      <w:bookmarkStart w:id="44" w:name="_Toc17041"/>
      <w:bookmarkStart w:id="45" w:name="_Toc28002"/>
      <w:bookmarkStart w:id="46" w:name="_Toc31116"/>
      <w:bookmarkStart w:id="47" w:name="_Toc28465"/>
      <w:bookmarkStart w:id="48" w:name="_Toc17930"/>
      <w:bookmarkStart w:id="49" w:name="_Toc31302"/>
      <w:bookmarkStart w:id="50" w:name="_Toc22131"/>
    </w:p>
    <w:p w14:paraId="6D3E4CAF">
      <w:pPr>
        <w:shd w:val="clear" w:color="auto" w:fill="auto"/>
        <w:jc w:val="center"/>
        <w:outlineLvl w:val="1"/>
        <w:rPr>
          <w:rFonts w:hint="eastAsia" w:ascii="宋体" w:hAnsi="宋体" w:eastAsia="宋体" w:cs="宋体"/>
          <w:color w:val="auto"/>
          <w:sz w:val="20"/>
          <w:szCs w:val="22"/>
          <w:highlight w:val="none"/>
        </w:rPr>
      </w:pPr>
      <w:r>
        <w:rPr>
          <w:rFonts w:hint="eastAsia" w:ascii="宋体" w:hAnsi="宋体" w:eastAsia="宋体" w:cs="宋体"/>
          <w:b/>
          <w:color w:val="auto"/>
          <w:sz w:val="32"/>
          <w:szCs w:val="32"/>
          <w:highlight w:val="none"/>
        </w:rPr>
        <w:t>法定代表人代表授权委托书</w:t>
      </w:r>
      <w:bookmarkEnd w:id="43"/>
      <w:bookmarkEnd w:id="44"/>
      <w:bookmarkEnd w:id="45"/>
      <w:bookmarkEnd w:id="46"/>
      <w:bookmarkEnd w:id="47"/>
      <w:bookmarkEnd w:id="48"/>
      <w:bookmarkEnd w:id="49"/>
      <w:bookmarkEnd w:id="50"/>
    </w:p>
    <w:p w14:paraId="32B0040F">
      <w:pPr>
        <w:shd w:val="clear" w:color="auto" w:fill="auto"/>
        <w:jc w:val="center"/>
        <w:rPr>
          <w:rFonts w:hint="eastAsia" w:ascii="宋体" w:hAnsi="宋体" w:eastAsia="宋体" w:cs="宋体"/>
          <w:color w:val="auto"/>
          <w:highlight w:val="none"/>
        </w:rPr>
      </w:pPr>
    </w:p>
    <w:p w14:paraId="0B74845E">
      <w:pPr>
        <w:shd w:val="clear" w:color="auto" w:fill="auto"/>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（采购人名称）</w:t>
      </w:r>
    </w:p>
    <w:p w14:paraId="53EAF38C">
      <w:pPr>
        <w:pStyle w:val="57"/>
        <w:shd w:val="clear" w:color="auto" w:fill="auto"/>
        <w:snapToGrid w:val="0"/>
        <w:ind w:firstLine="480"/>
        <w:rPr>
          <w:rFonts w:hint="eastAsia" w:ascii="宋体" w:hAnsi="宋体" w:eastAsia="宋体" w:cs="宋体"/>
          <w:color w:val="auto"/>
          <w:sz w:val="24"/>
          <w:szCs w:val="24"/>
          <w:highlight w:val="none"/>
        </w:rPr>
      </w:pPr>
    </w:p>
    <w:p w14:paraId="36849D7D">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 xml:space="preserve">名称）     </w:t>
      </w:r>
      <w:r>
        <w:rPr>
          <w:rFonts w:hint="eastAsia" w:ascii="宋体" w:hAnsi="宋体" w:eastAsia="宋体" w:cs="宋体"/>
          <w:color w:val="auto"/>
          <w:sz w:val="24"/>
          <w:szCs w:val="24"/>
          <w:highlight w:val="none"/>
        </w:rPr>
        <w:t>按中华人民共和国相关法律于</w:t>
      </w:r>
      <w:r>
        <w:rPr>
          <w:rFonts w:hint="eastAsia" w:ascii="宋体" w:hAnsi="宋体" w:eastAsia="宋体" w:cs="宋体"/>
          <w:color w:val="auto"/>
          <w:sz w:val="24"/>
          <w:szCs w:val="24"/>
          <w:highlight w:val="none"/>
          <w:u w:val="single"/>
        </w:rPr>
        <w:t xml:space="preserve"> （ 年 月  日）</w:t>
      </w:r>
      <w:r>
        <w:rPr>
          <w:rFonts w:hint="eastAsia" w:ascii="宋体" w:hAnsi="宋体" w:eastAsia="宋体" w:cs="宋体"/>
          <w:color w:val="auto"/>
          <w:sz w:val="24"/>
          <w:szCs w:val="24"/>
          <w:highlight w:val="none"/>
        </w:rPr>
        <w:t xml:space="preserve"> 成立。</w:t>
      </w:r>
    </w:p>
    <w:p w14:paraId="25CD3E01">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（法定代表人姓名）</w:t>
      </w:r>
      <w:r>
        <w:rPr>
          <w:rFonts w:hint="eastAsia" w:ascii="宋体" w:hAnsi="宋体" w:eastAsia="宋体" w:cs="宋体"/>
          <w:color w:val="auto"/>
          <w:sz w:val="24"/>
          <w:szCs w:val="24"/>
          <w:highlight w:val="none"/>
        </w:rPr>
        <w:t>特授权</w:t>
      </w:r>
      <w:r>
        <w:rPr>
          <w:rFonts w:hint="eastAsia" w:ascii="宋体" w:hAnsi="宋体" w:eastAsia="宋体" w:cs="宋体"/>
          <w:color w:val="auto"/>
          <w:sz w:val="24"/>
          <w:szCs w:val="24"/>
          <w:highlight w:val="none"/>
          <w:u w:val="single"/>
        </w:rPr>
        <w:t>（授权委托人姓名）</w:t>
      </w:r>
      <w:r>
        <w:rPr>
          <w:rFonts w:hint="eastAsia" w:ascii="宋体" w:hAnsi="宋体" w:eastAsia="宋体" w:cs="宋体"/>
          <w:color w:val="auto"/>
          <w:sz w:val="24"/>
          <w:szCs w:val="24"/>
          <w:highlight w:val="none"/>
        </w:rPr>
        <w:t>代表我公司全权办理</w:t>
      </w:r>
      <w:r>
        <w:rPr>
          <w:rFonts w:hint="eastAsia" w:ascii="宋体" w:hAnsi="宋体" w:eastAsia="宋体" w:cs="宋体"/>
          <w:color w:val="auto"/>
          <w:sz w:val="24"/>
          <w:szCs w:val="24"/>
          <w:highlight w:val="none"/>
          <w:u w:val="single"/>
        </w:rPr>
        <w:t>（项目名称、编号）</w:t>
      </w:r>
      <w:r>
        <w:rPr>
          <w:rFonts w:hint="eastAsia" w:ascii="宋体" w:hAnsi="宋体" w:eastAsia="宋体" w:cs="宋体"/>
          <w:color w:val="auto"/>
          <w:sz w:val="24"/>
          <w:szCs w:val="24"/>
          <w:highlight w:val="none"/>
        </w:rPr>
        <w:t>的投标工作，以我方名义签署、澄清、递交、撤回、修改</w:t>
      </w:r>
      <w:r>
        <w:rPr>
          <w:rFonts w:hint="eastAsia" w:ascii="宋体" w:hAnsi="宋体" w:eastAsia="宋体" w:cs="宋体"/>
          <w:color w:val="auto"/>
          <w:sz w:val="24"/>
          <w:szCs w:val="24"/>
          <w:highlight w:val="none"/>
          <w:u w:val="single"/>
        </w:rPr>
        <w:t>（项目名称，编号）</w:t>
      </w:r>
      <w:r>
        <w:rPr>
          <w:rFonts w:hint="eastAsia" w:ascii="宋体" w:hAnsi="宋体" w:eastAsia="宋体" w:cs="宋体"/>
          <w:color w:val="auto"/>
          <w:sz w:val="24"/>
          <w:szCs w:val="24"/>
          <w:highlight w:val="none"/>
        </w:rPr>
        <w:t>的投标文件，其法律后果由我方承担。</w:t>
      </w:r>
    </w:p>
    <w:p w14:paraId="49766EE6">
      <w:pPr>
        <w:shd w:val="clear" w:color="auto" w:fill="auto"/>
        <w:snapToGrid w:val="0"/>
        <w:spacing w:line="360" w:lineRule="auto"/>
        <w:ind w:firstLine="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w:t>
      </w:r>
    </w:p>
    <w:p w14:paraId="7D575C11">
      <w:pPr>
        <w:shd w:val="clear" w:color="auto" w:fill="auto"/>
        <w:snapToGrid w:val="0"/>
        <w:spacing w:line="360" w:lineRule="auto"/>
        <w:ind w:firstLine="720"/>
        <w:rPr>
          <w:rFonts w:hint="eastAsia" w:ascii="宋体" w:hAnsi="宋体" w:eastAsia="宋体" w:cs="宋体"/>
          <w:color w:val="auto"/>
          <w:sz w:val="24"/>
          <w:szCs w:val="24"/>
          <w:highlight w:val="none"/>
        </w:rPr>
      </w:pPr>
    </w:p>
    <w:p w14:paraId="525D778B">
      <w:pPr>
        <w:shd w:val="clear" w:color="auto" w:fill="auto"/>
        <w:snapToGrid w:val="0"/>
        <w:spacing w:line="360" w:lineRule="auto"/>
        <w:ind w:firstLine="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授权委托人签字或盖章：     法定代表人签字或盖章： </w:t>
      </w:r>
    </w:p>
    <w:p w14:paraId="657E1250">
      <w:pPr>
        <w:shd w:val="clear" w:color="auto" w:fill="auto"/>
        <w:snapToGrid w:val="0"/>
        <w:spacing w:line="360" w:lineRule="auto"/>
        <w:ind w:firstLine="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职务：                     职务： </w:t>
      </w:r>
    </w:p>
    <w:p w14:paraId="558C0307">
      <w:pPr>
        <w:shd w:val="clear" w:color="auto" w:fill="auto"/>
        <w:snapToGrid w:val="0"/>
        <w:spacing w:line="360" w:lineRule="auto"/>
        <w:ind w:firstLine="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身份证编号：               身份证编号： </w:t>
      </w:r>
    </w:p>
    <w:p w14:paraId="0DF1EF1D">
      <w:pPr>
        <w:shd w:val="clear" w:color="auto" w:fill="auto"/>
        <w:snapToGrid w:val="0"/>
        <w:spacing w:line="360" w:lineRule="auto"/>
        <w:ind w:firstLine="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所在部门：            </w:t>
      </w:r>
    </w:p>
    <w:tbl>
      <w:tblPr>
        <w:tblStyle w:val="30"/>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6"/>
        <w:gridCol w:w="4084"/>
      </w:tblGrid>
      <w:tr w14:paraId="3962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4256" w:type="dxa"/>
            <w:noWrap w:val="0"/>
            <w:vAlign w:val="top"/>
          </w:tcPr>
          <w:p w14:paraId="3019813C">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w:t>
            </w:r>
          </w:p>
          <w:p w14:paraId="269AA0E8">
            <w:pPr>
              <w:shd w:val="clear" w:color="auto" w:fill="auto"/>
              <w:snapToGrid w:val="0"/>
              <w:spacing w:line="360" w:lineRule="auto"/>
              <w:ind w:firstLine="1200" w:firstLineChars="5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正反面复印件</w:t>
            </w:r>
          </w:p>
        </w:tc>
        <w:tc>
          <w:tcPr>
            <w:tcW w:w="4084" w:type="dxa"/>
            <w:noWrap w:val="0"/>
            <w:vAlign w:val="top"/>
          </w:tcPr>
          <w:p w14:paraId="29D5C8C5">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w:t>
            </w:r>
          </w:p>
          <w:p w14:paraId="13298149">
            <w:pPr>
              <w:shd w:val="clear" w:color="auto" w:fill="auto"/>
              <w:snapToGrid w:val="0"/>
              <w:spacing w:line="360" w:lineRule="auto"/>
              <w:ind w:firstLine="1200" w:firstLineChars="5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正反面复印件</w:t>
            </w:r>
          </w:p>
        </w:tc>
      </w:tr>
    </w:tbl>
    <w:p w14:paraId="4DA1AB0E">
      <w:pPr>
        <w:pStyle w:val="19"/>
        <w:shd w:val="clear" w:color="auto" w:fill="auto"/>
        <w:rPr>
          <w:rFonts w:hint="eastAsia" w:ascii="宋体" w:hAnsi="宋体" w:eastAsia="宋体" w:cs="宋体"/>
          <w:color w:val="auto"/>
          <w:sz w:val="24"/>
          <w:szCs w:val="24"/>
          <w:highlight w:val="none"/>
        </w:rPr>
      </w:pPr>
    </w:p>
    <w:p w14:paraId="364063B0">
      <w:pPr>
        <w:spacing w:line="360" w:lineRule="auto"/>
        <w:ind w:firstLine="2640" w:firstLineChars="1100"/>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（加盖公章）</w:t>
      </w:r>
    </w:p>
    <w:p w14:paraId="0DC80C31">
      <w:pPr>
        <w:spacing w:line="360" w:lineRule="auto"/>
        <w:ind w:firstLine="2640" w:firstLineChars="1100"/>
        <w:rPr>
          <w:rFonts w:hint="eastAsia" w:ascii="宋体" w:hAnsi="宋体" w:eastAsia="宋体" w:cs="宋体"/>
          <w:color w:val="auto"/>
          <w:sz w:val="24"/>
        </w:rPr>
      </w:pPr>
      <w:r>
        <w:rPr>
          <w:rFonts w:hint="eastAsia" w:ascii="宋体" w:hAnsi="宋体" w:eastAsia="宋体" w:cs="宋体"/>
          <w:color w:val="auto"/>
          <w:sz w:val="24"/>
        </w:rPr>
        <w:t>法定代表人或其授权委托人：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167E4955">
      <w:pPr>
        <w:spacing w:line="360" w:lineRule="auto"/>
        <w:ind w:firstLine="2640" w:firstLineChars="1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FAE16DB">
      <w:pPr>
        <w:pStyle w:val="5"/>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注：本项目有授权委托人的，需填写此委托书和本章“法定代表人身份证明”。</w:t>
      </w:r>
    </w:p>
    <w:p w14:paraId="26186260">
      <w:pPr>
        <w:pStyle w:val="9"/>
        <w:rPr>
          <w:rFonts w:hint="eastAsia" w:ascii="宋体" w:hAnsi="宋体" w:eastAsia="宋体" w:cs="宋体"/>
          <w:color w:val="auto"/>
          <w:sz w:val="24"/>
          <w:szCs w:val="24"/>
        </w:rPr>
      </w:pPr>
    </w:p>
    <w:p w14:paraId="2D615627">
      <w:pPr>
        <w:spacing w:line="360" w:lineRule="auto"/>
        <w:ind w:firstLine="643" w:firstLineChars="200"/>
        <w:jc w:val="left"/>
        <w:rPr>
          <w:rFonts w:hint="eastAsia" w:ascii="宋体" w:hAnsi="宋体" w:eastAsia="宋体" w:cs="宋体"/>
          <w:b/>
          <w:color w:val="auto"/>
          <w:sz w:val="32"/>
          <w:szCs w:val="32"/>
        </w:rPr>
      </w:pPr>
      <w:r>
        <w:rPr>
          <w:rFonts w:hint="eastAsia" w:ascii="宋体" w:hAnsi="宋体" w:eastAsia="宋体" w:cs="宋体"/>
          <w:b/>
          <w:color w:val="auto"/>
          <w:sz w:val="32"/>
          <w:szCs w:val="32"/>
        </w:rPr>
        <w:t>附：</w:t>
      </w:r>
    </w:p>
    <w:p w14:paraId="507E83C6">
      <w:pPr>
        <w:spacing w:line="360" w:lineRule="auto"/>
        <w:ind w:left="1"/>
        <w:jc w:val="center"/>
        <w:rPr>
          <w:rFonts w:hint="eastAsia" w:ascii="宋体" w:hAnsi="宋体" w:eastAsia="宋体" w:cs="宋体"/>
          <w:b/>
          <w:color w:val="auto"/>
          <w:sz w:val="36"/>
          <w:szCs w:val="36"/>
        </w:rPr>
      </w:pPr>
      <w:r>
        <w:rPr>
          <w:rFonts w:hint="eastAsia" w:ascii="宋体" w:hAnsi="宋体" w:eastAsia="宋体" w:cs="宋体"/>
          <w:b/>
          <w:color w:val="auto"/>
          <w:sz w:val="32"/>
          <w:szCs w:val="32"/>
        </w:rPr>
        <w:t>供应商无重大违法记录的书面声明（格式）</w:t>
      </w:r>
    </w:p>
    <w:p w14:paraId="2CF11981">
      <w:pPr>
        <w:spacing w:line="360" w:lineRule="auto"/>
        <w:rPr>
          <w:rFonts w:hint="eastAsia" w:ascii="宋体" w:hAnsi="宋体" w:eastAsia="宋体" w:cs="宋体"/>
          <w:b/>
          <w:color w:val="auto"/>
          <w:spacing w:val="4"/>
          <w:sz w:val="30"/>
          <w:szCs w:val="30"/>
          <w:u w:val="single"/>
        </w:rPr>
      </w:pPr>
    </w:p>
    <w:p w14:paraId="043662D4">
      <w:pPr>
        <w:spacing w:line="360" w:lineRule="auto"/>
        <w:rPr>
          <w:rFonts w:hint="eastAsia" w:ascii="宋体" w:hAnsi="宋体" w:eastAsia="宋体" w:cs="宋体"/>
          <w:color w:val="auto"/>
          <w:spacing w:val="4"/>
          <w:sz w:val="24"/>
          <w:u w:val="single"/>
        </w:rPr>
      </w:pPr>
      <w:r>
        <w:rPr>
          <w:rFonts w:hint="eastAsia" w:ascii="宋体" w:hAnsi="宋体" w:eastAsia="宋体" w:cs="宋体"/>
          <w:color w:val="auto"/>
          <w:spacing w:val="4"/>
          <w:sz w:val="24"/>
          <w:u w:val="single"/>
        </w:rPr>
        <w:t>致： （采购人名称）</w:t>
      </w:r>
    </w:p>
    <w:p w14:paraId="5941D827">
      <w:pPr>
        <w:spacing w:beforeLines="100" w:afterLines="50" w:line="360" w:lineRule="auto"/>
        <w:ind w:firstLine="170"/>
        <w:rPr>
          <w:rFonts w:hint="eastAsia" w:ascii="宋体" w:hAnsi="宋体" w:eastAsia="宋体" w:cs="宋体"/>
          <w:color w:val="auto"/>
          <w:spacing w:val="4"/>
          <w:sz w:val="24"/>
        </w:rPr>
      </w:pPr>
      <w:r>
        <w:rPr>
          <w:rFonts w:hint="eastAsia" w:ascii="宋体" w:hAnsi="宋体" w:eastAsia="宋体" w:cs="宋体"/>
          <w:color w:val="auto"/>
          <w:spacing w:val="4"/>
          <w:sz w:val="24"/>
        </w:rPr>
        <w:t xml:space="preserve"> （————公司）为在中华人民共和国境内合法注册并经营的机构。在此郑重声明，我公司在参与本次政府采购活动近3年内</w:t>
      </w: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2</w:t>
      </w:r>
      <w:r>
        <w:rPr>
          <w:rFonts w:hint="eastAsia" w:ascii="宋体" w:hAnsi="宋体" w:eastAsia="宋体" w:cs="宋体"/>
          <w:color w:val="auto"/>
          <w:sz w:val="24"/>
        </w:rPr>
        <w:t>年</w:t>
      </w:r>
      <w:r>
        <w:rPr>
          <w:rFonts w:hint="eastAsia" w:ascii="宋体" w:hAnsi="宋体" w:cs="宋体"/>
          <w:color w:val="auto"/>
          <w:sz w:val="24"/>
          <w:lang w:val="en-US" w:eastAsia="zh-CN"/>
        </w:rPr>
        <w:t>7</w:t>
      </w:r>
      <w:r>
        <w:rPr>
          <w:rFonts w:hint="eastAsia" w:ascii="宋体" w:hAnsi="宋体" w:eastAsia="宋体" w:cs="宋体"/>
          <w:color w:val="auto"/>
          <w:sz w:val="24"/>
        </w:rPr>
        <w:t>月至今）</w:t>
      </w:r>
      <w:r>
        <w:rPr>
          <w:rFonts w:hint="eastAsia" w:ascii="宋体" w:hAnsi="宋体" w:eastAsia="宋体" w:cs="宋体"/>
          <w:color w:val="auto"/>
          <w:spacing w:val="4"/>
          <w:sz w:val="24"/>
        </w:rPr>
        <w:t>在经营活动中没有重大违法记录。</w:t>
      </w:r>
    </w:p>
    <w:p w14:paraId="674D2B64">
      <w:pPr>
        <w:spacing w:beforeLines="100" w:afterLines="50" w:line="360" w:lineRule="auto"/>
        <w:ind w:firstLine="170"/>
        <w:rPr>
          <w:rFonts w:hint="eastAsia" w:ascii="宋体" w:hAnsi="宋体" w:eastAsia="宋体" w:cs="宋体"/>
          <w:color w:val="auto"/>
          <w:spacing w:val="4"/>
          <w:sz w:val="24"/>
        </w:rPr>
      </w:pPr>
    </w:p>
    <w:p w14:paraId="72F37ACA">
      <w:pPr>
        <w:spacing w:line="360" w:lineRule="auto"/>
        <w:ind w:firstLine="2160" w:firstLineChars="900"/>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（加盖公章）</w:t>
      </w:r>
    </w:p>
    <w:p w14:paraId="7ED32AEF">
      <w:pPr>
        <w:spacing w:line="360" w:lineRule="auto"/>
        <w:ind w:firstLine="2160" w:firstLineChars="900"/>
        <w:rPr>
          <w:rFonts w:hint="eastAsia" w:ascii="宋体" w:hAnsi="宋体" w:eastAsia="宋体" w:cs="宋体"/>
          <w:color w:val="auto"/>
          <w:sz w:val="24"/>
        </w:rPr>
      </w:pPr>
      <w:r>
        <w:rPr>
          <w:rFonts w:hint="eastAsia" w:ascii="宋体" w:hAnsi="宋体" w:eastAsia="宋体" w:cs="宋体"/>
          <w:color w:val="auto"/>
          <w:sz w:val="24"/>
        </w:rPr>
        <w:t>法定代表人或其授权委托人：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0E291C84">
      <w:pPr>
        <w:spacing w:line="360" w:lineRule="auto"/>
        <w:ind w:firstLine="2160" w:firstLineChars="90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CED7D07">
      <w:pPr>
        <w:spacing w:line="360" w:lineRule="auto"/>
        <w:ind w:left="1"/>
        <w:jc w:val="left"/>
        <w:rPr>
          <w:rFonts w:hint="eastAsia" w:ascii="宋体" w:hAnsi="宋体" w:eastAsia="宋体" w:cs="宋体"/>
          <w:color w:val="auto"/>
          <w:sz w:val="22"/>
        </w:rPr>
      </w:pPr>
    </w:p>
    <w:p w14:paraId="210EB1EE">
      <w:pPr>
        <w:spacing w:line="360" w:lineRule="auto"/>
        <w:ind w:left="1"/>
        <w:jc w:val="left"/>
        <w:rPr>
          <w:rFonts w:hint="eastAsia" w:ascii="宋体" w:hAnsi="宋体" w:eastAsia="宋体" w:cs="宋体"/>
          <w:color w:val="auto"/>
          <w:sz w:val="22"/>
        </w:rPr>
      </w:pPr>
    </w:p>
    <w:p w14:paraId="56761D55">
      <w:pPr>
        <w:spacing w:line="360" w:lineRule="auto"/>
        <w:ind w:left="1"/>
        <w:jc w:val="left"/>
        <w:rPr>
          <w:rFonts w:hint="eastAsia" w:ascii="宋体" w:hAnsi="宋体" w:eastAsia="宋体" w:cs="宋体"/>
          <w:color w:val="auto"/>
          <w:sz w:val="22"/>
        </w:rPr>
      </w:pPr>
    </w:p>
    <w:p w14:paraId="26931D56">
      <w:pPr>
        <w:spacing w:line="360" w:lineRule="auto"/>
        <w:ind w:left="1"/>
        <w:jc w:val="left"/>
        <w:rPr>
          <w:rFonts w:hint="eastAsia" w:ascii="宋体" w:hAnsi="宋体" w:eastAsia="宋体" w:cs="宋体"/>
          <w:color w:val="auto"/>
          <w:sz w:val="22"/>
        </w:rPr>
      </w:pPr>
    </w:p>
    <w:p w14:paraId="0E48A16E">
      <w:pPr>
        <w:spacing w:line="360" w:lineRule="auto"/>
        <w:ind w:left="1"/>
        <w:jc w:val="left"/>
        <w:rPr>
          <w:rFonts w:hint="eastAsia" w:ascii="宋体" w:hAnsi="宋体" w:eastAsia="宋体" w:cs="宋体"/>
          <w:color w:val="auto"/>
          <w:sz w:val="22"/>
        </w:rPr>
      </w:pPr>
    </w:p>
    <w:p w14:paraId="62160474">
      <w:pPr>
        <w:spacing w:line="360" w:lineRule="auto"/>
        <w:ind w:left="1"/>
        <w:jc w:val="left"/>
        <w:rPr>
          <w:rFonts w:hint="eastAsia" w:ascii="宋体" w:hAnsi="宋体" w:eastAsia="宋体" w:cs="宋体"/>
          <w:color w:val="auto"/>
          <w:sz w:val="22"/>
        </w:rPr>
      </w:pPr>
    </w:p>
    <w:p w14:paraId="777F855F">
      <w:pPr>
        <w:spacing w:line="360" w:lineRule="auto"/>
        <w:ind w:left="1"/>
        <w:jc w:val="left"/>
        <w:rPr>
          <w:rFonts w:hint="eastAsia" w:ascii="宋体" w:hAnsi="宋体" w:eastAsia="宋体" w:cs="宋体"/>
          <w:color w:val="auto"/>
          <w:sz w:val="22"/>
        </w:rPr>
      </w:pPr>
    </w:p>
    <w:p w14:paraId="69DBE078">
      <w:pPr>
        <w:spacing w:line="360" w:lineRule="auto"/>
        <w:ind w:left="1"/>
        <w:jc w:val="left"/>
        <w:rPr>
          <w:rFonts w:hint="eastAsia" w:ascii="宋体" w:hAnsi="宋体" w:eastAsia="宋体" w:cs="宋体"/>
          <w:color w:val="auto"/>
          <w:sz w:val="22"/>
        </w:rPr>
      </w:pPr>
    </w:p>
    <w:p w14:paraId="054F0F74">
      <w:pPr>
        <w:spacing w:line="360" w:lineRule="auto"/>
        <w:ind w:left="1"/>
        <w:jc w:val="left"/>
        <w:rPr>
          <w:rFonts w:hint="eastAsia" w:ascii="宋体" w:hAnsi="宋体" w:eastAsia="宋体" w:cs="宋体"/>
          <w:color w:val="auto"/>
          <w:sz w:val="22"/>
        </w:rPr>
      </w:pPr>
    </w:p>
    <w:p w14:paraId="36BA008C">
      <w:pPr>
        <w:spacing w:line="360" w:lineRule="auto"/>
        <w:ind w:left="1"/>
        <w:jc w:val="left"/>
        <w:rPr>
          <w:rFonts w:hint="eastAsia" w:ascii="宋体" w:hAnsi="宋体" w:eastAsia="宋体" w:cs="宋体"/>
          <w:color w:val="auto"/>
          <w:sz w:val="22"/>
        </w:rPr>
      </w:pPr>
    </w:p>
    <w:p w14:paraId="6BD73388">
      <w:pPr>
        <w:rPr>
          <w:rFonts w:hint="eastAsia" w:ascii="宋体" w:hAnsi="宋体" w:eastAsia="宋体" w:cs="宋体"/>
          <w:color w:val="auto"/>
        </w:rPr>
      </w:pPr>
    </w:p>
    <w:p w14:paraId="76987FA0">
      <w:pPr>
        <w:jc w:val="left"/>
        <w:rPr>
          <w:rFonts w:hint="eastAsia" w:ascii="等线" w:hAnsi="等线" w:eastAsia="等线" w:cs="等线"/>
          <w:color w:val="auto"/>
          <w:highlight w:val="none"/>
        </w:rPr>
      </w:pPr>
      <w:r>
        <w:rPr>
          <w:rFonts w:hint="eastAsia" w:ascii="宋体" w:hAnsi="宋体" w:eastAsia="宋体" w:cs="宋体"/>
          <w:b/>
          <w:bCs/>
          <w:color w:val="auto"/>
          <w:kern w:val="2"/>
          <w:sz w:val="32"/>
          <w:szCs w:val="32"/>
          <w:lang w:val="en-US" w:eastAsia="zh-CN" w:bidi="ar-SA"/>
        </w:rPr>
        <w:t>附：</w:t>
      </w:r>
      <w:r>
        <w:rPr>
          <w:rFonts w:hint="eastAsia" w:ascii="宋体" w:hAnsi="宋体" w:cs="宋体"/>
          <w:b/>
          <w:bCs/>
          <w:color w:val="auto"/>
          <w:kern w:val="2"/>
          <w:sz w:val="32"/>
          <w:szCs w:val="32"/>
          <w:lang w:val="en-US" w:eastAsia="zh-CN" w:bidi="ar-SA"/>
        </w:rPr>
        <w:t>小微</w:t>
      </w:r>
      <w:r>
        <w:rPr>
          <w:rFonts w:hint="eastAsia" w:ascii="宋体" w:hAnsi="宋体" w:eastAsia="宋体" w:cs="宋体"/>
          <w:b/>
          <w:bCs/>
          <w:color w:val="auto"/>
          <w:kern w:val="2"/>
          <w:sz w:val="32"/>
          <w:szCs w:val="32"/>
          <w:lang w:val="en-US" w:eastAsia="zh-CN" w:bidi="ar-SA"/>
        </w:rPr>
        <w:t>企业声明函</w:t>
      </w:r>
    </w:p>
    <w:p w14:paraId="4DE02355">
      <w:pPr>
        <w:jc w:val="center"/>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小微企业声明函（格式）</w:t>
      </w:r>
    </w:p>
    <w:p w14:paraId="23A4D012">
      <w:pPr>
        <w:rPr>
          <w:rFonts w:hint="eastAsia" w:ascii="宋体" w:hAnsi="宋体" w:eastAsia="宋体" w:cs="宋体"/>
          <w:color w:val="auto"/>
          <w:sz w:val="24"/>
          <w:szCs w:val="24"/>
          <w:highlight w:val="none"/>
        </w:rPr>
      </w:pPr>
    </w:p>
    <w:p w14:paraId="678D06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46号）的规定，本公司参加</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采购活动，服务全部由符合政策要求的</w:t>
      </w:r>
      <w:r>
        <w:rPr>
          <w:rFonts w:hint="eastAsia" w:ascii="宋体" w:hAnsi="宋体" w:cs="宋体"/>
          <w:color w:val="auto"/>
          <w:sz w:val="24"/>
          <w:szCs w:val="24"/>
          <w:highlight w:val="none"/>
          <w:lang w:val="en-US" w:eastAsia="zh-CN"/>
        </w:rPr>
        <w:t>小微</w:t>
      </w:r>
      <w:r>
        <w:rPr>
          <w:rFonts w:hint="eastAsia" w:ascii="宋体" w:hAnsi="宋体" w:eastAsia="宋体" w:cs="宋体"/>
          <w:color w:val="auto"/>
          <w:sz w:val="24"/>
          <w:szCs w:val="24"/>
          <w:highlight w:val="none"/>
        </w:rPr>
        <w:t>企业承接。相关企业（含联合体中的</w:t>
      </w:r>
      <w:r>
        <w:rPr>
          <w:rFonts w:hint="eastAsia" w:ascii="宋体" w:hAnsi="宋体" w:cs="宋体"/>
          <w:color w:val="auto"/>
          <w:sz w:val="24"/>
          <w:szCs w:val="24"/>
          <w:highlight w:val="none"/>
          <w:lang w:val="en-US" w:eastAsia="zh-CN"/>
        </w:rPr>
        <w:t>中小</w:t>
      </w:r>
      <w:r>
        <w:rPr>
          <w:rFonts w:hint="eastAsia" w:ascii="宋体" w:hAnsi="宋体" w:eastAsia="宋体" w:cs="宋体"/>
          <w:color w:val="auto"/>
          <w:sz w:val="24"/>
          <w:szCs w:val="24"/>
          <w:highlight w:val="none"/>
        </w:rPr>
        <w:t>企业、签订分包意向协议的</w:t>
      </w:r>
      <w:r>
        <w:rPr>
          <w:rFonts w:hint="eastAsia" w:ascii="宋体" w:hAnsi="宋体" w:cs="宋体"/>
          <w:color w:val="auto"/>
          <w:sz w:val="24"/>
          <w:szCs w:val="24"/>
          <w:highlight w:val="none"/>
          <w:lang w:val="en-US" w:eastAsia="zh-CN"/>
        </w:rPr>
        <w:t>中小</w:t>
      </w:r>
      <w:r>
        <w:rPr>
          <w:rFonts w:hint="eastAsia" w:ascii="宋体" w:hAnsi="宋体" w:eastAsia="宋体" w:cs="宋体"/>
          <w:color w:val="auto"/>
          <w:sz w:val="24"/>
          <w:szCs w:val="24"/>
          <w:highlight w:val="none"/>
        </w:rPr>
        <w:t>企业）的具体情况如下：</w:t>
      </w:r>
    </w:p>
    <w:p w14:paraId="1B4A5F23">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50A06D5E">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066A3DAE">
      <w:pPr>
        <w:pStyle w:val="2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12C4150">
      <w:pPr>
        <w:pStyle w:val="2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大企业的分支机构，不存在控股股东为大企业的情形，也不存在与大企业的负责人为同一人的情形。</w:t>
      </w:r>
    </w:p>
    <w:p w14:paraId="04FF0CF1">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本企业对上述声明的真实性负责。如有虚假，将依法承担相应责任。</w:t>
      </w:r>
    </w:p>
    <w:p w14:paraId="5B8F8BDC">
      <w:pPr>
        <w:spacing w:line="360" w:lineRule="auto"/>
        <w:rPr>
          <w:rFonts w:hint="eastAsia" w:ascii="宋体" w:hAnsi="宋体" w:eastAsia="宋体" w:cs="宋体"/>
          <w:color w:val="auto"/>
          <w:sz w:val="24"/>
          <w:szCs w:val="24"/>
          <w:highlight w:val="none"/>
        </w:rPr>
      </w:pPr>
    </w:p>
    <w:p w14:paraId="6B6BEBB3">
      <w:pPr>
        <w:tabs>
          <w:tab w:val="left" w:pos="4860"/>
        </w:tabs>
        <w:spacing w:line="588"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 xml:space="preserve">名称（盖章）： </w:t>
      </w:r>
    </w:p>
    <w:p w14:paraId="2DE9F575">
      <w:pPr>
        <w:spacing w:line="360" w:lineRule="auto"/>
        <w:ind w:firstLine="4800" w:firstLineChars="2000"/>
        <w:rPr>
          <w:rFonts w:hint="eastAsia" w:ascii="宋体" w:hAnsi="宋体" w:eastAsia="宋体" w:cs="宋体"/>
          <w:i/>
          <w:iCs/>
          <w:color w:val="auto"/>
          <w:sz w:val="24"/>
          <w:szCs w:val="24"/>
          <w:highlight w:val="none"/>
          <w:u w:val="single"/>
        </w:rPr>
      </w:pPr>
      <w:r>
        <w:rPr>
          <w:rFonts w:hint="eastAsia" w:ascii="宋体" w:hAnsi="宋体" w:eastAsia="宋体" w:cs="宋体"/>
          <w:color w:val="auto"/>
          <w:sz w:val="24"/>
          <w:szCs w:val="24"/>
          <w:highlight w:val="none"/>
        </w:rPr>
        <w:t>日    期：</w:t>
      </w:r>
    </w:p>
    <w:p w14:paraId="1BF1462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96E633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1、供应商如满足《政府采购促进中小企业发展管理办法》（财库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46号）的</w:t>
      </w:r>
      <w:r>
        <w:rPr>
          <w:rFonts w:hint="eastAsia" w:ascii="宋体" w:hAnsi="宋体" w:cs="宋体"/>
          <w:color w:val="auto"/>
          <w:sz w:val="24"/>
          <w:szCs w:val="24"/>
          <w:highlight w:val="none"/>
          <w:lang w:val="en-US" w:eastAsia="zh-CN"/>
        </w:rPr>
        <w:t>小微</w:t>
      </w:r>
      <w:r>
        <w:rPr>
          <w:rFonts w:hint="eastAsia" w:ascii="宋体" w:hAnsi="宋体" w:eastAsia="宋体" w:cs="宋体"/>
          <w:color w:val="auto"/>
          <w:sz w:val="24"/>
          <w:szCs w:val="24"/>
          <w:highlight w:val="none"/>
        </w:rPr>
        <w:t>企业，须提供《</w:t>
      </w:r>
      <w:r>
        <w:rPr>
          <w:rFonts w:hint="eastAsia" w:ascii="宋体" w:hAnsi="宋体" w:cs="宋体"/>
          <w:color w:val="auto"/>
          <w:sz w:val="24"/>
          <w:szCs w:val="24"/>
          <w:highlight w:val="none"/>
          <w:lang w:val="en-US" w:eastAsia="zh-CN"/>
        </w:rPr>
        <w:t>小微</w:t>
      </w:r>
      <w:r>
        <w:rPr>
          <w:rFonts w:hint="eastAsia" w:ascii="宋体" w:hAnsi="宋体" w:eastAsia="宋体" w:cs="宋体"/>
          <w:color w:val="auto"/>
          <w:sz w:val="24"/>
          <w:szCs w:val="24"/>
          <w:highlight w:val="none"/>
        </w:rPr>
        <w:t>企业声明函》；</w:t>
      </w:r>
    </w:p>
    <w:p w14:paraId="5243DF42">
      <w:pPr>
        <w:rPr>
          <w:rFonts w:hint="default" w:ascii="宋体" w:hAnsi="宋体" w:eastAsia="宋体" w:cs="宋体"/>
          <w:b/>
          <w:bCs/>
          <w:color w:val="auto"/>
          <w:sz w:val="28"/>
          <w:szCs w:val="28"/>
          <w:lang w:val="en-US" w:eastAsia="zh-CN"/>
        </w:rPr>
      </w:pPr>
    </w:p>
    <w:p w14:paraId="67A7D05F">
      <w:pPr>
        <w:spacing w:line="360" w:lineRule="auto"/>
        <w:jc w:val="left"/>
        <w:rPr>
          <w:rFonts w:hint="eastAsia" w:ascii="宋体" w:hAnsi="宋体" w:eastAsia="宋体" w:cs="宋体"/>
          <w:b/>
          <w:color w:val="auto"/>
          <w:sz w:val="32"/>
          <w:szCs w:val="32"/>
        </w:rPr>
      </w:pPr>
      <w:bookmarkStart w:id="51" w:name="_Toc32499"/>
      <w:bookmarkStart w:id="52" w:name="_Toc26990"/>
      <w:r>
        <w:rPr>
          <w:rFonts w:hint="eastAsia" w:ascii="宋体" w:hAnsi="宋体" w:eastAsia="宋体" w:cs="宋体"/>
          <w:b/>
          <w:color w:val="auto"/>
          <w:sz w:val="32"/>
          <w:szCs w:val="32"/>
        </w:rPr>
        <w:t>附：</w:t>
      </w:r>
    </w:p>
    <w:p w14:paraId="29E7CDFA">
      <w:pPr>
        <w:pStyle w:val="4"/>
        <w:tabs>
          <w:tab w:val="left" w:pos="2889"/>
        </w:tabs>
        <w:spacing w:before="45"/>
        <w:jc w:val="center"/>
        <w:rPr>
          <w:rFonts w:hint="eastAsia" w:ascii="宋体" w:hAnsi="宋体" w:eastAsia="宋体" w:cs="宋体"/>
          <w:color w:val="auto"/>
          <w:sz w:val="22"/>
          <w:szCs w:val="22"/>
        </w:rPr>
      </w:pPr>
      <w:r>
        <w:rPr>
          <w:rFonts w:hint="eastAsia" w:ascii="宋体" w:hAnsi="宋体" w:eastAsia="宋体" w:cs="宋体"/>
          <w:color w:val="auto"/>
          <w:sz w:val="32"/>
          <w:szCs w:val="32"/>
        </w:rPr>
        <w:t>非联合体声明   （格式）</w:t>
      </w:r>
    </w:p>
    <w:p w14:paraId="49F5227F">
      <w:pPr>
        <w:pStyle w:val="9"/>
        <w:rPr>
          <w:rFonts w:hint="eastAsia" w:ascii="宋体" w:hAnsi="宋体" w:eastAsia="宋体" w:cs="宋体"/>
          <w:b/>
          <w:color w:val="auto"/>
        </w:rPr>
      </w:pPr>
    </w:p>
    <w:p w14:paraId="26A201D4">
      <w:pPr>
        <w:pStyle w:val="9"/>
        <w:spacing w:line="391" w:lineRule="auto"/>
        <w:ind w:right="1365"/>
        <w:jc w:val="both"/>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致：                 （采购人名称）</w:t>
      </w:r>
    </w:p>
    <w:p w14:paraId="0D7D6995">
      <w:pPr>
        <w:spacing w:beforeLines="100" w:afterLines="50" w:line="360" w:lineRule="auto"/>
        <w:ind w:firstLine="446" w:firstLineChars="1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我公司作为本次项目的投标供应商，根据</w:t>
      </w:r>
      <w:r>
        <w:rPr>
          <w:rFonts w:hint="eastAsia" w:ascii="宋体" w:hAnsi="宋体" w:cs="宋体"/>
          <w:color w:val="auto"/>
          <w:spacing w:val="4"/>
          <w:sz w:val="24"/>
          <w:szCs w:val="24"/>
          <w:lang w:eastAsia="zh-CN"/>
        </w:rPr>
        <w:t>磋商文件</w:t>
      </w:r>
      <w:r>
        <w:rPr>
          <w:rFonts w:hint="eastAsia" w:ascii="宋体" w:hAnsi="宋体" w:eastAsia="宋体" w:cs="宋体"/>
          <w:color w:val="auto"/>
          <w:spacing w:val="4"/>
          <w:sz w:val="24"/>
          <w:szCs w:val="24"/>
        </w:rPr>
        <w:t>要求，现郑重声明如下： 我公司参加本次招标项目为非联合体。</w:t>
      </w:r>
    </w:p>
    <w:p w14:paraId="5D6060E4">
      <w:pPr>
        <w:spacing w:beforeLines="100" w:afterLines="50" w:line="360" w:lineRule="auto"/>
        <w:ind w:firstLine="446" w:firstLineChars="1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本公司对上述承诺的内容事项真实性负责。如经查实上述承诺的内容事项存在虚假，我公司愿意接受以提供虚假材料谋取成交的法律责任。</w:t>
      </w:r>
    </w:p>
    <w:p w14:paraId="1568B46B">
      <w:pPr>
        <w:spacing w:beforeLines="100" w:afterLines="50" w:line="360" w:lineRule="auto"/>
        <w:ind w:firstLine="17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特此声明！</w:t>
      </w:r>
    </w:p>
    <w:p w14:paraId="297B1853">
      <w:pPr>
        <w:pStyle w:val="9"/>
        <w:rPr>
          <w:rFonts w:hint="eastAsia" w:ascii="宋体" w:hAnsi="宋体" w:eastAsia="宋体" w:cs="宋体"/>
          <w:color w:val="auto"/>
        </w:rPr>
      </w:pPr>
    </w:p>
    <w:p w14:paraId="31EED9B6">
      <w:pPr>
        <w:spacing w:line="360" w:lineRule="auto"/>
        <w:ind w:firstLine="2160" w:firstLineChars="900"/>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（加盖公章）</w:t>
      </w:r>
    </w:p>
    <w:p w14:paraId="4BBA8D90">
      <w:pPr>
        <w:spacing w:line="360" w:lineRule="auto"/>
        <w:ind w:firstLine="2160" w:firstLineChars="900"/>
        <w:rPr>
          <w:rFonts w:hint="eastAsia" w:ascii="宋体" w:hAnsi="宋体" w:eastAsia="宋体" w:cs="宋体"/>
          <w:color w:val="auto"/>
          <w:sz w:val="24"/>
        </w:rPr>
      </w:pPr>
      <w:r>
        <w:rPr>
          <w:rFonts w:hint="eastAsia" w:ascii="宋体" w:hAnsi="宋体" w:eastAsia="宋体" w:cs="宋体"/>
          <w:color w:val="auto"/>
          <w:sz w:val="24"/>
        </w:rPr>
        <w:t>法定代表人或其授权委托人：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0EC6F99E">
      <w:pPr>
        <w:spacing w:line="360" w:lineRule="auto"/>
        <w:ind w:firstLine="2160" w:firstLineChars="90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503D612">
      <w:pPr>
        <w:spacing w:line="360" w:lineRule="auto"/>
        <w:ind w:firstLine="2160" w:firstLineChars="900"/>
        <w:rPr>
          <w:rFonts w:hint="eastAsia" w:ascii="宋体" w:hAnsi="宋体" w:eastAsia="宋体" w:cs="宋体"/>
          <w:color w:val="auto"/>
          <w:sz w:val="24"/>
        </w:rPr>
      </w:pPr>
    </w:p>
    <w:p w14:paraId="0CD08FD2">
      <w:pPr>
        <w:spacing w:line="360" w:lineRule="auto"/>
        <w:ind w:firstLine="2160" w:firstLineChars="900"/>
        <w:rPr>
          <w:rFonts w:hint="eastAsia" w:ascii="宋体" w:hAnsi="宋体" w:eastAsia="宋体" w:cs="宋体"/>
          <w:color w:val="auto"/>
          <w:sz w:val="24"/>
        </w:rPr>
      </w:pPr>
    </w:p>
    <w:p w14:paraId="39064C02">
      <w:pPr>
        <w:spacing w:line="360" w:lineRule="auto"/>
        <w:ind w:firstLine="2160" w:firstLineChars="900"/>
        <w:rPr>
          <w:rFonts w:hint="eastAsia" w:ascii="宋体" w:hAnsi="宋体" w:eastAsia="宋体" w:cs="宋体"/>
          <w:color w:val="auto"/>
          <w:sz w:val="24"/>
        </w:rPr>
      </w:pPr>
    </w:p>
    <w:p w14:paraId="3630A096">
      <w:pPr>
        <w:spacing w:line="360" w:lineRule="auto"/>
        <w:ind w:firstLine="2160" w:firstLineChars="900"/>
        <w:rPr>
          <w:rFonts w:hint="eastAsia" w:ascii="宋体" w:hAnsi="宋体" w:eastAsia="宋体" w:cs="宋体"/>
          <w:color w:val="auto"/>
          <w:sz w:val="24"/>
        </w:rPr>
      </w:pPr>
    </w:p>
    <w:p w14:paraId="5D50C839">
      <w:pPr>
        <w:spacing w:line="360" w:lineRule="auto"/>
        <w:ind w:firstLine="2160" w:firstLineChars="900"/>
        <w:rPr>
          <w:rFonts w:hint="eastAsia" w:ascii="宋体" w:hAnsi="宋体" w:eastAsia="宋体" w:cs="宋体"/>
          <w:color w:val="auto"/>
          <w:sz w:val="24"/>
        </w:rPr>
      </w:pPr>
    </w:p>
    <w:p w14:paraId="3C6E8C81">
      <w:pPr>
        <w:spacing w:line="360" w:lineRule="auto"/>
        <w:ind w:firstLine="2160" w:firstLineChars="900"/>
        <w:rPr>
          <w:rFonts w:hint="eastAsia" w:ascii="宋体" w:hAnsi="宋体" w:eastAsia="宋体" w:cs="宋体"/>
          <w:color w:val="auto"/>
          <w:sz w:val="24"/>
        </w:rPr>
      </w:pPr>
    </w:p>
    <w:p w14:paraId="1E005059">
      <w:pPr>
        <w:spacing w:line="360" w:lineRule="auto"/>
        <w:ind w:firstLine="2160" w:firstLineChars="900"/>
        <w:rPr>
          <w:rFonts w:hint="eastAsia" w:ascii="宋体" w:hAnsi="宋体" w:eastAsia="宋体" w:cs="宋体"/>
          <w:color w:val="auto"/>
          <w:sz w:val="24"/>
        </w:rPr>
      </w:pPr>
    </w:p>
    <w:p w14:paraId="47733F33">
      <w:pPr>
        <w:spacing w:line="360" w:lineRule="auto"/>
        <w:ind w:firstLine="2160" w:firstLineChars="900"/>
        <w:rPr>
          <w:rFonts w:hint="eastAsia" w:ascii="宋体" w:hAnsi="宋体" w:eastAsia="宋体" w:cs="宋体"/>
          <w:color w:val="auto"/>
          <w:sz w:val="24"/>
        </w:rPr>
      </w:pPr>
    </w:p>
    <w:p w14:paraId="78C75C39">
      <w:pPr>
        <w:spacing w:line="360" w:lineRule="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附：</w:t>
      </w:r>
    </w:p>
    <w:p w14:paraId="66B52870">
      <w:pPr>
        <w:pStyle w:val="4"/>
        <w:tabs>
          <w:tab w:val="left" w:pos="2889"/>
        </w:tabs>
        <w:spacing w:before="45"/>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监狱企业、福利企业等相关资格证明材料</w:t>
      </w:r>
      <w:bookmarkEnd w:id="51"/>
      <w:bookmarkEnd w:id="52"/>
    </w:p>
    <w:p w14:paraId="5CA8A1C9">
      <w:pPr>
        <w:spacing w:line="360" w:lineRule="auto"/>
        <w:ind w:firstLine="480" w:firstLineChars="200"/>
        <w:rPr>
          <w:rFonts w:hint="eastAsia" w:ascii="宋体" w:hAnsi="宋体" w:eastAsia="宋体" w:cs="宋体"/>
          <w:color w:val="auto"/>
          <w:sz w:val="24"/>
        </w:rPr>
      </w:pPr>
    </w:p>
    <w:p w14:paraId="69EDB965">
      <w:pPr>
        <w:snapToGrid w:val="0"/>
        <w:spacing w:line="360" w:lineRule="auto"/>
        <w:jc w:val="center"/>
        <w:rPr>
          <w:rFonts w:hint="eastAsia" w:ascii="宋体" w:hAnsi="宋体" w:eastAsia="宋体" w:cs="宋体"/>
          <w:b/>
          <w:bCs/>
          <w:color w:val="auto"/>
          <w:sz w:val="24"/>
        </w:rPr>
      </w:pPr>
    </w:p>
    <w:p w14:paraId="1AAB08F4">
      <w:pPr>
        <w:snapToGrid w:val="0"/>
        <w:spacing w:line="360" w:lineRule="auto"/>
        <w:jc w:val="center"/>
        <w:rPr>
          <w:rFonts w:hint="eastAsia" w:ascii="宋体" w:hAnsi="宋体" w:eastAsia="宋体" w:cs="宋体"/>
          <w:b/>
          <w:bCs/>
          <w:color w:val="auto"/>
          <w:sz w:val="24"/>
        </w:rPr>
      </w:pPr>
    </w:p>
    <w:p w14:paraId="67DE1939">
      <w:pPr>
        <w:snapToGrid w:val="0"/>
        <w:spacing w:line="360" w:lineRule="auto"/>
        <w:jc w:val="center"/>
        <w:rPr>
          <w:rFonts w:hint="eastAsia" w:ascii="宋体" w:hAnsi="宋体" w:eastAsia="宋体" w:cs="宋体"/>
          <w:b/>
          <w:bCs/>
          <w:color w:val="auto"/>
          <w:sz w:val="24"/>
        </w:rPr>
      </w:pPr>
    </w:p>
    <w:p w14:paraId="79E73C5B">
      <w:pPr>
        <w:snapToGrid w:val="0"/>
        <w:spacing w:line="360" w:lineRule="auto"/>
        <w:jc w:val="center"/>
        <w:rPr>
          <w:rFonts w:hint="eastAsia" w:ascii="宋体" w:hAnsi="宋体" w:eastAsia="宋体" w:cs="宋体"/>
          <w:b/>
          <w:bCs/>
          <w:color w:val="auto"/>
          <w:sz w:val="24"/>
        </w:rPr>
      </w:pPr>
    </w:p>
    <w:p w14:paraId="6C6FB58F">
      <w:pPr>
        <w:pStyle w:val="5"/>
        <w:rPr>
          <w:rFonts w:hint="eastAsia" w:ascii="宋体" w:hAnsi="宋体" w:eastAsia="宋体" w:cs="宋体"/>
          <w:color w:val="auto"/>
        </w:rPr>
      </w:pPr>
    </w:p>
    <w:p w14:paraId="6962B9A7">
      <w:pPr>
        <w:rPr>
          <w:rFonts w:hint="eastAsia" w:ascii="宋体" w:hAnsi="宋体" w:eastAsia="宋体" w:cs="宋体"/>
          <w:b/>
          <w:bCs/>
          <w:color w:val="auto"/>
          <w:sz w:val="24"/>
        </w:rPr>
      </w:pPr>
    </w:p>
    <w:p w14:paraId="1556CEC9">
      <w:pPr>
        <w:spacing w:line="520" w:lineRule="exact"/>
        <w:jc w:val="center"/>
        <w:rPr>
          <w:rFonts w:hint="eastAsia" w:ascii="宋体" w:hAnsi="宋体" w:eastAsia="宋体" w:cs="宋体"/>
          <w:b/>
          <w:bCs/>
          <w:color w:val="auto"/>
          <w:sz w:val="32"/>
          <w:szCs w:val="32"/>
        </w:rPr>
      </w:pPr>
    </w:p>
    <w:p w14:paraId="4C88E994">
      <w:pPr>
        <w:spacing w:line="520" w:lineRule="exact"/>
        <w:jc w:val="center"/>
        <w:rPr>
          <w:rFonts w:hint="eastAsia" w:ascii="宋体" w:hAnsi="宋体" w:eastAsia="宋体" w:cs="宋体"/>
          <w:b/>
          <w:bCs/>
          <w:color w:val="auto"/>
          <w:sz w:val="32"/>
          <w:szCs w:val="32"/>
        </w:rPr>
      </w:pPr>
    </w:p>
    <w:p w14:paraId="566EFB81">
      <w:pPr>
        <w:spacing w:line="520" w:lineRule="exact"/>
        <w:jc w:val="center"/>
        <w:rPr>
          <w:rFonts w:hint="default" w:ascii="宋体" w:hAnsi="宋体" w:eastAsia="宋体" w:cs="宋体"/>
          <w:color w:val="auto"/>
          <w:sz w:val="28"/>
          <w:szCs w:val="28"/>
          <w:lang w:val="en-US" w:eastAsia="zh-CN"/>
        </w:rPr>
      </w:pPr>
      <w:r>
        <w:rPr>
          <w:rFonts w:hint="eastAsia" w:ascii="宋体" w:hAnsi="宋体" w:eastAsia="宋体" w:cs="宋体"/>
          <w:b/>
          <w:bCs/>
          <w:color w:val="auto"/>
          <w:sz w:val="32"/>
          <w:szCs w:val="32"/>
        </w:rPr>
        <w:br w:type="page"/>
      </w:r>
      <w:r>
        <w:rPr>
          <w:rFonts w:hint="eastAsia" w:ascii="宋体" w:hAnsi="宋体" w:eastAsia="宋体" w:cs="宋体"/>
          <w:b/>
          <w:bCs/>
          <w:color w:val="auto"/>
          <w:sz w:val="32"/>
          <w:szCs w:val="32"/>
        </w:rPr>
        <w:t xml:space="preserve"> </w:t>
      </w:r>
      <w:r>
        <w:rPr>
          <w:rFonts w:hint="eastAsia" w:ascii="宋体" w:hAnsi="宋体" w:cs="宋体"/>
          <w:b/>
          <w:bCs/>
          <w:color w:val="auto"/>
          <w:sz w:val="32"/>
          <w:szCs w:val="32"/>
          <w:lang w:val="en-US" w:eastAsia="zh-CN"/>
        </w:rPr>
        <w:t>四</w:t>
      </w:r>
      <w:r>
        <w:rPr>
          <w:rFonts w:hint="eastAsia" w:ascii="宋体" w:hAnsi="宋体" w:eastAsia="宋体" w:cs="宋体"/>
          <w:b/>
          <w:bCs/>
          <w:color w:val="auto"/>
          <w:sz w:val="32"/>
          <w:szCs w:val="32"/>
        </w:rPr>
        <w:t>、</w:t>
      </w:r>
      <w:r>
        <w:rPr>
          <w:rFonts w:hint="eastAsia" w:ascii="宋体" w:hAnsi="宋体" w:cs="宋体"/>
          <w:b/>
          <w:color w:val="auto"/>
          <w:sz w:val="32"/>
          <w:szCs w:val="32"/>
          <w:lang w:val="en-US" w:eastAsia="zh-CN"/>
        </w:rPr>
        <w:t>服务方案</w:t>
      </w:r>
    </w:p>
    <w:p w14:paraId="07E52104">
      <w:pPr>
        <w:spacing w:line="320" w:lineRule="exact"/>
        <w:ind w:firstLine="700" w:firstLineChars="250"/>
        <w:rPr>
          <w:rFonts w:hint="eastAsia" w:ascii="宋体" w:hAnsi="宋体" w:eastAsia="宋体" w:cs="宋体"/>
          <w:color w:val="auto"/>
          <w:sz w:val="28"/>
          <w:szCs w:val="28"/>
        </w:rPr>
      </w:pPr>
    </w:p>
    <w:p w14:paraId="00FC6573">
      <w:pPr>
        <w:adjustRightInd w:val="0"/>
        <w:snapToGrid w:val="0"/>
        <w:spacing w:line="440" w:lineRule="exact"/>
        <w:ind w:firstLine="645"/>
        <w:rPr>
          <w:rFonts w:hint="eastAsia" w:ascii="宋体" w:hAnsi="宋体" w:eastAsia="宋体" w:cs="宋体"/>
          <w:color w:val="auto"/>
          <w:sz w:val="24"/>
        </w:rPr>
      </w:pPr>
      <w:r>
        <w:rPr>
          <w:rFonts w:hint="eastAsia" w:ascii="宋体" w:hAnsi="宋体" w:eastAsia="宋体" w:cs="宋体"/>
          <w:color w:val="auto"/>
          <w:sz w:val="24"/>
        </w:rPr>
        <w:t>对本次</w:t>
      </w:r>
      <w:r>
        <w:rPr>
          <w:rFonts w:hint="eastAsia" w:ascii="宋体" w:hAnsi="宋体" w:eastAsia="宋体" w:cs="宋体"/>
          <w:color w:val="auto"/>
          <w:sz w:val="24"/>
          <w:lang w:eastAsia="zh-CN"/>
        </w:rPr>
        <w:t>磋商</w:t>
      </w:r>
      <w:r>
        <w:rPr>
          <w:rFonts w:hint="eastAsia" w:ascii="宋体" w:hAnsi="宋体" w:eastAsia="宋体" w:cs="宋体"/>
          <w:color w:val="auto"/>
          <w:sz w:val="24"/>
        </w:rPr>
        <w:t>的</w:t>
      </w:r>
      <w:r>
        <w:rPr>
          <w:rFonts w:hint="eastAsia" w:ascii="宋体" w:hAnsi="宋体" w:cs="宋体"/>
          <w:color w:val="auto"/>
          <w:sz w:val="24"/>
          <w:lang w:val="en-US" w:eastAsia="zh-CN"/>
        </w:rPr>
        <w:t>服务</w:t>
      </w:r>
      <w:r>
        <w:rPr>
          <w:rFonts w:hint="eastAsia" w:ascii="宋体" w:hAnsi="宋体" w:eastAsia="宋体" w:cs="宋体"/>
          <w:color w:val="auto"/>
          <w:sz w:val="24"/>
        </w:rPr>
        <w:t>方案（</w:t>
      </w:r>
      <w:r>
        <w:rPr>
          <w:rFonts w:hint="eastAsia" w:ascii="宋体" w:hAnsi="宋体" w:eastAsia="宋体" w:cs="宋体"/>
          <w:color w:val="auto"/>
          <w:sz w:val="24"/>
          <w:lang w:eastAsia="zh-CN"/>
        </w:rPr>
        <w:t>供应商</w:t>
      </w:r>
      <w:r>
        <w:rPr>
          <w:rFonts w:hint="eastAsia" w:ascii="宋体" w:hAnsi="宋体" w:eastAsia="宋体" w:cs="宋体"/>
          <w:color w:val="auto"/>
          <w:sz w:val="24"/>
        </w:rPr>
        <w:t>视各自情况自行编制）</w:t>
      </w:r>
    </w:p>
    <w:p w14:paraId="293ECB50">
      <w:pPr>
        <w:adjustRightInd w:val="0"/>
        <w:snapToGrid w:val="0"/>
        <w:spacing w:line="440" w:lineRule="exact"/>
        <w:ind w:firstLine="645"/>
        <w:rPr>
          <w:rFonts w:hint="eastAsia" w:ascii="宋体" w:hAnsi="宋体" w:eastAsia="宋体" w:cs="宋体"/>
          <w:color w:val="auto"/>
          <w:sz w:val="24"/>
        </w:rPr>
      </w:pPr>
    </w:p>
    <w:p w14:paraId="43CD56CB">
      <w:pPr>
        <w:adjustRightInd w:val="0"/>
        <w:snapToGrid w:val="0"/>
        <w:spacing w:line="440" w:lineRule="exact"/>
        <w:ind w:firstLine="645"/>
        <w:rPr>
          <w:rFonts w:hint="eastAsia" w:ascii="宋体" w:hAnsi="宋体" w:eastAsia="宋体" w:cs="宋体"/>
          <w:color w:val="auto"/>
          <w:sz w:val="24"/>
        </w:rPr>
      </w:pPr>
    </w:p>
    <w:p w14:paraId="30A88344">
      <w:pPr>
        <w:adjustRightInd w:val="0"/>
        <w:snapToGrid w:val="0"/>
        <w:spacing w:line="440" w:lineRule="exact"/>
        <w:ind w:firstLine="645"/>
        <w:rPr>
          <w:rFonts w:hint="eastAsia" w:ascii="宋体" w:hAnsi="宋体" w:eastAsia="宋体" w:cs="宋体"/>
          <w:color w:val="auto"/>
          <w:sz w:val="24"/>
        </w:rPr>
      </w:pPr>
    </w:p>
    <w:p w14:paraId="763481AA">
      <w:pPr>
        <w:adjustRightInd w:val="0"/>
        <w:snapToGrid w:val="0"/>
        <w:spacing w:line="440" w:lineRule="exact"/>
        <w:ind w:firstLine="645"/>
        <w:rPr>
          <w:rFonts w:hint="eastAsia" w:ascii="宋体" w:hAnsi="宋体" w:eastAsia="宋体" w:cs="宋体"/>
          <w:color w:val="auto"/>
          <w:sz w:val="24"/>
        </w:rPr>
      </w:pPr>
    </w:p>
    <w:p w14:paraId="3FEE2B52">
      <w:pPr>
        <w:adjustRightInd w:val="0"/>
        <w:snapToGrid w:val="0"/>
        <w:spacing w:line="440" w:lineRule="exact"/>
        <w:ind w:firstLine="645"/>
        <w:rPr>
          <w:rFonts w:hint="eastAsia" w:ascii="宋体" w:hAnsi="宋体" w:eastAsia="宋体" w:cs="宋体"/>
          <w:color w:val="auto"/>
          <w:sz w:val="24"/>
        </w:rPr>
      </w:pPr>
    </w:p>
    <w:p w14:paraId="751BDE8D">
      <w:pPr>
        <w:adjustRightInd w:val="0"/>
        <w:snapToGrid w:val="0"/>
        <w:spacing w:line="440" w:lineRule="exact"/>
        <w:ind w:firstLine="645"/>
        <w:rPr>
          <w:rFonts w:hint="eastAsia" w:ascii="宋体" w:hAnsi="宋体" w:eastAsia="宋体" w:cs="宋体"/>
          <w:color w:val="auto"/>
          <w:sz w:val="24"/>
        </w:rPr>
      </w:pPr>
    </w:p>
    <w:p w14:paraId="3934D427">
      <w:pPr>
        <w:adjustRightInd w:val="0"/>
        <w:snapToGrid w:val="0"/>
        <w:spacing w:line="440" w:lineRule="exact"/>
        <w:ind w:firstLine="645"/>
        <w:rPr>
          <w:rFonts w:hint="eastAsia" w:ascii="宋体" w:hAnsi="宋体" w:eastAsia="宋体" w:cs="宋体"/>
          <w:color w:val="auto"/>
          <w:sz w:val="24"/>
        </w:rPr>
      </w:pPr>
    </w:p>
    <w:p w14:paraId="64CC24F7">
      <w:pPr>
        <w:adjustRightInd w:val="0"/>
        <w:snapToGrid w:val="0"/>
        <w:spacing w:line="440" w:lineRule="exact"/>
        <w:ind w:firstLine="645"/>
        <w:rPr>
          <w:rFonts w:hint="eastAsia" w:ascii="宋体" w:hAnsi="宋体" w:eastAsia="宋体" w:cs="宋体"/>
          <w:color w:val="auto"/>
          <w:sz w:val="24"/>
        </w:rPr>
      </w:pPr>
    </w:p>
    <w:p w14:paraId="592CE652">
      <w:pPr>
        <w:adjustRightInd w:val="0"/>
        <w:snapToGrid w:val="0"/>
        <w:spacing w:line="440" w:lineRule="exact"/>
        <w:ind w:firstLine="645"/>
        <w:rPr>
          <w:rFonts w:hint="eastAsia" w:ascii="宋体" w:hAnsi="宋体" w:eastAsia="宋体" w:cs="宋体"/>
          <w:color w:val="auto"/>
          <w:sz w:val="24"/>
        </w:rPr>
      </w:pPr>
    </w:p>
    <w:p w14:paraId="46CE21F1">
      <w:pPr>
        <w:adjustRightInd w:val="0"/>
        <w:snapToGrid w:val="0"/>
        <w:spacing w:line="440" w:lineRule="exact"/>
        <w:ind w:firstLine="645"/>
        <w:rPr>
          <w:rFonts w:hint="eastAsia" w:ascii="宋体" w:hAnsi="宋体" w:eastAsia="宋体" w:cs="宋体"/>
          <w:color w:val="auto"/>
          <w:sz w:val="24"/>
        </w:rPr>
      </w:pPr>
    </w:p>
    <w:p w14:paraId="02AF822A">
      <w:pPr>
        <w:adjustRightInd w:val="0"/>
        <w:snapToGrid w:val="0"/>
        <w:spacing w:line="440" w:lineRule="exact"/>
        <w:ind w:firstLine="645"/>
        <w:rPr>
          <w:rFonts w:hint="eastAsia" w:ascii="宋体" w:hAnsi="宋体" w:eastAsia="宋体" w:cs="宋体"/>
          <w:color w:val="auto"/>
          <w:sz w:val="24"/>
        </w:rPr>
      </w:pPr>
    </w:p>
    <w:p w14:paraId="44B55297">
      <w:pPr>
        <w:adjustRightInd w:val="0"/>
        <w:snapToGrid w:val="0"/>
        <w:spacing w:line="440" w:lineRule="exact"/>
        <w:ind w:firstLine="645"/>
        <w:rPr>
          <w:rFonts w:hint="eastAsia" w:ascii="宋体" w:hAnsi="宋体" w:eastAsia="宋体" w:cs="宋体"/>
          <w:color w:val="auto"/>
          <w:sz w:val="24"/>
        </w:rPr>
      </w:pPr>
    </w:p>
    <w:p w14:paraId="3DA7A4BC">
      <w:pPr>
        <w:adjustRightInd w:val="0"/>
        <w:snapToGrid w:val="0"/>
        <w:spacing w:line="440" w:lineRule="exact"/>
        <w:ind w:firstLine="645"/>
        <w:rPr>
          <w:rFonts w:hint="eastAsia" w:ascii="宋体" w:hAnsi="宋体" w:eastAsia="宋体" w:cs="宋体"/>
          <w:color w:val="auto"/>
          <w:sz w:val="24"/>
        </w:rPr>
      </w:pPr>
    </w:p>
    <w:p w14:paraId="2CF3409C">
      <w:pPr>
        <w:adjustRightInd w:val="0"/>
        <w:snapToGrid w:val="0"/>
        <w:spacing w:line="440" w:lineRule="exact"/>
        <w:ind w:firstLine="645"/>
        <w:rPr>
          <w:rFonts w:hint="eastAsia" w:ascii="宋体" w:hAnsi="宋体" w:eastAsia="宋体" w:cs="宋体"/>
          <w:color w:val="auto"/>
          <w:sz w:val="24"/>
        </w:rPr>
      </w:pPr>
    </w:p>
    <w:p w14:paraId="1CC24032">
      <w:pPr>
        <w:adjustRightInd w:val="0"/>
        <w:snapToGrid w:val="0"/>
        <w:spacing w:line="440" w:lineRule="exact"/>
        <w:ind w:firstLine="645"/>
        <w:rPr>
          <w:rFonts w:hint="eastAsia" w:ascii="宋体" w:hAnsi="宋体" w:eastAsia="宋体" w:cs="宋体"/>
          <w:color w:val="auto"/>
          <w:sz w:val="24"/>
        </w:rPr>
      </w:pPr>
    </w:p>
    <w:p w14:paraId="5A92F475">
      <w:pPr>
        <w:pStyle w:val="38"/>
        <w:rPr>
          <w:rFonts w:hint="eastAsia" w:ascii="宋体" w:hAnsi="宋体" w:eastAsia="宋体" w:cs="宋体"/>
          <w:color w:val="auto"/>
          <w:sz w:val="24"/>
        </w:rPr>
      </w:pPr>
    </w:p>
    <w:p w14:paraId="1D99534F">
      <w:pPr>
        <w:pStyle w:val="38"/>
        <w:rPr>
          <w:rFonts w:hint="eastAsia" w:ascii="宋体" w:hAnsi="宋体" w:eastAsia="宋体" w:cs="宋体"/>
          <w:color w:val="auto"/>
          <w:sz w:val="24"/>
        </w:rPr>
      </w:pPr>
    </w:p>
    <w:p w14:paraId="775D6275">
      <w:pPr>
        <w:pStyle w:val="38"/>
        <w:rPr>
          <w:rFonts w:hint="eastAsia" w:ascii="宋体" w:hAnsi="宋体" w:eastAsia="宋体" w:cs="宋体"/>
          <w:color w:val="auto"/>
          <w:sz w:val="24"/>
        </w:rPr>
      </w:pPr>
    </w:p>
    <w:p w14:paraId="140388FF">
      <w:pPr>
        <w:pStyle w:val="38"/>
        <w:rPr>
          <w:rFonts w:hint="eastAsia" w:ascii="宋体" w:hAnsi="宋体" w:eastAsia="宋体" w:cs="宋体"/>
          <w:color w:val="auto"/>
          <w:sz w:val="24"/>
        </w:rPr>
      </w:pPr>
    </w:p>
    <w:p w14:paraId="19A54490">
      <w:pPr>
        <w:pStyle w:val="38"/>
        <w:rPr>
          <w:rFonts w:hint="eastAsia" w:ascii="宋体" w:hAnsi="宋体" w:eastAsia="宋体" w:cs="宋体"/>
          <w:color w:val="auto"/>
          <w:sz w:val="24"/>
        </w:rPr>
      </w:pPr>
    </w:p>
    <w:p w14:paraId="79011A93">
      <w:pPr>
        <w:pStyle w:val="38"/>
        <w:rPr>
          <w:rFonts w:hint="eastAsia" w:ascii="宋体" w:hAnsi="宋体" w:eastAsia="宋体" w:cs="宋体"/>
          <w:color w:val="auto"/>
          <w:sz w:val="24"/>
        </w:rPr>
      </w:pPr>
    </w:p>
    <w:p w14:paraId="0ACE8BC7">
      <w:pPr>
        <w:pStyle w:val="38"/>
        <w:rPr>
          <w:rFonts w:hint="eastAsia" w:ascii="宋体" w:hAnsi="宋体" w:eastAsia="宋体" w:cs="宋体"/>
          <w:color w:val="auto"/>
          <w:sz w:val="24"/>
        </w:rPr>
      </w:pPr>
    </w:p>
    <w:p w14:paraId="447DBBA4">
      <w:pPr>
        <w:adjustRightInd w:val="0"/>
        <w:snapToGrid w:val="0"/>
        <w:spacing w:line="440" w:lineRule="exact"/>
        <w:ind w:firstLine="645"/>
        <w:rPr>
          <w:rFonts w:hint="eastAsia" w:ascii="宋体" w:hAnsi="宋体" w:eastAsia="宋体" w:cs="宋体"/>
          <w:color w:val="auto"/>
          <w:sz w:val="24"/>
        </w:rPr>
      </w:pPr>
    </w:p>
    <w:p w14:paraId="32316961">
      <w:pPr>
        <w:adjustRightInd w:val="0"/>
        <w:snapToGrid w:val="0"/>
        <w:spacing w:line="440" w:lineRule="exact"/>
        <w:ind w:firstLine="645"/>
        <w:rPr>
          <w:rFonts w:hint="eastAsia" w:ascii="宋体" w:hAnsi="宋体" w:eastAsia="宋体" w:cs="宋体"/>
          <w:color w:val="auto"/>
          <w:sz w:val="24"/>
        </w:rPr>
      </w:pPr>
    </w:p>
    <w:p w14:paraId="2A9E0565">
      <w:pPr>
        <w:adjustRightInd w:val="0"/>
        <w:snapToGrid w:val="0"/>
        <w:spacing w:line="440" w:lineRule="exact"/>
        <w:ind w:firstLine="645"/>
        <w:rPr>
          <w:rFonts w:hint="eastAsia" w:ascii="宋体" w:hAnsi="宋体" w:eastAsia="宋体" w:cs="宋体"/>
          <w:color w:val="auto"/>
          <w:sz w:val="24"/>
        </w:rPr>
      </w:pPr>
    </w:p>
    <w:p w14:paraId="2CBDE8B8">
      <w:pPr>
        <w:widowControl/>
        <w:numPr>
          <w:ilvl w:val="0"/>
          <w:numId w:val="0"/>
        </w:numPr>
        <w:jc w:val="both"/>
        <w:rPr>
          <w:rFonts w:hint="eastAsia" w:ascii="宋体" w:hAnsi="宋体" w:eastAsia="宋体" w:cs="宋体"/>
          <w:b/>
          <w:bCs/>
          <w:color w:val="auto"/>
          <w:sz w:val="32"/>
          <w:szCs w:val="32"/>
          <w:lang w:val="en-US" w:eastAsia="zh-CN"/>
        </w:rPr>
      </w:pPr>
    </w:p>
    <w:p w14:paraId="6A66CEB4">
      <w:pPr>
        <w:widowControl/>
        <w:numPr>
          <w:ilvl w:val="0"/>
          <w:numId w:val="0"/>
        </w:numPr>
        <w:jc w:val="center"/>
        <w:rPr>
          <w:rFonts w:hint="eastAsia" w:ascii="宋体" w:hAnsi="宋体" w:eastAsia="宋体" w:cs="宋体"/>
          <w:color w:val="auto"/>
          <w:lang w:val="en-US" w:eastAsia="zh-CN"/>
        </w:rPr>
      </w:pPr>
      <w:r>
        <w:rPr>
          <w:rFonts w:hint="eastAsia" w:ascii="宋体" w:hAnsi="宋体" w:cs="宋体"/>
          <w:b/>
          <w:bCs/>
          <w:color w:val="auto"/>
          <w:sz w:val="32"/>
          <w:szCs w:val="32"/>
          <w:lang w:val="en-US" w:eastAsia="zh-CN"/>
        </w:rPr>
        <w:t>五</w:t>
      </w:r>
      <w:r>
        <w:rPr>
          <w:rFonts w:hint="eastAsia" w:ascii="宋体" w:hAnsi="宋体" w:eastAsia="宋体" w:cs="宋体"/>
          <w:b/>
          <w:bCs/>
          <w:color w:val="auto"/>
          <w:sz w:val="32"/>
          <w:szCs w:val="32"/>
          <w:lang w:val="en-US" w:eastAsia="zh-CN"/>
        </w:rPr>
        <w:t>、企业业绩</w:t>
      </w:r>
    </w:p>
    <w:p w14:paraId="7CE8FA29">
      <w:pPr>
        <w:pStyle w:val="19"/>
        <w:widowControl w:val="0"/>
        <w:numPr>
          <w:ilvl w:val="0"/>
          <w:numId w:val="0"/>
        </w:numPr>
        <w:snapToGrid w:val="0"/>
        <w:jc w:val="left"/>
        <w:rPr>
          <w:rFonts w:hint="eastAsia" w:ascii="宋体" w:hAnsi="宋体" w:eastAsia="宋体" w:cs="宋体"/>
          <w:color w:val="auto"/>
          <w:lang w:val="en-US" w:eastAsia="zh-CN"/>
        </w:rPr>
      </w:pPr>
    </w:p>
    <w:p w14:paraId="792A3C73">
      <w:pPr>
        <w:pStyle w:val="19"/>
        <w:widowControl w:val="0"/>
        <w:numPr>
          <w:ilvl w:val="0"/>
          <w:numId w:val="0"/>
        </w:numPr>
        <w:snapToGrid w:val="0"/>
        <w:jc w:val="center"/>
        <w:rPr>
          <w:rFonts w:hint="eastAsia" w:ascii="宋体" w:hAnsi="宋体" w:eastAsia="宋体" w:cs="宋体"/>
          <w:color w:val="auto"/>
          <w:sz w:val="24"/>
          <w:szCs w:val="40"/>
          <w:lang w:val="en-US" w:eastAsia="zh-CN"/>
        </w:rPr>
      </w:pPr>
      <w:r>
        <w:rPr>
          <w:rFonts w:hint="eastAsia" w:ascii="宋体" w:hAnsi="宋体" w:eastAsia="宋体" w:cs="宋体"/>
          <w:color w:val="auto"/>
          <w:sz w:val="24"/>
          <w:szCs w:val="40"/>
          <w:lang w:val="en-US" w:eastAsia="zh-CN"/>
        </w:rPr>
        <w:t>供应商根据文件要求自行编写</w:t>
      </w:r>
    </w:p>
    <w:p w14:paraId="034B496A">
      <w:pPr>
        <w:pStyle w:val="19"/>
        <w:widowControl w:val="0"/>
        <w:numPr>
          <w:ilvl w:val="0"/>
          <w:numId w:val="0"/>
        </w:numPr>
        <w:snapToGrid w:val="0"/>
        <w:jc w:val="left"/>
        <w:rPr>
          <w:rFonts w:hint="eastAsia" w:ascii="宋体" w:hAnsi="宋体" w:eastAsia="宋体" w:cs="宋体"/>
          <w:color w:val="auto"/>
          <w:lang w:val="en-US" w:eastAsia="zh-CN"/>
        </w:rPr>
      </w:pPr>
    </w:p>
    <w:p w14:paraId="0C198877">
      <w:pPr>
        <w:pStyle w:val="19"/>
        <w:widowControl w:val="0"/>
        <w:numPr>
          <w:ilvl w:val="0"/>
          <w:numId w:val="0"/>
        </w:numPr>
        <w:snapToGrid w:val="0"/>
        <w:jc w:val="left"/>
        <w:rPr>
          <w:rFonts w:hint="eastAsia" w:ascii="宋体" w:hAnsi="宋体" w:eastAsia="宋体" w:cs="宋体"/>
          <w:color w:val="auto"/>
          <w:lang w:val="en-US" w:eastAsia="zh-CN"/>
        </w:rPr>
      </w:pPr>
    </w:p>
    <w:p w14:paraId="312806F6">
      <w:pPr>
        <w:pStyle w:val="19"/>
        <w:widowControl w:val="0"/>
        <w:numPr>
          <w:ilvl w:val="0"/>
          <w:numId w:val="0"/>
        </w:numPr>
        <w:snapToGrid w:val="0"/>
        <w:jc w:val="left"/>
        <w:rPr>
          <w:rFonts w:hint="eastAsia" w:ascii="宋体" w:hAnsi="宋体" w:eastAsia="宋体" w:cs="宋体"/>
          <w:color w:val="auto"/>
          <w:lang w:val="en-US" w:eastAsia="zh-CN"/>
        </w:rPr>
      </w:pPr>
    </w:p>
    <w:p w14:paraId="0F9BB18D">
      <w:pPr>
        <w:pStyle w:val="19"/>
        <w:widowControl w:val="0"/>
        <w:numPr>
          <w:ilvl w:val="0"/>
          <w:numId w:val="0"/>
        </w:numPr>
        <w:snapToGrid w:val="0"/>
        <w:jc w:val="left"/>
        <w:rPr>
          <w:rFonts w:hint="eastAsia" w:ascii="宋体" w:hAnsi="宋体" w:eastAsia="宋体" w:cs="宋体"/>
          <w:color w:val="auto"/>
          <w:lang w:val="en-US" w:eastAsia="zh-CN"/>
        </w:rPr>
      </w:pPr>
    </w:p>
    <w:p w14:paraId="2F2F4F1F">
      <w:pPr>
        <w:pStyle w:val="19"/>
        <w:widowControl w:val="0"/>
        <w:numPr>
          <w:ilvl w:val="0"/>
          <w:numId w:val="0"/>
        </w:numPr>
        <w:snapToGrid w:val="0"/>
        <w:jc w:val="left"/>
        <w:rPr>
          <w:rFonts w:hint="eastAsia" w:ascii="宋体" w:hAnsi="宋体" w:eastAsia="宋体" w:cs="宋体"/>
          <w:color w:val="auto"/>
          <w:lang w:val="en-US" w:eastAsia="zh-CN"/>
        </w:rPr>
      </w:pPr>
    </w:p>
    <w:p w14:paraId="17171C29">
      <w:pPr>
        <w:pStyle w:val="19"/>
        <w:widowControl w:val="0"/>
        <w:numPr>
          <w:ilvl w:val="0"/>
          <w:numId w:val="0"/>
        </w:numPr>
        <w:snapToGrid w:val="0"/>
        <w:jc w:val="left"/>
        <w:rPr>
          <w:rFonts w:hint="eastAsia" w:ascii="宋体" w:hAnsi="宋体" w:eastAsia="宋体" w:cs="宋体"/>
          <w:color w:val="auto"/>
          <w:lang w:val="en-US" w:eastAsia="zh-CN"/>
        </w:rPr>
      </w:pPr>
    </w:p>
    <w:p w14:paraId="49390CD1">
      <w:pPr>
        <w:pStyle w:val="19"/>
        <w:widowControl w:val="0"/>
        <w:numPr>
          <w:ilvl w:val="0"/>
          <w:numId w:val="0"/>
        </w:numPr>
        <w:snapToGrid w:val="0"/>
        <w:jc w:val="left"/>
        <w:rPr>
          <w:rFonts w:hint="eastAsia" w:ascii="宋体" w:hAnsi="宋体" w:eastAsia="宋体" w:cs="宋体"/>
          <w:color w:val="auto"/>
          <w:lang w:val="en-US" w:eastAsia="zh-CN"/>
        </w:rPr>
      </w:pPr>
    </w:p>
    <w:p w14:paraId="09C23B57">
      <w:pPr>
        <w:pStyle w:val="19"/>
        <w:widowControl w:val="0"/>
        <w:numPr>
          <w:ilvl w:val="0"/>
          <w:numId w:val="0"/>
        </w:numPr>
        <w:snapToGrid w:val="0"/>
        <w:jc w:val="left"/>
        <w:rPr>
          <w:rFonts w:hint="eastAsia" w:ascii="宋体" w:hAnsi="宋体" w:eastAsia="宋体" w:cs="宋体"/>
          <w:color w:val="auto"/>
          <w:lang w:val="en-US" w:eastAsia="zh-CN"/>
        </w:rPr>
      </w:pPr>
    </w:p>
    <w:p w14:paraId="0BCBED92">
      <w:pPr>
        <w:pStyle w:val="19"/>
        <w:widowControl w:val="0"/>
        <w:numPr>
          <w:ilvl w:val="0"/>
          <w:numId w:val="0"/>
        </w:numPr>
        <w:snapToGrid w:val="0"/>
        <w:jc w:val="left"/>
        <w:rPr>
          <w:rFonts w:hint="eastAsia" w:ascii="宋体" w:hAnsi="宋体" w:eastAsia="宋体" w:cs="宋体"/>
          <w:color w:val="auto"/>
          <w:lang w:val="en-US" w:eastAsia="zh-CN"/>
        </w:rPr>
      </w:pPr>
    </w:p>
    <w:p w14:paraId="6D683B62">
      <w:pPr>
        <w:pStyle w:val="19"/>
        <w:widowControl w:val="0"/>
        <w:numPr>
          <w:ilvl w:val="0"/>
          <w:numId w:val="0"/>
        </w:numPr>
        <w:snapToGrid w:val="0"/>
        <w:jc w:val="left"/>
        <w:rPr>
          <w:rFonts w:hint="eastAsia" w:ascii="宋体" w:hAnsi="宋体" w:eastAsia="宋体" w:cs="宋体"/>
          <w:color w:val="auto"/>
          <w:lang w:val="en-US" w:eastAsia="zh-CN"/>
        </w:rPr>
      </w:pPr>
    </w:p>
    <w:p w14:paraId="582B767D">
      <w:pPr>
        <w:pStyle w:val="19"/>
        <w:widowControl w:val="0"/>
        <w:numPr>
          <w:ilvl w:val="0"/>
          <w:numId w:val="0"/>
        </w:numPr>
        <w:snapToGrid w:val="0"/>
        <w:jc w:val="left"/>
        <w:rPr>
          <w:rFonts w:hint="eastAsia" w:ascii="宋体" w:hAnsi="宋体" w:eastAsia="宋体" w:cs="宋体"/>
          <w:color w:val="auto"/>
          <w:lang w:val="en-US" w:eastAsia="zh-CN"/>
        </w:rPr>
      </w:pPr>
    </w:p>
    <w:p w14:paraId="657D0AF5">
      <w:pPr>
        <w:pStyle w:val="19"/>
        <w:widowControl w:val="0"/>
        <w:numPr>
          <w:ilvl w:val="0"/>
          <w:numId w:val="0"/>
        </w:numPr>
        <w:snapToGrid w:val="0"/>
        <w:jc w:val="left"/>
        <w:rPr>
          <w:rFonts w:hint="eastAsia" w:ascii="宋体" w:hAnsi="宋体" w:eastAsia="宋体" w:cs="宋体"/>
          <w:color w:val="auto"/>
          <w:lang w:val="en-US" w:eastAsia="zh-CN"/>
        </w:rPr>
      </w:pPr>
    </w:p>
    <w:p w14:paraId="7D9866E0">
      <w:pPr>
        <w:pStyle w:val="19"/>
        <w:widowControl w:val="0"/>
        <w:numPr>
          <w:ilvl w:val="0"/>
          <w:numId w:val="0"/>
        </w:numPr>
        <w:snapToGrid w:val="0"/>
        <w:jc w:val="left"/>
        <w:rPr>
          <w:rFonts w:hint="eastAsia" w:ascii="宋体" w:hAnsi="宋体" w:eastAsia="宋体" w:cs="宋体"/>
          <w:color w:val="auto"/>
          <w:lang w:val="en-US" w:eastAsia="zh-CN"/>
        </w:rPr>
      </w:pPr>
    </w:p>
    <w:p w14:paraId="463AFD3D">
      <w:pPr>
        <w:pStyle w:val="19"/>
        <w:widowControl w:val="0"/>
        <w:numPr>
          <w:ilvl w:val="0"/>
          <w:numId w:val="0"/>
        </w:numPr>
        <w:snapToGrid w:val="0"/>
        <w:jc w:val="left"/>
        <w:rPr>
          <w:rFonts w:hint="eastAsia" w:ascii="宋体" w:hAnsi="宋体" w:eastAsia="宋体" w:cs="宋体"/>
          <w:color w:val="auto"/>
          <w:lang w:val="en-US" w:eastAsia="zh-CN"/>
        </w:rPr>
      </w:pPr>
    </w:p>
    <w:p w14:paraId="113F085E">
      <w:pPr>
        <w:pStyle w:val="19"/>
        <w:widowControl w:val="0"/>
        <w:numPr>
          <w:ilvl w:val="0"/>
          <w:numId w:val="0"/>
        </w:numPr>
        <w:snapToGrid w:val="0"/>
        <w:jc w:val="left"/>
        <w:rPr>
          <w:rFonts w:hint="eastAsia" w:ascii="宋体" w:hAnsi="宋体" w:eastAsia="宋体" w:cs="宋体"/>
          <w:color w:val="auto"/>
          <w:lang w:val="en-US" w:eastAsia="zh-CN"/>
        </w:rPr>
      </w:pPr>
    </w:p>
    <w:p w14:paraId="7801C613">
      <w:pPr>
        <w:pStyle w:val="19"/>
        <w:widowControl w:val="0"/>
        <w:numPr>
          <w:ilvl w:val="0"/>
          <w:numId w:val="0"/>
        </w:numPr>
        <w:snapToGrid w:val="0"/>
        <w:jc w:val="left"/>
        <w:rPr>
          <w:rFonts w:hint="eastAsia" w:ascii="宋体" w:hAnsi="宋体" w:eastAsia="宋体" w:cs="宋体"/>
          <w:color w:val="auto"/>
          <w:lang w:val="en-US" w:eastAsia="zh-CN"/>
        </w:rPr>
      </w:pPr>
    </w:p>
    <w:p w14:paraId="282F6117">
      <w:pPr>
        <w:pStyle w:val="19"/>
        <w:widowControl w:val="0"/>
        <w:numPr>
          <w:ilvl w:val="0"/>
          <w:numId w:val="0"/>
        </w:numPr>
        <w:snapToGrid w:val="0"/>
        <w:jc w:val="left"/>
        <w:rPr>
          <w:rFonts w:hint="eastAsia" w:ascii="宋体" w:hAnsi="宋体" w:eastAsia="宋体" w:cs="宋体"/>
          <w:color w:val="auto"/>
          <w:lang w:val="en-US" w:eastAsia="zh-CN"/>
        </w:rPr>
      </w:pPr>
    </w:p>
    <w:p w14:paraId="618F0722">
      <w:pPr>
        <w:pStyle w:val="19"/>
        <w:widowControl w:val="0"/>
        <w:numPr>
          <w:ilvl w:val="0"/>
          <w:numId w:val="0"/>
        </w:numPr>
        <w:snapToGrid w:val="0"/>
        <w:jc w:val="left"/>
        <w:rPr>
          <w:rFonts w:hint="eastAsia" w:ascii="宋体" w:hAnsi="宋体" w:eastAsia="宋体" w:cs="宋体"/>
          <w:color w:val="auto"/>
          <w:lang w:val="en-US" w:eastAsia="zh-CN"/>
        </w:rPr>
      </w:pPr>
    </w:p>
    <w:p w14:paraId="1CF32866">
      <w:pPr>
        <w:pStyle w:val="19"/>
        <w:widowControl w:val="0"/>
        <w:numPr>
          <w:ilvl w:val="0"/>
          <w:numId w:val="0"/>
        </w:numPr>
        <w:snapToGrid w:val="0"/>
        <w:jc w:val="left"/>
        <w:rPr>
          <w:rFonts w:hint="eastAsia" w:ascii="宋体" w:hAnsi="宋体" w:eastAsia="宋体" w:cs="宋体"/>
          <w:color w:val="auto"/>
          <w:lang w:val="en-US" w:eastAsia="zh-CN"/>
        </w:rPr>
      </w:pPr>
    </w:p>
    <w:p w14:paraId="114F842C">
      <w:pPr>
        <w:pStyle w:val="19"/>
        <w:widowControl w:val="0"/>
        <w:numPr>
          <w:ilvl w:val="0"/>
          <w:numId w:val="0"/>
        </w:numPr>
        <w:snapToGrid w:val="0"/>
        <w:jc w:val="left"/>
        <w:rPr>
          <w:rFonts w:hint="eastAsia" w:ascii="宋体" w:hAnsi="宋体" w:eastAsia="宋体" w:cs="宋体"/>
          <w:color w:val="auto"/>
          <w:lang w:val="en-US" w:eastAsia="zh-CN"/>
        </w:rPr>
      </w:pPr>
    </w:p>
    <w:p w14:paraId="5C00DB07">
      <w:pPr>
        <w:pStyle w:val="19"/>
        <w:widowControl w:val="0"/>
        <w:numPr>
          <w:ilvl w:val="0"/>
          <w:numId w:val="0"/>
        </w:numPr>
        <w:snapToGrid w:val="0"/>
        <w:jc w:val="left"/>
        <w:rPr>
          <w:rFonts w:hint="eastAsia" w:ascii="宋体" w:hAnsi="宋体" w:eastAsia="宋体" w:cs="宋体"/>
          <w:color w:val="auto"/>
          <w:lang w:val="en-US" w:eastAsia="zh-CN"/>
        </w:rPr>
      </w:pPr>
    </w:p>
    <w:p w14:paraId="5A75231C">
      <w:pPr>
        <w:pStyle w:val="19"/>
        <w:widowControl w:val="0"/>
        <w:numPr>
          <w:ilvl w:val="0"/>
          <w:numId w:val="0"/>
        </w:numPr>
        <w:snapToGrid w:val="0"/>
        <w:jc w:val="left"/>
        <w:rPr>
          <w:rFonts w:hint="eastAsia" w:ascii="宋体" w:hAnsi="宋体" w:eastAsia="宋体" w:cs="宋体"/>
          <w:color w:val="auto"/>
          <w:lang w:val="en-US" w:eastAsia="zh-CN"/>
        </w:rPr>
      </w:pPr>
    </w:p>
    <w:p w14:paraId="3ED9BDC7">
      <w:pPr>
        <w:pStyle w:val="19"/>
        <w:widowControl w:val="0"/>
        <w:numPr>
          <w:ilvl w:val="0"/>
          <w:numId w:val="0"/>
        </w:numPr>
        <w:snapToGrid w:val="0"/>
        <w:jc w:val="left"/>
        <w:rPr>
          <w:rFonts w:hint="eastAsia" w:ascii="宋体" w:hAnsi="宋体" w:eastAsia="宋体" w:cs="宋体"/>
          <w:color w:val="auto"/>
          <w:lang w:val="en-US" w:eastAsia="zh-CN"/>
        </w:rPr>
      </w:pPr>
    </w:p>
    <w:p w14:paraId="3BC79F8C">
      <w:pPr>
        <w:pStyle w:val="19"/>
        <w:widowControl w:val="0"/>
        <w:numPr>
          <w:ilvl w:val="0"/>
          <w:numId w:val="0"/>
        </w:numPr>
        <w:snapToGrid w:val="0"/>
        <w:jc w:val="left"/>
        <w:rPr>
          <w:rFonts w:hint="eastAsia" w:ascii="宋体" w:hAnsi="宋体" w:eastAsia="宋体" w:cs="宋体"/>
          <w:color w:val="auto"/>
          <w:lang w:val="en-US" w:eastAsia="zh-CN"/>
        </w:rPr>
      </w:pPr>
    </w:p>
    <w:p w14:paraId="7D0E8DAA">
      <w:pPr>
        <w:pStyle w:val="19"/>
        <w:widowControl w:val="0"/>
        <w:numPr>
          <w:ilvl w:val="0"/>
          <w:numId w:val="0"/>
        </w:numPr>
        <w:snapToGrid w:val="0"/>
        <w:jc w:val="left"/>
        <w:rPr>
          <w:rFonts w:hint="eastAsia" w:ascii="宋体" w:hAnsi="宋体" w:eastAsia="宋体" w:cs="宋体"/>
          <w:color w:val="auto"/>
          <w:lang w:val="en-US" w:eastAsia="zh-CN"/>
        </w:rPr>
      </w:pPr>
    </w:p>
    <w:p w14:paraId="57857D02">
      <w:pPr>
        <w:pStyle w:val="19"/>
        <w:widowControl w:val="0"/>
        <w:numPr>
          <w:ilvl w:val="0"/>
          <w:numId w:val="0"/>
        </w:numPr>
        <w:snapToGrid w:val="0"/>
        <w:jc w:val="left"/>
        <w:rPr>
          <w:rFonts w:hint="eastAsia" w:ascii="宋体" w:hAnsi="宋体" w:eastAsia="宋体" w:cs="宋体"/>
          <w:color w:val="auto"/>
          <w:lang w:val="en-US" w:eastAsia="zh-CN"/>
        </w:rPr>
      </w:pPr>
    </w:p>
    <w:p w14:paraId="223B0F1D">
      <w:pPr>
        <w:pStyle w:val="19"/>
        <w:widowControl w:val="0"/>
        <w:numPr>
          <w:ilvl w:val="0"/>
          <w:numId w:val="0"/>
        </w:numPr>
        <w:snapToGrid w:val="0"/>
        <w:jc w:val="left"/>
        <w:rPr>
          <w:rFonts w:hint="eastAsia" w:ascii="宋体" w:hAnsi="宋体" w:eastAsia="宋体" w:cs="宋体"/>
          <w:color w:val="auto"/>
          <w:lang w:val="en-US" w:eastAsia="zh-CN"/>
        </w:rPr>
      </w:pPr>
    </w:p>
    <w:p w14:paraId="0BB97012">
      <w:pPr>
        <w:pStyle w:val="19"/>
        <w:widowControl w:val="0"/>
        <w:numPr>
          <w:ilvl w:val="0"/>
          <w:numId w:val="0"/>
        </w:numPr>
        <w:snapToGrid w:val="0"/>
        <w:jc w:val="left"/>
        <w:rPr>
          <w:rFonts w:hint="eastAsia" w:ascii="宋体" w:hAnsi="宋体" w:eastAsia="宋体" w:cs="宋体"/>
          <w:color w:val="auto"/>
          <w:lang w:val="en-US" w:eastAsia="zh-CN"/>
        </w:rPr>
      </w:pPr>
    </w:p>
    <w:p w14:paraId="5F973334">
      <w:pPr>
        <w:pStyle w:val="19"/>
        <w:widowControl w:val="0"/>
        <w:numPr>
          <w:ilvl w:val="0"/>
          <w:numId w:val="0"/>
        </w:numPr>
        <w:snapToGrid w:val="0"/>
        <w:jc w:val="left"/>
        <w:rPr>
          <w:rFonts w:hint="eastAsia" w:ascii="宋体" w:hAnsi="宋体" w:eastAsia="宋体" w:cs="宋体"/>
          <w:color w:val="auto"/>
          <w:lang w:val="en-US" w:eastAsia="zh-CN"/>
        </w:rPr>
      </w:pPr>
    </w:p>
    <w:p w14:paraId="596887CD">
      <w:pPr>
        <w:pStyle w:val="19"/>
        <w:widowControl w:val="0"/>
        <w:numPr>
          <w:ilvl w:val="0"/>
          <w:numId w:val="0"/>
        </w:numPr>
        <w:snapToGrid w:val="0"/>
        <w:jc w:val="left"/>
        <w:rPr>
          <w:rFonts w:hint="eastAsia" w:ascii="宋体" w:hAnsi="宋体" w:eastAsia="宋体" w:cs="宋体"/>
          <w:color w:val="auto"/>
          <w:lang w:val="en-US" w:eastAsia="zh-CN"/>
        </w:rPr>
      </w:pPr>
    </w:p>
    <w:p w14:paraId="0410FE35">
      <w:pPr>
        <w:pStyle w:val="19"/>
        <w:widowControl w:val="0"/>
        <w:numPr>
          <w:ilvl w:val="0"/>
          <w:numId w:val="0"/>
        </w:numPr>
        <w:snapToGrid w:val="0"/>
        <w:jc w:val="left"/>
        <w:rPr>
          <w:rFonts w:hint="eastAsia" w:ascii="宋体" w:hAnsi="宋体" w:eastAsia="宋体" w:cs="宋体"/>
          <w:color w:val="auto"/>
          <w:lang w:val="en-US" w:eastAsia="zh-CN"/>
        </w:rPr>
      </w:pPr>
    </w:p>
    <w:p w14:paraId="4A1A7094">
      <w:pPr>
        <w:pStyle w:val="19"/>
        <w:widowControl w:val="0"/>
        <w:numPr>
          <w:ilvl w:val="0"/>
          <w:numId w:val="0"/>
        </w:numPr>
        <w:snapToGrid w:val="0"/>
        <w:jc w:val="left"/>
        <w:rPr>
          <w:rFonts w:hint="eastAsia" w:ascii="宋体" w:hAnsi="宋体" w:eastAsia="宋体" w:cs="宋体"/>
          <w:color w:val="auto"/>
          <w:lang w:val="en-US" w:eastAsia="zh-CN"/>
        </w:rPr>
      </w:pPr>
    </w:p>
    <w:p w14:paraId="7EC9DE6B">
      <w:pPr>
        <w:pStyle w:val="15"/>
        <w:rPr>
          <w:rFonts w:hint="eastAsia"/>
          <w:color w:val="auto"/>
          <w:lang w:val="en-US" w:eastAsia="zh-CN"/>
        </w:rPr>
      </w:pPr>
    </w:p>
    <w:p w14:paraId="629CC53E">
      <w:pPr>
        <w:pStyle w:val="19"/>
        <w:widowControl w:val="0"/>
        <w:numPr>
          <w:ilvl w:val="0"/>
          <w:numId w:val="0"/>
        </w:numPr>
        <w:snapToGrid w:val="0"/>
        <w:jc w:val="left"/>
        <w:rPr>
          <w:rFonts w:hint="eastAsia" w:ascii="宋体" w:hAnsi="宋体" w:eastAsia="宋体" w:cs="宋体"/>
          <w:color w:val="auto"/>
          <w:lang w:val="en-US" w:eastAsia="zh-CN"/>
        </w:rPr>
      </w:pPr>
    </w:p>
    <w:p w14:paraId="16249688">
      <w:pPr>
        <w:pStyle w:val="19"/>
        <w:widowControl w:val="0"/>
        <w:numPr>
          <w:ilvl w:val="0"/>
          <w:numId w:val="0"/>
        </w:numPr>
        <w:snapToGrid w:val="0"/>
        <w:jc w:val="left"/>
        <w:rPr>
          <w:rFonts w:hint="eastAsia" w:ascii="宋体" w:hAnsi="宋体" w:eastAsia="宋体" w:cs="宋体"/>
          <w:color w:val="auto"/>
          <w:lang w:val="en-US" w:eastAsia="zh-CN"/>
        </w:rPr>
      </w:pPr>
    </w:p>
    <w:p w14:paraId="704C381E">
      <w:pPr>
        <w:pStyle w:val="19"/>
        <w:widowControl w:val="0"/>
        <w:numPr>
          <w:ilvl w:val="0"/>
          <w:numId w:val="0"/>
        </w:numPr>
        <w:snapToGrid w:val="0"/>
        <w:jc w:val="left"/>
        <w:rPr>
          <w:rFonts w:hint="eastAsia" w:ascii="宋体" w:hAnsi="宋体" w:eastAsia="宋体" w:cs="宋体"/>
          <w:color w:val="auto"/>
          <w:lang w:val="en-US" w:eastAsia="zh-CN"/>
        </w:rPr>
      </w:pPr>
    </w:p>
    <w:p w14:paraId="6B2ED3A1">
      <w:pPr>
        <w:pStyle w:val="19"/>
        <w:widowControl w:val="0"/>
        <w:numPr>
          <w:ilvl w:val="0"/>
          <w:numId w:val="0"/>
        </w:numPr>
        <w:snapToGrid w:val="0"/>
        <w:jc w:val="left"/>
        <w:rPr>
          <w:rFonts w:hint="eastAsia" w:ascii="宋体" w:hAnsi="宋体" w:eastAsia="宋体" w:cs="宋体"/>
          <w:color w:val="auto"/>
          <w:lang w:val="en-US" w:eastAsia="zh-CN"/>
        </w:rPr>
      </w:pPr>
    </w:p>
    <w:p w14:paraId="7373E24B">
      <w:pPr>
        <w:pStyle w:val="15"/>
        <w:rPr>
          <w:rFonts w:hint="eastAsia" w:ascii="宋体" w:hAnsi="宋体" w:eastAsia="宋体" w:cs="宋体"/>
          <w:color w:val="auto"/>
          <w:lang w:val="en-US" w:eastAsia="zh-CN"/>
        </w:rPr>
      </w:pPr>
    </w:p>
    <w:p w14:paraId="7B020D9A">
      <w:pPr>
        <w:rPr>
          <w:rFonts w:hint="eastAsia" w:ascii="宋体" w:hAnsi="宋体" w:eastAsia="宋体" w:cs="宋体"/>
          <w:color w:val="auto"/>
          <w:lang w:val="en-US" w:eastAsia="zh-CN"/>
        </w:rPr>
      </w:pPr>
    </w:p>
    <w:p w14:paraId="76FB802B">
      <w:pPr>
        <w:pStyle w:val="5"/>
        <w:rPr>
          <w:rFonts w:hint="eastAsia" w:ascii="宋体" w:hAnsi="宋体" w:eastAsia="宋体" w:cs="宋体"/>
          <w:color w:val="auto"/>
          <w:lang w:val="en-US" w:eastAsia="zh-CN"/>
        </w:rPr>
      </w:pPr>
    </w:p>
    <w:p w14:paraId="031021F2">
      <w:pPr>
        <w:rPr>
          <w:rFonts w:hint="eastAsia" w:ascii="宋体" w:hAnsi="宋体" w:eastAsia="宋体" w:cs="宋体"/>
          <w:color w:val="auto"/>
          <w:lang w:val="en-US" w:eastAsia="zh-CN"/>
        </w:rPr>
      </w:pPr>
    </w:p>
    <w:p w14:paraId="1E994961">
      <w:pPr>
        <w:widowControl/>
        <w:numPr>
          <w:ilvl w:val="0"/>
          <w:numId w:val="0"/>
        </w:numPr>
        <w:jc w:val="both"/>
        <w:rPr>
          <w:rFonts w:hint="eastAsia" w:ascii="宋体" w:hAnsi="宋体" w:eastAsia="宋体" w:cs="宋体"/>
          <w:b/>
          <w:bCs/>
          <w:color w:val="auto"/>
          <w:sz w:val="32"/>
          <w:szCs w:val="32"/>
          <w:lang w:val="en-US" w:eastAsia="zh-CN"/>
        </w:rPr>
      </w:pPr>
    </w:p>
    <w:p w14:paraId="69C75294">
      <w:pPr>
        <w:widowControl/>
        <w:numPr>
          <w:ilvl w:val="0"/>
          <w:numId w:val="0"/>
        </w:numPr>
        <w:jc w:val="center"/>
        <w:rPr>
          <w:rFonts w:hint="eastAsia" w:ascii="宋体" w:hAnsi="宋体" w:cs="宋体"/>
          <w:b/>
          <w:bCs/>
          <w:color w:val="auto"/>
          <w:sz w:val="32"/>
          <w:szCs w:val="32"/>
          <w:lang w:val="en-US" w:eastAsia="zh-CN"/>
        </w:rPr>
      </w:pPr>
    </w:p>
    <w:p w14:paraId="59AB4972">
      <w:pPr>
        <w:widowControl/>
        <w:numPr>
          <w:ilvl w:val="0"/>
          <w:numId w:val="0"/>
        </w:numPr>
        <w:jc w:val="center"/>
        <w:rPr>
          <w:rFonts w:hint="eastAsia" w:ascii="宋体" w:hAnsi="宋体" w:eastAsia="宋体" w:cs="宋体"/>
          <w:color w:val="auto"/>
          <w:lang w:val="en-US" w:eastAsia="zh-CN"/>
        </w:rPr>
      </w:pPr>
      <w:r>
        <w:rPr>
          <w:rFonts w:hint="eastAsia" w:ascii="宋体" w:hAnsi="宋体" w:cs="宋体"/>
          <w:b/>
          <w:bCs/>
          <w:color w:val="auto"/>
          <w:sz w:val="32"/>
          <w:szCs w:val="32"/>
          <w:lang w:val="en-US" w:eastAsia="zh-CN"/>
        </w:rPr>
        <w:t>六</w:t>
      </w:r>
      <w:r>
        <w:rPr>
          <w:rFonts w:hint="eastAsia" w:ascii="宋体" w:hAnsi="宋体" w:eastAsia="宋体" w:cs="宋体"/>
          <w:b/>
          <w:bCs/>
          <w:color w:val="auto"/>
          <w:sz w:val="32"/>
          <w:szCs w:val="32"/>
          <w:lang w:val="en-US" w:eastAsia="zh-CN"/>
        </w:rPr>
        <w:t>、服务承诺</w:t>
      </w:r>
    </w:p>
    <w:p w14:paraId="724FDA13">
      <w:pPr>
        <w:pStyle w:val="19"/>
        <w:widowControl w:val="0"/>
        <w:numPr>
          <w:ilvl w:val="0"/>
          <w:numId w:val="0"/>
        </w:numPr>
        <w:snapToGrid w:val="0"/>
        <w:jc w:val="center"/>
        <w:rPr>
          <w:rFonts w:hint="eastAsia" w:ascii="宋体" w:hAnsi="宋体" w:eastAsia="宋体" w:cs="宋体"/>
          <w:color w:val="auto"/>
          <w:sz w:val="24"/>
          <w:szCs w:val="40"/>
          <w:lang w:val="en-US" w:eastAsia="zh-CN"/>
        </w:rPr>
      </w:pPr>
      <w:r>
        <w:rPr>
          <w:rFonts w:hint="eastAsia" w:ascii="宋体" w:hAnsi="宋体" w:eastAsia="宋体" w:cs="宋体"/>
          <w:color w:val="auto"/>
          <w:sz w:val="24"/>
          <w:szCs w:val="40"/>
          <w:lang w:val="en-US" w:eastAsia="zh-CN"/>
        </w:rPr>
        <w:t>供应商根据文件要求自行编写</w:t>
      </w:r>
    </w:p>
    <w:p w14:paraId="31FC9DF8">
      <w:pPr>
        <w:pStyle w:val="5"/>
        <w:rPr>
          <w:rFonts w:hint="eastAsia" w:ascii="宋体" w:hAnsi="宋体" w:eastAsia="宋体" w:cs="宋体"/>
          <w:color w:val="auto"/>
          <w:lang w:val="en-US" w:eastAsia="zh-CN"/>
        </w:rPr>
      </w:pPr>
    </w:p>
    <w:p w14:paraId="7C56A411">
      <w:pPr>
        <w:rPr>
          <w:rFonts w:hint="eastAsia" w:ascii="宋体" w:hAnsi="宋体" w:eastAsia="宋体" w:cs="宋体"/>
          <w:color w:val="auto"/>
          <w:lang w:val="en-US" w:eastAsia="zh-CN"/>
        </w:rPr>
      </w:pPr>
    </w:p>
    <w:p w14:paraId="51F3DE6E">
      <w:pPr>
        <w:pStyle w:val="5"/>
        <w:rPr>
          <w:rFonts w:hint="eastAsia" w:ascii="宋体" w:hAnsi="宋体" w:eastAsia="宋体" w:cs="宋体"/>
          <w:color w:val="auto"/>
          <w:lang w:val="en-US" w:eastAsia="zh-CN"/>
        </w:rPr>
      </w:pPr>
    </w:p>
    <w:p w14:paraId="7AAA5FF8">
      <w:pPr>
        <w:rPr>
          <w:rFonts w:hint="eastAsia" w:ascii="宋体" w:hAnsi="宋体" w:eastAsia="宋体" w:cs="宋体"/>
          <w:color w:val="auto"/>
          <w:lang w:val="en-US" w:eastAsia="zh-CN"/>
        </w:rPr>
      </w:pPr>
    </w:p>
    <w:p w14:paraId="37555D86">
      <w:pPr>
        <w:pStyle w:val="5"/>
        <w:rPr>
          <w:rFonts w:hint="eastAsia" w:ascii="宋体" w:hAnsi="宋体" w:eastAsia="宋体" w:cs="宋体"/>
          <w:color w:val="auto"/>
          <w:lang w:val="en-US" w:eastAsia="zh-CN"/>
        </w:rPr>
      </w:pPr>
    </w:p>
    <w:p w14:paraId="633BBECD">
      <w:pPr>
        <w:pStyle w:val="19"/>
        <w:widowControl w:val="0"/>
        <w:numPr>
          <w:ilvl w:val="0"/>
          <w:numId w:val="0"/>
        </w:numPr>
        <w:snapToGrid w:val="0"/>
        <w:jc w:val="left"/>
        <w:rPr>
          <w:rFonts w:hint="eastAsia" w:ascii="宋体" w:hAnsi="宋体" w:eastAsia="宋体" w:cs="宋体"/>
          <w:color w:val="auto"/>
          <w:lang w:val="en-US" w:eastAsia="zh-CN"/>
        </w:rPr>
      </w:pPr>
    </w:p>
    <w:p w14:paraId="2A9D76E6">
      <w:pPr>
        <w:pStyle w:val="19"/>
        <w:widowControl w:val="0"/>
        <w:numPr>
          <w:ilvl w:val="0"/>
          <w:numId w:val="0"/>
        </w:numPr>
        <w:snapToGrid w:val="0"/>
        <w:jc w:val="left"/>
        <w:rPr>
          <w:rFonts w:hint="eastAsia" w:ascii="宋体" w:hAnsi="宋体" w:eastAsia="宋体" w:cs="宋体"/>
          <w:color w:val="auto"/>
          <w:lang w:val="en-US" w:eastAsia="zh-CN"/>
        </w:rPr>
      </w:pPr>
    </w:p>
    <w:p w14:paraId="03C2503F">
      <w:pPr>
        <w:pStyle w:val="19"/>
        <w:widowControl w:val="0"/>
        <w:numPr>
          <w:ilvl w:val="0"/>
          <w:numId w:val="0"/>
        </w:numPr>
        <w:snapToGrid w:val="0"/>
        <w:jc w:val="left"/>
        <w:rPr>
          <w:rFonts w:hint="eastAsia" w:ascii="宋体" w:hAnsi="宋体" w:eastAsia="宋体" w:cs="宋体"/>
          <w:color w:val="auto"/>
          <w:lang w:val="en-US" w:eastAsia="zh-CN"/>
        </w:rPr>
      </w:pPr>
    </w:p>
    <w:p w14:paraId="5E933783">
      <w:pPr>
        <w:pStyle w:val="19"/>
        <w:widowControl w:val="0"/>
        <w:numPr>
          <w:ilvl w:val="0"/>
          <w:numId w:val="0"/>
        </w:numPr>
        <w:snapToGrid w:val="0"/>
        <w:jc w:val="left"/>
        <w:rPr>
          <w:rFonts w:hint="eastAsia" w:ascii="宋体" w:hAnsi="宋体" w:eastAsia="宋体" w:cs="宋体"/>
          <w:color w:val="auto"/>
          <w:lang w:val="en-US" w:eastAsia="zh-CN"/>
        </w:rPr>
      </w:pPr>
    </w:p>
    <w:p w14:paraId="5D259083">
      <w:pPr>
        <w:pStyle w:val="19"/>
        <w:widowControl w:val="0"/>
        <w:numPr>
          <w:ilvl w:val="0"/>
          <w:numId w:val="0"/>
        </w:numPr>
        <w:snapToGrid w:val="0"/>
        <w:jc w:val="left"/>
        <w:rPr>
          <w:rFonts w:hint="eastAsia" w:ascii="宋体" w:hAnsi="宋体" w:eastAsia="宋体" w:cs="宋体"/>
          <w:color w:val="auto"/>
          <w:lang w:val="en-US" w:eastAsia="zh-CN"/>
        </w:rPr>
      </w:pPr>
    </w:p>
    <w:p w14:paraId="66C16A15">
      <w:pPr>
        <w:pStyle w:val="19"/>
        <w:widowControl w:val="0"/>
        <w:numPr>
          <w:ilvl w:val="0"/>
          <w:numId w:val="0"/>
        </w:numPr>
        <w:snapToGrid w:val="0"/>
        <w:jc w:val="left"/>
        <w:rPr>
          <w:rFonts w:hint="eastAsia" w:ascii="宋体" w:hAnsi="宋体" w:eastAsia="宋体" w:cs="宋体"/>
          <w:color w:val="auto"/>
          <w:lang w:val="en-US" w:eastAsia="zh-CN"/>
        </w:rPr>
      </w:pPr>
    </w:p>
    <w:p w14:paraId="6A6D1C83">
      <w:pPr>
        <w:pStyle w:val="19"/>
        <w:widowControl w:val="0"/>
        <w:numPr>
          <w:ilvl w:val="0"/>
          <w:numId w:val="0"/>
        </w:numPr>
        <w:snapToGrid w:val="0"/>
        <w:jc w:val="left"/>
        <w:rPr>
          <w:rFonts w:hint="eastAsia" w:ascii="宋体" w:hAnsi="宋体" w:eastAsia="宋体" w:cs="宋体"/>
          <w:color w:val="auto"/>
          <w:lang w:val="en-US" w:eastAsia="zh-CN"/>
        </w:rPr>
      </w:pPr>
    </w:p>
    <w:p w14:paraId="08DF89C9">
      <w:pPr>
        <w:pStyle w:val="19"/>
        <w:widowControl w:val="0"/>
        <w:numPr>
          <w:ilvl w:val="0"/>
          <w:numId w:val="0"/>
        </w:numPr>
        <w:snapToGrid w:val="0"/>
        <w:jc w:val="left"/>
        <w:rPr>
          <w:rFonts w:hint="eastAsia" w:ascii="宋体" w:hAnsi="宋体" w:eastAsia="宋体" w:cs="宋体"/>
          <w:color w:val="auto"/>
          <w:lang w:val="en-US" w:eastAsia="zh-CN"/>
        </w:rPr>
      </w:pPr>
    </w:p>
    <w:p w14:paraId="2C13C830">
      <w:pPr>
        <w:pStyle w:val="19"/>
        <w:widowControl w:val="0"/>
        <w:numPr>
          <w:ilvl w:val="0"/>
          <w:numId w:val="0"/>
        </w:numPr>
        <w:snapToGrid w:val="0"/>
        <w:jc w:val="left"/>
        <w:rPr>
          <w:rFonts w:hint="eastAsia" w:ascii="宋体" w:hAnsi="宋体" w:eastAsia="宋体" w:cs="宋体"/>
          <w:color w:val="auto"/>
          <w:lang w:val="en-US" w:eastAsia="zh-CN"/>
        </w:rPr>
      </w:pPr>
    </w:p>
    <w:p w14:paraId="5256B28C">
      <w:pPr>
        <w:pStyle w:val="19"/>
        <w:widowControl w:val="0"/>
        <w:numPr>
          <w:ilvl w:val="0"/>
          <w:numId w:val="0"/>
        </w:numPr>
        <w:snapToGrid w:val="0"/>
        <w:jc w:val="left"/>
        <w:rPr>
          <w:rFonts w:hint="eastAsia" w:ascii="宋体" w:hAnsi="宋体" w:eastAsia="宋体" w:cs="宋体"/>
          <w:color w:val="auto"/>
          <w:lang w:val="en-US" w:eastAsia="zh-CN"/>
        </w:rPr>
      </w:pPr>
    </w:p>
    <w:p w14:paraId="1C9FDA17">
      <w:pPr>
        <w:pStyle w:val="19"/>
        <w:widowControl w:val="0"/>
        <w:numPr>
          <w:ilvl w:val="0"/>
          <w:numId w:val="0"/>
        </w:numPr>
        <w:snapToGrid w:val="0"/>
        <w:jc w:val="left"/>
        <w:rPr>
          <w:rFonts w:hint="eastAsia" w:ascii="宋体" w:hAnsi="宋体" w:eastAsia="宋体" w:cs="宋体"/>
          <w:color w:val="auto"/>
          <w:lang w:val="en-US" w:eastAsia="zh-CN"/>
        </w:rPr>
      </w:pPr>
    </w:p>
    <w:p w14:paraId="60002AE5">
      <w:pPr>
        <w:pStyle w:val="19"/>
        <w:widowControl w:val="0"/>
        <w:numPr>
          <w:ilvl w:val="0"/>
          <w:numId w:val="0"/>
        </w:numPr>
        <w:snapToGrid w:val="0"/>
        <w:jc w:val="left"/>
        <w:rPr>
          <w:rFonts w:hint="eastAsia" w:ascii="宋体" w:hAnsi="宋体" w:eastAsia="宋体" w:cs="宋体"/>
          <w:color w:val="auto"/>
          <w:lang w:val="en-US" w:eastAsia="zh-CN"/>
        </w:rPr>
      </w:pPr>
    </w:p>
    <w:p w14:paraId="2A04B921">
      <w:pPr>
        <w:pStyle w:val="19"/>
        <w:widowControl w:val="0"/>
        <w:numPr>
          <w:ilvl w:val="0"/>
          <w:numId w:val="0"/>
        </w:numPr>
        <w:snapToGrid w:val="0"/>
        <w:jc w:val="left"/>
        <w:rPr>
          <w:rFonts w:hint="eastAsia" w:ascii="宋体" w:hAnsi="宋体" w:eastAsia="宋体" w:cs="宋体"/>
          <w:color w:val="auto"/>
          <w:lang w:val="en-US" w:eastAsia="zh-CN"/>
        </w:rPr>
      </w:pPr>
    </w:p>
    <w:p w14:paraId="26E346EF">
      <w:pPr>
        <w:pStyle w:val="19"/>
        <w:widowControl w:val="0"/>
        <w:numPr>
          <w:ilvl w:val="0"/>
          <w:numId w:val="0"/>
        </w:numPr>
        <w:snapToGrid w:val="0"/>
        <w:jc w:val="left"/>
        <w:rPr>
          <w:rFonts w:hint="eastAsia" w:ascii="宋体" w:hAnsi="宋体" w:eastAsia="宋体" w:cs="宋体"/>
          <w:color w:val="auto"/>
          <w:lang w:val="en-US" w:eastAsia="zh-CN"/>
        </w:rPr>
      </w:pPr>
    </w:p>
    <w:p w14:paraId="3F029B6B">
      <w:pPr>
        <w:pStyle w:val="19"/>
        <w:widowControl w:val="0"/>
        <w:numPr>
          <w:ilvl w:val="0"/>
          <w:numId w:val="0"/>
        </w:numPr>
        <w:snapToGrid w:val="0"/>
        <w:jc w:val="left"/>
        <w:rPr>
          <w:rFonts w:hint="eastAsia" w:ascii="宋体" w:hAnsi="宋体" w:eastAsia="宋体" w:cs="宋体"/>
          <w:color w:val="auto"/>
          <w:lang w:val="en-US" w:eastAsia="zh-CN"/>
        </w:rPr>
      </w:pPr>
    </w:p>
    <w:p w14:paraId="6FFFCA43">
      <w:pPr>
        <w:pStyle w:val="19"/>
        <w:widowControl w:val="0"/>
        <w:numPr>
          <w:ilvl w:val="0"/>
          <w:numId w:val="0"/>
        </w:numPr>
        <w:snapToGrid w:val="0"/>
        <w:jc w:val="left"/>
        <w:rPr>
          <w:rFonts w:hint="eastAsia" w:ascii="宋体" w:hAnsi="宋体" w:eastAsia="宋体" w:cs="宋体"/>
          <w:color w:val="auto"/>
          <w:lang w:val="en-US" w:eastAsia="zh-CN"/>
        </w:rPr>
      </w:pPr>
    </w:p>
    <w:p w14:paraId="0FB9C609">
      <w:pPr>
        <w:pStyle w:val="19"/>
        <w:widowControl w:val="0"/>
        <w:numPr>
          <w:ilvl w:val="0"/>
          <w:numId w:val="0"/>
        </w:numPr>
        <w:snapToGrid w:val="0"/>
        <w:jc w:val="left"/>
        <w:rPr>
          <w:rFonts w:hint="eastAsia" w:ascii="宋体" w:hAnsi="宋体" w:eastAsia="宋体" w:cs="宋体"/>
          <w:color w:val="auto"/>
          <w:lang w:val="en-US" w:eastAsia="zh-CN"/>
        </w:rPr>
      </w:pPr>
    </w:p>
    <w:p w14:paraId="738547FC">
      <w:pPr>
        <w:pStyle w:val="19"/>
        <w:widowControl w:val="0"/>
        <w:numPr>
          <w:ilvl w:val="0"/>
          <w:numId w:val="0"/>
        </w:numPr>
        <w:snapToGrid w:val="0"/>
        <w:jc w:val="left"/>
        <w:rPr>
          <w:rFonts w:hint="eastAsia" w:ascii="宋体" w:hAnsi="宋体" w:eastAsia="宋体" w:cs="宋体"/>
          <w:color w:val="auto"/>
          <w:lang w:val="en-US" w:eastAsia="zh-CN"/>
        </w:rPr>
      </w:pPr>
    </w:p>
    <w:p w14:paraId="794A9847">
      <w:pPr>
        <w:pStyle w:val="19"/>
        <w:widowControl w:val="0"/>
        <w:numPr>
          <w:ilvl w:val="0"/>
          <w:numId w:val="0"/>
        </w:numPr>
        <w:snapToGrid w:val="0"/>
        <w:jc w:val="left"/>
        <w:rPr>
          <w:rFonts w:hint="eastAsia" w:ascii="宋体" w:hAnsi="宋体" w:eastAsia="宋体" w:cs="宋体"/>
          <w:color w:val="auto"/>
          <w:lang w:val="en-US" w:eastAsia="zh-CN"/>
        </w:rPr>
      </w:pPr>
    </w:p>
    <w:p w14:paraId="408F7316">
      <w:pPr>
        <w:pStyle w:val="19"/>
        <w:widowControl w:val="0"/>
        <w:numPr>
          <w:ilvl w:val="0"/>
          <w:numId w:val="0"/>
        </w:numPr>
        <w:snapToGrid w:val="0"/>
        <w:jc w:val="left"/>
        <w:rPr>
          <w:rFonts w:hint="eastAsia" w:ascii="宋体" w:hAnsi="宋体" w:eastAsia="宋体" w:cs="宋体"/>
          <w:color w:val="auto"/>
          <w:lang w:val="en-US" w:eastAsia="zh-CN"/>
        </w:rPr>
      </w:pPr>
    </w:p>
    <w:p w14:paraId="07DB8917">
      <w:pPr>
        <w:pStyle w:val="19"/>
        <w:widowControl w:val="0"/>
        <w:numPr>
          <w:ilvl w:val="0"/>
          <w:numId w:val="0"/>
        </w:numPr>
        <w:snapToGrid w:val="0"/>
        <w:jc w:val="left"/>
        <w:rPr>
          <w:rFonts w:hint="eastAsia" w:ascii="宋体" w:hAnsi="宋体" w:eastAsia="宋体" w:cs="宋体"/>
          <w:color w:val="auto"/>
          <w:lang w:val="en-US" w:eastAsia="zh-CN"/>
        </w:rPr>
      </w:pPr>
    </w:p>
    <w:p w14:paraId="2CCA341A">
      <w:pPr>
        <w:pStyle w:val="15"/>
        <w:rPr>
          <w:rFonts w:hint="eastAsia" w:ascii="宋体" w:hAnsi="宋体" w:eastAsia="宋体" w:cs="宋体"/>
          <w:color w:val="auto"/>
          <w:lang w:val="en-US" w:eastAsia="zh-CN"/>
        </w:rPr>
      </w:pPr>
    </w:p>
    <w:p w14:paraId="64BF7738">
      <w:pPr>
        <w:rPr>
          <w:rFonts w:hint="eastAsia" w:ascii="宋体" w:hAnsi="宋体" w:eastAsia="宋体" w:cs="宋体"/>
          <w:color w:val="auto"/>
          <w:lang w:val="en-US" w:eastAsia="zh-CN"/>
        </w:rPr>
      </w:pPr>
    </w:p>
    <w:p w14:paraId="1E474387">
      <w:pPr>
        <w:pStyle w:val="5"/>
        <w:rPr>
          <w:rFonts w:hint="eastAsia" w:ascii="宋体" w:hAnsi="宋体" w:eastAsia="宋体" w:cs="宋体"/>
          <w:color w:val="auto"/>
          <w:lang w:val="en-US" w:eastAsia="zh-CN"/>
        </w:rPr>
      </w:pPr>
    </w:p>
    <w:p w14:paraId="69AF700A">
      <w:pPr>
        <w:rPr>
          <w:rFonts w:hint="eastAsia" w:ascii="宋体" w:hAnsi="宋体" w:eastAsia="宋体" w:cs="宋体"/>
          <w:color w:val="auto"/>
          <w:lang w:val="en-US" w:eastAsia="zh-CN"/>
        </w:rPr>
      </w:pPr>
    </w:p>
    <w:p w14:paraId="01221E96">
      <w:pPr>
        <w:rPr>
          <w:rFonts w:hint="eastAsia" w:ascii="宋体" w:hAnsi="宋体" w:eastAsia="宋体" w:cs="宋体"/>
          <w:color w:val="auto"/>
          <w:lang w:val="en-US" w:eastAsia="zh-CN"/>
        </w:rPr>
      </w:pPr>
    </w:p>
    <w:p w14:paraId="31B61104">
      <w:pPr>
        <w:widowControl/>
        <w:numPr>
          <w:ilvl w:val="0"/>
          <w:numId w:val="0"/>
        </w:numPr>
        <w:jc w:val="center"/>
        <w:rPr>
          <w:rFonts w:hint="eastAsia" w:ascii="宋体" w:hAnsi="宋体" w:eastAsia="宋体" w:cs="宋体"/>
          <w:b/>
          <w:bCs/>
          <w:color w:val="auto"/>
          <w:sz w:val="32"/>
          <w:szCs w:val="32"/>
          <w:lang w:val="en-US" w:eastAsia="zh-CN"/>
        </w:rPr>
      </w:pPr>
    </w:p>
    <w:p w14:paraId="09001624">
      <w:pPr>
        <w:widowControl/>
        <w:numPr>
          <w:ilvl w:val="0"/>
          <w:numId w:val="0"/>
        </w:numPr>
        <w:jc w:val="center"/>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lang w:val="en-US" w:eastAsia="zh-CN"/>
        </w:rPr>
        <w:t>、</w:t>
      </w:r>
      <w:r>
        <w:rPr>
          <w:rFonts w:hint="eastAsia" w:ascii="宋体" w:hAnsi="宋体" w:eastAsia="宋体" w:cs="宋体"/>
          <w:b/>
          <w:bCs/>
          <w:color w:val="auto"/>
          <w:sz w:val="32"/>
          <w:szCs w:val="32"/>
        </w:rPr>
        <w:t>供应商拒绝政府采购领域商业贿赂承诺书Ⅰ</w:t>
      </w:r>
    </w:p>
    <w:p w14:paraId="4CBCFB94">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为响应党中央、国务院关于治理政府采购领域商业贿赂行为的号召，我单位在此庄严承诺： </w:t>
      </w:r>
    </w:p>
    <w:p w14:paraId="0F9C2E15">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1、在参与政府采购活动中遵纪守法、诚信经营、公平竞标。 </w:t>
      </w:r>
    </w:p>
    <w:p w14:paraId="37255D61">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2、不向政府采购人、采购代理机构和政府采购评审专家进行任何形式的商业贿赂以谋取交易机会。 </w:t>
      </w:r>
    </w:p>
    <w:p w14:paraId="65970F91">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3、不向政府采购代理机构和采购人提供虚假资质文件或采用虚假应标方式参与政府采购市场竞争并谋取中标、成交。 </w:t>
      </w:r>
    </w:p>
    <w:p w14:paraId="339BA1F3">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4、不采取“围标、陪标”等商业欺诈手段获得政府采购定单。 </w:t>
      </w:r>
    </w:p>
    <w:p w14:paraId="2BBA2432">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5、不采取不正当手段低毁、排挤其他供应商。 </w:t>
      </w:r>
    </w:p>
    <w:p w14:paraId="5273F8F9">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6、不在提供商品和服务时“偷梁换柱、以次充好”损害采购人的合法权益。 </w:t>
      </w:r>
    </w:p>
    <w:p w14:paraId="15A15B0D">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7、不与采购人、采购代理机构政府采购评审专家或其它供应商恶意串通，进行质疑和投诉，维护政府采购市场秩序。 </w:t>
      </w:r>
    </w:p>
    <w:p w14:paraId="544DC182">
      <w:pPr>
        <w:widowControl/>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 xml:space="preserve">8、尊重和接受政府采购监督管理部门的监督和政府采购代理机构招标采购要求，承担因违约行为给采购人造成的损失。 </w:t>
      </w:r>
    </w:p>
    <w:p w14:paraId="17B454FC">
      <w:pPr>
        <w:widowControl/>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 xml:space="preserve">9、不发生其他有悖于政府采购公开、公平、公正和诚信原则的行为。 </w:t>
      </w:r>
    </w:p>
    <w:p w14:paraId="337601A0">
      <w:pPr>
        <w:pStyle w:val="19"/>
        <w:rPr>
          <w:rFonts w:hint="eastAsia" w:ascii="宋体" w:hAnsi="宋体" w:eastAsia="宋体" w:cs="宋体"/>
          <w:color w:val="auto"/>
          <w:lang w:eastAsia="zh-CN"/>
        </w:rPr>
      </w:pPr>
    </w:p>
    <w:p w14:paraId="7C450F16">
      <w:pPr>
        <w:widowControl/>
        <w:spacing w:line="440" w:lineRule="exact"/>
        <w:ind w:leftChars="10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承诺单位：</w:t>
      </w:r>
      <w:r>
        <w:rPr>
          <w:rFonts w:hint="eastAsia" w:ascii="宋体" w:hAnsi="宋体" w:eastAsia="宋体" w:cs="宋体"/>
          <w:color w:val="auto"/>
          <w:sz w:val="24"/>
          <w:u w:val="single"/>
        </w:rPr>
        <w:t>　　                            　</w:t>
      </w:r>
      <w:r>
        <w:rPr>
          <w:rFonts w:hint="eastAsia" w:ascii="宋体" w:hAnsi="宋体" w:eastAsia="宋体" w:cs="宋体"/>
          <w:color w:val="auto"/>
          <w:sz w:val="24"/>
        </w:rPr>
        <w:t xml:space="preserve">（盖章） </w:t>
      </w:r>
    </w:p>
    <w:p w14:paraId="3DF55999">
      <w:pPr>
        <w:widowControl/>
        <w:spacing w:line="440" w:lineRule="exact"/>
        <w:ind w:leftChars="10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全权代表：</w:t>
      </w:r>
      <w:r>
        <w:rPr>
          <w:rFonts w:hint="eastAsia" w:ascii="宋体" w:hAnsi="宋体" w:eastAsia="宋体" w:cs="宋体"/>
          <w:color w:val="auto"/>
          <w:sz w:val="24"/>
          <w:u w:val="single"/>
        </w:rPr>
        <w:t>　　　　　     　　　           　</w:t>
      </w:r>
      <w:r>
        <w:rPr>
          <w:rFonts w:hint="eastAsia" w:ascii="宋体" w:hAnsi="宋体" w:eastAsia="宋体" w:cs="宋体"/>
          <w:color w:val="auto"/>
          <w:sz w:val="24"/>
        </w:rPr>
        <w:t xml:space="preserve">（签字） </w:t>
      </w:r>
    </w:p>
    <w:p w14:paraId="69909E24">
      <w:pPr>
        <w:widowControl/>
        <w:spacing w:line="440" w:lineRule="exact"/>
        <w:ind w:leftChars="100" w:firstLine="48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7E0D2042">
      <w:pPr>
        <w:widowControl/>
        <w:spacing w:line="440" w:lineRule="exact"/>
        <w:ind w:leftChars="100" w:firstLine="48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邮    编：</w:t>
      </w:r>
      <w:r>
        <w:rPr>
          <w:rFonts w:hint="eastAsia" w:ascii="宋体" w:hAnsi="宋体" w:eastAsia="宋体" w:cs="宋体"/>
          <w:color w:val="auto"/>
          <w:sz w:val="24"/>
          <w:u w:val="single"/>
        </w:rPr>
        <w:t xml:space="preserve">　　                         　　 </w:t>
      </w:r>
    </w:p>
    <w:p w14:paraId="09DF9D96">
      <w:pPr>
        <w:widowControl/>
        <w:spacing w:line="440" w:lineRule="exact"/>
        <w:ind w:leftChars="100" w:firstLine="480" w:firstLineChars="200"/>
        <w:jc w:val="left"/>
        <w:rPr>
          <w:rFonts w:hint="eastAsia" w:ascii="宋体" w:hAnsi="宋体" w:eastAsia="宋体" w:cs="宋体"/>
          <w:color w:val="auto"/>
          <w:sz w:val="24"/>
          <w:u w:val="single"/>
          <w:lang w:eastAsia="zh-CN"/>
        </w:rPr>
      </w:pPr>
      <w:r>
        <w:rPr>
          <w:rFonts w:hint="eastAsia" w:ascii="宋体" w:hAnsi="宋体" w:eastAsia="宋体" w:cs="宋体"/>
          <w:color w:val="auto"/>
          <w:sz w:val="24"/>
        </w:rPr>
        <w:t>电　　话：</w:t>
      </w:r>
      <w:r>
        <w:rPr>
          <w:rFonts w:hint="eastAsia" w:ascii="宋体" w:hAnsi="宋体" w:eastAsia="宋体" w:cs="宋体"/>
          <w:color w:val="auto"/>
          <w:sz w:val="24"/>
          <w:u w:val="single"/>
        </w:rPr>
        <w:t>　　　                　    　　　</w:t>
      </w:r>
    </w:p>
    <w:p w14:paraId="43034FF6">
      <w:pPr>
        <w:widowControl/>
        <w:spacing w:line="440" w:lineRule="exact"/>
        <w:ind w:leftChars="100"/>
        <w:jc w:val="left"/>
        <w:rPr>
          <w:rFonts w:hint="eastAsia" w:ascii="宋体" w:hAnsi="宋体" w:eastAsia="宋体" w:cs="宋体"/>
          <w:color w:val="auto"/>
          <w:sz w:val="24"/>
        </w:rPr>
      </w:pPr>
      <w:r>
        <w:rPr>
          <w:rFonts w:hint="eastAsia" w:ascii="宋体" w:hAnsi="宋体" w:eastAsia="宋体" w:cs="宋体"/>
          <w:color w:val="auto"/>
          <w:sz w:val="24"/>
        </w:rPr>
        <w:t xml:space="preserve">　　　　　　　　　　　　　　 </w:t>
      </w:r>
    </w:p>
    <w:p w14:paraId="6688B403">
      <w:pPr>
        <w:widowControl/>
        <w:spacing w:line="440" w:lineRule="exact"/>
        <w:ind w:leftChars="100"/>
        <w:jc w:val="left"/>
        <w:rPr>
          <w:rFonts w:hint="eastAsia" w:ascii="宋体" w:hAnsi="宋体" w:eastAsia="宋体" w:cs="宋体"/>
          <w:color w:val="auto"/>
          <w:sz w:val="24"/>
          <w:lang w:eastAsia="zh-CN"/>
        </w:rPr>
      </w:pPr>
    </w:p>
    <w:p w14:paraId="631FA407">
      <w:pPr>
        <w:widowControl/>
        <w:spacing w:line="440" w:lineRule="exact"/>
        <w:ind w:leftChars="100"/>
        <w:jc w:val="left"/>
        <w:rPr>
          <w:rFonts w:hint="eastAsia" w:ascii="宋体" w:hAnsi="宋体" w:eastAsia="宋体" w:cs="宋体"/>
          <w:color w:val="auto"/>
          <w:sz w:val="24"/>
        </w:rPr>
      </w:pPr>
      <w:r>
        <w:rPr>
          <w:rFonts w:hint="eastAsia" w:ascii="宋体" w:hAnsi="宋体" w:eastAsia="宋体" w:cs="宋体"/>
          <w:color w:val="auto"/>
          <w:sz w:val="24"/>
        </w:rPr>
        <w:t>                                            年 　 　月 　　 日</w:t>
      </w:r>
    </w:p>
    <w:p w14:paraId="18DF55C4">
      <w:pPr>
        <w:spacing w:line="360" w:lineRule="atLeast"/>
        <w:rPr>
          <w:rFonts w:hint="eastAsia" w:ascii="宋体" w:hAnsi="宋体" w:eastAsia="宋体" w:cs="宋体"/>
          <w:b/>
          <w:color w:val="auto"/>
          <w:sz w:val="32"/>
          <w:szCs w:val="32"/>
        </w:rPr>
      </w:pPr>
    </w:p>
    <w:p w14:paraId="1DD30E83">
      <w:pPr>
        <w:spacing w:line="360" w:lineRule="atLeast"/>
        <w:rPr>
          <w:rFonts w:hint="eastAsia" w:ascii="宋体" w:hAnsi="宋体" w:eastAsia="宋体" w:cs="宋体"/>
          <w:b/>
          <w:color w:val="auto"/>
          <w:sz w:val="32"/>
          <w:szCs w:val="32"/>
        </w:rPr>
      </w:pPr>
    </w:p>
    <w:p w14:paraId="45C909B4">
      <w:pPr>
        <w:spacing w:line="360" w:lineRule="atLeast"/>
        <w:rPr>
          <w:rFonts w:hint="eastAsia" w:ascii="宋体" w:hAnsi="宋体" w:eastAsia="宋体" w:cs="宋体"/>
          <w:b/>
          <w:color w:val="auto"/>
          <w:sz w:val="32"/>
          <w:szCs w:val="32"/>
        </w:rPr>
      </w:pPr>
    </w:p>
    <w:p w14:paraId="01B9C91F">
      <w:pPr>
        <w:pStyle w:val="19"/>
        <w:rPr>
          <w:rFonts w:hint="eastAsia" w:ascii="宋体" w:hAnsi="宋体" w:eastAsia="宋体" w:cs="宋体"/>
          <w:b/>
          <w:color w:val="auto"/>
          <w:sz w:val="32"/>
          <w:szCs w:val="32"/>
        </w:rPr>
      </w:pPr>
    </w:p>
    <w:p w14:paraId="1856708B">
      <w:pPr>
        <w:spacing w:line="440" w:lineRule="exact"/>
        <w:jc w:val="center"/>
        <w:rPr>
          <w:rFonts w:hint="eastAsia" w:ascii="宋体" w:hAnsi="宋体" w:eastAsia="宋体" w:cs="宋体"/>
          <w:b/>
          <w:color w:val="auto"/>
          <w:sz w:val="24"/>
        </w:rPr>
      </w:pPr>
      <w:r>
        <w:rPr>
          <w:rFonts w:hint="eastAsia" w:ascii="宋体" w:hAnsi="宋体" w:eastAsia="宋体" w:cs="宋体"/>
          <w:b/>
          <w:color w:val="auto"/>
          <w:sz w:val="24"/>
        </w:rPr>
        <w:t>承诺书Ⅱ</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8"/>
        <w:gridCol w:w="3398"/>
        <w:gridCol w:w="2324"/>
      </w:tblGrid>
      <w:tr w14:paraId="71F2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40" w:type="dxa"/>
            <w:gridSpan w:val="3"/>
            <w:noWrap/>
            <w:vAlign w:val="center"/>
          </w:tcPr>
          <w:p w14:paraId="37B52095">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cs="宋体"/>
                <w:color w:val="auto"/>
                <w:sz w:val="24"/>
                <w:lang w:eastAsia="zh-CN"/>
              </w:rPr>
              <w:t>陕西中源项目管理有限公司</w:t>
            </w:r>
          </w:p>
        </w:tc>
      </w:tr>
      <w:tr w14:paraId="6F74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8940" w:type="dxa"/>
            <w:gridSpan w:val="3"/>
            <w:noWrap/>
            <w:vAlign w:val="center"/>
          </w:tcPr>
          <w:p w14:paraId="6D2A2B64">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作为参加贵公司组织的采购项目的供应商，本公司承诺：在参加本项目之前不存在被依法禁止经营行为、财产被接管或冻结的情况，如有隐瞒实情，愿承担一切责任及后果。</w:t>
            </w:r>
          </w:p>
        </w:tc>
      </w:tr>
      <w:tr w14:paraId="5B18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18" w:type="dxa"/>
            <w:noWrap/>
            <w:vAlign w:val="center"/>
          </w:tcPr>
          <w:p w14:paraId="5BCBBA8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398" w:type="dxa"/>
            <w:noWrap/>
            <w:vAlign w:val="center"/>
          </w:tcPr>
          <w:p w14:paraId="5406EBF7">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24" w:type="dxa"/>
            <w:noWrap/>
            <w:vAlign w:val="center"/>
          </w:tcPr>
          <w:p w14:paraId="5225001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52B1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3218" w:type="dxa"/>
            <w:noWrap/>
            <w:vAlign w:val="center"/>
          </w:tcPr>
          <w:p w14:paraId="0EF25E65">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398" w:type="dxa"/>
            <w:noWrap/>
            <w:vAlign w:val="center"/>
          </w:tcPr>
          <w:p w14:paraId="4422E020">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324" w:type="dxa"/>
            <w:noWrap/>
            <w:vAlign w:val="center"/>
          </w:tcPr>
          <w:p w14:paraId="2F116BC1">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7B563375">
      <w:pPr>
        <w:spacing w:line="360" w:lineRule="atLeast"/>
        <w:rPr>
          <w:rFonts w:hint="eastAsia" w:ascii="宋体" w:hAnsi="宋体" w:eastAsia="宋体" w:cs="宋体"/>
          <w:b/>
          <w:color w:val="auto"/>
          <w:sz w:val="24"/>
        </w:rPr>
      </w:pPr>
    </w:p>
    <w:p w14:paraId="7D6BDA9A">
      <w:pPr>
        <w:spacing w:line="360" w:lineRule="atLeast"/>
        <w:jc w:val="center"/>
        <w:rPr>
          <w:rFonts w:hint="eastAsia" w:ascii="宋体" w:hAnsi="宋体" w:eastAsia="宋体" w:cs="宋体"/>
          <w:b/>
          <w:color w:val="auto"/>
          <w:sz w:val="24"/>
        </w:rPr>
      </w:pPr>
      <w:r>
        <w:rPr>
          <w:rFonts w:hint="eastAsia" w:ascii="宋体" w:hAnsi="宋体" w:eastAsia="宋体" w:cs="宋体"/>
          <w:b/>
          <w:color w:val="auto"/>
          <w:sz w:val="24"/>
        </w:rPr>
        <w:t>承诺书Ⅲ</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8B6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7144F93B">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cs="宋体"/>
                <w:color w:val="auto"/>
                <w:sz w:val="24"/>
                <w:lang w:eastAsia="zh-CN"/>
              </w:rPr>
              <w:t>陕西中源项目管理有限公司</w:t>
            </w:r>
          </w:p>
        </w:tc>
      </w:tr>
      <w:tr w14:paraId="7698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23DCDD15">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作为参加贵公司组织的采购项目的供应商，本公司郑重申告并承诺：近三年受到有关行政主管部门的行政处理、不良行为记录为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次（没有填零），如有隐瞒实情，愿承担一切责任及后果。</w:t>
            </w:r>
          </w:p>
        </w:tc>
      </w:tr>
      <w:tr w14:paraId="53F6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063FB02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420" w:type="dxa"/>
            <w:noWrap/>
            <w:vAlign w:val="center"/>
          </w:tcPr>
          <w:p w14:paraId="7C605EB7">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40" w:type="dxa"/>
            <w:noWrap/>
            <w:vAlign w:val="center"/>
          </w:tcPr>
          <w:p w14:paraId="63A95116">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5E6C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ign w:val="center"/>
          </w:tcPr>
          <w:p w14:paraId="79C3114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420" w:type="dxa"/>
            <w:noWrap/>
            <w:vAlign w:val="center"/>
          </w:tcPr>
          <w:p w14:paraId="10B6431F">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340" w:type="dxa"/>
            <w:noWrap/>
            <w:vAlign w:val="center"/>
          </w:tcPr>
          <w:p w14:paraId="55022120">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13AEC873">
      <w:pPr>
        <w:spacing w:line="360" w:lineRule="atLeast"/>
        <w:jc w:val="center"/>
        <w:rPr>
          <w:rFonts w:hint="eastAsia" w:ascii="宋体" w:hAnsi="宋体" w:eastAsia="宋体" w:cs="宋体"/>
          <w:b/>
          <w:color w:val="auto"/>
          <w:sz w:val="24"/>
        </w:rPr>
      </w:pPr>
      <w:r>
        <w:rPr>
          <w:rFonts w:hint="eastAsia" w:ascii="宋体" w:hAnsi="宋体" w:eastAsia="宋体" w:cs="宋体"/>
          <w:b/>
          <w:color w:val="auto"/>
          <w:sz w:val="24"/>
        </w:rPr>
        <w:br w:type="page"/>
      </w:r>
      <w:r>
        <w:rPr>
          <w:rFonts w:hint="eastAsia" w:ascii="宋体" w:hAnsi="宋体" w:eastAsia="宋体" w:cs="宋体"/>
          <w:b/>
          <w:color w:val="auto"/>
          <w:sz w:val="24"/>
        </w:rPr>
        <w:t>承诺书Ⅳ</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9"/>
        <w:gridCol w:w="3450"/>
        <w:gridCol w:w="2361"/>
      </w:tblGrid>
      <w:tr w14:paraId="11EF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080" w:type="dxa"/>
            <w:gridSpan w:val="3"/>
            <w:noWrap/>
            <w:vAlign w:val="center"/>
          </w:tcPr>
          <w:p w14:paraId="14E2B8FA">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cs="宋体"/>
                <w:color w:val="auto"/>
                <w:sz w:val="24"/>
                <w:lang w:eastAsia="zh-CN"/>
              </w:rPr>
              <w:t>陕西中源项目管理有限公司</w:t>
            </w:r>
          </w:p>
        </w:tc>
      </w:tr>
      <w:tr w14:paraId="24C2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9080" w:type="dxa"/>
            <w:gridSpan w:val="3"/>
            <w:noWrap/>
            <w:vAlign w:val="center"/>
          </w:tcPr>
          <w:p w14:paraId="72C55F1B">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作为参加贵公司组织的采购项目的供应商，本公司郑重申告：近三年因设备供货问题（水货、替代品、次品、翻新品等）的不法行为记录为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次（没有填零），如有隐瞒实情，愿承担一切责任及后果。</w:t>
            </w:r>
          </w:p>
          <w:p w14:paraId="5CBC179D">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本公司承诺：本次投标设备为正品行货。</w:t>
            </w:r>
          </w:p>
        </w:tc>
      </w:tr>
      <w:tr w14:paraId="1DDC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269" w:type="dxa"/>
            <w:noWrap/>
            <w:vAlign w:val="center"/>
          </w:tcPr>
          <w:p w14:paraId="6B8C03B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450" w:type="dxa"/>
            <w:noWrap/>
            <w:vAlign w:val="center"/>
          </w:tcPr>
          <w:p w14:paraId="2EF2E930">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61" w:type="dxa"/>
            <w:noWrap/>
            <w:vAlign w:val="center"/>
          </w:tcPr>
          <w:p w14:paraId="461FED40">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7EC3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3269" w:type="dxa"/>
            <w:noWrap/>
            <w:vAlign w:val="center"/>
          </w:tcPr>
          <w:p w14:paraId="41358E28">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450" w:type="dxa"/>
            <w:noWrap/>
            <w:vAlign w:val="center"/>
          </w:tcPr>
          <w:p w14:paraId="000C3E5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361" w:type="dxa"/>
            <w:noWrap/>
            <w:vAlign w:val="center"/>
          </w:tcPr>
          <w:p w14:paraId="1282FC71">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7D11EFB">
      <w:pPr>
        <w:spacing w:line="360" w:lineRule="auto"/>
        <w:ind w:right="480"/>
        <w:rPr>
          <w:rFonts w:hint="eastAsia" w:ascii="宋体" w:hAnsi="宋体" w:eastAsia="宋体" w:cs="宋体"/>
          <w:color w:val="auto"/>
          <w:sz w:val="24"/>
        </w:rPr>
      </w:pPr>
    </w:p>
    <w:p w14:paraId="48CCC3E3">
      <w:pPr>
        <w:spacing w:line="360" w:lineRule="atLeast"/>
        <w:jc w:val="center"/>
        <w:rPr>
          <w:rFonts w:hint="eastAsia" w:ascii="宋体" w:hAnsi="宋体" w:eastAsia="宋体" w:cs="宋体"/>
          <w:b/>
          <w:color w:val="auto"/>
          <w:sz w:val="24"/>
        </w:rPr>
      </w:pPr>
      <w:r>
        <w:rPr>
          <w:rFonts w:hint="eastAsia" w:ascii="宋体" w:hAnsi="宋体" w:eastAsia="宋体" w:cs="宋体"/>
          <w:b/>
          <w:color w:val="auto"/>
          <w:sz w:val="24"/>
        </w:rPr>
        <w:t>承诺书</w:t>
      </w: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5 \* ROMAN</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V</w:t>
      </w:r>
      <w:r>
        <w:rPr>
          <w:rFonts w:hint="eastAsia" w:ascii="宋体" w:hAnsi="宋体" w:eastAsia="宋体" w:cs="宋体"/>
          <w:b/>
          <w:color w:val="auto"/>
          <w:sz w:val="24"/>
        </w:rPr>
        <w:fldChar w:fldCharType="end"/>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C3E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42384D21">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cs="宋体"/>
                <w:color w:val="auto"/>
                <w:sz w:val="24"/>
                <w:lang w:eastAsia="zh-CN"/>
              </w:rPr>
              <w:t>陕西中源项目管理有限公司</w:t>
            </w:r>
          </w:p>
        </w:tc>
      </w:tr>
      <w:tr w14:paraId="4CD9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6E29CB51">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作为参加贵公司组织的采购项目的供应商，本公司承诺：参加本次投标提交的所有资质证明文件及业绩证明是真实的、有效的，如有隐瞒实情，愿承担一切责任及后果。</w:t>
            </w:r>
          </w:p>
        </w:tc>
      </w:tr>
      <w:tr w14:paraId="16C7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61F2A32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420" w:type="dxa"/>
            <w:noWrap/>
            <w:vAlign w:val="center"/>
          </w:tcPr>
          <w:p w14:paraId="75EFB6E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40" w:type="dxa"/>
            <w:noWrap/>
            <w:vAlign w:val="center"/>
          </w:tcPr>
          <w:p w14:paraId="40C86E1B">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5095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ign w:val="center"/>
          </w:tcPr>
          <w:p w14:paraId="25761C1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420" w:type="dxa"/>
            <w:noWrap/>
            <w:vAlign w:val="center"/>
          </w:tcPr>
          <w:p w14:paraId="2A688DC3">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340" w:type="dxa"/>
            <w:noWrap/>
            <w:vAlign w:val="center"/>
          </w:tcPr>
          <w:p w14:paraId="20DA0D5D">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DBA2B1C">
      <w:pPr>
        <w:spacing w:line="460" w:lineRule="exact"/>
        <w:rPr>
          <w:rFonts w:hint="eastAsia" w:ascii="宋体" w:hAnsi="宋体" w:cs="宋体"/>
          <w:b/>
          <w:color w:val="auto"/>
          <w:sz w:val="28"/>
          <w:szCs w:val="28"/>
        </w:rPr>
      </w:pPr>
    </w:p>
    <w:p w14:paraId="2410A201">
      <w:pPr>
        <w:spacing w:line="460" w:lineRule="exact"/>
        <w:rPr>
          <w:rFonts w:hint="eastAsia" w:ascii="宋体" w:hAnsi="宋体" w:cs="宋体"/>
          <w:b/>
          <w:color w:val="auto"/>
          <w:sz w:val="28"/>
          <w:szCs w:val="28"/>
        </w:rPr>
      </w:pPr>
    </w:p>
    <w:bookmarkEnd w:id="34"/>
    <w:bookmarkEnd w:id="35"/>
    <w:p w14:paraId="5D814992">
      <w:pPr>
        <w:widowControl/>
        <w:spacing w:before="100" w:beforeAutospacing="1" w:after="100" w:afterAutospacing="1" w:line="225" w:lineRule="atLeast"/>
        <w:ind w:right="836" w:rightChars="398"/>
        <w:rPr>
          <w:rStyle w:val="33"/>
          <w:rFonts w:hint="eastAsia" w:ascii="宋体" w:hAnsi="宋体" w:cs="宋体"/>
          <w:b w:val="0"/>
          <w:bCs/>
          <w:color w:val="auto"/>
          <w:kern w:val="0"/>
          <w:sz w:val="24"/>
          <w:lang w:bidi="ar"/>
        </w:rPr>
      </w:pPr>
    </w:p>
    <w:sectPr>
      <w:footerReference r:id="rId11" w:type="first"/>
      <w:footerReference r:id="rId10" w:type="default"/>
      <w:pgSz w:w="11907" w:h="16840"/>
      <w:pgMar w:top="1440" w:right="1293" w:bottom="1440" w:left="1293" w:header="567" w:footer="850" w:gutter="0"/>
      <w:pgNumType w:fmt="decimal" w:start="1"/>
      <w:cols w:space="720" w:num="1"/>
      <w:docGrid w:type="lines" w:linePitch="380" w:charSpace="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acds>
    <wne:acd wne:argValue="AQAAAAE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1D8A0">
    <w:pPr>
      <w:pStyle w:val="19"/>
      <w:jc w:val="center"/>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3434F">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5F424">
    <w:pPr>
      <w:pStyle w:val="19"/>
      <w:jc w:val="center"/>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5A41">
    <w:pPr>
      <w:pStyle w:val="19"/>
      <w:jc w:val="center"/>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5F86">
    <w:pPr>
      <w:pStyle w:val="19"/>
      <w:jc w:val="center"/>
      <w:rPr>
        <w:rFonts w:hint="eastAsia"/>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986BDA">
                          <w:pPr>
                            <w:pStyle w:val="19"/>
                            <w:jc w:val="center"/>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rPr>
                            <w:t xml:space="preserve"> </w:t>
                          </w:r>
                          <w:r>
                            <w:t>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1pEs/SAQAAow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rymxzODATz9/nH79&#10;Of3+Tt4keXoPNWbdecyLwwc34NLM94CXifUgg0lf5EMwjuIez+KKIRKeHlXLqioxxDE2O4hfPD33&#10;AeJH4QxJRkMDTi+Lyg6fIY6pc0qqZt2t0jpPUFvSI+p19e46vziHEF1bLJJYjN0mKw7bYaK2de0R&#10;mfW4Ag21uPGU6E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fWkSz9IBAACjAwAADgAAAAAAAAABACAAAAAi&#10;AQAAZHJzL2Uyb0RvYy54bWxQSwUGAAAAAAYABgBZAQAAZgUAAAAA&#10;">
              <v:fill on="f" focussize="0,0"/>
              <v:stroke on="f" weight="1.25pt"/>
              <v:imagedata o:title=""/>
              <o:lock v:ext="edit" aspectratio="f"/>
              <v:textbox inset="0mm,0mm,0mm,0mm" style="mso-fit-shape-to-text:t;">
                <w:txbxContent>
                  <w:p w14:paraId="06986BDA">
                    <w:pPr>
                      <w:pStyle w:val="19"/>
                      <w:jc w:val="center"/>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rPr>
                      <w:t xml:space="preserve"> </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9564F">
    <w:pPr>
      <w:pStyle w:val="19"/>
      <w:jc w:val="center"/>
      <w:rPr>
        <w:rFonts w:hint="eastAsia"/>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1C9A0B">
                          <w:pPr>
                            <w:pStyle w:val="19"/>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C1C9A0B">
                    <w:pPr>
                      <w:pStyle w:val="19"/>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68AE7">
    <w:pPr>
      <w:pStyle w:val="20"/>
      <w:pBdr>
        <w:bottom w:val="none" w:color="auto" w:sz="0" w:space="0"/>
      </w:pBdr>
      <w:spacing w:after="602" w:afterLines="2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F069">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F424">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21F66D"/>
    <w:multiLevelType w:val="singleLevel"/>
    <w:tmpl w:val="E821F66D"/>
    <w:lvl w:ilvl="0" w:tentative="0">
      <w:start w:val="6"/>
      <w:numFmt w:val="chineseCounting"/>
      <w:suff w:val="nothing"/>
      <w:lvlText w:val="%1、"/>
      <w:lvlJc w:val="left"/>
      <w:rPr>
        <w:rFonts w:hint="eastAsia"/>
      </w:rPr>
    </w:lvl>
  </w:abstractNum>
  <w:abstractNum w:abstractNumId="1">
    <w:nsid w:val="F0204311"/>
    <w:multiLevelType w:val="singleLevel"/>
    <w:tmpl w:val="F0204311"/>
    <w:lvl w:ilvl="0" w:tentative="0">
      <w:start w:val="1"/>
      <w:numFmt w:val="chineseCounting"/>
      <w:suff w:val="nothing"/>
      <w:lvlText w:val="%1、"/>
      <w:lvlJc w:val="left"/>
      <w:rPr>
        <w:rFonts w:hint="eastAsia"/>
      </w:rPr>
    </w:lvl>
  </w:abstractNum>
  <w:abstractNum w:abstractNumId="2">
    <w:nsid w:val="5864713B"/>
    <w:multiLevelType w:val="multilevel"/>
    <w:tmpl w:val="5864713B"/>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F58261"/>
    <w:multiLevelType w:val="singleLevel"/>
    <w:tmpl w:val="58F58261"/>
    <w:lvl w:ilvl="0" w:tentative="0">
      <w:start w:val="7"/>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8JnlonVLQAh9+iDOxKrNooA7TDo=" w:salt="Mx14nZHmCOubZQMDNeEJwQ=="/>
  <w:defaultTabStop w:val="420"/>
  <w:hyphenationZone w:val="360"/>
  <w:drawingGridHorizontalSpacing w:val="105"/>
  <w:drawingGridVerticalSpacing w:val="1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NTgzZTQ5NTFmN2E2NzViNTlhY2Y5ZGRjODAyZmMifQ=="/>
  </w:docVars>
  <w:rsids>
    <w:rsidRoot w:val="00172A27"/>
    <w:rsid w:val="00001FBA"/>
    <w:rsid w:val="00013331"/>
    <w:rsid w:val="00051CCE"/>
    <w:rsid w:val="00053A95"/>
    <w:rsid w:val="00057ABF"/>
    <w:rsid w:val="000663D9"/>
    <w:rsid w:val="000871B8"/>
    <w:rsid w:val="0009022A"/>
    <w:rsid w:val="00091C46"/>
    <w:rsid w:val="0009450A"/>
    <w:rsid w:val="000A021E"/>
    <w:rsid w:val="000B349A"/>
    <w:rsid w:val="000E00B3"/>
    <w:rsid w:val="001021B5"/>
    <w:rsid w:val="00122229"/>
    <w:rsid w:val="00133804"/>
    <w:rsid w:val="001417DB"/>
    <w:rsid w:val="00164EC3"/>
    <w:rsid w:val="001725E6"/>
    <w:rsid w:val="0018009E"/>
    <w:rsid w:val="00180847"/>
    <w:rsid w:val="001810BF"/>
    <w:rsid w:val="00185BED"/>
    <w:rsid w:val="001A5A93"/>
    <w:rsid w:val="001B344D"/>
    <w:rsid w:val="001B5DAC"/>
    <w:rsid w:val="001B73C8"/>
    <w:rsid w:val="001C5207"/>
    <w:rsid w:val="001E0C6B"/>
    <w:rsid w:val="001E450E"/>
    <w:rsid w:val="001F3B84"/>
    <w:rsid w:val="001F4AF7"/>
    <w:rsid w:val="00202BCF"/>
    <w:rsid w:val="00215BCA"/>
    <w:rsid w:val="00220D8F"/>
    <w:rsid w:val="00231888"/>
    <w:rsid w:val="00232459"/>
    <w:rsid w:val="002655F7"/>
    <w:rsid w:val="00285A99"/>
    <w:rsid w:val="002A40B1"/>
    <w:rsid w:val="002A5181"/>
    <w:rsid w:val="002B3404"/>
    <w:rsid w:val="002C26B5"/>
    <w:rsid w:val="002C5623"/>
    <w:rsid w:val="002E4412"/>
    <w:rsid w:val="002F1581"/>
    <w:rsid w:val="0030008A"/>
    <w:rsid w:val="0030023B"/>
    <w:rsid w:val="00300B1D"/>
    <w:rsid w:val="003041F1"/>
    <w:rsid w:val="00310B51"/>
    <w:rsid w:val="00355A87"/>
    <w:rsid w:val="00375E79"/>
    <w:rsid w:val="00380A4F"/>
    <w:rsid w:val="003939E8"/>
    <w:rsid w:val="003B3CFC"/>
    <w:rsid w:val="003C32D1"/>
    <w:rsid w:val="003C6B17"/>
    <w:rsid w:val="003D25A5"/>
    <w:rsid w:val="003D3DD9"/>
    <w:rsid w:val="003D4877"/>
    <w:rsid w:val="003D7307"/>
    <w:rsid w:val="003E3B25"/>
    <w:rsid w:val="003E4E05"/>
    <w:rsid w:val="003F07E8"/>
    <w:rsid w:val="003F4984"/>
    <w:rsid w:val="00402E42"/>
    <w:rsid w:val="0040334B"/>
    <w:rsid w:val="00403C68"/>
    <w:rsid w:val="00417AA0"/>
    <w:rsid w:val="00434CB8"/>
    <w:rsid w:val="004540D8"/>
    <w:rsid w:val="00456E81"/>
    <w:rsid w:val="00495994"/>
    <w:rsid w:val="004A6D6B"/>
    <w:rsid w:val="004C199C"/>
    <w:rsid w:val="004D70DA"/>
    <w:rsid w:val="004E428F"/>
    <w:rsid w:val="004E6780"/>
    <w:rsid w:val="004E6BC5"/>
    <w:rsid w:val="00512F15"/>
    <w:rsid w:val="00523580"/>
    <w:rsid w:val="005237D8"/>
    <w:rsid w:val="00523941"/>
    <w:rsid w:val="005258DA"/>
    <w:rsid w:val="00537175"/>
    <w:rsid w:val="00541D93"/>
    <w:rsid w:val="00544E7C"/>
    <w:rsid w:val="0055624C"/>
    <w:rsid w:val="00565B41"/>
    <w:rsid w:val="00566CB3"/>
    <w:rsid w:val="00570ED3"/>
    <w:rsid w:val="00572FC1"/>
    <w:rsid w:val="00586016"/>
    <w:rsid w:val="00591095"/>
    <w:rsid w:val="005A1BEE"/>
    <w:rsid w:val="005A1E6D"/>
    <w:rsid w:val="005A24B6"/>
    <w:rsid w:val="005A6D56"/>
    <w:rsid w:val="005B7EE3"/>
    <w:rsid w:val="005C5046"/>
    <w:rsid w:val="005C6172"/>
    <w:rsid w:val="00610E63"/>
    <w:rsid w:val="00615AC6"/>
    <w:rsid w:val="00623B95"/>
    <w:rsid w:val="00625F8D"/>
    <w:rsid w:val="00643399"/>
    <w:rsid w:val="0066135C"/>
    <w:rsid w:val="00667D25"/>
    <w:rsid w:val="0067056D"/>
    <w:rsid w:val="006840C6"/>
    <w:rsid w:val="006948E7"/>
    <w:rsid w:val="00697E5C"/>
    <w:rsid w:val="006A65CA"/>
    <w:rsid w:val="006B2543"/>
    <w:rsid w:val="006B600E"/>
    <w:rsid w:val="006B6D5E"/>
    <w:rsid w:val="006D6316"/>
    <w:rsid w:val="006D7A41"/>
    <w:rsid w:val="006E715A"/>
    <w:rsid w:val="006F06A2"/>
    <w:rsid w:val="007270D9"/>
    <w:rsid w:val="007418E2"/>
    <w:rsid w:val="00755309"/>
    <w:rsid w:val="00764FBA"/>
    <w:rsid w:val="00774ACA"/>
    <w:rsid w:val="0079011A"/>
    <w:rsid w:val="007934E4"/>
    <w:rsid w:val="007C03FA"/>
    <w:rsid w:val="007C2727"/>
    <w:rsid w:val="007C2CF3"/>
    <w:rsid w:val="007C7C06"/>
    <w:rsid w:val="007D238E"/>
    <w:rsid w:val="007D5E26"/>
    <w:rsid w:val="007D70C7"/>
    <w:rsid w:val="007E1286"/>
    <w:rsid w:val="007E7D77"/>
    <w:rsid w:val="007F18F0"/>
    <w:rsid w:val="008010CD"/>
    <w:rsid w:val="008143F2"/>
    <w:rsid w:val="00832920"/>
    <w:rsid w:val="0083367A"/>
    <w:rsid w:val="0083650E"/>
    <w:rsid w:val="00842766"/>
    <w:rsid w:val="0084445D"/>
    <w:rsid w:val="00850FD3"/>
    <w:rsid w:val="00853228"/>
    <w:rsid w:val="008713A4"/>
    <w:rsid w:val="00883E03"/>
    <w:rsid w:val="00886A2A"/>
    <w:rsid w:val="008917B0"/>
    <w:rsid w:val="00892AA1"/>
    <w:rsid w:val="008978E4"/>
    <w:rsid w:val="008B31C7"/>
    <w:rsid w:val="008D327B"/>
    <w:rsid w:val="008F20BD"/>
    <w:rsid w:val="008F4197"/>
    <w:rsid w:val="008F7E1A"/>
    <w:rsid w:val="00902D65"/>
    <w:rsid w:val="00906370"/>
    <w:rsid w:val="00923F60"/>
    <w:rsid w:val="00924163"/>
    <w:rsid w:val="00926991"/>
    <w:rsid w:val="00930DAE"/>
    <w:rsid w:val="00933EBC"/>
    <w:rsid w:val="00940628"/>
    <w:rsid w:val="00946A10"/>
    <w:rsid w:val="00953D0F"/>
    <w:rsid w:val="00955C7A"/>
    <w:rsid w:val="00963E49"/>
    <w:rsid w:val="00976F8E"/>
    <w:rsid w:val="00992D5A"/>
    <w:rsid w:val="009A42A0"/>
    <w:rsid w:val="009A6F8F"/>
    <w:rsid w:val="009D23F2"/>
    <w:rsid w:val="009D30D2"/>
    <w:rsid w:val="009E6E87"/>
    <w:rsid w:val="009F7304"/>
    <w:rsid w:val="00A041D5"/>
    <w:rsid w:val="00A05392"/>
    <w:rsid w:val="00A102C2"/>
    <w:rsid w:val="00A117F0"/>
    <w:rsid w:val="00A11AF4"/>
    <w:rsid w:val="00A22818"/>
    <w:rsid w:val="00A242EE"/>
    <w:rsid w:val="00A34F73"/>
    <w:rsid w:val="00A4286C"/>
    <w:rsid w:val="00A477AB"/>
    <w:rsid w:val="00A60941"/>
    <w:rsid w:val="00A616F1"/>
    <w:rsid w:val="00A61AD5"/>
    <w:rsid w:val="00A70809"/>
    <w:rsid w:val="00A740EE"/>
    <w:rsid w:val="00A77DFD"/>
    <w:rsid w:val="00A82F2A"/>
    <w:rsid w:val="00A8660C"/>
    <w:rsid w:val="00AA1EC3"/>
    <w:rsid w:val="00AA2388"/>
    <w:rsid w:val="00AA3093"/>
    <w:rsid w:val="00AB39DC"/>
    <w:rsid w:val="00AC3B3F"/>
    <w:rsid w:val="00AC7516"/>
    <w:rsid w:val="00AE2A1C"/>
    <w:rsid w:val="00AE6150"/>
    <w:rsid w:val="00B036A8"/>
    <w:rsid w:val="00B13FB1"/>
    <w:rsid w:val="00B23836"/>
    <w:rsid w:val="00B53996"/>
    <w:rsid w:val="00B5584C"/>
    <w:rsid w:val="00B778AC"/>
    <w:rsid w:val="00B90E05"/>
    <w:rsid w:val="00B9689A"/>
    <w:rsid w:val="00BA1073"/>
    <w:rsid w:val="00BB1B36"/>
    <w:rsid w:val="00BB6760"/>
    <w:rsid w:val="00BC2BFA"/>
    <w:rsid w:val="00BD4833"/>
    <w:rsid w:val="00BF7710"/>
    <w:rsid w:val="00C45CE9"/>
    <w:rsid w:val="00C467E7"/>
    <w:rsid w:val="00C4733A"/>
    <w:rsid w:val="00C606D3"/>
    <w:rsid w:val="00C6179C"/>
    <w:rsid w:val="00C62DE7"/>
    <w:rsid w:val="00C65B23"/>
    <w:rsid w:val="00C91384"/>
    <w:rsid w:val="00C93A8B"/>
    <w:rsid w:val="00C95322"/>
    <w:rsid w:val="00C972B2"/>
    <w:rsid w:val="00CA19AD"/>
    <w:rsid w:val="00CA1C24"/>
    <w:rsid w:val="00CB55B5"/>
    <w:rsid w:val="00CC6696"/>
    <w:rsid w:val="00CD2115"/>
    <w:rsid w:val="00CE6920"/>
    <w:rsid w:val="00D20972"/>
    <w:rsid w:val="00D22264"/>
    <w:rsid w:val="00D23588"/>
    <w:rsid w:val="00D2410F"/>
    <w:rsid w:val="00D24C1C"/>
    <w:rsid w:val="00D25B73"/>
    <w:rsid w:val="00D34C2F"/>
    <w:rsid w:val="00D44D8B"/>
    <w:rsid w:val="00D56CD1"/>
    <w:rsid w:val="00D70FA5"/>
    <w:rsid w:val="00D741C3"/>
    <w:rsid w:val="00D7539C"/>
    <w:rsid w:val="00D808A5"/>
    <w:rsid w:val="00DC3100"/>
    <w:rsid w:val="00DD013E"/>
    <w:rsid w:val="00DD4E0C"/>
    <w:rsid w:val="00DE3161"/>
    <w:rsid w:val="00E11E8A"/>
    <w:rsid w:val="00E154A6"/>
    <w:rsid w:val="00E15807"/>
    <w:rsid w:val="00E16650"/>
    <w:rsid w:val="00E27F5B"/>
    <w:rsid w:val="00E4235F"/>
    <w:rsid w:val="00E42E10"/>
    <w:rsid w:val="00E42E47"/>
    <w:rsid w:val="00E6508B"/>
    <w:rsid w:val="00E676A2"/>
    <w:rsid w:val="00E72D37"/>
    <w:rsid w:val="00E72D63"/>
    <w:rsid w:val="00E732B9"/>
    <w:rsid w:val="00E82554"/>
    <w:rsid w:val="00E911D3"/>
    <w:rsid w:val="00E9402E"/>
    <w:rsid w:val="00EB0BA8"/>
    <w:rsid w:val="00EB2B91"/>
    <w:rsid w:val="00EE737F"/>
    <w:rsid w:val="00EF336A"/>
    <w:rsid w:val="00F249B4"/>
    <w:rsid w:val="00F374C1"/>
    <w:rsid w:val="00F41DB9"/>
    <w:rsid w:val="00F522E8"/>
    <w:rsid w:val="00F548F4"/>
    <w:rsid w:val="00F601A6"/>
    <w:rsid w:val="00F7319D"/>
    <w:rsid w:val="00F87B4B"/>
    <w:rsid w:val="00FA12A1"/>
    <w:rsid w:val="00FB1A9D"/>
    <w:rsid w:val="00FB220A"/>
    <w:rsid w:val="00FC0737"/>
    <w:rsid w:val="00FC0EBF"/>
    <w:rsid w:val="00FE5F31"/>
    <w:rsid w:val="00FF7EC2"/>
    <w:rsid w:val="01333ED1"/>
    <w:rsid w:val="013C33DB"/>
    <w:rsid w:val="01CB4608"/>
    <w:rsid w:val="01F246B8"/>
    <w:rsid w:val="02262316"/>
    <w:rsid w:val="02452217"/>
    <w:rsid w:val="02A02ECF"/>
    <w:rsid w:val="03720A5E"/>
    <w:rsid w:val="03A27284"/>
    <w:rsid w:val="03A32B8C"/>
    <w:rsid w:val="04157748"/>
    <w:rsid w:val="044203B4"/>
    <w:rsid w:val="047E5581"/>
    <w:rsid w:val="0491110B"/>
    <w:rsid w:val="04BB734C"/>
    <w:rsid w:val="04F2372E"/>
    <w:rsid w:val="05596673"/>
    <w:rsid w:val="059C5F51"/>
    <w:rsid w:val="06750265"/>
    <w:rsid w:val="06B338BD"/>
    <w:rsid w:val="06ED6950"/>
    <w:rsid w:val="07550D1E"/>
    <w:rsid w:val="07CA2ED7"/>
    <w:rsid w:val="085D7DB9"/>
    <w:rsid w:val="087F57FF"/>
    <w:rsid w:val="088E149C"/>
    <w:rsid w:val="08A21F26"/>
    <w:rsid w:val="08E631DC"/>
    <w:rsid w:val="092A7248"/>
    <w:rsid w:val="09B34BFA"/>
    <w:rsid w:val="0A2B016E"/>
    <w:rsid w:val="0A965E4A"/>
    <w:rsid w:val="0AFD4EC6"/>
    <w:rsid w:val="0B1B3B6C"/>
    <w:rsid w:val="0B1C0D49"/>
    <w:rsid w:val="0B2D20CD"/>
    <w:rsid w:val="0B6A3061"/>
    <w:rsid w:val="0BBB65B2"/>
    <w:rsid w:val="0BC51C79"/>
    <w:rsid w:val="0BE91CAD"/>
    <w:rsid w:val="0CD50FC0"/>
    <w:rsid w:val="0CF33CAD"/>
    <w:rsid w:val="0D1035B2"/>
    <w:rsid w:val="0E064F10"/>
    <w:rsid w:val="0E5512DE"/>
    <w:rsid w:val="0E6225B9"/>
    <w:rsid w:val="0E6E154E"/>
    <w:rsid w:val="0E9B09B3"/>
    <w:rsid w:val="0F411414"/>
    <w:rsid w:val="0FB00F13"/>
    <w:rsid w:val="10737083"/>
    <w:rsid w:val="11192EF9"/>
    <w:rsid w:val="112169CC"/>
    <w:rsid w:val="112832E5"/>
    <w:rsid w:val="12341D49"/>
    <w:rsid w:val="12AD5CB1"/>
    <w:rsid w:val="12D866EC"/>
    <w:rsid w:val="13144FAE"/>
    <w:rsid w:val="14067C2A"/>
    <w:rsid w:val="144072C9"/>
    <w:rsid w:val="14656B7D"/>
    <w:rsid w:val="14D06A13"/>
    <w:rsid w:val="14E46B94"/>
    <w:rsid w:val="155B4521"/>
    <w:rsid w:val="15AF42A4"/>
    <w:rsid w:val="16024E69"/>
    <w:rsid w:val="160968B4"/>
    <w:rsid w:val="161172D7"/>
    <w:rsid w:val="16357E4D"/>
    <w:rsid w:val="184F1AD5"/>
    <w:rsid w:val="19BD03E8"/>
    <w:rsid w:val="19CF4ADA"/>
    <w:rsid w:val="1A0A07EC"/>
    <w:rsid w:val="1A4B6D47"/>
    <w:rsid w:val="1AA30DB9"/>
    <w:rsid w:val="1AF80F91"/>
    <w:rsid w:val="1BC552C5"/>
    <w:rsid w:val="1BC66AB7"/>
    <w:rsid w:val="1C2D48DC"/>
    <w:rsid w:val="1C4873A2"/>
    <w:rsid w:val="1C492FCB"/>
    <w:rsid w:val="1D252B2C"/>
    <w:rsid w:val="1D945808"/>
    <w:rsid w:val="1DCA4D45"/>
    <w:rsid w:val="1DF63B37"/>
    <w:rsid w:val="1E011390"/>
    <w:rsid w:val="1E0839A8"/>
    <w:rsid w:val="1E951A5A"/>
    <w:rsid w:val="1EC8309E"/>
    <w:rsid w:val="1FEC0390"/>
    <w:rsid w:val="20D8780A"/>
    <w:rsid w:val="2118778D"/>
    <w:rsid w:val="217730E2"/>
    <w:rsid w:val="223505C2"/>
    <w:rsid w:val="22E36F6E"/>
    <w:rsid w:val="233B7136"/>
    <w:rsid w:val="23A20BBD"/>
    <w:rsid w:val="23D156AA"/>
    <w:rsid w:val="24AD039E"/>
    <w:rsid w:val="24E45839"/>
    <w:rsid w:val="259A556A"/>
    <w:rsid w:val="2702273E"/>
    <w:rsid w:val="279E09EB"/>
    <w:rsid w:val="27DC7186"/>
    <w:rsid w:val="27E64F76"/>
    <w:rsid w:val="28146E1D"/>
    <w:rsid w:val="290A7129"/>
    <w:rsid w:val="29881F30"/>
    <w:rsid w:val="299528CA"/>
    <w:rsid w:val="29AC5876"/>
    <w:rsid w:val="29CB7A40"/>
    <w:rsid w:val="2A0C4A0C"/>
    <w:rsid w:val="2A3B4A54"/>
    <w:rsid w:val="2B0269A3"/>
    <w:rsid w:val="2B3C4C9B"/>
    <w:rsid w:val="2B9317EC"/>
    <w:rsid w:val="2B9D609C"/>
    <w:rsid w:val="2BBB564C"/>
    <w:rsid w:val="2CAC6259"/>
    <w:rsid w:val="2CBF7761"/>
    <w:rsid w:val="2D040C7B"/>
    <w:rsid w:val="2D7A1DCD"/>
    <w:rsid w:val="2D7B133B"/>
    <w:rsid w:val="2D7B50EE"/>
    <w:rsid w:val="2DD50F5B"/>
    <w:rsid w:val="2DE7275E"/>
    <w:rsid w:val="2E7510C8"/>
    <w:rsid w:val="2F416609"/>
    <w:rsid w:val="2FB67DFD"/>
    <w:rsid w:val="3023365C"/>
    <w:rsid w:val="304461FD"/>
    <w:rsid w:val="3066061C"/>
    <w:rsid w:val="30A82681"/>
    <w:rsid w:val="32460A89"/>
    <w:rsid w:val="32AA0C02"/>
    <w:rsid w:val="33234C95"/>
    <w:rsid w:val="341C4469"/>
    <w:rsid w:val="343678BE"/>
    <w:rsid w:val="34F973F3"/>
    <w:rsid w:val="353E41EA"/>
    <w:rsid w:val="362A659A"/>
    <w:rsid w:val="36C7708B"/>
    <w:rsid w:val="36E565CF"/>
    <w:rsid w:val="37645E40"/>
    <w:rsid w:val="386D000C"/>
    <w:rsid w:val="3892496F"/>
    <w:rsid w:val="38F81807"/>
    <w:rsid w:val="39396CB4"/>
    <w:rsid w:val="39F252A2"/>
    <w:rsid w:val="39F4318C"/>
    <w:rsid w:val="3A7612D5"/>
    <w:rsid w:val="3AC659E4"/>
    <w:rsid w:val="3AFF1603"/>
    <w:rsid w:val="3B59226A"/>
    <w:rsid w:val="3B8A603E"/>
    <w:rsid w:val="3B8E52AD"/>
    <w:rsid w:val="3BDD180F"/>
    <w:rsid w:val="3C111A19"/>
    <w:rsid w:val="3C4C4C77"/>
    <w:rsid w:val="3C5D4096"/>
    <w:rsid w:val="3C711873"/>
    <w:rsid w:val="3C725C08"/>
    <w:rsid w:val="3C9337B3"/>
    <w:rsid w:val="3DB646F8"/>
    <w:rsid w:val="3E594D47"/>
    <w:rsid w:val="3ECA1D47"/>
    <w:rsid w:val="3EDA7DB8"/>
    <w:rsid w:val="3EE35DCD"/>
    <w:rsid w:val="3F48095C"/>
    <w:rsid w:val="3F857298"/>
    <w:rsid w:val="3FBF17F8"/>
    <w:rsid w:val="3FD16409"/>
    <w:rsid w:val="41380797"/>
    <w:rsid w:val="41AA6AC6"/>
    <w:rsid w:val="430A72E7"/>
    <w:rsid w:val="435F47E0"/>
    <w:rsid w:val="438D5952"/>
    <w:rsid w:val="43B3461E"/>
    <w:rsid w:val="43EC359F"/>
    <w:rsid w:val="44565FEF"/>
    <w:rsid w:val="455F7D65"/>
    <w:rsid w:val="45B32F39"/>
    <w:rsid w:val="45B61ADA"/>
    <w:rsid w:val="46345AD0"/>
    <w:rsid w:val="466962F5"/>
    <w:rsid w:val="46E42D26"/>
    <w:rsid w:val="470C4D62"/>
    <w:rsid w:val="472F11DB"/>
    <w:rsid w:val="47A73950"/>
    <w:rsid w:val="48690559"/>
    <w:rsid w:val="48B80754"/>
    <w:rsid w:val="4994079E"/>
    <w:rsid w:val="49BD0F63"/>
    <w:rsid w:val="4A811216"/>
    <w:rsid w:val="4A8558D6"/>
    <w:rsid w:val="4AF20F6F"/>
    <w:rsid w:val="4B56178F"/>
    <w:rsid w:val="4CC023F0"/>
    <w:rsid w:val="4D594AEF"/>
    <w:rsid w:val="4D65133C"/>
    <w:rsid w:val="4E0A4298"/>
    <w:rsid w:val="4E5F64DD"/>
    <w:rsid w:val="4EA51FD9"/>
    <w:rsid w:val="4EB24174"/>
    <w:rsid w:val="4FFD7F4B"/>
    <w:rsid w:val="4FFF278C"/>
    <w:rsid w:val="502350D7"/>
    <w:rsid w:val="502D5F30"/>
    <w:rsid w:val="50853216"/>
    <w:rsid w:val="50D33BBC"/>
    <w:rsid w:val="52A668F9"/>
    <w:rsid w:val="53270AC8"/>
    <w:rsid w:val="53640E12"/>
    <w:rsid w:val="55B76B83"/>
    <w:rsid w:val="5604752C"/>
    <w:rsid w:val="561801E5"/>
    <w:rsid w:val="572D5D07"/>
    <w:rsid w:val="579447BF"/>
    <w:rsid w:val="5825202B"/>
    <w:rsid w:val="5909382B"/>
    <w:rsid w:val="5919421F"/>
    <w:rsid w:val="593C287A"/>
    <w:rsid w:val="59A96428"/>
    <w:rsid w:val="59AE1CC6"/>
    <w:rsid w:val="59B90B23"/>
    <w:rsid w:val="5A4A3CC0"/>
    <w:rsid w:val="5AA10FC3"/>
    <w:rsid w:val="5B0C12D5"/>
    <w:rsid w:val="5C65047E"/>
    <w:rsid w:val="5D456135"/>
    <w:rsid w:val="5D9943A7"/>
    <w:rsid w:val="5DBB4C37"/>
    <w:rsid w:val="5E1F22FB"/>
    <w:rsid w:val="5E6F4B7F"/>
    <w:rsid w:val="5E8C6DB8"/>
    <w:rsid w:val="5F922356"/>
    <w:rsid w:val="5F995DE3"/>
    <w:rsid w:val="5FCB580F"/>
    <w:rsid w:val="60453C66"/>
    <w:rsid w:val="60510E15"/>
    <w:rsid w:val="60C61F76"/>
    <w:rsid w:val="60D777F7"/>
    <w:rsid w:val="60FE69AF"/>
    <w:rsid w:val="618770D2"/>
    <w:rsid w:val="618805D4"/>
    <w:rsid w:val="61F80ECD"/>
    <w:rsid w:val="629D0130"/>
    <w:rsid w:val="62CD1AAB"/>
    <w:rsid w:val="62E05D12"/>
    <w:rsid w:val="630A6B01"/>
    <w:rsid w:val="638B34E3"/>
    <w:rsid w:val="63C423E3"/>
    <w:rsid w:val="63C73654"/>
    <w:rsid w:val="64C1404E"/>
    <w:rsid w:val="66697047"/>
    <w:rsid w:val="66AD6D83"/>
    <w:rsid w:val="66AF5C6A"/>
    <w:rsid w:val="66C41855"/>
    <w:rsid w:val="66CF38B7"/>
    <w:rsid w:val="676550B0"/>
    <w:rsid w:val="681A477B"/>
    <w:rsid w:val="690C1F68"/>
    <w:rsid w:val="69374A58"/>
    <w:rsid w:val="695F65D4"/>
    <w:rsid w:val="69A051A4"/>
    <w:rsid w:val="6A3D599C"/>
    <w:rsid w:val="6B194CCD"/>
    <w:rsid w:val="6B455EE5"/>
    <w:rsid w:val="6B62463B"/>
    <w:rsid w:val="6B96304F"/>
    <w:rsid w:val="6BAF3E7D"/>
    <w:rsid w:val="6C096EC3"/>
    <w:rsid w:val="6C634754"/>
    <w:rsid w:val="6C9D2306"/>
    <w:rsid w:val="6CCD45A7"/>
    <w:rsid w:val="6CE06DB2"/>
    <w:rsid w:val="6D7A1BE9"/>
    <w:rsid w:val="6F4143DF"/>
    <w:rsid w:val="6F9546AD"/>
    <w:rsid w:val="70DB5D67"/>
    <w:rsid w:val="70FE0852"/>
    <w:rsid w:val="714E5979"/>
    <w:rsid w:val="71D73203"/>
    <w:rsid w:val="74537207"/>
    <w:rsid w:val="75497D7B"/>
    <w:rsid w:val="75571582"/>
    <w:rsid w:val="758E7AD5"/>
    <w:rsid w:val="762053B6"/>
    <w:rsid w:val="769238C1"/>
    <w:rsid w:val="76F44F37"/>
    <w:rsid w:val="77B803B0"/>
    <w:rsid w:val="782A5472"/>
    <w:rsid w:val="782B36E6"/>
    <w:rsid w:val="783A3050"/>
    <w:rsid w:val="789B71DD"/>
    <w:rsid w:val="79574727"/>
    <w:rsid w:val="79886590"/>
    <w:rsid w:val="799D788E"/>
    <w:rsid w:val="79D32261"/>
    <w:rsid w:val="79E73007"/>
    <w:rsid w:val="7A2C2261"/>
    <w:rsid w:val="7A9C740D"/>
    <w:rsid w:val="7B947366"/>
    <w:rsid w:val="7BD526D1"/>
    <w:rsid w:val="7C6D761E"/>
    <w:rsid w:val="7C8E7766"/>
    <w:rsid w:val="7CCF2856"/>
    <w:rsid w:val="7CEC283A"/>
    <w:rsid w:val="7D3127F3"/>
    <w:rsid w:val="7D88797C"/>
    <w:rsid w:val="7D9A58BA"/>
    <w:rsid w:val="7DAE703E"/>
    <w:rsid w:val="7E1B35B4"/>
    <w:rsid w:val="7E202474"/>
    <w:rsid w:val="7E566D52"/>
    <w:rsid w:val="7ED740EF"/>
    <w:rsid w:val="7EE221B9"/>
    <w:rsid w:val="7EE3710E"/>
    <w:rsid w:val="7F706DC7"/>
    <w:rsid w:val="7FC15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8" w:lineRule="auto"/>
      <w:jc w:val="center"/>
      <w:outlineLvl w:val="0"/>
    </w:pPr>
    <w:rPr>
      <w:rFonts w:eastAsia="宋体"/>
      <w:b/>
      <w:bCs/>
      <w:kern w:val="44"/>
      <w:sz w:val="32"/>
      <w:szCs w:val="44"/>
    </w:rPr>
  </w:style>
  <w:style w:type="paragraph" w:styleId="3">
    <w:name w:val="heading 2"/>
    <w:basedOn w:val="1"/>
    <w:next w:val="1"/>
    <w:link w:val="40"/>
    <w:autoRedefine/>
    <w:qFormat/>
    <w:uiPriority w:val="0"/>
    <w:pPr>
      <w:spacing w:line="560" w:lineRule="exact"/>
      <w:jc w:val="center"/>
      <w:outlineLvl w:val="1"/>
    </w:pPr>
    <w:rPr>
      <w:rFonts w:ascii="方正小标宋简体" w:hAnsi="方正小标宋简体" w:eastAsia="方正小标宋简体"/>
      <w:sz w:val="36"/>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rFonts w:eastAsia="宋体"/>
      <w:b/>
      <w:bCs/>
      <w:sz w:val="28"/>
      <w:szCs w:val="32"/>
    </w:rPr>
  </w:style>
  <w:style w:type="paragraph" w:styleId="5">
    <w:name w:val="heading 4"/>
    <w:basedOn w:val="1"/>
    <w:next w:val="1"/>
    <w:autoRedefine/>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paragraph" w:styleId="6">
    <w:name w:val="heading 5"/>
    <w:basedOn w:val="1"/>
    <w:next w:val="1"/>
    <w:autoRedefine/>
    <w:qFormat/>
    <w:uiPriority w:val="0"/>
    <w:pPr>
      <w:keepNext/>
      <w:keepLines/>
      <w:spacing w:before="280" w:beforeLines="0" w:after="290" w:afterLines="0" w:line="372" w:lineRule="auto"/>
      <w:outlineLvl w:val="4"/>
    </w:pPr>
    <w:rPr>
      <w:b/>
      <w:bCs/>
      <w:kern w:val="2"/>
      <w:sz w:val="28"/>
      <w:szCs w:val="28"/>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7">
    <w:name w:val="List 3"/>
    <w:basedOn w:val="1"/>
    <w:autoRedefine/>
    <w:qFormat/>
    <w:uiPriority w:val="0"/>
    <w:pPr>
      <w:ind w:left="100" w:leftChars="400" w:hanging="200" w:hangingChars="200"/>
    </w:pPr>
  </w:style>
  <w:style w:type="paragraph" w:styleId="8">
    <w:name w:val="Body Text 3"/>
    <w:basedOn w:val="1"/>
    <w:autoRedefine/>
    <w:qFormat/>
    <w:uiPriority w:val="0"/>
    <w:pPr>
      <w:spacing w:after="120" w:afterLines="0" w:afterAutospacing="0"/>
    </w:pPr>
    <w:rPr>
      <w:sz w:val="16"/>
    </w:rPr>
  </w:style>
  <w:style w:type="paragraph" w:styleId="9">
    <w:name w:val="Body Text"/>
    <w:basedOn w:val="1"/>
    <w:autoRedefine/>
    <w:qFormat/>
    <w:uiPriority w:val="0"/>
    <w:pPr>
      <w:adjustRightInd w:val="0"/>
      <w:spacing w:after="60" w:afterLines="0" w:line="360" w:lineRule="atLeast"/>
      <w:ind w:left="72" w:leftChars="30" w:right="30" w:rightChars="30"/>
      <w:jc w:val="center"/>
      <w:textAlignment w:val="baseline"/>
    </w:pPr>
    <w:rPr>
      <w:rFonts w:ascii="Times New Roman" w:hAnsi="Times New Roman"/>
    </w:rPr>
  </w:style>
  <w:style w:type="paragraph" w:styleId="10">
    <w:name w:val="Body Text Indent"/>
    <w:basedOn w:val="1"/>
    <w:autoRedefine/>
    <w:qFormat/>
    <w:uiPriority w:val="0"/>
    <w:pPr>
      <w:snapToGrid w:val="0"/>
      <w:spacing w:after="120"/>
      <w:ind w:left="420" w:leftChars="200"/>
    </w:pPr>
    <w:rPr>
      <w:rFonts w:ascii="仿宋_GB2312" w:hAnsi="Times New Roman" w:eastAsia="仿宋_GB2312" w:cs="Times New Roman"/>
      <w:sz w:val="28"/>
    </w:rPr>
  </w:style>
  <w:style w:type="paragraph" w:styleId="11">
    <w:name w:val="Block Text"/>
    <w:basedOn w:val="1"/>
    <w:next w:val="5"/>
    <w:qFormat/>
    <w:uiPriority w:val="0"/>
    <w:pPr>
      <w:spacing w:after="120"/>
    </w:pPr>
  </w:style>
  <w:style w:type="paragraph" w:styleId="12">
    <w:name w:val="toc 5"/>
    <w:basedOn w:val="1"/>
    <w:next w:val="1"/>
    <w:autoRedefine/>
    <w:qFormat/>
    <w:uiPriority w:val="0"/>
    <w:pPr>
      <w:tabs>
        <w:tab w:val="right" w:leader="dot" w:pos="8296"/>
      </w:tabs>
      <w:ind w:left="1050" w:leftChars="500"/>
    </w:p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rPr>
      <w:rFonts w:ascii="宋体" w:hAnsi="Courier New" w:eastAsia="宋体" w:cs="Courier New"/>
      <w:kern w:val="2"/>
      <w:sz w:val="21"/>
      <w:szCs w:val="21"/>
      <w:lang w:val="en-US" w:eastAsia="zh-CN" w:bidi="ar-SA"/>
    </w:rPr>
  </w:style>
  <w:style w:type="paragraph" w:styleId="15">
    <w:name w:val="toc 8"/>
    <w:basedOn w:val="1"/>
    <w:next w:val="1"/>
    <w:autoRedefine/>
    <w:qFormat/>
    <w:uiPriority w:val="39"/>
    <w:pPr>
      <w:ind w:left="2940" w:leftChars="1400"/>
    </w:p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spacing w:after="120" w:afterLines="0" w:line="480" w:lineRule="auto"/>
      <w:ind w:left="420" w:leftChars="200"/>
    </w:pPr>
    <w:rPr>
      <w:rFonts w:ascii="Times New Roman" w:hAnsi="Times New Roman"/>
      <w:sz w:val="24"/>
      <w:szCs w:val="24"/>
    </w:rPr>
  </w:style>
  <w:style w:type="paragraph" w:styleId="18">
    <w:name w:val="Balloon Text"/>
    <w:basedOn w:val="1"/>
    <w:link w:val="41"/>
    <w:autoRedefine/>
    <w:qFormat/>
    <w:uiPriority w:val="0"/>
    <w:rPr>
      <w:sz w:val="18"/>
      <w:szCs w:val="18"/>
    </w:rPr>
  </w:style>
  <w:style w:type="paragraph" w:styleId="19">
    <w:name w:val="footer"/>
    <w:basedOn w:val="1"/>
    <w:link w:val="42"/>
    <w:autoRedefine/>
    <w:qFormat/>
    <w:uiPriority w:val="99"/>
    <w:pPr>
      <w:tabs>
        <w:tab w:val="center" w:pos="4153"/>
        <w:tab w:val="right" w:pos="8306"/>
      </w:tabs>
      <w:snapToGrid w:val="0"/>
      <w:jc w:val="left"/>
    </w:pPr>
    <w:rPr>
      <w:sz w:val="18"/>
    </w:rPr>
  </w:style>
  <w:style w:type="paragraph" w:styleId="20">
    <w:name w:val="header"/>
    <w:basedOn w:val="1"/>
    <w:link w:val="4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1">
    <w:name w:val="toc 1"/>
    <w:basedOn w:val="1"/>
    <w:next w:val="1"/>
    <w:autoRedefine/>
    <w:qFormat/>
    <w:uiPriority w:val="39"/>
  </w:style>
  <w:style w:type="paragraph" w:styleId="22">
    <w:name w:val="toc 4"/>
    <w:basedOn w:val="1"/>
    <w:next w:val="1"/>
    <w:autoRedefine/>
    <w:qFormat/>
    <w:uiPriority w:val="0"/>
    <w:pPr>
      <w:tabs>
        <w:tab w:val="left" w:pos="1890"/>
        <w:tab w:val="right" w:leader="dot" w:pos="8296"/>
      </w:tabs>
      <w:ind w:left="630" w:leftChars="300"/>
    </w:pPr>
  </w:style>
  <w:style w:type="paragraph" w:styleId="23">
    <w:name w:val="Body Text Indent 3"/>
    <w:basedOn w:val="1"/>
    <w:autoRedefine/>
    <w:qFormat/>
    <w:uiPriority w:val="0"/>
    <w:pPr>
      <w:ind w:firstLine="420"/>
    </w:pPr>
  </w:style>
  <w:style w:type="paragraph" w:styleId="24">
    <w:name w:val="toc 2"/>
    <w:basedOn w:val="1"/>
    <w:next w:val="1"/>
    <w:autoRedefine/>
    <w:qFormat/>
    <w:uiPriority w:val="39"/>
    <w:pPr>
      <w:ind w:left="420" w:leftChars="200"/>
    </w:pPr>
  </w:style>
  <w:style w:type="paragraph" w:styleId="25">
    <w:name w:val="Body Text 2"/>
    <w:basedOn w:val="1"/>
    <w:autoRedefine/>
    <w:qFormat/>
    <w:uiPriority w:val="0"/>
    <w:pPr>
      <w:spacing w:after="120" w:afterLines="0" w:line="480" w:lineRule="auto"/>
    </w:pPr>
    <w:rPr>
      <w:rFonts w:ascii="Times New Roman" w:hAnsi="Times New Roman"/>
    </w:rPr>
  </w:style>
  <w:style w:type="paragraph" w:styleId="26">
    <w:name w:val="HTML Preformatted"/>
    <w:basedOn w:val="1"/>
    <w:qFormat/>
    <w:uiPriority w:val="0"/>
    <w:pPr>
      <w:jc w:val="left"/>
    </w:pPr>
    <w:rPr>
      <w:rFonts w:ascii="Arial" w:hAnsi="Arial" w:cs="Arial"/>
      <w:kern w:val="0"/>
      <w:sz w:val="24"/>
    </w:rPr>
  </w:style>
  <w:style w:type="paragraph" w:styleId="27">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28">
    <w:name w:val="Body Text First Indent"/>
    <w:basedOn w:val="9"/>
    <w:unhideWhenUsed/>
    <w:qFormat/>
    <w:uiPriority w:val="0"/>
    <w:pPr>
      <w:spacing w:after="120" w:afterLines="0" w:line="240" w:lineRule="auto"/>
      <w:ind w:firstLine="420" w:firstLineChars="100"/>
    </w:pPr>
    <w:rPr>
      <w:rFonts w:ascii="Times New Roman" w:hAnsi="Times New Roman"/>
      <w:color w:val="auto"/>
      <w:sz w:val="18"/>
      <w:szCs w:val="18"/>
    </w:rPr>
  </w:style>
  <w:style w:type="paragraph" w:styleId="29">
    <w:name w:val="Body Text First Indent 2"/>
    <w:basedOn w:val="10"/>
    <w:autoRedefine/>
    <w:qFormat/>
    <w:uiPriority w:val="0"/>
    <w:pPr>
      <w:spacing w:line="240" w:lineRule="auto"/>
      <w:ind w:left="200" w:firstLine="420"/>
    </w:pPr>
    <w:rPr>
      <w:rFonts w:ascii="Times New Roman" w:eastAsia="宋体"/>
      <w:sz w:val="21"/>
      <w:szCs w:val="20"/>
    </w:rPr>
  </w:style>
  <w:style w:type="table" w:styleId="31">
    <w:name w:val="Table Grid"/>
    <w:basedOn w:val="3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FollowedHyperlink"/>
    <w:basedOn w:val="32"/>
    <w:autoRedefine/>
    <w:qFormat/>
    <w:uiPriority w:val="0"/>
    <w:rPr>
      <w:rFonts w:hint="eastAsia" w:ascii="宋体" w:hAnsi="宋体" w:eastAsia="宋体" w:cs="宋体"/>
      <w:color w:val="000000"/>
      <w:sz w:val="18"/>
      <w:szCs w:val="18"/>
      <w:u w:val="none"/>
    </w:rPr>
  </w:style>
  <w:style w:type="character" w:styleId="36">
    <w:name w:val="Hyperlink"/>
    <w:basedOn w:val="32"/>
    <w:autoRedefine/>
    <w:qFormat/>
    <w:uiPriority w:val="99"/>
    <w:rPr>
      <w:rFonts w:hint="eastAsia" w:ascii="宋体" w:hAnsi="宋体" w:eastAsia="宋体" w:cs="宋体"/>
      <w:color w:val="000000"/>
      <w:sz w:val="18"/>
      <w:szCs w:val="18"/>
      <w:u w:val="none"/>
    </w:rPr>
  </w:style>
  <w:style w:type="character" w:styleId="37">
    <w:name w:val="annotation reference"/>
    <w:autoRedefine/>
    <w:qFormat/>
    <w:uiPriority w:val="0"/>
    <w:rPr>
      <w:rFonts w:cs="Times New Roman"/>
      <w:sz w:val="21"/>
      <w:szCs w:val="21"/>
    </w:rPr>
  </w:style>
  <w:style w:type="paragraph" w:customStyle="1" w:styleId="38">
    <w:name w:val="BodyText1I"/>
    <w:basedOn w:val="39"/>
    <w:autoRedefine/>
    <w:qFormat/>
    <w:uiPriority w:val="0"/>
    <w:pPr>
      <w:spacing w:after="120" w:line="240" w:lineRule="auto"/>
      <w:ind w:firstLine="420" w:firstLineChars="100"/>
      <w:jc w:val="both"/>
      <w:textAlignment w:val="baseline"/>
    </w:pPr>
    <w:rPr>
      <w:rFonts w:ascii="Times New Roman" w:hAnsi="Times New Roman" w:eastAsia="宋体"/>
      <w:color w:val="000000"/>
      <w:kern w:val="2"/>
      <w:sz w:val="18"/>
      <w:szCs w:val="18"/>
      <w:lang w:val="en-US" w:eastAsia="zh-CN" w:bidi="ar-SA"/>
    </w:rPr>
  </w:style>
  <w:style w:type="paragraph" w:customStyle="1" w:styleId="39">
    <w:name w:val="BodyText"/>
    <w:basedOn w:val="1"/>
    <w:autoRedefine/>
    <w:qFormat/>
    <w:uiPriority w:val="0"/>
    <w:pPr>
      <w:spacing w:after="120"/>
      <w:jc w:val="both"/>
      <w:textAlignment w:val="baseline"/>
    </w:pPr>
    <w:rPr>
      <w:rFonts w:ascii="Times New Roman" w:hAnsi="Times New Roman" w:eastAsia="宋体"/>
      <w:kern w:val="2"/>
      <w:sz w:val="21"/>
      <w:szCs w:val="20"/>
      <w:lang w:val="en-US" w:eastAsia="zh-CN" w:bidi="ar-SA"/>
    </w:rPr>
  </w:style>
  <w:style w:type="character" w:customStyle="1" w:styleId="40">
    <w:name w:val="标题 2 Char"/>
    <w:link w:val="3"/>
    <w:autoRedefine/>
    <w:qFormat/>
    <w:uiPriority w:val="0"/>
    <w:rPr>
      <w:rFonts w:ascii="方正小标宋简体" w:hAnsi="方正小标宋简体" w:eastAsia="方正小标宋简体"/>
      <w:kern w:val="2"/>
      <w:sz w:val="36"/>
      <w:szCs w:val="32"/>
      <w:lang w:val="en-US" w:eastAsia="zh-CN" w:bidi="ar-SA"/>
    </w:rPr>
  </w:style>
  <w:style w:type="character" w:customStyle="1" w:styleId="41">
    <w:name w:val="批注框文本 Char"/>
    <w:link w:val="18"/>
    <w:autoRedefine/>
    <w:qFormat/>
    <w:uiPriority w:val="0"/>
    <w:rPr>
      <w:rFonts w:ascii="Book Antiqua" w:hAnsi="Book Antiqua"/>
      <w:kern w:val="2"/>
      <w:sz w:val="18"/>
      <w:szCs w:val="18"/>
    </w:rPr>
  </w:style>
  <w:style w:type="character" w:customStyle="1" w:styleId="42">
    <w:name w:val="页脚 Char"/>
    <w:link w:val="19"/>
    <w:autoRedefine/>
    <w:qFormat/>
    <w:uiPriority w:val="99"/>
    <w:rPr>
      <w:rFonts w:ascii="Book Antiqua" w:hAnsi="Book Antiqua"/>
      <w:kern w:val="2"/>
      <w:sz w:val="18"/>
      <w:szCs w:val="24"/>
    </w:rPr>
  </w:style>
  <w:style w:type="character" w:customStyle="1" w:styleId="43">
    <w:name w:val="页眉 Char"/>
    <w:link w:val="20"/>
    <w:autoRedefine/>
    <w:qFormat/>
    <w:uiPriority w:val="0"/>
    <w:rPr>
      <w:kern w:val="2"/>
      <w:sz w:val="18"/>
      <w:szCs w:val="24"/>
    </w:rPr>
  </w:style>
  <w:style w:type="character" w:customStyle="1" w:styleId="44">
    <w:name w:val=" Char Char2"/>
    <w:autoRedefine/>
    <w:qFormat/>
    <w:uiPriority w:val="0"/>
    <w:rPr>
      <w:rFonts w:ascii="方正小标宋简体" w:hAnsi="宋体" w:eastAsia="方正小标宋简体"/>
      <w:b/>
      <w:kern w:val="2"/>
      <w:sz w:val="32"/>
      <w:szCs w:val="32"/>
      <w:lang w:val="en-US" w:eastAsia="zh-CN" w:bidi="ar-SA"/>
    </w:rPr>
  </w:style>
  <w:style w:type="character" w:customStyle="1" w:styleId="45">
    <w:name w:val="font161"/>
    <w:autoRedefine/>
    <w:qFormat/>
    <w:uiPriority w:val="0"/>
    <w:rPr>
      <w:b/>
      <w:bCs/>
      <w:sz w:val="32"/>
      <w:szCs w:val="32"/>
    </w:rPr>
  </w:style>
  <w:style w:type="paragraph" w:customStyle="1" w:styleId="46">
    <w:name w:val="样式 宋体 小四 行距: 固定值 20 磅"/>
    <w:basedOn w:val="1"/>
    <w:autoRedefine/>
    <w:qFormat/>
    <w:uiPriority w:val="0"/>
    <w:pPr>
      <w:spacing w:line="400" w:lineRule="exact"/>
      <w:ind w:firstLine="200" w:firstLineChars="200"/>
    </w:pPr>
    <w:rPr>
      <w:rFonts w:ascii="宋体" w:hAnsi="Times New Roman"/>
      <w:spacing w:val="14"/>
      <w:sz w:val="24"/>
      <w:szCs w:val="20"/>
    </w:rPr>
  </w:style>
  <w:style w:type="paragraph" w:styleId="47">
    <w:name w:val="List Paragraph"/>
    <w:basedOn w:val="1"/>
    <w:autoRedefine/>
    <w:qFormat/>
    <w:uiPriority w:val="0"/>
    <w:pPr>
      <w:ind w:firstLine="420" w:firstLineChars="200"/>
    </w:pPr>
    <w:rPr>
      <w:rFonts w:ascii="Calibri" w:hAnsi="Calibri"/>
      <w:szCs w:val="22"/>
    </w:rPr>
  </w:style>
  <w:style w:type="paragraph" w:customStyle="1" w:styleId="48">
    <w:name w:val="表格文字1"/>
    <w:basedOn w:val="1"/>
    <w:autoRedefine/>
    <w:qFormat/>
    <w:uiPriority w:val="0"/>
    <w:pPr>
      <w:widowControl/>
      <w:spacing w:line="320" w:lineRule="atLeast"/>
      <w:ind w:leftChars="-5"/>
    </w:pPr>
    <w:rPr>
      <w:rFonts w:ascii="宋体" w:hAnsi="宋体" w:eastAsia="仿宋_GB2312"/>
      <w:iCs/>
      <w:snapToGrid w:val="0"/>
      <w:kern w:val="0"/>
      <w:szCs w:val="21"/>
      <w:lang w:val="zh-CN"/>
    </w:rPr>
  </w:style>
  <w:style w:type="paragraph" w:customStyle="1" w:styleId="49">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50">
    <w:name w:val="p0"/>
    <w:basedOn w:val="1"/>
    <w:autoRedefine/>
    <w:qFormat/>
    <w:uiPriority w:val="0"/>
    <w:pPr>
      <w:widowControl/>
    </w:pPr>
    <w:rPr>
      <w:rFonts w:ascii="Times New Roman" w:hAnsi="Times New Roman"/>
      <w:kern w:val="0"/>
      <w:szCs w:val="21"/>
    </w:rPr>
  </w:style>
  <w:style w:type="paragraph" w:customStyle="1" w:styleId="51">
    <w:name w:val="_Style 42"/>
    <w:basedOn w:val="2"/>
    <w:next w:val="1"/>
    <w:autoRedefine/>
    <w:qFormat/>
    <w:uiPriority w:val="0"/>
    <w:pPr>
      <w:outlineLvl w:val="9"/>
    </w:pPr>
  </w:style>
  <w:style w:type="paragraph" w:customStyle="1" w:styleId="52">
    <w:name w:val="表格文字中"/>
    <w:basedOn w:val="1"/>
    <w:autoRedefine/>
    <w:qFormat/>
    <w:uiPriority w:val="0"/>
    <w:pPr>
      <w:adjustRightInd w:val="0"/>
      <w:snapToGrid w:val="0"/>
      <w:ind w:left="22" w:leftChars="8"/>
      <w:jc w:val="center"/>
    </w:pPr>
    <w:rPr>
      <w:rFonts w:ascii="Times New Roman" w:hAnsi="Times New Roman"/>
      <w:kern w:val="0"/>
    </w:rPr>
  </w:style>
  <w:style w:type="paragraph" w:customStyle="1" w:styleId="53">
    <w:name w:val="WPSOffice手动目录 1"/>
    <w:autoRedefine/>
    <w:qFormat/>
    <w:uiPriority w:val="0"/>
    <w:pPr>
      <w:ind w:leftChars="0"/>
    </w:pPr>
    <w:rPr>
      <w:rFonts w:ascii="Times New Roman" w:hAnsi="Times New Roman" w:eastAsia="宋体" w:cs="Times New Roman"/>
      <w:sz w:val="20"/>
      <w:szCs w:val="20"/>
    </w:rPr>
  </w:style>
  <w:style w:type="paragraph" w:customStyle="1" w:styleId="54">
    <w:name w:val="正文缩进1"/>
    <w:basedOn w:val="1"/>
    <w:autoRedefine/>
    <w:qFormat/>
    <w:uiPriority w:val="0"/>
    <w:pPr>
      <w:ind w:firstLine="420" w:firstLineChars="200"/>
    </w:pPr>
  </w:style>
  <w:style w:type="paragraph" w:customStyle="1" w:styleId="55">
    <w:name w:val="正文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title12"/>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57">
    <w:name w:val="样式1"/>
    <w:basedOn w:val="1"/>
    <w:next w:val="5"/>
    <w:autoRedefine/>
    <w:qFormat/>
    <w:uiPriority w:val="0"/>
    <w:pPr>
      <w:spacing w:line="360" w:lineRule="auto"/>
      <w:ind w:firstLine="420" w:firstLineChars="200"/>
    </w:pPr>
    <w:rPr>
      <w:rFonts w:ascii="宋体" w:hAnsi="宋体"/>
      <w:szCs w:val="21"/>
    </w:rPr>
  </w:style>
  <w:style w:type="paragraph" w:customStyle="1" w:styleId="58">
    <w:name w:val="目录"/>
    <w:basedOn w:val="1"/>
    <w:autoRedefine/>
    <w:qFormat/>
    <w:uiPriority w:val="0"/>
    <w:pPr>
      <w:widowControl/>
      <w:jc w:val="center"/>
    </w:pPr>
    <w:rPr>
      <w:rFonts w:ascii="宋体"/>
      <w:b/>
      <w:kern w:val="0"/>
      <w:sz w:val="36"/>
      <w:szCs w:val="20"/>
    </w:rPr>
  </w:style>
  <w:style w:type="table" w:customStyle="1" w:styleId="59">
    <w:name w:val="网格型1"/>
    <w:basedOn w:val="30"/>
    <w:qFormat/>
    <w:uiPriority w:val="59"/>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able Normal"/>
    <w:unhideWhenUsed/>
    <w:qFormat/>
    <w:uiPriority w:val="0"/>
    <w:tblPr>
      <w:tblCellMar>
        <w:top w:w="0" w:type="dxa"/>
        <w:left w:w="0" w:type="dxa"/>
        <w:bottom w:w="0" w:type="dxa"/>
        <w:right w:w="0" w:type="dxa"/>
      </w:tblCellMar>
    </w:tblPr>
  </w:style>
  <w:style w:type="paragraph" w:customStyle="1" w:styleId="61">
    <w:name w:val="正文（首行缩进2字符）"/>
    <w:basedOn w:val="1"/>
    <w:autoRedefine/>
    <w:qFormat/>
    <w:uiPriority w:val="0"/>
    <w:pPr>
      <w:adjustRightInd/>
      <w:spacing w:line="360" w:lineRule="auto"/>
      <w:ind w:firstLine="420" w:firstLineChars="200"/>
      <w:textAlignment w:val="auto"/>
    </w:pPr>
    <w:rPr>
      <w:rFonts w:asciiTheme="minorAscii" w:hAnsiTheme="minorAscii"/>
      <w:sz w:val="28"/>
      <w:szCs w:val="21"/>
    </w:rPr>
  </w:style>
  <w:style w:type="character" w:customStyle="1" w:styleId="62">
    <w:name w:val="font31"/>
    <w:basedOn w:val="32"/>
    <w:autoRedefine/>
    <w:qFormat/>
    <w:uiPriority w:val="0"/>
    <w:rPr>
      <w:rFonts w:hint="eastAsia" w:ascii="宋体" w:hAnsi="宋体" w:eastAsia="宋体" w:cs="宋体"/>
      <w:color w:val="000000"/>
      <w:sz w:val="22"/>
      <w:szCs w:val="22"/>
      <w:u w:val="none"/>
    </w:rPr>
  </w:style>
  <w:style w:type="character" w:customStyle="1" w:styleId="63">
    <w:name w:val="font21"/>
    <w:basedOn w:val="32"/>
    <w:autoRedefine/>
    <w:qFormat/>
    <w:uiPriority w:val="0"/>
    <w:rPr>
      <w:rFonts w:hint="eastAsia" w:ascii="宋体" w:hAnsi="宋体" w:eastAsia="宋体" w:cs="宋体"/>
      <w:color w:val="000000"/>
      <w:sz w:val="22"/>
      <w:szCs w:val="22"/>
      <w:u w:val="none"/>
    </w:rPr>
  </w:style>
  <w:style w:type="character" w:customStyle="1" w:styleId="64">
    <w:name w:val="font51"/>
    <w:basedOn w:val="32"/>
    <w:autoRedefine/>
    <w:qFormat/>
    <w:uiPriority w:val="0"/>
    <w:rPr>
      <w:rFonts w:hint="eastAsia" w:ascii="宋体" w:hAnsi="宋体" w:eastAsia="宋体" w:cs="宋体"/>
      <w:color w:val="FF0000"/>
      <w:sz w:val="22"/>
      <w:szCs w:val="22"/>
      <w:u w:val="none"/>
    </w:rPr>
  </w:style>
  <w:style w:type="paragraph" w:customStyle="1" w:styleId="65">
    <w:name w:val="Other|1"/>
    <w:basedOn w:val="1"/>
    <w:autoRedefine/>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6">
    <w:name w:val="Table Paragraph"/>
    <w:basedOn w:val="1"/>
    <w:qFormat/>
    <w:uiPriority w:val="1"/>
    <w:rPr>
      <w:rFonts w:ascii="宋体" w:hAnsi="宋体" w:eastAsia="宋体" w:cs="宋体"/>
      <w:lang w:val="zh-CN" w:eastAsia="zh-CN" w:bidi="zh-CN"/>
    </w:rPr>
  </w:style>
  <w:style w:type="paragraph" w:customStyle="1" w:styleId="67">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16259</Words>
  <Characters>17117</Characters>
  <Lines>112</Lines>
  <Paragraphs>31</Paragraphs>
  <TotalTime>29</TotalTime>
  <ScaleCrop>false</ScaleCrop>
  <LinksUpToDate>false</LinksUpToDate>
  <CharactersWithSpaces>19218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2016-12-29T06:00:00Z</dcterms:created>
  <dc:creator>Administrator</dc:creator>
  <cp:lastModifiedBy>wwhigh</cp:lastModifiedBy>
  <cp:lastPrinted>2025-07-21T02:11:00Z</cp:lastPrinted>
  <dcterms:modified xsi:type="dcterms:W3CDTF">2025-08-01T07:21:28Z</dcterms:modified>
  <dc:title>采购项目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A2CA0C2170B74DB691D33A27E9F96C4B_13</vt:lpwstr>
  </property>
  <property fmtid="{D5CDD505-2E9C-101B-9397-08002B2CF9AE}" pid="4" name="KSOTemplateDocerSaveRecord">
    <vt:lpwstr>eyJoZGlkIjoiZjZhNTgzZTQ5NTFmN2E2NzViNTlhY2Y5ZGRjODAyZmMiLCJ1c2VySWQiOiI0NjAzODkxMjkifQ==</vt:lpwstr>
  </property>
</Properties>
</file>