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3E4B9">
      <w:pPr>
        <w:spacing w:line="480" w:lineRule="auto"/>
        <w:jc w:val="center"/>
        <w:outlineLvl w:val="0"/>
        <w:rPr>
          <w:rFonts w:eastAsia="宋体" w:cs="Times New Roman"/>
          <w:b/>
          <w:sz w:val="24"/>
          <w:szCs w:val="24"/>
          <w:highlight w:val="none"/>
        </w:rPr>
      </w:pPr>
      <w:r>
        <w:rPr>
          <w:rFonts w:eastAsia="宋体" w:cs="Times New Roman"/>
          <w:b/>
          <w:sz w:val="24"/>
          <w:szCs w:val="24"/>
          <w:highlight w:val="none"/>
        </w:rPr>
        <w:t>服务要求及商务要求</w:t>
      </w:r>
    </w:p>
    <w:p w14:paraId="4AA0B047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一、项目名称：开展XXQH-WB05-32等六宗地块土壤污染调查工作</w:t>
      </w:r>
    </w:p>
    <w:p w14:paraId="06F14370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二、项目包号：合同包2</w:t>
      </w:r>
    </w:p>
    <w:p w14:paraId="45EB626C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二、项目地点：采购人指定地点</w:t>
      </w:r>
    </w:p>
    <w:p w14:paraId="4E471AE2">
      <w:pPr>
        <w:spacing w:line="480" w:lineRule="auto"/>
        <w:rPr>
          <w:rFonts w:hint="default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三、项目概况：为加快土地报批，土地供应工作根据陕西省自然资源厅，陕西省生态厅《关于规范报批建设用地审查土壤环境质量要求的通知》（陕自然发【2022】3号）、《关于落实“十四五”重点建设用地安全利用指标考核要求的通知》（陕环发【2023】14号）文件要求凡涉及用途变更为“一住两公”的用地，应由当地人民政府按照技术规范要求，组织开展土壤污染状况调查，最终按照实际完成的调查阶段结算，一阶段单价不得超过80000元/地块，二阶段（包含一阶段）单价不得超过150000元/地块，二包调查区域：XXQH-54-13-02、XXQH-56-08-02、XXQH-62-09-01。</w:t>
      </w:r>
    </w:p>
    <w:p w14:paraId="1B571F36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四、服务期限：2025年12月31日前。</w:t>
      </w:r>
    </w:p>
    <w:p w14:paraId="689AA3D0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五、采样要求：</w:t>
      </w:r>
    </w:p>
    <w:p w14:paraId="67442F57">
      <w:pPr>
        <w:spacing w:line="480" w:lineRule="auto"/>
        <w:ind w:firstLine="480" w:firstLineChars="200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根据《建设用地土壤污染状况调查技术导则》（HJ 25.1-2019）、《建设用地土壤污染风险管控和修复监测技术导则》（HJ 25.2-2019）、《建设用地土壤环境调查评估技术指南》中相关要求，依据专业布点法加系统布点法，对地块采样点位进行布设。</w:t>
      </w:r>
    </w:p>
    <w:p w14:paraId="68A343DB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六、检测要求：</w:t>
      </w:r>
    </w:p>
    <w:p w14:paraId="65CC180E">
      <w:pPr>
        <w:spacing w:line="480" w:lineRule="auto"/>
        <w:ind w:firstLine="480" w:firstLineChars="200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《土壤环境质量建设用地土壤污染风险管控标准》（GB 36600-2018）中规定的土壤基本45项及其特征因子。</w:t>
      </w:r>
    </w:p>
    <w:p w14:paraId="31110460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七、成果要求：</w:t>
      </w:r>
    </w:p>
    <w:p w14:paraId="0C174CAA">
      <w:pPr>
        <w:spacing w:line="480" w:lineRule="auto"/>
        <w:ind w:firstLine="480" w:firstLineChars="200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结合调查结果，编制调查报告，并确定是否应当进一步开展土壤污染风险评估，给出合理的建议与意见。所提交的调查报告必须符合国家现行的设计规范、技术规程及地方有关规定，取得报告审核意见并及时上传至全国土壤环境信息平台，并应满足采购人要求，最终获得采购人确认。成果汇集成册，最终应提交合格的纸质文件，另附电子文件。</w:t>
      </w:r>
    </w:p>
    <w:p w14:paraId="5AAA06D0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八、需求标准及依据：</w:t>
      </w:r>
    </w:p>
    <w:p w14:paraId="64D8D11F">
      <w:pPr>
        <w:spacing w:line="480" w:lineRule="auto"/>
        <w:rPr>
          <w:rFonts w:hint="eastAsia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1、陕西省生态厅《关于规范报批建设用地审查土壤环境质量要求的通知》（陕自然资发【2002】3号。</w:t>
      </w:r>
    </w:p>
    <w:p w14:paraId="3AF6BA58"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2、《关于落实“十四五”重点建设用地安全利用指标考核要求的通知》（陕环发【2023】14号）。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9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仿宋_GB2312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2025-08-03T12:52:07Z</dcterms:created>
  <dc:creator>哈哈</dc:creator>
  <cp:lastModifiedBy>quanquan</cp:lastModifiedBy>
  <dcterms:modified xsi:type="dcterms:W3CDTF">2025-08-03T12:52:40Z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eyJoZGlkIjoiYzliNzYxZTJmOTAyYzU5MjJhNjk3NjU5NGI5NTA3M2MiLCJ1c2VySWQiOiI2NjA2NTQ0MTkifQ==</vt:lpwstr>
  </property>
  <property fmtid="{D5CDD505-2E9C-101B-9397-08002B2CF9AE}" pid="4" name="ICV">
    <vt:lpwstr>A4EA1859A3B547E8A7A1D1AFA46B4DD8_12</vt:lpwstr>
  </property>
</Properties>
</file>