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CBB03">
      <w:pPr>
        <w:adjustRightInd w:val="0"/>
        <w:snapToGrid w:val="0"/>
        <w:spacing w:line="360" w:lineRule="auto"/>
        <w:jc w:val="right"/>
        <w:rPr>
          <w:rFonts w:ascii="宋体" w:cs="Times New Roman"/>
          <w:b/>
          <w:bCs/>
          <w:color w:val="000000" w:themeColor="text1"/>
          <w:sz w:val="30"/>
          <w:szCs w:val="30"/>
          <w14:textFill>
            <w14:solidFill>
              <w14:schemeClr w14:val="tx1"/>
            </w14:solidFill>
          </w14:textFill>
        </w:rPr>
      </w:pPr>
      <w:bookmarkStart w:id="0" w:name="OLE_LINK9"/>
      <w:r>
        <w:rPr>
          <w:rFonts w:hint="eastAsia" w:ascii="宋体" w:hAnsi="宋体" w:cs="宋体"/>
          <w:b/>
          <w:bCs/>
          <w:color w:val="000000" w:themeColor="text1"/>
          <w:sz w:val="30"/>
          <w:szCs w:val="30"/>
          <w14:textFill>
            <w14:solidFill>
              <w14:schemeClr w14:val="tx1"/>
            </w14:solidFill>
          </w14:textFill>
        </w:rPr>
        <w:t>政府采购项目</w:t>
      </w:r>
    </w:p>
    <w:p w14:paraId="6A4CAE50">
      <w:pPr>
        <w:tabs>
          <w:tab w:val="left" w:pos="7400"/>
        </w:tabs>
        <w:adjustRightInd w:val="0"/>
        <w:snapToGrid w:val="0"/>
        <w:spacing w:line="360" w:lineRule="auto"/>
        <w:rPr>
          <w:rFonts w:ascii="宋体" w:cs="Times New Roman"/>
          <w:b/>
          <w:bCs/>
          <w:color w:val="000000" w:themeColor="text1"/>
          <w:sz w:val="44"/>
          <w:szCs w:val="44"/>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项目编号：AKSH2025-ZCS-093</w:t>
      </w:r>
      <w:r>
        <w:rPr>
          <w:rFonts w:hint="eastAsia" w:ascii="宋体" w:cs="Times New Roman"/>
          <w:b/>
          <w:bCs/>
          <w:color w:val="000000" w:themeColor="text1"/>
          <w:sz w:val="44"/>
          <w:szCs w:val="44"/>
          <w14:textFill>
            <w14:solidFill>
              <w14:schemeClr w14:val="tx1"/>
            </w14:solidFill>
          </w14:textFill>
        </w:rPr>
        <w:tab/>
      </w:r>
    </w:p>
    <w:p w14:paraId="6F47915C">
      <w:pPr>
        <w:pStyle w:val="9"/>
        <w:rPr>
          <w:color w:val="000000" w:themeColor="text1"/>
          <w14:textFill>
            <w14:solidFill>
              <w14:schemeClr w14:val="tx1"/>
            </w14:solidFill>
          </w14:textFill>
        </w:rPr>
      </w:pPr>
    </w:p>
    <w:p w14:paraId="37A32AF2">
      <w:pPr>
        <w:pStyle w:val="9"/>
        <w:rPr>
          <w:color w:val="000000" w:themeColor="text1"/>
          <w14:textFill>
            <w14:solidFill>
              <w14:schemeClr w14:val="tx1"/>
            </w14:solidFill>
          </w14:textFill>
        </w:rPr>
      </w:pPr>
    </w:p>
    <w:p w14:paraId="79903E40">
      <w:pPr>
        <w:pStyle w:val="19"/>
        <w:keepNext w:val="0"/>
        <w:keepLines w:val="0"/>
        <w:pageBreakBefore w:val="0"/>
        <w:widowControl w:val="0"/>
        <w:kinsoku/>
        <w:wordWrap/>
        <w:overflowPunct/>
        <w:topLinePunct w:val="0"/>
        <w:autoSpaceDE/>
        <w:autoSpaceDN/>
        <w:bidi w:val="0"/>
        <w:adjustRightInd/>
        <w:snapToGrid w:val="0"/>
        <w:spacing w:before="268" w:beforeLines="80" w:line="700" w:lineRule="exact"/>
        <w:jc w:val="center"/>
        <w:textAlignment w:val="auto"/>
        <w:rPr>
          <w:rFonts w:hint="default" w:ascii="宋体" w:hAnsi="宋体" w:eastAsia="宋体" w:cs="宋体"/>
          <w:b/>
          <w:bCs/>
          <w:color w:val="000000" w:themeColor="text1"/>
          <w:kern w:val="2"/>
          <w:sz w:val="56"/>
          <w:szCs w:val="56"/>
          <w:lang w:val="en-US" w:eastAsia="zh-CN" w:bidi="ar-SA"/>
          <w14:textFill>
            <w14:solidFill>
              <w14:schemeClr w14:val="tx1"/>
            </w14:solidFill>
          </w14:textFill>
        </w:rPr>
      </w:pPr>
      <w:r>
        <w:rPr>
          <w:rFonts w:hint="eastAsia" w:ascii="宋体" w:hAnsi="宋体" w:cs="宋体"/>
          <w:b/>
          <w:bCs/>
          <w:color w:val="000000" w:themeColor="text1"/>
          <w:kern w:val="2"/>
          <w:sz w:val="56"/>
          <w:szCs w:val="56"/>
          <w:lang w:val="en-US" w:eastAsia="zh-CN" w:bidi="ar-SA"/>
          <w14:textFill>
            <w14:solidFill>
              <w14:schemeClr w14:val="tx1"/>
            </w14:solidFill>
          </w14:textFill>
        </w:rPr>
        <w:t>汉滨区江北高级中学用电增容暨315KVA变压器采购安装项目</w:t>
      </w:r>
    </w:p>
    <w:p w14:paraId="3DEBAA8A">
      <w:pPr>
        <w:pStyle w:val="19"/>
        <w:jc w:val="center"/>
        <w:rPr>
          <w:rFonts w:hint="default"/>
          <w:color w:val="000000" w:themeColor="text1"/>
          <w:lang w:val="en-US"/>
          <w14:textFill>
            <w14:solidFill>
              <w14:schemeClr w14:val="tx1"/>
            </w14:solidFill>
          </w14:textFill>
        </w:rPr>
      </w:pPr>
    </w:p>
    <w:p w14:paraId="0F5EC295">
      <w:pPr>
        <w:pStyle w:val="19"/>
        <w:rPr>
          <w:color w:val="000000" w:themeColor="text1"/>
          <w14:textFill>
            <w14:solidFill>
              <w14:schemeClr w14:val="tx1"/>
            </w14:solidFill>
          </w14:textFill>
        </w:rPr>
      </w:pPr>
    </w:p>
    <w:p w14:paraId="28137793">
      <w:pPr>
        <w:pStyle w:val="19"/>
        <w:rPr>
          <w:color w:val="000000" w:themeColor="text1"/>
          <w14:textFill>
            <w14:solidFill>
              <w14:schemeClr w14:val="tx1"/>
            </w14:solidFill>
          </w14:textFill>
        </w:rPr>
      </w:pPr>
    </w:p>
    <w:p w14:paraId="4634BCB9">
      <w:pPr>
        <w:pStyle w:val="19"/>
        <w:rPr>
          <w:color w:val="000000" w:themeColor="text1"/>
          <w14:textFill>
            <w14:solidFill>
              <w14:schemeClr w14:val="tx1"/>
            </w14:solidFill>
          </w14:textFill>
        </w:rPr>
      </w:pPr>
    </w:p>
    <w:p w14:paraId="73B1E329">
      <w:pPr>
        <w:pStyle w:val="19"/>
        <w:rPr>
          <w:color w:val="000000" w:themeColor="text1"/>
          <w14:textFill>
            <w14:solidFill>
              <w14:schemeClr w14:val="tx1"/>
            </w14:solidFill>
          </w14:textFill>
        </w:rPr>
      </w:pPr>
    </w:p>
    <w:p w14:paraId="1B5769BB">
      <w:pPr>
        <w:pStyle w:val="19"/>
        <w:rPr>
          <w:color w:val="000000" w:themeColor="text1"/>
          <w14:textFill>
            <w14:solidFill>
              <w14:schemeClr w14:val="tx1"/>
            </w14:solidFill>
          </w14:textFill>
        </w:rPr>
      </w:pPr>
    </w:p>
    <w:p w14:paraId="7CD931C9">
      <w:pPr>
        <w:pStyle w:val="19"/>
        <w:rPr>
          <w:color w:val="000000" w:themeColor="text1"/>
          <w14:textFill>
            <w14:solidFill>
              <w14:schemeClr w14:val="tx1"/>
            </w14:solidFill>
          </w14:textFill>
        </w:rPr>
      </w:pPr>
    </w:p>
    <w:p w14:paraId="4AB04932">
      <w:pPr>
        <w:adjustRightInd w:val="0"/>
        <w:snapToGrid w:val="0"/>
        <w:spacing w:line="360" w:lineRule="auto"/>
        <w:jc w:val="left"/>
        <w:rPr>
          <w:rFonts w:ascii="宋体" w:cs="Times New Roman"/>
          <w:b/>
          <w:bCs/>
          <w:color w:val="000000" w:themeColor="text1"/>
          <w:sz w:val="52"/>
          <w:szCs w:val="52"/>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7"/>
                    <a:stretch>
                      <a:fillRect/>
                    </a:stretch>
                  </pic:blipFill>
                  <pic:spPr>
                    <a:xfrm>
                      <a:off x="0" y="0"/>
                      <a:ext cx="1599474" cy="1157901"/>
                    </a:xfrm>
                    <a:prstGeom prst="rect">
                      <a:avLst/>
                    </a:prstGeom>
                  </pic:spPr>
                </pic:pic>
              </a:graphicData>
            </a:graphic>
          </wp:anchor>
        </w:drawing>
      </w:r>
      <w:r>
        <w:rPr>
          <w:rFonts w:hint="eastAsia" w:ascii="宋体" w:cs="Times New Roman"/>
          <w:b/>
          <w:bCs/>
          <w:color w:val="000000" w:themeColor="text1"/>
          <w:sz w:val="52"/>
          <w:szCs w:val="52"/>
          <w14:textFill>
            <w14:solidFill>
              <w14:schemeClr w14:val="tx1"/>
            </w14:solidFill>
          </w14:textFill>
        </w:rPr>
        <w:t xml:space="preserve"> </w:t>
      </w:r>
    </w:p>
    <w:p w14:paraId="7BA40A56">
      <w:pPr>
        <w:adjustRightInd w:val="0"/>
        <w:snapToGrid w:val="0"/>
        <w:spacing w:line="360" w:lineRule="auto"/>
        <w:jc w:val="left"/>
        <w:rPr>
          <w:rFonts w:hint="eastAsia" w:ascii="宋体" w:cs="Times New Roman"/>
          <w:b/>
          <w:bCs/>
          <w:color w:val="000000" w:themeColor="text1"/>
          <w:sz w:val="52"/>
          <w:szCs w:val="52"/>
          <w14:textFill>
            <w14:solidFill>
              <w14:schemeClr w14:val="tx1"/>
            </w14:solidFill>
          </w14:textFill>
        </w:rPr>
      </w:pPr>
      <w:r>
        <w:rPr>
          <w:rFonts w:hint="eastAsia" w:ascii="宋体" w:cs="Times New Roman"/>
          <w:b/>
          <w:bCs/>
          <w:color w:val="000000" w:themeColor="text1"/>
          <w:sz w:val="52"/>
          <w:szCs w:val="52"/>
          <w14:textFill>
            <w14:solidFill>
              <w14:schemeClr w14:val="tx1"/>
            </w14:solidFill>
          </w14:textFill>
        </w:rPr>
        <w:t xml:space="preserve">          </w:t>
      </w:r>
    </w:p>
    <w:p w14:paraId="0A9798BC">
      <w:pPr>
        <w:pStyle w:val="9"/>
        <w:rPr>
          <w:color w:val="000000" w:themeColor="text1"/>
          <w14:textFill>
            <w14:solidFill>
              <w14:schemeClr w14:val="tx1"/>
            </w14:solidFill>
          </w14:textFill>
        </w:rPr>
      </w:pPr>
    </w:p>
    <w:p w14:paraId="62BE3946">
      <w:pPr>
        <w:tabs>
          <w:tab w:val="left" w:pos="0"/>
        </w:tabs>
        <w:adjustRightInd w:val="0"/>
        <w:snapToGrid w:val="0"/>
        <w:spacing w:line="360" w:lineRule="auto"/>
        <w:ind w:firstLine="2811" w:firstLineChars="500"/>
        <w:rPr>
          <w:rFonts w:hint="eastAsia" w:ascii="宋体" w:hAnsi="宋体" w:cs="宋体"/>
          <w:b/>
          <w:bCs/>
          <w:color w:val="000000" w:themeColor="text1"/>
          <w:sz w:val="56"/>
          <w:szCs w:val="56"/>
          <w14:textFill>
            <w14:solidFill>
              <w14:schemeClr w14:val="tx1"/>
            </w14:solidFill>
          </w14:textFill>
        </w:rPr>
      </w:pPr>
    </w:p>
    <w:p w14:paraId="5ABB4DDD">
      <w:pPr>
        <w:tabs>
          <w:tab w:val="left" w:pos="0"/>
        </w:tabs>
        <w:adjustRightInd w:val="0"/>
        <w:snapToGrid w:val="0"/>
        <w:spacing w:line="360" w:lineRule="auto"/>
        <w:ind w:firstLine="2811" w:firstLineChars="500"/>
        <w:rPr>
          <w:rFonts w:ascii="宋体" w:hAnsi="宋体" w:cs="宋体"/>
          <w:b/>
          <w:bCs/>
          <w:color w:val="000000" w:themeColor="text1"/>
          <w:sz w:val="56"/>
          <w:szCs w:val="56"/>
          <w14:textFill>
            <w14:solidFill>
              <w14:schemeClr w14:val="tx1"/>
            </w14:solidFill>
          </w14:textFill>
        </w:rPr>
      </w:pPr>
      <w:r>
        <w:rPr>
          <w:rFonts w:hint="eastAsia" w:ascii="宋体" w:hAnsi="宋体" w:cs="宋体"/>
          <w:b/>
          <w:bCs/>
          <w:color w:val="000000" w:themeColor="text1"/>
          <w:sz w:val="56"/>
          <w:szCs w:val="56"/>
          <w14:textFill>
            <w14:solidFill>
              <w14:schemeClr w14:val="tx1"/>
            </w14:solidFill>
          </w14:textFill>
        </w:rPr>
        <w:t>竞争性磋商文件</w:t>
      </w:r>
    </w:p>
    <w:p w14:paraId="06ACC4DA">
      <w:pPr>
        <w:pStyle w:val="19"/>
        <w:rPr>
          <w:color w:val="000000" w:themeColor="text1"/>
          <w14:textFill>
            <w14:solidFill>
              <w14:schemeClr w14:val="tx1"/>
            </w14:solidFill>
          </w14:textFill>
        </w:rPr>
      </w:pPr>
    </w:p>
    <w:p w14:paraId="06EA8B86">
      <w:pPr>
        <w:pStyle w:val="19"/>
        <w:rPr>
          <w:color w:val="000000" w:themeColor="text1"/>
          <w14:textFill>
            <w14:solidFill>
              <w14:schemeClr w14:val="tx1"/>
            </w14:solidFill>
          </w14:textFill>
        </w:rPr>
      </w:pPr>
    </w:p>
    <w:p w14:paraId="44F4A091">
      <w:pPr>
        <w:pStyle w:val="19"/>
        <w:rPr>
          <w:color w:val="000000" w:themeColor="text1"/>
          <w14:textFill>
            <w14:solidFill>
              <w14:schemeClr w14:val="tx1"/>
            </w14:solidFill>
          </w14:textFill>
        </w:rPr>
      </w:pPr>
    </w:p>
    <w:p w14:paraId="78C9CDD7">
      <w:pPr>
        <w:pStyle w:val="19"/>
        <w:rPr>
          <w:color w:val="000000" w:themeColor="text1"/>
          <w14:textFill>
            <w14:solidFill>
              <w14:schemeClr w14:val="tx1"/>
            </w14:solidFill>
          </w14:textFill>
        </w:rPr>
      </w:pPr>
    </w:p>
    <w:p w14:paraId="58315A65">
      <w:pPr>
        <w:pStyle w:val="19"/>
        <w:rPr>
          <w:color w:val="000000" w:themeColor="text1"/>
          <w14:textFill>
            <w14:solidFill>
              <w14:schemeClr w14:val="tx1"/>
            </w14:solidFill>
          </w14:textFill>
        </w:rPr>
      </w:pPr>
    </w:p>
    <w:p w14:paraId="5F27DA37">
      <w:pPr>
        <w:pStyle w:val="19"/>
        <w:rPr>
          <w:color w:val="000000" w:themeColor="text1"/>
          <w14:textFill>
            <w14:solidFill>
              <w14:schemeClr w14:val="tx1"/>
            </w14:solidFill>
          </w14:textFill>
        </w:rPr>
      </w:pPr>
    </w:p>
    <w:p w14:paraId="31948178">
      <w:pPr>
        <w:pStyle w:val="19"/>
        <w:rPr>
          <w:color w:val="000000" w:themeColor="text1"/>
          <w14:textFill>
            <w14:solidFill>
              <w14:schemeClr w14:val="tx1"/>
            </w14:solidFill>
          </w14:textFill>
        </w:rPr>
      </w:pPr>
    </w:p>
    <w:p w14:paraId="0A9D1EC7">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hint="eastAsia"/>
          <w:color w:val="000000" w:themeColor="text1"/>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采</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购</w:t>
      </w:r>
      <w:r>
        <w:rPr>
          <w:rFonts w:hint="eastAsia" w:ascii="宋体" w:hAnsi="宋体" w:cs="宋体"/>
          <w:b/>
          <w:bCs/>
          <w:color w:val="000000" w:themeColor="text1"/>
          <w:sz w:val="30"/>
          <w:szCs w:val="30"/>
          <w:lang w:val="en-US" w:eastAsia="zh-CN"/>
          <w14:textFill>
            <w14:solidFill>
              <w14:schemeClr w14:val="tx1"/>
            </w14:solidFill>
          </w14:textFill>
        </w:rPr>
        <w:t xml:space="preserve"> </w:t>
      </w:r>
      <w:r>
        <w:rPr>
          <w:rFonts w:hint="eastAsia" w:ascii="宋体" w:hAnsi="宋体" w:cs="宋体"/>
          <w:b/>
          <w:bCs/>
          <w:color w:val="000000" w:themeColor="text1"/>
          <w:sz w:val="30"/>
          <w:szCs w:val="30"/>
          <w14:textFill>
            <w14:solidFill>
              <w14:schemeClr w14:val="tx1"/>
            </w14:solidFill>
          </w14:textFill>
        </w:rPr>
        <w:t>人：</w:t>
      </w:r>
      <w:r>
        <w:rPr>
          <w:rFonts w:hint="eastAsia" w:ascii="宋体" w:hAnsi="宋体" w:cs="宋体"/>
          <w:b/>
          <w:bCs/>
          <w:color w:val="000000" w:themeColor="text1"/>
          <w:sz w:val="30"/>
          <w:szCs w:val="30"/>
          <w:lang w:val="en-US" w:eastAsia="zh-CN"/>
          <w14:textFill>
            <w14:solidFill>
              <w14:schemeClr w14:val="tx1"/>
            </w14:solidFill>
          </w14:textFill>
        </w:rPr>
        <w:t>汉滨区江北高级中学</w:t>
      </w:r>
    </w:p>
    <w:p w14:paraId="6618C29D">
      <w:pPr>
        <w:keepNext w:val="0"/>
        <w:keepLines w:val="0"/>
        <w:pageBreakBefore w:val="0"/>
        <w:widowControl w:val="0"/>
        <w:kinsoku/>
        <w:wordWrap/>
        <w:overflowPunct/>
        <w:topLinePunct w:val="0"/>
        <w:autoSpaceDE/>
        <w:autoSpaceDN/>
        <w:bidi w:val="0"/>
        <w:adjustRightInd w:val="0"/>
        <w:snapToGrid w:val="0"/>
        <w:spacing w:line="720" w:lineRule="auto"/>
        <w:ind w:firstLine="1807" w:firstLineChars="600"/>
        <w:jc w:val="left"/>
        <w:textAlignment w:val="auto"/>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代理机构：安康尚昊招标代理有限公司</w:t>
      </w:r>
    </w:p>
    <w:p w14:paraId="5ECF79F1">
      <w:pPr>
        <w:keepNext w:val="0"/>
        <w:keepLines w:val="0"/>
        <w:pageBreakBefore w:val="0"/>
        <w:widowControl w:val="0"/>
        <w:kinsoku/>
        <w:wordWrap/>
        <w:overflowPunct/>
        <w:topLinePunct w:val="0"/>
        <w:autoSpaceDE/>
        <w:autoSpaceDN/>
        <w:bidi w:val="0"/>
        <w:adjustRightInd w:val="0"/>
        <w:snapToGrid w:val="0"/>
        <w:spacing w:line="480" w:lineRule="auto"/>
        <w:ind w:firstLine="1807" w:firstLineChars="600"/>
        <w:jc w:val="left"/>
        <w:textAlignment w:val="auto"/>
        <w:rPr>
          <w:rFonts w:hint="eastAsia" w:ascii="宋体" w:eastAsia="宋体" w:cs="Times New Roman"/>
          <w:b/>
          <w:bCs/>
          <w:color w:val="000000" w:themeColor="text1"/>
          <w:sz w:val="30"/>
          <w:szCs w:val="30"/>
          <w:lang w:eastAsia="zh-CN"/>
          <w14:textFill>
            <w14:solidFill>
              <w14:schemeClr w14:val="tx1"/>
            </w14:solidFill>
          </w14:textFill>
        </w:rPr>
        <w:sectPr>
          <w:headerReference r:id="rId4" w:type="first"/>
          <w:headerReference r:id="rId3" w:type="default"/>
          <w:footerReference r:id="rId5" w:type="default"/>
          <w:pgSz w:w="11906" w:h="16838"/>
          <w:pgMar w:top="1417" w:right="1417" w:bottom="1417" w:left="1417" w:header="850" w:footer="992" w:gutter="0"/>
          <w:cols w:space="0" w:num="1"/>
          <w:titlePg/>
          <w:rtlGutter w:val="0"/>
          <w:docGrid w:type="lines" w:linePitch="333" w:charSpace="0"/>
        </w:sectPr>
      </w:pPr>
      <w:r>
        <w:rPr>
          <w:rFonts w:hint="eastAsia" w:ascii="宋体" w:hAnsi="宋体" w:cs="宋体"/>
          <w:b/>
          <w:bCs/>
          <w:color w:val="000000" w:themeColor="text1"/>
          <w:sz w:val="30"/>
          <w:szCs w:val="30"/>
          <w:lang w:val="en-US" w:eastAsia="zh-CN"/>
          <w14:textFill>
            <w14:solidFill>
              <w14:schemeClr w14:val="tx1"/>
            </w14:solidFill>
          </w14:textFill>
        </w:rPr>
        <w:t>时    间：</w:t>
      </w:r>
      <w:r>
        <w:rPr>
          <w:rFonts w:hint="eastAsia" w:ascii="宋体" w:hAnsi="宋体" w:cs="宋体"/>
          <w:b/>
          <w:bCs/>
          <w:color w:val="000000" w:themeColor="text1"/>
          <w:sz w:val="30"/>
          <w:szCs w:val="30"/>
          <w:lang w:eastAsia="zh-CN"/>
          <w14:textFill>
            <w14:solidFill>
              <w14:schemeClr w14:val="tx1"/>
            </w14:solidFill>
          </w14:textFill>
        </w:rPr>
        <w:t>二〇二</w:t>
      </w:r>
      <w:r>
        <w:rPr>
          <w:rFonts w:hint="eastAsia" w:ascii="宋体" w:hAnsi="宋体" w:cs="宋体"/>
          <w:b/>
          <w:bCs/>
          <w:color w:val="000000" w:themeColor="text1"/>
          <w:sz w:val="30"/>
          <w:szCs w:val="30"/>
          <w:lang w:val="en-US" w:eastAsia="zh-CN"/>
          <w14:textFill>
            <w14:solidFill>
              <w14:schemeClr w14:val="tx1"/>
            </w14:solidFill>
          </w14:textFill>
        </w:rPr>
        <w:t>五</w:t>
      </w:r>
      <w:r>
        <w:rPr>
          <w:rFonts w:hint="eastAsia" w:ascii="宋体" w:hAnsi="宋体" w:cs="宋体"/>
          <w:b/>
          <w:bCs/>
          <w:color w:val="000000" w:themeColor="text1"/>
          <w:sz w:val="30"/>
          <w:szCs w:val="30"/>
          <w:lang w:eastAsia="zh-CN"/>
          <w14:textFill>
            <w14:solidFill>
              <w14:schemeClr w14:val="tx1"/>
            </w14:solidFill>
          </w14:textFill>
        </w:rPr>
        <w:t>年</w:t>
      </w:r>
      <w:r>
        <w:rPr>
          <w:rFonts w:hint="eastAsia" w:ascii="宋体" w:hAnsi="宋体" w:cs="宋体"/>
          <w:b/>
          <w:bCs/>
          <w:color w:val="000000" w:themeColor="text1"/>
          <w:sz w:val="30"/>
          <w:szCs w:val="30"/>
          <w:lang w:val="en-US" w:eastAsia="zh-CN"/>
          <w14:textFill>
            <w14:solidFill>
              <w14:schemeClr w14:val="tx1"/>
            </w14:solidFill>
          </w14:textFill>
        </w:rPr>
        <w:t>七</w:t>
      </w:r>
      <w:r>
        <w:rPr>
          <w:rFonts w:hint="eastAsia" w:ascii="宋体" w:hAnsi="宋体" w:cs="宋体"/>
          <w:b/>
          <w:bCs/>
          <w:color w:val="000000" w:themeColor="text1"/>
          <w:sz w:val="30"/>
          <w:szCs w:val="30"/>
          <w:lang w:eastAsia="zh-CN"/>
          <w14:textFill>
            <w14:solidFill>
              <w14:schemeClr w14:val="tx1"/>
            </w14:solidFill>
          </w14:textFill>
        </w:rPr>
        <w:t>月</w:t>
      </w:r>
    </w:p>
    <w:p w14:paraId="3068AD59">
      <w:pPr>
        <w:pStyle w:val="21"/>
        <w:tabs>
          <w:tab w:val="center" w:pos="4819"/>
          <w:tab w:val="left" w:pos="6069"/>
          <w:tab w:val="right" w:leader="dot" w:pos="8306"/>
        </w:tabs>
        <w:spacing w:before="0" w:after="0" w:line="480" w:lineRule="exact"/>
        <w:rPr>
          <w:rFonts w:ascii="宋体" w:hAnsi="宋体" w:cs="宋体"/>
          <w:b w:val="0"/>
          <w:bCs w:val="0"/>
          <w:color w:val="000000" w:themeColor="text1"/>
          <w:sz w:val="48"/>
          <w:szCs w:val="52"/>
          <w14:textFill>
            <w14:solidFill>
              <w14:schemeClr w14:val="tx1"/>
            </w14:solidFill>
          </w14:textFill>
        </w:rPr>
      </w:pPr>
      <w:r>
        <w:rPr>
          <w:rFonts w:ascii="宋体" w:hAnsi="宋体" w:cs="宋体"/>
          <w:b w:val="0"/>
          <w:bCs w:val="0"/>
          <w:color w:val="000000" w:themeColor="text1"/>
          <w:sz w:val="48"/>
          <w:szCs w:val="52"/>
          <w14:textFill>
            <w14:solidFill>
              <w14:schemeClr w14:val="tx1"/>
            </w14:solidFill>
          </w14:textFill>
        </w:rPr>
        <w:tab/>
      </w:r>
    </w:p>
    <w:p w14:paraId="5CF517A5">
      <w:pPr>
        <w:pStyle w:val="21"/>
        <w:tabs>
          <w:tab w:val="center" w:pos="4819"/>
          <w:tab w:val="left" w:pos="6069"/>
          <w:tab w:val="right" w:leader="dot" w:pos="8306"/>
        </w:tabs>
        <w:spacing w:before="0" w:after="0" w:line="480" w:lineRule="exact"/>
        <w:jc w:val="center"/>
        <w:rPr>
          <w:rFonts w:ascii="宋体" w:hAnsi="宋体" w:cs="宋体"/>
          <w:b w:val="0"/>
          <w:bCs w:val="0"/>
          <w:color w:val="000000" w:themeColor="text1"/>
          <w:sz w:val="48"/>
          <w:szCs w:val="52"/>
          <w14:textFill>
            <w14:solidFill>
              <w14:schemeClr w14:val="tx1"/>
            </w14:solidFill>
          </w14:textFill>
        </w:rPr>
      </w:pPr>
      <w:r>
        <w:rPr>
          <w:rFonts w:hint="eastAsia" w:ascii="宋体" w:hAnsi="宋体" w:cs="宋体"/>
          <w:b w:val="0"/>
          <w:bCs w:val="0"/>
          <w:color w:val="000000" w:themeColor="text1"/>
          <w:sz w:val="48"/>
          <w:szCs w:val="52"/>
          <w14:textFill>
            <w14:solidFill>
              <w14:schemeClr w14:val="tx1"/>
            </w14:solidFill>
          </w14:textFill>
        </w:rPr>
        <w:t xml:space="preserve">目 </w:t>
      </w:r>
      <w:r>
        <w:rPr>
          <w:rFonts w:ascii="宋体" w:hAnsi="宋体" w:cs="宋体"/>
          <w:b w:val="0"/>
          <w:bCs w:val="0"/>
          <w:color w:val="000000" w:themeColor="text1"/>
          <w:sz w:val="48"/>
          <w:szCs w:val="52"/>
          <w14:textFill>
            <w14:solidFill>
              <w14:schemeClr w14:val="tx1"/>
            </w14:solidFill>
          </w14:textFill>
        </w:rPr>
        <w:t xml:space="preserve"> </w:t>
      </w:r>
      <w:r>
        <w:rPr>
          <w:rFonts w:hint="eastAsia" w:ascii="宋体" w:hAnsi="宋体" w:cs="宋体"/>
          <w:b w:val="0"/>
          <w:bCs w:val="0"/>
          <w:color w:val="000000" w:themeColor="text1"/>
          <w:sz w:val="48"/>
          <w:szCs w:val="52"/>
          <w14:textFill>
            <w14:solidFill>
              <w14:schemeClr w14:val="tx1"/>
            </w14:solidFill>
          </w14:textFill>
        </w:rPr>
        <w:t>录</w:t>
      </w:r>
    </w:p>
    <w:p w14:paraId="304F0F7F">
      <w:pPr>
        <w:rPr>
          <w:color w:val="000000" w:themeColor="text1"/>
          <w:sz w:val="18"/>
          <w:szCs w:val="18"/>
          <w14:textFill>
            <w14:solidFill>
              <w14:schemeClr w14:val="tx1"/>
            </w14:solidFill>
          </w14:textFill>
        </w:rPr>
      </w:pPr>
    </w:p>
    <w:p w14:paraId="21CE62DA">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bookmarkStart w:id="1" w:name="_Toc536429369"/>
      <w:bookmarkStart w:id="2" w:name="_Toc536202282"/>
      <w:bookmarkStart w:id="3" w:name="_Toc536202376"/>
      <w:bookmarkStart w:id="4" w:name="_Toc19543333"/>
      <w:bookmarkStart w:id="5" w:name="OLE_LINK3"/>
      <w:bookmarkStart w:id="6" w:name="_Toc438048787"/>
      <w:bookmarkStart w:id="7" w:name="_Toc30089"/>
      <w:r>
        <w:rPr>
          <w:rFonts w:hint="eastAsia" w:ascii="宋体" w:hAnsi="宋体" w:eastAsia="宋体" w:cs="宋体"/>
          <w:caps w:val="0"/>
          <w:color w:val="000000" w:themeColor="text1"/>
          <w:sz w:val="24"/>
          <w:szCs w:val="24"/>
          <w14:textFill>
            <w14:solidFill>
              <w14:schemeClr w14:val="tx1"/>
            </w14:solidFill>
          </w14:textFill>
        </w:rPr>
        <w:fldChar w:fldCharType="begin"/>
      </w:r>
      <w:r>
        <w:rPr>
          <w:rFonts w:hint="eastAsia" w:ascii="宋体" w:hAnsi="宋体" w:eastAsia="宋体" w:cs="宋体"/>
          <w:caps w:val="0"/>
          <w:color w:val="000000" w:themeColor="text1"/>
          <w:sz w:val="24"/>
          <w:szCs w:val="24"/>
          <w14:textFill>
            <w14:solidFill>
              <w14:schemeClr w14:val="tx1"/>
            </w14:solidFill>
          </w14:textFill>
        </w:rPr>
        <w:instrText xml:space="preserve"> TOC \o "1-1" \h \z \u </w:instrText>
      </w:r>
      <w:r>
        <w:rPr>
          <w:rFonts w:hint="eastAsia" w:ascii="宋体" w:hAnsi="宋体" w:eastAsia="宋体" w:cs="宋体"/>
          <w:cap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aps w:val="0"/>
          <w:color w:val="000000" w:themeColor="text1"/>
          <w:sz w:val="28"/>
          <w:szCs w:val="48"/>
          <w14:textFill>
            <w14:solidFill>
              <w14:schemeClr w14:val="tx1"/>
            </w14:solidFill>
          </w14:textFill>
        </w:rPr>
        <w:fldChar w:fldCharType="begin"/>
      </w:r>
      <w:r>
        <w:rPr>
          <w:rFonts w:hint="eastAsia" w:ascii="宋体" w:hAnsi="宋体" w:eastAsia="宋体" w:cs="宋体"/>
          <w:b w:val="0"/>
          <w:bCs w:val="0"/>
          <w:caps w:val="0"/>
          <w:color w:val="000000" w:themeColor="text1"/>
          <w:sz w:val="28"/>
          <w:szCs w:val="48"/>
          <w14:textFill>
            <w14:solidFill>
              <w14:schemeClr w14:val="tx1"/>
            </w14:solidFill>
          </w14:textFill>
        </w:rPr>
        <w:instrText xml:space="preserve"> HYPERLINK \l _Toc23261 </w:instrText>
      </w:r>
      <w:r>
        <w:rPr>
          <w:rFonts w:hint="eastAsia" w:ascii="宋体" w:hAnsi="宋体" w:eastAsia="宋体" w:cs="宋体"/>
          <w:b w:val="0"/>
          <w:bCs w:val="0"/>
          <w:caps w:val="0"/>
          <w:color w:val="000000" w:themeColor="text1"/>
          <w:sz w:val="28"/>
          <w:szCs w:val="4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第一部分  竞争性</w:t>
      </w:r>
      <w:r>
        <w:rPr>
          <w:b w:val="0"/>
          <w:bCs w:val="0"/>
          <w:color w:val="000000" w:themeColor="text1"/>
          <w:sz w:val="28"/>
          <w:szCs w:val="28"/>
          <w14:textFill>
            <w14:solidFill>
              <w14:schemeClr w14:val="tx1"/>
            </w14:solidFill>
          </w14:textFill>
        </w:rPr>
        <w:t>磋商公告</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_Toc23261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1</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val="0"/>
          <w:color w:val="000000" w:themeColor="text1"/>
          <w:sz w:val="28"/>
          <w:szCs w:val="48"/>
          <w14:textFill>
            <w14:solidFill>
              <w14:schemeClr w14:val="tx1"/>
            </w14:solidFill>
          </w14:textFill>
        </w:rPr>
        <w:fldChar w:fldCharType="end"/>
      </w:r>
    </w:p>
    <w:p w14:paraId="2AE1BD5D">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_Toc29239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第二部分</w:t>
      </w:r>
      <w:r>
        <w:rPr>
          <w:b w:val="0"/>
          <w:bCs w:val="0"/>
          <w:color w:val="000000" w:themeColor="text1"/>
          <w:sz w:val="28"/>
          <w:szCs w:val="28"/>
          <w14:textFill>
            <w14:solidFill>
              <w14:schemeClr w14:val="tx1"/>
            </w14:solidFill>
          </w14:textFill>
        </w:rPr>
        <w:t xml:space="preserve">  </w:t>
      </w:r>
      <w:r>
        <w:rPr>
          <w:rFonts w:hint="eastAsia"/>
          <w:b w:val="0"/>
          <w:bCs w:val="0"/>
          <w:color w:val="000000" w:themeColor="text1"/>
          <w:sz w:val="28"/>
          <w:szCs w:val="28"/>
          <w14:textFill>
            <w14:solidFill>
              <w14:schemeClr w14:val="tx1"/>
            </w14:solidFill>
          </w14:textFill>
        </w:rPr>
        <w:t>供应商须知前附表</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_Toc29239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5</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1023A365">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_Toc23902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ascii="宋体" w:hAnsi="宋体" w:cs="宋体"/>
          <w:b w:val="0"/>
          <w:bCs w:val="0"/>
          <w:color w:val="000000" w:themeColor="text1"/>
          <w:sz w:val="28"/>
          <w:szCs w:val="28"/>
          <w14:textFill>
            <w14:solidFill>
              <w14:schemeClr w14:val="tx1"/>
            </w14:solidFill>
          </w14:textFill>
        </w:rPr>
        <w:t xml:space="preserve">第三部分 </w:t>
      </w:r>
      <w:r>
        <w:rPr>
          <w:rFonts w:ascii="宋体" w:hAnsi="宋体" w:cs="宋体"/>
          <w:b w:val="0"/>
          <w:bCs w:val="0"/>
          <w:color w:val="000000" w:themeColor="text1"/>
          <w:sz w:val="28"/>
          <w:szCs w:val="28"/>
          <w14:textFill>
            <w14:solidFill>
              <w14:schemeClr w14:val="tx1"/>
            </w14:solidFill>
          </w14:textFill>
        </w:rPr>
        <w:t xml:space="preserve"> </w:t>
      </w:r>
      <w:r>
        <w:rPr>
          <w:rFonts w:hint="eastAsia" w:ascii="宋体" w:hAnsi="宋体" w:cs="宋体"/>
          <w:b w:val="0"/>
          <w:bCs w:val="0"/>
          <w:color w:val="000000" w:themeColor="text1"/>
          <w:sz w:val="28"/>
          <w:szCs w:val="28"/>
          <w14:textFill>
            <w14:solidFill>
              <w14:schemeClr w14:val="tx1"/>
            </w14:solidFill>
          </w14:textFill>
        </w:rPr>
        <w:t>供应商须知</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_Toc23902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9</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1D1D8E07">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_Toc31992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b w:val="0"/>
          <w:bCs w:val="0"/>
          <w:color w:val="000000" w:themeColor="text1"/>
          <w:sz w:val="28"/>
          <w:szCs w:val="28"/>
          <w14:textFill>
            <w14:solidFill>
              <w14:schemeClr w14:val="tx1"/>
            </w14:solidFill>
          </w14:textFill>
        </w:rPr>
        <w:t xml:space="preserve">第四部分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b w:val="0"/>
          <w:bCs w:val="0"/>
          <w:color w:val="000000" w:themeColor="text1"/>
          <w:sz w:val="28"/>
          <w:szCs w:val="28"/>
          <w14:textFill>
            <w14:solidFill>
              <w14:schemeClr w14:val="tx1"/>
            </w14:solidFill>
          </w14:textFill>
        </w:rPr>
        <w:t>评分</w:t>
      </w:r>
      <w:r>
        <w:rPr>
          <w:b w:val="0"/>
          <w:bCs w:val="0"/>
          <w:color w:val="000000" w:themeColor="text1"/>
          <w:sz w:val="28"/>
          <w:szCs w:val="28"/>
          <w14:textFill>
            <w14:solidFill>
              <w14:schemeClr w14:val="tx1"/>
            </w14:solidFill>
          </w14:textFill>
        </w:rPr>
        <w:t>标准</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_Toc31992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26</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7C4CCDC7">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_Toc23786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eastAsia="宋体"/>
          <w:b w:val="0"/>
          <w:bCs w:val="0"/>
          <w:color w:val="000000" w:themeColor="text1"/>
          <w:sz w:val="28"/>
          <w:szCs w:val="28"/>
          <w14:textFill>
            <w14:solidFill>
              <w14:schemeClr w14:val="tx1"/>
            </w14:solidFill>
          </w14:textFill>
        </w:rPr>
        <w:t xml:space="preserve">第五部分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eastAsia="宋体"/>
          <w:b w:val="0"/>
          <w:bCs w:val="0"/>
          <w:color w:val="000000" w:themeColor="text1"/>
          <w:sz w:val="28"/>
          <w:szCs w:val="28"/>
          <w14:textFill>
            <w14:solidFill>
              <w14:schemeClr w14:val="tx1"/>
            </w14:solidFill>
          </w14:textFill>
        </w:rPr>
        <w:t>采购内容及</w:t>
      </w:r>
      <w:r>
        <w:rPr>
          <w:rFonts w:hint="eastAsia" w:eastAsia="宋体"/>
          <w:b w:val="0"/>
          <w:bCs w:val="0"/>
          <w:color w:val="000000" w:themeColor="text1"/>
          <w:sz w:val="28"/>
          <w:szCs w:val="28"/>
          <w:lang w:eastAsia="zh-CN"/>
          <w14:textFill>
            <w14:solidFill>
              <w14:schemeClr w14:val="tx1"/>
            </w14:solidFill>
          </w14:textFill>
        </w:rPr>
        <w:t>要求</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_Toc23786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28</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0D3A9C21">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b w:val="0"/>
          <w:bCs w:val="0"/>
          <w:color w:val="000000" w:themeColor="text1"/>
          <w:sz w:val="28"/>
          <w:szCs w:val="28"/>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_Toc10937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eastAsia="宋体"/>
          <w:b w:val="0"/>
          <w:bCs w:val="0"/>
          <w:color w:val="000000" w:themeColor="text1"/>
          <w:sz w:val="28"/>
          <w:szCs w:val="28"/>
          <w14:textFill>
            <w14:solidFill>
              <w14:schemeClr w14:val="tx1"/>
            </w14:solidFill>
          </w14:textFill>
        </w:rPr>
        <w:t xml:space="preserve">第六部分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eastAsia="宋体"/>
          <w:b w:val="0"/>
          <w:bCs w:val="0"/>
          <w:color w:val="000000" w:themeColor="text1"/>
          <w:sz w:val="28"/>
          <w:szCs w:val="28"/>
          <w14:textFill>
            <w14:solidFill>
              <w14:schemeClr w14:val="tx1"/>
            </w14:solidFill>
          </w14:textFill>
        </w:rPr>
        <w:t>合同主要条款</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_Toc10937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32</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783E18E9">
      <w:pPr>
        <w:pStyle w:val="21"/>
        <w:keepNext w:val="0"/>
        <w:keepLines w:val="0"/>
        <w:pageBreakBefore w:val="0"/>
        <w:widowControl w:val="0"/>
        <w:tabs>
          <w:tab w:val="right" w:leader="dot" w:pos="9072"/>
        </w:tabs>
        <w:kinsoku/>
        <w:wordWrap/>
        <w:overflowPunct/>
        <w:topLinePunct w:val="0"/>
        <w:autoSpaceDE/>
        <w:autoSpaceDN/>
        <w:bidi w:val="0"/>
        <w:adjustRightInd/>
        <w:snapToGrid/>
        <w:spacing w:line="800" w:lineRule="exact"/>
        <w:textAlignment w:val="auto"/>
        <w:rPr>
          <w:color w:val="000000" w:themeColor="text1"/>
          <w:sz w:val="16"/>
          <w:szCs w:val="16"/>
          <w14:textFill>
            <w14:solidFill>
              <w14:schemeClr w14:val="tx1"/>
            </w14:solidFill>
          </w14:textFill>
        </w:rPr>
      </w:pP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begin"/>
      </w:r>
      <w:r>
        <w:rPr>
          <w:rFonts w:hint="eastAsia" w:ascii="宋体" w:hAnsi="宋体" w:eastAsia="宋体" w:cs="宋体"/>
          <w:b w:val="0"/>
          <w:bCs w:val="0"/>
          <w:caps/>
          <w:color w:val="000000" w:themeColor="text1"/>
          <w:kern w:val="2"/>
          <w:sz w:val="28"/>
          <w:szCs w:val="48"/>
          <w14:textFill>
            <w14:solidFill>
              <w14:schemeClr w14:val="tx1"/>
            </w14:solidFill>
          </w14:textFill>
        </w:rPr>
        <w:instrText xml:space="preserve"> HYPERLINK \l _Toc7097 </w:instrText>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separate"/>
      </w:r>
      <w:r>
        <w:rPr>
          <w:rFonts w:hint="eastAsia" w:eastAsia="宋体"/>
          <w:b w:val="0"/>
          <w:bCs w:val="0"/>
          <w:color w:val="000000" w:themeColor="text1"/>
          <w:sz w:val="28"/>
          <w:szCs w:val="28"/>
          <w14:textFill>
            <w14:solidFill>
              <w14:schemeClr w14:val="tx1"/>
            </w14:solidFill>
          </w14:textFill>
        </w:rPr>
        <w:t xml:space="preserve">第七部分 </w:t>
      </w:r>
      <w:r>
        <w:rPr>
          <w:rFonts w:hint="eastAsia"/>
          <w:b w:val="0"/>
          <w:bCs w:val="0"/>
          <w:color w:val="000000" w:themeColor="text1"/>
          <w:sz w:val="28"/>
          <w:szCs w:val="28"/>
          <w:lang w:val="en-US" w:eastAsia="zh-CN"/>
          <w14:textFill>
            <w14:solidFill>
              <w14:schemeClr w14:val="tx1"/>
            </w14:solidFill>
          </w14:textFill>
        </w:rPr>
        <w:t xml:space="preserve"> </w:t>
      </w:r>
      <w:r>
        <w:rPr>
          <w:rFonts w:hint="eastAsia" w:eastAsia="宋体"/>
          <w:b w:val="0"/>
          <w:bCs w:val="0"/>
          <w:color w:val="000000" w:themeColor="text1"/>
          <w:sz w:val="28"/>
          <w:szCs w:val="28"/>
          <w14:textFill>
            <w14:solidFill>
              <w14:schemeClr w14:val="tx1"/>
            </w14:solidFill>
          </w14:textFill>
        </w:rPr>
        <w:t>响应文件格式</w:t>
      </w:r>
      <w:r>
        <w:rPr>
          <w:b w:val="0"/>
          <w:bCs w:val="0"/>
          <w:color w:val="000000" w:themeColor="text1"/>
          <w:sz w:val="28"/>
          <w:szCs w:val="28"/>
          <w14:textFill>
            <w14:solidFill>
              <w14:schemeClr w14:val="tx1"/>
            </w14:solidFill>
          </w14:textFill>
        </w:rPr>
        <w:tab/>
      </w:r>
      <w:r>
        <w:rPr>
          <w:b w:val="0"/>
          <w:bCs w:val="0"/>
          <w:color w:val="000000" w:themeColor="text1"/>
          <w:sz w:val="28"/>
          <w:szCs w:val="28"/>
          <w14:textFill>
            <w14:solidFill>
              <w14:schemeClr w14:val="tx1"/>
            </w14:solidFill>
          </w14:textFill>
        </w:rPr>
        <w:fldChar w:fldCharType="begin"/>
      </w:r>
      <w:r>
        <w:rPr>
          <w:b w:val="0"/>
          <w:bCs w:val="0"/>
          <w:color w:val="000000" w:themeColor="text1"/>
          <w:sz w:val="28"/>
          <w:szCs w:val="28"/>
          <w14:textFill>
            <w14:solidFill>
              <w14:schemeClr w14:val="tx1"/>
            </w14:solidFill>
          </w14:textFill>
        </w:rPr>
        <w:instrText xml:space="preserve"> PAGEREF _Toc7097 \h </w:instrText>
      </w:r>
      <w:r>
        <w:rPr>
          <w:b w:val="0"/>
          <w:bCs w:val="0"/>
          <w:color w:val="000000" w:themeColor="text1"/>
          <w:sz w:val="28"/>
          <w:szCs w:val="28"/>
          <w14:textFill>
            <w14:solidFill>
              <w14:schemeClr w14:val="tx1"/>
            </w14:solidFill>
          </w14:textFill>
        </w:rPr>
        <w:fldChar w:fldCharType="separate"/>
      </w:r>
      <w:r>
        <w:rPr>
          <w:b w:val="0"/>
          <w:bCs w:val="0"/>
          <w:color w:val="000000" w:themeColor="text1"/>
          <w:sz w:val="28"/>
          <w:szCs w:val="28"/>
          <w14:textFill>
            <w14:solidFill>
              <w14:schemeClr w14:val="tx1"/>
            </w14:solidFill>
          </w14:textFill>
        </w:rPr>
        <w:t>37</w:t>
      </w:r>
      <w:r>
        <w:rPr>
          <w:b w:val="0"/>
          <w:bCs w:val="0"/>
          <w:color w:val="000000" w:themeColor="text1"/>
          <w:sz w:val="28"/>
          <w:szCs w:val="28"/>
          <w14:textFill>
            <w14:solidFill>
              <w14:schemeClr w14:val="tx1"/>
            </w14:solidFill>
          </w14:textFill>
        </w:rPr>
        <w:fldChar w:fldCharType="end"/>
      </w:r>
      <w:r>
        <w:rPr>
          <w:rFonts w:hint="eastAsia" w:ascii="宋体" w:hAnsi="宋体" w:eastAsia="宋体" w:cs="宋体"/>
          <w:b w:val="0"/>
          <w:bCs w:val="0"/>
          <w:caps/>
          <w:color w:val="000000" w:themeColor="text1"/>
          <w:kern w:val="2"/>
          <w:sz w:val="28"/>
          <w:szCs w:val="48"/>
          <w14:textFill>
            <w14:solidFill>
              <w14:schemeClr w14:val="tx1"/>
            </w14:solidFill>
          </w14:textFill>
        </w:rPr>
        <w:fldChar w:fldCharType="end"/>
      </w:r>
    </w:p>
    <w:p w14:paraId="7ABEF56B">
      <w:pPr>
        <w:pStyle w:val="2"/>
        <w:pageBreakBefore w:val="0"/>
        <w:widowControl w:val="0"/>
        <w:tabs>
          <w:tab w:val="left" w:pos="206"/>
        </w:tabs>
        <w:kinsoku/>
        <w:wordWrap/>
        <w:overflowPunct/>
        <w:topLinePunct w:val="0"/>
        <w:autoSpaceDE/>
        <w:autoSpaceDN/>
        <w:bidi w:val="0"/>
        <w:adjustRightInd/>
        <w:snapToGrid/>
        <w:spacing w:line="360" w:lineRule="auto"/>
        <w:jc w:val="left"/>
        <w:textAlignment w:val="auto"/>
        <w:rPr>
          <w:color w:val="000000" w:themeColor="text1"/>
          <w14:textFill>
            <w14:solidFill>
              <w14:schemeClr w14:val="tx1"/>
            </w14:solidFill>
          </w14:textFill>
        </w:rPr>
        <w:sectPr>
          <w:headerReference r:id="rId7" w:type="first"/>
          <w:footerReference r:id="rId9" w:type="first"/>
          <w:headerReference r:id="rId6" w:type="default"/>
          <w:footerReference r:id="rId8" w:type="default"/>
          <w:pgSz w:w="11906" w:h="16838"/>
          <w:pgMar w:top="1417" w:right="1417" w:bottom="1417" w:left="1417" w:header="1134" w:footer="992" w:gutter="0"/>
          <w:pgNumType w:fmt="decimal" w:start="1"/>
          <w:cols w:space="0" w:num="1"/>
          <w:titlePg/>
          <w:rtlGutter w:val="0"/>
          <w:docGrid w:type="lines" w:linePitch="333" w:charSpace="0"/>
        </w:sectPr>
      </w:pPr>
      <w:r>
        <w:rPr>
          <w:rFonts w:hint="eastAsia" w:ascii="宋体" w:hAnsi="宋体" w:eastAsia="宋体" w:cs="宋体"/>
          <w:caps/>
          <w:color w:val="000000" w:themeColor="text1"/>
          <w:kern w:val="2"/>
          <w:sz w:val="24"/>
          <w:szCs w:val="24"/>
          <w14:textFill>
            <w14:solidFill>
              <w14:schemeClr w14:val="tx1"/>
            </w14:solidFill>
          </w14:textFill>
        </w:rPr>
        <w:fldChar w:fldCharType="end"/>
      </w:r>
    </w:p>
    <w:p w14:paraId="3455E34C">
      <w:pPr>
        <w:pStyle w:val="2"/>
        <w:tabs>
          <w:tab w:val="left" w:pos="206"/>
        </w:tabs>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bookmarkStart w:id="8" w:name="_Toc23261"/>
      <w:r>
        <w:rPr>
          <w:rFonts w:hint="eastAsia"/>
          <w:color w:val="000000" w:themeColor="text1"/>
          <w14:textFill>
            <w14:solidFill>
              <w14:schemeClr w14:val="tx1"/>
            </w14:solidFill>
          </w14:textFill>
        </w:rPr>
        <w:t xml:space="preserve">第一部分  </w:t>
      </w:r>
      <w:bookmarkStart w:id="9" w:name="OLE_LINK4"/>
      <w:bookmarkStart w:id="10" w:name="OLE_LINK1"/>
      <w:r>
        <w:rPr>
          <w:rFonts w:hint="eastAsia"/>
          <w:color w:val="000000" w:themeColor="text1"/>
          <w14:textFill>
            <w14:solidFill>
              <w14:schemeClr w14:val="tx1"/>
            </w14:solidFill>
          </w14:textFill>
        </w:rPr>
        <w:t>竞争性</w:t>
      </w:r>
      <w:r>
        <w:rPr>
          <w:color w:val="000000" w:themeColor="text1"/>
          <w14:textFill>
            <w14:solidFill>
              <w14:schemeClr w14:val="tx1"/>
            </w14:solidFill>
          </w14:textFill>
        </w:rPr>
        <w:t>磋商公告</w:t>
      </w:r>
      <w:bookmarkEnd w:id="1"/>
      <w:bookmarkEnd w:id="2"/>
      <w:bookmarkEnd w:id="3"/>
      <w:bookmarkEnd w:id="4"/>
      <w:bookmarkEnd w:id="8"/>
    </w:p>
    <w:bookmarkEnd w:id="5"/>
    <w:bookmarkEnd w:id="9"/>
    <w:bookmarkEnd w:id="10"/>
    <w:p w14:paraId="03D40F7C">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汉滨区江北高级中学用电增容暨315KVA变压器采购安装项目</w:t>
      </w:r>
      <w:r>
        <w:rPr>
          <w:rFonts w:hint="eastAsia" w:ascii="宋体" w:hAnsi="宋体" w:eastAsia="宋体" w:cs="宋体"/>
          <w:color w:val="000000" w:themeColor="text1"/>
          <w:kern w:val="0"/>
          <w:sz w:val="24"/>
          <w:szCs w:val="24"/>
          <w14:textFill>
            <w14:solidFill>
              <w14:schemeClr w14:val="tx1"/>
            </w14:solidFill>
          </w14:textFill>
        </w:rPr>
        <w:t>的潜在供应商应在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安康市高新区高新观澜8栋2单元</w:t>
      </w:r>
      <w:r>
        <w:rPr>
          <w:rFonts w:hint="eastAsia" w:ascii="宋体" w:hAnsi="宋体" w:cs="宋体"/>
          <w:color w:val="auto"/>
          <w:kern w:val="0"/>
          <w:sz w:val="24"/>
          <w:szCs w:val="24"/>
          <w:lang w:eastAsia="zh-CN"/>
        </w:rPr>
        <w:t>801室</w:t>
      </w:r>
      <w:r>
        <w:rPr>
          <w:rFonts w:hint="eastAsia" w:ascii="宋体" w:hAnsi="宋体" w:eastAsia="宋体" w:cs="宋体"/>
          <w:color w:val="auto"/>
          <w:kern w:val="0"/>
          <w:sz w:val="24"/>
          <w:szCs w:val="24"/>
        </w:rPr>
        <w:t>获取采购文件。并于</w:t>
      </w:r>
      <w:r>
        <w:rPr>
          <w:rFonts w:hint="eastAsia" w:ascii="宋体" w:hAnsi="宋体" w:cs="宋体"/>
          <w:color w:val="auto"/>
          <w:kern w:val="0"/>
          <w:sz w:val="24"/>
          <w:szCs w:val="24"/>
          <w:lang w:val="en-US" w:eastAsia="zh-CN"/>
        </w:rPr>
        <w:t>2025年08月01日15:00时</w:t>
      </w:r>
      <w:r>
        <w:rPr>
          <w:rFonts w:hint="eastAsia" w:ascii="宋体" w:hAnsi="宋体" w:eastAsia="宋体" w:cs="宋体"/>
          <w:color w:val="auto"/>
          <w:kern w:val="0"/>
          <w:sz w:val="24"/>
          <w:szCs w:val="24"/>
        </w:rPr>
        <w:t>（北京时间）前提交响应文件。</w:t>
      </w:r>
    </w:p>
    <w:p w14:paraId="7D8DC444">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一、</w:t>
      </w:r>
      <w:r>
        <w:rPr>
          <w:rFonts w:hint="eastAsia" w:ascii="宋体" w:hAnsi="宋体" w:eastAsia="宋体" w:cs="宋体"/>
          <w:b/>
          <w:bCs/>
          <w:color w:val="auto"/>
          <w:kern w:val="0"/>
          <w:sz w:val="24"/>
          <w:szCs w:val="24"/>
        </w:rPr>
        <w:t>项目基本情况</w:t>
      </w:r>
    </w:p>
    <w:p w14:paraId="0F44C3E1">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1.项目编号：AKSH2025-ZCS-093</w:t>
      </w:r>
    </w:p>
    <w:p w14:paraId="3B657A30">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2.</w:t>
      </w:r>
      <w:r>
        <w:rPr>
          <w:rFonts w:hint="eastAsia" w:ascii="宋体" w:hAnsi="宋体" w:eastAsia="宋体" w:cs="宋体"/>
          <w:color w:val="auto"/>
          <w:kern w:val="0"/>
          <w:sz w:val="24"/>
          <w:szCs w:val="24"/>
        </w:rPr>
        <w:t>项目名称：</w:t>
      </w:r>
      <w:r>
        <w:rPr>
          <w:rFonts w:hint="eastAsia" w:ascii="宋体" w:hAnsi="宋体" w:cs="宋体"/>
          <w:color w:val="auto"/>
          <w:kern w:val="0"/>
          <w:sz w:val="24"/>
          <w:szCs w:val="24"/>
          <w:lang w:val="en-US" w:eastAsia="zh-CN"/>
        </w:rPr>
        <w:t>汉滨区江北高级中学用电增容暨315KVA变压器采购安装项目</w:t>
      </w:r>
    </w:p>
    <w:p w14:paraId="4458FD35">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eastAsia="宋体" w:cs="宋体"/>
          <w:color w:val="auto"/>
          <w:kern w:val="0"/>
          <w:sz w:val="24"/>
          <w:szCs w:val="24"/>
        </w:rPr>
        <w:t>采购方式：竞争性磋商</w:t>
      </w:r>
    </w:p>
    <w:p w14:paraId="772014BC">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eastAsia="zh-CN"/>
        </w:rPr>
        <w:t>4.</w:t>
      </w: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298000.00元</w:t>
      </w:r>
    </w:p>
    <w:p w14:paraId="425033F3">
      <w:pPr>
        <w:pStyle w:val="42"/>
        <w:keepNext w:val="0"/>
        <w:keepLines w:val="0"/>
        <w:pageBreakBefore w:val="0"/>
        <w:kinsoku/>
        <w:wordWrap/>
        <w:overflowPunct/>
        <w:topLinePunct w:val="0"/>
        <w:autoSpaceDE/>
        <w:autoSpaceDN/>
        <w:bidi w:val="0"/>
        <w:adjustRightInd/>
        <w:spacing w:line="500" w:lineRule="exact"/>
        <w:ind w:left="0" w:leftChars="0" w:right="0" w:rightChars="0" w:firstLine="720" w:firstLineChars="3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最高限价：286955.23元</w:t>
      </w:r>
    </w:p>
    <w:p w14:paraId="4B55BB6D">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5.</w:t>
      </w:r>
      <w:r>
        <w:rPr>
          <w:rFonts w:hint="eastAsia" w:ascii="宋体" w:hAnsi="宋体" w:eastAsia="宋体" w:cs="宋体"/>
          <w:color w:val="auto"/>
          <w:kern w:val="0"/>
          <w:sz w:val="24"/>
          <w:szCs w:val="24"/>
        </w:rPr>
        <w:t>采购需求：</w:t>
      </w:r>
      <w:r>
        <w:rPr>
          <w:rFonts w:hint="eastAsia" w:ascii="宋体" w:hAnsi="宋体" w:cs="宋体"/>
          <w:color w:val="auto"/>
          <w:kern w:val="0"/>
          <w:sz w:val="24"/>
          <w:szCs w:val="24"/>
          <w:lang w:val="en-US" w:eastAsia="zh-CN"/>
        </w:rPr>
        <w:t>汉滨区江北高级中学用电增容暨315KVA变压器采购安装项目</w:t>
      </w:r>
      <w:r>
        <w:rPr>
          <w:rFonts w:hint="eastAsia" w:ascii="宋体" w:hAnsi="宋体" w:eastAsia="宋体" w:cs="宋体"/>
          <w:color w:val="auto"/>
          <w:kern w:val="0"/>
          <w:sz w:val="24"/>
          <w:szCs w:val="24"/>
        </w:rPr>
        <w:t>（采购内容详见第五部分采购内容及技术要求）</w:t>
      </w:r>
    </w:p>
    <w:p w14:paraId="15DF966A">
      <w:pPr>
        <w:keepNext w:val="0"/>
        <w:keepLines w:val="0"/>
        <w:pageBreakBefore w:val="0"/>
        <w:kinsoku/>
        <w:wordWrap/>
        <w:overflowPunct/>
        <w:topLinePunct w:val="0"/>
        <w:autoSpaceDE/>
        <w:autoSpaceDN/>
        <w:bidi w:val="0"/>
        <w:adjustRightInd/>
        <w:spacing w:line="500" w:lineRule="exact"/>
        <w:ind w:left="0" w:leftChars="0" w:right="0" w:rightChars="0" w:firstLine="240" w:firstLineChars="1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bidi="ar-SA"/>
        </w:rPr>
        <w:t>6.合同履行期限</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rPr>
        <w:t>合同签订生效之日起30个日历天内完成所有设备的安装、调试等工作</w:t>
      </w:r>
    </w:p>
    <w:p w14:paraId="3529FE5B">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二、</w:t>
      </w:r>
      <w:r>
        <w:rPr>
          <w:rFonts w:hint="eastAsia" w:ascii="宋体" w:hAnsi="宋体" w:eastAsia="宋体" w:cs="宋体"/>
          <w:b/>
          <w:bCs/>
          <w:color w:val="auto"/>
          <w:kern w:val="0"/>
          <w:sz w:val="24"/>
          <w:szCs w:val="24"/>
        </w:rPr>
        <w:t>投标人的资格要求：</w:t>
      </w:r>
    </w:p>
    <w:p w14:paraId="6ECD7A9E">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满足《中华人民共和国政府采购法》第二十二条的规定；</w:t>
      </w:r>
    </w:p>
    <w:p w14:paraId="11F3E40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xml:space="preserve">（二）特定资格条件： </w:t>
      </w:r>
    </w:p>
    <w:p w14:paraId="09CC353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5D7A364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2.法定代表人授权书及被授权人身份证复印件（法定代表人直接投标只需提交其身份证明材料</w:t>
      </w:r>
      <w:r>
        <w:rPr>
          <w:rFonts w:hint="eastAsia" w:ascii="宋体" w:hAnsi="宋体" w:eastAsia="宋体" w:cs="宋体"/>
          <w:color w:val="auto"/>
          <w:kern w:val="0"/>
          <w:sz w:val="24"/>
          <w:szCs w:val="24"/>
          <w:lang w:val="en-US" w:eastAsia="zh-CN"/>
        </w:rPr>
        <w:t>）。</w:t>
      </w:r>
    </w:p>
    <w:p w14:paraId="6203CD43">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204D67B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7A26B31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w:t>
      </w:r>
      <w:r>
        <w:rPr>
          <w:rFonts w:hint="eastAsia" w:ascii="宋体" w:hAnsi="宋体" w:eastAsia="宋体" w:cs="宋体"/>
          <w:color w:val="auto"/>
          <w:sz w:val="24"/>
          <w:szCs w:val="24"/>
        </w:rPr>
        <w:t>（成立时间至提交响应文件截止时间不足一年的可提供成立后任意时段的资产负债表）</w:t>
      </w:r>
      <w:r>
        <w:rPr>
          <w:rFonts w:hint="eastAsia" w:hAnsi="宋体"/>
          <w:color w:val="auto"/>
          <w:sz w:val="24"/>
          <w:lang w:val="en-US" w:eastAsia="zh-CN"/>
        </w:rPr>
        <w:t>或其基本存款账户开户银行出具的资信证明</w:t>
      </w:r>
      <w:r>
        <w:rPr>
          <w:rFonts w:hint="eastAsia" w:ascii="宋体" w:hAnsi="宋体" w:eastAsia="宋体" w:cs="宋体"/>
          <w:color w:val="auto"/>
          <w:sz w:val="24"/>
          <w:szCs w:val="24"/>
        </w:rPr>
        <w:t>。</w:t>
      </w:r>
    </w:p>
    <w:p w14:paraId="65CB899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提供2024年7月至今任意一个月缴纳的纳税证明或完税证明，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258746F2">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社会保障资金缴纳证明：</w:t>
      </w:r>
      <w:r>
        <w:rPr>
          <w:rFonts w:hint="eastAsia" w:ascii="宋体" w:hAnsi="宋体" w:cs="宋体"/>
          <w:color w:val="auto"/>
          <w:kern w:val="0"/>
          <w:sz w:val="24"/>
          <w:szCs w:val="24"/>
          <w:lang w:eastAsia="zh-CN"/>
        </w:rPr>
        <w:t>提供2024年7月至今任意一个月社会保障资金缴存单据或社保机构开具的社会保险参保缴费情况证明</w:t>
      </w:r>
      <w:r>
        <w:rPr>
          <w:rFonts w:hint="eastAsia" w:ascii="宋体" w:hAnsi="宋体" w:eastAsia="宋体" w:cs="宋体"/>
          <w:color w:val="auto"/>
          <w:kern w:val="0"/>
          <w:sz w:val="24"/>
          <w:szCs w:val="24"/>
        </w:rPr>
        <w:t>，依法不需要缴纳社会保障资金的单位应提供相关证明材料</w:t>
      </w:r>
      <w:r>
        <w:rPr>
          <w:rFonts w:hint="eastAsia" w:ascii="宋体" w:hAnsi="宋体" w:eastAsia="宋体" w:cs="宋体"/>
          <w:color w:val="auto"/>
          <w:kern w:val="0"/>
          <w:sz w:val="24"/>
          <w:szCs w:val="24"/>
          <w:lang w:eastAsia="zh-CN"/>
        </w:rPr>
        <w:t>，单据或证明上应有社保机构或代收机构的印章</w:t>
      </w:r>
      <w:r>
        <w:rPr>
          <w:rFonts w:hint="eastAsia" w:ascii="宋体" w:hAnsi="宋体" w:eastAsia="宋体" w:cs="宋体"/>
          <w:color w:val="auto"/>
          <w:kern w:val="0"/>
          <w:sz w:val="24"/>
          <w:szCs w:val="24"/>
        </w:rPr>
        <w:t>。</w:t>
      </w:r>
    </w:p>
    <w:p w14:paraId="5EF6274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供应商须具备建设行政主管部门核发的电力工程施工总承包三级及以上资质或输变电工程专业承包三级及以上资质；须具备有效的《承装（修、试）电力设施许可证》五级及以上，并具有有效的安全生产许可证。</w:t>
      </w:r>
    </w:p>
    <w:p w14:paraId="6218112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w:t>
      </w:r>
      <w:r>
        <w:rPr>
          <w:rFonts w:hint="eastAsia" w:cs="宋体"/>
          <w:i w:val="0"/>
          <w:iCs w:val="0"/>
          <w:caps w:val="0"/>
          <w:color w:val="auto"/>
          <w:spacing w:val="0"/>
          <w:sz w:val="24"/>
          <w:szCs w:val="24"/>
          <w:lang w:eastAsia="zh-CN"/>
        </w:rPr>
        <w:t>拟派项目经理须具有机电工程专业二级及以上建造师注册证书及安全考核证书齐全有效；并提供无不良信用记录和无在建工程承诺书。</w:t>
      </w:r>
    </w:p>
    <w:p w14:paraId="2EE7E9E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42731E2F">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11.</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2058F10A">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.本项目不接受联合体投标。</w:t>
      </w:r>
    </w:p>
    <w:p w14:paraId="58A8560C">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（三）采购项目需要落实的政府采购政策</w:t>
      </w:r>
    </w:p>
    <w:p w14:paraId="280CEAA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依据《中华人民共和国政府采购法》和《中华人民共和国政府采购法实施条例》的有关规定，落实政府采购“优先购买节能环保产品、扶持小微企业、监狱企业、福利企业”等相关政策：</w:t>
      </w:r>
    </w:p>
    <w:p w14:paraId="35C49FB8">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1.《政府采购促进中小企业发展管理办法》（财库〔2020〕46号）；</w:t>
      </w:r>
    </w:p>
    <w:p w14:paraId="18922F1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2.《财政部司法部关于政府采购支持监狱企业发展有关问题的通知》（财库〔2014〕68号）；</w:t>
      </w:r>
    </w:p>
    <w:p w14:paraId="35C4862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3.《财政部发展改革委生态环境部市场监管总局关于调整优化节能产品、环境标志产品政府采购执行机制的通知》（财库〔2019〕9号）；</w:t>
      </w:r>
    </w:p>
    <w:p w14:paraId="04D22CB0">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4.《财政部民政部中国残疾人联合会关于促进残疾人就业政府采购政策的通知》（财库〔2017〕141号）；</w:t>
      </w:r>
    </w:p>
    <w:p w14:paraId="4284354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5.《财政部农业农村部国家乡村振兴局关于运用政府采购政策支持乡村产业振兴的通知》财库〔2021〕19号；</w:t>
      </w:r>
    </w:p>
    <w:p w14:paraId="0226E84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6.《陕西省财政厅关于加快推进我省中小企业政府采购信用融资工作的通知》（陕 财办采〔2020〕15 号）、陕西省财政厅关于印发《陕西省中小企业政府采购信用融资办法》（陕财办采〔2018〕23 号）；</w:t>
      </w:r>
    </w:p>
    <w:p w14:paraId="2F8832B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7.其他需要落实的政府采购政策。</w:t>
      </w:r>
    </w:p>
    <w:p w14:paraId="3DCBBDA9">
      <w:pPr>
        <w:keepNext w:val="0"/>
        <w:keepLines w:val="0"/>
        <w:pageBreakBefore w:val="0"/>
        <w:kinsoku/>
        <w:wordWrap/>
        <w:overflowPunct/>
        <w:topLinePunct w:val="0"/>
        <w:autoSpaceDE/>
        <w:autoSpaceDN/>
        <w:bidi w:val="0"/>
        <w:adjustRightInd/>
        <w:snapToGrid w:val="0"/>
        <w:spacing w:line="50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 xml:space="preserve">磋商文件获取 </w:t>
      </w:r>
    </w:p>
    <w:p w14:paraId="6454C37C">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bookmarkStart w:id="11" w:name="_Toc35529352"/>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获取时间：</w:t>
      </w:r>
      <w:r>
        <w:rPr>
          <w:rFonts w:hint="eastAsia" w:ascii="宋体" w:hAnsi="宋体" w:cs="宋体"/>
          <w:color w:val="000000" w:themeColor="text1"/>
          <w:kern w:val="0"/>
          <w:sz w:val="24"/>
          <w:szCs w:val="24"/>
          <w:lang w:val="en-US" w:eastAsia="zh-CN"/>
          <w14:textFill>
            <w14:solidFill>
              <w14:schemeClr w14:val="tx1"/>
            </w14:solidFill>
          </w14:textFill>
        </w:rPr>
        <w:t>202</w:t>
      </w:r>
      <w:r>
        <w:rPr>
          <w:rFonts w:hint="eastAsia" w:ascii="宋体" w:hAnsi="宋体" w:cs="宋体"/>
          <w:color w:val="auto"/>
          <w:kern w:val="0"/>
          <w:sz w:val="24"/>
          <w:szCs w:val="24"/>
          <w:lang w:val="en-US" w:eastAsia="zh-CN"/>
        </w:rPr>
        <w:t>5年07月22</w:t>
      </w:r>
      <w:r>
        <w:rPr>
          <w:rFonts w:hint="eastAsia" w:ascii="宋体" w:hAnsi="宋体" w:eastAsia="宋体" w:cs="宋体"/>
          <w:color w:val="auto"/>
          <w:kern w:val="0"/>
          <w:sz w:val="24"/>
          <w:szCs w:val="24"/>
          <w:lang w:val="en-US" w:eastAsia="zh-CN"/>
        </w:rPr>
        <w:t>日至</w:t>
      </w:r>
      <w:r>
        <w:rPr>
          <w:rFonts w:hint="eastAsia" w:ascii="宋体" w:hAnsi="宋体" w:cs="宋体"/>
          <w:color w:val="auto"/>
          <w:kern w:val="0"/>
          <w:sz w:val="24"/>
          <w:szCs w:val="24"/>
          <w:lang w:val="en-US" w:eastAsia="zh-CN"/>
        </w:rPr>
        <w:t>2025年07月28</w:t>
      </w:r>
      <w:r>
        <w:rPr>
          <w:rFonts w:hint="eastAsia" w:ascii="宋体" w:hAnsi="宋体" w:eastAsia="宋体" w:cs="宋体"/>
          <w:color w:val="auto"/>
          <w:kern w:val="0"/>
          <w:sz w:val="24"/>
          <w:szCs w:val="24"/>
          <w:lang w:val="en-US" w:eastAsia="zh-CN"/>
        </w:rPr>
        <w:t>日</w:t>
      </w:r>
      <w:r>
        <w:rPr>
          <w:rFonts w:hint="eastAsia" w:ascii="宋体" w:hAnsi="宋体" w:eastAsia="宋体" w:cs="宋体"/>
          <w:color w:val="auto"/>
          <w:kern w:val="0"/>
          <w:sz w:val="24"/>
          <w:szCs w:val="24"/>
          <w:lang w:val="en-US" w:eastAsia="zh-CN" w:bidi="ar-SA"/>
        </w:rPr>
        <w:t>上午9</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00-12</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00，下午14</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00-17</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00（节假日除外）</w:t>
      </w:r>
      <w:bookmarkEnd w:id="11"/>
      <w:r>
        <w:rPr>
          <w:rFonts w:hint="eastAsia" w:ascii="宋体" w:hAnsi="宋体" w:eastAsia="宋体" w:cs="宋体"/>
          <w:color w:val="auto"/>
          <w:kern w:val="0"/>
          <w:sz w:val="24"/>
          <w:szCs w:val="24"/>
          <w:lang w:val="en-US" w:eastAsia="zh-CN" w:bidi="ar-SA"/>
        </w:rPr>
        <w:t xml:space="preserve"> </w:t>
      </w:r>
    </w:p>
    <w:p w14:paraId="33FC0DF0">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auto"/>
          <w:kern w:val="0"/>
          <w:sz w:val="24"/>
          <w:szCs w:val="24"/>
        </w:rPr>
      </w:pPr>
      <w:bookmarkStart w:id="12" w:name="_Toc35529353"/>
      <w:r>
        <w:rPr>
          <w:rFonts w:hint="eastAsia" w:ascii="宋体" w:hAnsi="宋体" w:cs="宋体"/>
          <w:color w:val="auto"/>
          <w:kern w:val="0"/>
          <w:sz w:val="24"/>
          <w:szCs w:val="24"/>
          <w:lang w:eastAsia="zh-CN"/>
        </w:rPr>
        <w:t>2.</w:t>
      </w:r>
      <w:r>
        <w:rPr>
          <w:rFonts w:hint="eastAsia" w:ascii="宋体" w:hAnsi="宋体" w:eastAsia="宋体" w:cs="宋体"/>
          <w:color w:val="auto"/>
          <w:kern w:val="0"/>
          <w:sz w:val="24"/>
          <w:szCs w:val="24"/>
        </w:rPr>
        <w:t>获取地点：</w:t>
      </w:r>
      <w:bookmarkEnd w:id="12"/>
      <w:r>
        <w:rPr>
          <w:rFonts w:hint="eastAsia" w:ascii="宋体" w:hAnsi="宋体" w:cs="宋体"/>
          <w:color w:val="auto"/>
          <w:kern w:val="0"/>
          <w:sz w:val="24"/>
          <w:szCs w:val="24"/>
          <w:lang w:eastAsia="zh-CN"/>
        </w:rPr>
        <w:t>安康市高新区高新观澜8栋2单元801室</w:t>
      </w:r>
    </w:p>
    <w:p w14:paraId="5B1B6227">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eastAsia="宋体" w:cs="宋体"/>
          <w:color w:val="auto"/>
          <w:kern w:val="0"/>
          <w:sz w:val="24"/>
          <w:szCs w:val="24"/>
        </w:rPr>
        <w:t>获取方式：现场获取</w:t>
      </w:r>
    </w:p>
    <w:p w14:paraId="259601B4">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auto"/>
          <w:kern w:val="0"/>
          <w:sz w:val="24"/>
          <w:szCs w:val="24"/>
        </w:rPr>
      </w:pPr>
      <w:bookmarkStart w:id="13" w:name="_Toc35529355"/>
      <w:bookmarkStart w:id="14" w:name="_Toc35529356"/>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磋商文件的</w:t>
      </w:r>
      <w:r>
        <w:rPr>
          <w:rFonts w:hint="eastAsia" w:ascii="宋体" w:hAnsi="宋体" w:cs="宋体"/>
          <w:color w:val="auto"/>
          <w:kern w:val="0"/>
          <w:sz w:val="24"/>
          <w:szCs w:val="24"/>
          <w:lang w:val="en-US" w:eastAsia="zh-CN"/>
        </w:rPr>
        <w:t>获取</w:t>
      </w:r>
      <w:r>
        <w:rPr>
          <w:rFonts w:hint="eastAsia" w:ascii="宋体" w:hAnsi="宋体" w:eastAsia="宋体" w:cs="宋体"/>
          <w:color w:val="auto"/>
          <w:kern w:val="0"/>
          <w:sz w:val="24"/>
          <w:szCs w:val="24"/>
        </w:rPr>
        <w:t>期限：自本公告发布之日起不得少于5个工作日</w:t>
      </w:r>
      <w:bookmarkEnd w:id="13"/>
      <w:r>
        <w:rPr>
          <w:rFonts w:hint="eastAsia" w:ascii="宋体" w:hAnsi="宋体" w:eastAsia="宋体" w:cs="宋体"/>
          <w:color w:val="auto"/>
          <w:kern w:val="0"/>
          <w:sz w:val="24"/>
          <w:szCs w:val="24"/>
        </w:rPr>
        <w:t xml:space="preserve"> </w:t>
      </w:r>
    </w:p>
    <w:bookmarkEnd w:id="14"/>
    <w:p w14:paraId="54220ABA">
      <w:pPr>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获取须知：</w:t>
      </w:r>
      <w:r>
        <w:rPr>
          <w:rFonts w:hint="eastAsia" w:ascii="宋体" w:hAnsi="宋体" w:eastAsia="宋体" w:cs="宋体"/>
          <w:b/>
          <w:bCs/>
          <w:color w:val="auto"/>
          <w:sz w:val="24"/>
          <w:szCs w:val="24"/>
          <w:lang w:val="en-US" w:eastAsia="zh-CN"/>
        </w:rPr>
        <w:t>投标供应商请在文件获取时间以内将单位介绍信(备注经办人联系电话及电子邮箱)及身份证复印件加盖公章递交至安康</w:t>
      </w:r>
      <w:r>
        <w:rPr>
          <w:rFonts w:hint="eastAsia" w:ascii="宋体" w:hAnsi="宋体" w:cs="宋体"/>
          <w:b/>
          <w:bCs/>
          <w:color w:val="auto"/>
          <w:sz w:val="24"/>
          <w:szCs w:val="24"/>
          <w:lang w:val="en-US" w:eastAsia="zh-CN"/>
        </w:rPr>
        <w:t>尚昊</w:t>
      </w:r>
      <w:r>
        <w:rPr>
          <w:rFonts w:hint="eastAsia" w:ascii="宋体" w:hAnsi="宋体" w:eastAsia="宋体" w:cs="宋体"/>
          <w:b/>
          <w:bCs/>
          <w:color w:val="auto"/>
          <w:sz w:val="24"/>
          <w:szCs w:val="24"/>
          <w:lang w:val="en-US" w:eastAsia="zh-CN"/>
        </w:rPr>
        <w:t>招标代理有限公司(安康市高新区高新观澜8栋二单元 801室，邮箱：</w:t>
      </w:r>
      <w:r>
        <w:rPr>
          <w:rFonts w:hint="eastAsia" w:ascii="宋体" w:hAnsi="宋体" w:cs="宋体"/>
          <w:b/>
          <w:bCs/>
          <w:color w:val="auto"/>
          <w:sz w:val="24"/>
          <w:szCs w:val="24"/>
          <w:lang w:val="en-US" w:eastAsia="zh-CN"/>
        </w:rPr>
        <w:t>365060958</w:t>
      </w:r>
      <w:r>
        <w:rPr>
          <w:rFonts w:hint="eastAsia" w:ascii="宋体" w:hAnsi="宋体" w:eastAsia="宋体" w:cs="宋体"/>
          <w:b/>
          <w:bCs/>
          <w:color w:val="auto"/>
          <w:sz w:val="24"/>
          <w:szCs w:val="24"/>
          <w:lang w:val="en-US" w:eastAsia="zh-CN"/>
        </w:rPr>
        <w:t>@qq.com)，确认完毕后采购代理机构将通过邮箱传送磋商文件，请注意查收。</w:t>
      </w:r>
    </w:p>
    <w:p w14:paraId="638DC334">
      <w:pPr>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四、</w:t>
      </w:r>
      <w:r>
        <w:rPr>
          <w:rFonts w:hint="eastAsia" w:ascii="宋体" w:hAnsi="宋体" w:eastAsia="宋体" w:cs="宋体"/>
          <w:b/>
          <w:bCs/>
          <w:color w:val="auto"/>
          <w:kern w:val="0"/>
          <w:sz w:val="24"/>
          <w:szCs w:val="24"/>
        </w:rPr>
        <w:t>响应文件递交：</w:t>
      </w:r>
    </w:p>
    <w:p w14:paraId="393F5EFF">
      <w:pPr>
        <w:keepNext w:val="0"/>
        <w:keepLines w:val="0"/>
        <w:pageBreakBefore w:val="0"/>
        <w:widowControl/>
        <w:tabs>
          <w:tab w:val="left" w:pos="0"/>
        </w:tabs>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eastAsia="宋体" w:cs="宋体"/>
          <w:color w:val="auto"/>
          <w:kern w:val="0"/>
          <w:sz w:val="24"/>
          <w:szCs w:val="24"/>
        </w:rPr>
        <w:t>响应文件递交截止时间：</w:t>
      </w:r>
      <w:r>
        <w:rPr>
          <w:rFonts w:hint="eastAsia" w:ascii="宋体" w:hAnsi="宋体" w:cs="宋体"/>
          <w:color w:val="auto"/>
          <w:kern w:val="0"/>
          <w:sz w:val="24"/>
          <w:szCs w:val="24"/>
          <w:lang w:val="en-US" w:eastAsia="zh-CN"/>
        </w:rPr>
        <w:t>2025年08月01日15:00时</w:t>
      </w:r>
      <w:r>
        <w:rPr>
          <w:rFonts w:hint="eastAsia" w:ascii="宋体" w:hAnsi="宋体" w:eastAsia="宋体" w:cs="宋体"/>
          <w:color w:val="auto"/>
          <w:kern w:val="0"/>
          <w:sz w:val="24"/>
          <w:szCs w:val="24"/>
        </w:rPr>
        <w:t xml:space="preserve">前 </w:t>
      </w:r>
    </w:p>
    <w:p w14:paraId="62EF0C93">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响应文件递交地点：</w:t>
      </w:r>
      <w:r>
        <w:rPr>
          <w:rFonts w:hint="eastAsia" w:ascii="宋体" w:hAnsi="宋体" w:cs="宋体"/>
          <w:color w:val="auto"/>
          <w:sz w:val="24"/>
          <w:szCs w:val="24"/>
          <w:lang w:eastAsia="zh-CN"/>
        </w:rPr>
        <w:t>安康市高新区高新观澜8栋2单元801室</w:t>
      </w:r>
    </w:p>
    <w:p w14:paraId="683DA75A">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五、</w:t>
      </w:r>
      <w:r>
        <w:rPr>
          <w:rFonts w:hint="eastAsia" w:ascii="宋体" w:hAnsi="宋体" w:eastAsia="宋体" w:cs="宋体"/>
          <w:b/>
          <w:bCs/>
          <w:color w:val="000000" w:themeColor="text1"/>
          <w:kern w:val="0"/>
          <w:sz w:val="24"/>
          <w:szCs w:val="24"/>
          <w14:textFill>
            <w14:solidFill>
              <w14:schemeClr w14:val="tx1"/>
            </w14:solidFill>
          </w14:textFill>
        </w:rPr>
        <w:t>公告期限：</w:t>
      </w:r>
      <w:r>
        <w:rPr>
          <w:rFonts w:hint="eastAsia" w:ascii="宋体" w:hAnsi="宋体" w:eastAsia="宋体" w:cs="宋体"/>
          <w:color w:val="000000" w:themeColor="text1"/>
          <w:kern w:val="0"/>
          <w:sz w:val="24"/>
          <w:szCs w:val="24"/>
          <w14:textFill>
            <w14:solidFill>
              <w14:schemeClr w14:val="tx1"/>
            </w14:solidFill>
          </w14:textFill>
        </w:rPr>
        <w:t>自本公告发布之日起3个工作日。</w:t>
      </w:r>
    </w:p>
    <w:p w14:paraId="0DE97F12">
      <w:pPr>
        <w:keepNext w:val="0"/>
        <w:keepLines w:val="0"/>
        <w:pageBreakBefore w:val="0"/>
        <w:widowControl/>
        <w:tabs>
          <w:tab w:val="left" w:pos="1620"/>
        </w:tabs>
        <w:kinsoku/>
        <w:wordWrap/>
        <w:overflowPunct/>
        <w:topLinePunct w:val="0"/>
        <w:autoSpaceDE/>
        <w:autoSpaceDN/>
        <w:bidi w:val="0"/>
        <w:adjustRightInd/>
        <w:snapToGrid w:val="0"/>
        <w:spacing w:line="500" w:lineRule="exact"/>
        <w:ind w:left="0" w:leftChars="0" w:right="0" w:rightChars="0" w:firstLine="482" w:firstLineChars="200"/>
        <w:jc w:val="left"/>
        <w:textAlignment w:val="auto"/>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14:textFill>
            <w14:solidFill>
              <w14:schemeClr w14:val="tx1"/>
            </w14:solidFill>
          </w14:textFill>
        </w:rPr>
        <w:t>其他补充事宜：</w:t>
      </w:r>
      <w:r>
        <w:rPr>
          <w:rFonts w:hint="eastAsia" w:ascii="宋体" w:hAnsi="宋体" w:cs="宋体"/>
          <w:b w:val="0"/>
          <w:bCs w:val="0"/>
          <w:color w:val="000000" w:themeColor="text1"/>
          <w:kern w:val="0"/>
          <w:sz w:val="24"/>
          <w:szCs w:val="24"/>
          <w:lang w:eastAsia="zh-CN"/>
          <w14:textFill>
            <w14:solidFill>
              <w14:schemeClr w14:val="tx1"/>
            </w14:solidFill>
          </w14:textFill>
        </w:rPr>
        <w:t>无</w:t>
      </w:r>
    </w:p>
    <w:p w14:paraId="5EDF3631">
      <w:pPr>
        <w:pStyle w:val="42"/>
        <w:keepNext w:val="0"/>
        <w:keepLines w:val="0"/>
        <w:pageBreakBefore w:val="0"/>
        <w:kinsoku/>
        <w:wordWrap/>
        <w:overflowPunct/>
        <w:topLinePunct w:val="0"/>
        <w:autoSpaceDE/>
        <w:autoSpaceDN/>
        <w:bidi w:val="0"/>
        <w:adjustRightInd/>
        <w:spacing w:line="500" w:lineRule="exact"/>
        <w:ind w:left="0" w:leftChars="0" w:right="0" w:rightChars="0" w:firstLine="482" w:firstLineChars="200"/>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七、</w:t>
      </w:r>
      <w:r>
        <w:rPr>
          <w:rFonts w:hint="eastAsia" w:ascii="宋体" w:hAnsi="宋体" w:eastAsia="宋体" w:cs="宋体"/>
          <w:b/>
          <w:bCs/>
          <w:color w:val="000000" w:themeColor="text1"/>
          <w:kern w:val="0"/>
          <w:sz w:val="24"/>
          <w:szCs w:val="24"/>
          <w14:textFill>
            <w14:solidFill>
              <w14:schemeClr w14:val="tx1"/>
            </w14:solidFill>
          </w14:textFill>
        </w:rPr>
        <w:t>对本次采购提出询问，请按以下方式联系</w:t>
      </w:r>
    </w:p>
    <w:p w14:paraId="5D5B4F34">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采购人信息</w:t>
      </w:r>
    </w:p>
    <w:p w14:paraId="5344937B">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名    称：</w:t>
      </w:r>
      <w:r>
        <w:rPr>
          <w:rFonts w:hint="eastAsia" w:ascii="宋体" w:hAnsi="宋体" w:cs="宋体"/>
          <w:color w:val="000000" w:themeColor="text1"/>
          <w:kern w:val="0"/>
          <w:sz w:val="24"/>
          <w:szCs w:val="24"/>
          <w:highlight w:val="none"/>
          <w:lang w:val="en-US" w:eastAsia="zh-CN"/>
          <w14:textFill>
            <w14:solidFill>
              <w14:schemeClr w14:val="tx1"/>
            </w14:solidFill>
          </w14:textFill>
        </w:rPr>
        <w:t>汉滨区江北高级中学</w:t>
      </w:r>
    </w:p>
    <w:p w14:paraId="4827DC53">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cs="宋体"/>
          <w:color w:val="000000" w:themeColor="text1"/>
          <w:kern w:val="0"/>
          <w:sz w:val="24"/>
          <w:szCs w:val="24"/>
          <w:lang w:val="en-US" w:eastAsia="zh-CN"/>
          <w14:textFill>
            <w14:solidFill>
              <w14:schemeClr w14:val="tx1"/>
            </w14:solidFill>
          </w14:textFill>
        </w:rPr>
        <w:t>陕西省安康城区江北滨江大道14号</w:t>
      </w:r>
    </w:p>
    <w:p w14:paraId="02D69A61">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伍老师</w:t>
      </w:r>
    </w:p>
    <w:p w14:paraId="6C416C13">
      <w:pPr>
        <w:pStyle w:val="42"/>
        <w:keepNext w:val="0"/>
        <w:keepLines w:val="0"/>
        <w:pageBreakBefore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联系方式：</w:t>
      </w:r>
      <w:r>
        <w:rPr>
          <w:rFonts w:hint="eastAsia" w:ascii="宋体" w:hAnsi="宋体" w:cs="宋体"/>
          <w:color w:val="auto"/>
          <w:kern w:val="0"/>
          <w:sz w:val="24"/>
          <w:szCs w:val="24"/>
          <w:highlight w:val="none"/>
          <w:lang w:val="en-US" w:eastAsia="zh-CN"/>
        </w:rPr>
        <w:t>15591553031</w:t>
      </w:r>
    </w:p>
    <w:p w14:paraId="304E03A8">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采购代理机构信息</w:t>
      </w:r>
    </w:p>
    <w:p w14:paraId="782DDCD1">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名    称：安康尚昊招标代理有限公司</w:t>
      </w:r>
    </w:p>
    <w:p w14:paraId="5D20DE69">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安康市高新区高新观澜8栋2单元801室</w:t>
      </w:r>
    </w:p>
    <w:p w14:paraId="20B01E27">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联系方式：</w:t>
      </w:r>
      <w:r>
        <w:rPr>
          <w:rFonts w:hint="eastAsia" w:ascii="宋体" w:hAnsi="宋体" w:cs="宋体"/>
          <w:color w:val="000000" w:themeColor="text1"/>
          <w:kern w:val="0"/>
          <w:sz w:val="24"/>
          <w:szCs w:val="24"/>
          <w:lang w:val="en-US" w:eastAsia="zh-CN"/>
          <w14:textFill>
            <w14:solidFill>
              <w14:schemeClr w14:val="tx1"/>
            </w14:solidFill>
          </w14:textFill>
        </w:rPr>
        <w:t>13991519725</w:t>
      </w:r>
    </w:p>
    <w:p w14:paraId="0738A050">
      <w:pPr>
        <w:pStyle w:val="42"/>
        <w:keepNext w:val="0"/>
        <w:keepLines w:val="0"/>
        <w:pageBreakBefore w:val="0"/>
        <w:numPr>
          <w:ilvl w:val="0"/>
          <w:numId w:val="0"/>
        </w:numPr>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项目联系方式</w:t>
      </w:r>
    </w:p>
    <w:p w14:paraId="4629CEB8">
      <w:pPr>
        <w:pStyle w:val="42"/>
        <w:keepNext w:val="0"/>
        <w:keepLines w:val="0"/>
        <w:pageBreakBefore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项目联系人：</w:t>
      </w:r>
      <w:r>
        <w:rPr>
          <w:rFonts w:hint="eastAsia" w:ascii="宋体" w:hAnsi="宋体" w:cs="宋体"/>
          <w:color w:val="000000" w:themeColor="text1"/>
          <w:kern w:val="0"/>
          <w:sz w:val="24"/>
          <w:szCs w:val="24"/>
          <w:lang w:val="en-US" w:eastAsia="zh-CN"/>
          <w14:textFill>
            <w14:solidFill>
              <w14:schemeClr w14:val="tx1"/>
            </w14:solidFill>
          </w14:textFill>
        </w:rPr>
        <w:t>郑</w:t>
      </w:r>
      <w:r>
        <w:rPr>
          <w:rFonts w:hint="eastAsia" w:ascii="宋体" w:hAnsi="宋体" w:eastAsia="宋体" w:cs="宋体"/>
          <w:color w:val="000000" w:themeColor="text1"/>
          <w:kern w:val="0"/>
          <w:sz w:val="24"/>
          <w:szCs w:val="24"/>
          <w14:textFill>
            <w14:solidFill>
              <w14:schemeClr w14:val="tx1"/>
            </w14:solidFill>
          </w14:textFill>
        </w:rPr>
        <w:t>工</w:t>
      </w:r>
    </w:p>
    <w:p w14:paraId="6A4721B3">
      <w:pPr>
        <w:pStyle w:val="42"/>
        <w:keepNext w:val="0"/>
        <w:keepLines w:val="0"/>
        <w:pageBreakBefore w:val="0"/>
        <w:kinsoku/>
        <w:wordWrap/>
        <w:overflowPunct/>
        <w:topLinePunct w:val="0"/>
        <w:autoSpaceDE/>
        <w:autoSpaceDN/>
        <w:bidi w:val="0"/>
        <w:adjustRightInd/>
        <w:spacing w:line="50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      话</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13991519725</w:t>
      </w:r>
    </w:p>
    <w:p w14:paraId="10CB980A">
      <w:pPr>
        <w:pageBreakBefore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p>
    <w:p w14:paraId="71C44364">
      <w:pPr>
        <w:pageBreakBefore w:val="0"/>
        <w:kinsoku/>
        <w:wordWrap/>
        <w:overflowPunct/>
        <w:topLinePunct w:val="0"/>
        <w:autoSpaceDE/>
        <w:autoSpaceDN/>
        <w:bidi w:val="0"/>
        <w:adjustRightInd/>
        <w:spacing w:line="360" w:lineRule="auto"/>
        <w:ind w:left="0" w:leftChars="0" w:right="0" w:rightChars="0"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071161F7">
      <w:pPr>
        <w:pageBreakBefore w:val="0"/>
        <w:kinsoku/>
        <w:wordWrap/>
        <w:overflowPunct/>
        <w:topLinePunct w:val="0"/>
        <w:autoSpaceDE/>
        <w:autoSpaceDN/>
        <w:bidi w:val="0"/>
        <w:adjustRightInd/>
        <w:spacing w:line="360" w:lineRule="auto"/>
        <w:ind w:left="0" w:leftChars="0" w:right="0" w:rightChars="0" w:firstLine="480" w:firstLineChars="20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bidi="ar-SA"/>
        </w:rPr>
        <w:t>202</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07</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21</w:t>
      </w:r>
      <w:r>
        <w:rPr>
          <w:rFonts w:hint="eastAsia" w:ascii="宋体" w:hAnsi="宋体" w:eastAsia="宋体" w:cs="宋体"/>
          <w:color w:val="auto"/>
          <w:kern w:val="0"/>
          <w:sz w:val="24"/>
          <w:szCs w:val="24"/>
          <w:lang w:val="en-US" w:eastAsia="zh-CN" w:bidi="ar-SA"/>
        </w:rPr>
        <w:t>日</w:t>
      </w:r>
      <w:bookmarkStart w:id="15" w:name="_Toc536202283"/>
      <w:bookmarkStart w:id="16" w:name="_Toc536429317"/>
      <w:bookmarkStart w:id="17" w:name="_Toc536202377"/>
      <w:bookmarkStart w:id="18" w:name="_Toc536429370"/>
      <w:bookmarkStart w:id="19" w:name="_Toc5018"/>
    </w:p>
    <w:p w14:paraId="24173EF8">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AFF69EE">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0870AB3C">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DA96431">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8B5B343">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E30E07A">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064CFD3">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7B51F94">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F0E06C2">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C95E7E1">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43AB29A9">
      <w:pPr>
        <w:pStyle w:val="11"/>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F38017C">
      <w:pPr>
        <w:pStyle w:val="11"/>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76AECD1F">
      <w:pPr>
        <w:pStyle w:val="11"/>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32C222D8">
      <w:pPr>
        <w:pStyle w:val="11"/>
        <w:rPr>
          <w:rFonts w:hint="default" w:ascii="宋体" w:hAnsi="宋体" w:eastAsia="宋体" w:cs="宋体"/>
          <w:color w:val="000000" w:themeColor="text1"/>
          <w:kern w:val="0"/>
          <w:sz w:val="24"/>
          <w:szCs w:val="24"/>
          <w:lang w:val="en-US" w:eastAsia="zh-CN" w:bidi="ar-SA"/>
          <w14:textFill>
            <w14:solidFill>
              <w14:schemeClr w14:val="tx1"/>
            </w14:solidFill>
          </w14:textFill>
        </w:rPr>
      </w:pPr>
    </w:p>
    <w:p w14:paraId="54A25BC2">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13AE11E1">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5DD9E23">
      <w:pPr>
        <w:pStyle w:val="11"/>
        <w:rPr>
          <w:rFonts w:hint="eastAsia"/>
          <w:color w:val="000000" w:themeColor="text1"/>
          <w:lang w:val="en-US" w:eastAsia="zh-CN"/>
          <w14:textFill>
            <w14:solidFill>
              <w14:schemeClr w14:val="tx1"/>
            </w14:solidFill>
          </w14:textFill>
        </w:rPr>
      </w:pPr>
    </w:p>
    <w:p w14:paraId="29FD1247">
      <w:pPr>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EC25A96">
      <w:pPr>
        <w:pStyle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3C234D48">
      <w:pPr>
        <w:pStyle w:val="2"/>
        <w:spacing w:line="360" w:lineRule="auto"/>
        <w:rPr>
          <w:rFonts w:ascii="宋体" w:hAnsi="宋体" w:cs="宋体"/>
          <w:color w:val="000000" w:themeColor="text1"/>
          <w14:textFill>
            <w14:solidFill>
              <w14:schemeClr w14:val="tx1"/>
            </w14:solidFill>
          </w14:textFill>
        </w:rPr>
      </w:pPr>
      <w:bookmarkStart w:id="20" w:name="_Toc29239"/>
      <w:bookmarkStart w:id="21" w:name="_Toc19543334"/>
      <w:r>
        <w:rPr>
          <w:rFonts w:hint="eastAsia"/>
          <w:color w:val="000000" w:themeColor="text1"/>
          <w14:textFill>
            <w14:solidFill>
              <w14:schemeClr w14:val="tx1"/>
            </w14:solidFill>
          </w14:textFill>
        </w:rPr>
        <w:t>第二部分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供应商须知前附表</w:t>
      </w:r>
      <w:bookmarkEnd w:id="6"/>
      <w:bookmarkEnd w:id="7"/>
      <w:bookmarkEnd w:id="15"/>
      <w:bookmarkEnd w:id="16"/>
      <w:bookmarkEnd w:id="17"/>
      <w:bookmarkEnd w:id="18"/>
      <w:bookmarkEnd w:id="19"/>
      <w:bookmarkEnd w:id="20"/>
      <w:bookmarkEnd w:id="21"/>
    </w:p>
    <w:tbl>
      <w:tblPr>
        <w:tblStyle w:val="75"/>
        <w:tblW w:w="9643" w:type="dxa"/>
        <w:jc w:val="center"/>
        <w:tblLayout w:type="fixed"/>
        <w:tblCellMar>
          <w:top w:w="147" w:type="dxa"/>
          <w:left w:w="108" w:type="dxa"/>
          <w:bottom w:w="56" w:type="dxa"/>
          <w:right w:w="0" w:type="dxa"/>
        </w:tblCellMar>
      </w:tblPr>
      <w:tblGrid>
        <w:gridCol w:w="704"/>
        <w:gridCol w:w="1990"/>
        <w:gridCol w:w="6949"/>
      </w:tblGrid>
      <w:tr w14:paraId="51481DAE">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19F91A">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序号</w:t>
            </w:r>
          </w:p>
        </w:tc>
        <w:tc>
          <w:tcPr>
            <w:tcW w:w="1990" w:type="dxa"/>
            <w:tcBorders>
              <w:top w:val="single" w:color="000000" w:sz="4" w:space="0"/>
              <w:left w:val="single" w:color="000000" w:sz="4" w:space="0"/>
              <w:bottom w:val="single" w:color="000000" w:sz="4" w:space="0"/>
              <w:right w:val="single" w:color="000000" w:sz="4" w:space="0"/>
            </w:tcBorders>
            <w:vAlign w:val="center"/>
          </w:tcPr>
          <w:p w14:paraId="537D3FF7">
            <w:pPr>
              <w:spacing w:line="259" w:lineRule="auto"/>
              <w:ind w:right="310"/>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内 容</w:t>
            </w:r>
          </w:p>
        </w:tc>
        <w:tc>
          <w:tcPr>
            <w:tcW w:w="6949" w:type="dxa"/>
            <w:tcBorders>
              <w:top w:val="single" w:color="000000" w:sz="4" w:space="0"/>
              <w:left w:val="single" w:color="000000" w:sz="4" w:space="0"/>
              <w:bottom w:val="single" w:color="000000" w:sz="4" w:space="0"/>
              <w:right w:val="single" w:color="000000" w:sz="4" w:space="0"/>
            </w:tcBorders>
            <w:vAlign w:val="center"/>
          </w:tcPr>
          <w:p w14:paraId="408C5EA5">
            <w:pPr>
              <w:spacing w:line="259" w:lineRule="auto"/>
              <w:ind w:left="840" w:right="111"/>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说明与要求</w:t>
            </w:r>
          </w:p>
        </w:tc>
      </w:tr>
      <w:tr w14:paraId="425F2EBF">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54201E">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789903D">
            <w:pPr>
              <w:spacing w:line="259" w:lineRule="auto"/>
              <w:ind w:right="10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采购人</w:t>
            </w:r>
          </w:p>
        </w:tc>
        <w:tc>
          <w:tcPr>
            <w:tcW w:w="6949" w:type="dxa"/>
            <w:tcBorders>
              <w:top w:val="single" w:color="000000" w:sz="4" w:space="0"/>
              <w:left w:val="single" w:color="000000" w:sz="4" w:space="0"/>
              <w:bottom w:val="single" w:color="000000" w:sz="4" w:space="0"/>
              <w:right w:val="single" w:color="000000" w:sz="4" w:space="0"/>
            </w:tcBorders>
            <w:vAlign w:val="center"/>
          </w:tcPr>
          <w:p w14:paraId="1BA8E135">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汉滨区江北高级中学</w:t>
            </w:r>
          </w:p>
        </w:tc>
      </w:tr>
      <w:tr w14:paraId="2C44E802">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90AC3A2">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31BC534">
            <w:pPr>
              <w:spacing w:line="259" w:lineRule="auto"/>
              <w:ind w:right="109"/>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代理机构</w:t>
            </w:r>
          </w:p>
        </w:tc>
        <w:tc>
          <w:tcPr>
            <w:tcW w:w="6949" w:type="dxa"/>
            <w:tcBorders>
              <w:top w:val="single" w:color="000000" w:sz="4" w:space="0"/>
              <w:left w:val="single" w:color="000000" w:sz="4" w:space="0"/>
              <w:bottom w:val="single" w:color="000000" w:sz="4" w:space="0"/>
              <w:right w:val="single" w:color="000000" w:sz="4" w:space="0"/>
            </w:tcBorders>
            <w:vAlign w:val="center"/>
          </w:tcPr>
          <w:p w14:paraId="03174647">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安康</w:t>
            </w:r>
            <w:r>
              <w:rPr>
                <w:rFonts w:asciiTheme="minorEastAsia" w:hAnsiTheme="minorEastAsia" w:eastAsiaTheme="minorEastAsia"/>
                <w:color w:val="000000" w:themeColor="text1"/>
                <w:sz w:val="24"/>
                <w:szCs w:val="24"/>
                <w14:textFill>
                  <w14:solidFill>
                    <w14:schemeClr w14:val="tx1"/>
                  </w14:solidFill>
                </w14:textFill>
              </w:rPr>
              <w:t>尚昊招标代理有限公司</w:t>
            </w:r>
          </w:p>
        </w:tc>
      </w:tr>
      <w:tr w14:paraId="15F711FB">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052FD6">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091715F">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项目名称</w:t>
            </w:r>
          </w:p>
        </w:tc>
        <w:tc>
          <w:tcPr>
            <w:tcW w:w="6949" w:type="dxa"/>
            <w:tcBorders>
              <w:top w:val="single" w:color="000000" w:sz="4" w:space="0"/>
              <w:left w:val="single" w:color="000000" w:sz="4" w:space="0"/>
              <w:bottom w:val="single" w:color="000000" w:sz="4" w:space="0"/>
              <w:right w:val="single" w:color="000000" w:sz="4" w:space="0"/>
            </w:tcBorders>
            <w:vAlign w:val="center"/>
          </w:tcPr>
          <w:p w14:paraId="40CE53A2">
            <w:pPr>
              <w:pStyle w:val="74"/>
              <w:widowControl/>
              <w:snapToGrid w:val="0"/>
              <w:spacing w:line="400" w:lineRule="exact"/>
              <w:ind w:firstLine="0" w:firstLineChars="0"/>
              <w:jc w:val="left"/>
              <w:rPr>
                <w:rFonts w:asciiTheme="minorEastAsia" w:hAnsiTheme="minorEastAsia" w:eastAsiaTheme="minorEastAsia"/>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5DC449CF">
                                  <w:pPr>
                                    <w:pStyle w:val="19"/>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0288;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5DC449CF">
                            <w:pPr>
                              <w:pStyle w:val="19"/>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Times New Roman"/>
                <w:color w:val="000000" w:themeColor="text1"/>
                <w:sz w:val="24"/>
                <w:szCs w:val="24"/>
                <w:lang w:val="en-US" w:eastAsia="zh-CN"/>
                <w14:textFill>
                  <w14:solidFill>
                    <w14:schemeClr w14:val="tx1"/>
                  </w14:solidFill>
                </w14:textFill>
              </w:rPr>
              <w:t>汉滨区江北高级中学用电增容暨315KVA变压器采购安装项目</w:t>
            </w:r>
            <w:r>
              <w:rPr>
                <w:rFonts w:hint="eastAsia" w:ascii="宋体" w:hAnsi="宋体" w:cs="Times New Roman"/>
                <w:color w:val="000000" w:themeColor="text1"/>
                <w:sz w:val="24"/>
                <w:szCs w:val="24"/>
                <w14:textFill>
                  <w14:solidFill>
                    <w14:schemeClr w14:val="tx1"/>
                  </w14:solidFill>
                </w14:textFill>
              </w:rPr>
              <w:t xml:space="preserve"> </w:t>
            </w:r>
          </w:p>
        </w:tc>
      </w:tr>
      <w:tr w14:paraId="630392B1">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D592BD">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42B623C">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采购</w:t>
            </w:r>
            <w:r>
              <w:rPr>
                <w:rFonts w:asciiTheme="minorEastAsia" w:hAnsiTheme="minorEastAsia" w:eastAsiaTheme="minorEastAsia"/>
                <w:color w:val="000000" w:themeColor="text1"/>
                <w:sz w:val="24"/>
                <w:szCs w:val="24"/>
                <w14:textFill>
                  <w14:solidFill>
                    <w14:schemeClr w14:val="tx1"/>
                  </w14:solidFill>
                </w14:textFill>
              </w:rPr>
              <w:t>内容</w:t>
            </w:r>
          </w:p>
        </w:tc>
        <w:tc>
          <w:tcPr>
            <w:tcW w:w="6949" w:type="dxa"/>
            <w:tcBorders>
              <w:top w:val="single" w:color="000000" w:sz="4" w:space="0"/>
              <w:left w:val="single" w:color="000000" w:sz="4" w:space="0"/>
              <w:bottom w:val="single" w:color="000000" w:sz="4" w:space="0"/>
              <w:right w:val="single" w:color="000000" w:sz="4" w:space="0"/>
            </w:tcBorders>
          </w:tcPr>
          <w:p w14:paraId="3669F739">
            <w:pPr>
              <w:widowControl/>
              <w:tabs>
                <w:tab w:val="left" w:pos="1620"/>
              </w:tabs>
              <w:snapToGrid w:val="0"/>
              <w:spacing w:line="40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汉滨区江北高级中学用电增容暨315KVA变压器采购安装项目</w:t>
            </w:r>
            <w:r>
              <w:rPr>
                <w:rFonts w:hint="eastAsia" w:cs="宋体" w:asciiTheme="minorEastAsia" w:hAnsiTheme="minorEastAsia" w:eastAsiaTheme="minorEastAsia"/>
                <w:color w:val="000000" w:themeColor="text1"/>
                <w:kern w:val="0"/>
                <w:sz w:val="24"/>
                <w:szCs w:val="24"/>
                <w14:textFill>
                  <w14:solidFill>
                    <w14:schemeClr w14:val="tx1"/>
                  </w14:solidFill>
                </w14:textFill>
              </w:rPr>
              <w:t>（采购内容详见第五部分采购内容及技术要求）</w:t>
            </w:r>
          </w:p>
        </w:tc>
      </w:tr>
      <w:tr w14:paraId="4CEB2918">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6055C4">
            <w:pPr>
              <w:pStyle w:val="74"/>
              <w:numPr>
                <w:ilvl w:val="0"/>
                <w:numId w:val="1"/>
              </w:numPr>
              <w:spacing w:line="259" w:lineRule="auto"/>
              <w:ind w:right="110" w:firstLineChars="0"/>
              <w:jc w:val="center"/>
              <w:rPr>
                <w:rFonts w:asciiTheme="minorEastAsia" w:hAnsiTheme="minorEastAsia" w:eastAsiaTheme="minorEastAsia"/>
                <w:color w:val="000000" w:themeColor="text1"/>
                <w:sz w:val="24"/>
                <w:szCs w:val="24"/>
                <w14:textFill>
                  <w14:solidFill>
                    <w14:schemeClr w14:val="tx1"/>
                  </w14:solidFill>
                </w14:textFill>
              </w:rPr>
            </w:pPr>
          </w:p>
        </w:tc>
        <w:tc>
          <w:tcPr>
            <w:tcW w:w="1990" w:type="dxa"/>
            <w:tcBorders>
              <w:top w:val="single" w:color="000000" w:sz="4" w:space="0"/>
              <w:left w:val="single" w:color="000000" w:sz="4" w:space="0"/>
              <w:bottom w:val="single" w:color="000000" w:sz="4" w:space="0"/>
              <w:right w:val="single" w:color="000000" w:sz="4" w:space="0"/>
            </w:tcBorders>
          </w:tcPr>
          <w:p w14:paraId="7FFCD02F">
            <w:pPr>
              <w:spacing w:line="259" w:lineRule="auto"/>
              <w:ind w:right="111"/>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预算金额</w:t>
            </w:r>
          </w:p>
        </w:tc>
        <w:tc>
          <w:tcPr>
            <w:tcW w:w="6949" w:type="dxa"/>
            <w:tcBorders>
              <w:top w:val="single" w:color="000000" w:sz="4" w:space="0"/>
              <w:left w:val="single" w:color="000000" w:sz="4" w:space="0"/>
              <w:bottom w:val="single" w:color="000000" w:sz="4" w:space="0"/>
              <w:right w:val="single" w:color="000000" w:sz="4" w:space="0"/>
            </w:tcBorders>
          </w:tcPr>
          <w:p w14:paraId="09B02B3F">
            <w:pPr>
              <w:spacing w:line="259" w:lineRule="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298000.00元</w:t>
            </w:r>
          </w:p>
        </w:tc>
      </w:tr>
      <w:tr w14:paraId="003C41EC">
        <w:tblPrEx>
          <w:tblCellMar>
            <w:top w:w="147" w:type="dxa"/>
            <w:left w:w="108" w:type="dxa"/>
            <w:bottom w:w="56" w:type="dxa"/>
            <w:right w:w="0" w:type="dxa"/>
          </w:tblCellMar>
        </w:tblPrEx>
        <w:trPr>
          <w:trHeight w:val="606"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552681">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330EFFB">
            <w:pPr>
              <w:spacing w:line="259" w:lineRule="auto"/>
              <w:ind w:right="111"/>
              <w:jc w:val="center"/>
              <w:rPr>
                <w:rFonts w:hint="eastAsia" w:asciiTheme="minorEastAsia" w:hAnsiTheme="minorEastAsia" w:eastAsiaTheme="minorEastAsia"/>
                <w:color w:val="FF0000"/>
                <w:sz w:val="24"/>
                <w:szCs w:val="24"/>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最高限价</w:t>
            </w:r>
          </w:p>
        </w:tc>
        <w:tc>
          <w:tcPr>
            <w:tcW w:w="6949" w:type="dxa"/>
            <w:tcBorders>
              <w:top w:val="single" w:color="000000" w:sz="4" w:space="0"/>
              <w:left w:val="single" w:color="000000" w:sz="4" w:space="0"/>
              <w:bottom w:val="single" w:color="000000" w:sz="4" w:space="0"/>
              <w:right w:val="single" w:color="000000" w:sz="4" w:space="0"/>
            </w:tcBorders>
            <w:vAlign w:val="center"/>
          </w:tcPr>
          <w:p w14:paraId="715006BE">
            <w:pPr>
              <w:widowControl/>
              <w:tabs>
                <w:tab w:val="left" w:pos="1620"/>
              </w:tabs>
              <w:snapToGrid w:val="0"/>
              <w:spacing w:line="400" w:lineRule="exact"/>
              <w:jc w:val="left"/>
              <w:rPr>
                <w:rFonts w:hint="eastAsia" w:asciiTheme="minorEastAsia" w:hAnsiTheme="minorEastAsia" w:eastAsiaTheme="minorEastAsia"/>
                <w:color w:val="FF0000"/>
                <w:sz w:val="24"/>
                <w:szCs w:val="24"/>
                <w:lang w:eastAsia="zh-CN"/>
              </w:rPr>
            </w:pPr>
            <w:r>
              <w:rPr>
                <w:rFonts w:hint="eastAsia" w:ascii="宋体" w:hAnsi="宋体" w:cs="宋体"/>
                <w:color w:val="000000" w:themeColor="text1"/>
                <w:kern w:val="0"/>
                <w:sz w:val="24"/>
                <w:szCs w:val="24"/>
                <w:lang w:val="en-US" w:eastAsia="zh-CN"/>
                <w14:textFill>
                  <w14:solidFill>
                    <w14:schemeClr w14:val="tx1"/>
                  </w14:solidFill>
                </w14:textFill>
              </w:rPr>
              <w:t>286955.23元</w:t>
            </w:r>
          </w:p>
        </w:tc>
      </w:tr>
      <w:tr w14:paraId="0968552B">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5ED222E">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2FB5F9F6">
            <w:pPr>
              <w:spacing w:line="259" w:lineRule="auto"/>
              <w:ind w:right="111"/>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工</w:t>
            </w:r>
            <w:r>
              <w:rPr>
                <w:rFonts w:hint="eastAsia" w:asciiTheme="minorEastAsia" w:hAnsiTheme="minorEastAsia" w:eastAsiaTheme="minorEastAsia"/>
                <w:color w:val="auto"/>
                <w:sz w:val="24"/>
                <w:szCs w:val="24"/>
                <w:lang w:eastAsia="zh-CN"/>
              </w:rPr>
              <w:t>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4B52BF4B">
            <w:pPr>
              <w:pageBreakBefore w:val="0"/>
              <w:kinsoku/>
              <w:wordWrap/>
              <w:overflowPunct/>
              <w:topLinePunct w:val="0"/>
              <w:autoSpaceDE/>
              <w:autoSpaceDN/>
              <w:bidi w:val="0"/>
              <w:adjustRightInd/>
              <w:spacing w:line="360" w:lineRule="auto"/>
              <w:ind w:right="0" w:rightChars="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合同签订生效之日起30个日历天内完成所有设备的安装、调试等工作</w:t>
            </w:r>
          </w:p>
          <w:p w14:paraId="067A8F1B">
            <w:pPr>
              <w:widowControl/>
              <w:tabs>
                <w:tab w:val="left" w:pos="1620"/>
              </w:tabs>
              <w:snapToGrid w:val="0"/>
              <w:spacing w:line="400" w:lineRule="exact"/>
              <w:jc w:val="left"/>
              <w:rPr>
                <w:rFonts w:hint="eastAsia" w:asciiTheme="minorEastAsia" w:hAnsiTheme="minorEastAsia" w:eastAsiaTheme="minorEastAsia"/>
                <w:color w:val="auto"/>
                <w:sz w:val="24"/>
                <w:szCs w:val="24"/>
                <w:lang w:eastAsia="zh-CN"/>
              </w:rPr>
            </w:pPr>
          </w:p>
        </w:tc>
      </w:tr>
      <w:tr w14:paraId="03CECF7A">
        <w:tblPrEx>
          <w:tblCellMar>
            <w:top w:w="147" w:type="dxa"/>
            <w:left w:w="108" w:type="dxa"/>
            <w:bottom w:w="56" w:type="dxa"/>
            <w:right w:w="0" w:type="dxa"/>
          </w:tblCellMar>
        </w:tblPrEx>
        <w:trPr>
          <w:trHeight w:val="587"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577553">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39C50BC4">
            <w:pPr>
              <w:keepNext w:val="0"/>
              <w:keepLines w:val="0"/>
              <w:pageBreakBefore w:val="0"/>
              <w:kinsoku/>
              <w:wordWrap/>
              <w:overflowPunct/>
              <w:topLinePunct w:val="0"/>
              <w:autoSpaceDE/>
              <w:autoSpaceDN/>
              <w:bidi w:val="0"/>
              <w:adjustRightInd/>
              <w:snapToGrid/>
              <w:spacing w:line="360" w:lineRule="auto"/>
              <w:ind w:right="111" w:rightChars="0"/>
              <w:jc w:val="center"/>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工程</w:t>
            </w:r>
            <w:r>
              <w:rPr>
                <w:rFonts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49D8F355">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采购人指定地点</w:t>
            </w:r>
          </w:p>
        </w:tc>
      </w:tr>
      <w:tr w14:paraId="3A489A98">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9B1BAE">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1BEE6672">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firstLine="480" w:firstLineChars="200"/>
              <w:jc w:val="both"/>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4"/>
                <w:highlight w:val="none"/>
                <w:lang w:val="en-US" w:eastAsia="zh-CN"/>
              </w:rPr>
              <w:t>质保期</w:t>
            </w:r>
          </w:p>
        </w:tc>
        <w:tc>
          <w:tcPr>
            <w:tcW w:w="6949" w:type="dxa"/>
            <w:tcBorders>
              <w:top w:val="single" w:color="000000" w:sz="4" w:space="0"/>
              <w:left w:val="single" w:color="000000" w:sz="4" w:space="0"/>
              <w:bottom w:val="single" w:color="000000" w:sz="4" w:space="0"/>
              <w:right w:val="single" w:color="000000" w:sz="4" w:space="0"/>
            </w:tcBorders>
            <w:vAlign w:val="center"/>
          </w:tcPr>
          <w:p w14:paraId="5BFE4B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textAlignment w:val="auto"/>
              <w:rPr>
                <w:rFonts w:asciiTheme="minorEastAsia" w:hAnsiTheme="minorEastAsia" w:eastAsiaTheme="minorEastAsia"/>
                <w:color w:val="auto"/>
                <w:sz w:val="24"/>
                <w:szCs w:val="24"/>
              </w:rPr>
            </w:pPr>
            <w:r>
              <w:rPr>
                <w:rFonts w:hint="eastAsia" w:ascii="宋体" w:hAnsi="宋体" w:cs="宋体"/>
                <w:color w:val="auto"/>
                <w:kern w:val="2"/>
                <w:sz w:val="24"/>
                <w:szCs w:val="24"/>
                <w:lang w:val="en-US" w:eastAsia="zh-CN" w:bidi="ar"/>
              </w:rPr>
              <w:t>自竣工验收通过之日起≧二年</w:t>
            </w:r>
          </w:p>
        </w:tc>
      </w:tr>
      <w:tr w14:paraId="79AFF2A6">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89DABA">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3CD0715">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资格审查方式</w:t>
            </w:r>
          </w:p>
        </w:tc>
        <w:tc>
          <w:tcPr>
            <w:tcW w:w="6949" w:type="dxa"/>
            <w:tcBorders>
              <w:top w:val="single" w:color="000000" w:sz="4" w:space="0"/>
              <w:left w:val="single" w:color="000000" w:sz="4" w:space="0"/>
              <w:bottom w:val="single" w:color="000000" w:sz="4" w:space="0"/>
              <w:right w:val="single" w:color="000000" w:sz="4" w:space="0"/>
            </w:tcBorders>
          </w:tcPr>
          <w:p w14:paraId="41CD1922">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资格后审</w:t>
            </w:r>
          </w:p>
        </w:tc>
      </w:tr>
      <w:tr w14:paraId="0E46D108">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546B59">
            <w:pPr>
              <w:pStyle w:val="74"/>
              <w:numPr>
                <w:ilvl w:val="0"/>
                <w:numId w:val="1"/>
              </w:numPr>
              <w:spacing w:line="259" w:lineRule="auto"/>
              <w:ind w:right="110"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4F13BD">
            <w:pPr>
              <w:spacing w:line="259" w:lineRule="auto"/>
              <w:ind w:right="2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投标人资</w:t>
            </w:r>
            <w:r>
              <w:rPr>
                <w:rFonts w:hint="eastAsia" w:asciiTheme="minorEastAsia" w:hAnsiTheme="minorEastAsia" w:eastAsiaTheme="minorEastAsia"/>
                <w:color w:val="auto"/>
                <w:sz w:val="24"/>
                <w:szCs w:val="24"/>
                <w:lang w:val="en-US" w:eastAsia="zh-CN"/>
              </w:rPr>
              <w:t>格</w:t>
            </w:r>
            <w:r>
              <w:rPr>
                <w:rFonts w:asciiTheme="minorEastAsia" w:hAnsiTheme="minorEastAsia" w:eastAsiaTheme="minorEastAsia"/>
                <w:color w:val="auto"/>
                <w:sz w:val="24"/>
                <w:szCs w:val="24"/>
              </w:rPr>
              <w:t>要求</w:t>
            </w:r>
          </w:p>
        </w:tc>
        <w:tc>
          <w:tcPr>
            <w:tcW w:w="6949" w:type="dxa"/>
            <w:tcBorders>
              <w:top w:val="single" w:color="000000" w:sz="4" w:space="0"/>
              <w:left w:val="single" w:color="000000" w:sz="4" w:space="0"/>
              <w:bottom w:val="single" w:color="000000" w:sz="4" w:space="0"/>
              <w:right w:val="single" w:color="000000" w:sz="4" w:space="0"/>
            </w:tcBorders>
          </w:tcPr>
          <w:p w14:paraId="6D2C2852">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247B98E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2.法定代表人授权书及被授权人身份证复印件（法定代表人直接投标只需提交其身份证明材料</w:t>
            </w:r>
            <w:r>
              <w:rPr>
                <w:rFonts w:hint="eastAsia" w:ascii="宋体" w:hAnsi="宋体" w:eastAsia="宋体" w:cs="宋体"/>
                <w:color w:val="auto"/>
                <w:kern w:val="0"/>
                <w:sz w:val="24"/>
                <w:szCs w:val="24"/>
                <w:lang w:val="en-US" w:eastAsia="zh-CN"/>
              </w:rPr>
              <w:t>）。</w:t>
            </w:r>
          </w:p>
          <w:p w14:paraId="5501B89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092B6C8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3E0F431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w:t>
            </w:r>
            <w:r>
              <w:rPr>
                <w:rFonts w:hint="eastAsia" w:ascii="宋体" w:hAnsi="宋体" w:eastAsia="宋体" w:cs="宋体"/>
                <w:color w:val="auto"/>
                <w:sz w:val="24"/>
                <w:szCs w:val="24"/>
              </w:rPr>
              <w:t>（成立时间至提交响应文件截止时间不足一年的可提供成立后任意时段的资产负债表）</w:t>
            </w:r>
            <w:r>
              <w:rPr>
                <w:rFonts w:hint="eastAsia" w:hAnsi="宋体"/>
                <w:color w:val="auto"/>
                <w:sz w:val="24"/>
                <w:lang w:val="en-US" w:eastAsia="zh-CN"/>
              </w:rPr>
              <w:t>或其基本存款账户开户银行出具的资信证明</w:t>
            </w:r>
            <w:r>
              <w:rPr>
                <w:rFonts w:hint="eastAsia" w:ascii="宋体" w:hAnsi="宋体" w:eastAsia="宋体" w:cs="宋体"/>
                <w:color w:val="auto"/>
                <w:sz w:val="24"/>
                <w:szCs w:val="24"/>
              </w:rPr>
              <w:t>。</w:t>
            </w:r>
          </w:p>
          <w:p w14:paraId="4E382BCD">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提供2024年7月至今任意一个月缴纳的纳税证明或完税证明，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48745A3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社会保障资金缴纳证明：</w:t>
            </w:r>
            <w:r>
              <w:rPr>
                <w:rFonts w:hint="eastAsia" w:ascii="宋体" w:hAnsi="宋体" w:cs="宋体"/>
                <w:color w:val="auto"/>
                <w:kern w:val="0"/>
                <w:sz w:val="24"/>
                <w:szCs w:val="24"/>
                <w:lang w:eastAsia="zh-CN"/>
              </w:rPr>
              <w:t>提供2024年7月至今任意一个月社会保障资金缴存单据或社保机构开具的社会保险参保缴费情况证明</w:t>
            </w:r>
            <w:r>
              <w:rPr>
                <w:rFonts w:hint="eastAsia" w:ascii="宋体" w:hAnsi="宋体" w:eastAsia="宋体" w:cs="宋体"/>
                <w:color w:val="auto"/>
                <w:kern w:val="0"/>
                <w:sz w:val="24"/>
                <w:szCs w:val="24"/>
              </w:rPr>
              <w:t>，依法不需要缴纳社会保障资金的单位应提供相关证明材料</w:t>
            </w:r>
            <w:r>
              <w:rPr>
                <w:rFonts w:hint="eastAsia" w:ascii="宋体" w:hAnsi="宋体" w:eastAsia="宋体" w:cs="宋体"/>
                <w:color w:val="auto"/>
                <w:kern w:val="0"/>
                <w:sz w:val="24"/>
                <w:szCs w:val="24"/>
                <w:lang w:eastAsia="zh-CN"/>
              </w:rPr>
              <w:t>，单据或证明上应有社保机构或代收机构的印章</w:t>
            </w:r>
            <w:r>
              <w:rPr>
                <w:rFonts w:hint="eastAsia" w:ascii="宋体" w:hAnsi="宋体" w:eastAsia="宋体" w:cs="宋体"/>
                <w:color w:val="auto"/>
                <w:kern w:val="0"/>
                <w:sz w:val="24"/>
                <w:szCs w:val="24"/>
              </w:rPr>
              <w:t>。</w:t>
            </w:r>
          </w:p>
          <w:p w14:paraId="7C89980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供应商须具备建设行政主管部门核发的电力工程施工总承包三级及以上资质或输变电工程专业承包三级及以上资质；须具备有效的《承装（修、试）电力设施许可证》五级及以上，并具有有效的安全生产许可证。</w:t>
            </w:r>
          </w:p>
          <w:p w14:paraId="7EFE495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w:t>
            </w:r>
            <w:r>
              <w:rPr>
                <w:rFonts w:hint="eastAsia" w:cs="宋体"/>
                <w:i w:val="0"/>
                <w:iCs w:val="0"/>
                <w:caps w:val="0"/>
                <w:color w:val="auto"/>
                <w:spacing w:val="0"/>
                <w:sz w:val="24"/>
                <w:szCs w:val="24"/>
                <w:lang w:eastAsia="zh-CN"/>
              </w:rPr>
              <w:t>拟派项目经理须具有机电工程专业二级及以上建造师注册证书及安全考核证书齐全有效；并提供无不良信用记录和无在建工程承诺书。</w:t>
            </w:r>
          </w:p>
          <w:p w14:paraId="207E7E6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4E5042BA">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11.</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6BAAE7CE">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.本项目不接受联合体投标。</w:t>
            </w:r>
          </w:p>
          <w:p w14:paraId="6C1F3139">
            <w:pPr>
              <w:spacing w:after="50" w:line="292" w:lineRule="auto"/>
              <w:ind w:firstLine="482"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b/>
                <w:bCs/>
                <w:color w:val="auto"/>
                <w:kern w:val="0"/>
                <w:sz w:val="24"/>
                <w:szCs w:val="24"/>
              </w:rPr>
              <w:t>注：上述资质为必备资质，欠缺其中任何一项按无效文件处理。参加</w:t>
            </w:r>
            <w:r>
              <w:rPr>
                <w:rFonts w:hint="eastAsia" w:cs="宋体" w:asciiTheme="minorEastAsia" w:hAnsiTheme="minorEastAsia" w:eastAsiaTheme="minorEastAsia"/>
                <w:b/>
                <w:bCs/>
                <w:color w:val="auto"/>
                <w:kern w:val="0"/>
                <w:sz w:val="24"/>
                <w:szCs w:val="24"/>
                <w:lang w:val="en-US" w:eastAsia="zh-CN"/>
              </w:rPr>
              <w:t>开标</w:t>
            </w:r>
            <w:r>
              <w:rPr>
                <w:rFonts w:hint="eastAsia" w:cs="宋体" w:asciiTheme="minorEastAsia" w:hAnsiTheme="minorEastAsia" w:eastAsiaTheme="minorEastAsia"/>
                <w:b/>
                <w:bCs/>
                <w:color w:val="auto"/>
                <w:kern w:val="0"/>
                <w:sz w:val="24"/>
                <w:szCs w:val="24"/>
              </w:rPr>
              <w:t>会议时须提供上述加盖投标人公章（</w:t>
            </w:r>
            <w:r>
              <w:rPr>
                <w:rFonts w:hint="eastAsia" w:cs="宋体" w:asciiTheme="minorEastAsia" w:hAnsiTheme="minorEastAsia" w:eastAsiaTheme="minorEastAsia"/>
                <w:b/>
                <w:bCs/>
                <w:color w:val="auto"/>
                <w:kern w:val="0"/>
                <w:sz w:val="24"/>
                <w:szCs w:val="24"/>
                <w:lang w:val="en-US" w:eastAsia="zh-CN"/>
              </w:rPr>
              <w:t>鲜</w:t>
            </w:r>
            <w:r>
              <w:rPr>
                <w:rFonts w:hint="eastAsia" w:cs="宋体" w:asciiTheme="minorEastAsia" w:hAnsiTheme="minorEastAsia" w:eastAsiaTheme="minorEastAsia"/>
                <w:b/>
                <w:bCs/>
                <w:color w:val="auto"/>
                <w:kern w:val="0"/>
                <w:sz w:val="24"/>
                <w:szCs w:val="24"/>
              </w:rPr>
              <w:t>章）</w:t>
            </w:r>
            <w:r>
              <w:rPr>
                <w:rFonts w:hint="eastAsia" w:cs="宋体" w:asciiTheme="minorEastAsia" w:hAnsiTheme="minorEastAsia" w:eastAsiaTheme="minorEastAsia"/>
                <w:b/>
                <w:bCs/>
                <w:color w:val="auto"/>
                <w:kern w:val="0"/>
                <w:sz w:val="24"/>
                <w:szCs w:val="24"/>
                <w:lang w:val="en-US" w:eastAsia="zh-CN"/>
              </w:rPr>
              <w:t>资格证明</w:t>
            </w:r>
            <w:r>
              <w:rPr>
                <w:rFonts w:hint="default" w:cs="宋体" w:asciiTheme="minorEastAsia" w:hAnsiTheme="minorEastAsia" w:eastAsiaTheme="minorEastAsia"/>
                <w:b/>
                <w:bCs/>
                <w:color w:val="auto"/>
                <w:kern w:val="0"/>
                <w:sz w:val="24"/>
                <w:szCs w:val="24"/>
              </w:rPr>
              <w:t>文件</w:t>
            </w:r>
            <w:r>
              <w:rPr>
                <w:rFonts w:hint="eastAsia" w:cs="宋体" w:asciiTheme="minorEastAsia" w:hAnsiTheme="minorEastAsia" w:eastAsiaTheme="minorEastAsia"/>
                <w:b/>
                <w:bCs/>
                <w:color w:val="auto"/>
                <w:kern w:val="0"/>
                <w:sz w:val="24"/>
                <w:szCs w:val="24"/>
              </w:rPr>
              <w:t>（密封）单独递交进行审查，否则</w:t>
            </w:r>
            <w:r>
              <w:rPr>
                <w:rFonts w:hint="eastAsia" w:cs="宋体" w:asciiTheme="minorEastAsia" w:hAnsiTheme="minorEastAsia" w:eastAsiaTheme="minorEastAsia"/>
                <w:b/>
                <w:bCs/>
                <w:color w:val="auto"/>
                <w:kern w:val="0"/>
                <w:sz w:val="24"/>
                <w:szCs w:val="24"/>
                <w:lang w:eastAsia="zh-CN"/>
              </w:rPr>
              <w:t>按无效文件处理</w:t>
            </w:r>
            <w:r>
              <w:rPr>
                <w:rFonts w:hint="eastAsia" w:cs="宋体" w:asciiTheme="minorEastAsia" w:hAnsiTheme="minorEastAsia" w:eastAsiaTheme="minorEastAsia"/>
                <w:b/>
                <w:bCs/>
                <w:color w:val="auto"/>
                <w:kern w:val="0"/>
                <w:sz w:val="24"/>
                <w:szCs w:val="24"/>
              </w:rPr>
              <w:t>。</w:t>
            </w:r>
          </w:p>
        </w:tc>
      </w:tr>
      <w:tr w14:paraId="294F7AE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32E41C">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6A469C7">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是否接受联合体</w:t>
            </w:r>
          </w:p>
          <w:p w14:paraId="2B9D95DE">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投标</w:t>
            </w:r>
          </w:p>
        </w:tc>
        <w:tc>
          <w:tcPr>
            <w:tcW w:w="6949" w:type="dxa"/>
            <w:tcBorders>
              <w:top w:val="single" w:color="000000" w:sz="4" w:space="0"/>
              <w:left w:val="single" w:color="000000" w:sz="4" w:space="0"/>
              <w:bottom w:val="single" w:color="000000" w:sz="4" w:space="0"/>
              <w:right w:val="single" w:color="000000" w:sz="4" w:space="0"/>
            </w:tcBorders>
            <w:vAlign w:val="center"/>
          </w:tcPr>
          <w:p w14:paraId="2D5FDAAD">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不接受联合体磋商。</w:t>
            </w:r>
          </w:p>
        </w:tc>
      </w:tr>
      <w:tr w14:paraId="2554E22C">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1DA7FA">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465B957">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现场踏勘</w:t>
            </w:r>
          </w:p>
        </w:tc>
        <w:tc>
          <w:tcPr>
            <w:tcW w:w="6949" w:type="dxa"/>
            <w:tcBorders>
              <w:top w:val="single" w:color="000000" w:sz="4" w:space="0"/>
              <w:left w:val="single" w:color="000000" w:sz="4" w:space="0"/>
              <w:bottom w:val="single" w:color="000000" w:sz="4" w:space="0"/>
              <w:right w:val="single" w:color="000000" w:sz="4" w:space="0"/>
            </w:tcBorders>
          </w:tcPr>
          <w:p w14:paraId="7A55A1E3">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自行勘察，未勘察现场造成的一切后果由投标人自行承担（一切费用自理）。 </w:t>
            </w:r>
          </w:p>
        </w:tc>
      </w:tr>
      <w:tr w14:paraId="16693FC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4CB61E8">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18D608A">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磋商时间和地点</w:t>
            </w:r>
          </w:p>
        </w:tc>
        <w:tc>
          <w:tcPr>
            <w:tcW w:w="6949" w:type="dxa"/>
            <w:tcBorders>
              <w:top w:val="single" w:color="000000" w:sz="4" w:space="0"/>
              <w:left w:val="single" w:color="000000" w:sz="4" w:space="0"/>
              <w:bottom w:val="single" w:color="000000" w:sz="4" w:space="0"/>
              <w:right w:val="single" w:color="000000" w:sz="4" w:space="0"/>
            </w:tcBorders>
          </w:tcPr>
          <w:p w14:paraId="3A26FCCF">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2025年08月01日15:00时</w:t>
            </w:r>
            <w:r>
              <w:rPr>
                <w:rFonts w:hint="eastAsia" w:asciiTheme="minorEastAsia" w:hAnsiTheme="minorEastAsia" w:eastAsiaTheme="minorEastAsia"/>
                <w:color w:val="auto"/>
                <w:sz w:val="24"/>
                <w:szCs w:val="24"/>
                <w:lang w:eastAsia="zh-CN"/>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BAB226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lang w:eastAsia="zh-CN"/>
              </w:rPr>
              <w:t>安康市高新区高新观澜8栋2单元801室</w:t>
            </w:r>
          </w:p>
          <w:p w14:paraId="1FE72B36">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（如有变动，另行通知）。 </w:t>
            </w:r>
          </w:p>
        </w:tc>
      </w:tr>
      <w:tr w14:paraId="18BC0692">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7F679D">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7C8BBB97">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磋商响应文件递交截止时间</w:t>
            </w:r>
            <w:r>
              <w:rPr>
                <w:rFonts w:hint="eastAsia" w:asciiTheme="minorEastAsia" w:hAnsiTheme="minorEastAsia" w:eastAsiaTheme="minorEastAsia"/>
                <w:color w:val="auto"/>
                <w:sz w:val="24"/>
                <w:szCs w:val="24"/>
              </w:rPr>
              <w:t>地点</w:t>
            </w:r>
          </w:p>
        </w:tc>
        <w:tc>
          <w:tcPr>
            <w:tcW w:w="6949" w:type="dxa"/>
            <w:tcBorders>
              <w:top w:val="single" w:color="000000" w:sz="4" w:space="0"/>
              <w:left w:val="single" w:color="000000" w:sz="4" w:space="0"/>
              <w:bottom w:val="single" w:color="000000" w:sz="4" w:space="0"/>
              <w:right w:val="single" w:color="000000" w:sz="4" w:space="0"/>
            </w:tcBorders>
            <w:vAlign w:val="center"/>
          </w:tcPr>
          <w:p w14:paraId="1D5FD474">
            <w:pPr>
              <w:spacing w:line="259" w:lineRule="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2025年08月01日15:00时</w:t>
            </w:r>
            <w:r>
              <w:rPr>
                <w:rFonts w:hint="eastAsia" w:asciiTheme="minorEastAsia" w:hAnsiTheme="minorEastAsia" w:eastAsiaTheme="minorEastAsia"/>
                <w:color w:val="auto"/>
                <w:sz w:val="24"/>
                <w:szCs w:val="24"/>
                <w:lang w:val="en-US" w:eastAsia="zh-CN"/>
              </w:rPr>
              <w:t>止</w:t>
            </w:r>
          </w:p>
          <w:p w14:paraId="11D583DC">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递交地点：</w:t>
            </w:r>
            <w:r>
              <w:rPr>
                <w:rFonts w:hint="eastAsia" w:ascii="宋体" w:hAnsi="宋体" w:cs="宋体"/>
                <w:color w:val="auto"/>
                <w:sz w:val="24"/>
                <w:szCs w:val="24"/>
                <w:lang w:eastAsia="zh-CN"/>
              </w:rPr>
              <w:t>安康市高新区高新观澜8栋2单元801室</w:t>
            </w:r>
            <w:r>
              <w:rPr>
                <w:rFonts w:hint="eastAsia" w:asciiTheme="minorEastAsia" w:hAnsiTheme="minorEastAsia" w:eastAsiaTheme="minorEastAsia"/>
                <w:color w:val="auto"/>
                <w:sz w:val="24"/>
                <w:szCs w:val="24"/>
              </w:rPr>
              <w:t xml:space="preserve"> </w:t>
            </w:r>
          </w:p>
        </w:tc>
      </w:tr>
      <w:tr w14:paraId="5D70D1C0">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074FF46">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59087E4D">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响应有效期</w:t>
            </w:r>
          </w:p>
        </w:tc>
        <w:tc>
          <w:tcPr>
            <w:tcW w:w="6949" w:type="dxa"/>
            <w:tcBorders>
              <w:top w:val="single" w:color="000000" w:sz="4" w:space="0"/>
              <w:left w:val="single" w:color="000000" w:sz="4" w:space="0"/>
              <w:bottom w:val="single" w:color="000000" w:sz="4" w:space="0"/>
              <w:right w:val="single" w:color="000000" w:sz="4" w:space="0"/>
            </w:tcBorders>
          </w:tcPr>
          <w:p w14:paraId="130DEB26">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u w:val="none" w:color="auto"/>
                <w:lang w:val="en-US" w:eastAsia="zh-CN"/>
              </w:rPr>
              <w:t>90</w:t>
            </w:r>
            <w:r>
              <w:rPr>
                <w:rFonts w:asciiTheme="minorEastAsia" w:hAnsiTheme="minorEastAsia" w:eastAsiaTheme="minorEastAsia"/>
                <w:color w:val="auto"/>
                <w:sz w:val="24"/>
                <w:szCs w:val="24"/>
              </w:rPr>
              <w:t xml:space="preserve">日历天（从提交响应文件日起计算） </w:t>
            </w:r>
          </w:p>
        </w:tc>
      </w:tr>
      <w:tr w14:paraId="2F9234B6">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CC824A1">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00CF4B30">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响应文件份数</w:t>
            </w:r>
          </w:p>
        </w:tc>
        <w:tc>
          <w:tcPr>
            <w:tcW w:w="6949" w:type="dxa"/>
            <w:tcBorders>
              <w:top w:val="single" w:color="000000" w:sz="4" w:space="0"/>
              <w:left w:val="single" w:color="000000" w:sz="4" w:space="0"/>
              <w:bottom w:val="single" w:color="000000" w:sz="4" w:space="0"/>
              <w:right w:val="single" w:color="000000" w:sz="4" w:space="0"/>
            </w:tcBorders>
          </w:tcPr>
          <w:p w14:paraId="2DA24CED">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资格证明文件</w:t>
            </w:r>
            <w:r>
              <w:rPr>
                <w:rFonts w:asciiTheme="minorEastAsia" w:hAnsiTheme="minorEastAsia" w:eastAsiaTheme="minorEastAsia"/>
                <w:color w:val="auto"/>
                <w:sz w:val="24"/>
                <w:szCs w:val="24"/>
              </w:rPr>
              <w:t>壹份、正本壹份、副本</w:t>
            </w:r>
            <w:r>
              <w:rPr>
                <w:rFonts w:hint="eastAsia" w:asciiTheme="minorEastAsia" w:hAnsiTheme="minorEastAsia" w:eastAsiaTheme="minorEastAsia"/>
                <w:color w:val="auto"/>
                <w:sz w:val="24"/>
                <w:szCs w:val="24"/>
              </w:rPr>
              <w:t>贰</w:t>
            </w:r>
            <w:r>
              <w:rPr>
                <w:rFonts w:asciiTheme="minorEastAsia" w:hAnsiTheme="minorEastAsia" w:eastAsiaTheme="minorEastAsia"/>
                <w:color w:val="auto"/>
                <w:sz w:val="24"/>
                <w:szCs w:val="24"/>
              </w:rPr>
              <w:t>份，电子版壹份</w:t>
            </w:r>
          </w:p>
        </w:tc>
      </w:tr>
      <w:tr w14:paraId="10ADA05F">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709B31">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58728C4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rPr>
              <w:t>响应文件</w:t>
            </w:r>
            <w:r>
              <w:rPr>
                <w:rFonts w:hint="eastAsia" w:ascii="宋体" w:hAnsi="宋体"/>
                <w:color w:val="auto"/>
                <w:sz w:val="24"/>
                <w:szCs w:val="24"/>
                <w:lang w:val="en-US" w:eastAsia="zh-CN"/>
              </w:rPr>
              <w:t>制作</w:t>
            </w:r>
          </w:p>
        </w:tc>
        <w:tc>
          <w:tcPr>
            <w:tcW w:w="6949" w:type="dxa"/>
            <w:tcBorders>
              <w:top w:val="single" w:color="000000" w:sz="4" w:space="0"/>
              <w:left w:val="single" w:color="000000" w:sz="4" w:space="0"/>
              <w:bottom w:val="single" w:color="000000" w:sz="4" w:space="0"/>
              <w:right w:val="single" w:color="000000" w:sz="4" w:space="0"/>
            </w:tcBorders>
            <w:vAlign w:val="top"/>
          </w:tcPr>
          <w:p w14:paraId="4C3C9C4A">
            <w:pPr>
              <w:keepNext w:val="0"/>
              <w:keepLines w:val="0"/>
              <w:pageBreakBefore w:val="0"/>
              <w:widowControl w:val="0"/>
              <w:tabs>
                <w:tab w:val="left" w:pos="1180"/>
              </w:tabs>
              <w:kinsoku/>
              <w:wordWrap/>
              <w:overflowPunct/>
              <w:topLinePunct w:val="0"/>
              <w:autoSpaceDE/>
              <w:autoSpaceDN/>
              <w:bidi w:val="0"/>
              <w:adjustRightInd/>
              <w:snapToGrid/>
              <w:spacing w:line="440" w:lineRule="exact"/>
              <w:ind w:left="0" w:leftChars="0" w:right="0" w:rightChars="0"/>
              <w:textAlignment w:val="auto"/>
              <w:rPr>
                <w:rFonts w:hint="eastAsia" w:ascii="宋体" w:hAnsi="宋体" w:cs="宋体" w:eastAsiaTheme="minorEastAsia"/>
                <w:color w:val="auto"/>
                <w:kern w:val="0"/>
                <w:sz w:val="24"/>
                <w:szCs w:val="24"/>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color w:val="auto"/>
                <w:sz w:val="24"/>
                <w:szCs w:val="24"/>
              </w:rPr>
              <w:t>除在</w:t>
            </w:r>
            <w:r>
              <w:rPr>
                <w:rFonts w:hint="eastAsia" w:ascii="宋体" w:hAnsi="宋体"/>
                <w:color w:val="auto"/>
                <w:kern w:val="0"/>
                <w:sz w:val="24"/>
                <w:szCs w:val="24"/>
                <w:lang w:val="en-US" w:eastAsia="zh-CN"/>
              </w:rPr>
              <w:t>响应</w:t>
            </w:r>
            <w:r>
              <w:rPr>
                <w:rFonts w:hint="eastAsia" w:ascii="宋体" w:hAnsi="宋体"/>
                <w:color w:val="auto"/>
                <w:sz w:val="24"/>
                <w:szCs w:val="24"/>
              </w:rPr>
              <w:t>文件正副本中装订外，</w:t>
            </w:r>
            <w:r>
              <w:rPr>
                <w:rFonts w:hint="eastAsia" w:ascii="宋体" w:hAnsi="宋体"/>
                <w:color w:val="auto"/>
                <w:sz w:val="24"/>
                <w:szCs w:val="24"/>
                <w:lang w:val="en-US" w:eastAsia="zh-CN"/>
              </w:rPr>
              <w:t>另外</w:t>
            </w:r>
            <w:r>
              <w:rPr>
                <w:rFonts w:hint="eastAsia" w:ascii="宋体" w:hAnsi="宋体"/>
                <w:color w:val="auto"/>
                <w:sz w:val="24"/>
                <w:szCs w:val="24"/>
              </w:rPr>
              <w:t>制作一份单独封装在</w:t>
            </w:r>
            <w:r>
              <w:rPr>
                <w:rFonts w:hint="eastAsia" w:ascii="宋体" w:hAnsi="宋体"/>
                <w:color w:val="auto"/>
                <w:sz w:val="24"/>
                <w:szCs w:val="24"/>
                <w:lang w:val="en-US" w:eastAsia="zh-CN"/>
              </w:rPr>
              <w:t>封袋</w:t>
            </w:r>
            <w:r>
              <w:rPr>
                <w:rFonts w:hint="eastAsia" w:ascii="宋体" w:hAnsi="宋体"/>
                <w:color w:val="auto"/>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color w:val="auto"/>
                <w:sz w:val="24"/>
                <w:szCs w:val="24"/>
              </w:rPr>
              <w:t>并加盖投标人公章</w:t>
            </w:r>
            <w:r>
              <w:rPr>
                <w:rFonts w:hint="eastAsia" w:ascii="宋体" w:hAnsi="宋体"/>
                <w:color w:val="auto"/>
                <w:sz w:val="24"/>
                <w:szCs w:val="24"/>
                <w:lang w:eastAsia="zh-CN"/>
              </w:rPr>
              <w:t>（</w:t>
            </w:r>
            <w:r>
              <w:rPr>
                <w:rFonts w:hint="eastAsia" w:ascii="宋体" w:hAnsi="宋体"/>
                <w:color w:val="auto"/>
                <w:sz w:val="24"/>
                <w:szCs w:val="24"/>
                <w:lang w:val="en-US" w:eastAsia="zh-CN"/>
              </w:rPr>
              <w:t>鲜章</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color w:val="auto"/>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tc>
      </w:tr>
      <w:tr w14:paraId="0E8DC0E5">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ECDA7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33567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lang w:val="zh-CN"/>
              </w:rPr>
              <w:t>封套上应写明的内容</w:t>
            </w:r>
          </w:p>
        </w:tc>
        <w:tc>
          <w:tcPr>
            <w:tcW w:w="6949" w:type="dxa"/>
            <w:tcBorders>
              <w:top w:val="single" w:color="000000" w:sz="4" w:space="0"/>
              <w:left w:val="single" w:color="000000" w:sz="4" w:space="0"/>
              <w:bottom w:val="single" w:color="000000" w:sz="4" w:space="0"/>
              <w:right w:val="single" w:color="000000" w:sz="4" w:space="0"/>
            </w:tcBorders>
            <w:vAlign w:val="top"/>
          </w:tcPr>
          <w:p w14:paraId="0E86E378">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项目名称：</w:t>
            </w:r>
          </w:p>
          <w:p w14:paraId="0DDA232F">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项目编号：</w:t>
            </w:r>
          </w:p>
          <w:p w14:paraId="6029B1F5">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竞争性磋商响应文件</w:t>
            </w:r>
          </w:p>
          <w:p w14:paraId="31F0B9C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rPr>
                <w:rFonts w:hint="eastAsia" w:ascii="宋体" w:hAnsi="宋体" w:eastAsia="宋体"/>
                <w:color w:val="auto"/>
                <w:sz w:val="24"/>
                <w:szCs w:val="24"/>
              </w:rPr>
            </w:pPr>
            <w:r>
              <w:rPr>
                <w:rFonts w:hint="eastAsia" w:ascii="宋体" w:hAnsi="宋体" w:eastAsia="宋体"/>
                <w:color w:val="auto"/>
                <w:sz w:val="24"/>
                <w:szCs w:val="24"/>
              </w:rPr>
              <w:t>供应商名称：</w:t>
            </w:r>
          </w:p>
          <w:p w14:paraId="0109549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eastAsiaTheme="minorEastAsia"/>
                <w:color w:val="auto"/>
                <w:kern w:val="0"/>
                <w:sz w:val="24"/>
                <w:szCs w:val="24"/>
              </w:rPr>
            </w:pP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时</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分（磋商文件</w:t>
            </w:r>
            <w:r>
              <w:rPr>
                <w:rFonts w:ascii="宋体" w:hAnsi="宋体" w:eastAsia="宋体"/>
                <w:color w:val="auto"/>
                <w:sz w:val="24"/>
                <w:szCs w:val="24"/>
              </w:rPr>
              <w:t>递交</w:t>
            </w:r>
            <w:r>
              <w:rPr>
                <w:rFonts w:hint="eastAsia" w:ascii="宋体" w:hAnsi="宋体" w:eastAsia="宋体"/>
                <w:color w:val="auto"/>
                <w:sz w:val="24"/>
                <w:szCs w:val="24"/>
              </w:rPr>
              <w:t>截止时间）前不得开启</w:t>
            </w:r>
          </w:p>
        </w:tc>
      </w:tr>
      <w:tr w14:paraId="434A8F0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59D3E9">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40F316D8">
            <w:pPr>
              <w:spacing w:line="259" w:lineRule="auto"/>
              <w:ind w:right="111"/>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评分办法</w:t>
            </w:r>
          </w:p>
        </w:tc>
        <w:tc>
          <w:tcPr>
            <w:tcW w:w="6949" w:type="dxa"/>
            <w:tcBorders>
              <w:top w:val="single" w:color="000000" w:sz="4" w:space="0"/>
              <w:left w:val="single" w:color="000000" w:sz="4" w:space="0"/>
              <w:bottom w:val="single" w:color="000000" w:sz="4" w:space="0"/>
              <w:right w:val="single" w:color="000000" w:sz="4" w:space="0"/>
            </w:tcBorders>
          </w:tcPr>
          <w:p w14:paraId="1F37151A">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综合评分法 </w:t>
            </w:r>
          </w:p>
        </w:tc>
      </w:tr>
      <w:tr w14:paraId="427D05F5">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531FCD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62D54E69">
            <w:pPr>
              <w:spacing w:line="259"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磋商小组构成</w:t>
            </w:r>
          </w:p>
        </w:tc>
        <w:tc>
          <w:tcPr>
            <w:tcW w:w="6949" w:type="dxa"/>
            <w:tcBorders>
              <w:top w:val="single" w:color="000000" w:sz="4" w:space="0"/>
              <w:left w:val="single" w:color="000000" w:sz="4" w:space="0"/>
              <w:bottom w:val="single" w:color="000000" w:sz="4" w:space="0"/>
              <w:right w:val="single" w:color="000000" w:sz="4" w:space="0"/>
            </w:tcBorders>
          </w:tcPr>
          <w:p w14:paraId="2769179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根据《中华人民共和国政府采购法》《</w:t>
            </w:r>
            <w:r>
              <w:rPr>
                <w:rFonts w:hint="eastAsia" w:asciiTheme="minorEastAsia" w:hAnsiTheme="minorEastAsia" w:eastAsiaTheme="minorEastAsia"/>
                <w:color w:val="auto"/>
                <w:sz w:val="24"/>
                <w:szCs w:val="24"/>
                <w:lang w:val="en-US" w:eastAsia="zh-CN"/>
              </w:rPr>
              <w:t>政府采购竞争性磋商采购方式管理暂行办法</w:t>
            </w:r>
            <w:r>
              <w:rPr>
                <w:rFonts w:asciiTheme="minorEastAsia" w:hAnsiTheme="minorEastAsia" w:eastAsiaTheme="minorEastAsia"/>
                <w:color w:val="auto"/>
                <w:sz w:val="24"/>
                <w:szCs w:val="24"/>
              </w:rPr>
              <w:t>》等有关法律规定组建磋商小组。</w:t>
            </w:r>
          </w:p>
        </w:tc>
      </w:tr>
      <w:tr w14:paraId="452B4C4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098FE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vAlign w:val="center"/>
          </w:tcPr>
          <w:p w14:paraId="78098CC3">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jc w:val="center"/>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4"/>
                <w:highlight w:val="none"/>
              </w:rPr>
              <w:t>付款方式</w:t>
            </w:r>
          </w:p>
        </w:tc>
        <w:tc>
          <w:tcPr>
            <w:tcW w:w="6949" w:type="dxa"/>
            <w:tcBorders>
              <w:top w:val="single" w:color="000000" w:sz="4" w:space="0"/>
              <w:left w:val="single" w:color="000000" w:sz="4" w:space="0"/>
              <w:bottom w:val="single" w:color="000000" w:sz="4" w:space="0"/>
              <w:right w:val="single" w:color="000000" w:sz="4" w:space="0"/>
            </w:tcBorders>
            <w:vAlign w:val="center"/>
          </w:tcPr>
          <w:p w14:paraId="1F2965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60" w:lineRule="exact"/>
              <w:ind w:left="0" w:leftChars="0" w:right="0" w:rightChars="0"/>
              <w:textAlignment w:val="auto"/>
              <w:rPr>
                <w:rFonts w:hint="eastAsia" w:asciiTheme="minorEastAsia" w:hAnsiTheme="minorEastAsia" w:eastAsiaTheme="minorEastAsia"/>
                <w:color w:val="auto"/>
                <w:sz w:val="24"/>
                <w:szCs w:val="24"/>
                <w:lang w:eastAsia="zh-CN"/>
              </w:rPr>
            </w:pPr>
            <w:r>
              <w:rPr>
                <w:rFonts w:hint="eastAsia" w:ascii="宋体" w:hAnsi="宋体" w:cs="宋体"/>
                <w:snapToGrid w:val="0"/>
                <w:color w:val="auto"/>
                <w:kern w:val="0"/>
                <w:sz w:val="24"/>
                <w:szCs w:val="24"/>
                <w:lang w:val="en-US" w:eastAsia="zh-CN"/>
              </w:rPr>
              <w:t>合同签定生效之日起5个工作日内，支付合同总价款的40%；工程完工验收通过后，支付至合同总价款的80%；剩余尾款待结算审计后付清。</w:t>
            </w:r>
          </w:p>
        </w:tc>
      </w:tr>
      <w:tr w14:paraId="7E23EDB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C98EA32">
            <w:pPr>
              <w:pStyle w:val="74"/>
              <w:numPr>
                <w:ilvl w:val="0"/>
                <w:numId w:val="1"/>
              </w:numPr>
              <w:spacing w:line="259" w:lineRule="auto"/>
              <w:ind w:firstLineChars="0"/>
              <w:jc w:val="center"/>
              <w:rPr>
                <w:rFonts w:asciiTheme="minorEastAsia" w:hAnsiTheme="minorEastAsia" w:eastAsiaTheme="minorEastAsia"/>
                <w:color w:val="auto"/>
                <w:sz w:val="24"/>
                <w:szCs w:val="24"/>
              </w:rPr>
            </w:pPr>
          </w:p>
        </w:tc>
        <w:tc>
          <w:tcPr>
            <w:tcW w:w="1990" w:type="dxa"/>
            <w:tcBorders>
              <w:top w:val="single" w:color="000000" w:sz="4" w:space="0"/>
              <w:left w:val="single" w:color="000000" w:sz="4" w:space="0"/>
              <w:bottom w:val="single" w:color="000000" w:sz="4" w:space="0"/>
              <w:right w:val="single" w:color="000000" w:sz="4" w:space="0"/>
            </w:tcBorders>
          </w:tcPr>
          <w:p w14:paraId="32A86AC7">
            <w:pPr>
              <w:spacing w:line="259" w:lineRule="auto"/>
              <w:ind w:right="109"/>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答疑</w:t>
            </w:r>
          </w:p>
        </w:tc>
        <w:tc>
          <w:tcPr>
            <w:tcW w:w="6949" w:type="dxa"/>
            <w:tcBorders>
              <w:top w:val="single" w:color="000000" w:sz="4" w:space="0"/>
              <w:left w:val="single" w:color="000000" w:sz="4" w:space="0"/>
              <w:bottom w:val="single" w:color="000000" w:sz="4" w:space="0"/>
              <w:right w:val="single" w:color="000000" w:sz="4" w:space="0"/>
            </w:tcBorders>
          </w:tcPr>
          <w:p w14:paraId="34539A16">
            <w:pPr>
              <w:spacing w:line="259" w:lineRule="auto"/>
              <w:ind w:right="-11"/>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如有疑问，投标人需书面提出，经采购人收集问题后，统一答疑。 </w:t>
            </w:r>
          </w:p>
        </w:tc>
      </w:tr>
      <w:tr w14:paraId="1DD0DC73">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209A99D">
            <w:pPr>
              <w:pStyle w:val="74"/>
              <w:numPr>
                <w:ilvl w:val="0"/>
                <w:numId w:val="1"/>
              </w:numPr>
              <w:spacing w:line="259" w:lineRule="auto"/>
              <w:ind w:left="420" w:leftChars="0" w:hanging="420" w:firstLineChars="0"/>
              <w:jc w:val="center"/>
              <w:rPr>
                <w:rFonts w:asciiTheme="minorEastAsia" w:hAnsiTheme="minorEastAsia" w:eastAsiaTheme="minorEastAsia"/>
                <w:color w:val="auto"/>
                <w:sz w:val="24"/>
                <w:szCs w:val="24"/>
              </w:rPr>
            </w:pPr>
            <w:bookmarkStart w:id="22" w:name="_Toc536429371"/>
            <w:bookmarkStart w:id="23" w:name="_Toc536429318"/>
            <w:bookmarkStart w:id="24" w:name="_Toc536202284"/>
            <w:bookmarkStart w:id="25" w:name="_Toc536202378"/>
            <w:bookmarkStart w:id="26" w:name="_Toc19272"/>
            <w:bookmarkStart w:id="27" w:name="_Toc21495"/>
          </w:p>
        </w:tc>
        <w:tc>
          <w:tcPr>
            <w:tcW w:w="1990" w:type="dxa"/>
            <w:tcBorders>
              <w:top w:val="single" w:color="000000" w:sz="4" w:space="0"/>
              <w:left w:val="single" w:color="000000" w:sz="4" w:space="0"/>
              <w:bottom w:val="single" w:color="000000" w:sz="4" w:space="0"/>
              <w:right w:val="single" w:color="000000" w:sz="4" w:space="0"/>
            </w:tcBorders>
            <w:vAlign w:val="center"/>
          </w:tcPr>
          <w:p w14:paraId="70CC3547">
            <w:pPr>
              <w:spacing w:line="259" w:lineRule="auto"/>
              <w:ind w:right="109" w:rightChars="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其他说明事项</w:t>
            </w:r>
          </w:p>
        </w:tc>
        <w:tc>
          <w:tcPr>
            <w:tcW w:w="6949" w:type="dxa"/>
            <w:tcBorders>
              <w:top w:val="single" w:color="000000" w:sz="4" w:space="0"/>
              <w:left w:val="single" w:color="000000" w:sz="4" w:space="0"/>
              <w:bottom w:val="single" w:color="000000" w:sz="4" w:space="0"/>
              <w:right w:val="single" w:color="000000" w:sz="4" w:space="0"/>
            </w:tcBorders>
            <w:vAlign w:val="top"/>
          </w:tcPr>
          <w:p w14:paraId="14527D4D">
            <w:pPr>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采购标的对应的中小企业划分标准所属行业为建筑业。</w:t>
            </w:r>
          </w:p>
          <w:p w14:paraId="37B15C0E">
            <w:pPr>
              <w:pageBreakBefore w:val="0"/>
              <w:kinsoku/>
              <w:wordWrap/>
              <w:overflowPunct/>
              <w:topLinePunct w:val="0"/>
              <w:autoSpaceDE/>
              <w:autoSpaceDN/>
              <w:bidi w:val="0"/>
              <w:adjustRightInd w:val="0"/>
              <w:snapToGrid w:val="0"/>
              <w:spacing w:line="440" w:lineRule="exact"/>
              <w:textAlignment w:val="auto"/>
              <w:rPr>
                <w:rFonts w:asciiTheme="minorEastAsia" w:hAnsiTheme="minorEastAsia" w:eastAsiaTheme="minorEastAsia"/>
                <w:color w:val="auto"/>
                <w:sz w:val="24"/>
                <w:szCs w:val="24"/>
              </w:rPr>
            </w:pPr>
            <w:r>
              <w:rPr>
                <w:rFonts w:hint="eastAsia" w:ascii="宋体" w:hAnsi="宋体" w:eastAsia="宋体" w:cs="宋体"/>
                <w:color w:val="auto"/>
                <w:sz w:val="24"/>
                <w:szCs w:val="22"/>
                <w:lang w:val="en-US" w:eastAsia="zh-CN"/>
              </w:rPr>
              <w:t>建筑业的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76696554">
      <w:pPr>
        <w:pStyle w:val="9"/>
        <w:rPr>
          <w:color w:val="000000" w:themeColor="text1"/>
          <w:kern w:val="44"/>
          <w:sz w:val="32"/>
          <w:szCs w:val="32"/>
          <w14:textFill>
            <w14:solidFill>
              <w14:schemeClr w14:val="tx1"/>
            </w14:solidFill>
          </w14:textFill>
        </w:rPr>
      </w:pPr>
      <w:r>
        <w:rPr>
          <w:color w:val="000000" w:themeColor="text1"/>
          <w14:textFill>
            <w14:solidFill>
              <w14:schemeClr w14:val="tx1"/>
            </w14:solidFill>
          </w14:textFill>
        </w:rPr>
        <w:br w:type="page"/>
      </w:r>
    </w:p>
    <w:p w14:paraId="17DAAA99">
      <w:pPr>
        <w:pStyle w:val="2"/>
        <w:keepLines w:val="0"/>
        <w:spacing w:line="400" w:lineRule="exact"/>
        <w:rPr>
          <w:rFonts w:ascii="宋体"/>
          <w:color w:val="000000" w:themeColor="text1"/>
          <w14:textFill>
            <w14:solidFill>
              <w14:schemeClr w14:val="tx1"/>
            </w14:solidFill>
          </w14:textFill>
        </w:rPr>
      </w:pPr>
      <w:bookmarkStart w:id="28" w:name="_Toc19543335"/>
      <w:bookmarkStart w:id="29" w:name="_Toc23902"/>
      <w:r>
        <w:rPr>
          <w:rFonts w:hint="eastAsia" w:ascii="宋体" w:hAnsi="宋体" w:cs="宋体"/>
          <w:color w:val="000000" w:themeColor="text1"/>
          <w14:textFill>
            <w14:solidFill>
              <w14:schemeClr w14:val="tx1"/>
            </w14:solidFill>
          </w14:textFill>
        </w:rPr>
        <w:t xml:space="preserve">第三部分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供应商须知</w:t>
      </w:r>
      <w:bookmarkEnd w:id="22"/>
      <w:bookmarkEnd w:id="23"/>
      <w:bookmarkEnd w:id="24"/>
      <w:bookmarkEnd w:id="25"/>
      <w:bookmarkEnd w:id="26"/>
      <w:bookmarkEnd w:id="27"/>
      <w:bookmarkEnd w:id="28"/>
      <w:bookmarkEnd w:id="29"/>
    </w:p>
    <w:p w14:paraId="1D8A4FFB">
      <w:pPr>
        <w:widowControl/>
        <w:numPr>
          <w:ilvl w:val="0"/>
          <w:numId w:val="2"/>
        </w:numPr>
        <w:spacing w:line="400" w:lineRule="exact"/>
        <w:ind w:firstLine="643" w:firstLineChars="200"/>
        <w:jc w:val="center"/>
        <w:outlineLvl w:val="1"/>
        <w:rPr>
          <w:rFonts w:ascii="宋体" w:cs="Times New Roman"/>
          <w:b/>
          <w:bCs/>
          <w:color w:val="000000" w:themeColor="text1"/>
          <w:kern w:val="0"/>
          <w:sz w:val="32"/>
          <w:szCs w:val="32"/>
          <w14:textFill>
            <w14:solidFill>
              <w14:schemeClr w14:val="tx1"/>
            </w14:solidFill>
          </w14:textFill>
        </w:rPr>
      </w:pPr>
      <w:bookmarkStart w:id="30" w:name="_Toc536429319"/>
      <w:bookmarkStart w:id="31" w:name="_Toc26739"/>
      <w:bookmarkStart w:id="32" w:name="_Toc536202285"/>
      <w:bookmarkStart w:id="33" w:name="_Toc536202379"/>
      <w:bookmarkStart w:id="34" w:name="_Toc536429372"/>
      <w:bookmarkStart w:id="35" w:name="_Toc19543336"/>
      <w:bookmarkStart w:id="36" w:name="_Toc17059"/>
      <w:r>
        <w:rPr>
          <w:rFonts w:hint="eastAsia" w:ascii="宋体" w:hAnsi="宋体" w:cs="宋体"/>
          <w:b/>
          <w:bCs/>
          <w:color w:val="000000" w:themeColor="text1"/>
          <w:kern w:val="0"/>
          <w:sz w:val="32"/>
          <w:szCs w:val="32"/>
          <w14:textFill>
            <w14:solidFill>
              <w14:schemeClr w14:val="tx1"/>
            </w14:solidFill>
          </w14:textFill>
        </w:rPr>
        <w:t>总 则</w:t>
      </w:r>
      <w:bookmarkEnd w:id="30"/>
      <w:bookmarkEnd w:id="31"/>
      <w:bookmarkEnd w:id="32"/>
      <w:bookmarkEnd w:id="33"/>
      <w:bookmarkEnd w:id="34"/>
      <w:bookmarkEnd w:id="35"/>
      <w:bookmarkEnd w:id="36"/>
    </w:p>
    <w:p w14:paraId="4F8E1D2D">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适用范围</w:t>
      </w:r>
    </w:p>
    <w:p w14:paraId="585C91E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1.1本磋商文件适用于本次采购活动的全过程。</w:t>
      </w:r>
    </w:p>
    <w:p w14:paraId="373FFF41">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71445DA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定义</w:t>
      </w:r>
    </w:p>
    <w:p w14:paraId="622CA6E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2.1采购人：</w:t>
      </w:r>
      <w:r>
        <w:rPr>
          <w:rFonts w:hint="eastAsia" w:ascii="宋体" w:hAnsi="宋体" w:cs="宋体"/>
          <w:bCs/>
          <w:color w:val="000000" w:themeColor="text1"/>
          <w:sz w:val="24"/>
          <w:szCs w:val="24"/>
          <w:lang w:eastAsia="zh-CN"/>
          <w14:textFill>
            <w14:solidFill>
              <w14:schemeClr w14:val="tx1"/>
            </w14:solidFill>
          </w14:textFill>
        </w:rPr>
        <w:t>汉滨区江北高级中学。</w:t>
      </w:r>
    </w:p>
    <w:p w14:paraId="3ABB41D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2.2采购代理机构：安康尚昊招标代理有限公司</w:t>
      </w:r>
      <w:r>
        <w:rPr>
          <w:rFonts w:hint="eastAsia" w:ascii="宋体" w:hAnsi="宋体" w:cs="宋体"/>
          <w:bCs/>
          <w:color w:val="000000" w:themeColor="text1"/>
          <w:sz w:val="24"/>
          <w:szCs w:val="24"/>
          <w:lang w:eastAsia="zh-CN"/>
          <w14:textFill>
            <w14:solidFill>
              <w14:schemeClr w14:val="tx1"/>
            </w14:solidFill>
          </w14:textFill>
        </w:rPr>
        <w:t>。</w:t>
      </w:r>
    </w:p>
    <w:p w14:paraId="1D3DB9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2.3</w:t>
      </w:r>
      <w:r>
        <w:rPr>
          <w:rFonts w:hint="eastAsia" w:ascii="宋体" w:hAnsi="宋体" w:eastAsia="宋体" w:cs="宋体"/>
          <w:bCs/>
          <w:color w:val="000000" w:themeColor="text1"/>
          <w:sz w:val="24"/>
          <w:szCs w:val="24"/>
          <w:lang w:eastAsia="zh-CN"/>
          <w14:textFill>
            <w14:solidFill>
              <w14:schemeClr w14:val="tx1"/>
            </w14:solidFill>
          </w14:textFill>
        </w:rPr>
        <w:t>监管机构：安康市</w:t>
      </w:r>
      <w:r>
        <w:rPr>
          <w:rFonts w:hint="eastAsia" w:ascii="宋体" w:hAnsi="宋体" w:eastAsia="宋体" w:cs="宋体"/>
          <w:bCs/>
          <w:color w:val="000000" w:themeColor="text1"/>
          <w:sz w:val="24"/>
          <w:szCs w:val="24"/>
          <w14:textFill>
            <w14:solidFill>
              <w14:schemeClr w14:val="tx1"/>
            </w14:solidFill>
          </w14:textFill>
        </w:rPr>
        <w:t>财政局</w:t>
      </w:r>
      <w:r>
        <w:rPr>
          <w:rFonts w:hint="eastAsia" w:ascii="宋体" w:hAnsi="宋体" w:cs="宋体"/>
          <w:bCs/>
          <w:color w:val="000000" w:themeColor="text1"/>
          <w:sz w:val="24"/>
          <w:szCs w:val="24"/>
          <w:lang w:eastAsia="zh-CN"/>
          <w14:textFill>
            <w14:solidFill>
              <w14:schemeClr w14:val="tx1"/>
            </w14:solidFill>
          </w14:textFill>
        </w:rPr>
        <w:t>。</w:t>
      </w:r>
    </w:p>
    <w:p w14:paraId="2FF0964C">
      <w:pPr>
        <w:pageBreakBefore w:val="0"/>
        <w:widowControl/>
        <w:wordWrap/>
        <w:topLinePunct w:val="0"/>
        <w:autoSpaceDE/>
        <w:autoSpaceDN/>
        <w:bidi w:val="0"/>
        <w:snapToGrid w:val="0"/>
        <w:spacing w:line="360" w:lineRule="auto"/>
        <w:ind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供应商：是参与本项目磋商活动的法人、其他组织或自然人。</w:t>
      </w:r>
    </w:p>
    <w:p w14:paraId="108BDBB6">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货物：是指本次投标所需的各种形态和种类的物品。</w:t>
      </w:r>
    </w:p>
    <w:p w14:paraId="7660BFA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val="en-US"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服务：指除了货物和工程外的其他政府采购对象，包含除货物以外规定由供应商承担的与货物有关的辅助服务。</w:t>
      </w:r>
    </w:p>
    <w:p w14:paraId="3605982A">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3．合格的投标人、合格的工程</w:t>
      </w:r>
    </w:p>
    <w:p w14:paraId="4489916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3.1 合格的投标人 </w:t>
      </w:r>
    </w:p>
    <w:p w14:paraId="3E3DA91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3.1.1 依照《中华人民共和国公司法》注册、具有法人资格、符合《中华人民共和国政府采购法》第二十二条要求具备的条件、并具备国家规定的相关该行业必备资质。</w:t>
      </w:r>
    </w:p>
    <w:p w14:paraId="29C66F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3.1.2</w:t>
      </w:r>
      <w:r>
        <w:rPr>
          <w:rFonts w:hint="eastAsia" w:ascii="宋体" w:hAnsi="宋体" w:cs="宋体"/>
          <w:bCs/>
          <w:color w:val="000000" w:themeColor="text1"/>
          <w:sz w:val="24"/>
          <w:szCs w:val="24"/>
          <w:lang w:val="en-US" w:eastAsia="zh-CN"/>
          <w14:textFill>
            <w14:solidFill>
              <w14:schemeClr w14:val="tx1"/>
            </w14:solidFill>
          </w14:textFill>
        </w:rPr>
        <w:t>资格</w:t>
      </w:r>
      <w:r>
        <w:rPr>
          <w:rFonts w:hint="eastAsia" w:ascii="宋体" w:hAnsi="宋体" w:eastAsia="宋体" w:cs="宋体"/>
          <w:bCs/>
          <w:color w:val="000000" w:themeColor="text1"/>
          <w:sz w:val="24"/>
          <w:szCs w:val="24"/>
          <w14:textFill>
            <w14:solidFill>
              <w14:schemeClr w14:val="tx1"/>
            </w14:solidFill>
          </w14:textFill>
        </w:rPr>
        <w:t>要求</w:t>
      </w:r>
    </w:p>
    <w:p w14:paraId="5B548AAC">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49A32B2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2.法定代表人授权书及被授权人身份证复印件（法定代表人直接投标只需提交其身份证明材料</w:t>
      </w:r>
      <w:r>
        <w:rPr>
          <w:rFonts w:hint="eastAsia" w:ascii="宋体" w:hAnsi="宋体" w:eastAsia="宋体" w:cs="宋体"/>
          <w:color w:val="auto"/>
          <w:kern w:val="0"/>
          <w:sz w:val="24"/>
          <w:szCs w:val="24"/>
          <w:lang w:val="en-US" w:eastAsia="zh-CN"/>
        </w:rPr>
        <w:t>）。</w:t>
      </w:r>
    </w:p>
    <w:p w14:paraId="6DA5090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5E27F431">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7031ECE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w:t>
      </w:r>
      <w:r>
        <w:rPr>
          <w:rFonts w:hint="eastAsia" w:ascii="宋体" w:hAnsi="宋体" w:eastAsia="宋体" w:cs="宋体"/>
          <w:color w:val="auto"/>
          <w:sz w:val="24"/>
          <w:szCs w:val="24"/>
        </w:rPr>
        <w:t>（成立时间至提交响应文件截止时间不足一年的可提供成立后任意时段的资产负债表）</w:t>
      </w:r>
      <w:r>
        <w:rPr>
          <w:rFonts w:hint="eastAsia" w:hAnsi="宋体"/>
          <w:color w:val="auto"/>
          <w:sz w:val="24"/>
          <w:lang w:val="en-US" w:eastAsia="zh-CN"/>
        </w:rPr>
        <w:t>或其基本存款账户开户银行出具的资信证明</w:t>
      </w:r>
      <w:r>
        <w:rPr>
          <w:rFonts w:hint="eastAsia" w:ascii="宋体" w:hAnsi="宋体" w:eastAsia="宋体" w:cs="宋体"/>
          <w:color w:val="auto"/>
          <w:sz w:val="24"/>
          <w:szCs w:val="24"/>
        </w:rPr>
        <w:t>。</w:t>
      </w:r>
    </w:p>
    <w:p w14:paraId="5FD34150">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提供2024年7月至今任意一个月缴纳的纳税证明或完税证明，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22CF6E02">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社会保障资金缴纳证明：</w:t>
      </w:r>
      <w:r>
        <w:rPr>
          <w:rFonts w:hint="eastAsia" w:ascii="宋体" w:hAnsi="宋体" w:cs="宋体"/>
          <w:color w:val="auto"/>
          <w:kern w:val="0"/>
          <w:sz w:val="24"/>
          <w:szCs w:val="24"/>
          <w:lang w:eastAsia="zh-CN"/>
        </w:rPr>
        <w:t>提供2024年7月至今任意一个月社会保障资金缴存单据或社保机构开具的社会保险参保缴费情况证明</w:t>
      </w:r>
      <w:r>
        <w:rPr>
          <w:rFonts w:hint="eastAsia" w:ascii="宋体" w:hAnsi="宋体" w:eastAsia="宋体" w:cs="宋体"/>
          <w:color w:val="auto"/>
          <w:kern w:val="0"/>
          <w:sz w:val="24"/>
          <w:szCs w:val="24"/>
        </w:rPr>
        <w:t>，依法不需要缴纳社会保障资金的单位应提供相关证明材料</w:t>
      </w:r>
      <w:r>
        <w:rPr>
          <w:rFonts w:hint="eastAsia" w:ascii="宋体" w:hAnsi="宋体" w:eastAsia="宋体" w:cs="宋体"/>
          <w:color w:val="auto"/>
          <w:kern w:val="0"/>
          <w:sz w:val="24"/>
          <w:szCs w:val="24"/>
          <w:lang w:eastAsia="zh-CN"/>
        </w:rPr>
        <w:t>，单据或证明上应有社保机构或代收机构的印章</w:t>
      </w:r>
      <w:r>
        <w:rPr>
          <w:rFonts w:hint="eastAsia" w:ascii="宋体" w:hAnsi="宋体" w:eastAsia="宋体" w:cs="宋体"/>
          <w:color w:val="auto"/>
          <w:kern w:val="0"/>
          <w:sz w:val="24"/>
          <w:szCs w:val="24"/>
        </w:rPr>
        <w:t>。</w:t>
      </w:r>
    </w:p>
    <w:p w14:paraId="5B80BEC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供应商须具备建设行政主管部门核发的电力工程施工总承包三级及以上资质或输变电工程专业承包三级及以上资质；须具备有效的《承装（修、试）电力设施许可证》五级及以上，并具有有效的安全生产许可证。</w:t>
      </w:r>
    </w:p>
    <w:p w14:paraId="6ACA0A7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w:t>
      </w:r>
      <w:r>
        <w:rPr>
          <w:rFonts w:hint="eastAsia" w:cs="宋体"/>
          <w:i w:val="0"/>
          <w:iCs w:val="0"/>
          <w:caps w:val="0"/>
          <w:color w:val="auto"/>
          <w:spacing w:val="0"/>
          <w:sz w:val="24"/>
          <w:szCs w:val="24"/>
          <w:lang w:eastAsia="zh-CN"/>
        </w:rPr>
        <w:t>拟派项目经理须具有机电工程专业二级及以上建造师注册证书及安全考核证书齐全有效；并提供无不良信用记录和无在建工程承诺书。</w:t>
      </w:r>
    </w:p>
    <w:p w14:paraId="27543ED0">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32929EFC">
      <w:pPr>
        <w:pStyle w:val="42"/>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11.</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5ECEBD34">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.本项目不接受联合体投标。</w:t>
      </w:r>
    </w:p>
    <w:p w14:paraId="0FDE1F6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3.1.3 投标人必须从采购代理机构获取磋商文件，未从采购代理机构获取磋商文件的潜在投标人均无资格参加磋商。</w:t>
      </w:r>
    </w:p>
    <w:p w14:paraId="162C5CAE">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3.1.4 本项目不接受联合体磋商。</w:t>
      </w:r>
    </w:p>
    <w:p w14:paraId="50F095DB">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 合格的工程</w:t>
      </w:r>
    </w:p>
    <w:p w14:paraId="355E0355">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3.2.1 工程项目建设依据：采购人提供的资料齐全，可满足施工需要。</w:t>
      </w:r>
    </w:p>
    <w:p w14:paraId="369423A9">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3.2.2 工程范围及工期、质量要求</w:t>
      </w:r>
    </w:p>
    <w:p w14:paraId="44C0DD17">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（1）工程范围：详见工程量清单</w:t>
      </w:r>
    </w:p>
    <w:p w14:paraId="07738ABF">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（2）质量要求：合格</w:t>
      </w:r>
    </w:p>
    <w:p w14:paraId="44C8CE76">
      <w:pPr>
        <w:pStyle w:val="42"/>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a.本工程的工程质量应符合国家工程质量验收标准合格以上要求，投标人应按现行的国家施工验收规范和质量评定标准和施工说明书、设备说明书等技术文件为依据施</w:t>
      </w:r>
      <w:r>
        <w:rPr>
          <w:rFonts w:hint="eastAsia" w:ascii="宋体" w:hAnsi="宋体" w:eastAsia="宋体" w:cs="宋体"/>
          <w:bCs/>
          <w:color w:val="000000" w:themeColor="text1"/>
          <w:sz w:val="24"/>
          <w:szCs w:val="24"/>
          <w14:textFill>
            <w14:solidFill>
              <w14:schemeClr w14:val="tx1"/>
            </w14:solidFill>
          </w14:textFill>
        </w:rPr>
        <w:t>工。</w:t>
      </w:r>
    </w:p>
    <w:p w14:paraId="77D6363B">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5 %支付赔偿金。</w:t>
      </w:r>
    </w:p>
    <w:p w14:paraId="3E205C4E">
      <w:pPr>
        <w:pageBreakBefore w:val="0"/>
        <w:kinsoku/>
        <w:wordWrap/>
        <w:overflowPunct/>
        <w:topLinePunct w:val="0"/>
        <w:autoSpaceDE/>
        <w:autoSpaceDN/>
        <w:bidi w:val="0"/>
        <w:adjustRightInd/>
        <w:spacing w:line="360" w:lineRule="auto"/>
        <w:ind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c</w:t>
      </w:r>
      <w:r>
        <w:rPr>
          <w:rFonts w:hint="eastAsia" w:ascii="宋体" w:hAnsi="宋体" w:eastAsia="宋体" w:cs="宋体"/>
          <w:bCs/>
          <w:color w:val="000000" w:themeColor="text1"/>
          <w:sz w:val="24"/>
          <w:szCs w:val="24"/>
          <w:highlight w:val="none"/>
          <w14:textFill>
            <w14:solidFill>
              <w14:schemeClr w14:val="tx1"/>
            </w14:solidFill>
          </w14:textFill>
        </w:rPr>
        <w:t>.工</w:t>
      </w:r>
      <w:r>
        <w:rPr>
          <w:rFonts w:hint="eastAsia" w:ascii="宋体" w:hAnsi="宋体" w:eastAsia="宋体" w:cs="宋体"/>
          <w:bCs/>
          <w:color w:val="auto"/>
          <w:sz w:val="24"/>
          <w:szCs w:val="24"/>
          <w:highlight w:val="none"/>
        </w:rPr>
        <w:t>期：</w:t>
      </w:r>
      <w:r>
        <w:rPr>
          <w:rFonts w:hint="eastAsia" w:ascii="宋体" w:hAnsi="宋体" w:cs="宋体"/>
          <w:color w:val="auto"/>
          <w:kern w:val="0"/>
          <w:sz w:val="24"/>
          <w:szCs w:val="24"/>
          <w:lang w:val="en-US" w:eastAsia="zh-CN"/>
        </w:rPr>
        <w:t>合同签订生效之日起30个日历天内完成所有设备的安装、调试等工作。</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p>
    <w:p w14:paraId="7C6BB2E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工期延误，如果由于以下原因造成竣工日期推迟延误，经采购人代表确认后，投标人有理由延期完成工程或部分工程，采购人应同投标人协商决定延长竣工时间的期限。</w:t>
      </w:r>
    </w:p>
    <w:p w14:paraId="7382D97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（1）额外的或附加的工程数量。</w:t>
      </w:r>
    </w:p>
    <w:p w14:paraId="389EE79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（2）由采购人原因造成的延误、障碍、阻止。</w:t>
      </w:r>
    </w:p>
    <w:p w14:paraId="409AF8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（3）不可抗力。</w:t>
      </w:r>
    </w:p>
    <w:p w14:paraId="1A8FA2D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（4）可能会出现的，不属投标人的过失或违约造成的。</w:t>
      </w:r>
    </w:p>
    <w:p w14:paraId="13DC391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3.2.3 踏勘现场</w:t>
      </w:r>
    </w:p>
    <w:p w14:paraId="17B071C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2E10F34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采购人和采购代理机构向投标人提供的有关现场的数据和资料，是现有的能被投标人利用的资料，采购人和采购代理机构对投标人做出的任何推论、理解和结论均不承担责任。</w:t>
      </w:r>
    </w:p>
    <w:p w14:paraId="5505AA27">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经采购人允许，投标人可为踏勘目的进入项目现场，但投标人不得因此使采购人承担有关的责任和蒙受损失。投标人应承担踏勘现场的责任和风险。</w:t>
      </w:r>
    </w:p>
    <w:p w14:paraId="2B671D20">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320E60C6">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7C0B7FB4">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25F568E8">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p>
    <w:p w14:paraId="142F8ACB">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759DC">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09F22944">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60D97D61">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w:t>
      </w:r>
      <w:r>
        <w:rPr>
          <w:rFonts w:hint="eastAsia" w:ascii="宋体" w:hAnsi="宋体"/>
          <w:color w:val="auto"/>
          <w:sz w:val="24"/>
          <w:szCs w:val="24"/>
          <w:lang w:eastAsia="zh-CN"/>
        </w:rPr>
        <w:t>响应文件</w:t>
      </w:r>
      <w:r>
        <w:rPr>
          <w:rFonts w:hint="eastAsia" w:ascii="宋体" w:hAnsi="宋体"/>
          <w:color w:val="auto"/>
          <w:sz w:val="24"/>
          <w:szCs w:val="24"/>
        </w:rPr>
        <w:t>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767DD4C6">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p>
    <w:p w14:paraId="424C69C2">
      <w:pPr>
        <w:spacing w:line="360" w:lineRule="auto"/>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6BD2DED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6A8F725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3E22FEAC">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66A0F77F">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w:t>
      </w:r>
      <w:r>
        <w:rPr>
          <w:rFonts w:ascii="宋体" w:hAnsi="宋体"/>
          <w:color w:val="auto"/>
          <w:sz w:val="24"/>
          <w:szCs w:val="24"/>
        </w:rPr>
        <w:t>关于信用记录的查询和使用</w:t>
      </w:r>
    </w:p>
    <w:p w14:paraId="73FC452B">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1</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w:t>
      </w:r>
      <w:r>
        <w:rPr>
          <w:rFonts w:hint="eastAsia" w:ascii="宋体" w:hAnsi="宋体"/>
          <w:color w:val="auto"/>
          <w:sz w:val="24"/>
          <w:szCs w:val="24"/>
          <w:lang w:eastAsia="zh-CN"/>
        </w:rPr>
        <w:t>响应文件</w:t>
      </w:r>
      <w:r>
        <w:rPr>
          <w:rFonts w:hint="eastAsia" w:ascii="宋体" w:hAnsi="宋体"/>
          <w:color w:val="auto"/>
          <w:sz w:val="24"/>
          <w:szCs w:val="24"/>
        </w:rPr>
        <w:t>中</w:t>
      </w:r>
      <w:r>
        <w:rPr>
          <w:rFonts w:hint="eastAsia" w:ascii="宋体" w:hAnsi="宋体"/>
          <w:color w:val="auto"/>
          <w:sz w:val="24"/>
          <w:szCs w:val="24"/>
          <w:lang w:val="en-US" w:eastAsia="zh-CN"/>
        </w:rPr>
        <w:t>信用记录</w:t>
      </w:r>
      <w:r>
        <w:rPr>
          <w:rFonts w:hint="eastAsia" w:ascii="宋体" w:hAnsi="宋体"/>
          <w:color w:val="auto"/>
          <w:sz w:val="24"/>
          <w:szCs w:val="24"/>
        </w:rPr>
        <w:t>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3A3BD644">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2</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39ECBF00">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rPr>
          <w:rFonts w:ascii="宋体" w:hAnsi="宋体"/>
          <w:color w:val="auto"/>
          <w:sz w:val="24"/>
          <w:szCs w:val="24"/>
        </w:rPr>
      </w:pP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 EQ \o\ac(</w:instrText>
      </w:r>
      <w:r>
        <w:rPr>
          <w:rFonts w:hint="eastAsia" w:ascii="宋体" w:hAnsi="宋体" w:eastAsia="宋体" w:cs="Calibri"/>
          <w:color w:val="auto"/>
          <w:kern w:val="2"/>
          <w:sz w:val="24"/>
          <w:szCs w:val="24"/>
          <w:lang w:val="en-US" w:eastAsia="zh-CN" w:bidi="ar-SA"/>
        </w:rPr>
        <w:instrText xml:space="preserve">○</w:instrText>
      </w:r>
      <w:r>
        <w:rPr>
          <w:rFonts w:hint="eastAsia" w:ascii="宋体" w:hAnsi="宋体"/>
          <w:color w:val="auto"/>
          <w:sz w:val="24"/>
          <w:szCs w:val="24"/>
          <w:lang w:val="en-US" w:eastAsia="zh-CN"/>
        </w:rPr>
        <w:instrText xml:space="preserve">,</w:instrText>
      </w:r>
      <w:r>
        <w:rPr>
          <w:rFonts w:hint="eastAsia" w:ascii="宋体" w:hAnsi="宋体" w:eastAsia="宋体" w:cs="Calibri"/>
          <w:color w:val="auto"/>
          <w:kern w:val="2"/>
          <w:position w:val="3"/>
          <w:sz w:val="16"/>
          <w:szCs w:val="24"/>
          <w:lang w:val="en-US" w:eastAsia="zh-CN" w:bidi="ar-SA"/>
        </w:rPr>
        <w:instrText xml:space="preserve">3</w:instrText>
      </w:r>
      <w:r>
        <w:rPr>
          <w:rFonts w:hint="eastAsia" w:ascii="宋体" w:hAnsi="宋体"/>
          <w:color w:val="auto"/>
          <w:sz w:val="24"/>
          <w:szCs w:val="24"/>
          <w:lang w:val="en-US" w:eastAsia="zh-CN"/>
        </w:rPr>
        <w:instrText xml:space="preserve">)</w:instrText>
      </w:r>
      <w:r>
        <w:rPr>
          <w:rFonts w:hint="eastAsia" w:ascii="宋体" w:hAnsi="宋体"/>
          <w:color w:val="auto"/>
          <w:sz w:val="24"/>
          <w:szCs w:val="24"/>
          <w:lang w:val="en-US" w:eastAsia="zh-CN"/>
        </w:rPr>
        <w:fldChar w:fldCharType="end"/>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w:t>
      </w:r>
      <w:r>
        <w:rPr>
          <w:rFonts w:hint="eastAsia" w:ascii="宋体" w:hAnsi="宋体"/>
          <w:color w:val="auto"/>
          <w:sz w:val="24"/>
          <w:szCs w:val="24"/>
          <w:lang w:val="en-US" w:eastAsia="zh-CN"/>
        </w:rPr>
        <w:t>提供</w:t>
      </w:r>
      <w:r>
        <w:rPr>
          <w:rFonts w:hint="eastAsia" w:ascii="宋体" w:hAnsi="宋体"/>
          <w:color w:val="auto"/>
          <w:sz w:val="24"/>
          <w:szCs w:val="24"/>
        </w:rPr>
        <w:t>的，视为“投标人提供虚假材料谋取中标、成交的”行为。</w:t>
      </w:r>
    </w:p>
    <w:p w14:paraId="646EB1F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8</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zh-CN" w:eastAsia="zh-CN"/>
        </w:rPr>
        <w:t>融资政策</w:t>
      </w:r>
    </w:p>
    <w:p w14:paraId="6A4F0B19">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 w:val="0"/>
          <w:bCs w:val="0"/>
          <w:color w:val="auto"/>
          <w:sz w:val="24"/>
          <w:szCs w:val="24"/>
          <w:lang w:val="zh-CN" w:eastAsia="zh-CN"/>
        </w:rPr>
        <w:t>根据《陕西省财政厅关于加快推进我省中小企业政府采购信用融资工作的通知》（陕财办采</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2020</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15号）文件精神，有融资需求的</w:t>
      </w:r>
      <w:r>
        <w:rPr>
          <w:rFonts w:hint="eastAsia" w:ascii="宋体" w:hAnsi="宋体" w:cs="宋体"/>
          <w:b w:val="0"/>
          <w:bCs w:val="0"/>
          <w:color w:val="auto"/>
          <w:sz w:val="24"/>
          <w:szCs w:val="24"/>
          <w:lang w:val="en-US" w:eastAsia="zh-CN"/>
        </w:rPr>
        <w:t>中标（成交）人</w:t>
      </w:r>
      <w:r>
        <w:rPr>
          <w:rFonts w:hint="eastAsia" w:ascii="宋体" w:hAnsi="宋体" w:cs="宋体"/>
          <w:b w:val="0"/>
          <w:bCs w:val="0"/>
          <w:color w:val="auto"/>
          <w:sz w:val="24"/>
          <w:szCs w:val="24"/>
          <w:lang w:val="zh-CN" w:eastAsia="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3033293E">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费用承担</w:t>
      </w:r>
    </w:p>
    <w:p w14:paraId="2BB573A9">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2083F43A">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保密</w:t>
      </w:r>
    </w:p>
    <w:p w14:paraId="5F6B15F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参与磋商活动的各方应对磋商文件和响应文件的商业和技术等秘密保密，违者应对由此造成的后果承担法律责任。</w:t>
      </w:r>
    </w:p>
    <w:p w14:paraId="55812C1C">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语言文字</w:t>
      </w:r>
    </w:p>
    <w:p w14:paraId="57E7A39D">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除专用术语外，与磋商文件有关的语言均使用中文；必要时专用术语应附有中文注释。</w:t>
      </w:r>
    </w:p>
    <w:p w14:paraId="5C639779">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计量单位</w:t>
      </w:r>
    </w:p>
    <w:p w14:paraId="7A0EBB00">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所有计量均采用中华人民共和国法定计量单位。</w:t>
      </w:r>
    </w:p>
    <w:p w14:paraId="1E6D1D6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踏勘现场</w:t>
      </w:r>
    </w:p>
    <w:p w14:paraId="7CC99DF8">
      <w:pPr>
        <w:pStyle w:val="9"/>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自行勘察，未勘察现场造成的一切后果由投标人自行承担（一切费用自理）。</w:t>
      </w:r>
    </w:p>
    <w:p w14:paraId="021CE516">
      <w:pPr>
        <w:pageBreakBefore w:val="0"/>
        <w:widowControl/>
        <w:wordWrap/>
        <w:topLinePunct w:val="0"/>
        <w:autoSpaceDE/>
        <w:autoSpaceDN/>
        <w:bidi w:val="0"/>
        <w:snapToGrid w:val="0"/>
        <w:spacing w:line="360" w:lineRule="auto"/>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10.</w:t>
      </w:r>
      <w:r>
        <w:rPr>
          <w:rFonts w:hint="eastAsia" w:ascii="宋体" w:hAnsi="宋体" w:eastAsia="宋体" w:cs="宋体"/>
          <w:b/>
          <w:bCs/>
          <w:color w:val="000000" w:themeColor="text1"/>
          <w:sz w:val="24"/>
          <w:szCs w:val="24"/>
          <w14:textFill>
            <w14:solidFill>
              <w14:schemeClr w14:val="tx1"/>
            </w14:solidFill>
          </w14:textFill>
        </w:rPr>
        <w:t>偏离</w:t>
      </w:r>
    </w:p>
    <w:p w14:paraId="13E1C10A">
      <w:pPr>
        <w:pageBreakBefore w:val="0"/>
        <w:widowControl/>
        <w:wordWrap/>
        <w:topLinePunct w:val="0"/>
        <w:autoSpaceDE/>
        <w:autoSpaceDN/>
        <w:bidi w:val="0"/>
        <w:snapToGrid w:val="0"/>
        <w:spacing w:line="360" w:lineRule="auto"/>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除供应商须知前附表另有规定外，供应商递交的响应文件不允许严重负偏离。</w:t>
      </w:r>
    </w:p>
    <w:p w14:paraId="4863339E">
      <w:pPr>
        <w:pageBreakBefore w:val="0"/>
        <w:widowControl/>
        <w:numPr>
          <w:ilvl w:val="0"/>
          <w:numId w:val="2"/>
        </w:numPr>
        <w:wordWrap/>
        <w:topLinePunct w:val="0"/>
        <w:autoSpaceDE/>
        <w:autoSpaceDN/>
        <w:bidi w:val="0"/>
        <w:spacing w:line="360" w:lineRule="auto"/>
        <w:ind w:left="0" w:leftChars="0" w:right="0" w:rightChars="0" w:firstLine="643" w:firstLineChars="200"/>
        <w:jc w:val="center"/>
        <w:textAlignment w:val="auto"/>
        <w:outlineLvl w:val="1"/>
        <w:rPr>
          <w:rFonts w:hint="eastAsia" w:ascii="宋体" w:hAnsi="宋体" w:eastAsia="宋体" w:cs="宋体"/>
          <w:b/>
          <w:bCs/>
          <w:color w:val="000000" w:themeColor="text1"/>
          <w:kern w:val="0"/>
          <w:sz w:val="32"/>
          <w:szCs w:val="32"/>
          <w14:textFill>
            <w14:solidFill>
              <w14:schemeClr w14:val="tx1"/>
            </w14:solidFill>
          </w14:textFill>
        </w:rPr>
      </w:pPr>
      <w:bookmarkStart w:id="37" w:name="_Toc3976"/>
      <w:bookmarkStart w:id="38" w:name="_Toc536429320"/>
      <w:bookmarkStart w:id="39" w:name="_Toc536202380"/>
      <w:bookmarkStart w:id="40" w:name="_Toc536202288"/>
      <w:bookmarkStart w:id="41" w:name="_Toc536429373"/>
      <w:bookmarkStart w:id="42" w:name="_Toc19543337"/>
      <w:r>
        <w:rPr>
          <w:rFonts w:hint="eastAsia" w:ascii="宋体" w:hAnsi="宋体" w:eastAsia="宋体" w:cs="宋体"/>
          <w:b/>
          <w:bCs/>
          <w:color w:val="000000" w:themeColor="text1"/>
          <w:kern w:val="0"/>
          <w:sz w:val="32"/>
          <w:szCs w:val="32"/>
          <w14:textFill>
            <w14:solidFill>
              <w14:schemeClr w14:val="tx1"/>
            </w14:solidFill>
          </w14:textFill>
        </w:rPr>
        <w:t>竞争性磋商文件</w:t>
      </w:r>
      <w:bookmarkEnd w:id="37"/>
      <w:bookmarkEnd w:id="38"/>
      <w:bookmarkEnd w:id="39"/>
      <w:bookmarkEnd w:id="40"/>
      <w:bookmarkEnd w:id="41"/>
      <w:bookmarkEnd w:id="42"/>
    </w:p>
    <w:p w14:paraId="6F03BC46">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3" w:name="_Toc5801"/>
      <w:bookmarkStart w:id="44" w:name="_Toc53620228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竞争性磋商文件的构成</w:t>
      </w:r>
      <w:bookmarkEnd w:id="43"/>
      <w:bookmarkEnd w:id="44"/>
    </w:p>
    <w:p w14:paraId="4FEFF53D">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3C5AB056">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竞争性磋商公告；</w:t>
      </w:r>
    </w:p>
    <w:p w14:paraId="44DD6D92">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供应商须知前附表；</w:t>
      </w:r>
    </w:p>
    <w:p w14:paraId="27A11CB8">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供应商须知；</w:t>
      </w:r>
    </w:p>
    <w:p w14:paraId="658C5530">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评分标准；</w:t>
      </w:r>
    </w:p>
    <w:p w14:paraId="36973854">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采购</w:t>
      </w:r>
      <w:r>
        <w:rPr>
          <w:rFonts w:hint="eastAsia" w:ascii="宋体" w:hAnsi="宋体" w:cs="宋体"/>
          <w:color w:val="000000" w:themeColor="text1"/>
          <w:sz w:val="24"/>
          <w:szCs w:val="28"/>
          <w:lang w:val="en-US" w:eastAsia="zh-CN"/>
          <w14:textFill>
            <w14:solidFill>
              <w14:schemeClr w14:val="tx1"/>
            </w14:solidFill>
          </w14:textFill>
        </w:rPr>
        <w:t>内容及</w:t>
      </w:r>
      <w:r>
        <w:rPr>
          <w:rFonts w:hint="eastAsia" w:ascii="宋体" w:hAnsi="宋体" w:eastAsia="宋体" w:cs="宋体"/>
          <w:color w:val="000000" w:themeColor="text1"/>
          <w:sz w:val="24"/>
          <w:szCs w:val="28"/>
          <w14:textFill>
            <w14:solidFill>
              <w14:schemeClr w14:val="tx1"/>
            </w14:solidFill>
          </w14:textFill>
        </w:rPr>
        <w:t>要求；</w:t>
      </w:r>
    </w:p>
    <w:p w14:paraId="63D58BBF">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eastAsia="宋体"/>
          <w:color w:val="000000" w:themeColor="text1"/>
          <w:sz w:val="24"/>
          <w:szCs w:val="24"/>
          <w14:textFill>
            <w14:solidFill>
              <w14:schemeClr w14:val="tx1"/>
            </w14:solidFill>
          </w14:textFill>
        </w:rPr>
        <w:t>合同主要条款</w:t>
      </w:r>
      <w:r>
        <w:rPr>
          <w:rFonts w:hint="eastAsia" w:ascii="宋体" w:hAnsi="宋体" w:eastAsia="宋体" w:cs="宋体"/>
          <w:color w:val="000000" w:themeColor="text1"/>
          <w:sz w:val="24"/>
          <w:szCs w:val="28"/>
          <w14:textFill>
            <w14:solidFill>
              <w14:schemeClr w14:val="tx1"/>
            </w14:solidFill>
          </w14:textFill>
        </w:rPr>
        <w:t>；</w:t>
      </w:r>
    </w:p>
    <w:p w14:paraId="4A396AA2">
      <w:pPr>
        <w:pageBreakBefore w:val="0"/>
        <w:numPr>
          <w:ilvl w:val="0"/>
          <w:numId w:val="3"/>
        </w:numPr>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响应文件格式。</w:t>
      </w:r>
    </w:p>
    <w:p w14:paraId="3A74432E">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5" w:name="_Toc53620229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磋商文件的检查及阅读</w:t>
      </w:r>
      <w:bookmarkEnd w:id="45"/>
    </w:p>
    <w:p w14:paraId="53428C8C">
      <w:pPr>
        <w:pageBreakBefore w:val="0"/>
        <w:tabs>
          <w:tab w:val="left" w:pos="0"/>
        </w:tabs>
        <w:wordWrap/>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供应商应认真阅读和充分理解竞争性磋商文件中所有的事项、格式条款和规范要求。供应商没有对竞争性磋商文件全面</w:t>
      </w:r>
      <w:r>
        <w:rPr>
          <w:rFonts w:hint="eastAsia" w:ascii="宋体" w:hAnsi="宋体" w:cs="宋体"/>
          <w:color w:val="000000" w:themeColor="text1"/>
          <w:sz w:val="24"/>
          <w:szCs w:val="28"/>
          <w:lang w:eastAsia="zh-CN"/>
          <w14:textFill>
            <w14:solidFill>
              <w14:schemeClr w14:val="tx1"/>
            </w14:solidFill>
          </w14:textFill>
        </w:rPr>
        <w:t>作出</w:t>
      </w:r>
      <w:r>
        <w:rPr>
          <w:rFonts w:hint="eastAsia" w:ascii="宋体" w:hAnsi="宋体" w:eastAsia="宋体" w:cs="宋体"/>
          <w:color w:val="000000" w:themeColor="text1"/>
          <w:sz w:val="24"/>
          <w:szCs w:val="28"/>
          <w14:textFill>
            <w14:solidFill>
              <w14:schemeClr w14:val="tx1"/>
            </w14:solidFill>
          </w14:textFill>
        </w:rPr>
        <w:t>实质性响应是供应商的风险。没有按照竞争性磋商文件要求作出实质性响应的响应文件应作</w:t>
      </w:r>
      <w:r>
        <w:rPr>
          <w:rFonts w:hint="eastAsia" w:ascii="宋体" w:hAnsi="宋体" w:cs="宋体"/>
          <w:color w:val="000000" w:themeColor="text1"/>
          <w:sz w:val="24"/>
          <w:szCs w:val="28"/>
          <w:lang w:val="en-US" w:eastAsia="zh-CN"/>
          <w14:textFill>
            <w14:solidFill>
              <w14:schemeClr w14:val="tx1"/>
            </w14:solidFill>
          </w14:textFill>
        </w:rPr>
        <w:t>无效文件</w:t>
      </w:r>
      <w:r>
        <w:rPr>
          <w:rFonts w:hint="eastAsia" w:ascii="宋体" w:hAnsi="宋体" w:eastAsia="宋体" w:cs="宋体"/>
          <w:color w:val="000000" w:themeColor="text1"/>
          <w:sz w:val="24"/>
          <w:szCs w:val="28"/>
          <w14:textFill>
            <w14:solidFill>
              <w14:schemeClr w14:val="tx1"/>
            </w14:solidFill>
          </w14:textFill>
        </w:rPr>
        <w:t>处理。</w:t>
      </w:r>
    </w:p>
    <w:p w14:paraId="29AE7D5F">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6"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6"/>
    </w:p>
    <w:p w14:paraId="383897CC">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FFED8A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7" w:name="_Toc19797"/>
      <w:bookmarkStart w:id="48" w:name="_Toc536202293"/>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竞争性磋商文件的澄清</w:t>
      </w:r>
      <w:bookmarkEnd w:id="47"/>
      <w:bookmarkEnd w:id="48"/>
    </w:p>
    <w:p w14:paraId="5AD088ED">
      <w:pPr>
        <w:pageBreakBefore w:val="0"/>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4.1供应商应认真阅读和充分理解竞争性磋商文件中所有的事项，如有问题或</w:t>
      </w:r>
      <w:r>
        <w:rPr>
          <w:rFonts w:hint="eastAsia" w:ascii="宋体" w:hAnsi="宋体" w:cs="宋体"/>
          <w:color w:val="000000" w:themeColor="text1"/>
          <w:sz w:val="24"/>
          <w:szCs w:val="28"/>
          <w:lang w:eastAsia="zh-CN"/>
          <w14:textFill>
            <w14:solidFill>
              <w14:schemeClr w14:val="tx1"/>
            </w14:solidFill>
          </w14:textFill>
        </w:rPr>
        <w:t>异议</w:t>
      </w:r>
      <w:r>
        <w:rPr>
          <w:rFonts w:hint="eastAsia" w:ascii="宋体" w:hAnsi="宋体" w:eastAsia="宋体" w:cs="宋体"/>
          <w:color w:val="000000" w:themeColor="text1"/>
          <w:sz w:val="24"/>
          <w:szCs w:val="28"/>
          <w14:textFill>
            <w14:solidFill>
              <w14:schemeClr w14:val="tx1"/>
            </w14:solidFill>
          </w14:textFill>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000000" w:themeColor="text1"/>
          <w:sz w:val="24"/>
          <w:szCs w:val="28"/>
          <w:lang w:eastAsia="zh-CN"/>
          <w14:textFill>
            <w14:solidFill>
              <w14:schemeClr w14:val="tx1"/>
            </w14:solidFill>
          </w14:textFill>
        </w:rPr>
        <w:t>或</w:t>
      </w:r>
      <w:r>
        <w:rPr>
          <w:rFonts w:hint="eastAsia" w:ascii="宋体" w:hAnsi="宋体" w:eastAsia="宋体" w:cs="宋体"/>
          <w:color w:val="000000" w:themeColor="text1"/>
          <w:sz w:val="24"/>
          <w:szCs w:val="28"/>
          <w14:textFill>
            <w14:solidFill>
              <w14:schemeClr w14:val="tx1"/>
            </w14:solidFill>
          </w14:textFill>
        </w:rPr>
        <w:t>因市场行情了解不清造成的后果和风险均由供应商自负。</w:t>
      </w:r>
    </w:p>
    <w:p w14:paraId="4046C612">
      <w:pPr>
        <w:pageBreakBefore w:val="0"/>
        <w:tabs>
          <w:tab w:val="left" w:pos="0"/>
        </w:tabs>
        <w:wordWrap/>
        <w:topLinePunct w:val="0"/>
        <w:autoSpaceDE/>
        <w:autoSpaceDN/>
        <w:bidi w:val="0"/>
        <w:adjustRightInd w:val="0"/>
        <w:snapToGrid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color w:val="000000" w:themeColor="text1"/>
          <w:sz w:val="24"/>
          <w:szCs w:val="24"/>
          <w14:textFill>
            <w14:solidFill>
              <w14:schemeClr w14:val="tx1"/>
            </w14:solidFill>
          </w14:textFill>
        </w:rPr>
        <w:t>七个工作日内</w:t>
      </w:r>
      <w:r>
        <w:rPr>
          <w:rFonts w:hint="eastAsia" w:ascii="宋体" w:hAnsi="宋体" w:eastAsia="宋体" w:cs="宋体"/>
          <w:color w:val="000000" w:themeColor="text1"/>
          <w:sz w:val="24"/>
          <w:szCs w:val="28"/>
          <w14:textFill>
            <w14:solidFill>
              <w14:schemeClr w14:val="tx1"/>
            </w14:solidFill>
          </w14:textFill>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040C134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4.3对于在规定时间内收到的投标人依法提出的询问或者质疑，采购代理机构将按程序及时</w:t>
      </w:r>
      <w:r>
        <w:rPr>
          <w:rFonts w:hint="eastAsia" w:ascii="宋体" w:hAnsi="宋体" w:cs="宋体"/>
          <w:color w:val="000000" w:themeColor="text1"/>
          <w:sz w:val="24"/>
          <w:szCs w:val="24"/>
          <w:lang w:eastAsia="zh-CN"/>
          <w14:textFill>
            <w14:solidFill>
              <w14:schemeClr w14:val="tx1"/>
            </w14:solidFill>
          </w14:textFill>
        </w:rPr>
        <w:t>作出</w:t>
      </w:r>
      <w:r>
        <w:rPr>
          <w:rFonts w:hint="eastAsia" w:ascii="宋体" w:hAnsi="宋体" w:eastAsia="宋体" w:cs="宋体"/>
          <w:color w:val="000000" w:themeColor="text1"/>
          <w:sz w:val="24"/>
          <w:szCs w:val="24"/>
          <w14:textFill>
            <w14:solidFill>
              <w14:schemeClr w14:val="tx1"/>
            </w14:solidFill>
          </w14:textFill>
        </w:rPr>
        <w:t>答复，若对</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文件做出实质性变动，则按照相关规定延长投标截止时间。</w:t>
      </w:r>
    </w:p>
    <w:p w14:paraId="0CC6B133">
      <w:pPr>
        <w:pStyle w:val="7"/>
        <w:pageBreakBefore w:val="0"/>
        <w:wordWrap/>
        <w:topLinePunct w:val="0"/>
        <w:autoSpaceDE/>
        <w:autoSpaceDN/>
        <w:bidi w:val="0"/>
        <w:spacing w:line="360" w:lineRule="auto"/>
        <w:ind w:left="0" w:leftChars="0" w:right="0" w:right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4.4投标人提出质疑应当有明确的请求和必要的证明材料。</w:t>
      </w:r>
    </w:p>
    <w:p w14:paraId="42D9D888">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49" w:name="_Toc536202294"/>
      <w:bookmarkStart w:id="50" w:name="_Toc6390"/>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竞争性磋商文件的修改</w:t>
      </w:r>
      <w:bookmarkEnd w:id="49"/>
      <w:bookmarkEnd w:id="50"/>
    </w:p>
    <w:p w14:paraId="0564909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5.1 在磋商截止时间五日前，无论出于何种原因，代理机构可主动或在解答供应商提出的澄清问题时，对竞争性磋商文件进行修改，</w:t>
      </w:r>
      <w:r>
        <w:rPr>
          <w:rFonts w:hint="eastAsia" w:ascii="宋体" w:hAnsi="宋体" w:eastAsia="宋体" w:cs="宋体"/>
          <w:color w:val="000000" w:themeColor="text1"/>
          <w:sz w:val="24"/>
          <w:szCs w:val="24"/>
          <w14:textFill>
            <w14:solidFill>
              <w14:schemeClr w14:val="tx1"/>
            </w14:solidFill>
          </w14:textFill>
        </w:rPr>
        <w:t>不足5日的，顺延提交响应文件的截止时间</w:t>
      </w:r>
      <w:r>
        <w:rPr>
          <w:rFonts w:hint="eastAsia" w:ascii="宋体" w:hAnsi="宋体" w:eastAsia="宋体" w:cs="宋体"/>
          <w:color w:val="000000" w:themeColor="text1"/>
          <w:sz w:val="24"/>
          <w:szCs w:val="28"/>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在发布磋商公告的媒体上发布变更公告，并以书面形式通知所有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磋商文件的单位。该澄清或者修改的内容为</w:t>
      </w:r>
      <w:r>
        <w:rPr>
          <w:rFonts w:hint="eastAsia" w:ascii="宋体" w:hAnsi="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的组成部分。</w:t>
      </w:r>
    </w:p>
    <w:p w14:paraId="53420E7D">
      <w:pPr>
        <w:pageBreakBefore w:val="0"/>
        <w:wordWrap/>
        <w:overflowPunct w:val="0"/>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的修改书将构成</w:t>
      </w:r>
      <w:r>
        <w:rPr>
          <w:rFonts w:hint="eastAsia" w:ascii="宋体" w:hAnsi="宋体" w:cs="宋体"/>
          <w:color w:val="000000" w:themeColor="text1"/>
          <w:sz w:val="24"/>
          <w:szCs w:val="24"/>
          <w:lang w:eastAsia="zh-CN"/>
          <w14:textFill>
            <w14:solidFill>
              <w14:schemeClr w14:val="tx1"/>
            </w14:solidFill>
          </w14:textFill>
        </w:rPr>
        <w:t>磋商文件</w:t>
      </w:r>
      <w:r>
        <w:rPr>
          <w:rFonts w:hint="eastAsia" w:ascii="宋体" w:hAnsi="宋体" w:eastAsia="宋体" w:cs="宋体"/>
          <w:color w:val="000000" w:themeColor="text1"/>
          <w:sz w:val="24"/>
          <w:szCs w:val="24"/>
          <w14:textFill>
            <w14:solidFill>
              <w14:schemeClr w14:val="tx1"/>
            </w14:solidFill>
          </w14:textFill>
        </w:rPr>
        <w:t>的一部分，对采购人和投标人都具有约束力。</w:t>
      </w:r>
    </w:p>
    <w:p w14:paraId="2F466682">
      <w:pPr>
        <w:pageBreakBefore w:val="0"/>
        <w:wordWrap/>
        <w:topLinePunct w:val="0"/>
        <w:autoSpaceDE/>
        <w:autoSpaceDN/>
        <w:bidi w:val="0"/>
        <w:spacing w:line="360" w:lineRule="auto"/>
        <w:ind w:left="0" w:leftChars="0" w:right="0" w:rightChars="0"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磋商文件的单位。</w:t>
      </w:r>
    </w:p>
    <w:p w14:paraId="0EBB0DD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51" w:name="_Toc31188"/>
      <w:bookmarkStart w:id="52" w:name="_Toc536202295"/>
      <w:r>
        <w:rPr>
          <w:rFonts w:hint="eastAsia" w:ascii="宋体" w:hAnsi="宋体" w:cs="宋体"/>
          <w:color w:val="000000" w:themeColor="text1"/>
          <w:sz w:val="24"/>
          <w:szCs w:val="28"/>
          <w:lang w:val="en-US"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质疑</w:t>
      </w:r>
    </w:p>
    <w:p w14:paraId="146EDD23">
      <w:pPr>
        <w:pStyle w:val="4"/>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b w:val="0"/>
          <w:color w:val="000000" w:themeColor="text1"/>
          <w:sz w:val="24"/>
          <w:szCs w:val="28"/>
          <w14:textFill>
            <w14:solidFill>
              <w14:schemeClr w14:val="tx1"/>
            </w14:solidFill>
          </w14:textFill>
        </w:rPr>
      </w:pPr>
      <w:r>
        <w:rPr>
          <w:rFonts w:hint="eastAsia" w:ascii="宋体" w:hAnsi="宋体" w:eastAsia="宋体" w:cs="宋体"/>
          <w:b w:val="0"/>
          <w:color w:val="000000" w:themeColor="text1"/>
          <w:sz w:val="24"/>
          <w:szCs w:val="28"/>
          <w14:textFill>
            <w14:solidFill>
              <w14:schemeClr w14:val="tx1"/>
            </w14:solidFill>
          </w14:textFill>
        </w:rPr>
        <w:t>供应商认为磋商文件、招标过程和中标结果使自己的权益受到损害的，可以按《政府采购法》第</w:t>
      </w:r>
      <w:r>
        <w:rPr>
          <w:rFonts w:hint="eastAsia" w:ascii="宋体" w:hAnsi="宋体" w:cs="宋体"/>
          <w:b w:val="0"/>
          <w:color w:val="000000" w:themeColor="text1"/>
          <w:sz w:val="24"/>
          <w:szCs w:val="28"/>
          <w:lang w:val="en-US" w:eastAsia="zh-CN"/>
          <w14:textFill>
            <w14:solidFill>
              <w14:schemeClr w14:val="tx1"/>
            </w14:solidFill>
          </w14:textFill>
        </w:rPr>
        <w:t>五十二</w:t>
      </w:r>
      <w:r>
        <w:rPr>
          <w:rFonts w:hint="eastAsia" w:ascii="宋体" w:hAnsi="宋体" w:eastAsia="宋体" w:cs="宋体"/>
          <w:b w:val="0"/>
          <w:color w:val="000000" w:themeColor="text1"/>
          <w:sz w:val="24"/>
          <w:szCs w:val="28"/>
          <w14:textFill>
            <w14:solidFill>
              <w14:schemeClr w14:val="tx1"/>
            </w14:solidFill>
          </w14:textFill>
        </w:rPr>
        <w:t>条执行。</w:t>
      </w:r>
    </w:p>
    <w:p w14:paraId="15F09EA7">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1"/>
      <w:bookmarkEnd w:id="52"/>
    </w:p>
    <w:p w14:paraId="13FC0228">
      <w:pPr>
        <w:pageBreakBefore w:val="0"/>
        <w:widowControl/>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竞争性磋商文件，供应商自行转让或复制竞争性磋商文件视为无效。竞争性磋商文件仅作为本次竞争性磋商使用。</w:t>
      </w:r>
    </w:p>
    <w:p w14:paraId="336CE1B0">
      <w:pPr>
        <w:pStyle w:val="7"/>
        <w:pageBreakBefore w:val="0"/>
        <w:wordWrap/>
        <w:topLinePunct w:val="0"/>
        <w:autoSpaceDE/>
        <w:autoSpaceDN/>
        <w:bidi w:val="0"/>
        <w:spacing w:line="360" w:lineRule="auto"/>
        <w:ind w:left="0" w:leftChars="0" w:right="0" w:rightChars="0" w:firstLine="482"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53" w:name="_Toc536202296"/>
      <w:bookmarkStart w:id="54" w:name="_Toc5095"/>
      <w:r>
        <w:rPr>
          <w:rFonts w:hint="eastAsia" w:ascii="宋体" w:hAnsi="宋体" w:cs="宋体"/>
          <w:b/>
          <w:bCs/>
          <w:color w:val="000000" w:themeColor="text1"/>
          <w:sz w:val="24"/>
          <w:szCs w:val="28"/>
          <w:lang w:eastAsia="zh-CN"/>
          <w14:textFill>
            <w14:solidFill>
              <w14:schemeClr w14:val="tx1"/>
            </w14:solidFill>
          </w14:textFill>
        </w:rPr>
        <w:t>8.</w:t>
      </w:r>
      <w:r>
        <w:rPr>
          <w:rFonts w:hint="eastAsia" w:ascii="宋体" w:hAnsi="宋体" w:eastAsia="宋体" w:cs="宋体"/>
          <w:b/>
          <w:bCs/>
          <w:color w:val="000000" w:themeColor="text1"/>
          <w:sz w:val="24"/>
          <w:szCs w:val="28"/>
          <w14:textFill>
            <w14:solidFill>
              <w14:schemeClr w14:val="tx1"/>
            </w14:solidFill>
          </w14:textFill>
        </w:rPr>
        <w:t>竞争性磋商文件的解释权归代理机构</w:t>
      </w:r>
      <w:bookmarkEnd w:id="53"/>
      <w:bookmarkEnd w:id="54"/>
      <w:r>
        <w:rPr>
          <w:rFonts w:hint="eastAsia" w:ascii="宋体" w:hAnsi="宋体" w:eastAsia="宋体" w:cs="宋体"/>
          <w:color w:val="000000" w:themeColor="text1"/>
          <w:sz w:val="24"/>
          <w:szCs w:val="28"/>
          <w14:textFill>
            <w14:solidFill>
              <w14:schemeClr w14:val="tx1"/>
            </w14:solidFill>
          </w14:textFill>
        </w:rPr>
        <w:t>（ 如发现</w:t>
      </w:r>
      <w:r>
        <w:rPr>
          <w:rFonts w:hint="eastAsia" w:ascii="宋体" w:hAnsi="宋体" w:cs="宋体"/>
          <w:color w:val="000000" w:themeColor="text1"/>
          <w:sz w:val="24"/>
          <w:szCs w:val="28"/>
          <w:lang w:eastAsia="zh-CN"/>
          <w14:textFill>
            <w14:solidFill>
              <w14:schemeClr w14:val="tx1"/>
            </w14:solidFill>
          </w14:textFill>
        </w:rPr>
        <w:t>磋商文件</w:t>
      </w:r>
      <w:r>
        <w:rPr>
          <w:rFonts w:hint="eastAsia" w:ascii="宋体" w:hAnsi="宋体" w:eastAsia="宋体" w:cs="宋体"/>
          <w:color w:val="000000" w:themeColor="text1"/>
          <w:sz w:val="24"/>
          <w:szCs w:val="28"/>
          <w14:textFill>
            <w14:solidFill>
              <w14:schemeClr w14:val="tx1"/>
            </w14:solidFill>
          </w14:textFill>
        </w:rPr>
        <w:t>内容与现行法律法规不相符的情况，以现行法律法规为准</w:t>
      </w:r>
      <w:r>
        <w:rPr>
          <w:rFonts w:hint="eastAsia" w:ascii="宋体" w:hAnsi="宋体" w:cs="宋体"/>
          <w:color w:val="000000" w:themeColor="text1"/>
          <w:sz w:val="24"/>
          <w:szCs w:val="28"/>
          <w:lang w:eastAsia="zh-CN"/>
          <w14:textFill>
            <w14:solidFill>
              <w14:schemeClr w14:val="tx1"/>
            </w14:solidFill>
          </w14:textFill>
        </w:rPr>
        <w:t>）。</w:t>
      </w:r>
    </w:p>
    <w:p w14:paraId="34DE26E2">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55" w:name="_Toc536429374"/>
      <w:bookmarkStart w:id="56" w:name="_Toc622"/>
      <w:bookmarkStart w:id="57" w:name="_Toc536202381"/>
      <w:bookmarkStart w:id="58" w:name="_Toc536429321"/>
      <w:bookmarkStart w:id="59" w:name="_Toc536202297"/>
      <w:bookmarkStart w:id="60" w:name="_Toc19543338"/>
      <w:r>
        <w:rPr>
          <w:rFonts w:hint="eastAsia" w:ascii="宋体" w:hAnsi="宋体" w:eastAsia="宋体" w:cs="宋体"/>
          <w:b/>
          <w:bCs/>
          <w:color w:val="000000" w:themeColor="text1"/>
          <w:kern w:val="0"/>
          <w:sz w:val="28"/>
          <w:szCs w:val="32"/>
          <w14:textFill>
            <w14:solidFill>
              <w14:schemeClr w14:val="tx1"/>
            </w14:solidFill>
          </w14:textFill>
        </w:rPr>
        <w:t>响应文件</w:t>
      </w:r>
      <w:bookmarkEnd w:id="55"/>
      <w:bookmarkEnd w:id="56"/>
      <w:bookmarkEnd w:id="57"/>
      <w:bookmarkEnd w:id="58"/>
      <w:bookmarkEnd w:id="59"/>
      <w:bookmarkEnd w:id="60"/>
    </w:p>
    <w:p w14:paraId="201D3C0C">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w:t>
      </w:r>
      <w:r>
        <w:rPr>
          <w:rFonts w:hint="eastAsia" w:ascii="宋体" w:hAnsi="宋体"/>
          <w:b w:val="0"/>
          <w:bCs w:val="0"/>
          <w:color w:val="000000" w:themeColor="text1"/>
          <w:sz w:val="24"/>
          <w:szCs w:val="21"/>
          <w:lang w:eastAsia="zh-CN"/>
          <w14:textFill>
            <w14:solidFill>
              <w14:schemeClr w14:val="tx1"/>
            </w14:solidFill>
          </w14:textFill>
        </w:rPr>
        <w:t>作出</w:t>
      </w:r>
      <w:r>
        <w:rPr>
          <w:rFonts w:hint="eastAsia" w:ascii="宋体" w:hAnsi="宋体"/>
          <w:b w:val="0"/>
          <w:bCs w:val="0"/>
          <w:color w:val="000000" w:themeColor="text1"/>
          <w:sz w:val="24"/>
          <w:szCs w:val="21"/>
          <w14:textFill>
            <w14:solidFill>
              <w14:schemeClr w14:val="tx1"/>
            </w14:solidFill>
          </w14:textFill>
        </w:rPr>
        <w:t>实质性响应，其磋商将被拒绝。</w:t>
      </w:r>
    </w:p>
    <w:p w14:paraId="0A87C19F">
      <w:pPr>
        <w:pStyle w:val="4"/>
        <w:pageBreakBefore w:val="0"/>
        <w:wordWrap/>
        <w:overflowPunct/>
        <w:topLinePunct w:val="0"/>
        <w:autoSpaceDE/>
        <w:autoSpaceDN/>
        <w:bidi w:val="0"/>
        <w:spacing w:line="312" w:lineRule="auto"/>
        <w:ind w:firstLine="480" w:firstLineChars="200"/>
        <w:textAlignment w:val="auto"/>
        <w:rPr>
          <w:rFonts w:ascii="宋体" w:hAnsi="宋体"/>
          <w:b w:val="0"/>
          <w:bCs w:val="0"/>
          <w:color w:val="000000" w:themeColor="text1"/>
          <w:sz w:val="24"/>
          <w:szCs w:val="21"/>
          <w14:textFill>
            <w14:solidFill>
              <w14:schemeClr w14:val="tx1"/>
            </w14:solidFill>
          </w14:textFill>
        </w:rPr>
      </w:pPr>
      <w:r>
        <w:rPr>
          <w:rFonts w:hint="eastAsia" w:ascii="宋体" w:hAnsi="宋体"/>
          <w:b w:val="0"/>
          <w:bCs w:val="0"/>
          <w:color w:val="000000" w:themeColor="text1"/>
          <w:sz w:val="24"/>
          <w:szCs w:val="21"/>
          <w14:textFill>
            <w14:solidFill>
              <w14:schemeClr w14:val="tx1"/>
            </w14:solidFill>
          </w14:textFill>
        </w:rPr>
        <w:t>投标人提交的磋商响应文件（包括产品的技术资料）以及投标人与采购代理机构就有关磋商的所有来往函电均应以中文书写。</w:t>
      </w:r>
    </w:p>
    <w:p w14:paraId="31B0193C">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响应文件构成和格式</w:t>
      </w:r>
    </w:p>
    <w:p w14:paraId="5EE2CD74">
      <w:pPr>
        <w:pageBreakBefore w:val="0"/>
        <w:widowControl/>
        <w:wordWrap/>
        <w:topLinePunct w:val="0"/>
        <w:autoSpaceDE/>
        <w:autoSpaceDN/>
        <w:bidi w:val="0"/>
        <w:spacing w:line="360" w:lineRule="auto"/>
        <w:ind w:left="0" w:leftChars="0" w:right="0" w:rightChars="0" w:firstLine="480" w:firstLineChars="200"/>
        <w:textAlignment w:val="auto"/>
        <w:outlineLvl w:val="1"/>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投标人应按照本须知响应文件构成和格式及第七部分提供的格式编写投标文件，不得缺少</w:t>
      </w:r>
      <w:r>
        <w:rPr>
          <w:rFonts w:hint="eastAsia" w:ascii="宋体" w:hAnsi="宋体" w:cs="宋体"/>
          <w:bCs/>
          <w:color w:val="000000" w:themeColor="text1"/>
          <w:kern w:val="0"/>
          <w:sz w:val="24"/>
          <w:szCs w:val="24"/>
          <w:lang w:eastAsia="zh-CN"/>
          <w14:textFill>
            <w14:solidFill>
              <w14:schemeClr w14:val="tx1"/>
            </w14:solidFill>
          </w14:textFill>
        </w:rPr>
        <w:t>磋商文件</w:t>
      </w:r>
      <w:r>
        <w:rPr>
          <w:rFonts w:hint="eastAsia" w:ascii="宋体" w:hAnsi="宋体" w:eastAsia="宋体" w:cs="宋体"/>
          <w:bCs/>
          <w:color w:val="000000" w:themeColor="text1"/>
          <w:kern w:val="0"/>
          <w:sz w:val="24"/>
          <w:szCs w:val="24"/>
          <w14:textFill>
            <w14:solidFill>
              <w14:schemeClr w14:val="tx1"/>
            </w14:solidFill>
          </w14:textFill>
        </w:rPr>
        <w:t>要求填写的表格或提交的资料。</w:t>
      </w:r>
    </w:p>
    <w:p w14:paraId="01DD586C">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1" w:name="_Toc536202299"/>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磋商报价</w:t>
      </w:r>
      <w:bookmarkEnd w:id="61"/>
    </w:p>
    <w:p w14:paraId="6D72EA44">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8"/>
          <w:szCs w:val="22"/>
          <w14:textFill>
            <w14:solidFill>
              <w14:schemeClr w14:val="tx1"/>
            </w14:solidFill>
          </w14:textFill>
        </w:rPr>
      </w:pPr>
      <w:bookmarkStart w:id="62" w:name="_Toc536202300"/>
      <w:bookmarkStart w:id="63" w:name="_Toc29200"/>
      <w:r>
        <w:rPr>
          <w:rFonts w:hint="eastAsia" w:ascii="宋体" w:hAnsi="宋体" w:eastAsia="宋体" w:cs="宋体"/>
          <w:color w:val="000000" w:themeColor="text1"/>
          <w:sz w:val="24"/>
          <w14:textFill>
            <w14:solidFill>
              <w14:schemeClr w14:val="tx1"/>
            </w14:solidFill>
          </w14:textFill>
        </w:rPr>
        <w:t>（1）磋商报价为供应商充分考虑磋商文件的各项条款和所掌握的市场情况及本项目的实际情况，根据自身情况自主报价。</w:t>
      </w:r>
    </w:p>
    <w:p w14:paraId="72965C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（2）供应商应在响应报价表中标明本次招标所要求的货物、服务且验收合格的所有费用。</w:t>
      </w:r>
    </w:p>
    <w:p w14:paraId="2E04AA3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color w:val="000000" w:themeColor="text1"/>
          <w:spacing w:val="4"/>
          <w:sz w:val="24"/>
          <w14:textFill>
            <w14:solidFill>
              <w14:schemeClr w14:val="tx1"/>
            </w14:solidFill>
          </w14:textFill>
        </w:rPr>
        <w:t>供应商应考虑全部材料的风险，供应商一旦成交，采购人将不再对此部分进行调整；供应商的报价应将此差异考虑在综合单价内，</w:t>
      </w:r>
      <w:r>
        <w:rPr>
          <w:rFonts w:hint="eastAsia" w:ascii="宋体" w:hAnsi="宋体" w:eastAsia="宋体" w:cs="宋体"/>
          <w:color w:val="000000" w:themeColor="text1"/>
          <w:sz w:val="24"/>
          <w:szCs w:val="24"/>
          <w14:textFill>
            <w14:solidFill>
              <w14:schemeClr w14:val="tx1"/>
            </w14:solidFill>
          </w14:textFill>
        </w:rPr>
        <w:t>采购人及学院不再</w:t>
      </w:r>
      <w:r>
        <w:rPr>
          <w:rFonts w:hint="eastAsia" w:ascii="宋体" w:hAnsi="宋体" w:cs="宋体"/>
          <w:color w:val="000000" w:themeColor="text1"/>
          <w:sz w:val="24"/>
          <w:szCs w:val="24"/>
          <w:lang w:eastAsia="zh-CN"/>
          <w14:textFill>
            <w14:solidFill>
              <w14:schemeClr w14:val="tx1"/>
            </w14:solidFill>
          </w14:textFill>
        </w:rPr>
        <w:t>承担其他任何</w:t>
      </w:r>
      <w:r>
        <w:rPr>
          <w:rFonts w:hint="eastAsia" w:ascii="宋体" w:hAnsi="宋体" w:eastAsia="宋体" w:cs="宋体"/>
          <w:color w:val="000000" w:themeColor="text1"/>
          <w:sz w:val="24"/>
          <w:szCs w:val="24"/>
          <w14:textFill>
            <w14:solidFill>
              <w14:schemeClr w14:val="tx1"/>
            </w14:solidFill>
          </w14:textFill>
        </w:rPr>
        <w:t>费用</w:t>
      </w:r>
      <w:r>
        <w:rPr>
          <w:rFonts w:hint="eastAsia" w:ascii="宋体" w:hAnsi="宋体" w:eastAsia="宋体" w:cs="宋体"/>
          <w:color w:val="000000" w:themeColor="text1"/>
          <w:spacing w:val="4"/>
          <w:sz w:val="24"/>
          <w14:textFill>
            <w14:solidFill>
              <w14:schemeClr w14:val="tx1"/>
            </w14:solidFill>
          </w14:textFill>
        </w:rPr>
        <w:t>。</w:t>
      </w:r>
    </w:p>
    <w:p w14:paraId="7407AF3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（4）响应报价表应有法定代表人或被授权人的签字。</w:t>
      </w:r>
    </w:p>
    <w:p w14:paraId="6BCE4049">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磋商货币</w:t>
      </w:r>
      <w:bookmarkEnd w:id="62"/>
      <w:bookmarkEnd w:id="63"/>
    </w:p>
    <w:p w14:paraId="3CA0B5E1">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kern w:val="0"/>
          <w:sz w:val="24"/>
          <w:szCs w:val="28"/>
          <w14:textFill>
            <w14:solidFill>
              <w14:schemeClr w14:val="tx1"/>
            </w14:solidFill>
          </w14:textFill>
        </w:rPr>
        <w:t>采购人只接受人民币作为唯一磋商货币。以人民币为投标货币。以元为报价单位，保留小数点后两位。</w:t>
      </w:r>
    </w:p>
    <w:p w14:paraId="01548AB3">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4" w:name="_Toc536202302"/>
      <w:r>
        <w:rPr>
          <w:rFonts w:hint="eastAsia" w:ascii="宋体" w:hAnsi="宋体" w:cs="宋体"/>
          <w:color w:val="000000" w:themeColor="text1"/>
          <w:sz w:val="24"/>
          <w:szCs w:val="28"/>
          <w:lang w:val="en-US"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响应有效期</w:t>
      </w:r>
      <w:bookmarkEnd w:id="64"/>
    </w:p>
    <w:p w14:paraId="13D34F8F">
      <w:pPr>
        <w:pageBreakBefore w:val="0"/>
        <w:wordWrap/>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4FF8689">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65" w:name="_Toc24827"/>
      <w:bookmarkStart w:id="66" w:name="_Toc536202303"/>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响应文件的格式、装订、密封和签署</w:t>
      </w:r>
      <w:bookmarkEnd w:id="65"/>
      <w:bookmarkEnd w:id="66"/>
    </w:p>
    <w:p w14:paraId="0E78D8F1">
      <w:pPr>
        <w:pageBreakBefore w:val="0"/>
        <w:wordWrap/>
        <w:overflowPunct/>
        <w:topLinePunct w:val="0"/>
        <w:autoSpaceDE/>
        <w:autoSpaceDN/>
        <w:bidi w:val="0"/>
        <w:spacing w:line="312" w:lineRule="auto"/>
        <w:ind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color w:val="000000" w:themeColor="text1"/>
          <w:sz w:val="24"/>
          <w:szCs w:val="28"/>
          <w14:textFill>
            <w14:solidFill>
              <w14:schemeClr w14:val="tx1"/>
            </w14:solidFill>
          </w14:textFill>
        </w:rPr>
        <w:t>；所有的副本可以为正本的复印件。</w:t>
      </w:r>
    </w:p>
    <w:p w14:paraId="62050336">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.2响应文件的装订</w:t>
      </w:r>
    </w:p>
    <w:p w14:paraId="0FC912A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auto"/>
          <w:kern w:val="2"/>
          <w:sz w:val="24"/>
          <w:szCs w:val="24"/>
          <w:lang w:val="en-US" w:eastAsia="zh-CN" w:bidi="ar-SA"/>
        </w:rPr>
        <w:t>壹份</w:t>
      </w:r>
      <w:r>
        <w:rPr>
          <w:rFonts w:hint="eastAsia" w:ascii="宋体" w:hAnsi="宋体"/>
          <w:sz w:val="24"/>
          <w:szCs w:val="24"/>
        </w:rPr>
        <w:t>除在</w:t>
      </w:r>
      <w:r>
        <w:rPr>
          <w:rFonts w:hint="eastAsia" w:ascii="宋体" w:hAnsi="宋体"/>
          <w:kern w:val="0"/>
          <w:sz w:val="24"/>
          <w:szCs w:val="24"/>
          <w:lang w:val="en-US" w:eastAsia="zh-CN"/>
        </w:rPr>
        <w:t>响应</w:t>
      </w:r>
      <w:r>
        <w:rPr>
          <w:rFonts w:hint="eastAsia" w:ascii="宋体" w:hAnsi="宋体"/>
          <w:sz w:val="24"/>
          <w:szCs w:val="24"/>
        </w:rPr>
        <w:t>文件正副本中装订外，</w:t>
      </w:r>
      <w:r>
        <w:rPr>
          <w:rFonts w:hint="eastAsia" w:ascii="宋体" w:hAnsi="宋体"/>
          <w:sz w:val="24"/>
          <w:szCs w:val="24"/>
          <w:lang w:val="en-US" w:eastAsia="zh-CN"/>
        </w:rPr>
        <w:t>另外</w:t>
      </w:r>
      <w:r>
        <w:rPr>
          <w:rFonts w:hint="eastAsia" w:ascii="宋体" w:hAnsi="宋体"/>
          <w:sz w:val="24"/>
          <w:szCs w:val="24"/>
        </w:rPr>
        <w:t>制作一份单独封装在</w:t>
      </w:r>
      <w:r>
        <w:rPr>
          <w:rFonts w:hint="eastAsia" w:ascii="宋体" w:hAnsi="宋体"/>
          <w:sz w:val="24"/>
          <w:szCs w:val="24"/>
          <w:lang w:val="en-US" w:eastAsia="zh-CN"/>
        </w:rPr>
        <w:t>封袋</w:t>
      </w:r>
      <w:r>
        <w:rPr>
          <w:rFonts w:hint="eastAsia" w:ascii="宋体" w:hAnsi="宋体"/>
          <w:sz w:val="24"/>
          <w:szCs w:val="24"/>
        </w:rPr>
        <w:t>中，封袋正面要</w:t>
      </w:r>
      <w:r>
        <w:rPr>
          <w:rFonts w:hint="eastAsia" w:ascii="宋体" w:hAnsi="宋体" w:eastAsia="宋体" w:cs="宋体"/>
          <w:color w:val="auto"/>
          <w:kern w:val="2"/>
          <w:sz w:val="24"/>
          <w:szCs w:val="24"/>
          <w:lang w:val="en-US" w:eastAsia="zh-CN" w:bidi="ar-SA"/>
        </w:rPr>
        <w:t>标明</w:t>
      </w:r>
      <w:r>
        <w:rPr>
          <w:rFonts w:hint="eastAsia" w:ascii="宋体" w:hAnsi="宋体" w:cs="宋体"/>
          <w:color w:val="auto"/>
          <w:kern w:val="2"/>
          <w:sz w:val="24"/>
          <w:szCs w:val="24"/>
          <w:lang w:val="en-US" w:eastAsia="zh-CN" w:bidi="ar-SA"/>
        </w:rPr>
        <w:t>“资格证明文件”</w:t>
      </w:r>
      <w:r>
        <w:rPr>
          <w:rFonts w:hint="eastAsia" w:ascii="宋体" w:hAnsi="宋体"/>
          <w:sz w:val="24"/>
          <w:szCs w:val="24"/>
        </w:rPr>
        <w:t>并加盖投标人公章</w:t>
      </w:r>
      <w:r>
        <w:rPr>
          <w:rFonts w:hint="eastAsia" w:ascii="宋体" w:hAnsi="宋体"/>
          <w:sz w:val="24"/>
          <w:szCs w:val="24"/>
          <w:lang w:eastAsia="zh-CN"/>
        </w:rPr>
        <w:t>（</w:t>
      </w:r>
      <w:r>
        <w:rPr>
          <w:rFonts w:hint="eastAsia" w:ascii="宋体" w:hAnsi="宋体"/>
          <w:sz w:val="24"/>
          <w:szCs w:val="24"/>
          <w:lang w:val="en-US" w:eastAsia="zh-CN"/>
        </w:rPr>
        <w:t>鲜章</w:t>
      </w:r>
      <w:r>
        <w:rPr>
          <w:rFonts w:hint="eastAsia" w:ascii="宋体" w:hAnsi="宋体"/>
          <w:sz w:val="24"/>
          <w:szCs w:val="24"/>
          <w:lang w:eastAsia="zh-CN"/>
        </w:rPr>
        <w:t>）</w:t>
      </w:r>
      <w:r>
        <w:rPr>
          <w:rFonts w:hint="eastAsia" w:ascii="宋体" w:hAnsi="宋体"/>
          <w:sz w:val="24"/>
          <w:szCs w:val="24"/>
        </w:rPr>
        <w:t>。</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文件正本壹份、副本贰份，分别胶装装订成册，且封面须清楚地标明“正本”、“副本”；若正本和副本不符，以正本为准；同时提供与正本内容一致的电子版（电子文件内容须为签字齐全并加盖</w:t>
      </w:r>
      <w:r>
        <w:rPr>
          <w:rFonts w:hint="eastAsia" w:ascii="宋体" w:hAnsi="宋体" w:cs="宋体"/>
          <w:color w:val="auto"/>
          <w:kern w:val="0"/>
          <w:sz w:val="24"/>
          <w:szCs w:val="24"/>
          <w:lang w:val="en-US" w:eastAsia="zh-CN"/>
        </w:rPr>
        <w:t>投标</w:t>
      </w:r>
      <w:r>
        <w:rPr>
          <w:rFonts w:hint="eastAsia" w:ascii="宋体" w:hAnsi="宋体" w:eastAsia="宋体" w:cs="宋体"/>
          <w:color w:val="auto"/>
          <w:kern w:val="2"/>
          <w:sz w:val="24"/>
          <w:szCs w:val="24"/>
          <w:lang w:val="en-US" w:eastAsia="zh-CN" w:bidi="ar-SA"/>
        </w:rPr>
        <w:t>单位公章（鲜章）正本</w:t>
      </w:r>
      <w:r>
        <w:rPr>
          <w:rFonts w:hint="eastAsia" w:ascii="宋体" w:hAnsi="宋体"/>
          <w:kern w:val="0"/>
          <w:sz w:val="24"/>
          <w:szCs w:val="24"/>
          <w:lang w:val="en-US" w:eastAsia="zh-CN"/>
        </w:rPr>
        <w:t>响应</w:t>
      </w:r>
      <w:r>
        <w:rPr>
          <w:rFonts w:hint="eastAsia" w:ascii="宋体" w:hAnsi="宋体" w:eastAsia="宋体" w:cs="宋体"/>
          <w:color w:val="auto"/>
          <w:kern w:val="2"/>
          <w:sz w:val="24"/>
          <w:szCs w:val="24"/>
          <w:lang w:val="en-US" w:eastAsia="zh-CN" w:bidi="ar-SA"/>
        </w:rPr>
        <w:t>文件全部内容的扫描件，格式为PDF），电子版放置正本密封袋内</w:t>
      </w:r>
      <w:r>
        <w:rPr>
          <w:rFonts w:hint="eastAsia" w:ascii="宋体" w:hAnsi="宋体" w:cs="宋体"/>
          <w:color w:val="auto"/>
          <w:kern w:val="2"/>
          <w:sz w:val="24"/>
          <w:szCs w:val="24"/>
          <w:lang w:val="en-US" w:eastAsia="zh-CN" w:bidi="ar-SA"/>
        </w:rPr>
        <w:t>。</w:t>
      </w:r>
    </w:p>
    <w:p w14:paraId="452E79DB">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.3响应文件的签署</w:t>
      </w:r>
    </w:p>
    <w:p w14:paraId="023E7E61">
      <w:pPr>
        <w:pageBreakBefore w:val="0"/>
        <w:numPr>
          <w:ilvl w:val="0"/>
          <w:numId w:val="4"/>
        </w:numPr>
        <w:wordWrap/>
        <w:topLinePunct w:val="0"/>
        <w:autoSpaceDE/>
        <w:autoSpaceDN/>
        <w:bidi w:val="0"/>
        <w:spacing w:line="360" w:lineRule="auto"/>
        <w:ind w:left="0" w:leftChars="0" w:right="0" w:rightChars="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供应商应在投标文件正副本中指定的页面落款处填写供应商全称，并按要求加盖公章及签字</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包括投标文件的封面）侧面还需加盖骑缝章。</w:t>
      </w:r>
    </w:p>
    <w:p w14:paraId="784B00C7">
      <w:pPr>
        <w:pageBreakBefore w:val="0"/>
        <w:numPr>
          <w:ilvl w:val="0"/>
          <w:numId w:val="4"/>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响应文件应字迹清楚、内容齐全、不得涂改或增删。如有修改和增删，必须有供应商公章及法定代表人或其授权代表签字。</w:t>
      </w:r>
    </w:p>
    <w:p w14:paraId="2CDCB9C2">
      <w:pPr>
        <w:pageBreakBefore w:val="0"/>
        <w:numPr>
          <w:ilvl w:val="0"/>
          <w:numId w:val="4"/>
        </w:numPr>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因响应文件字迹潦草或表达不清所引起的不利后果由供应商承担。</w:t>
      </w:r>
    </w:p>
    <w:p w14:paraId="50ACAD6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.4响应文件的密封</w:t>
      </w:r>
    </w:p>
    <w:p w14:paraId="1469CDBD">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auto"/>
          <w:kern w:val="2"/>
          <w:sz w:val="24"/>
          <w:szCs w:val="24"/>
          <w:lang w:val="en-US" w:eastAsia="zh-CN" w:bidi="ar-SA"/>
        </w:rPr>
        <w:t>资格证明文件</w:t>
      </w:r>
      <w:r>
        <w:rPr>
          <w:rFonts w:hint="eastAsia" w:ascii="宋体" w:hAnsi="宋体" w:eastAsia="宋体" w:cs="宋体"/>
          <w:color w:val="000000" w:themeColor="text1"/>
          <w:sz w:val="24"/>
          <w:szCs w:val="28"/>
          <w14:textFill>
            <w14:solidFill>
              <w14:schemeClr w14:val="tx1"/>
            </w14:solidFill>
          </w14:textFill>
        </w:rPr>
        <w:t>、响应文件正本、副本应分开封装在单独的封袋中（封袋不得有破损），且在封袋正面标明“正本”“副本”</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auto"/>
          <w:kern w:val="2"/>
          <w:sz w:val="24"/>
          <w:szCs w:val="24"/>
          <w:lang w:val="en-US" w:eastAsia="zh-CN" w:bidi="ar-SA"/>
        </w:rPr>
        <w:t>资格证明文件</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7C4B04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如果供应商未按上述要求密封及加写标记，误投或过早启封的响应文件，将自行承担其响应文件被视为无效响应文件的风险。</w:t>
      </w:r>
    </w:p>
    <w:p w14:paraId="5DD50AC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.5本次磋商只接受简体中文文字的响应文件；如响应文件中出现外文资料，必须配以中文译文。否则，由此引发的一切责任由供应商自负。</w:t>
      </w:r>
    </w:p>
    <w:p w14:paraId="7600413E">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5</w:t>
      </w:r>
      <w:r>
        <w:rPr>
          <w:rFonts w:hint="eastAsia" w:ascii="宋体" w:hAnsi="宋体" w:eastAsia="宋体" w:cs="宋体"/>
          <w:color w:val="000000" w:themeColor="text1"/>
          <w:kern w:val="0"/>
          <w:sz w:val="24"/>
          <w:szCs w:val="28"/>
          <w14:textFill>
            <w14:solidFill>
              <w14:schemeClr w14:val="tx1"/>
            </w14:solidFill>
          </w14:textFill>
        </w:rPr>
        <w:t>.6拒绝接受以电话、传真、电子邮件形式的磋商。</w:t>
      </w:r>
    </w:p>
    <w:p w14:paraId="6B9C32B9">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32"/>
          <w14:textFill>
            <w14:solidFill>
              <w14:schemeClr w14:val="tx1"/>
            </w14:solidFill>
          </w14:textFill>
        </w:rPr>
      </w:pPr>
      <w:bookmarkStart w:id="67" w:name="_Toc536429375"/>
      <w:bookmarkStart w:id="68" w:name="_Toc3565"/>
      <w:bookmarkStart w:id="69" w:name="_Toc536202382"/>
      <w:bookmarkStart w:id="70" w:name="_Toc4747"/>
      <w:bookmarkStart w:id="71" w:name="_Toc19543339"/>
      <w:bookmarkStart w:id="72" w:name="_Toc536429322"/>
      <w:bookmarkStart w:id="73" w:name="_Toc536202305"/>
      <w:bookmarkStart w:id="74" w:name="_Toc3736"/>
      <w:r>
        <w:rPr>
          <w:rFonts w:hint="eastAsia" w:ascii="宋体" w:hAnsi="宋体" w:eastAsia="宋体" w:cs="宋体"/>
          <w:b/>
          <w:bCs/>
          <w:color w:val="000000" w:themeColor="text1"/>
          <w:kern w:val="0"/>
          <w:sz w:val="28"/>
          <w:szCs w:val="32"/>
          <w14:textFill>
            <w14:solidFill>
              <w14:schemeClr w14:val="tx1"/>
            </w14:solidFill>
          </w14:textFill>
        </w:rPr>
        <w:t>响应文件的递交</w:t>
      </w:r>
      <w:bookmarkEnd w:id="67"/>
      <w:bookmarkEnd w:id="68"/>
      <w:bookmarkEnd w:id="69"/>
      <w:bookmarkEnd w:id="70"/>
      <w:bookmarkEnd w:id="71"/>
      <w:bookmarkEnd w:id="72"/>
      <w:bookmarkEnd w:id="73"/>
      <w:r>
        <w:rPr>
          <w:rFonts w:hint="eastAsia" w:ascii="宋体" w:hAnsi="宋体" w:eastAsia="宋体" w:cs="宋体"/>
          <w:b/>
          <w:bCs/>
          <w:color w:val="000000" w:themeColor="text1"/>
          <w:kern w:val="0"/>
          <w:sz w:val="28"/>
          <w:szCs w:val="32"/>
          <w14:textFill>
            <w14:solidFill>
              <w14:schemeClr w14:val="tx1"/>
            </w14:solidFill>
          </w14:textFill>
        </w:rPr>
        <w:t xml:space="preserve"> </w:t>
      </w:r>
    </w:p>
    <w:bookmarkEnd w:id="74"/>
    <w:p w14:paraId="57536D52">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5" w:name="_Toc536202306"/>
      <w:bookmarkStart w:id="76" w:name="_Toc3685"/>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响应文件递交</w:t>
      </w:r>
      <w:bookmarkEnd w:id="75"/>
      <w:bookmarkEnd w:id="76"/>
    </w:p>
    <w:p w14:paraId="4E5F6DD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05CF20B1">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1.2代理机构在宣布递交响应文件时间截止之后，拒绝接收任何人送达、递交的响应文件及其他资料；</w:t>
      </w:r>
    </w:p>
    <w:p w14:paraId="0E993133">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1.3代理机构不接受邮寄的响应文件；</w:t>
      </w:r>
    </w:p>
    <w:p w14:paraId="5D6F751B">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1.4无论供应商成交与否，其响应文件恕不退还。</w:t>
      </w:r>
    </w:p>
    <w:p w14:paraId="0733FB3F">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77" w:name="_Toc12741"/>
      <w:bookmarkStart w:id="78" w:name="_Toc536202307"/>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响应文件的修改和撤回</w:t>
      </w:r>
      <w:bookmarkEnd w:id="77"/>
      <w:bookmarkEnd w:id="78"/>
    </w:p>
    <w:p w14:paraId="410C689E">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2.1供应商在递交响应文件以后，在规定的投标截止时间之前</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可以书面形式补充、修改或撤回已递交的响应文件，并以书面形式通知招标代理机构。补充、修改的内容应当按磋商文件要求密封、签署、盖章，并作为响应文件的组成部分；</w:t>
      </w:r>
    </w:p>
    <w:p w14:paraId="17E61F55">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2.2供应商提出修改和撤标要求的，须在投标截止时间前密封送到招标代理机构，并在封面上加注“修改”或“撤回”字样。招标代理机构照相留存后，将响应文件（包含纸质及电子版）退还供应商。</w:t>
      </w:r>
    </w:p>
    <w:p w14:paraId="212174EF">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1D4D0427">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2.4投标截止时间之后，供应商不得补充、修改响应文件。</w:t>
      </w:r>
    </w:p>
    <w:p w14:paraId="6EB0544A">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79" w:name="_Toc175"/>
      <w:bookmarkStart w:id="80" w:name="_Toc536202383"/>
      <w:bookmarkStart w:id="81" w:name="_Toc27066"/>
      <w:bookmarkStart w:id="82" w:name="_Toc536429323"/>
      <w:bookmarkStart w:id="83" w:name="_Toc536429376"/>
      <w:bookmarkStart w:id="84" w:name="_Toc19543340"/>
      <w:bookmarkStart w:id="85" w:name="_Toc536202308"/>
      <w:bookmarkStart w:id="86" w:name="_Toc14415"/>
      <w:r>
        <w:rPr>
          <w:rFonts w:hint="eastAsia" w:ascii="宋体" w:hAnsi="宋体" w:eastAsia="宋体" w:cs="宋体"/>
          <w:b/>
          <w:bCs/>
          <w:color w:val="000000" w:themeColor="text1"/>
          <w:kern w:val="0"/>
          <w:sz w:val="28"/>
          <w:szCs w:val="28"/>
          <w14:textFill>
            <w14:solidFill>
              <w14:schemeClr w14:val="tx1"/>
            </w14:solidFill>
          </w14:textFill>
        </w:rPr>
        <w:t>磋商、评审、定标</w:t>
      </w:r>
      <w:bookmarkEnd w:id="79"/>
      <w:bookmarkEnd w:id="80"/>
      <w:bookmarkEnd w:id="81"/>
      <w:bookmarkEnd w:id="82"/>
      <w:bookmarkEnd w:id="83"/>
      <w:bookmarkEnd w:id="84"/>
      <w:bookmarkEnd w:id="85"/>
      <w:bookmarkEnd w:id="86"/>
    </w:p>
    <w:p w14:paraId="6B088C2D">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7" w:name="_Toc536202309"/>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磋商</w:t>
      </w:r>
      <w:bookmarkEnd w:id="87"/>
    </w:p>
    <w:p w14:paraId="39B45FB8">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1.1采购代理机构按磋商公告中规定的时间和地点接收供应商递交的响应文件，主持磋商会议，邀请供应商代表及采购人代表参加。</w:t>
      </w:r>
      <w:r>
        <w:rPr>
          <w:rFonts w:hint="eastAsia" w:ascii="宋体" w:hAnsi="宋体" w:eastAsia="宋体" w:cs="宋体"/>
          <w:color w:val="000000" w:themeColor="text1"/>
          <w:sz w:val="24"/>
          <w:szCs w:val="24"/>
          <w14:textFill>
            <w14:solidFill>
              <w14:schemeClr w14:val="tx1"/>
            </w14:solidFill>
          </w14:textFill>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306E4370">
      <w:pPr>
        <w:pageBreakBefore w:val="0"/>
        <w:widowControl/>
        <w:tabs>
          <w:tab w:val="left" w:pos="0"/>
        </w:tabs>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1.2磋商时，当众查验投标文件密封情况，由投标人或者其推选的代表检查投标文件的密封情况，以确认各投标人的投标文件密封情况是否与递交时一致，没有被提前启封等异常情况。</w:t>
      </w:r>
    </w:p>
    <w:p w14:paraId="025BCC27">
      <w:pPr>
        <w:pageBreakBefore w:val="0"/>
        <w:wordWrap/>
        <w:overflowPunct w:val="0"/>
        <w:topLinePunct w:val="0"/>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1.3经确认无误后，</w:t>
      </w:r>
      <w:r>
        <w:rPr>
          <w:rFonts w:hint="eastAsia" w:ascii="宋体" w:hAnsi="宋体" w:eastAsia="宋体" w:cs="宋体"/>
          <w:color w:val="000000" w:themeColor="text1"/>
          <w:sz w:val="24"/>
          <w:szCs w:val="24"/>
          <w14:textFill>
            <w14:solidFill>
              <w14:schemeClr w14:val="tx1"/>
            </w14:solidFill>
          </w14:textFill>
        </w:rPr>
        <w:t>对密封合格的投标文件由代理机构工作人员现场拆封开启，密封不合格的投标文件以及按照“响应文件的修改和撤回”规定，提交了可接受的“撤回”通知书的投标文件将不予拆封。</w:t>
      </w:r>
    </w:p>
    <w:p w14:paraId="087672C5">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1.4投标文件拆封后，宣读投标人名称</w:t>
      </w:r>
      <w:r>
        <w:rPr>
          <w:rFonts w:hint="eastAsia" w:ascii="宋体" w:hAnsi="宋体" w:eastAsia="宋体" w:cs="宋体"/>
          <w:bCs/>
          <w:color w:val="000000" w:themeColor="text1"/>
          <w:sz w:val="24"/>
          <w:szCs w:val="24"/>
          <w14:textFill>
            <w14:solidFill>
              <w14:schemeClr w14:val="tx1"/>
            </w14:solidFill>
          </w14:textFill>
        </w:rPr>
        <w:t>。</w:t>
      </w:r>
    </w:p>
    <w:p w14:paraId="2AAE68CA">
      <w:pPr>
        <w:pStyle w:val="4"/>
        <w:pageBreakBefore w:val="0"/>
        <w:numPr>
          <w:ilvl w:val="0"/>
          <w:numId w:val="0"/>
        </w:numPr>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bookmarkStart w:id="88" w:name="_Toc536202310"/>
      <w:r>
        <w:rPr>
          <w:rFonts w:hint="eastAsia" w:ascii="宋体" w:hAnsi="宋体" w:cs="宋体"/>
          <w:color w:val="000000" w:themeColor="text1"/>
          <w:sz w:val="24"/>
          <w:szCs w:val="28"/>
          <w:lang w:val="en-US"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磋商小组</w:t>
      </w:r>
      <w:bookmarkEnd w:id="88"/>
    </w:p>
    <w:p w14:paraId="7ED537FD">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bookmarkStart w:id="89" w:name="_Toc536202311"/>
      <w:bookmarkStart w:id="90" w:name="_Toc28085"/>
      <w:bookmarkStart w:id="91" w:name="_Toc385958808"/>
      <w:bookmarkStart w:id="92" w:name="_Toc386129876"/>
      <w:bookmarkStart w:id="93" w:name="_Toc27940"/>
      <w:r>
        <w:rPr>
          <w:rFonts w:hint="eastAsia" w:ascii="宋体" w:hAnsi="宋体" w:eastAsia="宋体" w:cs="宋体"/>
          <w:color w:val="000000" w:themeColor="text1"/>
          <w:sz w:val="24"/>
          <w14:textFill>
            <w14:solidFill>
              <w14:schemeClr w14:val="tx1"/>
            </w14:solidFill>
          </w14:textFill>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61994A4">
      <w:pPr>
        <w:pageBreakBefore w:val="0"/>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（1）要严格遵守政府采购相关法律制度，依法履行各自职责，公正、客观、审慎地组织和参与评审工作；</w:t>
      </w:r>
    </w:p>
    <w:p w14:paraId="696E30BD">
      <w:pPr>
        <w:pageBreakBefore w:val="0"/>
        <w:tabs>
          <w:tab w:val="left" w:pos="1200"/>
        </w:tabs>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（2）对所有响应文件逐一进行资格性、符合性审查，并</w:t>
      </w:r>
      <w:r>
        <w:rPr>
          <w:rFonts w:hint="eastAsia" w:ascii="宋体" w:hAnsi="宋体" w:cs="宋体"/>
          <w:color w:val="000000" w:themeColor="text1"/>
          <w:sz w:val="24"/>
          <w:lang w:eastAsia="zh-CN"/>
          <w14:textFill>
            <w14:solidFill>
              <w14:schemeClr w14:val="tx1"/>
            </w14:solidFill>
          </w14:textFill>
        </w:rPr>
        <w:t>作出评价</w:t>
      </w:r>
      <w:r>
        <w:rPr>
          <w:rFonts w:hint="eastAsia" w:ascii="宋体" w:hAnsi="宋体" w:eastAsia="宋体" w:cs="宋体"/>
          <w:color w:val="000000" w:themeColor="text1"/>
          <w:sz w:val="24"/>
          <w14:textFill>
            <w14:solidFill>
              <w14:schemeClr w14:val="tx1"/>
            </w14:solidFill>
          </w14:textFill>
        </w:rPr>
        <w:t>；</w:t>
      </w:r>
    </w:p>
    <w:p w14:paraId="5F65456C">
      <w:pPr>
        <w:pageBreakBefore w:val="0"/>
        <w:tabs>
          <w:tab w:val="left" w:pos="1200"/>
        </w:tabs>
        <w:wordWrap/>
        <w:topLinePunct w:val="0"/>
        <w:autoSpaceDE/>
        <w:autoSpaceDN/>
        <w:bidi w:val="0"/>
        <w:spacing w:line="360" w:lineRule="auto"/>
        <w:ind w:left="0" w:leftChars="0" w:right="0" w:rightChars="0" w:firstLine="458" w:firstLineChars="191"/>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（3）按磋商文件规定的评审方法和标准，进行比较和评价；对供应商的价格分等客观评分项的评分应当一致；</w:t>
      </w:r>
    </w:p>
    <w:p w14:paraId="6956CD98">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（4）要求供应商对响应文件有关事项作出解释或澄清；</w:t>
      </w:r>
    </w:p>
    <w:p w14:paraId="6349F60E">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（5）要依法独立评审，按照磋商文件的要求和评标标准进行评标，推荐成交候选供应商名单，对评审意见承担个人责任；</w:t>
      </w:r>
    </w:p>
    <w:p w14:paraId="2E3A91A4">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（6）对需要共同认定的事项存在争议的，按照少数服从多数的原则</w:t>
      </w:r>
      <w:r>
        <w:rPr>
          <w:rFonts w:hint="eastAsia" w:ascii="宋体" w:hAnsi="宋体" w:cs="宋体"/>
          <w:color w:val="000000" w:themeColor="text1"/>
          <w:sz w:val="24"/>
          <w:lang w:eastAsia="zh-CN"/>
          <w14:textFill>
            <w14:solidFill>
              <w14:schemeClr w14:val="tx1"/>
            </w14:solidFill>
          </w14:textFill>
        </w:rPr>
        <w:t>作出</w:t>
      </w:r>
      <w:r>
        <w:rPr>
          <w:rFonts w:hint="eastAsia" w:ascii="宋体" w:hAnsi="宋体" w:eastAsia="宋体" w:cs="宋体"/>
          <w:color w:val="000000" w:themeColor="text1"/>
          <w:sz w:val="24"/>
          <w14:textFill>
            <w14:solidFill>
              <w14:schemeClr w14:val="tx1"/>
            </w14:solidFill>
          </w14:textFill>
        </w:rPr>
        <w:t xml:space="preserve">结论。持不同意见的磋商小组成员应当在评审报告上签署不同意见并说明理由，否则视为同意； </w:t>
      </w:r>
    </w:p>
    <w:p w14:paraId="2EC7B1D6">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（7）对评审情况以及在评审过程中获悉的国家秘密、商业秘密负有保密责任；</w:t>
      </w:r>
    </w:p>
    <w:p w14:paraId="5928C6B1">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 配合财政部门的投诉处理工作；</w:t>
      </w:r>
    </w:p>
    <w:p w14:paraId="44A00EE9">
      <w:pPr>
        <w:pageBreakBefore w:val="0"/>
        <w:wordWrap/>
        <w:topLinePunct w:val="0"/>
        <w:autoSpaceDE/>
        <w:autoSpaceDN/>
        <w:bidi w:val="0"/>
        <w:spacing w:line="360" w:lineRule="auto"/>
        <w:ind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配合采购人、采购代理机构答复供应商提出的质疑。</w:t>
      </w:r>
    </w:p>
    <w:bookmarkEnd w:id="89"/>
    <w:bookmarkEnd w:id="90"/>
    <w:bookmarkEnd w:id="91"/>
    <w:bookmarkEnd w:id="92"/>
    <w:bookmarkEnd w:id="93"/>
    <w:p w14:paraId="57FE6785">
      <w:pPr>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bookmarkStart w:id="94" w:name="_Toc536202313"/>
      <w:r>
        <w:rPr>
          <w:rFonts w:hint="eastAsia" w:ascii="宋体" w:hAnsi="宋体" w:cs="宋体"/>
          <w:b/>
          <w:color w:val="000000" w:themeColor="text1"/>
          <w:sz w:val="24"/>
          <w:lang w:eastAsia="zh-CN"/>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响应文件的初审</w:t>
      </w:r>
    </w:p>
    <w:p w14:paraId="6714E68C">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（1）初审分为资格性审查和符合性审查。</w:t>
      </w:r>
    </w:p>
    <w:p w14:paraId="6F14F6BE">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（2）资格性审查：依据磋商文件</w:t>
      </w:r>
      <w:r>
        <w:rPr>
          <w:rFonts w:hint="eastAsia" w:ascii="宋体" w:hAnsi="宋体" w:cs="宋体"/>
          <w:color w:val="000000" w:themeColor="text1"/>
          <w:sz w:val="24"/>
          <w:lang w:val="en-US" w:eastAsia="zh-CN"/>
          <w14:textFill>
            <w14:solidFill>
              <w14:schemeClr w14:val="tx1"/>
            </w14:solidFill>
          </w14:textFill>
        </w:rPr>
        <w:t>第二</w:t>
      </w:r>
      <w:r>
        <w:rPr>
          <w:rFonts w:hint="eastAsia" w:ascii="宋体" w:hAnsi="宋体" w:eastAsia="宋体" w:cs="宋体"/>
          <w:color w:val="000000" w:themeColor="text1"/>
          <w:sz w:val="24"/>
          <w:lang w:val="en-US" w:eastAsia="zh-CN"/>
          <w14:textFill>
            <w14:solidFill>
              <w14:schemeClr w14:val="tx1"/>
            </w14:solidFill>
          </w14:textFill>
        </w:rPr>
        <w:t>部分</w:t>
      </w:r>
      <w:r>
        <w:rPr>
          <w:rFonts w:hint="eastAsia" w:ascii="宋体" w:hAnsi="宋体" w:eastAsia="宋体" w:cs="宋体"/>
          <w:color w:val="000000" w:themeColor="text1"/>
          <w:sz w:val="24"/>
          <w14:textFill>
            <w14:solidFill>
              <w14:schemeClr w14:val="tx1"/>
            </w14:solidFill>
          </w14:textFill>
        </w:rPr>
        <w:t>供应商须知前附表</w:t>
      </w:r>
      <w:r>
        <w:rPr>
          <w:rFonts w:hint="eastAsia" w:ascii="宋体" w:hAnsi="宋体" w:eastAsia="宋体" w:cs="宋体"/>
          <w:color w:val="000000" w:themeColor="text1"/>
          <w:sz w:val="24"/>
          <w:lang w:val="en-US" w:eastAsia="zh-CN"/>
          <w14:textFill>
            <w14:solidFill>
              <w14:schemeClr w14:val="tx1"/>
            </w14:solidFill>
          </w14:textFill>
        </w:rPr>
        <w:t>第11项</w:t>
      </w:r>
      <w:r>
        <w:rPr>
          <w:rFonts w:hint="eastAsia" w:ascii="宋体" w:hAnsi="宋体" w:eastAsia="宋体" w:cs="宋体"/>
          <w:color w:val="000000" w:themeColor="text1"/>
          <w:sz w:val="24"/>
          <w14:textFill>
            <w14:solidFill>
              <w14:schemeClr w14:val="tx1"/>
            </w14:solidFill>
          </w14:textFill>
        </w:rPr>
        <w:t>的规定，对供应商的资格证明文件进行审查，以确定供应商是否具备磋商资格。</w:t>
      </w:r>
    </w:p>
    <w:p w14:paraId="5C69E5B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（3）符合性审查：依据磋商文件规定，从响应文件的有效性、完整性和对磋商文件的响应程度进行审查。</w:t>
      </w:r>
    </w:p>
    <w:tbl>
      <w:tblPr>
        <w:tblStyle w:val="3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54BD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7ABB9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76C5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1A67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C603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AF48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未通过原因</w:t>
            </w:r>
          </w:p>
        </w:tc>
      </w:tr>
      <w:tr w14:paraId="0D07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B1AF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2359" w:type="dxa"/>
            <w:tcBorders>
              <w:top w:val="single" w:color="auto" w:sz="4" w:space="0"/>
              <w:left w:val="single" w:color="auto" w:sz="4" w:space="0"/>
              <w:bottom w:val="single" w:color="auto" w:sz="4" w:space="0"/>
              <w:right w:val="single" w:color="auto" w:sz="4" w:space="0"/>
            </w:tcBorders>
            <w:vAlign w:val="top"/>
          </w:tcPr>
          <w:p w14:paraId="6BDAA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0"/>
                <w:sz w:val="24"/>
                <w:szCs w:val="24"/>
                <w:highlight w:val="none"/>
                <w14:textFill>
                  <w14:solidFill>
                    <w14:schemeClr w14:val="tx1"/>
                  </w14:solidFill>
                </w14:textFill>
              </w:rPr>
              <w:t>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0F1F4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均符合</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文件要求。</w:t>
            </w:r>
          </w:p>
        </w:tc>
        <w:tc>
          <w:tcPr>
            <w:tcW w:w="1002" w:type="dxa"/>
            <w:tcBorders>
              <w:top w:val="single" w:color="auto" w:sz="4" w:space="0"/>
              <w:left w:val="single" w:color="auto" w:sz="4" w:space="0"/>
              <w:bottom w:val="single" w:color="auto" w:sz="4" w:space="0"/>
              <w:right w:val="single" w:color="auto" w:sz="4" w:space="0"/>
            </w:tcBorders>
            <w:vAlign w:val="top"/>
          </w:tcPr>
          <w:p w14:paraId="558FB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28D83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28BB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FD2BC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w:t>
            </w:r>
          </w:p>
        </w:tc>
        <w:tc>
          <w:tcPr>
            <w:tcW w:w="2359" w:type="dxa"/>
            <w:tcBorders>
              <w:top w:val="single" w:color="auto" w:sz="4" w:space="0"/>
              <w:left w:val="single" w:color="auto" w:sz="4" w:space="0"/>
              <w:bottom w:val="single" w:color="auto" w:sz="4" w:space="0"/>
              <w:right w:val="single" w:color="auto" w:sz="4" w:space="0"/>
            </w:tcBorders>
            <w:vAlign w:val="top"/>
          </w:tcPr>
          <w:p w14:paraId="353C0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0"/>
                <w:sz w:val="24"/>
                <w:szCs w:val="24"/>
                <w:highlight w:val="none"/>
                <w14:textFill>
                  <w14:solidFill>
                    <w14:schemeClr w14:val="tx1"/>
                  </w14:solidFill>
                </w14:textFill>
              </w:rPr>
              <w:t>文件封面、投标函、法定代表人委托授权书三处的项目名称、项目编号</w:t>
            </w:r>
          </w:p>
        </w:tc>
        <w:tc>
          <w:tcPr>
            <w:tcW w:w="3770" w:type="dxa"/>
            <w:tcBorders>
              <w:top w:val="single" w:color="auto" w:sz="4" w:space="0"/>
              <w:left w:val="single" w:color="auto" w:sz="4" w:space="0"/>
              <w:bottom w:val="single" w:color="auto" w:sz="4" w:space="0"/>
              <w:right w:val="single" w:color="auto" w:sz="4" w:space="0"/>
            </w:tcBorders>
            <w:vAlign w:val="center"/>
          </w:tcPr>
          <w:p w14:paraId="428F4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三处均无遗漏，且与所投项目名称、项目编号完全一致。</w:t>
            </w:r>
          </w:p>
        </w:tc>
        <w:tc>
          <w:tcPr>
            <w:tcW w:w="1002" w:type="dxa"/>
            <w:tcBorders>
              <w:top w:val="single" w:color="auto" w:sz="4" w:space="0"/>
              <w:left w:val="single" w:color="auto" w:sz="4" w:space="0"/>
              <w:bottom w:val="single" w:color="auto" w:sz="4" w:space="0"/>
              <w:right w:val="single" w:color="auto" w:sz="4" w:space="0"/>
            </w:tcBorders>
            <w:vAlign w:val="top"/>
          </w:tcPr>
          <w:p w14:paraId="3F044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353A3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4EBF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8CCEC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w:t>
            </w:r>
          </w:p>
        </w:tc>
        <w:tc>
          <w:tcPr>
            <w:tcW w:w="2359" w:type="dxa"/>
            <w:tcBorders>
              <w:top w:val="single" w:color="auto" w:sz="4" w:space="0"/>
              <w:left w:val="single" w:color="auto" w:sz="4" w:space="0"/>
              <w:bottom w:val="single" w:color="auto" w:sz="4" w:space="0"/>
              <w:right w:val="single" w:color="auto" w:sz="4" w:space="0"/>
            </w:tcBorders>
            <w:vAlign w:val="center"/>
          </w:tcPr>
          <w:p w14:paraId="7B874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0"/>
                <w:sz w:val="24"/>
                <w:szCs w:val="24"/>
                <w:highlight w:val="none"/>
                <w14:textFill>
                  <w14:solidFill>
                    <w14:schemeClr w14:val="tx1"/>
                  </w14:solidFill>
                </w14:textFill>
              </w:rPr>
              <w:t>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4609F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均按</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6F5AB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17EBC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6D6D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0557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4</w:t>
            </w:r>
          </w:p>
        </w:tc>
        <w:tc>
          <w:tcPr>
            <w:tcW w:w="2359" w:type="dxa"/>
            <w:tcBorders>
              <w:top w:val="single" w:color="auto" w:sz="4" w:space="0"/>
              <w:left w:val="single" w:color="auto" w:sz="4" w:space="0"/>
              <w:bottom w:val="single" w:color="auto" w:sz="4" w:space="0"/>
              <w:right w:val="single" w:color="auto" w:sz="4" w:space="0"/>
            </w:tcBorders>
            <w:vAlign w:val="center"/>
          </w:tcPr>
          <w:p w14:paraId="1A67D3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red"/>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0"/>
                <w:sz w:val="24"/>
                <w:szCs w:val="24"/>
                <w:highlight w:val="none"/>
                <w14:textFill>
                  <w14:solidFill>
                    <w14:schemeClr w14:val="tx1"/>
                  </w14:solidFill>
                </w14:textFill>
              </w:rPr>
              <w:t>文件组成</w:t>
            </w:r>
          </w:p>
        </w:tc>
        <w:tc>
          <w:tcPr>
            <w:tcW w:w="3770" w:type="dxa"/>
            <w:tcBorders>
              <w:top w:val="single" w:color="auto" w:sz="4" w:space="0"/>
              <w:left w:val="single" w:color="auto" w:sz="4" w:space="0"/>
              <w:bottom w:val="single" w:color="auto" w:sz="4" w:space="0"/>
              <w:right w:val="single" w:color="auto" w:sz="4" w:space="0"/>
            </w:tcBorders>
            <w:vAlign w:val="top"/>
          </w:tcPr>
          <w:p w14:paraId="7A1DF7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投标文件应包含以下内容：</w:t>
            </w:r>
          </w:p>
          <w:p w14:paraId="24C08B33">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第一章   响应函</w:t>
            </w:r>
          </w:p>
          <w:p w14:paraId="024E6A0F">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第二章   响应报价表</w:t>
            </w:r>
          </w:p>
          <w:p w14:paraId="60E163EB">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第三章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已标价工程量清单</w:t>
            </w:r>
          </w:p>
          <w:p w14:paraId="6F8E857F">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第四章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格</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证明文件</w:t>
            </w:r>
          </w:p>
          <w:p w14:paraId="733008F1">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第五章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商务响应偏离表</w:t>
            </w:r>
          </w:p>
          <w:p w14:paraId="70B08CB2">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第六章</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b w:val="0"/>
                <w:bCs w:val="0"/>
                <w:color w:val="000000" w:themeColor="text1"/>
                <w:kern w:val="0"/>
                <w:sz w:val="24"/>
                <w:szCs w:val="24"/>
                <w:highlight w:val="none"/>
                <w14:textFill>
                  <w14:solidFill>
                    <w14:schemeClr w14:val="tx1"/>
                  </w14:solidFill>
                </w14:textFill>
              </w:rPr>
              <w:t>方案</w:t>
            </w:r>
          </w:p>
          <w:p w14:paraId="0948D854">
            <w:pPr>
              <w:pStyle w:val="19"/>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0" w:right="0" w:rightChars="0"/>
              <w:jc w:val="left"/>
              <w:textAlignment w:val="auto"/>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 xml:space="preserve">第七章   </w:t>
            </w:r>
            <w:r>
              <w:rPr>
                <w:rFonts w:hint="eastAsia" w:ascii="宋体" w:hAnsi="宋体" w:eastAsia="宋体" w:cs="宋体"/>
                <w:b w:val="0"/>
                <w:bCs w:val="0"/>
                <w:color w:val="000000" w:themeColor="text1"/>
                <w:kern w:val="0"/>
                <w:sz w:val="24"/>
                <w:szCs w:val="24"/>
                <w:highlight w:val="none"/>
                <w14:textFill>
                  <w14:solidFill>
                    <w14:schemeClr w14:val="tx1"/>
                  </w14:solidFill>
                </w14:textFill>
              </w:rPr>
              <w:t>供应商承诺书</w:t>
            </w:r>
          </w:p>
        </w:tc>
        <w:tc>
          <w:tcPr>
            <w:tcW w:w="1002" w:type="dxa"/>
            <w:tcBorders>
              <w:top w:val="single" w:color="auto" w:sz="4" w:space="0"/>
              <w:left w:val="single" w:color="auto" w:sz="4" w:space="0"/>
              <w:bottom w:val="single" w:color="auto" w:sz="4" w:space="0"/>
              <w:right w:val="single" w:color="auto" w:sz="4" w:space="0"/>
            </w:tcBorders>
            <w:vAlign w:val="top"/>
          </w:tcPr>
          <w:p w14:paraId="0FCB6D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3371C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4A64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E9BB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w:t>
            </w:r>
          </w:p>
        </w:tc>
        <w:tc>
          <w:tcPr>
            <w:tcW w:w="2359" w:type="dxa"/>
            <w:tcBorders>
              <w:top w:val="single" w:color="auto" w:sz="4" w:space="0"/>
              <w:left w:val="single" w:color="auto" w:sz="4" w:space="0"/>
              <w:bottom w:val="single" w:color="auto" w:sz="4" w:space="0"/>
              <w:right w:val="single" w:color="auto" w:sz="4" w:space="0"/>
            </w:tcBorders>
            <w:vAlign w:val="center"/>
          </w:tcPr>
          <w:p w14:paraId="46C750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0"/>
                <w:sz w:val="24"/>
                <w:szCs w:val="24"/>
                <w:highlight w:val="none"/>
                <w14:textFill>
                  <w14:solidFill>
                    <w14:schemeClr w14:val="tx1"/>
                  </w14:solidFill>
                </w14:textFill>
              </w:rPr>
              <w:t>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32F61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计量单位、语言、报价货币、投标有效期均符合</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文件的要求。</w:t>
            </w:r>
          </w:p>
        </w:tc>
        <w:tc>
          <w:tcPr>
            <w:tcW w:w="1002" w:type="dxa"/>
            <w:tcBorders>
              <w:top w:val="single" w:color="auto" w:sz="4" w:space="0"/>
              <w:left w:val="single" w:color="auto" w:sz="4" w:space="0"/>
              <w:bottom w:val="single" w:color="auto" w:sz="4" w:space="0"/>
              <w:right w:val="single" w:color="auto" w:sz="4" w:space="0"/>
            </w:tcBorders>
            <w:vAlign w:val="center"/>
          </w:tcPr>
          <w:p w14:paraId="1C971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4DCDC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26A5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DBA9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6</w:t>
            </w:r>
          </w:p>
        </w:tc>
        <w:tc>
          <w:tcPr>
            <w:tcW w:w="2359" w:type="dxa"/>
            <w:tcBorders>
              <w:top w:val="single" w:color="auto" w:sz="4" w:space="0"/>
              <w:left w:val="single" w:color="auto" w:sz="4" w:space="0"/>
              <w:bottom w:val="single" w:color="auto" w:sz="4" w:space="0"/>
              <w:right w:val="single" w:color="auto" w:sz="4" w:space="0"/>
            </w:tcBorders>
            <w:vAlign w:val="center"/>
          </w:tcPr>
          <w:p w14:paraId="36813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投标报价</w:t>
            </w:r>
          </w:p>
        </w:tc>
        <w:tc>
          <w:tcPr>
            <w:tcW w:w="3770" w:type="dxa"/>
            <w:tcBorders>
              <w:top w:val="single" w:color="auto" w:sz="4" w:space="0"/>
              <w:left w:val="single" w:color="auto" w:sz="4" w:space="0"/>
              <w:bottom w:val="single" w:color="auto" w:sz="4" w:space="0"/>
              <w:right w:val="single" w:color="auto" w:sz="4" w:space="0"/>
            </w:tcBorders>
            <w:vAlign w:val="top"/>
          </w:tcPr>
          <w:p w14:paraId="78568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（1）投标报价符合唯一性要求：</w:t>
            </w:r>
          </w:p>
          <w:p w14:paraId="66901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（2）开标一览表填写符合要求；</w:t>
            </w:r>
          </w:p>
          <w:p w14:paraId="47C9C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（3）未超出采购预算或</w:t>
            </w:r>
            <w:r>
              <w:rPr>
                <w:rFonts w:hint="eastAsia" w:ascii="宋体" w:hAnsi="宋体" w:cs="宋体"/>
                <w:bCs/>
                <w:color w:val="000000" w:themeColor="text1"/>
                <w:kern w:val="0"/>
                <w:sz w:val="24"/>
                <w:szCs w:val="24"/>
                <w:highlight w:val="none"/>
                <w:lang w:eastAsia="zh-CN"/>
                <w14:textFill>
                  <w14:solidFill>
                    <w14:schemeClr w14:val="tx1"/>
                  </w14:solidFill>
                </w14:textFill>
              </w:rPr>
              <w:t>磋商文件</w:t>
            </w:r>
            <w:r>
              <w:rPr>
                <w:rFonts w:hint="eastAsia" w:ascii="宋体" w:hAnsi="宋体" w:eastAsia="宋体" w:cs="宋体"/>
                <w:bCs/>
                <w:color w:val="000000" w:themeColor="text1"/>
                <w:kern w:val="0"/>
                <w:sz w:val="24"/>
                <w:szCs w:val="24"/>
                <w:highlight w:val="none"/>
                <w14:textFill>
                  <w14:solidFill>
                    <w14:schemeClr w14:val="tx1"/>
                  </w14:solidFill>
                </w14:textFill>
              </w:rPr>
              <w:t>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47ED07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6D3F2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38D4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3B2A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7</w:t>
            </w:r>
          </w:p>
        </w:tc>
        <w:tc>
          <w:tcPr>
            <w:tcW w:w="2359" w:type="dxa"/>
            <w:tcBorders>
              <w:top w:val="single" w:color="auto" w:sz="4" w:space="0"/>
              <w:left w:val="single" w:color="auto" w:sz="4" w:space="0"/>
              <w:bottom w:val="single" w:color="auto" w:sz="4" w:space="0"/>
              <w:right w:val="single" w:color="auto" w:sz="4" w:space="0"/>
            </w:tcBorders>
            <w:vAlign w:val="center"/>
          </w:tcPr>
          <w:p w14:paraId="1E6CC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磋商</w:t>
            </w:r>
            <w:r>
              <w:rPr>
                <w:rFonts w:hint="eastAsia" w:ascii="宋体" w:hAnsi="宋体" w:eastAsia="宋体" w:cs="宋体"/>
                <w:bCs/>
                <w:color w:val="000000" w:themeColor="text1"/>
                <w:kern w:val="0"/>
                <w:sz w:val="24"/>
                <w:szCs w:val="24"/>
                <w:highlight w:val="none"/>
                <w14:textFill>
                  <w14:solidFill>
                    <w14:schemeClr w14:val="tx1"/>
                  </w14:solidFill>
                </w14:textFill>
              </w:rPr>
              <w:t>文件要求的实质性条款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76343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完全响应</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159CF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1B8AD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70CB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772EB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359" w:type="dxa"/>
            <w:tcBorders>
              <w:top w:val="single" w:color="auto" w:sz="4" w:space="0"/>
              <w:left w:val="single" w:color="auto" w:sz="4" w:space="0"/>
              <w:bottom w:val="single" w:color="auto" w:sz="4" w:space="0"/>
              <w:right w:val="single" w:color="auto" w:sz="4" w:space="0"/>
            </w:tcBorders>
            <w:vAlign w:val="center"/>
          </w:tcPr>
          <w:p w14:paraId="1FED3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08956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完整响应</w:t>
            </w:r>
            <w:r>
              <w:rPr>
                <w:rFonts w:hint="eastAsia" w:ascii="宋体" w:hAnsi="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文件合同主要条款。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11CFF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top"/>
          </w:tcPr>
          <w:p w14:paraId="03324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000000" w:themeColor="text1"/>
                <w:kern w:val="0"/>
                <w:sz w:val="24"/>
                <w:szCs w:val="24"/>
                <w:highlight w:val="none"/>
                <w14:textFill>
                  <w14:solidFill>
                    <w14:schemeClr w14:val="tx1"/>
                  </w14:solidFill>
                </w14:textFill>
              </w:rPr>
            </w:pPr>
          </w:p>
        </w:tc>
      </w:tr>
    </w:tbl>
    <w:p w14:paraId="3AC6117B">
      <w:pPr>
        <w:pStyle w:val="9"/>
        <w:rPr>
          <w:rFonts w:hint="eastAsia"/>
          <w:color w:val="000000" w:themeColor="text1"/>
          <w14:textFill>
            <w14:solidFill>
              <w14:schemeClr w14:val="tx1"/>
            </w14:solidFill>
          </w14:textFill>
        </w:rPr>
      </w:pPr>
    </w:p>
    <w:p w14:paraId="1326881F">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（4）磋商时，响应文件中出现下列情况，修正原则为：</w:t>
      </w:r>
    </w:p>
    <w:p w14:paraId="33FC1D6E">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响应文件中响应报价表内容与响应文件中明细内容不一致的，以响应报价表为准；</w:t>
      </w:r>
    </w:p>
    <w:p w14:paraId="31065DD7">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大写金额和小写金额不一致的，以大写金额为准；</w:t>
      </w:r>
    </w:p>
    <w:p w14:paraId="7FADD25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单价金额小数点或者百分比有明显错位的，以响应报价表的总价为准，并修改单价；</w:t>
      </w:r>
    </w:p>
    <w:p w14:paraId="6593EE3C">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总价金额与按单价汇总金额不一致的，以单价金额计算结果为准； </w:t>
      </w:r>
    </w:p>
    <w:p w14:paraId="6898898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响应文件正本与副本不一致的，以正本为准；</w:t>
      </w:r>
    </w:p>
    <w:p w14:paraId="1A27C510">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F</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多处内容交叉不符时，以磋商小组评审结果为准；</w:t>
      </w:r>
    </w:p>
    <w:p w14:paraId="631F5E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000000" w:themeColor="text1"/>
          <w:sz w:val="24"/>
          <w:u w:val="none"/>
          <w14:textFill>
            <w14:solidFill>
              <w14:schemeClr w14:val="tx1"/>
            </w14:solidFill>
          </w14:textFill>
        </w:rPr>
      </w:pPr>
      <w:r>
        <w:rPr>
          <w:rFonts w:hint="eastAsia" w:ascii="宋体" w:hAnsi="宋体" w:eastAsia="宋体" w:cs="宋体"/>
          <w:color w:val="000000" w:themeColor="text1"/>
          <w:sz w:val="24"/>
          <w:u w:val="none"/>
          <w14:textFill>
            <w14:solidFill>
              <w14:schemeClr w14:val="tx1"/>
            </w14:solidFill>
          </w14:textFill>
        </w:rPr>
        <w:t xml:space="preserve"> G</w:t>
      </w:r>
      <w:r>
        <w:rPr>
          <w:rFonts w:hint="eastAsia" w:ascii="宋体" w:hAnsi="宋体" w:cs="宋体"/>
          <w:color w:val="000000" w:themeColor="text1"/>
          <w:sz w:val="24"/>
          <w:u w:val="none"/>
          <w:lang w:eastAsia="zh-CN"/>
          <w14:textFill>
            <w14:solidFill>
              <w14:schemeClr w14:val="tx1"/>
            </w14:solidFill>
          </w14:textFill>
        </w:rPr>
        <w:t>.</w:t>
      </w:r>
      <w:r>
        <w:rPr>
          <w:rFonts w:hint="eastAsia" w:ascii="宋体" w:hAnsi="宋体" w:eastAsia="宋体" w:cs="宋体"/>
          <w:color w:val="000000" w:themeColor="text1"/>
          <w:sz w:val="24"/>
          <w:u w:val="none"/>
          <w14:textFill>
            <w14:solidFill>
              <w14:schemeClr w14:val="tx1"/>
            </w14:solidFill>
          </w14:textFill>
        </w:rPr>
        <w:t>文字与图表不符的，以文字为准。</w:t>
      </w:r>
    </w:p>
    <w:p w14:paraId="05F70B69">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04EB993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（5）磋商开始后，直到向成交供应商授予合同为止，凡审查、澄清、评价和比较磋商的有关资料，磋商小组成员均不得向供应商及与磋商无关的其他人透露。</w:t>
      </w:r>
    </w:p>
    <w:p w14:paraId="2B1DF9D9">
      <w:pPr>
        <w:pageBreakBefore w:val="0"/>
        <w:kinsoku w:val="0"/>
        <w:wordWrap/>
        <w:topLinePunct w:val="0"/>
        <w:autoSpaceDE/>
        <w:autoSpaceDN/>
        <w:bidi w:val="0"/>
        <w:spacing w:line="360" w:lineRule="auto"/>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5135B9EA">
      <w:pPr>
        <w:pageBreakBefore w:val="0"/>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0CA9418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71AC1CE4">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54D7C239">
      <w:pPr>
        <w:pageBreakBefore w:val="0"/>
        <w:widowControl/>
        <w:wordWrap/>
        <w:topLinePunct w:val="0"/>
        <w:autoSpaceDE/>
        <w:autoSpaceDN/>
        <w:bidi w:val="0"/>
        <w:spacing w:line="360" w:lineRule="auto"/>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254CED1F">
      <w:pPr>
        <w:pageBreakBefore w:val="0"/>
        <w:widowControl/>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r>
        <w:rPr>
          <w:rFonts w:hint="eastAsia" w:ascii="宋体" w:hAnsi="宋体" w:cs="宋体"/>
          <w:color w:val="000000" w:themeColor="text1"/>
          <w:sz w:val="24"/>
          <w:lang w:eastAsia="zh-CN"/>
          <w14:textFill>
            <w14:solidFill>
              <w14:schemeClr w14:val="tx1"/>
            </w14:solidFill>
          </w14:textFill>
        </w:rPr>
        <w:t>。</w:t>
      </w:r>
    </w:p>
    <w:p w14:paraId="32AD5E84">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澄清</w:t>
      </w:r>
    </w:p>
    <w:p w14:paraId="0FD2FD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6F68B">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（2）实质性内容包括但不限于：服务期、付款方式、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505E6C53">
      <w:pPr>
        <w:pageBreakBefore w:val="0"/>
        <w:widowControl/>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（3）磋商小组要求供应商澄清、说明或者更正响应文件应当以书面形式作出，并由其法定代表人或被授权人签字。</w:t>
      </w:r>
    </w:p>
    <w:p w14:paraId="65F5D166">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（4）在磋商过程中，磋商小组可以根据磋商文件和磋商情况实质性变动采购需求中的技术、服务要求以及合同草案条款，但不得变动磋商文件中的其他内容。实质性变动的内容，须经采购人代表确认。</w:t>
      </w:r>
    </w:p>
    <w:bookmarkEnd w:id="94"/>
    <w:p w14:paraId="3BC913EF">
      <w:pPr>
        <w:pStyle w:val="4"/>
        <w:keepNext w:val="0"/>
        <w:keepLines w:val="0"/>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5" w:name="_Toc12947"/>
      <w:bookmarkStart w:id="96" w:name="_Toc536202314"/>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评审方法及内容</w:t>
      </w:r>
      <w:r>
        <w:rPr>
          <w:rFonts w:hint="eastAsia" w:ascii="宋体" w:hAnsi="宋体" w:eastAsia="宋体" w:cs="宋体"/>
          <w:color w:val="000000" w:themeColor="text1"/>
          <w:sz w:val="24"/>
          <w:szCs w:val="24"/>
          <w14:textFill>
            <w14:solidFill>
              <w14:schemeClr w14:val="tx1"/>
            </w14:solidFill>
          </w14:textFill>
        </w:rPr>
        <w:tab/>
      </w:r>
    </w:p>
    <w:p w14:paraId="22709A61">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（1）按照磋商文件规定的评审方法和标准，对资格性审查和符合性审查合格的响应文件进行商务和技术评审，综合比较和评价。</w:t>
      </w:r>
    </w:p>
    <w:p w14:paraId="4531A912">
      <w:pPr>
        <w:pageBreakBefore w:val="0"/>
        <w:wordWrap/>
        <w:topLinePunct w:val="0"/>
        <w:autoSpaceDE/>
        <w:autoSpaceDN/>
        <w:bidi w:val="0"/>
        <w:spacing w:line="360" w:lineRule="auto"/>
        <w:ind w:left="0" w:leftChars="0" w:right="0" w:rightChars="0" w:firstLine="360" w:firstLineChars="1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B86F26A">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76A8E166">
      <w:pPr>
        <w:pageBreakBefore w:val="0"/>
        <w:wordWrap/>
        <w:topLinePunct w:val="0"/>
        <w:autoSpaceDE/>
        <w:autoSpaceDN/>
        <w:bidi w:val="0"/>
        <w:spacing w:line="360" w:lineRule="auto"/>
        <w:ind w:left="0" w:leftChars="0" w:right="0" w:rightChars="0" w:firstLine="240" w:firstLineChars="1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磋商小组须对畸高、畸低的重大差异评分进行复核或书面说明理由。</w:t>
      </w:r>
    </w:p>
    <w:p w14:paraId="48956C08">
      <w:pPr>
        <w:pStyle w:val="4"/>
        <w:pageBreakBefore w:val="0"/>
        <w:wordWrap/>
        <w:topLinePunct w:val="0"/>
        <w:autoSpaceDE/>
        <w:autoSpaceDN/>
        <w:bidi w:val="0"/>
        <w:spacing w:line="360" w:lineRule="auto"/>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定标</w:t>
      </w:r>
      <w:bookmarkEnd w:id="95"/>
      <w:bookmarkEnd w:id="96"/>
    </w:p>
    <w:p w14:paraId="0AB8A12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0D11C00F">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.2代理机构收到采购单位“定标复函”后2</w:t>
      </w:r>
      <w:r>
        <w:rPr>
          <w:rFonts w:hint="eastAsia" w:ascii="宋体" w:hAnsi="宋体" w:cs="宋体"/>
          <w:color w:val="000000" w:themeColor="text1"/>
          <w:sz w:val="24"/>
          <w:szCs w:val="28"/>
          <w:lang w:val="en-US" w:eastAsia="zh-CN"/>
          <w14:textFill>
            <w14:solidFill>
              <w14:schemeClr w14:val="tx1"/>
            </w14:solidFill>
          </w14:textFill>
        </w:rPr>
        <w:t>个工作</w:t>
      </w:r>
      <w:r>
        <w:rPr>
          <w:rFonts w:hint="eastAsia" w:ascii="宋体" w:hAnsi="宋体" w:eastAsia="宋体" w:cs="宋体"/>
          <w:color w:val="000000" w:themeColor="text1"/>
          <w:sz w:val="24"/>
          <w:szCs w:val="28"/>
          <w14:textFill>
            <w14:solidFill>
              <w14:schemeClr w14:val="tx1"/>
            </w14:solidFill>
          </w14:textFill>
        </w:rPr>
        <w:t>日内，在财政部门指定的政府采购信息媒体上发布公告，并向成交供应商发出“成交通知书”。</w:t>
      </w:r>
    </w:p>
    <w:p w14:paraId="69AEEB6F">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97" w:name="_Toc25308"/>
      <w:bookmarkStart w:id="98" w:name="_Toc536202384"/>
      <w:bookmarkStart w:id="99" w:name="_Toc536429377"/>
      <w:bookmarkStart w:id="100" w:name="_Toc19972"/>
      <w:bookmarkStart w:id="101" w:name="_Toc11870"/>
      <w:bookmarkStart w:id="102" w:name="_Toc19543341"/>
      <w:bookmarkStart w:id="103" w:name="_Toc536202315"/>
      <w:bookmarkStart w:id="104" w:name="_Toc536429324"/>
      <w:r>
        <w:rPr>
          <w:rFonts w:hint="eastAsia" w:ascii="宋体" w:hAnsi="宋体" w:eastAsia="宋体" w:cs="宋体"/>
          <w:b/>
          <w:bCs/>
          <w:color w:val="000000" w:themeColor="text1"/>
          <w:kern w:val="0"/>
          <w:sz w:val="28"/>
          <w:szCs w:val="28"/>
          <w14:textFill>
            <w14:solidFill>
              <w14:schemeClr w14:val="tx1"/>
            </w14:solidFill>
          </w14:textFill>
        </w:rPr>
        <w:t>签订合同</w:t>
      </w:r>
      <w:bookmarkEnd w:id="97"/>
      <w:bookmarkEnd w:id="98"/>
      <w:bookmarkEnd w:id="99"/>
      <w:bookmarkEnd w:id="100"/>
      <w:bookmarkEnd w:id="101"/>
      <w:bookmarkEnd w:id="102"/>
      <w:bookmarkEnd w:id="103"/>
      <w:bookmarkEnd w:id="104"/>
    </w:p>
    <w:p w14:paraId="27E278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成交后，成交供应商在收到成交通知书后</w:t>
      </w:r>
      <w:r>
        <w:rPr>
          <w:rFonts w:hint="eastAsia" w:ascii="宋体" w:hAnsi="宋体" w:cs="宋体"/>
          <w:color w:val="000000" w:themeColor="text1"/>
          <w:sz w:val="24"/>
          <w:lang w:val="en-US" w:eastAsia="zh-CN"/>
          <w14:textFill>
            <w14:solidFill>
              <w14:schemeClr w14:val="tx1"/>
            </w14:solidFill>
          </w14:textFill>
        </w:rPr>
        <w:t>25</w:t>
      </w:r>
      <w:r>
        <w:rPr>
          <w:rFonts w:hint="eastAsia" w:ascii="宋体" w:hAnsi="宋体" w:eastAsia="宋体" w:cs="宋体"/>
          <w:color w:val="000000" w:themeColor="text1"/>
          <w:sz w:val="24"/>
          <w14:textFill>
            <w14:solidFill>
              <w14:schemeClr w14:val="tx1"/>
            </w14:solidFill>
          </w14:textFill>
        </w:rPr>
        <w:t>个日历日内，应按磋商文件的要求与采购人洽谈合同条款，并签订供货合同，同时送监督机构备案，磋商文件及成交供应商的响应文件均作为合同的组成部分；</w:t>
      </w:r>
    </w:p>
    <w:p w14:paraId="2F8EDBD5">
      <w:pPr>
        <w:pageBreakBefore w:val="0"/>
        <w:wordWrap/>
        <w:topLinePunct w:val="0"/>
        <w:autoSpaceDE/>
        <w:autoSpaceDN/>
        <w:bidi w:val="0"/>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采购人不得向成交供应商提出超出磋商文件以外的任何要求作为签订合同的条件，不得与成交供应商订立背离磋商文件确定的合同文本以及采购服务要求实质性内容的协议。</w:t>
      </w:r>
    </w:p>
    <w:p w14:paraId="7B69336B">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CCFF922">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政府采购合同在执行过程中，确需修改、变更时，应当按照相应的审核批准程序办理。</w:t>
      </w:r>
    </w:p>
    <w:p w14:paraId="63E80E33">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磋商文件、响应文件、澄清等为政府采购合同的组成部分，具有同等法律效力。</w:t>
      </w:r>
    </w:p>
    <w:p w14:paraId="5FF0EBC1">
      <w:pPr>
        <w:pageBreakBefore w:val="0"/>
        <w:wordWrap/>
        <w:topLinePunct w:val="0"/>
        <w:autoSpaceDE/>
        <w:autoSpaceDN/>
        <w:bidi w:val="0"/>
        <w:spacing w:line="360" w:lineRule="auto"/>
        <w:ind w:left="0" w:leftChars="0" w:right="0" w:rightChars="0"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bookmarkStart w:id="105" w:name="_Toc536429325"/>
      <w:bookmarkStart w:id="106" w:name="_Toc32237"/>
      <w:bookmarkStart w:id="107" w:name="_Toc536202316"/>
      <w:bookmarkStart w:id="108" w:name="_Toc536429378"/>
      <w:bookmarkStart w:id="109" w:name="_Toc28110"/>
      <w:bookmarkStart w:id="110" w:name="_Toc26132"/>
      <w:bookmarkStart w:id="111" w:name="_Toc536202385"/>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政府采购管理部门在合同履行期间以及履行期后，可以随时检查项目的执行情况，对采购标准、采购内容进行调查核实，并对发现的问题进行处理。</w:t>
      </w:r>
    </w:p>
    <w:p w14:paraId="0E89BBDE">
      <w:pPr>
        <w:pageBreakBefore w:val="0"/>
        <w:widowControl/>
        <w:numPr>
          <w:ilvl w:val="0"/>
          <w:numId w:val="2"/>
        </w:numPr>
        <w:wordWrap/>
        <w:topLinePunct w:val="0"/>
        <w:autoSpaceDE/>
        <w:autoSpaceDN/>
        <w:bidi w:val="0"/>
        <w:spacing w:line="360" w:lineRule="auto"/>
        <w:ind w:left="0" w:leftChars="0" w:right="0" w:rightChars="0" w:firstLine="562" w:firstLineChars="20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12" w:name="_Toc19543342"/>
      <w:r>
        <w:rPr>
          <w:rFonts w:hint="eastAsia" w:ascii="宋体" w:hAnsi="宋体" w:eastAsia="宋体" w:cs="宋体"/>
          <w:b/>
          <w:bCs/>
          <w:color w:val="000000" w:themeColor="text1"/>
          <w:kern w:val="0"/>
          <w:sz w:val="28"/>
          <w:szCs w:val="28"/>
          <w14:textFill>
            <w14:solidFill>
              <w14:schemeClr w14:val="tx1"/>
            </w14:solidFill>
          </w14:textFill>
        </w:rPr>
        <w:t>代理服务费</w:t>
      </w:r>
      <w:bookmarkEnd w:id="105"/>
      <w:bookmarkEnd w:id="106"/>
      <w:bookmarkEnd w:id="107"/>
      <w:bookmarkEnd w:id="108"/>
      <w:bookmarkEnd w:id="109"/>
      <w:bookmarkEnd w:id="110"/>
      <w:bookmarkEnd w:id="111"/>
      <w:bookmarkEnd w:id="112"/>
    </w:p>
    <w:p w14:paraId="688345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 xml:space="preserve">参照国家计委颁发的《招标代理服务收费管理暂行办法》（计价格[2002]1980号）和国家发展改革委员会办公厅颁发的《关于招标代理服务收费有关问题的通知》（发改办价格[2003]857号）的标准收取。（采购代理机构开户名称：安康尚昊招标代理有限公司  开户行名称：中国建设银行股份有限公司安康分行营业部  </w:t>
      </w:r>
      <w:r>
        <w:rPr>
          <w:rFonts w:hint="eastAsia" w:ascii="宋体" w:hAnsi="宋体" w:cs="宋体"/>
          <w:color w:val="000000" w:themeColor="text1"/>
          <w:sz w:val="24"/>
          <w:szCs w:val="28"/>
          <w:lang w:eastAsia="zh-CN"/>
          <w14:textFill>
            <w14:solidFill>
              <w14:schemeClr w14:val="tx1"/>
            </w14:solidFill>
          </w14:textFill>
        </w:rPr>
        <w:t>账号</w:t>
      </w:r>
      <w:r>
        <w:rPr>
          <w:rFonts w:hint="eastAsia" w:ascii="宋体" w:hAnsi="宋体" w:eastAsia="宋体" w:cs="宋体"/>
          <w:color w:val="000000" w:themeColor="text1"/>
          <w:sz w:val="24"/>
          <w:szCs w:val="28"/>
          <w14:textFill>
            <w14:solidFill>
              <w14:schemeClr w14:val="tx1"/>
            </w14:solidFill>
          </w14:textFill>
        </w:rPr>
        <w:t>：61050166371100000492）</w:t>
      </w:r>
      <w:r>
        <w:rPr>
          <w:rFonts w:hint="eastAsia" w:ascii="宋体" w:hAnsi="宋体" w:cs="宋体"/>
          <w:color w:val="000000" w:themeColor="text1"/>
          <w:sz w:val="24"/>
          <w:szCs w:val="28"/>
          <w:lang w:eastAsia="zh-CN"/>
          <w14:textFill>
            <w14:solidFill>
              <w14:schemeClr w14:val="tx1"/>
            </w14:solidFill>
          </w14:textFill>
        </w:rPr>
        <w:t>。</w:t>
      </w:r>
    </w:p>
    <w:p w14:paraId="2FC2756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kern w:val="2"/>
          <w:sz w:val="24"/>
          <w:szCs w:val="28"/>
          <w:lang w:val="en-US" w:eastAsia="zh-CN" w:bidi="ar-SA"/>
          <w14:textFill>
            <w14:solidFill>
              <w14:schemeClr w14:val="tx1"/>
            </w14:solidFill>
          </w14:textFill>
        </w:rPr>
      </w:pPr>
      <w:r>
        <w:rPr>
          <w:rFonts w:hint="eastAsia" w:ascii="宋体" w:hAnsi="宋体" w:eastAsia="宋体" w:cs="宋体"/>
          <w:color w:val="000000" w:themeColor="text1"/>
          <w:kern w:val="2"/>
          <w:sz w:val="24"/>
          <w:szCs w:val="28"/>
          <w:lang w:val="en-US" w:eastAsia="zh-CN" w:bidi="ar-SA"/>
          <w14:textFill>
            <w14:solidFill>
              <w14:schemeClr w14:val="tx1"/>
            </w14:solidFill>
          </w14:textFill>
        </w:rPr>
        <w:t>2.代理服务费由成交供应商支付，在领取成交通知书前，须向采购代理机构一次性支付招标代理服务费。代理服务费以转账、电汇或现金等形式交纳。</w:t>
      </w:r>
    </w:p>
    <w:p w14:paraId="02816E18">
      <w:pPr>
        <w:pageBreakBefore w:val="0"/>
        <w:widowControl/>
        <w:numPr>
          <w:ilvl w:val="0"/>
          <w:numId w:val="2"/>
        </w:numPr>
        <w:wordWrap/>
        <w:topLinePunct w:val="0"/>
        <w:autoSpaceDE/>
        <w:autoSpaceDN/>
        <w:bidi w:val="0"/>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8"/>
          <w:szCs w:val="28"/>
          <w14:textFill>
            <w14:solidFill>
              <w14:schemeClr w14:val="tx1"/>
            </w14:solidFill>
          </w14:textFill>
        </w:rPr>
      </w:pPr>
      <w:bookmarkStart w:id="113" w:name="_Toc536429326"/>
      <w:bookmarkStart w:id="114" w:name="_Toc536202317"/>
      <w:bookmarkStart w:id="115" w:name="_Toc536202386"/>
      <w:bookmarkStart w:id="116" w:name="_Toc664"/>
      <w:bookmarkStart w:id="117" w:name="_Toc19543343"/>
      <w:bookmarkStart w:id="118" w:name="_Toc536429379"/>
      <w:bookmarkStart w:id="119" w:name="_Toc11491"/>
      <w:r>
        <w:rPr>
          <w:rFonts w:hint="eastAsia" w:ascii="宋体" w:hAnsi="宋体" w:eastAsia="宋体" w:cs="宋体"/>
          <w:b/>
          <w:bCs/>
          <w:color w:val="000000" w:themeColor="text1"/>
          <w:kern w:val="0"/>
          <w:sz w:val="28"/>
          <w:szCs w:val="28"/>
          <w14:textFill>
            <w14:solidFill>
              <w14:schemeClr w14:val="tx1"/>
            </w14:solidFill>
          </w14:textFill>
        </w:rPr>
        <w:t>质疑和投诉</w:t>
      </w:r>
      <w:bookmarkEnd w:id="113"/>
      <w:bookmarkEnd w:id="114"/>
      <w:bookmarkEnd w:id="115"/>
      <w:bookmarkEnd w:id="116"/>
      <w:bookmarkEnd w:id="117"/>
      <w:bookmarkEnd w:id="118"/>
      <w:bookmarkEnd w:id="119"/>
    </w:p>
    <w:p w14:paraId="102B97C4">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质疑或投诉的接收和处理应当按照《中华人民共和国政府采购法》及其实施条例、《政府采购质疑和投诉办法</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财政部关于加强政府采购供应商投诉受理审查工作的通知》等的相关规定办理。</w:t>
      </w:r>
    </w:p>
    <w:p w14:paraId="4D18B592">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7175F73D">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（1）对采购文件提出质疑的，为收到采购文件之日或者采购文件公告期限届满之日；</w:t>
      </w:r>
    </w:p>
    <w:p w14:paraId="2ED29B60">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（2）对采购过程提出质疑的，为各采购程序环节结束之日；</w:t>
      </w:r>
    </w:p>
    <w:p w14:paraId="1DF2D92C">
      <w:pPr>
        <w:pageBreakBefore w:val="0"/>
        <w:wordWrap/>
        <w:topLinePunct w:val="0"/>
        <w:autoSpaceDE/>
        <w:autoSpaceDN/>
        <w:bidi w:val="0"/>
        <w:spacing w:line="360" w:lineRule="auto"/>
        <w:ind w:left="0" w:leftChars="0" w:right="0" w:rightChars="0" w:firstLine="240" w:firstLineChars="1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（3）对中标或者成交结果提出质疑的，为中标或者成交结果公告期限届满之日。</w:t>
      </w:r>
    </w:p>
    <w:p w14:paraId="2B5E38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供应商应当在法定质疑期内一次性提出针对同一采购程序环节的质疑。</w:t>
      </w:r>
    </w:p>
    <w:p w14:paraId="455384F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质疑函应当包括下列主要内容：</w:t>
      </w:r>
    </w:p>
    <w:p w14:paraId="0A377C0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（1）供应商的姓名或者名称、地址、邮编、联系人及联系电话；</w:t>
      </w:r>
    </w:p>
    <w:p w14:paraId="52CFA0D1">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（2）质疑项目的名称、编号；</w:t>
      </w:r>
    </w:p>
    <w:p w14:paraId="62C71423">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（3）具体、明确的质疑事项和与质疑事项相关的请求；</w:t>
      </w:r>
    </w:p>
    <w:p w14:paraId="31F5FDF0">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（4）事实依据；</w:t>
      </w:r>
    </w:p>
    <w:p w14:paraId="12E1502A">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（5）必要的法律依据；</w:t>
      </w:r>
    </w:p>
    <w:p w14:paraId="6178743E">
      <w:pPr>
        <w:pageBreakBefore w:val="0"/>
        <w:wordWrap/>
        <w:topLinePunct w:val="0"/>
        <w:autoSpaceDE/>
        <w:autoSpaceDN/>
        <w:bidi w:val="0"/>
        <w:spacing w:line="360" w:lineRule="auto"/>
        <w:ind w:left="0" w:leftChars="0" w:right="0" w:rightChars="0" w:firstLine="360" w:firstLineChars="15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（6）提出质疑的日期。</w:t>
      </w:r>
    </w:p>
    <w:p w14:paraId="448B868C">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4.</w:t>
      </w:r>
      <w:r>
        <w:rPr>
          <w:rFonts w:hint="eastAsia" w:ascii="宋体" w:hAnsi="宋体" w:eastAsia="宋体" w:cs="宋体"/>
          <w:color w:val="000000" w:themeColor="text1"/>
          <w:sz w:val="24"/>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96D8E9A">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5.</w:t>
      </w:r>
      <w:r>
        <w:rPr>
          <w:rFonts w:hint="eastAsia" w:ascii="宋体" w:hAnsi="宋体" w:eastAsia="宋体" w:cs="宋体"/>
          <w:color w:val="000000" w:themeColor="text1"/>
          <w:sz w:val="24"/>
          <w:szCs w:val="28"/>
          <w14:textFill>
            <w14:solidFill>
              <w14:schemeClr w14:val="tx1"/>
            </w14:solidFill>
          </w14:textFill>
        </w:rPr>
        <w:t>质疑函内容不得含有虚假、恶意</w:t>
      </w:r>
      <w:r>
        <w:rPr>
          <w:rFonts w:hint="eastAsia" w:ascii="宋体" w:hAnsi="宋体" w:cs="宋体"/>
          <w:color w:val="000000" w:themeColor="text1"/>
          <w:sz w:val="24"/>
          <w:szCs w:val="28"/>
          <w:lang w:eastAsia="zh-CN"/>
          <w14:textFill>
            <w14:solidFill>
              <w14:schemeClr w14:val="tx1"/>
            </w14:solidFill>
          </w14:textFill>
        </w:rPr>
        <w:t>成分</w:t>
      </w:r>
      <w:r>
        <w:rPr>
          <w:rFonts w:hint="eastAsia" w:ascii="宋体" w:hAnsi="宋体" w:eastAsia="宋体" w:cs="宋体"/>
          <w:color w:val="000000" w:themeColor="text1"/>
          <w:sz w:val="24"/>
          <w:szCs w:val="28"/>
          <w14:textFill>
            <w14:solidFill>
              <w14:schemeClr w14:val="tx1"/>
            </w14:solidFill>
          </w14:textFill>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28959C7">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6.</w:t>
      </w:r>
      <w:r>
        <w:rPr>
          <w:rFonts w:hint="eastAsia" w:ascii="宋体" w:hAnsi="宋体" w:eastAsia="宋体" w:cs="宋体"/>
          <w:color w:val="000000" w:themeColor="text1"/>
          <w:sz w:val="24"/>
          <w:szCs w:val="28"/>
          <w14:textFill>
            <w14:solidFill>
              <w14:schemeClr w14:val="tx1"/>
            </w14:solidFill>
          </w14:textFill>
        </w:rPr>
        <w:t xml:space="preserve">质疑函接收方式：由自然人本人或法定代表人或者其授权代表携带书面原件及身份证明原件到现场递交，否则不予受理 。 </w:t>
      </w:r>
    </w:p>
    <w:p w14:paraId="403A9665">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质疑受理部门：安康尚昊招标代理有限公司</w:t>
      </w:r>
    </w:p>
    <w:p w14:paraId="1D975A41">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质疑受理电话：</w:t>
      </w:r>
      <w:r>
        <w:rPr>
          <w:rFonts w:hint="eastAsia" w:ascii="宋体" w:hAnsi="宋体" w:cs="宋体"/>
          <w:color w:val="000000" w:themeColor="text1"/>
          <w:sz w:val="24"/>
          <w:szCs w:val="28"/>
          <w:lang w:eastAsia="zh-CN"/>
          <w14:textFill>
            <w14:solidFill>
              <w14:schemeClr w14:val="tx1"/>
            </w14:solidFill>
          </w14:textFill>
        </w:rPr>
        <w:t>13991519725</w:t>
      </w:r>
    </w:p>
    <w:p w14:paraId="52CE914E">
      <w:pPr>
        <w:pageBreakBefore w:val="0"/>
        <w:wordWrap/>
        <w:topLinePunct w:val="0"/>
        <w:autoSpaceDE/>
        <w:autoSpaceDN/>
        <w:bidi w:val="0"/>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lang w:eastAsia="zh-CN"/>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8.</w:t>
      </w:r>
      <w:r>
        <w:rPr>
          <w:rFonts w:hint="eastAsia" w:ascii="宋体" w:hAnsi="宋体" w:eastAsia="宋体" w:cs="宋体"/>
          <w:color w:val="000000" w:themeColor="text1"/>
          <w:sz w:val="24"/>
          <w:szCs w:val="28"/>
          <w14:textFill>
            <w14:solidFill>
              <w14:schemeClr w14:val="tx1"/>
            </w14:solidFill>
          </w14:textFill>
        </w:rPr>
        <w:t>提交质疑函地点：</w:t>
      </w:r>
      <w:r>
        <w:rPr>
          <w:rFonts w:hint="eastAsia" w:ascii="宋体" w:hAnsi="宋体" w:cs="宋体"/>
          <w:color w:val="000000" w:themeColor="text1"/>
          <w:sz w:val="24"/>
          <w:szCs w:val="28"/>
          <w:lang w:eastAsia="zh-CN"/>
          <w14:textFill>
            <w14:solidFill>
              <w14:schemeClr w14:val="tx1"/>
            </w14:solidFill>
          </w14:textFill>
        </w:rPr>
        <w:t>安康市高新区高新观澜8栋2单元801室</w:t>
      </w:r>
    </w:p>
    <w:p w14:paraId="015B5A1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9.</w:t>
      </w:r>
      <w:r>
        <w:rPr>
          <w:rFonts w:hint="eastAsia" w:ascii="宋体" w:hAnsi="宋体" w:eastAsia="宋体" w:cs="宋体"/>
          <w:color w:val="000000" w:themeColor="text1"/>
          <w:sz w:val="24"/>
          <w:szCs w:val="28"/>
          <w14:textFill>
            <w14:solidFill>
              <w14:schemeClr w14:val="tx1"/>
            </w14:solidFill>
          </w14:textFill>
        </w:rPr>
        <w:t>本次采购活动中，采购代理机构对质疑函回复的书面文件的送达方式为现场取件。</w:t>
      </w:r>
    </w:p>
    <w:p w14:paraId="5D14C3D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如所质疑的问题比较复杂，采购人或者采购代理机构在规定的答复时间内无法回复，应事先告知提出质疑的供应商，同时向同级政府采购监督管理部门报告。</w:t>
      </w:r>
    </w:p>
    <w:p w14:paraId="1B10337C">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10.</w:t>
      </w:r>
      <w:r>
        <w:rPr>
          <w:rFonts w:hint="eastAsia" w:ascii="宋体" w:hAnsi="宋体" w:eastAsia="宋体" w:cs="宋体"/>
          <w:color w:val="000000" w:themeColor="text1"/>
          <w:sz w:val="24"/>
          <w:szCs w:val="28"/>
          <w14:textFill>
            <w14:solidFill>
              <w14:schemeClr w14:val="tx1"/>
            </w14:solidFill>
          </w14:textFill>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64B451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w:t>
      </w:r>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质疑函应当使用中文。</w:t>
      </w:r>
    </w:p>
    <w:p w14:paraId="3DB3B117">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jc w:val="center"/>
        <w:textAlignment w:val="auto"/>
        <w:outlineLvl w:val="1"/>
        <w:rPr>
          <w:rFonts w:hint="eastAsia" w:ascii="宋体" w:hAnsi="宋体" w:eastAsia="宋体" w:cs="宋体"/>
          <w:b/>
          <w:bCs/>
          <w:color w:val="000000" w:themeColor="text1"/>
          <w:kern w:val="0"/>
          <w:sz w:val="24"/>
          <w:szCs w:val="28"/>
          <w14:textFill>
            <w14:solidFill>
              <w14:schemeClr w14:val="tx1"/>
            </w14:solidFill>
          </w14:textFill>
        </w:rPr>
      </w:pPr>
      <w:bookmarkStart w:id="120" w:name="_Toc536429380"/>
      <w:bookmarkStart w:id="121" w:name="_Toc536202387"/>
      <w:bookmarkStart w:id="122" w:name="_Toc19543344"/>
      <w:bookmarkStart w:id="123" w:name="_Toc536429327"/>
      <w:bookmarkStart w:id="124" w:name="_Toc536202318"/>
      <w:r>
        <w:rPr>
          <w:rFonts w:hint="eastAsia" w:ascii="宋体" w:hAnsi="宋体" w:eastAsia="宋体" w:cs="宋体"/>
          <w:b/>
          <w:bCs/>
          <w:color w:val="000000" w:themeColor="text1"/>
          <w:kern w:val="0"/>
          <w:sz w:val="24"/>
          <w:szCs w:val="28"/>
          <w14:textFill>
            <w14:solidFill>
              <w14:schemeClr w14:val="tx1"/>
            </w14:solidFill>
          </w14:textFill>
        </w:rPr>
        <w:t>其他</w:t>
      </w:r>
      <w:bookmarkEnd w:id="120"/>
      <w:bookmarkEnd w:id="121"/>
      <w:bookmarkEnd w:id="122"/>
      <w:bookmarkEnd w:id="123"/>
      <w:bookmarkEnd w:id="124"/>
    </w:p>
    <w:p w14:paraId="68676A3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bookmarkStart w:id="125" w:name="_Toc3298"/>
      <w:r>
        <w:rPr>
          <w:rFonts w:hint="eastAsia" w:ascii="宋体" w:hAnsi="宋体" w:cs="宋体"/>
          <w:color w:val="000000" w:themeColor="text1"/>
          <w:sz w:val="24"/>
          <w:szCs w:val="28"/>
          <w:lang w:eastAsia="zh-CN"/>
          <w14:textFill>
            <w14:solidFill>
              <w14:schemeClr w14:val="tx1"/>
            </w14:solidFill>
          </w14:textFill>
        </w:rPr>
        <w:t>1.</w:t>
      </w:r>
      <w:r>
        <w:rPr>
          <w:rFonts w:hint="eastAsia" w:ascii="宋体" w:hAnsi="宋体" w:eastAsia="宋体" w:cs="宋体"/>
          <w:color w:val="000000" w:themeColor="text1"/>
          <w:sz w:val="24"/>
          <w:szCs w:val="28"/>
          <w14:textFill>
            <w14:solidFill>
              <w14:schemeClr w14:val="tx1"/>
            </w14:solidFill>
          </w14:textFill>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537F4C1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（1）因情况变化，不再符合规定的竞争性磋商采购方式适用情形的；</w:t>
      </w:r>
    </w:p>
    <w:p w14:paraId="26D4736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（2）出现影响采购公正的违法、违规行为的；</w:t>
      </w:r>
    </w:p>
    <w:p w14:paraId="4104C031">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E53ADE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（4）因重大变故，采购任务取消的。</w:t>
      </w:r>
    </w:p>
    <w:p w14:paraId="63C0D63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eastAsia="zh-CN"/>
          <w14:textFill>
            <w14:solidFill>
              <w14:schemeClr w14:val="tx1"/>
            </w14:solidFill>
          </w14:textFill>
        </w:rPr>
        <w:t>2.</w:t>
      </w:r>
      <w:r>
        <w:rPr>
          <w:rFonts w:hint="eastAsia" w:ascii="宋体" w:hAnsi="宋体" w:eastAsia="宋体" w:cs="宋体"/>
          <w:color w:val="000000" w:themeColor="text1"/>
          <w:sz w:val="24"/>
          <w:szCs w:val="28"/>
          <w14:textFill>
            <w14:solidFill>
              <w14:schemeClr w14:val="tx1"/>
            </w14:solidFill>
          </w14:textFill>
        </w:rPr>
        <w:t>磋商失败后，除采购任务取消外，将重新组织采购</w:t>
      </w:r>
      <w:bookmarkEnd w:id="125"/>
      <w:bookmarkStart w:id="126" w:name="_Toc536202388"/>
      <w:bookmarkStart w:id="127" w:name="_Toc25345"/>
      <w:bookmarkStart w:id="128" w:name="_Toc536202319"/>
      <w:bookmarkStart w:id="129" w:name="_Toc536429328"/>
      <w:bookmarkStart w:id="130" w:name="_Toc536429381"/>
      <w:r>
        <w:rPr>
          <w:rFonts w:hint="eastAsia" w:ascii="宋体" w:hAnsi="宋体" w:eastAsia="宋体" w:cs="宋体"/>
          <w:color w:val="000000" w:themeColor="text1"/>
          <w:sz w:val="24"/>
          <w:szCs w:val="28"/>
          <w14:textFill>
            <w14:solidFill>
              <w14:schemeClr w14:val="tx1"/>
            </w14:solidFill>
          </w14:textFill>
        </w:rPr>
        <w:t>。</w:t>
      </w:r>
      <w:bookmarkEnd w:id="126"/>
      <w:bookmarkEnd w:id="127"/>
      <w:bookmarkEnd w:id="128"/>
      <w:bookmarkEnd w:id="129"/>
      <w:bookmarkEnd w:id="130"/>
    </w:p>
    <w:p w14:paraId="12C3D1B6">
      <w:pPr>
        <w:pageBreakBefore w:val="0"/>
        <w:widowControl/>
        <w:wordWrap/>
        <w:topLinePunct w:val="0"/>
        <w:autoSpaceDE/>
        <w:autoSpaceDN/>
        <w:bidi w:val="0"/>
        <w:spacing w:line="360" w:lineRule="auto"/>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1" w:name="_Toc19543345"/>
      <w:r>
        <w:rPr>
          <w:rFonts w:hint="eastAsia" w:ascii="宋体" w:hAnsi="宋体" w:eastAsia="宋体" w:cs="宋体"/>
          <w:color w:val="000000" w:themeColor="text1"/>
          <w:sz w:val="36"/>
          <w14:textFill>
            <w14:solidFill>
              <w14:schemeClr w14:val="tx1"/>
            </w14:solidFill>
          </w14:textFill>
        </w:rPr>
        <w:br w:type="page"/>
      </w:r>
    </w:p>
    <w:p w14:paraId="13528101">
      <w:pPr>
        <w:pStyle w:val="21"/>
        <w:numPr>
          <w:ilvl w:val="0"/>
          <w:numId w:val="5"/>
        </w:numPr>
        <w:spacing w:before="0" w:after="0" w:line="420" w:lineRule="exact"/>
        <w:jc w:val="center"/>
        <w:outlineLvl w:val="0"/>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 xml:space="preserve"> </w:t>
      </w:r>
      <w:bookmarkStart w:id="132" w:name="_Toc31992"/>
      <w:r>
        <w:rPr>
          <w:rFonts w:hint="eastAsia"/>
          <w:color w:val="000000" w:themeColor="text1"/>
          <w:sz w:val="36"/>
          <w14:textFill>
            <w14:solidFill>
              <w14:schemeClr w14:val="tx1"/>
            </w14:solidFill>
          </w14:textFill>
        </w:rPr>
        <w:t>评分</w:t>
      </w:r>
      <w:r>
        <w:rPr>
          <w:color w:val="000000" w:themeColor="text1"/>
          <w:sz w:val="36"/>
          <w14:textFill>
            <w14:solidFill>
              <w14:schemeClr w14:val="tx1"/>
            </w14:solidFill>
          </w14:textFill>
        </w:rPr>
        <w:t>标准</w:t>
      </w:r>
      <w:bookmarkEnd w:id="131"/>
      <w:bookmarkEnd w:id="132"/>
      <w:bookmarkStart w:id="133" w:name="_Toc262"/>
    </w:p>
    <w:tbl>
      <w:tblPr>
        <w:tblStyle w:val="32"/>
        <w:tblW w:w="94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9"/>
        <w:gridCol w:w="7243"/>
        <w:gridCol w:w="863"/>
      </w:tblGrid>
      <w:tr w14:paraId="67A63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460F2F6F">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w:t>
            </w:r>
          </w:p>
          <w:p w14:paraId="24B35619">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因素</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480CC6E7">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内     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794EB2E">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分值</w:t>
            </w:r>
          </w:p>
        </w:tc>
      </w:tr>
      <w:tr w14:paraId="2E25F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4D621181">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val="en-US" w:eastAsia="zh-CN"/>
              </w:rPr>
              <w:t>磋商报价</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30分</w:t>
            </w:r>
            <w:r>
              <w:rPr>
                <w:rFonts w:hint="eastAsia" w:ascii="宋体" w:hAnsi="宋体" w:eastAsia="宋体" w:cs="宋体"/>
                <w:b/>
                <w:color w:val="auto"/>
                <w:sz w:val="24"/>
                <w:szCs w:val="24"/>
                <w:highlight w:val="none"/>
                <w:lang w:eastAsia="zh-CN"/>
              </w:rPr>
              <w:t>）</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02A2E1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b w:val="0"/>
                <w:bCs/>
                <w:color w:val="auto"/>
                <w:spacing w:val="-2"/>
                <w:kern w:val="0"/>
                <w:sz w:val="24"/>
                <w:szCs w:val="24"/>
                <w:highlight w:val="none"/>
              </w:rPr>
            </w:pPr>
            <w:r>
              <w:rPr>
                <w:rFonts w:hint="eastAsia" w:ascii="宋体" w:hAnsi="宋体" w:eastAsia="宋体" w:cs="宋体"/>
                <w:b w:val="0"/>
                <w:bCs/>
                <w:color w:val="auto"/>
                <w:spacing w:val="-2"/>
                <w:kern w:val="0"/>
                <w:sz w:val="24"/>
                <w:szCs w:val="24"/>
                <w:highlight w:val="none"/>
              </w:rPr>
              <w:t>满足磋商文件要求且最后报价最低的供应商的价格为磋商基准价得30分，其他各供应商的最后报价得分按下列公式计算</w:t>
            </w:r>
            <w:r>
              <w:rPr>
                <w:rFonts w:hint="eastAsia" w:ascii="宋体" w:hAnsi="宋体" w:eastAsia="宋体" w:cs="宋体"/>
                <w:b w:val="0"/>
                <w:bCs/>
                <w:color w:val="auto"/>
                <w:spacing w:val="-2"/>
                <w:kern w:val="0"/>
                <w:sz w:val="24"/>
                <w:szCs w:val="24"/>
                <w:highlight w:val="none"/>
                <w:lang w:eastAsia="zh-CN"/>
              </w:rPr>
              <w:t>：</w:t>
            </w:r>
            <w:r>
              <w:rPr>
                <w:rFonts w:hint="eastAsia" w:ascii="宋体" w:hAnsi="宋体" w:eastAsia="宋体" w:cs="宋体"/>
                <w:b w:val="0"/>
                <w:bCs/>
                <w:color w:val="auto"/>
                <w:spacing w:val="-2"/>
                <w:kern w:val="0"/>
                <w:sz w:val="24"/>
                <w:szCs w:val="24"/>
                <w:highlight w:val="none"/>
              </w:rPr>
              <w:t>(磋商基准价/最后磋商报价)x30%x100。</w:t>
            </w:r>
          </w:p>
          <w:p w14:paraId="613664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color w:val="auto"/>
                <w:spacing w:val="-2"/>
                <w:kern w:val="0"/>
                <w:sz w:val="24"/>
                <w:szCs w:val="24"/>
                <w:highlight w:val="none"/>
              </w:rPr>
            </w:pPr>
            <w:r>
              <w:rPr>
                <w:rFonts w:hint="eastAsia" w:ascii="宋体" w:hAnsi="宋体" w:eastAsia="宋体" w:cs="宋体"/>
                <w:b/>
                <w:color w:val="auto"/>
                <w:spacing w:val="-2"/>
                <w:kern w:val="0"/>
                <w:sz w:val="24"/>
                <w:szCs w:val="24"/>
                <w:highlight w:val="none"/>
              </w:rPr>
              <w:t>注：符合采购优惠政策的按政策执行。</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0ACC53B6">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30</w:t>
            </w:r>
          </w:p>
        </w:tc>
      </w:tr>
      <w:tr w14:paraId="10237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75EA8D96">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rPr>
              <w:t>商务响应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33C3A73B">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color w:val="auto"/>
                <w:spacing w:val="-2"/>
                <w:kern w:val="0"/>
                <w:sz w:val="24"/>
                <w:szCs w:val="24"/>
                <w:highlight w:val="none"/>
              </w:rPr>
            </w:pPr>
            <w:r>
              <w:rPr>
                <w:rFonts w:hint="eastAsia" w:ascii="宋体" w:hAnsi="宋体" w:eastAsia="宋体" w:cs="宋体"/>
                <w:color w:val="000000" w:themeColor="text1"/>
                <w:sz w:val="24"/>
                <w:szCs w:val="24"/>
                <w14:textFill>
                  <w14:solidFill>
                    <w14:schemeClr w14:val="tx1"/>
                  </w14:solidFill>
                </w14:textFill>
              </w:rPr>
              <w:t>经过有效性和符合性审核合格的</w:t>
            </w:r>
            <w:r>
              <w:rPr>
                <w:rFonts w:hint="eastAsia" w:ascii="宋体" w:hAnsi="宋体" w:eastAsia="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14:textFill>
                  <w14:solidFill>
                    <w14:schemeClr w14:val="tx1"/>
                  </w14:solidFill>
                </w14:textFill>
              </w:rPr>
              <w:t>单位，对付款、工期、质量、验收、服务等方面进行响应，完全响应且逐项详细说明的计</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分，未做详细响应的，按响应程度低于评标基准的赋</w:t>
            </w:r>
            <w:r>
              <w:rPr>
                <w:rFonts w:hint="eastAsia" w:ascii="宋体" w:hAnsi="宋体" w:cs="宋体"/>
                <w:color w:val="000000" w:themeColor="text1"/>
                <w:sz w:val="24"/>
                <w:szCs w:val="24"/>
                <w:lang w:val="en-US" w:eastAsia="zh-CN"/>
                <w14:textFill>
                  <w14:solidFill>
                    <w14:schemeClr w14:val="tx1"/>
                  </w14:solidFill>
                </w14:textFill>
              </w:rPr>
              <w:t>0.1</w:t>
            </w:r>
            <w:r>
              <w:rPr>
                <w:rFonts w:hint="eastAsia" w:ascii="宋体" w:hAnsi="宋体" w:eastAsia="宋体" w:cs="宋体"/>
                <w:sz w:val="24"/>
                <w:szCs w:val="24"/>
              </w:rPr>
              <w:t>～</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7814554D">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val="en-US" w:eastAsia="zh-CN"/>
              </w:rPr>
              <w:t>3</w:t>
            </w:r>
          </w:p>
        </w:tc>
      </w:tr>
      <w:tr w14:paraId="5BA5B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6DD51C76">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施工方案及保障措施（</w:t>
            </w:r>
            <w:r>
              <w:rPr>
                <w:rFonts w:hint="eastAsia" w:ascii="宋体" w:hAnsi="宋体" w:cs="宋体"/>
                <w:b/>
                <w:bCs/>
                <w:color w:val="auto"/>
                <w:sz w:val="24"/>
                <w:szCs w:val="24"/>
                <w:highlight w:val="none"/>
                <w:lang w:val="en-US" w:eastAsia="zh-CN"/>
              </w:rPr>
              <w:t>37</w:t>
            </w:r>
            <w:r>
              <w:rPr>
                <w:rFonts w:hint="eastAsia" w:ascii="宋体" w:hAnsi="宋体" w:eastAsia="宋体" w:cs="宋体"/>
                <w:b/>
                <w:bCs/>
                <w:color w:val="auto"/>
                <w:sz w:val="24"/>
                <w:szCs w:val="24"/>
                <w:highlight w:val="none"/>
                <w:lang w:val="en-US" w:eastAsia="zh-CN"/>
              </w:rPr>
              <w:t>分）</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66A747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宋体" w:hAnsi="宋体" w:eastAsia="宋体" w:cs="宋体"/>
                <w:sz w:val="24"/>
                <w:szCs w:val="24"/>
              </w:rPr>
              <w:t>总体施工方案内容齐全，</w:t>
            </w:r>
            <w:r>
              <w:rPr>
                <w:rFonts w:hint="eastAsia" w:asciiTheme="minorEastAsia" w:hAnsiTheme="minorEastAsia" w:eastAsiaTheme="minorEastAsia" w:cstheme="minorEastAsia"/>
                <w:color w:val="auto"/>
                <w:sz w:val="24"/>
                <w:szCs w:val="24"/>
                <w:lang w:val="zh-CN"/>
              </w:rPr>
              <w:t>设计方案合理，有完整的施工方案，</w:t>
            </w:r>
            <w:r>
              <w:rPr>
                <w:rFonts w:hint="eastAsia" w:ascii="宋体" w:hAnsi="宋体" w:eastAsia="宋体" w:cs="宋体"/>
                <w:sz w:val="24"/>
                <w:szCs w:val="24"/>
              </w:rPr>
              <w:t>按其响应程度计</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6.0</w:t>
            </w:r>
            <w:r>
              <w:rPr>
                <w:rFonts w:hint="eastAsia" w:ascii="宋体" w:hAnsi="宋体" w:eastAsia="宋体" w:cs="宋体"/>
                <w:sz w:val="24"/>
                <w:szCs w:val="24"/>
              </w:rPr>
              <w:t>分；</w:t>
            </w:r>
          </w:p>
          <w:p w14:paraId="244BC566">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2.提供针对本项目的应急处理预案，考虑到使用性质与特点，明确重点、针对性强、贴近项目需求，</w:t>
            </w:r>
            <w:r>
              <w:rPr>
                <w:rFonts w:hint="eastAsia" w:asciiTheme="minorEastAsia" w:hAnsiTheme="minorEastAsia" w:eastAsiaTheme="minorEastAsia" w:cstheme="minorEastAsia"/>
                <w:color w:val="auto"/>
                <w:sz w:val="24"/>
                <w:szCs w:val="24"/>
              </w:rPr>
              <w:t>根据响应情况计（</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6.0</w:t>
            </w:r>
            <w:r>
              <w:rPr>
                <w:rFonts w:hint="eastAsia" w:asciiTheme="minorEastAsia" w:hAnsiTheme="minorEastAsia" w:eastAsiaTheme="minorEastAsia" w:cstheme="minorEastAsia"/>
                <w:color w:val="auto"/>
                <w:sz w:val="24"/>
                <w:szCs w:val="24"/>
              </w:rPr>
              <w:t>分）</w:t>
            </w:r>
          </w:p>
          <w:p w14:paraId="45D5CD1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项目实施方案：项目组织实施计划完整可行，资金等保障措施可靠，能够保证按期</w:t>
            </w:r>
            <w:r>
              <w:rPr>
                <w:rFonts w:hint="eastAsia" w:asciiTheme="minorEastAsia" w:hAnsiTheme="minorEastAsia" w:eastAsiaTheme="minorEastAsia" w:cstheme="minorEastAsia"/>
                <w:color w:val="auto"/>
                <w:sz w:val="24"/>
                <w:szCs w:val="24"/>
                <w:lang w:val="en-US" w:eastAsia="zh-CN"/>
              </w:rPr>
              <w:t>完工</w:t>
            </w:r>
            <w:r>
              <w:rPr>
                <w:rFonts w:hint="eastAsia" w:asciiTheme="minorEastAsia" w:hAnsiTheme="minorEastAsia" w:eastAsiaTheme="minorEastAsia" w:cstheme="minorEastAsia"/>
                <w:color w:val="auto"/>
                <w:sz w:val="24"/>
                <w:szCs w:val="24"/>
              </w:rPr>
              <w:t>，评标</w:t>
            </w:r>
            <w:r>
              <w:rPr>
                <w:rFonts w:hint="eastAsia" w:asciiTheme="minorEastAsia" w:hAnsiTheme="minorEastAsia" w:eastAsiaTheme="minorEastAsia" w:cstheme="minorEastAsia"/>
                <w:color w:val="auto"/>
                <w:sz w:val="24"/>
                <w:szCs w:val="24"/>
                <w:lang w:val="en-US" w:eastAsia="zh-CN"/>
              </w:rPr>
              <w:t>小组</w:t>
            </w:r>
            <w:r>
              <w:rPr>
                <w:rFonts w:hint="eastAsia" w:asciiTheme="minorEastAsia" w:hAnsiTheme="minorEastAsia" w:eastAsiaTheme="minorEastAsia" w:cstheme="minorEastAsia"/>
                <w:color w:val="auto"/>
                <w:sz w:val="24"/>
                <w:szCs w:val="24"/>
              </w:rPr>
              <w:t>从以下方面进行比较后赋分。</w:t>
            </w:r>
          </w:p>
          <w:p w14:paraId="3D9A6DF1">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（1）现场人员配置、劳动力安排及责任制度（</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p w14:paraId="763F6CCB">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（2）产品安装、检测、验收方案、安装工艺流程等方面保证措施（</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p w14:paraId="13120E92">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（3）施工质量保证措施（</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p w14:paraId="2DA4EF10">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（4）安全文明施工及环境保护措施（</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p w14:paraId="3EB0D031">
            <w:pPr>
              <w:keepNext w:val="0"/>
              <w:keepLines w:val="0"/>
              <w:pageBreakBefore w:val="0"/>
              <w:numPr>
                <w:ilvl w:val="0"/>
                <w:numId w:val="0"/>
              </w:numPr>
              <w:suppressLineNumbers w:val="0"/>
              <w:wordWrap/>
              <w:overflowPunct/>
              <w:topLinePunct w:val="0"/>
              <w:autoSpaceDE/>
              <w:autoSpaceDN/>
              <w:bidi w:val="0"/>
              <w:adjustRightInd w:val="0"/>
              <w:snapToGrid w:val="0"/>
              <w:spacing w:before="0" w:beforeAutospacing="0" w:after="0" w:afterAutospacing="0" w:line="312" w:lineRule="auto"/>
              <w:ind w:left="0" w:leftChars="0" w:right="0"/>
              <w:jc w:val="left"/>
              <w:textAlignment w:val="auto"/>
              <w:rPr>
                <w:rFonts w:hint="eastAsia" w:ascii="宋体" w:hAnsi="宋体" w:eastAsia="宋体" w:cs="宋体"/>
                <w:b w:val="0"/>
                <w:bCs/>
                <w:color w:val="auto"/>
                <w:spacing w:val="-2"/>
                <w:kern w:val="0"/>
                <w:sz w:val="24"/>
                <w:szCs w:val="24"/>
                <w:highlight w:val="none"/>
              </w:rPr>
            </w:pPr>
            <w:r>
              <w:rPr>
                <w:rFonts w:hint="eastAsia" w:asciiTheme="minorEastAsia" w:hAnsiTheme="minorEastAsia" w:eastAsiaTheme="minorEastAsia" w:cstheme="minorEastAsia"/>
                <w:color w:val="auto"/>
                <w:sz w:val="24"/>
                <w:szCs w:val="24"/>
              </w:rPr>
              <w:t>（5）具有供货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安装施工</w:t>
            </w:r>
            <w:r>
              <w:rPr>
                <w:rFonts w:hint="eastAsia" w:asciiTheme="minorEastAsia" w:hAnsiTheme="minorEastAsia" w:eastAsiaTheme="minorEastAsia" w:cstheme="minorEastAsia"/>
                <w:color w:val="auto"/>
                <w:sz w:val="24"/>
                <w:szCs w:val="24"/>
              </w:rPr>
              <w:t>进度及保证措施（</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Theme="minorEastAsia" w:hAnsiTheme="minorEastAsia" w:eastAsiaTheme="minorEastAsia" w:cstheme="minorEastAsia"/>
                <w:color w:val="auto"/>
                <w:sz w:val="24"/>
                <w:szCs w:val="24"/>
              </w:rPr>
              <w:t>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B4839B7">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37</w:t>
            </w:r>
          </w:p>
        </w:tc>
      </w:tr>
      <w:tr w14:paraId="4B2F6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0" w:hRule="atLeast"/>
          <w:jc w:val="center"/>
        </w:trPr>
        <w:tc>
          <w:tcPr>
            <w:tcW w:w="1329" w:type="dxa"/>
            <w:tcBorders>
              <w:top w:val="single" w:color="auto" w:sz="4" w:space="0"/>
              <w:left w:val="single" w:color="auto" w:sz="4" w:space="0"/>
              <w:right w:val="single" w:color="auto" w:sz="4" w:space="0"/>
            </w:tcBorders>
            <w:noWrap w:val="0"/>
            <w:vAlign w:val="center"/>
          </w:tcPr>
          <w:p w14:paraId="3EC5651A">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质量保证</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43" w:type="dxa"/>
            <w:tcBorders>
              <w:top w:val="single" w:color="auto" w:sz="4" w:space="0"/>
              <w:left w:val="single" w:color="auto" w:sz="4" w:space="0"/>
              <w:right w:val="single" w:color="auto" w:sz="4" w:space="0"/>
            </w:tcBorders>
            <w:noWrap w:val="0"/>
            <w:vAlign w:val="top"/>
          </w:tcPr>
          <w:p w14:paraId="00E3DAEC">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400" w:lineRule="exact"/>
              <w:ind w:left="0" w:leftChars="0" w:right="0" w:rightChars="0"/>
              <w:textAlignment w:val="auto"/>
              <w:rPr>
                <w:rFonts w:hint="default"/>
                <w:lang w:val="en-US" w:eastAsia="zh-CN"/>
              </w:rPr>
            </w:pPr>
            <w:r>
              <w:rPr>
                <w:rFonts w:hint="eastAsia" w:ascii="宋体" w:hAnsi="宋体" w:cs="宋体"/>
                <w:color w:val="auto"/>
                <w:sz w:val="24"/>
                <w:szCs w:val="24"/>
                <w:lang w:val="en-US" w:eastAsia="zh-CN"/>
              </w:rPr>
              <w:t>产品进货渠道正规，确保生产供应的产品无假货、水货、翻新货且无产权纠纷，提供所投货物的合法来源渠道证明文件，资料详细完善的计</w:t>
            </w:r>
            <w:bookmarkStart w:id="134" w:name="OLE_LINK26"/>
            <w:r>
              <w:rPr>
                <w:rFonts w:hint="eastAsia" w:ascii="宋体" w:hAnsi="宋体" w:cs="宋体"/>
                <w:color w:val="auto"/>
                <w:sz w:val="24"/>
                <w:szCs w:val="24"/>
                <w:lang w:val="en-US" w:eastAsia="zh-CN"/>
              </w:rPr>
              <w:t>3.1</w:t>
            </w:r>
            <w:bookmarkEnd w:id="134"/>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lang w:val="en-US" w:eastAsia="zh-CN"/>
              </w:rPr>
              <w:t>6.0分，资料简单不完善的计0.1</w:t>
            </w:r>
            <w:r>
              <w:rPr>
                <w:rFonts w:hint="eastAsia" w:ascii="宋体" w:hAnsi="宋体" w:eastAsia="宋体" w:cs="宋体"/>
                <w:b w:val="0"/>
                <w:bCs/>
                <w:color w:val="auto"/>
                <w:spacing w:val="-2"/>
                <w:kern w:val="0"/>
                <w:sz w:val="24"/>
                <w:szCs w:val="24"/>
                <w:highlight w:val="none"/>
              </w:rPr>
              <w:t>～</w:t>
            </w:r>
            <w:r>
              <w:rPr>
                <w:rFonts w:hint="eastAsia" w:ascii="宋体" w:hAnsi="宋体" w:cs="宋体"/>
                <w:color w:val="auto"/>
                <w:sz w:val="24"/>
                <w:szCs w:val="24"/>
                <w:lang w:val="en-US" w:eastAsia="zh-CN"/>
              </w:rPr>
              <w:t>3.0分，</w:t>
            </w:r>
            <w:r>
              <w:rPr>
                <w:rFonts w:hint="eastAsia" w:ascii="宋体" w:hAnsi="宋体" w:eastAsia="宋体" w:cs="宋体"/>
                <w:b w:val="0"/>
                <w:bCs w:val="0"/>
                <w:color w:val="auto"/>
                <w:sz w:val="24"/>
                <w:szCs w:val="24"/>
              </w:rPr>
              <w:t>未提供不得分</w:t>
            </w:r>
            <w:r>
              <w:rPr>
                <w:rFonts w:hint="eastAsia" w:ascii="宋体" w:hAnsi="宋体" w:cs="宋体"/>
                <w:color w:val="auto"/>
                <w:sz w:val="24"/>
                <w:szCs w:val="24"/>
                <w:lang w:val="en-US" w:eastAsia="zh-CN"/>
              </w:rPr>
              <w:t>（</w:t>
            </w:r>
            <w:r>
              <w:rPr>
                <w:rFonts w:hint="eastAsia" w:ascii="宋体" w:hAnsi="宋体" w:eastAsia="宋体" w:cs="宋体"/>
                <w:b w:val="0"/>
                <w:bCs w:val="0"/>
                <w:color w:val="auto"/>
                <w:sz w:val="24"/>
                <w:szCs w:val="24"/>
              </w:rPr>
              <w:t>供应商应提供详细的证明材料，不限于投标产品检测/检验报告、（产品）彩页（如有）、（产品）说明书等</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68A51E9">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4BD66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jc w:val="center"/>
        </w:trPr>
        <w:tc>
          <w:tcPr>
            <w:tcW w:w="1329" w:type="dxa"/>
            <w:tcBorders>
              <w:top w:val="single" w:color="auto" w:sz="4" w:space="0"/>
              <w:left w:val="single" w:color="auto" w:sz="4" w:space="0"/>
              <w:right w:val="single" w:color="auto" w:sz="4" w:space="0"/>
            </w:tcBorders>
            <w:noWrap w:val="0"/>
            <w:vAlign w:val="center"/>
          </w:tcPr>
          <w:p w14:paraId="6475911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拟</w:t>
            </w:r>
            <w:r>
              <w:rPr>
                <w:rFonts w:hint="eastAsia" w:ascii="宋体" w:hAnsi="宋体" w:eastAsia="宋体" w:cs="宋体"/>
                <w:b/>
                <w:bCs/>
                <w:color w:val="auto"/>
                <w:sz w:val="24"/>
                <w:szCs w:val="24"/>
                <w:highlight w:val="none"/>
                <w:lang w:val="en-US" w:eastAsia="zh-CN"/>
              </w:rPr>
              <w:t>投材料</w:t>
            </w:r>
            <w:r>
              <w:rPr>
                <w:rFonts w:hint="eastAsia" w:ascii="宋体" w:hAnsi="宋体" w:eastAsia="宋体" w:cs="宋体"/>
                <w:b/>
                <w:bCs/>
                <w:color w:val="auto"/>
                <w:sz w:val="24"/>
                <w:szCs w:val="24"/>
                <w:highlight w:val="none"/>
              </w:rPr>
              <w:t>选用情况</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43" w:type="dxa"/>
            <w:tcBorders>
              <w:top w:val="single" w:color="auto" w:sz="4" w:space="0"/>
              <w:left w:val="single" w:color="auto" w:sz="4" w:space="0"/>
              <w:right w:val="single" w:color="auto" w:sz="4" w:space="0"/>
            </w:tcBorders>
            <w:noWrap w:val="0"/>
            <w:vAlign w:val="top"/>
          </w:tcPr>
          <w:p w14:paraId="3B502AD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提供本项目所需主要产品的品牌、规格型号等详细清单，清单完整、产品质量达到国家标准计3.1～6.0分，清单过于简单计0.1～3.0分，未提供不得分。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6EEC27F">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55427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1329" w:type="dxa"/>
            <w:tcBorders>
              <w:top w:val="single" w:color="auto" w:sz="4" w:space="0"/>
              <w:left w:val="single" w:color="auto" w:sz="4" w:space="0"/>
              <w:bottom w:val="single" w:color="auto" w:sz="4" w:space="0"/>
              <w:right w:val="single" w:color="auto" w:sz="4" w:space="0"/>
            </w:tcBorders>
            <w:noWrap w:val="0"/>
            <w:vAlign w:val="center"/>
          </w:tcPr>
          <w:p w14:paraId="054633DE">
            <w:pPr>
              <w:keepNext w:val="0"/>
              <w:keepLines w:val="0"/>
              <w:pageBreakBefore w:val="0"/>
              <w:suppressLineNumbers w:val="0"/>
              <w:kinsoku w:val="0"/>
              <w:wordWrap/>
              <w:overflowPunct/>
              <w:topLinePunct w:val="0"/>
              <w:autoSpaceDE/>
              <w:autoSpaceDN/>
              <w:bidi w:val="0"/>
              <w:adjustRightInd w:val="0"/>
              <w:snapToGrid w:val="0"/>
              <w:spacing w:before="0" w:beforeAutospacing="0" w:after="0" w:afterAutospacing="0" w:line="312" w:lineRule="auto"/>
              <w:ind w:left="1" w:leftChars="-51" w:right="0" w:hanging="108" w:hangingChars="45"/>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p w14:paraId="5C100B16">
            <w:pPr>
              <w:keepNext w:val="0"/>
              <w:keepLines w:val="0"/>
              <w:pageBreakBefore w:val="0"/>
              <w:suppressLineNumbers w:val="0"/>
              <w:kinsoku w:val="0"/>
              <w:wordWrap/>
              <w:overflowPunct/>
              <w:topLinePunct w:val="0"/>
              <w:autoSpaceDE/>
              <w:autoSpaceDN/>
              <w:bidi w:val="0"/>
              <w:adjustRightInd w:val="0"/>
              <w:snapToGrid w:val="0"/>
              <w:spacing w:before="0" w:beforeAutospacing="0" w:after="0" w:afterAutospacing="0" w:line="312" w:lineRule="auto"/>
              <w:ind w:left="0" w:right="0"/>
              <w:jc w:val="both"/>
              <w:textAlignment w:val="auto"/>
              <w:rPr>
                <w:rFonts w:hint="default" w:ascii="宋体" w:hAnsi="宋体" w:eastAsia="宋体" w:cs="宋体"/>
                <w:b/>
                <w:color w:val="auto"/>
                <w:spacing w:val="-2"/>
                <w:kern w:val="0"/>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43" w:type="dxa"/>
            <w:tcBorders>
              <w:top w:val="single" w:color="auto" w:sz="4" w:space="0"/>
              <w:left w:val="single" w:color="auto" w:sz="4" w:space="0"/>
              <w:bottom w:val="single" w:color="auto" w:sz="4" w:space="0"/>
              <w:right w:val="single" w:color="auto" w:sz="4" w:space="0"/>
            </w:tcBorders>
            <w:noWrap w:val="0"/>
            <w:vAlign w:val="center"/>
          </w:tcPr>
          <w:p w14:paraId="0DC65F74">
            <w:pPr>
              <w:keepNext w:val="0"/>
              <w:keepLines w:val="0"/>
              <w:pageBreakBefore w:val="0"/>
              <w:suppressLineNumbers w:val="0"/>
              <w:kinsoku w:val="0"/>
              <w:wordWrap/>
              <w:overflowPunct/>
              <w:topLinePunct w:val="0"/>
              <w:autoSpaceDE/>
              <w:autoSpaceDN/>
              <w:bidi w:val="0"/>
              <w:adjustRightInd w:val="0"/>
              <w:snapToGrid w:val="0"/>
              <w:spacing w:before="0" w:beforeAutospacing="0" w:after="0" w:afterAutospacing="0" w:line="312" w:lineRule="auto"/>
              <w:ind w:left="0" w:right="0"/>
              <w:textAlignment w:val="auto"/>
              <w:rPr>
                <w:rFonts w:hint="default" w:ascii="宋体" w:hAnsi="宋体" w:eastAsia="宋体" w:cs="宋体"/>
                <w:b/>
                <w:color w:val="auto"/>
                <w:spacing w:val="-2"/>
                <w:kern w:val="0"/>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投标人2022</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月1日至今</w:t>
            </w:r>
            <w:r>
              <w:rPr>
                <w:rFonts w:hint="eastAsia" w:ascii="宋体" w:hAnsi="宋体" w:cs="宋体"/>
                <w:color w:val="auto"/>
                <w:sz w:val="24"/>
                <w:szCs w:val="24"/>
                <w:highlight w:val="none"/>
                <w:lang w:val="en-US" w:eastAsia="zh-CN"/>
              </w:rPr>
              <w:t>类似</w:t>
            </w:r>
            <w:r>
              <w:rPr>
                <w:rFonts w:hint="eastAsia" w:ascii="宋体" w:hAnsi="宋体" w:eastAsia="宋体" w:cs="宋体"/>
                <w:color w:val="auto"/>
                <w:sz w:val="24"/>
                <w:szCs w:val="24"/>
                <w:highlight w:val="none"/>
                <w:lang w:val="en-US" w:eastAsia="zh-CN"/>
              </w:rPr>
              <w:t>项目业绩</w:t>
            </w:r>
            <w:r>
              <w:rPr>
                <w:rFonts w:hint="eastAsia" w:ascii="宋体" w:hAnsi="宋体" w:eastAsia="宋体" w:cs="宋体"/>
                <w:color w:val="auto"/>
                <w:sz w:val="24"/>
                <w:szCs w:val="24"/>
                <w:highlight w:val="none"/>
              </w:rPr>
              <w:t>，每提供一份业绩计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分（以合同为准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投标文件中须提供</w:t>
            </w:r>
            <w:r>
              <w:rPr>
                <w:rFonts w:hint="eastAsia" w:ascii="宋体" w:hAnsi="宋体" w:eastAsia="宋体" w:cs="宋体"/>
                <w:color w:val="auto"/>
                <w:sz w:val="24"/>
                <w:szCs w:val="24"/>
                <w:highlight w:val="none"/>
                <w:lang w:val="en-US" w:eastAsia="zh-CN"/>
              </w:rPr>
              <w:t>清晰可辨</w:t>
            </w:r>
            <w:r>
              <w:rPr>
                <w:rFonts w:hint="eastAsia" w:ascii="宋体" w:hAnsi="宋体" w:eastAsia="宋体" w:cs="宋体"/>
                <w:color w:val="auto"/>
                <w:sz w:val="24"/>
                <w:szCs w:val="24"/>
                <w:highlight w:val="none"/>
              </w:rPr>
              <w:t>项目合同复印件，否则此项业绩不计分）。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387DDEFE">
            <w:pPr>
              <w:keepNext w:val="0"/>
              <w:keepLines w:val="0"/>
              <w:pageBreakBefore w:val="0"/>
              <w:suppressLineNumbers w:val="0"/>
              <w:kinsoku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color w:val="auto"/>
                <w:spacing w:val="-2"/>
                <w:kern w:val="0"/>
                <w:sz w:val="24"/>
                <w:szCs w:val="24"/>
                <w:highlight w:val="none"/>
                <w:lang w:val="en-US" w:eastAsia="zh-CN"/>
              </w:rPr>
            </w:pPr>
            <w:r>
              <w:rPr>
                <w:rFonts w:hint="eastAsia" w:ascii="宋体" w:hAnsi="宋体" w:cs="宋体"/>
                <w:color w:val="auto"/>
                <w:sz w:val="24"/>
                <w:szCs w:val="24"/>
                <w:highlight w:val="none"/>
                <w:lang w:val="en-US" w:eastAsia="zh-CN"/>
              </w:rPr>
              <w:t>6</w:t>
            </w:r>
          </w:p>
        </w:tc>
      </w:tr>
      <w:tr w14:paraId="3C00F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1329" w:type="dxa"/>
            <w:tcBorders>
              <w:top w:val="single" w:color="auto" w:sz="4" w:space="0"/>
              <w:left w:val="single" w:color="auto" w:sz="4" w:space="0"/>
              <w:right w:val="single" w:color="auto" w:sz="4" w:space="0"/>
            </w:tcBorders>
            <w:noWrap w:val="0"/>
            <w:vAlign w:val="center"/>
          </w:tcPr>
          <w:p w14:paraId="3B225E02">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售后服务</w:t>
            </w:r>
          </w:p>
          <w:p w14:paraId="7C751746">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43" w:type="dxa"/>
            <w:tcBorders>
              <w:top w:val="single" w:color="auto" w:sz="4" w:space="0"/>
              <w:left w:val="single" w:color="auto" w:sz="4" w:space="0"/>
              <w:right w:val="single" w:color="auto" w:sz="4" w:space="0"/>
            </w:tcBorders>
            <w:noWrap w:val="0"/>
            <w:vAlign w:val="center"/>
          </w:tcPr>
          <w:p w14:paraId="3DB02CF3">
            <w:pPr>
              <w:keepNext w:val="0"/>
              <w:keepLines w:val="0"/>
              <w:suppressLineNumbers w:val="0"/>
              <w:spacing w:before="0" w:beforeAutospacing="0" w:after="0" w:afterAutospacing="0" w:line="440" w:lineRule="exact"/>
              <w:ind w:left="0" w:right="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售后服务（</w:t>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zh-CN" w:eastAsia="zh-CN" w:bidi="ar-SA"/>
              </w:rPr>
              <w:t>分）：投标人针对本项目有详细的售后服务方案，建立完善的</w:t>
            </w:r>
            <w:r>
              <w:rPr>
                <w:rFonts w:hint="eastAsia" w:ascii="宋体" w:hAnsi="宋体" w:eastAsia="宋体" w:cs="宋体"/>
                <w:kern w:val="2"/>
                <w:sz w:val="24"/>
                <w:szCs w:val="24"/>
                <w:lang w:val="en-US" w:eastAsia="zh-CN" w:bidi="ar-SA"/>
              </w:rPr>
              <w:t>售后服务</w:t>
            </w:r>
            <w:r>
              <w:rPr>
                <w:rFonts w:hint="eastAsia" w:ascii="宋体" w:hAnsi="宋体" w:eastAsia="宋体" w:cs="宋体"/>
                <w:kern w:val="2"/>
                <w:sz w:val="24"/>
                <w:szCs w:val="24"/>
                <w:lang w:val="zh-CN" w:eastAsia="zh-CN" w:bidi="ar-SA"/>
              </w:rPr>
              <w:t>体系，提供技术支持服务、</w:t>
            </w:r>
            <w:r>
              <w:rPr>
                <w:rFonts w:hint="eastAsia" w:ascii="宋体" w:hAnsi="宋体" w:eastAsia="宋体" w:cs="宋体"/>
                <w:kern w:val="2"/>
                <w:sz w:val="24"/>
                <w:szCs w:val="24"/>
                <w:lang w:val="en-US" w:eastAsia="zh-CN" w:bidi="ar-SA"/>
              </w:rPr>
              <w:t>质保期外服务措施</w:t>
            </w:r>
            <w:r>
              <w:rPr>
                <w:rFonts w:hint="eastAsia" w:ascii="宋体" w:hAnsi="宋体" w:eastAsia="宋体" w:cs="宋体"/>
                <w:kern w:val="2"/>
                <w:sz w:val="24"/>
                <w:szCs w:val="24"/>
                <w:lang w:val="zh-CN" w:eastAsia="zh-CN" w:bidi="ar-SA"/>
              </w:rPr>
              <w:t>等内容和措施。</w:t>
            </w:r>
            <w:r>
              <w:rPr>
                <w:rFonts w:hint="eastAsia" w:ascii="宋体" w:hAnsi="宋体" w:eastAsia="宋体" w:cs="宋体"/>
                <w:kern w:val="2"/>
                <w:sz w:val="24"/>
                <w:szCs w:val="24"/>
                <w:lang w:val="en-US" w:eastAsia="zh-CN" w:bidi="ar-SA"/>
              </w:rPr>
              <w:t>方案及措施</w:t>
            </w:r>
            <w:r>
              <w:rPr>
                <w:rFonts w:hint="eastAsia" w:ascii="宋体" w:hAnsi="宋体" w:eastAsia="宋体" w:cs="宋体"/>
                <w:kern w:val="2"/>
                <w:sz w:val="24"/>
                <w:szCs w:val="24"/>
                <w:lang w:val="zh-CN" w:eastAsia="zh-CN" w:bidi="ar-SA"/>
              </w:rPr>
              <w:t>设计合理得</w:t>
            </w:r>
            <w:r>
              <w:rPr>
                <w:rFonts w:hint="eastAsia" w:ascii="宋体" w:hAnsi="宋体" w:eastAsia="宋体" w:cs="宋体"/>
                <w:kern w:val="2"/>
                <w:sz w:val="24"/>
                <w:szCs w:val="24"/>
                <w:lang w:val="en-US" w:eastAsia="zh-CN" w:bidi="ar-SA"/>
              </w:rPr>
              <w:t>计5.1</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8.0</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方案及措施</w:t>
            </w:r>
            <w:r>
              <w:rPr>
                <w:rFonts w:hint="eastAsia" w:ascii="宋体" w:hAnsi="宋体" w:eastAsia="宋体" w:cs="宋体"/>
                <w:kern w:val="2"/>
                <w:sz w:val="24"/>
                <w:szCs w:val="24"/>
                <w:lang w:val="zh-CN" w:eastAsia="zh-CN" w:bidi="ar-SA"/>
              </w:rPr>
              <w:t>一般</w:t>
            </w:r>
            <w:r>
              <w:rPr>
                <w:rFonts w:hint="eastAsia" w:ascii="宋体" w:hAnsi="宋体" w:eastAsia="宋体" w:cs="宋体"/>
                <w:kern w:val="2"/>
                <w:sz w:val="24"/>
                <w:szCs w:val="24"/>
                <w:lang w:val="en-US" w:eastAsia="zh-CN" w:bidi="ar-SA"/>
              </w:rPr>
              <w:t>得计2.1</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5.0</w:t>
            </w:r>
            <w:r>
              <w:rPr>
                <w:rFonts w:hint="eastAsia" w:ascii="宋体" w:hAnsi="宋体" w:eastAsia="宋体" w:cs="宋体"/>
                <w:kern w:val="2"/>
                <w:sz w:val="24"/>
                <w:szCs w:val="24"/>
                <w:lang w:val="zh-CN" w:eastAsia="zh-CN" w:bidi="ar-SA"/>
              </w:rPr>
              <w:t>分，</w:t>
            </w:r>
            <w:r>
              <w:rPr>
                <w:rFonts w:hint="eastAsia" w:ascii="宋体" w:hAnsi="宋体" w:eastAsia="宋体" w:cs="宋体"/>
                <w:kern w:val="2"/>
                <w:sz w:val="24"/>
                <w:szCs w:val="24"/>
                <w:lang w:val="en-US" w:eastAsia="zh-CN" w:bidi="ar-SA"/>
              </w:rPr>
              <w:t>方案及措施</w:t>
            </w:r>
            <w:r>
              <w:rPr>
                <w:rFonts w:hint="eastAsia" w:ascii="宋体" w:hAnsi="宋体" w:eastAsia="宋体" w:cs="宋体"/>
                <w:kern w:val="2"/>
                <w:sz w:val="24"/>
                <w:szCs w:val="24"/>
                <w:lang w:val="zh-CN" w:eastAsia="zh-CN" w:bidi="ar-SA"/>
              </w:rPr>
              <w:t>较差、不符合要求得0</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2.0</w:t>
            </w:r>
            <w:r>
              <w:rPr>
                <w:rFonts w:hint="eastAsia" w:ascii="宋体" w:hAnsi="宋体" w:eastAsia="宋体" w:cs="宋体"/>
                <w:kern w:val="2"/>
                <w:sz w:val="24"/>
                <w:szCs w:val="24"/>
                <w:lang w:val="zh-CN" w:eastAsia="zh-CN" w:bidi="ar-SA"/>
              </w:rPr>
              <w:t>分。</w:t>
            </w:r>
          </w:p>
          <w:p w14:paraId="4FAD168A">
            <w:pPr>
              <w:keepNext w:val="0"/>
              <w:keepLines w:val="0"/>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kern w:val="2"/>
                <w:sz w:val="24"/>
                <w:szCs w:val="24"/>
                <w:lang w:val="zh-CN" w:eastAsia="zh-CN" w:bidi="ar-SA"/>
              </w:rPr>
              <w:t>2</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zh-CN" w:eastAsia="zh-CN" w:bidi="ar-SA"/>
              </w:rPr>
              <w:t>服务机构（</w:t>
            </w:r>
            <w:r>
              <w:rPr>
                <w:rFonts w:hint="eastAsia" w:ascii="宋体" w:hAnsi="宋体" w:eastAsia="宋体" w:cs="宋体"/>
                <w:kern w:val="2"/>
                <w:sz w:val="24"/>
                <w:szCs w:val="24"/>
                <w:lang w:val="en-US" w:eastAsia="zh-CN" w:bidi="ar-SA"/>
              </w:rPr>
              <w:t>4分</w:t>
            </w:r>
            <w:r>
              <w:rPr>
                <w:rFonts w:hint="eastAsia" w:ascii="宋体" w:hAnsi="宋体" w:eastAsia="宋体" w:cs="宋体"/>
                <w:kern w:val="2"/>
                <w:sz w:val="24"/>
                <w:szCs w:val="24"/>
                <w:lang w:val="zh-CN" w:eastAsia="zh-CN" w:bidi="ar-SA"/>
              </w:rPr>
              <w:t>）</w:t>
            </w:r>
            <w:r>
              <w:rPr>
                <w:rFonts w:hint="eastAsia" w:ascii="宋体" w:hAnsi="宋体" w:eastAsia="宋体" w:cs="宋体"/>
                <w:kern w:val="2"/>
                <w:sz w:val="24"/>
                <w:szCs w:val="24"/>
                <w:lang w:val="en-US" w:eastAsia="zh-CN" w:bidi="ar-SA"/>
              </w:rPr>
              <w:t>售后服务机构健全，针对本项目及采购人实际需求提供详细具体可行的售后服务措施、承诺。依据其响应承诺和证明材料及实际能力打分，承诺1小时到达现场的计4分，2-4小时计3分，超过4小时计1分，须提供相应的承诺及证明材料，未提供的计0 分。</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7396325">
            <w:pPr>
              <w:keepNext w:val="0"/>
              <w:keepLines w:val="0"/>
              <w:pageBreakBefore w:val="0"/>
              <w:suppressLineNumbers w:val="0"/>
              <w:wordWrap/>
              <w:overflowPunct/>
              <w:topLinePunct w:val="0"/>
              <w:autoSpaceDE/>
              <w:autoSpaceDN/>
              <w:bidi w:val="0"/>
              <w:adjustRightInd w:val="0"/>
              <w:snapToGrid w:val="0"/>
              <w:spacing w:before="0" w:beforeAutospacing="0" w:after="0" w:afterAutospacing="0" w:line="312"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bl>
    <w:p w14:paraId="31D46D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宋体"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备注</w:t>
      </w:r>
      <w:r>
        <w:rPr>
          <w:rFonts w:hint="eastAsia" w:cs="宋体" w:asciiTheme="minorEastAsia" w:hAnsiTheme="minorEastAsia" w:eastAsiaTheme="minorEastAsia"/>
          <w:bCs/>
          <w:color w:val="000000" w:themeColor="text1"/>
          <w:sz w:val="24"/>
          <w:szCs w:val="24"/>
          <w14:textFill>
            <w14:solidFill>
              <w14:schemeClr w14:val="tx1"/>
            </w14:solidFill>
          </w14:textFill>
        </w:rPr>
        <w:t>：</w:t>
      </w:r>
    </w:p>
    <w:p w14:paraId="5D841381">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以上各项打分均由评标委员会独立评分，评分相邻两档之间的得分，归属于较低一档</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两档之间可取小数点进行打分，按评审后综合得分由高到低推荐一至三名中标候选人。</w:t>
      </w:r>
    </w:p>
    <w:p w14:paraId="09DB79F4">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对于非专门面向中小企业的项目，对小型和微型企业产品的价格给予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w:t>
      </w:r>
      <w:r>
        <w:rPr>
          <w:rFonts w:hint="eastAsia" w:ascii="宋体" w:hAnsi="宋体" w:cs="宋体"/>
          <w:bCs/>
          <w:color w:val="000000" w:themeColor="text1"/>
          <w:sz w:val="24"/>
          <w:szCs w:val="24"/>
          <w:lang w:eastAsia="zh-CN"/>
          <w14:textFill>
            <w14:solidFill>
              <w14:schemeClr w14:val="tx1"/>
            </w14:solidFill>
          </w14:textFill>
        </w:rPr>
        <w:t>。</w:t>
      </w:r>
    </w:p>
    <w:p w14:paraId="072865B7">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对于非专门面向中小企业的项目、残疾人福利性单位的项目，对小型和微型企业，残疾人福利性单位产品的价格给予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的扣除，用扣除后的价格参与评审，残疾人福利性单位属于小型、微型企业的，不重复享受政策</w:t>
      </w:r>
      <w:r>
        <w:rPr>
          <w:rFonts w:hint="eastAsia" w:ascii="宋体" w:hAnsi="宋体" w:cs="宋体"/>
          <w:bCs/>
          <w:color w:val="000000" w:themeColor="text1"/>
          <w:sz w:val="24"/>
          <w:szCs w:val="24"/>
          <w:lang w:eastAsia="zh-CN"/>
          <w14:textFill>
            <w14:solidFill>
              <w14:schemeClr w14:val="tx1"/>
            </w14:solidFill>
          </w14:textFill>
        </w:rPr>
        <w:t>。</w:t>
      </w:r>
    </w:p>
    <w:p w14:paraId="2B954B81">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《关于政府采购支持监狱企业发展有关问题的通知》（财库[2014]68号）的规定，对监狱企业给予</w:t>
      </w:r>
      <w:r>
        <w:rPr>
          <w:rFonts w:hint="eastAsia" w:ascii="宋体" w:hAnsi="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%的价格扣除，用扣除后的价格参与评审（提供由省级以上监狱管理局、戒毒管理局（含新疆生产建设兵团）出具的属于监狱企业的证明文件）</w:t>
      </w:r>
      <w:r>
        <w:rPr>
          <w:rFonts w:hint="eastAsia" w:ascii="宋体" w:hAnsi="宋体" w:cs="宋体"/>
          <w:bCs/>
          <w:color w:val="000000" w:themeColor="text1"/>
          <w:sz w:val="24"/>
          <w:szCs w:val="24"/>
          <w:lang w:eastAsia="zh-CN"/>
          <w14:textFill>
            <w14:solidFill>
              <w14:schemeClr w14:val="tx1"/>
            </w14:solidFill>
          </w14:textFill>
        </w:rPr>
        <w:t>。</w:t>
      </w:r>
    </w:p>
    <w:p w14:paraId="2140BD9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867E97">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6.</w:t>
      </w:r>
      <w:r>
        <w:rPr>
          <w:rFonts w:hint="eastAsia" w:ascii="宋体" w:hAnsi="宋体" w:eastAsia="宋体" w:cs="宋体"/>
          <w:bCs/>
          <w:color w:val="000000" w:themeColor="text1"/>
          <w:sz w:val="24"/>
          <w:szCs w:val="24"/>
          <w14:textFill>
            <w14:solidFill>
              <w14:schemeClr w14:val="tx1"/>
            </w14:solidFill>
          </w14:textFill>
        </w:rPr>
        <w:t>若出现综合得分并列时，按投标报价由低到高顺序排列。得分且投标报价相同的并列。投标文件满足</w:t>
      </w:r>
      <w:r>
        <w:rPr>
          <w:rFonts w:hint="eastAsia" w:ascii="宋体" w:hAnsi="宋体" w:cs="宋体"/>
          <w:bCs/>
          <w:color w:val="000000" w:themeColor="text1"/>
          <w:sz w:val="24"/>
          <w:szCs w:val="24"/>
          <w:lang w:eastAsia="zh-CN"/>
          <w14:textFill>
            <w14:solidFill>
              <w14:schemeClr w14:val="tx1"/>
            </w14:solidFill>
          </w14:textFill>
        </w:rPr>
        <w:t>磋商文件</w:t>
      </w:r>
      <w:r>
        <w:rPr>
          <w:rFonts w:hint="eastAsia" w:ascii="宋体" w:hAnsi="宋体" w:eastAsia="宋体" w:cs="宋体"/>
          <w:bCs/>
          <w:color w:val="000000" w:themeColor="text1"/>
          <w:sz w:val="24"/>
          <w:szCs w:val="24"/>
          <w14:textFill>
            <w14:solidFill>
              <w14:schemeClr w14:val="tx1"/>
            </w14:solidFill>
          </w14:textFill>
        </w:rPr>
        <w:t>全部实质性要求，且按照评审因素的量化指标评审得分最高的投标人为排名第一的中标候选人。</w:t>
      </w:r>
    </w:p>
    <w:bookmarkEnd w:id="133"/>
    <w:p w14:paraId="6D225A27">
      <w:pPr>
        <w:pStyle w:val="21"/>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bookmarkStart w:id="135" w:name="_Toc23786"/>
      <w:bookmarkStart w:id="136" w:name="_Toc6835"/>
      <w:bookmarkStart w:id="137" w:name="_Toc15647"/>
      <w:r>
        <w:rPr>
          <w:rFonts w:hint="eastAsia" w:eastAsia="宋体"/>
          <w:color w:val="000000" w:themeColor="text1"/>
          <w:sz w:val="36"/>
          <w14:textFill>
            <w14:solidFill>
              <w14:schemeClr w14:val="tx1"/>
            </w14:solidFill>
          </w14:textFill>
        </w:rPr>
        <w:t>采购内容及</w:t>
      </w:r>
      <w:r>
        <w:rPr>
          <w:rFonts w:hint="eastAsia" w:eastAsia="宋体"/>
          <w:color w:val="000000" w:themeColor="text1"/>
          <w:sz w:val="36"/>
          <w:lang w:eastAsia="zh-CN"/>
          <w14:textFill>
            <w14:solidFill>
              <w14:schemeClr w14:val="tx1"/>
            </w14:solidFill>
          </w14:textFill>
        </w:rPr>
        <w:t>要求</w:t>
      </w:r>
      <w:bookmarkEnd w:id="135"/>
    </w:p>
    <w:p w14:paraId="1B5A53AA">
      <w:pPr>
        <w:keepNext w:val="0"/>
        <w:keepLines w:val="0"/>
        <w:pageBreakBefore w:val="0"/>
        <w:kinsoku/>
        <w:wordWrap/>
        <w:overflowPunct/>
        <w:topLinePunct w:val="0"/>
        <w:autoSpaceDE/>
        <w:autoSpaceDN/>
        <w:bidi w:val="0"/>
        <w:adjustRightInd w:val="0"/>
        <w:snapToGrid w:val="0"/>
        <w:spacing w:line="420" w:lineRule="exact"/>
        <w:ind w:left="0" w:firstLine="482" w:firstLineChars="200"/>
        <w:textAlignment w:val="auto"/>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一、工程内容</w:t>
      </w:r>
    </w:p>
    <w:p w14:paraId="77ED49E6">
      <w:pPr>
        <w:keepNext w:val="0"/>
        <w:keepLines w:val="0"/>
        <w:pageBreakBefore w:val="0"/>
        <w:widowControl/>
        <w:kinsoku/>
        <w:wordWrap/>
        <w:overflowPunct/>
        <w:topLinePunct w:val="0"/>
        <w:autoSpaceDE/>
        <w:autoSpaceDN/>
        <w:bidi w:val="0"/>
        <w:spacing w:line="420" w:lineRule="exact"/>
        <w:ind w:left="0" w:firstLine="420"/>
        <w:jc w:val="left"/>
        <w:textAlignment w:val="auto"/>
        <w:rPr>
          <w:rFonts w:ascii="宋体" w:hAnsi="宋体" w:cs="Times New Roman"/>
          <w:color w:val="000000" w:themeColor="text1"/>
          <w:kern w:val="0"/>
          <w:sz w:val="24"/>
          <w:szCs w:val="24"/>
          <w14:textFill>
            <w14:solidFill>
              <w14:schemeClr w14:val="tx1"/>
            </w14:solidFill>
          </w14:textFill>
        </w:rPr>
      </w:pPr>
      <w:r>
        <w:rPr>
          <w:rFonts w:hint="eastAsia" w:ascii="宋体" w:hAnsi="宋体" w:cs="Times New Roman"/>
          <w:color w:val="000000" w:themeColor="text1"/>
          <w:kern w:val="0"/>
          <w:sz w:val="24"/>
          <w:szCs w:val="24"/>
          <w14:textFill>
            <w14:solidFill>
              <w14:schemeClr w14:val="tx1"/>
            </w14:solidFill>
          </w14:textFill>
        </w:rPr>
        <w:t>本工程内容详见工程量清单。</w:t>
      </w:r>
    </w:p>
    <w:p w14:paraId="6844A8E7">
      <w:pPr>
        <w:keepNext w:val="0"/>
        <w:keepLines w:val="0"/>
        <w:pageBreakBefore w:val="0"/>
        <w:kinsoku/>
        <w:wordWrap/>
        <w:overflowPunct/>
        <w:topLinePunct w:val="0"/>
        <w:autoSpaceDE/>
        <w:autoSpaceDN/>
        <w:bidi w:val="0"/>
        <w:adjustRightInd w:val="0"/>
        <w:snapToGrid w:val="0"/>
        <w:spacing w:line="420" w:lineRule="exact"/>
        <w:ind w:left="0" w:firstLine="482" w:firstLineChars="200"/>
        <w:textAlignment w:val="auto"/>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二、工程范围：</w:t>
      </w:r>
    </w:p>
    <w:p w14:paraId="1B174D02">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本次工程招标的范围为工程量清单的全部内容。</w:t>
      </w:r>
    </w:p>
    <w:p w14:paraId="70F5F484">
      <w:pPr>
        <w:keepNext w:val="0"/>
        <w:keepLines w:val="0"/>
        <w:pageBreakBefore w:val="0"/>
        <w:kinsoku/>
        <w:wordWrap/>
        <w:overflowPunct/>
        <w:topLinePunct w:val="0"/>
        <w:autoSpaceDE/>
        <w:autoSpaceDN/>
        <w:bidi w:val="0"/>
        <w:adjustRightInd w:val="0"/>
        <w:snapToGrid w:val="0"/>
        <w:spacing w:line="420" w:lineRule="exact"/>
        <w:ind w:left="0" w:firstLine="482" w:firstLineChars="200"/>
        <w:textAlignment w:val="auto"/>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三、工程材料：</w:t>
      </w:r>
    </w:p>
    <w:p w14:paraId="1166854E">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本工程材料品牌或价格参考市场价，投标人自主报价。</w:t>
      </w:r>
    </w:p>
    <w:p w14:paraId="2D0D5962">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工程材料在工程实施过程中，由采购人认质。凡在工程实施过程因设计变更引起的施工费用，由发包方和承包方共同签字确认变更后协商解决。</w:t>
      </w:r>
    </w:p>
    <w:p w14:paraId="23A81B67">
      <w:pPr>
        <w:keepNext w:val="0"/>
        <w:keepLines w:val="0"/>
        <w:pageBreakBefore w:val="0"/>
        <w:kinsoku/>
        <w:wordWrap/>
        <w:overflowPunct/>
        <w:topLinePunct w:val="0"/>
        <w:autoSpaceDE/>
        <w:autoSpaceDN/>
        <w:bidi w:val="0"/>
        <w:adjustRightInd w:val="0"/>
        <w:snapToGrid w:val="0"/>
        <w:spacing w:line="420" w:lineRule="exact"/>
        <w:ind w:left="0" w:firstLine="482" w:firstLineChars="200"/>
        <w:textAlignment w:val="auto"/>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四、材料供应与验收</w:t>
      </w:r>
    </w:p>
    <w:p w14:paraId="570C0D60">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承包方供应的材料应按合同规定按时、按质、按量供应，必须附有产品合格证或质量检验证书才能用于工程。</w:t>
      </w:r>
    </w:p>
    <w:p w14:paraId="0C7C949D">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因材料质量不合格所造成的损失（包括仓库保管费）由材料采购方负责。</w:t>
      </w:r>
      <w:r>
        <w:rPr>
          <w:rFonts w:ascii="Times New Roman" w:hAnsi="宋体" w:cs="Times New Roman"/>
          <w:color w:val="000000" w:themeColor="text1"/>
          <w:sz w:val="24"/>
          <w:szCs w:val="24"/>
          <w14:textFill>
            <w14:solidFill>
              <w14:schemeClr w14:val="tx1"/>
            </w14:solidFill>
          </w14:textFill>
        </w:rPr>
        <w:t> </w:t>
      </w:r>
    </w:p>
    <w:p w14:paraId="12FC0A46">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根据工程需要，经发包人代表签证，承包方可使用代用材料。因发包方原因使用时，由发包方承担增加的经济支出，因承包方原因使用时，由承包方承担增加的费用。</w:t>
      </w:r>
      <w:r>
        <w:rPr>
          <w:rFonts w:ascii="Times New Roman" w:hAnsi="宋体" w:cs="Times New Roman"/>
          <w:color w:val="000000" w:themeColor="text1"/>
          <w:sz w:val="24"/>
          <w:szCs w:val="24"/>
          <w14:textFill>
            <w14:solidFill>
              <w14:schemeClr w14:val="tx1"/>
            </w14:solidFill>
          </w14:textFill>
        </w:rPr>
        <w:t> </w:t>
      </w:r>
    </w:p>
    <w:p w14:paraId="09FE6E6D">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4.</w:t>
      </w:r>
      <w:r>
        <w:rPr>
          <w:rFonts w:hint="eastAsia" w:ascii="Times New Roman" w:hAnsi="宋体" w:cs="Times New Roman"/>
          <w:color w:val="000000" w:themeColor="text1"/>
          <w:sz w:val="24"/>
          <w:szCs w:val="24"/>
          <w14:textFill>
            <w14:solidFill>
              <w14:schemeClr w14:val="tx1"/>
            </w14:solidFill>
          </w14:textFill>
        </w:rPr>
        <w:t>因材料供应不及时造成停工待料时，其停、窝工损失由供货责任方承担。</w:t>
      </w:r>
    </w:p>
    <w:p w14:paraId="6C63A9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工程完工后，承包人向发包人提出书面验收申请并提供完整的验收申请材料，申请材料经发包人审核合格后，组织验收并出具验收结论或整改意见</w:t>
      </w:r>
      <w:r>
        <w:rPr>
          <w:rFonts w:hint="eastAsia" w:ascii="宋体" w:hAnsi="宋体" w:cs="宋体"/>
          <w:sz w:val="24"/>
          <w:szCs w:val="24"/>
          <w:lang w:val="en-US" w:eastAsia="zh-CN"/>
        </w:rPr>
        <w:t>。</w:t>
      </w:r>
    </w:p>
    <w:p w14:paraId="367E472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若验收结论为不合格承包人应在规定时限内进行整改，整改完毕后再次向发包人提出书面验收申请，发包人应按照验收质量、标准等相关要求择机进行再次验收</w:t>
      </w:r>
      <w:r>
        <w:rPr>
          <w:rFonts w:hint="eastAsia" w:ascii="宋体" w:hAnsi="宋体" w:cs="宋体"/>
          <w:sz w:val="24"/>
          <w:szCs w:val="24"/>
          <w:lang w:val="en-US" w:eastAsia="zh-CN"/>
        </w:rPr>
        <w:t>。</w:t>
      </w:r>
    </w:p>
    <w:p w14:paraId="3FF0752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如果在规定日期内无法整改完毕或再次验收结论仍为不合格，发包人有权解除合同，同时承包人应向发包人支付违约金。若两次验收均不合格，发包人将有权无限期延迟项目验收时间，延长期限视情而定。</w:t>
      </w:r>
    </w:p>
    <w:p w14:paraId="5AE71424">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hint="eastAsia" w:ascii="Times New Roman" w:hAnsi="宋体" w:cs="Times New Roman"/>
          <w:b/>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8.通过国网安康供电公司验收并网；保证采购方供电系统并入国网取电并正常运行。</w:t>
      </w:r>
    </w:p>
    <w:p w14:paraId="2783AA3E">
      <w:pPr>
        <w:keepNext w:val="0"/>
        <w:keepLines w:val="0"/>
        <w:pageBreakBefore w:val="0"/>
        <w:kinsoku/>
        <w:wordWrap/>
        <w:overflowPunct/>
        <w:topLinePunct w:val="0"/>
        <w:autoSpaceDE/>
        <w:autoSpaceDN/>
        <w:bidi w:val="0"/>
        <w:adjustRightInd w:val="0"/>
        <w:snapToGrid w:val="0"/>
        <w:spacing w:line="420" w:lineRule="exact"/>
        <w:ind w:left="0" w:firstLine="482" w:firstLineChars="200"/>
        <w:textAlignment w:val="auto"/>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五、工程质量、技术要求</w:t>
      </w:r>
    </w:p>
    <w:p w14:paraId="2752C24D">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本工程质量等级要求合格。</w:t>
      </w:r>
    </w:p>
    <w:p w14:paraId="0C12D540">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承包方必须按照招标要求及国家现行有关施工验收规范组织施工，建立健全质量保证体系，做到安全生产及文明施工，工程竣工验收质量达不到采购人要求的合格标准。</w:t>
      </w:r>
    </w:p>
    <w:p w14:paraId="6E5A9267">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3.</w:t>
      </w:r>
      <w:r>
        <w:rPr>
          <w:rFonts w:hint="eastAsia" w:ascii="Times New Roman" w:hAnsi="宋体" w:cs="Times New Roman"/>
          <w:color w:val="000000" w:themeColor="text1"/>
          <w:sz w:val="24"/>
          <w:szCs w:val="24"/>
          <w14:textFill>
            <w14:solidFill>
              <w14:schemeClr w14:val="tx1"/>
            </w14:solidFill>
          </w14:textFill>
        </w:rPr>
        <w:t>本工程所需施工材料、设备均由承包方负责供应，必须满足设计要求和国家有关标准，并应具有合格证等质量证明资料，经发包方人员认定后方可使用。</w:t>
      </w:r>
    </w:p>
    <w:p w14:paraId="1325CE40">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4.</w:t>
      </w:r>
      <w:r>
        <w:rPr>
          <w:rFonts w:hint="eastAsia" w:ascii="Times New Roman" w:hAnsi="宋体" w:cs="Times New Roman"/>
          <w:color w:val="000000" w:themeColor="text1"/>
          <w:sz w:val="24"/>
          <w:szCs w:val="24"/>
          <w14:textFill>
            <w14:solidFill>
              <w14:schemeClr w14:val="tx1"/>
            </w14:solidFill>
          </w14:textFill>
        </w:rPr>
        <w:t>各工序应严格按施工组织设计进行质量控制，每道工序完工后，应进行检查，相关专业工种之间应及时进行交接检验，并形成记录。未经检查验收不得进行下一道工序。</w:t>
      </w:r>
    </w:p>
    <w:p w14:paraId="4CAE20CB">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5.</w:t>
      </w:r>
      <w:r>
        <w:rPr>
          <w:rFonts w:hint="eastAsia" w:ascii="Times New Roman" w:hAnsi="宋体" w:cs="Times New Roman"/>
          <w:color w:val="000000" w:themeColor="text1"/>
          <w:sz w:val="24"/>
          <w:szCs w:val="24"/>
          <w14:textFill>
            <w14:solidFill>
              <w14:schemeClr w14:val="tx1"/>
            </w14:solidFill>
          </w14:textFill>
        </w:rPr>
        <w:t>工程完工后，承包方应在组织有关人员进行自行检验评定后，向发包人提交工程验收报告及相关施工资料。</w:t>
      </w:r>
    </w:p>
    <w:p w14:paraId="5DD2E4ED">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6.</w:t>
      </w:r>
      <w:r>
        <w:rPr>
          <w:rFonts w:hint="eastAsia" w:ascii="Times New Roman" w:hAnsi="宋体" w:cs="Times New Roman"/>
          <w:color w:val="000000" w:themeColor="text1"/>
          <w:sz w:val="24"/>
          <w:szCs w:val="24"/>
          <w14:textFill>
            <w14:solidFill>
              <w14:schemeClr w14:val="tx1"/>
            </w14:solidFill>
          </w14:textFill>
        </w:rPr>
        <w:t>保修期依据</w:t>
      </w:r>
      <w:r>
        <w:rPr>
          <w:rFonts w:ascii="Times New Roman" w:hAnsi="宋体" w:cs="Times New Roman"/>
          <w:color w:val="000000" w:themeColor="text1"/>
          <w:sz w:val="24"/>
          <w:szCs w:val="24"/>
          <w14:textFill>
            <w14:solidFill>
              <w14:schemeClr w14:val="tx1"/>
            </w14:solidFill>
          </w14:textFill>
        </w:rPr>
        <w:t>国务院的《建设工程质量管理条例》第</w:t>
      </w:r>
      <w:r>
        <w:rPr>
          <w:rFonts w:hint="eastAsia" w:ascii="Times New Roman" w:hAnsi="宋体" w:cs="Times New Roman"/>
          <w:color w:val="000000" w:themeColor="text1"/>
          <w:sz w:val="24"/>
          <w:szCs w:val="24"/>
          <w14:textFill>
            <w14:solidFill>
              <w14:schemeClr w14:val="tx1"/>
            </w14:solidFill>
          </w14:textFill>
        </w:rPr>
        <w:t>四十</w:t>
      </w:r>
      <w:r>
        <w:rPr>
          <w:rFonts w:ascii="Times New Roman" w:hAnsi="宋体" w:cs="Times New Roman"/>
          <w:color w:val="000000" w:themeColor="text1"/>
          <w:sz w:val="24"/>
          <w:szCs w:val="24"/>
          <w14:textFill>
            <w14:solidFill>
              <w14:schemeClr w14:val="tx1"/>
            </w14:solidFill>
          </w14:textFill>
        </w:rPr>
        <w:t>条规定</w:t>
      </w:r>
      <w:r>
        <w:rPr>
          <w:rFonts w:hint="eastAsia" w:ascii="Times New Roman" w:hAnsi="宋体" w:cs="Times New Roman"/>
          <w:color w:val="000000" w:themeColor="text1"/>
          <w:sz w:val="24"/>
          <w:szCs w:val="24"/>
          <w14:textFill>
            <w14:solidFill>
              <w14:schemeClr w14:val="tx1"/>
            </w14:solidFill>
          </w14:textFill>
        </w:rPr>
        <w:t>，</w:t>
      </w:r>
      <w:r>
        <w:rPr>
          <w:rFonts w:ascii="Times New Roman" w:hAnsi="宋体" w:cs="Times New Roman"/>
          <w:color w:val="000000" w:themeColor="text1"/>
          <w:sz w:val="24"/>
          <w:szCs w:val="24"/>
          <w14:textFill>
            <w14:solidFill>
              <w14:schemeClr w14:val="tx1"/>
            </w14:solidFill>
          </w14:textFill>
        </w:rPr>
        <w:t>在保修范围和保修期限内发生质量问题的，施工单位应当履行保修义务，并对造成的损失承担赔偿责任</w:t>
      </w:r>
      <w:r>
        <w:rPr>
          <w:rFonts w:hint="eastAsia" w:ascii="Times New Roman" w:hAnsi="宋体" w:cs="Times New Roman"/>
          <w:color w:val="000000" w:themeColor="text1"/>
          <w:sz w:val="24"/>
          <w:szCs w:val="24"/>
          <w14:textFill>
            <w14:solidFill>
              <w14:schemeClr w14:val="tx1"/>
            </w14:solidFill>
          </w14:textFill>
        </w:rPr>
        <w:t>；保修期过后，如出现质量问题，亦应积极协助解决。</w:t>
      </w:r>
    </w:p>
    <w:p w14:paraId="35877B2B">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7.</w:t>
      </w:r>
      <w:r>
        <w:rPr>
          <w:rFonts w:hint="eastAsia" w:ascii="Times New Roman" w:hAnsi="宋体" w:cs="Times New Roman"/>
          <w:color w:val="000000" w:themeColor="text1"/>
          <w:sz w:val="24"/>
          <w:szCs w:val="24"/>
          <w14:textFill>
            <w14:solidFill>
              <w14:schemeClr w14:val="tx1"/>
            </w14:solidFill>
          </w14:textFill>
        </w:rPr>
        <w:t>服务承诺：要求具有完善的保修服务体系，高效的工作作风，高水平的技术人员。</w:t>
      </w:r>
    </w:p>
    <w:p w14:paraId="6E23F855">
      <w:pPr>
        <w:keepNext w:val="0"/>
        <w:keepLines w:val="0"/>
        <w:pageBreakBefore w:val="0"/>
        <w:kinsoku/>
        <w:wordWrap/>
        <w:overflowPunct/>
        <w:topLinePunct w:val="0"/>
        <w:autoSpaceDE/>
        <w:autoSpaceDN/>
        <w:bidi w:val="0"/>
        <w:adjustRightInd w:val="0"/>
        <w:snapToGrid w:val="0"/>
        <w:spacing w:line="420" w:lineRule="exact"/>
        <w:ind w:left="0" w:firstLine="482" w:firstLineChars="200"/>
        <w:textAlignment w:val="auto"/>
        <w:rPr>
          <w:rFonts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六、工程施工配合要求</w:t>
      </w:r>
    </w:p>
    <w:p w14:paraId="352EE39E">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1.</w:t>
      </w:r>
      <w:r>
        <w:rPr>
          <w:rFonts w:hint="eastAsia" w:ascii="Times New Roman" w:hAnsi="宋体" w:cs="Times New Roman"/>
          <w:color w:val="000000" w:themeColor="text1"/>
          <w:sz w:val="24"/>
          <w:szCs w:val="24"/>
          <w14:textFill>
            <w14:solidFill>
              <w14:schemeClr w14:val="tx1"/>
            </w14:solidFill>
          </w14:textFill>
        </w:rPr>
        <w:t>发包方责任：</w:t>
      </w:r>
    </w:p>
    <w:p w14:paraId="3775F3CB">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1-1 </w:t>
      </w:r>
      <w:r>
        <w:rPr>
          <w:rFonts w:hint="eastAsia" w:ascii="Times New Roman" w:hAnsi="宋体" w:cs="Times New Roman"/>
          <w:color w:val="000000" w:themeColor="text1"/>
          <w:sz w:val="24"/>
          <w:szCs w:val="24"/>
          <w14:textFill>
            <w14:solidFill>
              <w14:schemeClr w14:val="tx1"/>
            </w14:solidFill>
          </w14:textFill>
        </w:rPr>
        <w:t>负责工程的总体协调和管理；</w:t>
      </w:r>
    </w:p>
    <w:p w14:paraId="056E018E">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1-2 </w:t>
      </w:r>
      <w:r>
        <w:rPr>
          <w:rFonts w:hint="eastAsia" w:ascii="Times New Roman" w:hAnsi="宋体" w:cs="Times New Roman"/>
          <w:color w:val="000000" w:themeColor="text1"/>
          <w:sz w:val="24"/>
          <w:szCs w:val="24"/>
          <w14:textFill>
            <w14:solidFill>
              <w14:schemeClr w14:val="tx1"/>
            </w14:solidFill>
          </w14:textFill>
        </w:rPr>
        <w:t>确认承包人的总体方案和施工方案；</w:t>
      </w:r>
    </w:p>
    <w:p w14:paraId="65B5501A">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1-3 </w:t>
      </w:r>
      <w:r>
        <w:rPr>
          <w:rFonts w:hint="eastAsia" w:ascii="Times New Roman" w:hAnsi="宋体" w:cs="Times New Roman"/>
          <w:color w:val="000000" w:themeColor="text1"/>
          <w:sz w:val="24"/>
          <w:szCs w:val="24"/>
          <w14:textFill>
            <w14:solidFill>
              <w14:schemeClr w14:val="tx1"/>
            </w14:solidFill>
          </w14:textFill>
        </w:rPr>
        <w:t>审查承包人的施工人员并办理出入证；</w:t>
      </w:r>
    </w:p>
    <w:p w14:paraId="078AB00C">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1-4 </w:t>
      </w:r>
      <w:r>
        <w:rPr>
          <w:rFonts w:hint="eastAsia" w:ascii="Times New Roman" w:hAnsi="宋体" w:cs="Times New Roman"/>
          <w:color w:val="000000" w:themeColor="text1"/>
          <w:sz w:val="24"/>
          <w:szCs w:val="24"/>
          <w14:textFill>
            <w14:solidFill>
              <w14:schemeClr w14:val="tx1"/>
            </w14:solidFill>
          </w14:textFill>
        </w:rPr>
        <w:t>协助承包人协调水、电及临时设施等相关事宜，为施工创造条件。</w:t>
      </w:r>
    </w:p>
    <w:p w14:paraId="079CF1E1">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1-5 </w:t>
      </w:r>
      <w:r>
        <w:rPr>
          <w:rFonts w:hint="eastAsia" w:ascii="Times New Roman" w:hAnsi="宋体" w:cs="Times New Roman"/>
          <w:color w:val="000000" w:themeColor="text1"/>
          <w:sz w:val="24"/>
          <w:szCs w:val="24"/>
          <w14:textFill>
            <w14:solidFill>
              <w14:schemeClr w14:val="tx1"/>
            </w14:solidFill>
          </w14:textFill>
        </w:rPr>
        <w:t>组织对施工材料及总体工程进行验收。</w:t>
      </w:r>
    </w:p>
    <w:p w14:paraId="494BCEB3">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eastAsia="zh-CN"/>
          <w14:textFill>
            <w14:solidFill>
              <w14:schemeClr w14:val="tx1"/>
            </w14:solidFill>
          </w14:textFill>
        </w:rPr>
        <w:t>2.</w:t>
      </w:r>
      <w:r>
        <w:rPr>
          <w:rFonts w:hint="eastAsia" w:ascii="Times New Roman" w:hAnsi="宋体" w:cs="Times New Roman"/>
          <w:color w:val="000000" w:themeColor="text1"/>
          <w:sz w:val="24"/>
          <w:szCs w:val="24"/>
          <w14:textFill>
            <w14:solidFill>
              <w14:schemeClr w14:val="tx1"/>
            </w14:solidFill>
          </w14:textFill>
        </w:rPr>
        <w:t>承包方责任：</w:t>
      </w:r>
    </w:p>
    <w:p w14:paraId="6C2C1369">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2-1</w:t>
      </w:r>
      <w:r>
        <w:rPr>
          <w:rFonts w:hint="eastAsia" w:ascii="Times New Roman" w:hAnsi="宋体" w:cs="Times New Roman"/>
          <w:color w:val="000000" w:themeColor="text1"/>
          <w:sz w:val="24"/>
          <w:szCs w:val="24"/>
          <w14:textFill>
            <w14:solidFill>
              <w14:schemeClr w14:val="tx1"/>
            </w14:solidFill>
          </w14:textFill>
        </w:rPr>
        <w:t xml:space="preserve"> 负责工程施工组织设计，并经发包方确认；</w:t>
      </w:r>
    </w:p>
    <w:p w14:paraId="0728D718">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2-2</w:t>
      </w:r>
      <w:r>
        <w:rPr>
          <w:rFonts w:hint="eastAsia" w:ascii="Times New Roman" w:hAnsi="宋体" w:cs="Times New Roman"/>
          <w:color w:val="000000" w:themeColor="text1"/>
          <w:sz w:val="24"/>
          <w:szCs w:val="24"/>
          <w14:textFill>
            <w14:solidFill>
              <w14:schemeClr w14:val="tx1"/>
            </w14:solidFill>
          </w14:textFill>
        </w:rPr>
        <w:t xml:space="preserve"> 按照响应文件中确定的施工进度计划和工程方案进行施工，确保按期完工，工程计划及进度调整必须征得发包人同意。</w:t>
      </w:r>
    </w:p>
    <w:p w14:paraId="27D35CE7">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2-3</w:t>
      </w:r>
      <w:r>
        <w:rPr>
          <w:rFonts w:hint="eastAsia" w:ascii="Times New Roman" w:hAnsi="宋体" w:cs="Times New Roman"/>
          <w:color w:val="000000" w:themeColor="text1"/>
          <w:sz w:val="24"/>
          <w:szCs w:val="24"/>
          <w14:textFill>
            <w14:solidFill>
              <w14:schemeClr w14:val="tx1"/>
            </w14:solidFill>
          </w14:textFill>
        </w:rPr>
        <w:t xml:space="preserve"> 服从发包方的管理，施工人员必须经发包方审定，遵守发包方的有关规定，服从管理，文明施工。</w:t>
      </w:r>
    </w:p>
    <w:p w14:paraId="22E4B356">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 xml:space="preserve">2-4 </w:t>
      </w:r>
      <w:r>
        <w:rPr>
          <w:rFonts w:hint="eastAsia" w:ascii="Times New Roman" w:hAnsi="宋体" w:cs="Times New Roman"/>
          <w:color w:val="000000" w:themeColor="text1"/>
          <w:sz w:val="24"/>
          <w:szCs w:val="24"/>
          <w14:textFill>
            <w14:solidFill>
              <w14:schemeClr w14:val="tx1"/>
            </w14:solidFill>
          </w14:textFill>
        </w:rPr>
        <w:t>负责施工区域内的安全、保卫及消防工作。</w:t>
      </w:r>
    </w:p>
    <w:p w14:paraId="493D5A2B">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w:t>
      </w:r>
      <w:r>
        <w:rPr>
          <w:rFonts w:hint="eastAsia" w:ascii="Times New Roman" w:hAnsi="宋体" w:cs="Times New Roman"/>
          <w:color w:val="000000" w:themeColor="text1"/>
          <w:sz w:val="24"/>
          <w:szCs w:val="24"/>
          <w:lang w:val="en-US" w:eastAsia="zh-CN"/>
          <w14:textFill>
            <w14:solidFill>
              <w14:schemeClr w14:val="tx1"/>
            </w14:solidFill>
          </w14:textFill>
        </w:rPr>
        <w:t>5</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做好安排，合理调度人员，保证连续施工，确保按期完工。</w:t>
      </w:r>
    </w:p>
    <w:p w14:paraId="006E1FA0">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hint="eastAsia" w:ascii="Times New Roman" w:hAnsi="宋体" w:cs="Times New Roman"/>
          <w:color w:val="000000" w:themeColor="text1"/>
          <w:sz w:val="24"/>
          <w:szCs w:val="24"/>
          <w14:textFill>
            <w14:solidFill>
              <w14:schemeClr w14:val="tx1"/>
            </w14:solidFill>
          </w14:textFill>
        </w:rPr>
      </w:pPr>
      <w:r>
        <w:rPr>
          <w:rFonts w:ascii="Times New Roman" w:hAnsi="宋体" w:cs="Times New Roman"/>
          <w:color w:val="000000" w:themeColor="text1"/>
          <w:sz w:val="24"/>
          <w:szCs w:val="24"/>
          <w14:textFill>
            <w14:solidFill>
              <w14:schemeClr w14:val="tx1"/>
            </w14:solidFill>
          </w14:textFill>
        </w:rPr>
        <w:t>2-</w:t>
      </w:r>
      <w:r>
        <w:rPr>
          <w:rFonts w:hint="eastAsia" w:ascii="Times New Roman" w:hAnsi="宋体" w:cs="Times New Roman"/>
          <w:color w:val="000000" w:themeColor="text1"/>
          <w:sz w:val="24"/>
          <w:szCs w:val="24"/>
          <w:lang w:val="en-US" w:eastAsia="zh-CN"/>
          <w14:textFill>
            <w14:solidFill>
              <w14:schemeClr w14:val="tx1"/>
            </w14:solidFill>
          </w14:textFill>
        </w:rPr>
        <w:t>6</w:t>
      </w:r>
      <w:r>
        <w:rPr>
          <w:rFonts w:ascii="Times New Roman" w:hAnsi="宋体" w:cs="Times New Roman"/>
          <w:color w:val="000000" w:themeColor="text1"/>
          <w:sz w:val="24"/>
          <w:szCs w:val="24"/>
          <w14:textFill>
            <w14:solidFill>
              <w14:schemeClr w14:val="tx1"/>
            </w14:solidFill>
          </w14:textFill>
        </w:rPr>
        <w:t xml:space="preserve"> </w:t>
      </w:r>
      <w:r>
        <w:rPr>
          <w:rFonts w:hint="eastAsia" w:ascii="Times New Roman" w:hAnsi="宋体" w:cs="Times New Roman"/>
          <w:color w:val="000000" w:themeColor="text1"/>
          <w:sz w:val="24"/>
          <w:szCs w:val="24"/>
          <w14:textFill>
            <w14:solidFill>
              <w14:schemeClr w14:val="tx1"/>
            </w14:solidFill>
          </w14:textFill>
        </w:rPr>
        <w:t>施工期间水、电等相关事宜的协调。</w:t>
      </w:r>
    </w:p>
    <w:p w14:paraId="409E1FEB">
      <w:pPr>
        <w:keepNext w:val="0"/>
        <w:keepLines w:val="0"/>
        <w:pageBreakBefore w:val="0"/>
        <w:kinsoku/>
        <w:wordWrap/>
        <w:overflowPunct/>
        <w:topLinePunct w:val="0"/>
        <w:autoSpaceDE/>
        <w:autoSpaceDN/>
        <w:bidi w:val="0"/>
        <w:adjustRightInd w:val="0"/>
        <w:snapToGrid w:val="0"/>
        <w:spacing w:line="420" w:lineRule="exact"/>
        <w:ind w:left="0" w:firstLine="480" w:firstLineChars="200"/>
        <w:textAlignment w:val="auto"/>
        <w:rPr>
          <w:rFonts w:ascii="Times New Roman" w:hAnsi="宋体" w:cs="Times New Roman"/>
          <w:color w:val="000000" w:themeColor="text1"/>
          <w:sz w:val="24"/>
          <w:szCs w:val="24"/>
          <w14:textFill>
            <w14:solidFill>
              <w14:schemeClr w14:val="tx1"/>
            </w14:solidFill>
          </w14:textFill>
        </w:rPr>
      </w:pPr>
      <w:r>
        <w:rPr>
          <w:rFonts w:hint="eastAsia" w:ascii="Times New Roman" w:hAnsi="宋体" w:cs="Times New Roman"/>
          <w:color w:val="000000" w:themeColor="text1"/>
          <w:sz w:val="24"/>
          <w:szCs w:val="24"/>
          <w:lang w:val="en-US" w:eastAsia="zh-CN"/>
          <w14:textFill>
            <w14:solidFill>
              <w14:schemeClr w14:val="tx1"/>
            </w14:solidFill>
          </w14:textFill>
        </w:rPr>
        <w:t>2-7</w:t>
      </w:r>
      <w:r>
        <w:rPr>
          <w:rFonts w:hint="eastAsia" w:ascii="Times New Roman" w:hAnsi="宋体" w:cs="Times New Roman"/>
          <w:color w:val="000000" w:themeColor="text1"/>
          <w:sz w:val="24"/>
          <w:szCs w:val="24"/>
          <w14:textFill>
            <w14:solidFill>
              <w14:schemeClr w14:val="tx1"/>
            </w14:solidFill>
          </w14:textFill>
        </w:rPr>
        <w:t>施工</w:t>
      </w:r>
      <w:r>
        <w:rPr>
          <w:rFonts w:hint="eastAsia" w:ascii="Times New Roman" w:hAnsi="宋体" w:cs="Times New Roman"/>
          <w:color w:val="000000" w:themeColor="text1"/>
          <w:sz w:val="24"/>
          <w:szCs w:val="24"/>
          <w:lang w:val="en-US" w:eastAsia="zh-CN"/>
          <w14:textFill>
            <w14:solidFill>
              <w14:schemeClr w14:val="tx1"/>
            </w14:solidFill>
          </w14:textFill>
        </w:rPr>
        <w:t>单位施工期间不得影响采购人正常办公。</w:t>
      </w:r>
      <w:r>
        <w:rPr>
          <w:rFonts w:ascii="Times New Roman" w:hAnsi="宋体" w:cs="Times New Roman"/>
          <w:color w:val="000000" w:themeColor="text1"/>
          <w:sz w:val="24"/>
          <w:szCs w:val="24"/>
          <w14:textFill>
            <w14:solidFill>
              <w14:schemeClr w14:val="tx1"/>
            </w14:solidFill>
          </w14:textFill>
        </w:rPr>
        <w:t> </w:t>
      </w:r>
    </w:p>
    <w:p w14:paraId="767134DB">
      <w:pPr>
        <w:keepNext w:val="0"/>
        <w:keepLines w:val="0"/>
        <w:pageBreakBefore w:val="0"/>
        <w:widowControl w:val="0"/>
        <w:kinsoku/>
        <w:wordWrap/>
        <w:overflowPunct/>
        <w:topLinePunct w:val="0"/>
        <w:autoSpaceDE/>
        <w:autoSpaceDN/>
        <w:bidi w:val="0"/>
        <w:adjustRightInd w:val="0"/>
        <w:snapToGrid w:val="0"/>
        <w:spacing w:line="420" w:lineRule="exact"/>
        <w:ind w:left="0" w:firstLine="482" w:firstLineChars="200"/>
        <w:textAlignment w:val="auto"/>
        <w:rPr>
          <w:rFonts w:hint="eastAsia" w:ascii="Times New Roman" w:hAnsi="宋体" w:cs="Times New Roman"/>
          <w:b/>
          <w:color w:val="000000" w:themeColor="text1"/>
          <w:sz w:val="24"/>
          <w:szCs w:val="24"/>
          <w14:textFill>
            <w14:solidFill>
              <w14:schemeClr w14:val="tx1"/>
            </w14:solidFill>
          </w14:textFill>
        </w:rPr>
      </w:pPr>
      <w:r>
        <w:rPr>
          <w:rFonts w:hint="eastAsia" w:ascii="Times New Roman" w:hAnsi="宋体" w:cs="Times New Roman"/>
          <w:b/>
          <w:color w:val="000000" w:themeColor="text1"/>
          <w:sz w:val="24"/>
          <w:szCs w:val="24"/>
          <w14:textFill>
            <w14:solidFill>
              <w14:schemeClr w14:val="tx1"/>
            </w14:solidFill>
          </w14:textFill>
        </w:rPr>
        <w:t>七、质量验收标准</w:t>
      </w:r>
    </w:p>
    <w:p w14:paraId="61608361">
      <w:pPr>
        <w:keepNext w:val="0"/>
        <w:keepLines w:val="0"/>
        <w:pageBreakBefore w:val="0"/>
        <w:widowControl w:val="0"/>
        <w:kinsoku/>
        <w:wordWrap/>
        <w:overflowPunct/>
        <w:topLinePunct w:val="0"/>
        <w:autoSpaceDE/>
        <w:autoSpaceDN/>
        <w:bidi w:val="0"/>
        <w:spacing w:line="420" w:lineRule="exact"/>
        <w:ind w:left="0" w:firstLine="480" w:firstLineChars="200"/>
        <w:textAlignment w:val="auto"/>
        <w:rPr>
          <w:rFonts w:hint="eastAsia" w:ascii="Times New Roman" w:hAnsi="宋体" w:eastAsia="宋体" w:cs="Times New Roman"/>
          <w:color w:val="000000" w:themeColor="text1"/>
          <w:sz w:val="24"/>
          <w:szCs w:val="24"/>
          <w:lang w:eastAsia="zh-CN"/>
          <w14:textFill>
            <w14:solidFill>
              <w14:schemeClr w14:val="tx1"/>
            </w14:solidFill>
          </w14:textFill>
        </w:rPr>
      </w:pPr>
      <w:r>
        <w:rPr>
          <w:rFonts w:hint="eastAsia" w:ascii="Times New Roman" w:hAnsi="宋体" w:cs="Times New Roman"/>
          <w:color w:val="000000" w:themeColor="text1"/>
          <w:sz w:val="24"/>
          <w:szCs w:val="24"/>
          <w14:textFill>
            <w14:solidFill>
              <w14:schemeClr w14:val="tx1"/>
            </w14:solidFill>
          </w14:textFill>
        </w:rPr>
        <w:t>按国家及相关地方政策规范执行</w:t>
      </w:r>
      <w:r>
        <w:rPr>
          <w:rFonts w:hint="eastAsia" w:ascii="Times New Roman" w:hAnsi="宋体" w:cs="Times New Roman"/>
          <w:color w:val="000000" w:themeColor="text1"/>
          <w:sz w:val="24"/>
          <w:szCs w:val="24"/>
          <w:lang w:eastAsia="zh-CN"/>
          <w14:textFill>
            <w14:solidFill>
              <w14:schemeClr w14:val="tx1"/>
            </w14:solidFill>
          </w14:textFill>
        </w:rPr>
        <w:t>。</w:t>
      </w:r>
    </w:p>
    <w:p w14:paraId="5F73E843">
      <w:pPr>
        <w:keepNext w:val="0"/>
        <w:keepLines w:val="0"/>
        <w:pageBreakBefore w:val="0"/>
        <w:widowControl w:val="0"/>
        <w:kinsoku/>
        <w:wordWrap/>
        <w:overflowPunct/>
        <w:topLinePunct w:val="0"/>
        <w:autoSpaceDE/>
        <w:autoSpaceDN/>
        <w:bidi w:val="0"/>
        <w:adjustRightInd w:val="0"/>
        <w:snapToGrid w:val="0"/>
        <w:spacing w:line="420" w:lineRule="exact"/>
        <w:ind w:left="0" w:firstLine="482" w:firstLineChars="200"/>
        <w:textAlignment w:val="auto"/>
        <w:rPr>
          <w:rFonts w:hint="eastAsia" w:ascii="Times New Roman" w:hAnsi="宋体" w:eastAsia="宋体" w:cs="Times New Roman"/>
          <w:b/>
          <w:color w:val="auto"/>
          <w:sz w:val="24"/>
          <w:szCs w:val="24"/>
          <w:lang w:eastAsia="zh-CN"/>
        </w:rPr>
      </w:pPr>
      <w:r>
        <w:rPr>
          <w:rFonts w:hint="eastAsia" w:ascii="Times New Roman" w:hAnsi="宋体" w:eastAsia="宋体" w:cs="Times New Roman"/>
          <w:b/>
          <w:color w:val="auto"/>
          <w:sz w:val="24"/>
          <w:szCs w:val="24"/>
          <w:lang w:val="en-US" w:eastAsia="zh-CN"/>
        </w:rPr>
        <w:t>八、</w:t>
      </w:r>
      <w:r>
        <w:rPr>
          <w:rFonts w:hint="eastAsia" w:ascii="Times New Roman" w:hAnsi="宋体" w:eastAsia="宋体" w:cs="Times New Roman"/>
          <w:b/>
          <w:color w:val="auto"/>
          <w:sz w:val="24"/>
          <w:szCs w:val="24"/>
        </w:rPr>
        <w:t>工期要求</w:t>
      </w:r>
      <w:r>
        <w:rPr>
          <w:rFonts w:hint="eastAsia" w:ascii="Times New Roman" w:hAnsi="宋体" w:eastAsia="宋体" w:cs="Times New Roman"/>
          <w:b/>
          <w:color w:val="auto"/>
          <w:sz w:val="24"/>
          <w:szCs w:val="24"/>
          <w:lang w:eastAsia="zh-CN"/>
        </w:rPr>
        <w:t>：</w:t>
      </w:r>
      <w:r>
        <w:rPr>
          <w:rFonts w:hint="eastAsia" w:ascii="宋体" w:hAnsi="宋体" w:cs="宋体"/>
          <w:color w:val="auto"/>
          <w:kern w:val="0"/>
          <w:sz w:val="24"/>
          <w:szCs w:val="24"/>
          <w:lang w:val="en-US" w:eastAsia="zh-CN"/>
        </w:rPr>
        <w:t>合同签订生效之日起30个日历天内完成所有设备的安装、调试等工作</w:t>
      </w:r>
      <w:r>
        <w:rPr>
          <w:rFonts w:hint="eastAsia" w:hAnsi="宋体" w:eastAsia="宋体"/>
          <w:color w:val="auto"/>
          <w:sz w:val="24"/>
          <w:lang w:val="en-US" w:eastAsia="zh-CN"/>
        </w:rPr>
        <w:t>。</w:t>
      </w:r>
    </w:p>
    <w:p w14:paraId="0C190CFC">
      <w:pPr>
        <w:keepNext w:val="0"/>
        <w:keepLines w:val="0"/>
        <w:pageBreakBefore w:val="0"/>
        <w:widowControl w:val="0"/>
        <w:kinsoku/>
        <w:wordWrap/>
        <w:overflowPunct/>
        <w:topLinePunct w:val="0"/>
        <w:autoSpaceDE/>
        <w:autoSpaceDN/>
        <w:bidi w:val="0"/>
        <w:adjustRightInd w:val="0"/>
        <w:snapToGrid w:val="0"/>
        <w:spacing w:line="420" w:lineRule="exact"/>
        <w:ind w:left="0" w:firstLine="482" w:firstLineChars="200"/>
        <w:textAlignment w:val="auto"/>
        <w:rPr>
          <w:rFonts w:hint="eastAsia" w:ascii="Times New Roman" w:hAnsi="宋体" w:eastAsia="宋体" w:cs="Times New Roman"/>
          <w:b w:val="0"/>
          <w:bCs/>
          <w:color w:val="auto"/>
          <w:sz w:val="24"/>
          <w:szCs w:val="24"/>
          <w:lang w:eastAsia="zh-CN"/>
        </w:rPr>
      </w:pPr>
      <w:r>
        <w:rPr>
          <w:rFonts w:hint="eastAsia" w:ascii="Times New Roman" w:hAnsi="宋体" w:eastAsia="宋体" w:cs="Times New Roman"/>
          <w:b/>
          <w:color w:val="auto"/>
          <w:sz w:val="24"/>
          <w:szCs w:val="24"/>
          <w:lang w:val="en-US" w:eastAsia="zh-CN"/>
        </w:rPr>
        <w:t>九</w:t>
      </w:r>
      <w:r>
        <w:rPr>
          <w:rFonts w:hint="eastAsia" w:ascii="Times New Roman" w:hAnsi="宋体" w:eastAsia="宋体" w:cs="Times New Roman"/>
          <w:b/>
          <w:color w:val="auto"/>
          <w:sz w:val="24"/>
          <w:szCs w:val="24"/>
        </w:rPr>
        <w:t>、质保要求</w:t>
      </w:r>
      <w:r>
        <w:rPr>
          <w:rFonts w:hint="eastAsia" w:ascii="Times New Roman" w:hAnsi="宋体" w:cs="Times New Roman"/>
          <w:b/>
          <w:color w:val="auto"/>
          <w:sz w:val="24"/>
          <w:szCs w:val="24"/>
          <w:lang w:eastAsia="zh-CN"/>
        </w:rPr>
        <w:t>：</w:t>
      </w:r>
      <w:r>
        <w:rPr>
          <w:rFonts w:hint="eastAsia" w:ascii="宋体" w:hAnsi="宋体" w:cs="宋体"/>
          <w:color w:val="auto"/>
          <w:kern w:val="2"/>
          <w:sz w:val="24"/>
          <w:szCs w:val="24"/>
          <w:lang w:val="en-US" w:eastAsia="zh-CN" w:bidi="ar"/>
        </w:rPr>
        <w:t>自竣工验收通过之日起≧二年</w:t>
      </w:r>
      <w:r>
        <w:rPr>
          <w:rFonts w:hint="eastAsia" w:ascii="Times New Roman" w:hAnsi="宋体" w:cs="Times New Roman"/>
          <w:b w:val="0"/>
          <w:bCs/>
          <w:color w:val="auto"/>
          <w:sz w:val="24"/>
          <w:szCs w:val="24"/>
          <w:lang w:eastAsia="zh-CN"/>
        </w:rPr>
        <w:t>。</w:t>
      </w:r>
    </w:p>
    <w:p w14:paraId="2F1F6FC5">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482" w:firstLineChars="200"/>
        <w:textAlignment w:val="auto"/>
        <w:rPr>
          <w:rFonts w:hint="default" w:ascii="Times New Roman" w:hAnsi="宋体" w:cs="Times New Roman"/>
          <w:b/>
          <w:color w:val="auto"/>
          <w:sz w:val="24"/>
          <w:szCs w:val="24"/>
          <w:lang w:val="en-US" w:eastAsia="zh-CN"/>
        </w:rPr>
      </w:pPr>
      <w:r>
        <w:rPr>
          <w:rFonts w:hint="eastAsia" w:ascii="Times New Roman" w:hAnsi="宋体" w:cs="Times New Roman"/>
          <w:b/>
          <w:color w:val="auto"/>
          <w:sz w:val="24"/>
          <w:szCs w:val="24"/>
          <w:lang w:val="en-US" w:eastAsia="zh-CN"/>
        </w:rPr>
        <w:t>十、付款方式：</w:t>
      </w:r>
      <w:r>
        <w:rPr>
          <w:rFonts w:hint="eastAsia" w:ascii="宋体" w:hAnsi="宋体" w:cs="宋体"/>
          <w:snapToGrid w:val="0"/>
          <w:color w:val="auto"/>
          <w:kern w:val="0"/>
          <w:sz w:val="24"/>
          <w:szCs w:val="24"/>
          <w:lang w:val="en-US" w:eastAsia="zh-CN"/>
        </w:rPr>
        <w:t>合同签定生效之日起5个工作日内，支付合同总价款的40%；工程完工验收通过后，支付至合同总价款的80%；剩余尾款待结算审计后付清。</w:t>
      </w:r>
    </w:p>
    <w:p w14:paraId="64C91D59">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482" w:firstLineChars="200"/>
        <w:textAlignment w:val="auto"/>
        <w:rPr>
          <w:rFonts w:hint="default" w:ascii="Times New Roman" w:hAnsi="宋体" w:cs="Times New Roman"/>
          <w:b/>
          <w:color w:val="auto"/>
          <w:sz w:val="24"/>
          <w:szCs w:val="24"/>
          <w:lang w:val="en-US" w:eastAsia="zh-CN"/>
        </w:rPr>
      </w:pPr>
      <w:r>
        <w:rPr>
          <w:rFonts w:hint="eastAsia" w:ascii="Times New Roman" w:hAnsi="宋体" w:cs="Times New Roman"/>
          <w:b/>
          <w:color w:val="auto"/>
          <w:sz w:val="24"/>
          <w:szCs w:val="24"/>
          <w:lang w:val="en-US" w:eastAsia="zh-CN"/>
        </w:rPr>
        <w:t>十一、图纸（另附）</w:t>
      </w:r>
    </w:p>
    <w:p w14:paraId="17228FEE">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Times New Roman" w:hAnsi="宋体" w:cs="Times New Roman"/>
          <w:b/>
          <w:color w:val="000000" w:themeColor="text1"/>
          <w:sz w:val="24"/>
          <w:szCs w:val="24"/>
          <w:lang w:val="en-US" w:eastAsia="zh-CN"/>
          <w14:textFill>
            <w14:solidFill>
              <w14:schemeClr w14:val="tx1"/>
            </w14:solidFill>
          </w14:textFill>
        </w:rPr>
        <w:sectPr>
          <w:headerReference r:id="rId11" w:type="first"/>
          <w:footerReference r:id="rId13" w:type="first"/>
          <w:headerReference r:id="rId10" w:type="default"/>
          <w:footerReference r:id="rId12" w:type="default"/>
          <w:pgSz w:w="11906" w:h="16838"/>
          <w:pgMar w:top="1417" w:right="1417" w:bottom="1417" w:left="1417" w:header="1134" w:footer="992" w:gutter="0"/>
          <w:pgNumType w:fmt="decimal" w:start="1"/>
          <w:cols w:space="0" w:num="1"/>
          <w:titlePg/>
          <w:rtlGutter w:val="0"/>
          <w:docGrid w:type="lines" w:linePitch="333" w:charSpace="0"/>
        </w:sectPr>
      </w:pPr>
      <w:r>
        <w:rPr>
          <w:rFonts w:hint="eastAsia" w:ascii="Times New Roman" w:hAnsi="宋体" w:cs="Times New Roman"/>
          <w:b/>
          <w:color w:val="000000" w:themeColor="text1"/>
          <w:sz w:val="24"/>
          <w:szCs w:val="24"/>
          <w:lang w:val="en-US" w:eastAsia="zh-CN"/>
          <w14:textFill>
            <w14:solidFill>
              <w14:schemeClr w14:val="tx1"/>
            </w14:solidFill>
          </w14:textFill>
        </w:rPr>
        <w:t>十二、分部分项工程量清单及编制说明（见下页）</w:t>
      </w:r>
    </w:p>
    <w:p w14:paraId="29F3CD2B">
      <w:pPr>
        <w:tabs>
          <w:tab w:val="center" w:pos="4153"/>
          <w:tab w:val="right" w:pos="8312"/>
        </w:tabs>
        <w:ind w:left="-178" w:leftChars="-85"/>
        <w:jc w:val="center"/>
        <w:rPr>
          <w:rFonts w:hint="eastAsia" w:ascii="宋体" w:hAnsi="宋体" w:cs="宋体"/>
          <w:b/>
          <w:sz w:val="32"/>
          <w:szCs w:val="32"/>
          <w:lang w:val="zh-CN" w:eastAsia="zh-CN"/>
        </w:rPr>
      </w:pPr>
      <w:r>
        <w:rPr>
          <w:rFonts w:hint="eastAsia" w:ascii="宋体" w:hAnsi="宋体" w:cs="宋体"/>
          <w:b/>
          <w:sz w:val="32"/>
          <w:szCs w:val="32"/>
          <w:lang w:val="zh-CN" w:eastAsia="zh-CN"/>
        </w:rPr>
        <w:t>汉滨区江北高级中学用电增容暨315KVA变压器采购安装项目</w:t>
      </w:r>
    </w:p>
    <w:p w14:paraId="683E6C38">
      <w:pPr>
        <w:tabs>
          <w:tab w:val="center" w:pos="4153"/>
          <w:tab w:val="right" w:pos="8312"/>
        </w:tabs>
        <w:ind w:left="-178" w:leftChars="-85"/>
        <w:jc w:val="center"/>
        <w:rPr>
          <w:rFonts w:ascii="宋体" w:hAnsi="宋体" w:cs="宋体"/>
          <w:b/>
          <w:sz w:val="32"/>
          <w:szCs w:val="32"/>
        </w:rPr>
      </w:pPr>
      <w:r>
        <w:rPr>
          <w:rFonts w:ascii="宋体" w:hAnsi="宋体" w:cs="宋体"/>
          <w:b/>
          <w:sz w:val="32"/>
          <w:szCs w:val="32"/>
          <w:lang w:val="zh-CN"/>
        </w:rPr>
        <w:t>编制</w:t>
      </w:r>
      <w:r>
        <w:rPr>
          <w:rFonts w:ascii="宋体" w:hAnsi="宋体" w:cs="宋体"/>
          <w:b/>
          <w:sz w:val="32"/>
          <w:szCs w:val="32"/>
        </w:rPr>
        <w:t>说明</w:t>
      </w:r>
    </w:p>
    <w:p w14:paraId="4C5FB30D">
      <w:pPr>
        <w:autoSpaceDE w:val="0"/>
        <w:autoSpaceDN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14:paraId="4909E59E">
      <w:pPr>
        <w:pStyle w:val="29"/>
        <w:widowControl/>
        <w:spacing w:before="0" w:beforeAutospacing="0" w:after="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1</w:t>
      </w:r>
      <w:r>
        <w:rPr>
          <w:rFonts w:hint="eastAsia" w:cs="宋体"/>
          <w:b w:val="0"/>
          <w:bCs w:val="0"/>
          <w:color w:val="auto"/>
          <w:sz w:val="24"/>
          <w:szCs w:val="24"/>
          <w:lang w:val="en-US" w:eastAsia="zh-CN"/>
        </w:rPr>
        <w:t>.</w:t>
      </w:r>
      <w:r>
        <w:rPr>
          <w:rFonts w:hint="eastAsia" w:ascii="宋体" w:hAnsi="宋体" w:eastAsia="宋体" w:cs="宋体"/>
          <w:b w:val="0"/>
          <w:bCs w:val="0"/>
          <w:color w:val="auto"/>
          <w:sz w:val="24"/>
          <w:szCs w:val="24"/>
        </w:rPr>
        <w:t>项目名称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汉滨区江北高级中学用电增容暨315KVA变压器采购安装项目</w:t>
      </w:r>
      <w:r>
        <w:rPr>
          <w:rFonts w:hint="eastAsia" w:ascii="宋体" w:hAnsi="宋体" w:eastAsia="宋体" w:cs="宋体"/>
          <w:color w:val="auto"/>
          <w:sz w:val="24"/>
          <w:szCs w:val="24"/>
          <w:lang w:val="en-US" w:eastAsia="zh-CN"/>
        </w:rPr>
        <w:t xml:space="preserve"> </w:t>
      </w:r>
    </w:p>
    <w:p w14:paraId="4B25D6F4">
      <w:pPr>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建设地点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汉滨区江北高级中学院内 </w:t>
      </w:r>
    </w:p>
    <w:p w14:paraId="520A0CD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建设单位</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汉滨区江北高级中学</w:t>
      </w:r>
    </w:p>
    <w:p w14:paraId="08CD5BA6">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rPr>
        <w:t>建设内容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为保障学校教学、科研及师生生活用电安全，优化电力资源配置，现拟对学校家属区电系统进行独立改造，将家属区用电负荷从学校主电网中分割。根据供电管理部门电答复方案，本项目拟新建315KVA 箱式变电站一台，新立电杆一基，安装10KV隔离开关一组，新修箱变基础一座，敷设10KV电缆240米；敷设低压架空线120米，低压电缆30米等。</w:t>
      </w:r>
    </w:p>
    <w:p w14:paraId="000EFCE9">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编制依据：</w:t>
      </w:r>
    </w:p>
    <w:p w14:paraId="38013971">
      <w:pPr>
        <w:autoSpaceDE w:val="0"/>
        <w:autoSpaceDN w:val="0"/>
        <w:spacing w:line="360" w:lineRule="auto"/>
        <w:ind w:firstLine="480" w:firstLineChars="200"/>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1.清单编制依据：《2009 陕西省建设工程工程量清单计价规则》； </w:t>
      </w:r>
    </w:p>
    <w:p w14:paraId="001F3DDD">
      <w:pPr>
        <w:autoSpaceDE w:val="0"/>
        <w:autoSpaceDN w:val="0"/>
        <w:spacing w:line="360" w:lineRule="auto"/>
        <w:ind w:firstLine="480" w:firstLineChars="200"/>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2.计价依据：《2009 陕西省安装工程价目表》《2004 陕西省安装 工程消耗量定额》《2004 陕西省建设工程消耗量定额勘误及补充定额》以及与之配套《2009 陕西省建设工程工程量清单计价费率》； </w:t>
      </w:r>
    </w:p>
    <w:p w14:paraId="656FAB67">
      <w:pPr>
        <w:autoSpaceDE w:val="0"/>
        <w:autoSpaceDN w:val="0"/>
        <w:spacing w:line="360" w:lineRule="auto"/>
        <w:ind w:firstLine="480" w:firstLineChars="200"/>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施工设计图及选用的相关标准图集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490330B4">
      <w:pPr>
        <w:autoSpaceDE w:val="0"/>
        <w:autoSpaceDN w:val="0"/>
        <w:spacing w:line="360" w:lineRule="auto"/>
        <w:ind w:firstLine="480" w:firstLineChars="200"/>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主要材料单价采用安康市2025年第4期《安康市建筑工程造价信息》及市场价</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7D60884F">
      <w:pPr>
        <w:autoSpaceDE w:val="0"/>
        <w:autoSpaceDN w:val="0"/>
        <w:spacing w:line="360" w:lineRule="auto"/>
        <w:ind w:firstLine="480" w:firstLineChars="200"/>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 xml:space="preserve">人工费调整依据陕建发【2021】1097号文件执行； </w:t>
      </w:r>
    </w:p>
    <w:p w14:paraId="26A69C52">
      <w:pPr>
        <w:autoSpaceDE w:val="0"/>
        <w:autoSpaceDN w:val="0"/>
        <w:spacing w:line="360" w:lineRule="auto"/>
        <w:ind w:firstLine="480" w:firstLineChars="200"/>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 xml:space="preserve">税率执行陕建发【2019】45号文； </w:t>
      </w:r>
    </w:p>
    <w:p w14:paraId="7A752E5C">
      <w:pPr>
        <w:autoSpaceDE w:val="0"/>
        <w:autoSpaceDN w:val="0"/>
        <w:spacing w:line="360" w:lineRule="auto"/>
        <w:ind w:firstLine="480" w:firstLineChars="200"/>
        <w:outlineLvl w:val="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计价文件使用广联达云平台GCCP6.0进行编制。</w:t>
      </w:r>
    </w:p>
    <w:p w14:paraId="344C204D">
      <w:pPr>
        <w:autoSpaceDE w:val="0"/>
        <w:autoSpaceDN w:val="0"/>
        <w:spacing w:line="360" w:lineRule="auto"/>
        <w:ind w:firstLine="482" w:firstLineChars="200"/>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lang w:val="en-US" w:eastAsia="zh-CN"/>
        </w:rPr>
        <w:t>其他说明</w:t>
      </w:r>
      <w:r>
        <w:rPr>
          <w:rFonts w:hint="eastAsia" w:ascii="宋体" w:hAnsi="宋体" w:eastAsia="宋体" w:cs="宋体"/>
          <w:b/>
          <w:bCs/>
          <w:color w:val="auto"/>
          <w:sz w:val="24"/>
          <w:szCs w:val="24"/>
        </w:rPr>
        <w:t>：</w:t>
      </w:r>
    </w:p>
    <w:p w14:paraId="44E80E23">
      <w:pPr>
        <w:pStyle w:val="11"/>
        <w:ind w:left="0" w:leftChars="0"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1.本次计算范围以甲方提供项目明细清单为准。 </w:t>
      </w:r>
    </w:p>
    <w:p w14:paraId="7888FF11">
      <w:pPr>
        <w:pStyle w:val="11"/>
        <w:ind w:left="0" w:leftChars="0" w:firstLine="480" w:firstLineChars="200"/>
        <w:rPr>
          <w:rFonts w:hint="eastAsia" w:ascii="宋体" w:hAnsi="宋体" w:eastAsia="宋体" w:cs="宋体"/>
          <w:b w:val="0"/>
          <w:bCs w:val="0"/>
          <w:color w:val="000000"/>
          <w:kern w:val="2"/>
          <w:sz w:val="24"/>
          <w:szCs w:val="24"/>
          <w:lang w:val="en-US" w:eastAsia="zh-CN" w:bidi="ar-SA"/>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eastAsia="宋体" w:cs="宋体"/>
          <w:b w:val="0"/>
          <w:bCs w:val="0"/>
          <w:color w:val="000000"/>
          <w:kern w:val="2"/>
          <w:sz w:val="24"/>
          <w:szCs w:val="24"/>
          <w:lang w:val="en-US" w:eastAsia="zh-CN" w:bidi="ar-SA"/>
        </w:rPr>
        <w:t>2.本工程设备采购占比48%，工程施工内容占比52%。</w:t>
      </w:r>
    </w:p>
    <w:p w14:paraId="3A174C07">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outlineLvl w:val="0"/>
        <w:rPr>
          <w:rFonts w:ascii="宋体" w:hAnsi="宋体" w:eastAsia="宋体" w:cs="宋体"/>
          <w:sz w:val="36"/>
          <w:szCs w:val="36"/>
        </w:rPr>
      </w:pPr>
      <w:bookmarkStart w:id="138" w:name="表-2 分部分项工程量清单计价表"/>
      <w:bookmarkEnd w:id="138"/>
      <w:bookmarkStart w:id="139" w:name="_Toc536202391"/>
      <w:bookmarkStart w:id="140" w:name="_Toc536202322"/>
      <w:bookmarkStart w:id="141" w:name="_Toc10286"/>
      <w:bookmarkStart w:id="142" w:name="_Toc536429384"/>
      <w:bookmarkStart w:id="143" w:name="_Toc536429331"/>
      <w:bookmarkStart w:id="144" w:name="_Toc19543347"/>
      <w:r>
        <w:rPr>
          <w:rFonts w:ascii="宋体" w:hAnsi="宋体" w:eastAsia="宋体" w:cs="宋体"/>
          <w:b/>
          <w:bCs/>
          <w:spacing w:val="-2"/>
          <w:sz w:val="24"/>
          <w:szCs w:val="24"/>
        </w:rPr>
        <w:t>分部分项工程量清单</w:t>
      </w:r>
    </w:p>
    <w:p w14:paraId="1CF96F73">
      <w:pPr>
        <w:spacing w:before="33" w:line="219" w:lineRule="auto"/>
        <w:jc w:val="left"/>
        <w:rPr>
          <w:rFonts w:ascii="宋体" w:hAnsi="宋体" w:eastAsia="宋体" w:cs="宋体"/>
          <w:sz w:val="18"/>
          <w:szCs w:val="18"/>
        </w:rPr>
      </w:pPr>
      <w:r>
        <w:rPr>
          <w:rFonts w:ascii="宋体" w:hAnsi="宋体" w:eastAsia="宋体" w:cs="宋体"/>
          <w:spacing w:val="1"/>
          <w:sz w:val="18"/>
          <w:szCs w:val="18"/>
        </w:rPr>
        <w:t>工程名称：</w:t>
      </w:r>
      <w:r>
        <w:rPr>
          <w:rFonts w:hint="eastAsia" w:ascii="宋体" w:hAnsi="宋体" w:cs="宋体"/>
          <w:spacing w:val="1"/>
          <w:sz w:val="18"/>
          <w:szCs w:val="18"/>
          <w:lang w:val="en-US" w:eastAsia="zh-CN"/>
        </w:rPr>
        <w:t>汉滨区江北高级中学用电增容暨315KVA变压器采购安装项目</w:t>
      </w:r>
      <w:r>
        <w:rPr>
          <w:rFonts w:hint="eastAsia" w:ascii="宋体" w:hAnsi="宋体" w:eastAsia="宋体" w:cs="宋体"/>
          <w:sz w:val="18"/>
          <w:szCs w:val="18"/>
          <w:lang w:val="en-US" w:eastAsia="zh-CN"/>
        </w:rPr>
        <w:t xml:space="preserve">  </w:t>
      </w:r>
      <w:r>
        <w:rPr>
          <w:rFonts w:ascii="宋体" w:hAnsi="宋体" w:eastAsia="宋体" w:cs="宋体"/>
          <w:sz w:val="18"/>
          <w:szCs w:val="18"/>
        </w:rPr>
        <w:t>专业名称</w:t>
      </w:r>
      <w:r>
        <w:rPr>
          <w:rFonts w:hint="eastAsia" w:ascii="宋体" w:hAnsi="宋体" w:eastAsia="宋体" w:cs="宋体"/>
          <w:sz w:val="18"/>
          <w:szCs w:val="18"/>
          <w:lang w:eastAsia="zh-CN"/>
        </w:rPr>
        <w:t>：</w:t>
      </w:r>
      <w:r>
        <w:rPr>
          <w:rFonts w:ascii="宋体" w:hAnsi="宋体" w:eastAsia="宋体" w:cs="宋体"/>
          <w:sz w:val="18"/>
          <w:szCs w:val="18"/>
        </w:rPr>
        <w:t>【</w:t>
      </w:r>
      <w:r>
        <w:rPr>
          <w:rFonts w:hint="eastAsia" w:ascii="宋体" w:hAnsi="宋体" w:eastAsia="宋体" w:cs="宋体"/>
          <w:sz w:val="18"/>
          <w:szCs w:val="18"/>
        </w:rPr>
        <w:t>电气设备安装工程</w:t>
      </w:r>
      <w:r>
        <w:rPr>
          <w:rFonts w:ascii="宋体" w:hAnsi="宋体" w:eastAsia="宋体" w:cs="宋体"/>
          <w:sz w:val="18"/>
          <w:szCs w:val="18"/>
        </w:rPr>
        <w:t>】第1页/共</w:t>
      </w:r>
      <w:r>
        <w:rPr>
          <w:rFonts w:hint="eastAsia" w:ascii="宋体" w:hAnsi="宋体" w:cs="宋体"/>
          <w:sz w:val="18"/>
          <w:szCs w:val="18"/>
          <w:lang w:val="en-US" w:eastAsia="zh-CN"/>
        </w:rPr>
        <w:t>1</w:t>
      </w:r>
      <w:r>
        <w:rPr>
          <w:rFonts w:ascii="宋体" w:hAnsi="宋体" w:eastAsia="宋体" w:cs="宋体"/>
          <w:sz w:val="18"/>
          <w:szCs w:val="18"/>
        </w:rPr>
        <w:t>页</w:t>
      </w:r>
    </w:p>
    <w:p w14:paraId="5C894ABE">
      <w:pPr>
        <w:spacing w:line="35" w:lineRule="exact"/>
      </w:pPr>
    </w:p>
    <w:tbl>
      <w:tblPr>
        <w:tblStyle w:val="32"/>
        <w:tblW w:w="10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1781"/>
        <w:gridCol w:w="4129"/>
        <w:gridCol w:w="1109"/>
        <w:gridCol w:w="2282"/>
      </w:tblGrid>
      <w:tr w14:paraId="0504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100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5E2B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序号</w:t>
            </w:r>
          </w:p>
        </w:tc>
        <w:tc>
          <w:tcPr>
            <w:tcW w:w="178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654F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项目编码</w:t>
            </w:r>
          </w:p>
        </w:tc>
        <w:tc>
          <w:tcPr>
            <w:tcW w:w="413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8048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项目名称</w:t>
            </w:r>
          </w:p>
        </w:tc>
        <w:tc>
          <w:tcPr>
            <w:tcW w:w="110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21FB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计量单位</w:t>
            </w:r>
          </w:p>
        </w:tc>
        <w:tc>
          <w:tcPr>
            <w:tcW w:w="228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255AE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工程数量</w:t>
            </w:r>
          </w:p>
        </w:tc>
      </w:tr>
      <w:tr w14:paraId="0CEE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ABE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0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030202018001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8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组合型成套箱式变电站</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[项目特征]</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1.名称</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箱式变电站</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2.型号</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SCB13-315KVA</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[工作内容]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1.箱体安装</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5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台</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A2C3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r>
      <w:tr w14:paraId="4F2D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6B2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C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030208001001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6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高压进线电缆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[项目特征]</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1.规格</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YJLY22-8.7/15-3*70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[工作内容]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 电缆敷设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0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m</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3ED1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240</w:t>
            </w:r>
          </w:p>
        </w:tc>
      </w:tr>
      <w:tr w14:paraId="43E3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4"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122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8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030202006001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隔离开关(市政借用)</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[项目特征]</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1.名称、型号</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高压隔离开关</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[工作内容]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1.支架制作、安装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2.本体安装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3.刷油漆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C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组</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D08E4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r>
      <w:tr w14:paraId="2040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272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C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b001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94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箱变基础</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5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座</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28A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r>
      <w:tr w14:paraId="04FC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3356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030208003001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3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电缆保护管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[项目特征]</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1.材质</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MPP管</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2.规格</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 xml:space="preserve"> φ100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[工作内容]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1.保护管敷设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9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m</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B81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230</w:t>
            </w:r>
          </w:p>
        </w:tc>
      </w:tr>
      <w:tr w14:paraId="4F97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014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3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030208001002</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[项目特征]</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1.型号</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架空绝缘线 1KV-JKLYJ/1*70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[工作内容]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 电缆敷设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B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m</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ECE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w:t>
            </w:r>
          </w:p>
        </w:tc>
      </w:tr>
      <w:tr w14:paraId="478A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9"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702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7</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030210001001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9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电杆组立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[项目特征]</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1.规格</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锥形水泥杆 整根杆</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杆长m</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12m</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梢径</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190mm</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强度等级</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M</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[工作内容]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1.工地运输</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2.土(石)方挖填</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3.底盘、拉盘、卡盘安装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4.木电杆防腐</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5. 电杆组立</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6.横担安装</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7.拉线制作、安装</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C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根</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7D4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r>
      <w:tr w14:paraId="5F1D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672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1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B002</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10KV冷缩三芯户外终端头</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[项目特征]</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1.规格</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WLS-10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E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套</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3C4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r>
      <w:tr w14:paraId="0A21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FD7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5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030208001003</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4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低压电力电缆</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[项目特征]</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1.型号</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YJLY-4*120</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[工作内容]</w:t>
            </w:r>
            <w:r>
              <w:rPr>
                <w:rFonts w:hint="default" w:ascii="宋体" w:hAnsi="宋体" w:eastAsia="宋体" w:cs="宋体"/>
                <w:i w:val="0"/>
                <w:iCs w:val="0"/>
                <w:color w:val="000000"/>
                <w:kern w:val="0"/>
                <w:sz w:val="18"/>
                <w:szCs w:val="18"/>
                <w:u w:val="none"/>
                <w:lang w:val="en-US" w:eastAsia="zh-CN" w:bidi="ar"/>
              </w:rPr>
              <w:br w:type="textWrapping"/>
            </w:r>
            <w:r>
              <w:rPr>
                <w:rFonts w:hint="default" w:ascii="宋体" w:hAnsi="宋体" w:eastAsia="宋体" w:cs="宋体"/>
                <w:i w:val="0"/>
                <w:iCs w:val="0"/>
                <w:color w:val="000000"/>
                <w:kern w:val="0"/>
                <w:sz w:val="18"/>
                <w:szCs w:val="18"/>
                <w:u w:val="none"/>
                <w:lang w:val="en-US" w:eastAsia="zh-CN" w:bidi="ar"/>
              </w:rPr>
              <w:t>1. 电缆敷设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E4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m</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F18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r>
      <w:tr w14:paraId="71CC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064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7F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b006</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FE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环网接地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2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套</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324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r>
      <w:tr w14:paraId="68AC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4E8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11</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A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b007</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6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安装金具及辅材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A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批</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FDE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r>
      <w:tr w14:paraId="1032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1A8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8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b008</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2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安装调试费</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0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项</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21A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r>
      <w:tr w14:paraId="53EF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14E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17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b009</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B7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高压进线电缆敷设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9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m</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ED0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240</w:t>
            </w:r>
          </w:p>
        </w:tc>
      </w:tr>
      <w:tr w14:paraId="6380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EC51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8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b011</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7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低压电缆敷设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A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米</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49D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r>
      <w:tr w14:paraId="1CD0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00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8E9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4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b013</w:t>
            </w:r>
          </w:p>
        </w:tc>
        <w:tc>
          <w:tcPr>
            <w:tcW w:w="4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2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架空绝缘线敷设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D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Arial" w:hAnsi="Arial" w:cs="Arial"/>
                <w:i w:val="0"/>
                <w:iCs w:val="0"/>
                <w:color w:val="000000"/>
                <w:sz w:val="22"/>
                <w:szCs w:val="22"/>
                <w:u w:val="none"/>
              </w:rPr>
            </w:pPr>
            <w:r>
              <w:rPr>
                <w:rFonts w:hint="default" w:ascii="宋体" w:hAnsi="宋体" w:eastAsia="宋体" w:cs="宋体"/>
                <w:i w:val="0"/>
                <w:iCs w:val="0"/>
                <w:color w:val="000000"/>
                <w:kern w:val="0"/>
                <w:sz w:val="18"/>
                <w:szCs w:val="18"/>
                <w:u w:val="none"/>
                <w:lang w:val="en-US" w:eastAsia="zh-CN" w:bidi="ar"/>
              </w:rPr>
              <w:t>m</w:t>
            </w:r>
          </w:p>
        </w:tc>
        <w:tc>
          <w:tcPr>
            <w:tcW w:w="228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86BB2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120</w:t>
            </w:r>
          </w:p>
        </w:tc>
      </w:tr>
    </w:tbl>
    <w:p w14:paraId="7C3252A8">
      <w:pPr>
        <w:tabs>
          <w:tab w:val="left" w:pos="3438"/>
        </w:tabs>
        <w:bidi w:val="0"/>
        <w:jc w:val="left"/>
        <w:rPr>
          <w:rFonts w:hint="eastAsia" w:eastAsia="宋体"/>
          <w:lang w:eastAsia="zh-CN"/>
        </w:rPr>
        <w:sectPr>
          <w:pgSz w:w="11906" w:h="16838"/>
          <w:pgMar w:top="1417" w:right="1077" w:bottom="1417" w:left="1077" w:header="1134" w:footer="992" w:gutter="0"/>
          <w:pgNumType w:fmt="decimal"/>
          <w:cols w:space="0" w:num="1"/>
          <w:titlePg/>
          <w:rtlGutter w:val="0"/>
          <w:docGrid w:type="lines" w:linePitch="333" w:charSpace="0"/>
        </w:sectPr>
      </w:pPr>
    </w:p>
    <w:p w14:paraId="562E1672">
      <w:pPr>
        <w:spacing w:line="14" w:lineRule="exact"/>
        <w:rPr>
          <w:color w:val="000000" w:themeColor="text1"/>
          <w14:textFill>
            <w14:solidFill>
              <w14:schemeClr w14:val="tx1"/>
            </w14:solidFill>
          </w14:textFill>
        </w:rPr>
      </w:pPr>
    </w:p>
    <w:p w14:paraId="12971980">
      <w:pPr>
        <w:pStyle w:val="21"/>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t xml:space="preserve"> </w:t>
      </w:r>
      <w:bookmarkEnd w:id="136"/>
      <w:bookmarkEnd w:id="137"/>
      <w:bookmarkEnd w:id="139"/>
      <w:bookmarkEnd w:id="140"/>
      <w:bookmarkEnd w:id="141"/>
      <w:bookmarkEnd w:id="142"/>
      <w:bookmarkEnd w:id="143"/>
      <w:bookmarkStart w:id="145" w:name="_Toc3837039"/>
      <w:bookmarkStart w:id="146" w:name="_Toc10937"/>
      <w:r>
        <w:rPr>
          <w:rFonts w:hint="eastAsia" w:eastAsia="宋体"/>
          <w:color w:val="000000" w:themeColor="text1"/>
          <w:sz w:val="36"/>
          <w14:textFill>
            <w14:solidFill>
              <w14:schemeClr w14:val="tx1"/>
            </w14:solidFill>
          </w14:textFill>
        </w:rPr>
        <w:t>合同主要条款</w:t>
      </w:r>
      <w:bookmarkEnd w:id="144"/>
      <w:bookmarkEnd w:id="145"/>
      <w:bookmarkEnd w:id="146"/>
    </w:p>
    <w:p w14:paraId="02E8E3BD">
      <w:pPr>
        <w:widowControl/>
        <w:jc w:val="center"/>
        <w:rPr>
          <w:rFonts w:hint="eastAsia" w:ascii="新宋体" w:hAnsi="新宋体" w:eastAsia="新宋体" w:cs="新宋体"/>
          <w:b/>
          <w:bCs/>
          <w:color w:val="000000" w:themeColor="text1"/>
          <w:kern w:val="0"/>
          <w:sz w:val="48"/>
          <w:szCs w:val="48"/>
          <w:lang w:val="en-US" w:eastAsia="zh-CN"/>
          <w14:textFill>
            <w14:solidFill>
              <w14:schemeClr w14:val="tx1"/>
            </w14:solidFill>
          </w14:textFill>
        </w:rPr>
      </w:pPr>
    </w:p>
    <w:p w14:paraId="3FFE2731">
      <w:pPr>
        <w:widowControl/>
        <w:jc w:val="center"/>
        <w:rPr>
          <w:rFonts w:hint="default" w:ascii="新宋体" w:hAnsi="新宋体" w:eastAsia="新宋体" w:cs="新宋体"/>
          <w:b/>
          <w:bCs/>
          <w:color w:val="000000" w:themeColor="text1"/>
          <w:kern w:val="0"/>
          <w:sz w:val="44"/>
          <w:szCs w:val="44"/>
          <w:lang w:val="en-US"/>
          <w14:textFill>
            <w14:solidFill>
              <w14:schemeClr w14:val="tx1"/>
            </w14:solidFill>
          </w14:textFill>
        </w:rPr>
      </w:pPr>
      <w:r>
        <w:rPr>
          <w:rFonts w:hint="default" w:ascii="新宋体" w:hAnsi="新宋体" w:eastAsia="新宋体" w:cs="新宋体"/>
          <w:b/>
          <w:bCs/>
          <w:color w:val="000000" w:themeColor="text1"/>
          <w:kern w:val="0"/>
          <w:sz w:val="44"/>
          <w:szCs w:val="44"/>
          <w:lang w:val="en-US" w:eastAsia="zh-CN"/>
          <w14:textFill>
            <w14:solidFill>
              <w14:schemeClr w14:val="tx1"/>
            </w14:solidFill>
          </w14:textFill>
        </w:rPr>
        <w:t>汉滨区江北高级中学用电增容暨315KVA变压器采购安装项目</w:t>
      </w:r>
    </w:p>
    <w:p w14:paraId="0FF3A686">
      <w:pPr>
        <w:widowControl/>
        <w:rPr>
          <w:rFonts w:hint="eastAsia" w:ascii="新宋体" w:hAnsi="新宋体" w:eastAsia="新宋体" w:cs="新宋体"/>
          <w:b/>
          <w:bCs/>
          <w:color w:val="000000" w:themeColor="text1"/>
          <w:kern w:val="0"/>
          <w:sz w:val="36"/>
          <w:szCs w:val="36"/>
          <w14:textFill>
            <w14:solidFill>
              <w14:schemeClr w14:val="tx1"/>
            </w14:solidFill>
          </w14:textFill>
        </w:rPr>
      </w:pPr>
    </w:p>
    <w:p w14:paraId="3B5FE7FC">
      <w:pPr>
        <w:widowControl/>
        <w:rPr>
          <w:rFonts w:hint="eastAsia" w:ascii="新宋体" w:hAnsi="新宋体" w:eastAsia="新宋体" w:cs="新宋体"/>
          <w:b/>
          <w:bCs/>
          <w:color w:val="000000" w:themeColor="text1"/>
          <w:kern w:val="0"/>
          <w:sz w:val="36"/>
          <w:szCs w:val="36"/>
          <w14:textFill>
            <w14:solidFill>
              <w14:schemeClr w14:val="tx1"/>
            </w14:solidFill>
          </w14:textFill>
        </w:rPr>
      </w:pPr>
    </w:p>
    <w:p w14:paraId="1343F101">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p>
    <w:p w14:paraId="0B6FCFF3">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合</w:t>
      </w:r>
    </w:p>
    <w:p w14:paraId="74F6E518">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p>
    <w:p w14:paraId="1BE4A4F8">
      <w:pPr>
        <w:widowControl/>
        <w:jc w:val="center"/>
        <w:rPr>
          <w:rFonts w:hint="eastAsia" w:ascii="新宋体" w:hAnsi="新宋体" w:eastAsia="新宋体" w:cs="新宋体"/>
          <w:b/>
          <w:bCs/>
          <w:color w:val="000000" w:themeColor="text1"/>
          <w:kern w:val="0"/>
          <w:sz w:val="72"/>
          <w:szCs w:val="72"/>
          <w14:textFill>
            <w14:solidFill>
              <w14:schemeClr w14:val="tx1"/>
            </w14:solidFill>
          </w14:textFill>
        </w:rPr>
      </w:pPr>
      <w:r>
        <w:rPr>
          <w:rFonts w:hint="eastAsia" w:ascii="新宋体" w:hAnsi="新宋体" w:eastAsia="新宋体" w:cs="新宋体"/>
          <w:b/>
          <w:bCs/>
          <w:color w:val="000000" w:themeColor="text1"/>
          <w:kern w:val="0"/>
          <w:sz w:val="72"/>
          <w:szCs w:val="72"/>
          <w14:textFill>
            <w14:solidFill>
              <w14:schemeClr w14:val="tx1"/>
            </w14:solidFill>
          </w14:textFill>
        </w:rPr>
        <w:t>同</w:t>
      </w:r>
    </w:p>
    <w:p w14:paraId="256B049A">
      <w:pPr>
        <w:pStyle w:val="21"/>
        <w:jc w:val="center"/>
        <w:rPr>
          <w:rFonts w:hint="eastAsia" w:ascii="新宋体" w:hAnsi="新宋体" w:eastAsia="新宋体" w:cs="新宋体"/>
          <w:b/>
          <w:bCs/>
          <w:color w:val="000000" w:themeColor="text1"/>
          <w:kern w:val="0"/>
          <w:sz w:val="72"/>
          <w:szCs w:val="72"/>
          <w:lang w:val="en-US" w:eastAsia="zh-CN"/>
          <w14:textFill>
            <w14:solidFill>
              <w14:schemeClr w14:val="tx1"/>
            </w14:solidFill>
          </w14:textFill>
        </w:rPr>
      </w:pPr>
    </w:p>
    <w:p w14:paraId="0FDF750A">
      <w:pPr>
        <w:pStyle w:val="21"/>
        <w:jc w:val="center"/>
        <w:rPr>
          <w:rFonts w:hint="eastAsia" w:eastAsia="新宋体"/>
          <w:lang w:val="en-US" w:eastAsia="zh-CN"/>
        </w:rPr>
      </w:pPr>
      <w:r>
        <w:rPr>
          <w:rFonts w:hint="eastAsia" w:ascii="新宋体" w:hAnsi="新宋体" w:eastAsia="新宋体" w:cs="新宋体"/>
          <w:b/>
          <w:bCs/>
          <w:color w:val="000000" w:themeColor="text1"/>
          <w:kern w:val="0"/>
          <w:sz w:val="72"/>
          <w:szCs w:val="72"/>
          <w:lang w:val="en-US" w:eastAsia="zh-CN"/>
          <w14:textFill>
            <w14:solidFill>
              <w14:schemeClr w14:val="tx1"/>
            </w14:solidFill>
          </w14:textFill>
        </w:rPr>
        <w:t>书</w:t>
      </w:r>
    </w:p>
    <w:p w14:paraId="5B01685B">
      <w:pPr>
        <w:widowControl/>
        <w:jc w:val="center"/>
        <w:rPr>
          <w:rFonts w:hint="eastAsia" w:ascii="新宋体" w:hAnsi="新宋体" w:eastAsia="新宋体" w:cs="新宋体"/>
          <w:b/>
          <w:bCs/>
          <w:color w:val="000000" w:themeColor="text1"/>
          <w:kern w:val="0"/>
          <w:sz w:val="36"/>
          <w:szCs w:val="36"/>
          <w14:textFill>
            <w14:solidFill>
              <w14:schemeClr w14:val="tx1"/>
            </w14:solidFill>
          </w14:textFill>
        </w:rPr>
      </w:pPr>
    </w:p>
    <w:p w14:paraId="7F3A4689">
      <w:pPr>
        <w:widowControl/>
        <w:rPr>
          <w:rFonts w:hint="eastAsia" w:ascii="新宋体" w:hAnsi="新宋体" w:eastAsia="新宋体" w:cs="新宋体"/>
          <w:b/>
          <w:bCs/>
          <w:color w:val="000000" w:themeColor="text1"/>
          <w:kern w:val="0"/>
          <w:sz w:val="32"/>
          <w:szCs w:val="32"/>
          <w14:textFill>
            <w14:solidFill>
              <w14:schemeClr w14:val="tx1"/>
            </w14:solidFill>
          </w14:textFill>
        </w:rPr>
      </w:pPr>
    </w:p>
    <w:p w14:paraId="3B7965BD">
      <w:pPr>
        <w:widowControl/>
        <w:rPr>
          <w:rFonts w:hint="default" w:ascii="新宋体" w:hAnsi="新宋体" w:eastAsia="新宋体" w:cs="新宋体"/>
          <w:b/>
          <w:bCs/>
          <w:color w:val="000000" w:themeColor="text1"/>
          <w:kern w:val="0"/>
          <w:sz w:val="32"/>
          <w:szCs w:val="32"/>
          <w:lang w:val="en-US" w:eastAsia="zh-CN"/>
          <w14:textFill>
            <w14:solidFill>
              <w14:schemeClr w14:val="tx1"/>
            </w14:solidFill>
          </w14:textFill>
        </w:rPr>
      </w:pPr>
      <w:r>
        <w:rPr>
          <w:rFonts w:hint="eastAsia" w:ascii="新宋体" w:hAnsi="新宋体" w:eastAsia="新宋体" w:cs="新宋体"/>
          <w:b/>
          <w:bCs/>
          <w:color w:val="000000" w:themeColor="text1"/>
          <w:kern w:val="0"/>
          <w:sz w:val="32"/>
          <w:szCs w:val="32"/>
          <w:lang w:val="en-US" w:eastAsia="zh-CN"/>
          <w14:textFill>
            <w14:solidFill>
              <w14:schemeClr w14:val="tx1"/>
            </w14:solidFill>
          </w14:textFill>
        </w:rPr>
        <w:t xml:space="preserve">           甲方：汉滨区江北高级中学</w:t>
      </w:r>
    </w:p>
    <w:p w14:paraId="123C7459">
      <w:pPr>
        <w:widowControl/>
        <w:ind w:firstLine="200"/>
        <w:jc w:val="center"/>
        <w:rPr>
          <w:rFonts w:hint="eastAsia" w:ascii="新宋体" w:hAnsi="新宋体" w:eastAsia="新宋体" w:cs="新宋体"/>
          <w:b/>
          <w:bCs/>
          <w:color w:val="000000" w:themeColor="text1"/>
          <w:kern w:val="0"/>
          <w:sz w:val="36"/>
          <w:szCs w:val="36"/>
          <w14:textFill>
            <w14:solidFill>
              <w14:schemeClr w14:val="tx1"/>
            </w14:solidFill>
          </w14:textFill>
        </w:rPr>
      </w:pPr>
    </w:p>
    <w:p w14:paraId="59D7CEE6">
      <w:pPr>
        <w:ind w:firstLine="1807" w:firstLineChars="500"/>
        <w:rPr>
          <w:rFonts w:hint="eastAsia" w:ascii="宋体" w:hAnsi="宋体" w:eastAsia="宋体" w:cs="宋体"/>
          <w:color w:val="000000" w:themeColor="text1"/>
          <w:sz w:val="28"/>
          <w:szCs w:val="28"/>
          <w14:textFill>
            <w14:solidFill>
              <w14:schemeClr w14:val="tx1"/>
            </w14:solidFill>
          </w14:textFill>
        </w:rPr>
      </w:pPr>
      <w:r>
        <w:rPr>
          <w:rFonts w:hint="eastAsia" w:ascii="新宋体" w:hAnsi="新宋体" w:eastAsia="新宋体" w:cs="新宋体"/>
          <w:b/>
          <w:bCs/>
          <w:color w:val="000000" w:themeColor="text1"/>
          <w:kern w:val="0"/>
          <w:sz w:val="36"/>
          <w:szCs w:val="36"/>
          <w:lang w:eastAsia="zh-CN"/>
          <w14:textFill>
            <w14:solidFill>
              <w14:schemeClr w14:val="tx1"/>
            </w14:solidFill>
          </w14:textFill>
        </w:rPr>
        <w:t>乙方：</w:t>
      </w:r>
    </w:p>
    <w:p w14:paraId="265B64CB">
      <w:pPr>
        <w:pageBreakBefore w:val="0"/>
        <w:widowControl w:val="0"/>
        <w:kinsoku/>
        <w:wordWrap/>
        <w:overflowPunct/>
        <w:topLinePunct w:val="0"/>
        <w:bidi w:val="0"/>
        <w:snapToGrid/>
        <w:spacing w:before="156" w:beforeLines="50" w:after="156" w:afterLines="50" w:line="520" w:lineRule="exact"/>
        <w:jc w:val="both"/>
        <w:rPr>
          <w:rFonts w:hint="eastAsia" w:ascii="宋体" w:hAnsi="宋体" w:eastAsia="宋体" w:cs="宋体"/>
          <w:color w:val="000000"/>
          <w:sz w:val="24"/>
          <w:szCs w:val="24"/>
          <w:lang w:val="en-US" w:eastAsia="zh-CN"/>
        </w:rPr>
        <w:sectPr>
          <w:headerReference r:id="rId15" w:type="first"/>
          <w:footerReference r:id="rId17" w:type="first"/>
          <w:headerReference r:id="rId14" w:type="default"/>
          <w:footerReference r:id="rId16" w:type="default"/>
          <w:pgSz w:w="11906" w:h="16838"/>
          <w:pgMar w:top="1417" w:right="1417" w:bottom="1417" w:left="1417" w:header="1134" w:footer="992" w:gutter="0"/>
          <w:pgNumType w:fmt="decimal"/>
          <w:cols w:space="0" w:num="1"/>
          <w:titlePg/>
          <w:rtlGutter w:val="0"/>
          <w:docGrid w:type="lines" w:linePitch="333" w:charSpace="0"/>
        </w:sectPr>
      </w:pPr>
    </w:p>
    <w:p w14:paraId="5720F257">
      <w:pPr>
        <w:spacing w:before="312" w:beforeLines="100" w:after="156" w:afterLines="50" w:line="440" w:lineRule="exact"/>
        <w:jc w:val="center"/>
        <w:outlineLvl w:val="0"/>
        <w:rPr>
          <w:rFonts w:hint="eastAsia"/>
          <w:sz w:val="24"/>
        </w:rPr>
      </w:pPr>
      <w:r>
        <w:rPr>
          <w:rFonts w:hint="eastAsia" w:hAnsi="宋体"/>
          <w:b/>
          <w:sz w:val="32"/>
          <w:szCs w:val="32"/>
        </w:rPr>
        <w:t>合同主要条款</w:t>
      </w:r>
    </w:p>
    <w:p w14:paraId="4E0FEA2A">
      <w:pPr>
        <w:tabs>
          <w:tab w:val="left" w:pos="735"/>
        </w:tabs>
        <w:autoSpaceDE w:val="0"/>
        <w:autoSpaceDN w:val="0"/>
        <w:snapToGrid w:val="0"/>
        <w:spacing w:line="440" w:lineRule="exact"/>
        <w:ind w:firstLine="482" w:firstLineChars="200"/>
        <w:rPr>
          <w:rFonts w:hint="eastAsia" w:hAnsi="宋体"/>
          <w:b/>
          <w:bCs/>
          <w:sz w:val="24"/>
          <w:lang w:val="zh-CN"/>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398F2EC6">
      <w:pPr>
        <w:tabs>
          <w:tab w:val="left" w:pos="735"/>
        </w:tabs>
        <w:autoSpaceDE w:val="0"/>
        <w:autoSpaceDN w:val="0"/>
        <w:snapToGrid w:val="0"/>
        <w:spacing w:line="440" w:lineRule="exact"/>
        <w:ind w:firstLine="482" w:firstLineChars="200"/>
        <w:rPr>
          <w:b/>
          <w:bCs/>
          <w:sz w:val="24"/>
          <w:lang w:val="zh-CN"/>
        </w:rPr>
      </w:pPr>
      <w:r>
        <w:rPr>
          <w:rFonts w:hint="eastAsia" w:hAnsi="宋体"/>
          <w:b/>
          <w:bCs/>
          <w:sz w:val="24"/>
          <w:lang w:val="zh-CN"/>
        </w:rPr>
        <w:t>采购方：</w:t>
      </w:r>
      <w:r>
        <w:rPr>
          <w:rFonts w:hAnsi="宋体"/>
          <w:b/>
          <w:bCs/>
          <w:sz w:val="24"/>
          <w:u w:val="single"/>
          <w:lang w:val="zh-CN"/>
        </w:rPr>
        <w:t xml:space="preserve"> </w:t>
      </w:r>
      <w:r>
        <w:rPr>
          <w:rFonts w:hint="eastAsia" w:hAnsi="宋体"/>
          <w:b/>
          <w:bCs/>
          <w:sz w:val="24"/>
          <w:u w:val="single"/>
          <w:lang w:val="zh-CN"/>
        </w:rPr>
        <w:t xml:space="preserve">    </w:t>
      </w:r>
      <w:r>
        <w:rPr>
          <w:rFonts w:hint="eastAsia"/>
          <w:b/>
          <w:sz w:val="24"/>
          <w:szCs w:val="24"/>
          <w:u w:val="single"/>
        </w:rPr>
        <w:t>汉滨区江北高级中学</w:t>
      </w:r>
      <w:r>
        <w:rPr>
          <w:rFonts w:hint="eastAsia" w:hAnsi="宋体"/>
          <w:b/>
          <w:bCs/>
          <w:sz w:val="24"/>
          <w:u w:val="single"/>
          <w:lang w:val="zh-CN"/>
        </w:rPr>
        <w:t xml:space="preserve">     </w:t>
      </w:r>
      <w:r>
        <w:rPr>
          <w:rFonts w:hAnsi="宋体"/>
          <w:b/>
          <w:bCs/>
          <w:sz w:val="24"/>
          <w:u w:val="single"/>
          <w:lang w:val="zh-CN"/>
        </w:rPr>
        <w:t xml:space="preserve"> </w:t>
      </w:r>
      <w:r>
        <w:rPr>
          <w:rFonts w:hint="eastAsia" w:hAnsi="宋体"/>
          <w:b/>
          <w:bCs/>
          <w:sz w:val="24"/>
          <w:lang w:val="zh-CN"/>
        </w:rPr>
        <w:t>（以下简称甲方）</w:t>
      </w:r>
    </w:p>
    <w:p w14:paraId="60FF319F">
      <w:pPr>
        <w:spacing w:line="440" w:lineRule="exact"/>
        <w:ind w:firstLine="472" w:firstLineChars="196"/>
        <w:rPr>
          <w:rFonts w:hint="eastAsia"/>
          <w:b/>
          <w:sz w:val="24"/>
          <w:szCs w:val="24"/>
        </w:rPr>
      </w:pPr>
      <w:r>
        <w:rPr>
          <w:rFonts w:hint="eastAsia" w:hAnsi="宋体"/>
          <w:b/>
          <w:bCs/>
          <w:sz w:val="24"/>
          <w:lang w:val="zh-CN"/>
        </w:rPr>
        <w:t>供货方：</w:t>
      </w:r>
      <w:r>
        <w:rPr>
          <w:rFonts w:hAnsi="宋体"/>
          <w:b/>
          <w:bCs/>
          <w:sz w:val="24"/>
          <w:u w:val="single"/>
          <w:lang w:val="zh-CN"/>
        </w:rPr>
        <w:t xml:space="preserve">             </w:t>
      </w:r>
      <w:r>
        <w:rPr>
          <w:rFonts w:hint="eastAsia" w:hAnsi="宋体"/>
          <w:b/>
          <w:bCs/>
          <w:sz w:val="24"/>
          <w:u w:val="single"/>
          <w:lang w:val="zh-CN"/>
        </w:rPr>
        <w:t xml:space="preserve">         </w:t>
      </w:r>
      <w:r>
        <w:rPr>
          <w:rFonts w:hint="eastAsia" w:hAnsi="宋体"/>
          <w:b/>
          <w:bCs/>
          <w:sz w:val="24"/>
          <w:u w:val="single"/>
          <w:lang w:val="en-US" w:eastAsia="zh-CN"/>
        </w:rPr>
        <w:t xml:space="preserve">  </w:t>
      </w:r>
      <w:r>
        <w:rPr>
          <w:rFonts w:hint="eastAsia" w:hAnsi="宋体"/>
          <w:b/>
          <w:bCs/>
          <w:sz w:val="24"/>
          <w:u w:val="single"/>
          <w:lang w:val="zh-CN"/>
        </w:rPr>
        <w:t xml:space="preserve"> </w:t>
      </w:r>
      <w:r>
        <w:rPr>
          <w:rFonts w:hAnsi="宋体"/>
          <w:b/>
          <w:bCs/>
          <w:sz w:val="24"/>
          <w:u w:val="single"/>
          <w:lang w:val="zh-CN"/>
        </w:rPr>
        <w:t xml:space="preserve">    </w:t>
      </w:r>
      <w:r>
        <w:rPr>
          <w:rFonts w:hint="eastAsia" w:hAnsi="宋体"/>
          <w:b/>
          <w:bCs/>
          <w:sz w:val="24"/>
          <w:lang w:val="zh-CN"/>
        </w:rPr>
        <w:t>（以下简称乙方）</w:t>
      </w:r>
    </w:p>
    <w:p w14:paraId="490E5E1B">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依据《中华人民共和国民法典》《中华人民共和国政府采购法》及其他有关法律、行政法规，遵循平等、自愿、公平和诚实信用的原则，双方就</w:t>
      </w:r>
      <w:r>
        <w:rPr>
          <w:rFonts w:hint="eastAsia" w:ascii="宋体" w:hAnsi="宋体" w:eastAsia="宋体" w:cs="Times New Roman"/>
          <w:sz w:val="24"/>
          <w:szCs w:val="24"/>
          <w:lang w:val="en-US" w:eastAsia="zh-CN"/>
        </w:rPr>
        <w:t>汉滨区江北高级中学用电增容暨315KVA变压器采购安装项目</w:t>
      </w:r>
      <w:r>
        <w:rPr>
          <w:rFonts w:hint="eastAsia" w:ascii="宋体" w:hAnsi="宋体" w:eastAsia="宋体" w:cs="Times New Roman"/>
          <w:sz w:val="24"/>
          <w:szCs w:val="24"/>
        </w:rPr>
        <w:t>事项协商一致，订立本合同。</w:t>
      </w:r>
    </w:p>
    <w:p w14:paraId="0E104A58">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一、合同价款</w:t>
      </w:r>
      <w:bookmarkStart w:id="209" w:name="_GoBack"/>
      <w:bookmarkEnd w:id="209"/>
    </w:p>
    <w:p w14:paraId="5CD985D9">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1.合同总价：人民币（大写）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14:paraId="3B9FC151">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2.本合同总价是货物（产品）设计、材料、制造、包装、运输、安装、调试、检测、验收合格交付使用之前及保修期内保修服务与备用物件等其他有关各项的含税费用。</w:t>
      </w:r>
    </w:p>
    <w:p w14:paraId="11E8C4B6">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3.本合同总价还包含乙方应当提供的伴随服务和售后服务费用。</w:t>
      </w:r>
    </w:p>
    <w:p w14:paraId="34CDCA01">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4.本合同执行期间合同总价不变，甲方无须另向乙方支付本合同规定之外的其他任何费用。</w:t>
      </w:r>
    </w:p>
    <w:p w14:paraId="4534634D">
      <w:pPr>
        <w:spacing w:line="440" w:lineRule="exact"/>
        <w:ind w:firstLine="482" w:firstLineChars="200"/>
        <w:jc w:val="left"/>
        <w:rPr>
          <w:rFonts w:hint="default" w:eastAsia="宋体"/>
          <w:color w:val="auto"/>
          <w:lang w:val="en-US" w:eastAsia="zh-CN"/>
        </w:rPr>
      </w:pPr>
      <w:r>
        <w:rPr>
          <w:rFonts w:hint="eastAsia" w:ascii="宋体" w:hAnsi="宋体" w:eastAsia="宋体" w:cs="Times New Roman"/>
          <w:b/>
          <w:bCs/>
          <w:sz w:val="24"/>
          <w:szCs w:val="24"/>
        </w:rPr>
        <w:t>二、货款支付</w:t>
      </w:r>
    </w:p>
    <w:p w14:paraId="2BBD6054">
      <w:pPr>
        <w:spacing w:line="440" w:lineRule="exact"/>
        <w:ind w:firstLine="480" w:firstLineChars="200"/>
        <w:jc w:val="left"/>
        <w:rPr>
          <w:rFonts w:hint="default" w:eastAsia="宋体"/>
          <w:color w:val="auto"/>
          <w:lang w:val="en-US" w:eastAsia="zh-CN"/>
        </w:rPr>
      </w:pPr>
      <w:r>
        <w:rPr>
          <w:rFonts w:hint="eastAsia" w:hAnsi="宋体" w:cs="Times New Roman"/>
          <w:color w:val="auto"/>
          <w:sz w:val="24"/>
          <w:szCs w:val="24"/>
          <w:lang w:val="en-US" w:eastAsia="zh-CN"/>
        </w:rPr>
        <w:t>1</w:t>
      </w:r>
      <w:r>
        <w:rPr>
          <w:rFonts w:hint="eastAsia" w:ascii="宋体" w:hAnsi="宋体" w:eastAsia="宋体" w:cs="Times New Roman"/>
          <w:color w:val="auto"/>
          <w:sz w:val="24"/>
          <w:szCs w:val="24"/>
        </w:rPr>
        <w:t>.货物（产品）按下列支付价款：</w:t>
      </w:r>
    </w:p>
    <w:p w14:paraId="3518CA05">
      <w:pPr>
        <w:spacing w:line="440" w:lineRule="exact"/>
        <w:ind w:firstLine="480" w:firstLineChars="200"/>
        <w:jc w:val="left"/>
        <w:rPr>
          <w:rFonts w:hint="eastAsia" w:ascii="宋体" w:hAnsi="宋体" w:eastAsia="宋体" w:cs="Times New Roman"/>
          <w:sz w:val="24"/>
          <w:szCs w:val="24"/>
        </w:rPr>
      </w:pPr>
      <w:r>
        <w:rPr>
          <w:rFonts w:hint="eastAsia" w:ascii="宋体" w:hAnsi="宋体" w:cs="Times New Roman"/>
          <w:color w:val="auto"/>
          <w:sz w:val="24"/>
          <w:szCs w:val="24"/>
          <w:lang w:eastAsia="zh-CN"/>
        </w:rPr>
        <w:t>合同签定生效之日起5个工作日内，支付合同总价款的40%；工程完工验收通过后，支付至合同总价款的80%；剩余尾款待结算审计后付清。</w:t>
      </w:r>
    </w:p>
    <w:p w14:paraId="513653E6">
      <w:pPr>
        <w:spacing w:line="440" w:lineRule="exact"/>
        <w:ind w:firstLine="480" w:firstLineChars="200"/>
        <w:jc w:val="left"/>
        <w:rPr>
          <w:rFonts w:hint="eastAsia" w:ascii="宋体" w:hAnsi="宋体" w:eastAsia="宋体" w:cs="Times New Roman"/>
          <w:sz w:val="24"/>
          <w:szCs w:val="24"/>
        </w:rPr>
      </w:pPr>
      <w:r>
        <w:rPr>
          <w:rFonts w:hint="eastAsia" w:hAnsi="宋体" w:cs="Times New Roman"/>
          <w:sz w:val="24"/>
          <w:szCs w:val="24"/>
          <w:lang w:val="en-US" w:eastAsia="zh-CN"/>
        </w:rPr>
        <w:t>2</w:t>
      </w:r>
      <w:r>
        <w:rPr>
          <w:rFonts w:hint="eastAsia" w:ascii="宋体" w:hAnsi="宋体" w:eastAsia="宋体" w:cs="Times New Roman"/>
          <w:sz w:val="24"/>
          <w:szCs w:val="24"/>
        </w:rPr>
        <w:t>.乙方须向甲方出具合法有效的完税发票，甲方进行支付结算。</w:t>
      </w:r>
    </w:p>
    <w:p w14:paraId="0F73F326">
      <w:pPr>
        <w:spacing w:line="440" w:lineRule="exact"/>
        <w:ind w:firstLine="480" w:firstLineChars="200"/>
        <w:jc w:val="left"/>
        <w:rPr>
          <w:rFonts w:hint="eastAsia" w:ascii="宋体" w:hAnsi="宋体" w:eastAsia="宋体" w:cs="Times New Roman"/>
          <w:sz w:val="24"/>
          <w:szCs w:val="24"/>
        </w:rPr>
      </w:pPr>
      <w:r>
        <w:rPr>
          <w:rFonts w:hint="eastAsia" w:hAnsi="宋体" w:cs="Times New Roman"/>
          <w:sz w:val="24"/>
          <w:szCs w:val="24"/>
          <w:lang w:val="en-US" w:eastAsia="zh-CN"/>
        </w:rPr>
        <w:t>3</w:t>
      </w:r>
      <w:r>
        <w:rPr>
          <w:rFonts w:hint="eastAsia" w:ascii="宋体" w:hAnsi="宋体" w:eastAsia="宋体" w:cs="Times New Roman"/>
          <w:sz w:val="24"/>
          <w:szCs w:val="24"/>
        </w:rPr>
        <w:t>.结算方式：银行转账。</w:t>
      </w:r>
    </w:p>
    <w:p w14:paraId="393DB82B">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三、交货时间与地点</w:t>
      </w:r>
    </w:p>
    <w:p w14:paraId="4ED8CE5F">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乙方在合同签订生效之日起，按甲方指定时间、地点交货。</w:t>
      </w:r>
    </w:p>
    <w:p w14:paraId="0A1C0E35">
      <w:pPr>
        <w:spacing w:line="440" w:lineRule="exact"/>
        <w:ind w:firstLine="480" w:firstLineChars="200"/>
        <w:jc w:val="left"/>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1.交货期：</w:t>
      </w:r>
      <w:r>
        <w:rPr>
          <w:rFonts w:hint="eastAsia" w:ascii="宋体" w:hAnsi="宋体" w:cs="Times New Roman"/>
          <w:b w:val="0"/>
          <w:bCs w:val="0"/>
          <w:sz w:val="24"/>
          <w:szCs w:val="24"/>
          <w:lang w:eastAsia="zh-CN"/>
        </w:rPr>
        <w:t>合同签订生效之日起30个日历天内完成所有设备的安装、调试等工作</w:t>
      </w:r>
      <w:r>
        <w:rPr>
          <w:rFonts w:hint="eastAsia" w:ascii="宋体" w:hAnsi="宋体" w:eastAsia="宋体" w:cs="Times New Roman"/>
          <w:b w:val="0"/>
          <w:bCs w:val="0"/>
          <w:sz w:val="24"/>
          <w:szCs w:val="24"/>
        </w:rPr>
        <w:t>。</w:t>
      </w:r>
    </w:p>
    <w:p w14:paraId="0BD9C9F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2.交货地点：甲方指定地点。</w:t>
      </w:r>
    </w:p>
    <w:p w14:paraId="6671A36D">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四、质量保证</w:t>
      </w:r>
    </w:p>
    <w:p w14:paraId="32CCC8A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1.乙方须提供全新的、未使用过的合格正品货物（含零部件、配件等），完全符合合同规定的质量、规格和性能的要求。</w:t>
      </w:r>
    </w:p>
    <w:p w14:paraId="215AE7D8">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2.乙方提供的节能和环保产品必须是列入节能、环保标志产品品目清单中的产品。</w:t>
      </w:r>
    </w:p>
    <w:p w14:paraId="1EA1B81A">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3.质量标准按照最新颁布的国家标准、行业标准或制造商企业标准确定，上述标准不一致的，以严格标准为准。</w:t>
      </w:r>
    </w:p>
    <w:p w14:paraId="408A829D">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4.乙方所提供货物还应符合国家和陕西省有关安全、环保、节能之规定。</w:t>
      </w:r>
    </w:p>
    <w:p w14:paraId="13CBE342">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5.货物制造质量出现问题，乙方应负责三包（包修、包换、包退），费用由乙方负担，甲方有权到乙方生产场地检查货物质量和生产进度。</w:t>
      </w:r>
    </w:p>
    <w:p w14:paraId="3E424C47">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6.货物（产品）的质保期不少于 </w:t>
      </w:r>
      <w:r>
        <w:rPr>
          <w:rFonts w:hint="eastAsia" w:hAnsi="宋体" w:cs="Times New Roman"/>
          <w:sz w:val="24"/>
          <w:szCs w:val="24"/>
          <w:lang w:val="en-US" w:eastAsia="zh-CN"/>
        </w:rPr>
        <w:t>24个</w:t>
      </w:r>
      <w:r>
        <w:rPr>
          <w:rFonts w:hint="eastAsia" w:ascii="宋体" w:hAnsi="宋体" w:eastAsia="宋体" w:cs="Times New Roman"/>
          <w:sz w:val="24"/>
          <w:szCs w:val="24"/>
        </w:rPr>
        <w:t>月，具体以成交人的响应文件承诺为准。</w:t>
      </w:r>
    </w:p>
    <w:p w14:paraId="522DA836">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五、权利保证</w:t>
      </w:r>
    </w:p>
    <w:p w14:paraId="627B75AD">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1.乙方保证对其出售的货物享有合法的权利。</w:t>
      </w:r>
    </w:p>
    <w:p w14:paraId="6B73DB63">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2.乙方保证对其出售的货物上不存在任何未曾向甲方透露的担保物权，如抵押权、质押权、留置权。</w:t>
      </w:r>
    </w:p>
    <w:p w14:paraId="687278D9">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3.乙方保证对其出售的货物或其任何一部分没有侵犯第三方的专利权、版权、商标权或其他权利。</w:t>
      </w:r>
    </w:p>
    <w:p w14:paraId="0133AEE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4.如甲方在使用该货物构成上述侵权的，则由乙方承担全部责任。</w:t>
      </w:r>
    </w:p>
    <w:p w14:paraId="73F11844">
      <w:pPr>
        <w:spacing w:line="440" w:lineRule="exact"/>
        <w:ind w:firstLine="482" w:firstLineChars="200"/>
        <w:jc w:val="left"/>
        <w:rPr>
          <w:rFonts w:hint="eastAsia" w:ascii="宋体" w:hAnsi="宋体" w:eastAsia="宋体" w:cs="Times New Roman"/>
          <w:sz w:val="24"/>
          <w:szCs w:val="24"/>
        </w:rPr>
      </w:pPr>
      <w:r>
        <w:rPr>
          <w:rFonts w:hint="eastAsia" w:ascii="宋体" w:hAnsi="宋体" w:eastAsia="宋体" w:cs="Times New Roman"/>
          <w:b/>
          <w:bCs/>
          <w:sz w:val="24"/>
          <w:szCs w:val="24"/>
        </w:rPr>
        <w:t xml:space="preserve">六、包装要求与运输方式 </w:t>
      </w:r>
      <w:r>
        <w:rPr>
          <w:rFonts w:hint="eastAsia" w:ascii="宋体" w:hAnsi="宋体" w:eastAsia="宋体" w:cs="Times New Roman"/>
          <w:sz w:val="24"/>
          <w:szCs w:val="24"/>
        </w:rPr>
        <w:t xml:space="preserve">  </w:t>
      </w:r>
    </w:p>
    <w:p w14:paraId="4CAEBEB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1.除合同另有规定外，乙方提供的全部货物均应按标准保护措施进行包装，该包装应适应于远距离运输、防潮、防震、防锈和防野蛮装卸，以确保货物安全运抵指定地点。</w:t>
      </w:r>
    </w:p>
    <w:p w14:paraId="581464E5">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2.每一包装单元应附详细的装箱单和质量合格证。</w:t>
      </w:r>
    </w:p>
    <w:p w14:paraId="3CD83EA4">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3.货物（产品）运输方式：</w:t>
      </w:r>
      <w:r>
        <w:rPr>
          <w:rFonts w:hint="eastAsia" w:ascii="宋体" w:hAnsi="宋体" w:eastAsia="宋体" w:cs="Times New Roman"/>
          <w:sz w:val="24"/>
          <w:szCs w:val="24"/>
          <w:u w:val="single"/>
        </w:rPr>
        <w:t xml:space="preserve">    路运         </w:t>
      </w:r>
      <w:r>
        <w:rPr>
          <w:rFonts w:hint="eastAsia" w:ascii="宋体" w:hAnsi="宋体" w:eastAsia="宋体" w:cs="Times New Roman"/>
          <w:sz w:val="24"/>
          <w:szCs w:val="24"/>
        </w:rPr>
        <w:t>。</w:t>
      </w:r>
    </w:p>
    <w:p w14:paraId="38DF5EF5">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七、货物验收</w:t>
      </w:r>
    </w:p>
    <w:p w14:paraId="43F573A1">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1.货物验收由甲方组织，乙方配合，并按下列程序进行：</w:t>
      </w:r>
    </w:p>
    <w:p w14:paraId="0F8A8434">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（1）到货验收 ：货物到达后，按合同第一条款的货物清单和装箱单经行逐一核对，同时检查货物外观，是否有划痕或破损的，并做好相应记录；</w:t>
      </w:r>
    </w:p>
    <w:p w14:paraId="5F07DC09">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（2）货物终验：乙方安装调试完毕后30日内完成最终验收；</w:t>
      </w:r>
    </w:p>
    <w:p w14:paraId="3EA553CD">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）质量验收合格，双方签署质量验收报告。</w:t>
      </w:r>
    </w:p>
    <w:p w14:paraId="7FE93965">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2.货物验收依据：</w:t>
      </w:r>
    </w:p>
    <w:p w14:paraId="364ECEA7">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lang w:eastAsia="zh-CN"/>
        </w:rPr>
        <w:t>文件</w:t>
      </w:r>
      <w:r>
        <w:rPr>
          <w:rFonts w:hint="eastAsia" w:ascii="宋体" w:hAnsi="宋体" w:eastAsia="宋体" w:cs="Times New Roman"/>
          <w:sz w:val="24"/>
          <w:szCs w:val="24"/>
        </w:rPr>
        <w:t>；</w:t>
      </w:r>
    </w:p>
    <w:p w14:paraId="3D38FAA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（2）响应文件；</w:t>
      </w:r>
    </w:p>
    <w:p w14:paraId="75BCF1A2">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（3）采购合同及补充协议；</w:t>
      </w:r>
    </w:p>
    <w:p w14:paraId="48FEAA7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3.货物验收时发现问题的处理办法：</w:t>
      </w:r>
    </w:p>
    <w:p w14:paraId="0B29D49D">
      <w:pPr>
        <w:spacing w:line="440" w:lineRule="exact"/>
        <w:ind w:firstLine="480" w:firstLineChars="200"/>
        <w:jc w:val="left"/>
        <w:rPr>
          <w:rFonts w:hint="eastAsia" w:ascii="宋体" w:hAnsi="宋体" w:eastAsia="宋体" w:cs="Times New Roman"/>
          <w:sz w:val="24"/>
          <w:szCs w:val="24"/>
          <w:lang w:eastAsia="zh-CN"/>
        </w:rPr>
      </w:pPr>
      <w:r>
        <w:rPr>
          <w:rFonts w:hint="eastAsia" w:ascii="宋体" w:hAnsi="宋体" w:eastAsia="宋体" w:cs="Times New Roman"/>
          <w:sz w:val="24"/>
          <w:szCs w:val="24"/>
        </w:rPr>
        <w:t>（1）乙方提供不符合</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lang w:eastAsia="zh-CN"/>
        </w:rPr>
        <w:t>文件</w:t>
      </w:r>
      <w:r>
        <w:rPr>
          <w:rFonts w:hint="eastAsia" w:ascii="宋体" w:hAnsi="宋体" w:eastAsia="宋体" w:cs="Times New Roman"/>
          <w:sz w:val="24"/>
          <w:szCs w:val="24"/>
        </w:rPr>
        <w:t>和本合同规定的货物（产品），甲方有权拒绝接受</w:t>
      </w:r>
      <w:r>
        <w:rPr>
          <w:rFonts w:hint="eastAsia" w:ascii="宋体" w:hAnsi="宋体" w:eastAsia="宋体" w:cs="Times New Roman"/>
          <w:sz w:val="24"/>
          <w:szCs w:val="24"/>
          <w:lang w:eastAsia="zh-CN"/>
        </w:rPr>
        <w:t>。</w:t>
      </w:r>
    </w:p>
    <w:p w14:paraId="66F80E5E">
      <w:pPr>
        <w:spacing w:line="440" w:lineRule="exact"/>
        <w:ind w:firstLine="480" w:firstLineChars="200"/>
        <w:jc w:val="left"/>
        <w:rPr>
          <w:rFonts w:hint="eastAsia" w:ascii="宋体" w:hAnsi="宋体" w:eastAsia="宋体" w:cs="Times New Roman"/>
          <w:sz w:val="24"/>
          <w:szCs w:val="24"/>
          <w:lang w:eastAsia="zh-CN"/>
        </w:rPr>
      </w:pPr>
      <w:r>
        <w:rPr>
          <w:rFonts w:hint="eastAsia" w:ascii="宋体" w:hAnsi="宋体" w:eastAsia="宋体" w:cs="Times New Roman"/>
          <w:sz w:val="24"/>
          <w:szCs w:val="24"/>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r>
        <w:rPr>
          <w:rFonts w:hint="eastAsia" w:ascii="宋体" w:hAnsi="宋体" w:eastAsia="宋体" w:cs="Times New Roman"/>
          <w:sz w:val="24"/>
          <w:szCs w:val="24"/>
          <w:lang w:eastAsia="zh-CN"/>
        </w:rPr>
        <w:t>。</w:t>
      </w:r>
    </w:p>
    <w:p w14:paraId="1499F48D">
      <w:pPr>
        <w:spacing w:line="440" w:lineRule="exact"/>
        <w:ind w:firstLine="480" w:firstLineChars="200"/>
        <w:jc w:val="left"/>
        <w:rPr>
          <w:rFonts w:hint="eastAsia" w:ascii="宋体" w:hAnsi="宋体" w:eastAsia="宋体" w:cs="Times New Roman"/>
          <w:sz w:val="24"/>
          <w:szCs w:val="24"/>
          <w:lang w:eastAsia="zh-CN"/>
        </w:rPr>
      </w:pPr>
      <w:r>
        <w:rPr>
          <w:rFonts w:hint="eastAsia" w:ascii="宋体" w:hAnsi="宋体" w:eastAsia="宋体" w:cs="Times New Roman"/>
          <w:sz w:val="24"/>
          <w:szCs w:val="24"/>
        </w:rPr>
        <w:t>（3）货物安装完成后 30 日内，甲方无故不进行验收工作并已使用货物的，视同已安装调试完成并验收合格</w:t>
      </w:r>
      <w:r>
        <w:rPr>
          <w:rFonts w:hint="eastAsia" w:ascii="宋体" w:hAnsi="宋体" w:eastAsia="宋体" w:cs="Times New Roman"/>
          <w:sz w:val="24"/>
          <w:szCs w:val="24"/>
          <w:lang w:eastAsia="zh-CN"/>
        </w:rPr>
        <w:t>。</w:t>
      </w:r>
    </w:p>
    <w:p w14:paraId="1EE9C53D">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八、售后服务</w:t>
      </w:r>
    </w:p>
    <w:p w14:paraId="2DBC808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乙方应按照国家有关法律法规和“三包”规定以及</w:t>
      </w:r>
      <w:r>
        <w:rPr>
          <w:rFonts w:hint="eastAsia" w:ascii="宋体" w:hAnsi="宋体" w:eastAsia="宋体" w:cs="Times New Roman"/>
          <w:sz w:val="24"/>
          <w:szCs w:val="24"/>
          <w:lang w:eastAsia="zh-CN"/>
        </w:rPr>
        <w:t>磋商文件</w:t>
      </w:r>
      <w:r>
        <w:rPr>
          <w:rFonts w:hint="eastAsia" w:ascii="宋体" w:hAnsi="宋体" w:eastAsia="宋体" w:cs="Times New Roman"/>
          <w:sz w:val="24"/>
          <w:szCs w:val="24"/>
        </w:rPr>
        <w:t>要求和响应文件的“服务承诺”提供服务。</w:t>
      </w:r>
    </w:p>
    <w:p w14:paraId="6D301AD1">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九、违约责任</w:t>
      </w:r>
    </w:p>
    <w:p w14:paraId="7C102786">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1.甲方违约责任</w:t>
      </w:r>
    </w:p>
    <w:p w14:paraId="433E366F">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（1）甲方无正当理由拒收货物的，甲方应偿付合同总价5%的违约金；</w:t>
      </w:r>
    </w:p>
    <w:p w14:paraId="7046F1D9">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（2）甲方逾期支付货款的，除应及时付足货款外，应向乙方每天支付欠款总额 5‰的滞纳金；但累计滞纳金总额不超过欠款总额</w:t>
      </w:r>
      <w:r>
        <w:rPr>
          <w:rFonts w:hint="eastAsia" w:ascii="宋体" w:hAnsi="宋体" w:eastAsia="宋体" w:cs="Times New Roman"/>
          <w:color w:val="auto"/>
          <w:sz w:val="24"/>
          <w:szCs w:val="24"/>
        </w:rPr>
        <w:t>的</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w:t>
      </w:r>
    </w:p>
    <w:p w14:paraId="0D551FD3">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2.乙方违约责任</w:t>
      </w:r>
    </w:p>
    <w:p w14:paraId="615F5418">
      <w:pPr>
        <w:spacing w:line="440" w:lineRule="exact"/>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（1）如乙方不能</w:t>
      </w:r>
      <w:r>
        <w:rPr>
          <w:rFonts w:hint="eastAsia" w:ascii="宋体" w:hAnsi="宋体" w:eastAsia="宋体" w:cs="Times New Roman"/>
          <w:color w:val="auto"/>
          <w:sz w:val="24"/>
          <w:szCs w:val="24"/>
          <w:lang w:val="en-US" w:eastAsia="zh-CN"/>
        </w:rPr>
        <w:t>按时</w:t>
      </w:r>
      <w:r>
        <w:rPr>
          <w:rFonts w:hint="eastAsia" w:ascii="宋体" w:hAnsi="宋体" w:eastAsia="宋体" w:cs="Times New Roman"/>
          <w:color w:val="auto"/>
          <w:sz w:val="24"/>
          <w:szCs w:val="24"/>
        </w:rPr>
        <w:t>交付货物，甲方有权扣留全部履约保证金；同时乙方应向甲方支付合同总价5％的违约金；</w:t>
      </w:r>
    </w:p>
    <w:p w14:paraId="25FAFAD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color w:val="auto"/>
          <w:sz w:val="24"/>
          <w:szCs w:val="24"/>
        </w:rPr>
        <w:t>（2）乙方逾期交付货物的，每逾期1天，乙方向甲方偿付逾期交货部分货款总额的 5 ‰的滞纳金。如乙方逾期交货达</w:t>
      </w: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天，甲方有</w:t>
      </w:r>
      <w:r>
        <w:rPr>
          <w:rFonts w:hint="eastAsia" w:ascii="宋体" w:hAnsi="宋体" w:eastAsia="宋体" w:cs="Times New Roman"/>
          <w:sz w:val="24"/>
          <w:szCs w:val="24"/>
        </w:rPr>
        <w:t>权解除合同，解除合同的通知自到达乙方时生效；</w:t>
      </w:r>
    </w:p>
    <w:p w14:paraId="7C1CD6C3">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（3）乙方所交付的货物品种、型号、规格不符合合同规定的，甲方有权拒收。甲方拒收的，乙方应向甲方支付货款总额5%的违约金；</w:t>
      </w:r>
    </w:p>
    <w:p w14:paraId="6771C8A9">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（4）乙方偿付的违约金不足以弥补甲方损失的，还应按甲方损失尚未弥补的部分，支付赔偿金给甲方。</w:t>
      </w:r>
    </w:p>
    <w:p w14:paraId="74DCD433">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十、合同的变更和终止</w:t>
      </w:r>
    </w:p>
    <w:p w14:paraId="373F59CF">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除《中华人民共和国政府采购法》第49条、第50条第二款规定的情形外，本合同一经签订，甲乙双方不得擅自变更、中止或终止合同。</w:t>
      </w:r>
    </w:p>
    <w:p w14:paraId="6B422FA4">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十一、争议的解决</w:t>
      </w:r>
    </w:p>
    <w:p w14:paraId="4947EE79">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1.因货物的质量问题发生争议，由质量技术监督部门或其指定的质量鉴定机构进行质量鉴定。货物符合标准的，鉴定费由甲方承担；货物不符合质量标准的，鉴定费由乙方承担。</w:t>
      </w:r>
    </w:p>
    <w:p w14:paraId="1C3C0BB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2.因履行本合同引起的或与本合同有关的争议，甲、乙双方应首先通过友好协商解决，如果协商不成，则采取以下第</w:t>
      </w:r>
      <w:r>
        <w:rPr>
          <w:rFonts w:hint="eastAsia" w:ascii="宋体" w:hAnsi="宋体" w:eastAsia="宋体" w:cs="Times New Roman"/>
          <w:sz w:val="24"/>
          <w:szCs w:val="24"/>
          <w:u w:val="single"/>
        </w:rPr>
        <w:t xml:space="preserve">  2  </w:t>
      </w:r>
      <w:r>
        <w:rPr>
          <w:rFonts w:hint="eastAsia" w:ascii="宋体" w:hAnsi="宋体" w:eastAsia="宋体" w:cs="Times New Roman"/>
          <w:sz w:val="24"/>
          <w:szCs w:val="24"/>
        </w:rPr>
        <w:t>种方式解决争议：</w:t>
      </w:r>
    </w:p>
    <w:p w14:paraId="382736AB">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（1）向甲方所在地有管辖权的人民法院提起诉讼；</w:t>
      </w:r>
    </w:p>
    <w:p w14:paraId="006EB2FA">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（2）向</w:t>
      </w:r>
      <w:r>
        <w:rPr>
          <w:rFonts w:hint="eastAsia" w:ascii="宋体" w:hAnsi="宋体" w:eastAsia="宋体" w:cs="Times New Roman"/>
          <w:sz w:val="24"/>
          <w:szCs w:val="24"/>
          <w:u w:val="single"/>
        </w:rPr>
        <w:t xml:space="preserve"> 安康 </w:t>
      </w:r>
      <w:r>
        <w:rPr>
          <w:rFonts w:hint="eastAsia" w:ascii="宋体" w:hAnsi="宋体" w:eastAsia="宋体" w:cs="Times New Roman"/>
          <w:sz w:val="24"/>
          <w:szCs w:val="24"/>
        </w:rPr>
        <w:t>仲裁委员会按其仲裁规则申请仲裁。</w:t>
      </w:r>
    </w:p>
    <w:p w14:paraId="0CDAB7B7">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3.在仲裁期间，本合同应继续履行。</w:t>
      </w:r>
    </w:p>
    <w:p w14:paraId="3C22EEC9">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十二、合同文件</w:t>
      </w:r>
    </w:p>
    <w:p w14:paraId="13ABB03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详细技术说明及其他有关合同项目的特定信息由合同附件予以说明，下列文件构成本合同的组成部分，应该认为是一个整体，彼此相互解释，相互补充。组成合同的多个文件的优先支配地位的次序如下：</w:t>
      </w:r>
    </w:p>
    <w:p w14:paraId="4C6DCB07">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1.本合同书</w:t>
      </w:r>
    </w:p>
    <w:p w14:paraId="10F47BFA">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成交</w:t>
      </w:r>
      <w:r>
        <w:rPr>
          <w:rFonts w:hint="eastAsia" w:ascii="宋体" w:hAnsi="宋体" w:eastAsia="宋体" w:cs="Times New Roman"/>
          <w:sz w:val="24"/>
          <w:szCs w:val="24"/>
        </w:rPr>
        <w:t>通知书</w:t>
      </w:r>
      <w:r>
        <w:rPr>
          <w:rFonts w:hint="eastAsia" w:ascii="宋体" w:hAnsi="宋体" w:eastAsia="宋体" w:cs="Times New Roman"/>
          <w:sz w:val="24"/>
          <w:szCs w:val="24"/>
        </w:rPr>
        <w:tab/>
      </w:r>
    </w:p>
    <w:p w14:paraId="12C3625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3.协议</w:t>
      </w:r>
    </w:p>
    <w:p w14:paraId="301B1C35">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eastAsia="zh-CN"/>
        </w:rPr>
        <w:t>磋商文件</w:t>
      </w:r>
      <w:r>
        <w:rPr>
          <w:rFonts w:hint="eastAsia" w:ascii="宋体" w:hAnsi="宋体" w:eastAsia="宋体" w:cs="Times New Roman"/>
          <w:sz w:val="24"/>
          <w:szCs w:val="24"/>
        </w:rPr>
        <w:t>(含澄清或者修改文件)</w:t>
      </w:r>
    </w:p>
    <w:p w14:paraId="22CC605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5.响应文件</w:t>
      </w:r>
    </w:p>
    <w:p w14:paraId="59CED740">
      <w:pPr>
        <w:spacing w:line="440" w:lineRule="exact"/>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十三、合同生效及其他</w:t>
      </w:r>
    </w:p>
    <w:p w14:paraId="1179C456">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1.如有未尽事宜，由双方依法订立补充合同。</w:t>
      </w:r>
    </w:p>
    <w:p w14:paraId="77D54E7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2.本合同自签订之日起生效。</w:t>
      </w:r>
    </w:p>
    <w:p w14:paraId="79B1E7F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3.本合同一式___份，具有同等法律效力，甲乙双方各执____份，___份报送政府采购监督管理部门备案。</w:t>
      </w:r>
    </w:p>
    <w:p w14:paraId="5B7190BE">
      <w:pPr>
        <w:spacing w:line="440" w:lineRule="exact"/>
        <w:ind w:firstLine="480" w:firstLineChars="200"/>
        <w:jc w:val="left"/>
        <w:rPr>
          <w:rFonts w:hint="eastAsia" w:ascii="宋体" w:hAnsi="宋体" w:eastAsia="宋体" w:cs="Times New Roman"/>
          <w:sz w:val="24"/>
          <w:szCs w:val="24"/>
        </w:rPr>
      </w:pPr>
    </w:p>
    <w:p w14:paraId="0883C067">
      <w:pPr>
        <w:spacing w:line="440" w:lineRule="exact"/>
        <w:ind w:firstLine="480" w:firstLineChars="200"/>
        <w:jc w:val="left"/>
        <w:rPr>
          <w:rFonts w:hint="eastAsia" w:ascii="宋体" w:hAnsi="宋体" w:eastAsia="宋体" w:cs="Times New Roman"/>
          <w:sz w:val="24"/>
          <w:szCs w:val="24"/>
        </w:rPr>
      </w:pPr>
    </w:p>
    <w:p w14:paraId="2177DD8C">
      <w:pPr>
        <w:spacing w:line="440" w:lineRule="exact"/>
        <w:ind w:firstLine="480" w:firstLineChars="200"/>
        <w:jc w:val="left"/>
        <w:rPr>
          <w:rFonts w:hint="eastAsia" w:ascii="宋体" w:hAnsi="宋体" w:eastAsia="宋体" w:cs="Times New Roman"/>
          <w:sz w:val="24"/>
          <w:szCs w:val="24"/>
        </w:rPr>
      </w:pPr>
    </w:p>
    <w:p w14:paraId="6DBB1864">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甲方：   （盖章）   </w:t>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乙方：   （盖章）</w:t>
      </w:r>
    </w:p>
    <w:p w14:paraId="551AC1C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法定代表人/委托代理人：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法定代表人/委托代理人：</w:t>
      </w:r>
    </w:p>
    <w:p w14:paraId="5D71483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地    址：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地    址：</w:t>
      </w:r>
    </w:p>
    <w:p w14:paraId="1FCB4334">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开户银行：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开户银行：</w:t>
      </w:r>
    </w:p>
    <w:p w14:paraId="415C534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账    号：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账    号：</w:t>
      </w:r>
    </w:p>
    <w:p w14:paraId="7CCF2D5C">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电    话：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电    话：</w:t>
      </w:r>
    </w:p>
    <w:p w14:paraId="694ABD9E">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 xml:space="preserve">传    真：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传    真：</w:t>
      </w:r>
    </w:p>
    <w:p w14:paraId="64E38AAF">
      <w:pPr>
        <w:pageBreakBefore w:val="0"/>
        <w:widowControl w:val="0"/>
        <w:kinsoku/>
        <w:wordWrap/>
        <w:overflowPunct/>
        <w:topLinePunct w:val="0"/>
        <w:bidi w:val="0"/>
        <w:snapToGrid/>
        <w:spacing w:before="156" w:beforeLines="50" w:after="156" w:afterLines="50" w:line="520" w:lineRule="exact"/>
        <w:ind w:firstLine="480" w:firstLineChars="200"/>
        <w:jc w:val="both"/>
        <w:rPr>
          <w:rFonts w:hint="eastAsia" w:ascii="宋体" w:hAnsi="宋体" w:eastAsia="宋体" w:cs="宋体"/>
          <w:color w:val="000000"/>
          <w:sz w:val="24"/>
          <w:szCs w:val="24"/>
          <w:lang w:val="en-US" w:eastAsia="zh-CN"/>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eastAsia="宋体" w:cs="Times New Roman"/>
          <w:sz w:val="24"/>
          <w:szCs w:val="24"/>
        </w:rPr>
        <w:t xml:space="preserve">签约日期：    年  月  日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签约日期：    年  月  日</w:t>
      </w:r>
    </w:p>
    <w:p w14:paraId="4C0447E9">
      <w:pPr>
        <w:pStyle w:val="11"/>
        <w:rPr>
          <w:rFonts w:hint="eastAsia"/>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1938E3FB">
      <w:pPr>
        <w:pStyle w:val="21"/>
        <w:numPr>
          <w:ilvl w:val="0"/>
          <w:numId w:val="5"/>
        </w:numPr>
        <w:spacing w:before="0" w:after="0" w:line="420" w:lineRule="exact"/>
        <w:jc w:val="center"/>
        <w:outlineLvl w:val="0"/>
        <w:rPr>
          <w:rFonts w:hint="eastAsia" w:eastAsia="宋体"/>
          <w:color w:val="000000" w:themeColor="text1"/>
          <w:sz w:val="36"/>
          <w14:textFill>
            <w14:solidFill>
              <w14:schemeClr w14:val="tx1"/>
            </w14:solidFill>
          </w14:textFill>
        </w:rPr>
      </w:pPr>
      <w:r>
        <w:rPr>
          <w:rFonts w:hint="eastAsia" w:eastAsia="宋体"/>
          <w:color w:val="000000" w:themeColor="text1"/>
          <w:sz w:val="36"/>
          <w14:textFill>
            <w14:solidFill>
              <w14:schemeClr w14:val="tx1"/>
            </w14:solidFill>
          </w14:textFill>
        </w:rPr>
        <w:t xml:space="preserve">  </w:t>
      </w:r>
      <w:bookmarkStart w:id="147" w:name="_Toc7097"/>
      <w:r>
        <w:rPr>
          <w:rFonts w:hint="eastAsia" w:eastAsia="宋体"/>
          <w:color w:val="000000" w:themeColor="text1"/>
          <w:sz w:val="36"/>
          <w14:textFill>
            <w14:solidFill>
              <w14:schemeClr w14:val="tx1"/>
            </w14:solidFill>
          </w14:textFill>
        </w:rPr>
        <w:t>响应文件格式</w:t>
      </w:r>
      <w:bookmarkEnd w:id="147"/>
    </w:p>
    <w:p w14:paraId="5E0D34AD">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p>
    <w:p w14:paraId="655307F1">
      <w:pPr>
        <w:widowControl/>
        <w:spacing w:line="400" w:lineRule="exact"/>
        <w:jc w:val="right"/>
        <w:rPr>
          <w:rFonts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pPr>
      <w:r>
        <w:rPr>
          <w:rFonts w:hint="eastAsia" w:cs="仿宋" w:asciiTheme="minorEastAsia" w:hAnsiTheme="minorEastAsia" w:eastAsiaTheme="minorEastAsia"/>
          <w:b/>
          <w:color w:val="000000" w:themeColor="text1"/>
          <w:sz w:val="36"/>
          <w:szCs w:val="36"/>
          <w:bdr w:val="single" w:color="auto" w:sz="4" w:space="0"/>
          <w:shd w:val="pct10" w:color="auto" w:fill="FFFFFF"/>
          <w14:textFill>
            <w14:solidFill>
              <w14:schemeClr w14:val="tx1"/>
            </w14:solidFill>
          </w14:textFill>
        </w:rPr>
        <w:t>政府采购项目</w:t>
      </w:r>
    </w:p>
    <w:p w14:paraId="4FB4E789">
      <w:pPr>
        <w:widowControl/>
        <w:spacing w:line="440" w:lineRule="exact"/>
        <w:rPr>
          <w:rFonts w:cs="仿宋" w:asciiTheme="minorEastAsia" w:hAnsiTheme="minorEastAsia" w:eastAsiaTheme="minorEastAsia"/>
          <w:bCs/>
          <w:color w:val="000000" w:themeColor="text1"/>
          <w:sz w:val="32"/>
          <w:szCs w:val="32"/>
          <w14:textFill>
            <w14:solidFill>
              <w14:schemeClr w14:val="tx1"/>
            </w14:solidFill>
          </w14:textFill>
        </w:rPr>
      </w:pPr>
      <w:r>
        <w:rPr>
          <w:rFonts w:hint="eastAsia" w:ascii="宋体" w:hAnsi="宋体" w:cs="宋体"/>
          <w:b/>
          <w:bCs/>
          <w:color w:val="000000" w:themeColor="text1"/>
          <w:kern w:val="44"/>
          <w:sz w:val="32"/>
          <w:szCs w:val="32"/>
          <w14:textFill>
            <w14:solidFill>
              <w14:schemeClr w14:val="tx1"/>
            </w14:solidFill>
          </w14:textFill>
        </w:rPr>
        <w:t>项目编号</w:t>
      </w:r>
      <w:r>
        <w:rPr>
          <w:rFonts w:hint="eastAsia" w:ascii="宋体" w:hAnsi="宋体" w:cs="宋体"/>
          <w:b/>
          <w:bCs/>
          <w:color w:val="000000" w:themeColor="text1"/>
          <w:kern w:val="44"/>
          <w:sz w:val="32"/>
          <w:szCs w:val="32"/>
          <w:lang w:eastAsia="zh-CN"/>
          <w14:textFill>
            <w14:solidFill>
              <w14:schemeClr w14:val="tx1"/>
            </w14:solidFill>
          </w14:textFill>
        </w:rPr>
        <w:t>：</w:t>
      </w:r>
      <w:r>
        <w:rPr>
          <w:rFonts w:hint="eastAsia" w:cs="仿宋" w:asciiTheme="minorEastAsia" w:hAnsiTheme="minorEastAsia" w:eastAsiaTheme="minorEastAsia"/>
          <w:bCs/>
          <w:color w:val="000000" w:themeColor="text1"/>
          <w:sz w:val="32"/>
          <w:szCs w:val="32"/>
          <w14:textFill>
            <w14:solidFill>
              <w14:schemeClr w14:val="tx1"/>
            </w14:solidFill>
          </w14:textFill>
        </w:rPr>
        <w:t xml:space="preserve"> </w:t>
      </w:r>
    </w:p>
    <w:p w14:paraId="01FBE90E">
      <w:pPr>
        <w:widowControl/>
        <w:spacing w:line="600" w:lineRule="exact"/>
        <w:rPr>
          <w:rFonts w:cs="仿宋" w:asciiTheme="minorEastAsia" w:hAnsiTheme="minorEastAsia" w:eastAsiaTheme="minorEastAsia"/>
          <w:bCs/>
          <w:color w:val="000000" w:themeColor="text1"/>
          <w:spacing w:val="20"/>
          <w:kern w:val="0"/>
          <w:sz w:val="84"/>
          <w:szCs w:val="84"/>
          <w14:textFill>
            <w14:solidFill>
              <w14:schemeClr w14:val="tx1"/>
            </w14:solidFill>
          </w14:textFill>
        </w:rPr>
      </w:pPr>
    </w:p>
    <w:p w14:paraId="45B5413B">
      <w:pPr>
        <w:rPr>
          <w:color w:val="000000" w:themeColor="text1"/>
          <w14:textFill>
            <w14:solidFill>
              <w14:schemeClr w14:val="tx1"/>
            </w14:solidFill>
          </w14:textFill>
        </w:rPr>
      </w:pPr>
    </w:p>
    <w:p w14:paraId="4E679573">
      <w:pPr>
        <w:pStyle w:val="5"/>
        <w:rPr>
          <w:color w:val="000000" w:themeColor="text1"/>
          <w14:textFill>
            <w14:solidFill>
              <w14:schemeClr w14:val="tx1"/>
            </w14:solidFill>
          </w14:textFill>
        </w:rPr>
      </w:pPr>
    </w:p>
    <w:p w14:paraId="57B28BA9">
      <w:pPr>
        <w:rPr>
          <w:color w:val="000000" w:themeColor="text1"/>
          <w14:textFill>
            <w14:solidFill>
              <w14:schemeClr w14:val="tx1"/>
            </w14:solidFill>
          </w14:textFill>
        </w:rPr>
      </w:pPr>
    </w:p>
    <w:p w14:paraId="4E3D65B1">
      <w:pPr>
        <w:adjustRightInd w:val="0"/>
        <w:snapToGrid w:val="0"/>
        <w:spacing w:line="360" w:lineRule="auto"/>
        <w:ind w:right="338" w:rightChars="161"/>
        <w:jc w:val="center"/>
        <w:rPr>
          <w:rFonts w:hint="default" w:ascii="宋体" w:hAnsi="宋体" w:cs="仿宋_GB2312"/>
          <w:color w:val="000000" w:themeColor="text1"/>
          <w:sz w:val="24"/>
          <w:lang w:val="en-US"/>
          <w14:textFill>
            <w14:solidFill>
              <w14:schemeClr w14:val="tx1"/>
            </w14:solidFill>
          </w14:textFill>
        </w:rPr>
      </w:pPr>
      <w:r>
        <w:rPr>
          <w:rFonts w:hint="default" w:ascii="宋体" w:hAnsi="宋体" w:eastAsia="宋体" w:cs="宋体"/>
          <w:b/>
          <w:bCs/>
          <w:color w:val="000000" w:themeColor="text1"/>
          <w:kern w:val="44"/>
          <w:sz w:val="44"/>
          <w:szCs w:val="44"/>
          <w:lang w:val="en-US" w:eastAsia="zh-CN"/>
          <w14:textFill>
            <w14:solidFill>
              <w14:schemeClr w14:val="tx1"/>
            </w14:solidFill>
          </w14:textFill>
        </w:rPr>
        <w:t>汉滨区江北高级中学用电增容暨315KVA变压器采购安装项目</w:t>
      </w:r>
    </w:p>
    <w:p w14:paraId="096F119E">
      <w:pPr>
        <w:pStyle w:val="19"/>
        <w:jc w:val="center"/>
        <w:rPr>
          <w:rFonts w:ascii="宋体" w:hAnsi="宋体" w:cs="宋体"/>
          <w:b/>
          <w:bCs/>
          <w:color w:val="000000" w:themeColor="text1"/>
          <w:sz w:val="48"/>
          <w:szCs w:val="48"/>
          <w14:textFill>
            <w14:solidFill>
              <w14:schemeClr w14:val="tx1"/>
            </w14:solidFill>
          </w14:textFill>
        </w:rPr>
      </w:pPr>
    </w:p>
    <w:p w14:paraId="6AAE874C">
      <w:pPr>
        <w:pStyle w:val="19"/>
        <w:rPr>
          <w:color w:val="000000" w:themeColor="text1"/>
          <w14:textFill>
            <w14:solidFill>
              <w14:schemeClr w14:val="tx1"/>
            </w14:solidFill>
          </w14:textFill>
        </w:rPr>
      </w:pPr>
    </w:p>
    <w:p w14:paraId="7D0D2306">
      <w:pPr>
        <w:pStyle w:val="19"/>
        <w:rPr>
          <w:color w:val="000000" w:themeColor="text1"/>
          <w14:textFill>
            <w14:solidFill>
              <w14:schemeClr w14:val="tx1"/>
            </w14:solidFill>
          </w14:textFill>
        </w:rPr>
      </w:pPr>
    </w:p>
    <w:p w14:paraId="6D19D898">
      <w:pPr>
        <w:pStyle w:val="19"/>
        <w:rPr>
          <w:color w:val="000000" w:themeColor="text1"/>
          <w14:textFill>
            <w14:solidFill>
              <w14:schemeClr w14:val="tx1"/>
            </w14:solidFill>
          </w14:textFill>
        </w:rPr>
      </w:pPr>
    </w:p>
    <w:p w14:paraId="76B5CCFC">
      <w:pPr>
        <w:pStyle w:val="19"/>
        <w:rPr>
          <w:color w:val="000000" w:themeColor="text1"/>
          <w14:textFill>
            <w14:solidFill>
              <w14:schemeClr w14:val="tx1"/>
            </w14:solidFill>
          </w14:textFill>
        </w:rPr>
      </w:pPr>
    </w:p>
    <w:p w14:paraId="66E71B40">
      <w:pPr>
        <w:widowControl/>
        <w:spacing w:beforeLines="50" w:line="800" w:lineRule="exact"/>
        <w:jc w:val="center"/>
        <w:rPr>
          <w:rFonts w:cs="仿宋" w:asciiTheme="minorEastAsia" w:hAnsiTheme="minorEastAsia" w:eastAsiaTheme="minorEastAsia"/>
          <w:b/>
          <w:color w:val="000000" w:themeColor="text1"/>
          <w:spacing w:val="20"/>
          <w:kern w:val="0"/>
          <w:sz w:val="84"/>
          <w:szCs w:val="84"/>
          <w14:textFill>
            <w14:solidFill>
              <w14:schemeClr w14:val="tx1"/>
            </w14:solidFill>
          </w14:textFill>
        </w:rPr>
      </w:pPr>
      <w:r>
        <w:rPr>
          <w:rFonts w:hint="eastAsia" w:cs="仿宋" w:asciiTheme="minorEastAsia" w:hAnsiTheme="minorEastAsia" w:eastAsiaTheme="minorEastAsia"/>
          <w:b/>
          <w:color w:val="000000" w:themeColor="text1"/>
          <w:spacing w:val="20"/>
          <w:kern w:val="0"/>
          <w:sz w:val="84"/>
          <w:szCs w:val="84"/>
          <w14:textFill>
            <w14:solidFill>
              <w14:schemeClr w14:val="tx1"/>
            </w14:solidFill>
          </w14:textFill>
        </w:rPr>
        <w:t>响应文件</w:t>
      </w:r>
    </w:p>
    <w:p w14:paraId="33AE57BA">
      <w:pPr>
        <w:pStyle w:val="19"/>
        <w:rPr>
          <w:color w:val="000000" w:themeColor="text1"/>
          <w14:textFill>
            <w14:solidFill>
              <w14:schemeClr w14:val="tx1"/>
            </w14:solidFill>
          </w14:textFill>
        </w:rPr>
      </w:pPr>
    </w:p>
    <w:p w14:paraId="3715206D">
      <w:pPr>
        <w:widowControl/>
        <w:spacing w:line="480" w:lineRule="exact"/>
        <w:rPr>
          <w:rFonts w:cs="仿宋" w:asciiTheme="minorEastAsia" w:hAnsiTheme="minorEastAsia" w:eastAsiaTheme="minorEastAsia"/>
          <w:bCs/>
          <w:color w:val="000000" w:themeColor="text1"/>
          <w:sz w:val="44"/>
          <w:szCs w:val="44"/>
          <w14:textFill>
            <w14:solidFill>
              <w14:schemeClr w14:val="tx1"/>
            </w14:solidFill>
          </w14:textFill>
        </w:rPr>
      </w:pPr>
      <w:r>
        <w:rPr>
          <w:rFonts w:hint="eastAsia" w:cs="仿宋" w:asciiTheme="minorEastAsia" w:hAnsiTheme="minorEastAsia" w:eastAsiaTheme="minorEastAsia"/>
          <w:bCs/>
          <w:color w:val="000000" w:themeColor="text1"/>
          <w:sz w:val="32"/>
          <w:szCs w:val="28"/>
          <w14:textFill>
            <w14:solidFill>
              <w14:schemeClr w14:val="tx1"/>
            </w14:solidFill>
          </w14:textFill>
        </w:rPr>
        <w:t xml:space="preserve">                     </w:t>
      </w:r>
      <w:r>
        <w:rPr>
          <w:rFonts w:hint="eastAsia" w:cs="仿宋" w:asciiTheme="minorEastAsia" w:hAnsiTheme="minorEastAsia" w:eastAsiaTheme="minorEastAsia"/>
          <w:bCs/>
          <w:color w:val="000000" w:themeColor="text1"/>
          <w:sz w:val="44"/>
          <w:szCs w:val="44"/>
          <w14:textFill>
            <w14:solidFill>
              <w14:schemeClr w14:val="tx1"/>
            </w14:solidFill>
          </w14:textFill>
        </w:rPr>
        <w:t>（正/副本）</w:t>
      </w:r>
    </w:p>
    <w:p w14:paraId="743E31C2">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55C046BC">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3E4199F4">
      <w:pPr>
        <w:widowControl/>
        <w:spacing w:line="400" w:lineRule="exact"/>
        <w:rPr>
          <w:rFonts w:cs="仿宋" w:asciiTheme="minorEastAsia" w:hAnsiTheme="minorEastAsia" w:eastAsiaTheme="minorEastAsia"/>
          <w:bCs/>
          <w:color w:val="000000" w:themeColor="text1"/>
          <w:sz w:val="18"/>
          <w:szCs w:val="18"/>
          <w14:textFill>
            <w14:solidFill>
              <w14:schemeClr w14:val="tx1"/>
            </w14:solidFill>
          </w14:textFill>
        </w:rPr>
      </w:pPr>
    </w:p>
    <w:p w14:paraId="78137CD6">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7EE2B2D1">
      <w:pPr>
        <w:pStyle w:val="21"/>
      </w:pPr>
    </w:p>
    <w:p w14:paraId="15C47E17">
      <w:pPr>
        <w:widowControl/>
        <w:spacing w:line="480" w:lineRule="auto"/>
        <w:rPr>
          <w:rFonts w:cs="仿宋" w:asciiTheme="minorEastAsia" w:hAnsiTheme="minorEastAsia" w:eastAsiaTheme="minorEastAsia"/>
          <w:bCs/>
          <w:color w:val="000000" w:themeColor="text1"/>
          <w:sz w:val="36"/>
          <w:szCs w:val="36"/>
          <w14:textFill>
            <w14:solidFill>
              <w14:schemeClr w14:val="tx1"/>
            </w14:solidFill>
          </w14:textFill>
        </w:rPr>
      </w:pPr>
    </w:p>
    <w:p w14:paraId="1090E09E">
      <w:pPr>
        <w:pStyle w:val="9"/>
        <w:rPr>
          <w:color w:val="000000" w:themeColor="text1"/>
          <w14:textFill>
            <w14:solidFill>
              <w14:schemeClr w14:val="tx1"/>
            </w14:solidFill>
          </w14:textFill>
        </w:rPr>
      </w:pPr>
    </w:p>
    <w:p w14:paraId="761316B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供应商（单位名称及公章）：</w:t>
      </w:r>
      <w:r>
        <w:rPr>
          <w:rFonts w:hint="eastAsia" w:ascii="宋体" w:hAnsi="宋体" w:cs="宋体"/>
          <w:color w:val="000000" w:themeColor="text1"/>
          <w:sz w:val="24"/>
          <w:szCs w:val="24"/>
          <w14:textFill>
            <w14:solidFill>
              <w14:schemeClr w14:val="tx1"/>
            </w14:solidFill>
          </w14:textFill>
        </w:rPr>
        <w:t>____________________________</w:t>
      </w:r>
    </w:p>
    <w:p w14:paraId="0AE9D218">
      <w:pPr>
        <w:snapToGrid w:val="0"/>
        <w:spacing w:line="360" w:lineRule="auto"/>
        <w:ind w:firstLine="480" w:firstLineChars="200"/>
        <w:jc w:val="left"/>
        <w:rPr>
          <w:rFonts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法定代表人或被授权人（签字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w:t>
      </w:r>
    </w:p>
    <w:p w14:paraId="26BCD255">
      <w:pPr>
        <w:snapToGrid w:val="0"/>
        <w:spacing w:line="360" w:lineRule="auto"/>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________________________________________________________</w:t>
      </w:r>
    </w:p>
    <w:p w14:paraId="43AC6770">
      <w:pPr>
        <w:pageBreakBefore/>
        <w:ind w:firstLine="1004" w:firstLineChars="200"/>
        <w:jc w:val="center"/>
        <w:rPr>
          <w:rFonts w:ascii="宋体" w:hAnsi="宋体" w:cs="宋体"/>
          <w:b/>
          <w:bCs/>
          <w:color w:val="000000" w:themeColor="text1"/>
          <w:sz w:val="50"/>
          <w:szCs w:val="50"/>
          <w14:textFill>
            <w14:solidFill>
              <w14:schemeClr w14:val="tx1"/>
            </w14:solidFill>
          </w14:textFill>
        </w:rPr>
      </w:pPr>
      <w:r>
        <w:rPr>
          <w:rFonts w:hint="eastAsia" w:ascii="宋体" w:hAnsi="宋体" w:cs="宋体"/>
          <w:b/>
          <w:bCs/>
          <w:color w:val="000000" w:themeColor="text1"/>
          <w:sz w:val="50"/>
          <w:szCs w:val="50"/>
          <w14:textFill>
            <w14:solidFill>
              <w14:schemeClr w14:val="tx1"/>
            </w14:solidFill>
          </w14:textFill>
        </w:rPr>
        <w:t>目</w:t>
      </w:r>
      <w:r>
        <w:rPr>
          <w:rFonts w:hint="eastAsia" w:ascii="宋体" w:hAnsi="宋体" w:cs="宋体"/>
          <w:b/>
          <w:bCs/>
          <w:color w:val="000000" w:themeColor="text1"/>
          <w:sz w:val="50"/>
          <w:szCs w:val="50"/>
          <w:lang w:val="en-US" w:eastAsia="zh-CN"/>
          <w14:textFill>
            <w14:solidFill>
              <w14:schemeClr w14:val="tx1"/>
            </w14:solidFill>
          </w14:textFill>
        </w:rPr>
        <w:t xml:space="preserve">  </w:t>
      </w:r>
      <w:r>
        <w:rPr>
          <w:rFonts w:hint="eastAsia" w:ascii="宋体" w:hAnsi="宋体" w:cs="宋体"/>
          <w:b/>
          <w:bCs/>
          <w:color w:val="000000" w:themeColor="text1"/>
          <w:sz w:val="50"/>
          <w:szCs w:val="50"/>
          <w14:textFill>
            <w14:solidFill>
              <w14:schemeClr w14:val="tx1"/>
            </w14:solidFill>
          </w14:textFill>
        </w:rPr>
        <w:t>录</w:t>
      </w:r>
    </w:p>
    <w:p w14:paraId="292F6B40">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第一章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响应函</w:t>
      </w:r>
    </w:p>
    <w:p w14:paraId="27E6E44F">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第二章 </w:t>
      </w:r>
      <w:r>
        <w:rPr>
          <w:rFonts w:ascii="宋体" w:hAnsi="宋体"/>
          <w:color w:val="000000" w:themeColor="text1"/>
          <w:sz w:val="32"/>
          <w:szCs w:val="28"/>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响应报价表</w:t>
      </w:r>
    </w:p>
    <w:p w14:paraId="4E9E1BF4">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第三章  </w:t>
      </w:r>
      <w:r>
        <w:rPr>
          <w:rFonts w:ascii="宋体" w:hAnsi="宋体"/>
          <w:color w:val="000000" w:themeColor="text1"/>
          <w:sz w:val="32"/>
          <w:szCs w:val="28"/>
          <w14:textFill>
            <w14:solidFill>
              <w14:schemeClr w14:val="tx1"/>
            </w14:solidFill>
          </w14:textFill>
        </w:rPr>
        <w:t xml:space="preserve"> </w:t>
      </w:r>
      <w:r>
        <w:rPr>
          <w:rFonts w:hint="eastAsia" w:ascii="Calibri Light" w:hAnsi="Calibri Light" w:eastAsia="宋体" w:cs="Times New Roman"/>
          <w:color w:val="000000" w:themeColor="text1"/>
          <w:sz w:val="32"/>
          <w:szCs w:val="32"/>
          <w:lang w:val="en-US" w:eastAsia="zh-CN"/>
          <w14:textFill>
            <w14:solidFill>
              <w14:schemeClr w14:val="tx1"/>
            </w14:solidFill>
          </w14:textFill>
        </w:rPr>
        <w:t>已标价工程量清单</w:t>
      </w:r>
    </w:p>
    <w:p w14:paraId="5ABFEB8A">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第四章</w:t>
      </w:r>
      <w:r>
        <w:rPr>
          <w:rFonts w:hint="eastAsia" w:ascii="宋体" w:hAnsi="宋体"/>
          <w:color w:val="000000" w:themeColor="text1"/>
          <w:sz w:val="32"/>
          <w:szCs w:val="28"/>
          <w:lang w:val="en-US" w:eastAsia="zh-CN"/>
          <w14:textFill>
            <w14:solidFill>
              <w14:schemeClr w14:val="tx1"/>
            </w14:solidFill>
          </w14:textFill>
        </w:rPr>
        <w:t xml:space="preserve">   </w:t>
      </w:r>
      <w:r>
        <w:rPr>
          <w:rFonts w:hint="eastAsia" w:ascii="宋体" w:hAnsi="宋体"/>
          <w:color w:val="000000" w:themeColor="text1"/>
          <w:sz w:val="32"/>
          <w:szCs w:val="28"/>
          <w14:textFill>
            <w14:solidFill>
              <w14:schemeClr w14:val="tx1"/>
            </w14:solidFill>
          </w14:textFill>
        </w:rPr>
        <w:t>供应商资</w:t>
      </w:r>
      <w:r>
        <w:rPr>
          <w:rFonts w:hint="eastAsia" w:ascii="宋体" w:hAnsi="宋体"/>
          <w:color w:val="000000" w:themeColor="text1"/>
          <w:sz w:val="32"/>
          <w:szCs w:val="28"/>
          <w:lang w:val="en-US" w:eastAsia="zh-CN"/>
          <w14:textFill>
            <w14:solidFill>
              <w14:schemeClr w14:val="tx1"/>
            </w14:solidFill>
          </w14:textFill>
        </w:rPr>
        <w:t>格</w:t>
      </w:r>
      <w:r>
        <w:rPr>
          <w:rFonts w:hint="eastAsia" w:ascii="宋体" w:hAnsi="宋体"/>
          <w:color w:val="000000" w:themeColor="text1"/>
          <w:sz w:val="32"/>
          <w:szCs w:val="28"/>
          <w14:textFill>
            <w14:solidFill>
              <w14:schemeClr w14:val="tx1"/>
            </w14:solidFill>
          </w14:textFill>
        </w:rPr>
        <w:t>证明文件</w:t>
      </w:r>
    </w:p>
    <w:p w14:paraId="49DB93BF">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第五章</w:t>
      </w:r>
      <w:r>
        <w:rPr>
          <w:rFonts w:hint="eastAsia" w:ascii="宋体" w:hAnsi="宋体"/>
          <w:color w:val="000000" w:themeColor="text1"/>
          <w:sz w:val="32"/>
          <w:szCs w:val="28"/>
          <w:lang w:val="en-US" w:eastAsia="zh-CN"/>
          <w14:textFill>
            <w14:solidFill>
              <w14:schemeClr w14:val="tx1"/>
            </w14:solidFill>
          </w14:textFill>
        </w:rPr>
        <w:t xml:space="preserve">   商务响应偏离表</w:t>
      </w:r>
    </w:p>
    <w:p w14:paraId="3094D50C">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第六章</w:t>
      </w:r>
      <w:r>
        <w:rPr>
          <w:rFonts w:hint="eastAsia" w:ascii="宋体" w:hAnsi="宋体"/>
          <w:color w:val="000000" w:themeColor="text1"/>
          <w:sz w:val="32"/>
          <w:szCs w:val="28"/>
          <w:lang w:val="en-US" w:eastAsia="zh-CN"/>
          <w14:textFill>
            <w14:solidFill>
              <w14:schemeClr w14:val="tx1"/>
            </w14:solidFill>
          </w14:textFill>
        </w:rPr>
        <w:t xml:space="preserve">   响应</w:t>
      </w:r>
      <w:r>
        <w:rPr>
          <w:rFonts w:hint="eastAsia" w:ascii="宋体" w:hAnsi="宋体"/>
          <w:color w:val="000000" w:themeColor="text1"/>
          <w:sz w:val="32"/>
          <w:szCs w:val="28"/>
          <w14:textFill>
            <w14:solidFill>
              <w14:schemeClr w14:val="tx1"/>
            </w14:solidFill>
          </w14:textFill>
        </w:rPr>
        <w:t>方案</w:t>
      </w:r>
    </w:p>
    <w:p w14:paraId="60FEE06D">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lang w:val="en-US" w:eastAsia="zh-CN"/>
          <w14:textFill>
            <w14:solidFill>
              <w14:schemeClr w14:val="tx1"/>
            </w14:solidFill>
          </w14:textFill>
        </w:rPr>
        <w:t xml:space="preserve">第七章   </w:t>
      </w:r>
      <w:r>
        <w:rPr>
          <w:rFonts w:hint="eastAsia" w:ascii="宋体" w:hAnsi="宋体"/>
          <w:color w:val="000000" w:themeColor="text1"/>
          <w:sz w:val="32"/>
          <w:szCs w:val="28"/>
          <w14:textFill>
            <w14:solidFill>
              <w14:schemeClr w14:val="tx1"/>
            </w14:solidFill>
          </w14:textFill>
        </w:rPr>
        <w:t>供应商承诺书</w:t>
      </w:r>
    </w:p>
    <w:p w14:paraId="39CC1270">
      <w:pPr>
        <w:pStyle w:val="19"/>
        <w:spacing w:line="360" w:lineRule="auto"/>
        <w:ind w:left="1155" w:leftChars="550"/>
        <w:rPr>
          <w:rFonts w:ascii="宋体" w:hAnsi="宋体"/>
          <w:color w:val="000000" w:themeColor="text1"/>
          <w:sz w:val="32"/>
          <w:szCs w:val="28"/>
          <w14:textFill>
            <w14:solidFill>
              <w14:schemeClr w14:val="tx1"/>
            </w14:solidFill>
          </w14:textFill>
        </w:rPr>
      </w:pPr>
    </w:p>
    <w:p w14:paraId="39E2776F">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p>
    <w:p w14:paraId="607D2B65">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3DB90143">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hint="eastAsia" w:ascii="宋体" w:hAnsi="宋体"/>
          <w:color w:val="000000" w:themeColor="text1"/>
          <w:sz w:val="32"/>
          <w:szCs w:val="28"/>
          <w14:textFill>
            <w14:solidFill>
              <w14:schemeClr w14:val="tx1"/>
            </w14:solidFill>
          </w14:textFill>
        </w:rPr>
        <w:t xml:space="preserve"> </w:t>
      </w:r>
      <w:r>
        <w:rPr>
          <w:rFonts w:ascii="宋体" w:hAnsi="宋体"/>
          <w:color w:val="000000" w:themeColor="text1"/>
          <w:sz w:val="32"/>
          <w:szCs w:val="28"/>
          <w14:textFill>
            <w14:solidFill>
              <w14:schemeClr w14:val="tx1"/>
            </w14:solidFill>
          </w14:textFill>
        </w:rPr>
        <w:t xml:space="preserve"> </w:t>
      </w:r>
    </w:p>
    <w:p w14:paraId="5015F3C4">
      <w:pPr>
        <w:pStyle w:val="19"/>
        <w:spacing w:line="360" w:lineRule="auto"/>
        <w:ind w:left="1155" w:leftChars="550"/>
        <w:rPr>
          <w:rFonts w:ascii="宋体" w:hAnsi="宋体"/>
          <w:color w:val="000000" w:themeColor="text1"/>
          <w:sz w:val="32"/>
          <w:szCs w:val="28"/>
          <w14:textFill>
            <w14:solidFill>
              <w14:schemeClr w14:val="tx1"/>
            </w14:solidFill>
          </w14:textFill>
        </w:rPr>
      </w:pPr>
      <w:r>
        <w:rPr>
          <w:rFonts w:ascii="宋体" w:hAnsi="宋体"/>
          <w:color w:val="000000" w:themeColor="text1"/>
          <w:sz w:val="32"/>
          <w:szCs w:val="28"/>
          <w14:textFill>
            <w14:solidFill>
              <w14:schemeClr w14:val="tx1"/>
            </w14:solidFill>
          </w14:textFill>
        </w:rPr>
        <w:t xml:space="preserve">  </w:t>
      </w:r>
    </w:p>
    <w:p w14:paraId="32B65A51">
      <w:pPr>
        <w:pStyle w:val="19"/>
        <w:spacing w:line="360" w:lineRule="auto"/>
        <w:ind w:left="1155" w:leftChars="550"/>
        <w:rPr>
          <w:rFonts w:ascii="宋体" w:hAnsi="宋体"/>
          <w:color w:val="000000" w:themeColor="text1"/>
          <w:sz w:val="32"/>
          <w:szCs w:val="28"/>
          <w14:textFill>
            <w14:solidFill>
              <w14:schemeClr w14:val="tx1"/>
            </w14:solidFill>
          </w14:textFill>
        </w:rPr>
      </w:pPr>
    </w:p>
    <w:p w14:paraId="02816C00">
      <w:pPr>
        <w:pStyle w:val="19"/>
        <w:spacing w:line="480" w:lineRule="auto"/>
        <w:ind w:left="945" w:leftChars="450"/>
        <w:rPr>
          <w:color w:val="000000" w:themeColor="text1"/>
          <w14:textFill>
            <w14:solidFill>
              <w14:schemeClr w14:val="tx1"/>
            </w14:solidFill>
          </w14:textFill>
        </w:rPr>
      </w:pPr>
      <w:r>
        <w:rPr>
          <w:rFonts w:hint="eastAsia"/>
          <w:color w:val="000000" w:themeColor="text1"/>
          <w:sz w:val="30"/>
          <w:szCs w:val="30"/>
          <w14:textFill>
            <w14:solidFill>
              <w14:schemeClr w14:val="tx1"/>
            </w14:solidFill>
          </w14:textFill>
        </w:rPr>
        <w:tab/>
      </w:r>
    </w:p>
    <w:p w14:paraId="3B1DE63F">
      <w:pPr>
        <w:pStyle w:val="3"/>
        <w:pageBreakBefore/>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bookmarkStart w:id="148" w:name="_Toc2536"/>
      <w:bookmarkStart w:id="149" w:name="_Toc10356"/>
      <w:bookmarkStart w:id="150" w:name="_Toc19543349"/>
      <w:bookmarkStart w:id="151" w:name="_Toc536202393"/>
      <w:bookmarkStart w:id="152" w:name="_Toc536202324"/>
      <w:bookmarkStart w:id="153" w:name="_Toc536429333"/>
      <w:bookmarkStart w:id="154" w:name="_Toc536429386"/>
      <w:r>
        <w:rPr>
          <w:rFonts w:hint="eastAsia" w:ascii="Calibri Light" w:hAnsi="Calibri Light" w:eastAsia="宋体" w:cs="Times New Roman"/>
          <w:color w:val="000000" w:themeColor="text1"/>
          <w:sz w:val="32"/>
          <w:szCs w:val="32"/>
          <w:lang w:val="en-US" w:eastAsia="zh-CN"/>
          <w14:textFill>
            <w14:solidFill>
              <w14:schemeClr w14:val="tx1"/>
            </w14:solidFill>
          </w14:textFill>
        </w:rPr>
        <w:t>第一</w:t>
      </w:r>
      <w:bookmarkEnd w:id="148"/>
      <w:r>
        <w:rPr>
          <w:rFonts w:hint="eastAsia" w:ascii="Calibri Light" w:hAnsi="Calibri Light" w:eastAsia="宋体" w:cs="Times New Roman"/>
          <w:color w:val="000000" w:themeColor="text1"/>
          <w:sz w:val="32"/>
          <w:szCs w:val="32"/>
          <w:lang w:val="en-US" w:eastAsia="zh-CN"/>
          <w14:textFill>
            <w14:solidFill>
              <w14:schemeClr w14:val="tx1"/>
            </w14:solidFill>
          </w14:textFill>
        </w:rPr>
        <w:t>章  响应函</w:t>
      </w:r>
      <w:bookmarkEnd w:id="149"/>
      <w:bookmarkEnd w:id="150"/>
      <w:bookmarkEnd w:id="151"/>
      <w:bookmarkEnd w:id="152"/>
      <w:bookmarkEnd w:id="153"/>
      <w:bookmarkEnd w:id="154"/>
    </w:p>
    <w:p w14:paraId="092496CC">
      <w:pPr>
        <w:adjustRightInd w:val="0"/>
        <w:snapToGrid w:val="0"/>
        <w:spacing w:line="480" w:lineRule="exact"/>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安康尚昊招标代理有限公司：</w:t>
      </w:r>
    </w:p>
    <w:p w14:paraId="59D54F8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我单位收到贵公司</w:t>
      </w:r>
      <w:r>
        <w:rPr>
          <w:rFonts w:hint="eastAsia" w:ascii="宋体" w:hAnsi="宋体"/>
          <w:color w:val="000000" w:themeColor="text1"/>
          <w:sz w:val="24"/>
          <w:szCs w:val="24"/>
          <w:u w:val="single"/>
          <w14:textFill>
            <w14:solidFill>
              <w14:schemeClr w14:val="tx1"/>
            </w14:solidFill>
          </w14:textFill>
        </w:rPr>
        <w:t xml:space="preserve">  （项目名称） （项目编号）</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竞争性磋商文件，经详细研究，我公司决定参加本次磋商活动。为此，我方郑重承诺以下诸点，并负法律责任。</w:t>
      </w:r>
    </w:p>
    <w:p w14:paraId="31CF664C">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愿意按照竞争性磋商文件中的全部要求，提供合格的产品及完善的技术服务，履行合同的责任和义务。</w:t>
      </w:r>
    </w:p>
    <w:p w14:paraId="740117C5">
      <w:pPr>
        <w:spacing w:line="48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按照竞争性磋商文件的规定，我公司的响应</w:t>
      </w:r>
      <w:r>
        <w:rPr>
          <w:rFonts w:hint="eastAsia" w:ascii="宋体" w:hAnsi="宋体" w:cs="宋体"/>
          <w:color w:val="000000" w:themeColor="text1"/>
          <w:sz w:val="24"/>
          <w:szCs w:val="24"/>
          <w:lang w:val="en-US" w:eastAsia="zh-CN"/>
          <w14:textFill>
            <w14:solidFill>
              <w14:schemeClr w14:val="tx1"/>
            </w14:solidFill>
          </w14:textFill>
        </w:rPr>
        <w:t>投标总价</w:t>
      </w:r>
      <w:r>
        <w:rPr>
          <w:rFonts w:hint="eastAsia" w:ascii="宋体" w:hAnsi="宋体" w:cs="宋体"/>
          <w:color w:val="000000" w:themeColor="text1"/>
          <w:sz w:val="24"/>
          <w:szCs w:val="24"/>
          <w14:textFill>
            <w14:solidFill>
              <w14:schemeClr w14:val="tx1"/>
            </w14:solidFill>
          </w14:textFill>
        </w:rPr>
        <w:t>为：</w:t>
      </w:r>
    </w:p>
    <w:p w14:paraId="089220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人民币（大写）：______________元；（小写）￥：______元；</w:t>
      </w:r>
    </w:p>
    <w:p w14:paraId="41155B58">
      <w:pPr>
        <w:adjustRightInd w:val="0"/>
        <w:snapToGrid w:val="0"/>
        <w:spacing w:line="480" w:lineRule="exact"/>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我方提交的响应文件正本</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份，副本</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份，电子文件</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eastAsia="zh-CN"/>
          <w14:textFill>
            <w14:solidFill>
              <w14:schemeClr w14:val="tx1"/>
            </w14:solidFill>
          </w14:textFill>
        </w:rPr>
        <w:t>。</w:t>
      </w:r>
    </w:p>
    <w:p w14:paraId="03F250B7">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我们已详细阅读了竞争性磋商文件，完全理解并同意放弃提出含糊不清和误解问题的权力。</w:t>
      </w:r>
    </w:p>
    <w:p w14:paraId="19D4350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如果我方在磋商后到规定的响应有效期内撤回响应文件及承诺，我们</w:t>
      </w:r>
      <w:r>
        <w:rPr>
          <w:rFonts w:hint="eastAsia" w:ascii="宋体" w:hAnsi="宋体" w:cs="宋体"/>
          <w:color w:val="000000" w:themeColor="text1"/>
          <w:sz w:val="24"/>
          <w:szCs w:val="24"/>
          <w:lang w:val="en-US" w:eastAsia="zh-CN"/>
          <w14:textFill>
            <w14:solidFill>
              <w14:schemeClr w14:val="tx1"/>
            </w14:solidFill>
          </w14:textFill>
        </w:rPr>
        <w:t>将承担相关法律责任</w:t>
      </w:r>
      <w:r>
        <w:rPr>
          <w:rFonts w:hint="eastAsia" w:ascii="宋体" w:hAnsi="宋体" w:cs="宋体"/>
          <w:color w:val="000000" w:themeColor="text1"/>
          <w:sz w:val="24"/>
          <w:szCs w:val="24"/>
          <w14:textFill>
            <w14:solidFill>
              <w14:schemeClr w14:val="tx1"/>
            </w14:solidFill>
          </w14:textFill>
        </w:rPr>
        <w:t>。</w:t>
      </w:r>
    </w:p>
    <w:p w14:paraId="27F6C3D9">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同意向贵方提供贵方可能要求的、与本次磋商有关的任何证据资料。</w:t>
      </w:r>
    </w:p>
    <w:p w14:paraId="6B814BA8">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我方承诺响应有效期为磋商后______日历日内有效。</w:t>
      </w:r>
    </w:p>
    <w:p w14:paraId="308FA185">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所有关于本次磋商的函电，请按下列地址联系：</w:t>
      </w:r>
    </w:p>
    <w:p w14:paraId="4A111E8E">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7AB65EE2">
      <w:pPr>
        <w:adjustRightInd w:val="0"/>
        <w:snapToGrid w:val="0"/>
        <w:spacing w:line="480" w:lineRule="exact"/>
        <w:ind w:firstLine="480" w:firstLineChars="200"/>
        <w:jc w:val="left"/>
        <w:rPr>
          <w:rFonts w:hint="eastAsia" w:ascii="宋体" w:hAnsi="宋体" w:cs="宋体"/>
          <w:color w:val="000000" w:themeColor="text1"/>
          <w:sz w:val="24"/>
          <w:szCs w:val="24"/>
          <w14:textFill>
            <w14:solidFill>
              <w14:schemeClr w14:val="tx1"/>
            </w14:solidFill>
          </w14:textFill>
        </w:rPr>
      </w:pPr>
    </w:p>
    <w:p w14:paraId="5010F3BA">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w:t>
      </w:r>
    </w:p>
    <w:p w14:paraId="22CC92B0">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w:t>
      </w:r>
    </w:p>
    <w:p w14:paraId="19B0DA6A">
      <w:pPr>
        <w:adjustRightInd w:val="0"/>
        <w:snapToGrid w:val="0"/>
        <w:spacing w:line="480" w:lineRule="exact"/>
        <w:ind w:firstLine="480" w:firstLineChars="20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址：___________________________________</w:t>
      </w:r>
    </w:p>
    <w:p w14:paraId="667DDD5D">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开户银行：___________________________________</w:t>
      </w:r>
    </w:p>
    <w:p w14:paraId="1EA453D4">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帐</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号：___________________________________</w:t>
      </w:r>
    </w:p>
    <w:p w14:paraId="5A7631A9">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话：___________________________________</w:t>
      </w:r>
    </w:p>
    <w:p w14:paraId="1A950C48">
      <w:pPr>
        <w:adjustRightInd w:val="0"/>
        <w:snapToGrid w:val="0"/>
        <w:spacing w:line="480" w:lineRule="exact"/>
        <w:ind w:firstLine="480" w:firstLineChars="200"/>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编：___________________________________</w:t>
      </w:r>
    </w:p>
    <w:p w14:paraId="6FDEBF51">
      <w:pPr>
        <w:adjustRightInd w:val="0"/>
        <w:snapToGrid w:val="0"/>
        <w:spacing w:line="480" w:lineRule="exact"/>
        <w:ind w:firstLine="480" w:firstLineChars="200"/>
        <w:rPr>
          <w:rFonts w:ascii="宋体" w:cs="Times New Roman"/>
          <w:color w:val="000000" w:themeColor="text1"/>
          <w:sz w:val="24"/>
          <w:szCs w:val="24"/>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bookmarkStart w:id="155" w:name="_Toc28494"/>
    </w:p>
    <w:p w14:paraId="0F84E9C5">
      <w:pPr>
        <w:pStyle w:val="3"/>
        <w:pageBreakBefore/>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bookmarkStart w:id="156" w:name="_Toc30983"/>
      <w:bookmarkStart w:id="157" w:name="_Toc536202394"/>
      <w:bookmarkStart w:id="158" w:name="_Toc536202325"/>
      <w:bookmarkStart w:id="159" w:name="_Toc536429334"/>
      <w:bookmarkStart w:id="160" w:name="_Toc536429387"/>
      <w:bookmarkStart w:id="161" w:name="_Toc19543350"/>
      <w:r>
        <w:rPr>
          <w:rFonts w:hint="eastAsia" w:ascii="Calibri Light" w:hAnsi="Calibri Light" w:eastAsia="宋体" w:cs="Times New Roman"/>
          <w:color w:val="000000" w:themeColor="text1"/>
          <w:sz w:val="32"/>
          <w:szCs w:val="32"/>
          <w:lang w:val="en-US" w:eastAsia="zh-CN"/>
          <w14:textFill>
            <w14:solidFill>
              <w14:schemeClr w14:val="tx1"/>
            </w14:solidFill>
          </w14:textFill>
        </w:rPr>
        <w:t>第二</w:t>
      </w:r>
      <w:bookmarkEnd w:id="155"/>
      <w:r>
        <w:rPr>
          <w:rFonts w:hint="eastAsia" w:ascii="Calibri Light" w:hAnsi="Calibri Light" w:eastAsia="宋体" w:cs="Times New Roman"/>
          <w:color w:val="000000" w:themeColor="text1"/>
          <w:sz w:val="32"/>
          <w:szCs w:val="32"/>
          <w:lang w:val="en-US" w:eastAsia="zh-CN"/>
          <w14:textFill>
            <w14:solidFill>
              <w14:schemeClr w14:val="tx1"/>
            </w14:solidFill>
          </w14:textFill>
        </w:rPr>
        <w:t xml:space="preserve">章  </w:t>
      </w:r>
      <w:bookmarkEnd w:id="156"/>
      <w:r>
        <w:rPr>
          <w:rFonts w:hint="eastAsia" w:ascii="Calibri Light" w:hAnsi="Calibri Light" w:eastAsia="宋体" w:cs="Times New Roman"/>
          <w:color w:val="000000" w:themeColor="text1"/>
          <w:sz w:val="32"/>
          <w:szCs w:val="32"/>
          <w:lang w:val="en-US" w:eastAsia="zh-CN"/>
          <w14:textFill>
            <w14:solidFill>
              <w14:schemeClr w14:val="tx1"/>
            </w14:solidFill>
          </w14:textFill>
        </w:rPr>
        <w:t>响应报价表</w:t>
      </w:r>
      <w:bookmarkEnd w:id="157"/>
      <w:bookmarkEnd w:id="158"/>
      <w:bookmarkEnd w:id="159"/>
      <w:bookmarkEnd w:id="160"/>
      <w:bookmarkEnd w:id="161"/>
    </w:p>
    <w:p w14:paraId="23443128">
      <w:pPr>
        <w:keepNext w:val="0"/>
        <w:keepLines w:val="0"/>
        <w:suppressLineNumbers w:val="0"/>
        <w:kinsoku w:val="0"/>
        <w:spacing w:before="0" w:beforeAutospacing="0" w:after="0" w:afterAutospacing="0" w:line="500" w:lineRule="exact"/>
        <w:ind w:left="0" w:right="0" w:firstLine="480" w:firstLineChars="200"/>
        <w:jc w:val="both"/>
        <w:rPr>
          <w:rFonts w:hint="eastAsia" w:ascii="宋体" w:hAnsi="宋体" w:eastAsia="宋体" w:cs="Times New Roman"/>
          <w:color w:val="000000" w:themeColor="text1"/>
          <w:sz w:val="24"/>
          <w:szCs w:val="24"/>
          <w14:textFill>
            <w14:solidFill>
              <w14:schemeClr w14:val="tx1"/>
            </w14:solidFill>
          </w14:textFill>
        </w:rPr>
      </w:pPr>
      <w:bookmarkStart w:id="162" w:name="_Toc536429388"/>
      <w:bookmarkStart w:id="163" w:name="_Toc536202326"/>
      <w:bookmarkStart w:id="164" w:name="_Toc536202395"/>
      <w:bookmarkStart w:id="165" w:name="_Toc536429335"/>
      <w:r>
        <w:rPr>
          <w:rFonts w:hint="eastAsia" w:ascii="宋体" w:hAnsi="宋体" w:eastAsia="宋体" w:cs="Times New Roman"/>
          <w:color w:val="000000" w:themeColor="text1"/>
          <w:sz w:val="24"/>
          <w:szCs w:val="24"/>
          <w14:textFill>
            <w14:solidFill>
              <w14:schemeClr w14:val="tx1"/>
            </w14:solidFill>
          </w14:textFill>
        </w:rPr>
        <w:t>供应商名称：</w:t>
      </w:r>
      <w:bookmarkEnd w:id="162"/>
      <w:bookmarkEnd w:id="163"/>
      <w:bookmarkEnd w:id="164"/>
      <w:bookmarkEnd w:id="165"/>
      <w:r>
        <w:rPr>
          <w:rFonts w:hint="eastAsia" w:ascii="宋体" w:hAnsi="宋体" w:eastAsia="宋体" w:cs="Times New Roman"/>
          <w:color w:val="000000" w:themeColor="text1"/>
          <w:sz w:val="24"/>
          <w:szCs w:val="24"/>
          <w14:textFill>
            <w14:solidFill>
              <w14:schemeClr w14:val="tx1"/>
            </w14:solidFill>
          </w14:textFill>
        </w:rPr>
        <w:t xml:space="preserve">                                        </w:t>
      </w:r>
    </w:p>
    <w:p w14:paraId="3AB342B5">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r>
        <w:rPr>
          <w:rFonts w:hint="eastAsia" w:cs="Times New Roman" w:asciiTheme="minorEastAsia" w:hAnsiTheme="minorEastAsia" w:eastAsiaTheme="minorEastAsia"/>
          <w:color w:val="000000" w:themeColor="text1"/>
          <w:sz w:val="28"/>
          <w:szCs w:val="28"/>
          <w14:textFill>
            <w14:solidFill>
              <w14:schemeClr w14:val="tx1"/>
            </w14:solidFill>
          </w14:textFill>
        </w:rPr>
        <w:t xml:space="preserve">                                          </w:t>
      </w:r>
      <w:r>
        <w:rPr>
          <w:rFonts w:hint="eastAsia" w:ascii="宋体" w:hAnsi="宋体" w:eastAsia="宋体" w:cs="Times New Roman"/>
          <w:color w:val="000000" w:themeColor="text1"/>
          <w:sz w:val="24"/>
          <w:szCs w:val="24"/>
          <w:lang w:val="en-US" w:eastAsia="zh-CN"/>
          <w14:textFill>
            <w14:solidFill>
              <w14:schemeClr w14:val="tx1"/>
            </w14:solidFill>
          </w14:textFill>
        </w:rPr>
        <w:t>单位：元</w:t>
      </w:r>
      <w:r>
        <w:rPr>
          <w:rFonts w:hint="eastAsia" w:ascii="宋体" w:hAnsi="宋体" w:eastAsia="宋体" w:cs="Times New Roman"/>
          <w:color w:val="000000" w:themeColor="text1"/>
          <w:sz w:val="24"/>
          <w:szCs w:val="24"/>
          <w14:textFill>
            <w14:solidFill>
              <w14:schemeClr w14:val="tx1"/>
            </w14:solidFill>
          </w14:textFill>
        </w:rPr>
        <w:t xml:space="preserve">  </w:t>
      </w:r>
    </w:p>
    <w:tbl>
      <w:tblPr>
        <w:tblStyle w:val="32"/>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1971"/>
        <w:gridCol w:w="1763"/>
        <w:gridCol w:w="1725"/>
        <w:gridCol w:w="2428"/>
      </w:tblGrid>
      <w:tr w14:paraId="12C2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390" w:type="dxa"/>
            <w:tcBorders>
              <w:tl2br w:val="single" w:color="auto" w:sz="4" w:space="0"/>
            </w:tcBorders>
          </w:tcPr>
          <w:p w14:paraId="6F221842">
            <w:pPr>
              <w:keepNext w:val="0"/>
              <w:keepLines w:val="0"/>
              <w:suppressLineNumbers w:val="0"/>
              <w:kinsoku w:val="0"/>
              <w:spacing w:before="0" w:beforeAutospacing="0" w:after="0" w:afterAutospacing="0" w:line="500" w:lineRule="exact"/>
              <w:ind w:left="0" w:right="0" w:firstLine="1200" w:firstLineChars="50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报价内容</w:t>
            </w:r>
          </w:p>
          <w:p w14:paraId="267CB71F">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22E6B26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1D3EE00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p w14:paraId="05F31A4A">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投标内容</w:t>
            </w:r>
          </w:p>
        </w:tc>
        <w:tc>
          <w:tcPr>
            <w:tcW w:w="1971" w:type="dxa"/>
            <w:vAlign w:val="center"/>
          </w:tcPr>
          <w:p w14:paraId="7031B8E3">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70BA5B1C">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763" w:type="dxa"/>
            <w:vAlign w:val="center"/>
          </w:tcPr>
          <w:p w14:paraId="0BEE6F6C">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工期</w:t>
            </w:r>
          </w:p>
          <w:p w14:paraId="1A4396CD">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（天）</w:t>
            </w:r>
          </w:p>
        </w:tc>
        <w:tc>
          <w:tcPr>
            <w:tcW w:w="1725" w:type="dxa"/>
            <w:vAlign w:val="center"/>
          </w:tcPr>
          <w:p w14:paraId="7F715C20">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质量</w:t>
            </w:r>
            <w:r>
              <w:rPr>
                <w:rFonts w:hint="eastAsia" w:ascii="宋体" w:hAnsi="宋体"/>
                <w:color w:val="000000" w:themeColor="text1"/>
                <w:sz w:val="24"/>
                <w:lang w:val="en-US" w:eastAsia="zh-CN"/>
                <w14:textFill>
                  <w14:solidFill>
                    <w14:schemeClr w14:val="tx1"/>
                  </w14:solidFill>
                </w14:textFill>
              </w:rPr>
              <w:t>等级</w:t>
            </w:r>
          </w:p>
        </w:tc>
        <w:tc>
          <w:tcPr>
            <w:tcW w:w="2428" w:type="dxa"/>
            <w:vAlign w:val="center"/>
          </w:tcPr>
          <w:p w14:paraId="4FE13A1E">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p w14:paraId="5519ABE7">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（年）</w:t>
            </w:r>
          </w:p>
        </w:tc>
      </w:tr>
      <w:tr w14:paraId="5674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390" w:type="dxa"/>
            <w:vAlign w:val="center"/>
          </w:tcPr>
          <w:p w14:paraId="5ED930FE">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971" w:type="dxa"/>
            <w:vAlign w:val="center"/>
          </w:tcPr>
          <w:p w14:paraId="2DAE321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p>
        </w:tc>
        <w:tc>
          <w:tcPr>
            <w:tcW w:w="1763" w:type="dxa"/>
            <w:vAlign w:val="center"/>
          </w:tcPr>
          <w:p w14:paraId="01302E5D">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1725" w:type="dxa"/>
            <w:vAlign w:val="center"/>
          </w:tcPr>
          <w:p w14:paraId="1F559170">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c>
          <w:tcPr>
            <w:tcW w:w="2428" w:type="dxa"/>
            <w:vAlign w:val="center"/>
          </w:tcPr>
          <w:p w14:paraId="2759EE54">
            <w:pPr>
              <w:keepNext w:val="0"/>
              <w:keepLines w:val="0"/>
              <w:suppressLineNumbers w:val="0"/>
              <w:kinsoku w:val="0"/>
              <w:spacing w:before="0" w:beforeAutospacing="0" w:after="0" w:afterAutospacing="0" w:line="500" w:lineRule="exact"/>
              <w:ind w:left="0" w:right="0"/>
              <w:jc w:val="center"/>
              <w:rPr>
                <w:rFonts w:hint="default" w:ascii="宋体" w:hAnsi="宋体" w:cs="Times New Roman"/>
                <w:color w:val="000000" w:themeColor="text1"/>
                <w:sz w:val="24"/>
                <w:szCs w:val="24"/>
                <w14:textFill>
                  <w14:solidFill>
                    <w14:schemeClr w14:val="tx1"/>
                  </w14:solidFill>
                </w14:textFill>
              </w:rPr>
            </w:pPr>
          </w:p>
        </w:tc>
      </w:tr>
      <w:tr w14:paraId="608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277" w:type="dxa"/>
            <w:gridSpan w:val="5"/>
            <w:vAlign w:val="center"/>
          </w:tcPr>
          <w:p w14:paraId="2658A1BB">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p>
        </w:tc>
      </w:tr>
      <w:tr w14:paraId="7E8C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77" w:type="dxa"/>
            <w:gridSpan w:val="5"/>
            <w:vAlign w:val="center"/>
          </w:tcPr>
          <w:p w14:paraId="317DD171">
            <w:pPr>
              <w:keepNext w:val="0"/>
              <w:keepLines w:val="0"/>
              <w:suppressLineNumbers w:val="0"/>
              <w:kinsoku w:val="0"/>
              <w:spacing w:before="0" w:beforeAutospacing="0" w:after="0" w:afterAutospacing="0" w:line="500" w:lineRule="exact"/>
              <w:ind w:left="0" w:right="0"/>
              <w:rPr>
                <w:rFonts w:hint="default" w:ascii="宋体" w:hAnsi="宋体" w:cs="Times New Roman"/>
                <w:color w:val="000000" w:themeColor="text1"/>
                <w:sz w:val="24"/>
                <w:szCs w:val="24"/>
                <w:lang w:val="en-US"/>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备注：表内</w:t>
            </w:r>
            <w:r>
              <w:rPr>
                <w:rFonts w:hint="eastAsia" w:ascii="宋体" w:hAnsi="宋体" w:cs="Times New Roman"/>
                <w:color w:val="000000" w:themeColor="text1"/>
                <w:sz w:val="24"/>
                <w:szCs w:val="24"/>
                <w:lang w:eastAsia="zh-CN"/>
                <w14:textFill>
                  <w14:solidFill>
                    <w14:schemeClr w14:val="tx1"/>
                  </w14:solidFill>
                </w14:textFill>
              </w:rPr>
              <w:t>投标</w:t>
            </w:r>
            <w:r>
              <w:rPr>
                <w:rFonts w:hint="eastAsia" w:ascii="宋体" w:hAnsi="宋体" w:cs="Times New Roman"/>
                <w:color w:val="000000" w:themeColor="text1"/>
                <w:sz w:val="24"/>
                <w:szCs w:val="24"/>
                <w14:textFill>
                  <w14:solidFill>
                    <w14:schemeClr w14:val="tx1"/>
                  </w14:solidFill>
                </w14:textFill>
              </w:rPr>
              <w:t>报价</w:t>
            </w:r>
            <w:r>
              <w:rPr>
                <w:rFonts w:hint="eastAsia" w:ascii="宋体" w:hAnsi="宋体" w:cs="Times New Roman"/>
                <w:color w:val="000000" w:themeColor="text1"/>
                <w:sz w:val="24"/>
                <w:szCs w:val="24"/>
                <w:lang w:eastAsia="zh-CN"/>
                <w14:textFill>
                  <w14:solidFill>
                    <w14:schemeClr w14:val="tx1"/>
                  </w14:solidFill>
                </w14:textFill>
              </w:rPr>
              <w:t>以元为单位，保留小数点后两位。</w:t>
            </w:r>
          </w:p>
        </w:tc>
      </w:tr>
    </w:tbl>
    <w:p w14:paraId="1533A45D">
      <w:pPr>
        <w:spacing w:line="360" w:lineRule="auto"/>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备注</w:t>
      </w:r>
      <w:r>
        <w:rPr>
          <w:rFonts w:ascii="宋体" w:hAnsi="宋体" w:cs="仿宋"/>
          <w:color w:val="000000" w:themeColor="text1"/>
          <w:sz w:val="24"/>
          <w:szCs w:val="24"/>
          <w14:textFill>
            <w14:solidFill>
              <w14:schemeClr w14:val="tx1"/>
            </w14:solidFill>
          </w14:textFill>
        </w:rPr>
        <w:t>：</w:t>
      </w:r>
    </w:p>
    <w:p w14:paraId="26CD2D16">
      <w:pPr>
        <w:spacing w:line="360" w:lineRule="auto"/>
        <w:ind w:firstLine="360" w:firstLineChars="150"/>
        <w:jc w:val="left"/>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投标人所报的价格应考虑到可能发生的所有与完成本项目相关服务及履行合同义务有关的一切费用。</w:t>
      </w:r>
    </w:p>
    <w:p w14:paraId="64C0C96E">
      <w:pPr>
        <w:kinsoku w:val="0"/>
        <w:spacing w:line="360" w:lineRule="auto"/>
        <w:jc w:val="left"/>
        <w:rPr>
          <w:rFonts w:ascii="宋体" w:cs="Times New Roman"/>
          <w:color w:val="000000" w:themeColor="text1"/>
          <w:sz w:val="24"/>
          <w:szCs w:val="24"/>
          <w14:textFill>
            <w14:solidFill>
              <w14:schemeClr w14:val="tx1"/>
            </w14:solidFill>
          </w14:textFill>
        </w:rPr>
      </w:pPr>
    </w:p>
    <w:p w14:paraId="10E839B7">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7BA6D06C">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3EA96CCF">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25BA5A6A">
      <w:pPr>
        <w:kinsoku w:val="0"/>
        <w:spacing w:line="480" w:lineRule="auto"/>
        <w:jc w:val="left"/>
        <w:rPr>
          <w:rFonts w:ascii="宋体" w:cs="Times New Roman"/>
          <w:color w:val="000000" w:themeColor="text1"/>
          <w:sz w:val="24"/>
          <w:szCs w:val="24"/>
          <w14:textFill>
            <w14:solidFill>
              <w14:schemeClr w14:val="tx1"/>
            </w14:solidFill>
          </w14:textFill>
        </w:rPr>
      </w:pPr>
    </w:p>
    <w:p w14:paraId="23E39340">
      <w:pPr>
        <w:pStyle w:val="3"/>
        <w:rPr>
          <w:rFonts w:hint="eastAsia" w:ascii="宋体" w:hAnsi="宋体" w:cs="宋体"/>
          <w:color w:val="000000" w:themeColor="text1"/>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bookmarkStart w:id="166" w:name="_Toc19543351"/>
      <w:bookmarkStart w:id="167" w:name="_Toc484890088"/>
      <w:bookmarkStart w:id="168" w:name="_Toc15021755"/>
    </w:p>
    <w:p w14:paraId="0481ABF5">
      <w:pPr>
        <w:autoSpaceDE w:val="0"/>
        <w:autoSpaceDN w:val="0"/>
        <w:adjustRightInd w:val="0"/>
        <w:snapToGrid w:val="0"/>
        <w:spacing w:line="360" w:lineRule="auto"/>
        <w:jc w:val="center"/>
        <w:rPr>
          <w:rFonts w:hint="eastAsia" w:hAnsi="宋体" w:cs="宋体"/>
          <w:bCs/>
          <w:color w:val="000000" w:themeColor="text1"/>
          <w:sz w:val="24"/>
          <w14:textFill>
            <w14:solidFill>
              <w14:schemeClr w14:val="tx1"/>
            </w14:solidFill>
          </w14:textFill>
        </w:rPr>
      </w:pPr>
      <w:r>
        <w:rPr>
          <w:rFonts w:hint="eastAsia" w:hAnsi="宋体"/>
          <w:b/>
          <w:color w:val="000000" w:themeColor="text1"/>
          <w:sz w:val="32"/>
          <w:szCs w:val="32"/>
          <w14:textFill>
            <w14:solidFill>
              <w14:schemeClr w14:val="tx1"/>
            </w14:solidFill>
          </w14:textFill>
        </w:rPr>
        <w:t>主要材料</w:t>
      </w:r>
      <w:r>
        <w:rPr>
          <w:rFonts w:hint="eastAsia" w:hAnsi="宋体"/>
          <w:b/>
          <w:color w:val="000000" w:themeColor="text1"/>
          <w:sz w:val="32"/>
          <w:szCs w:val="32"/>
          <w:lang w:eastAsia="zh-CN"/>
          <w14:textFill>
            <w14:solidFill>
              <w14:schemeClr w14:val="tx1"/>
            </w14:solidFill>
          </w14:textFill>
        </w:rPr>
        <w:t>（</w:t>
      </w:r>
      <w:r>
        <w:rPr>
          <w:rFonts w:hint="eastAsia" w:hAnsi="宋体"/>
          <w:b/>
          <w:color w:val="000000" w:themeColor="text1"/>
          <w:sz w:val="32"/>
          <w:szCs w:val="32"/>
          <w:lang w:val="en-US" w:eastAsia="zh-CN"/>
          <w14:textFill>
            <w14:solidFill>
              <w14:schemeClr w14:val="tx1"/>
            </w14:solidFill>
          </w14:textFill>
        </w:rPr>
        <w:t>产品</w:t>
      </w:r>
      <w:r>
        <w:rPr>
          <w:rFonts w:hint="eastAsia" w:hAnsi="宋体"/>
          <w:b/>
          <w:color w:val="000000" w:themeColor="text1"/>
          <w:sz w:val="32"/>
          <w:szCs w:val="32"/>
          <w:lang w:eastAsia="zh-CN"/>
          <w14:textFill>
            <w14:solidFill>
              <w14:schemeClr w14:val="tx1"/>
            </w14:solidFill>
          </w14:textFill>
        </w:rPr>
        <w:t>）</w:t>
      </w:r>
      <w:r>
        <w:rPr>
          <w:rFonts w:hint="eastAsia" w:hAnsi="宋体"/>
          <w:b/>
          <w:color w:val="000000" w:themeColor="text1"/>
          <w:sz w:val="32"/>
          <w:szCs w:val="32"/>
          <w14:textFill>
            <w14:solidFill>
              <w14:schemeClr w14:val="tx1"/>
            </w14:solidFill>
          </w14:textFill>
        </w:rPr>
        <w:t>明细表</w:t>
      </w:r>
    </w:p>
    <w:p w14:paraId="09A9525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宋体" w:eastAsia="仿宋_GB2312"/>
          <w:color w:val="000000" w:themeColor="text1"/>
          <w:lang w:val="en-US" w:eastAsia="zh-CN"/>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lang w:val="en-US" w:eastAsia="zh-CN"/>
          <w14:textFill>
            <w14:solidFill>
              <w14:schemeClr w14:val="tx1"/>
            </w14:solidFill>
          </w14:textFill>
        </w:rPr>
        <w:t xml:space="preserve">                           </w:t>
      </w:r>
      <w:r>
        <w:rPr>
          <w:rFonts w:hint="eastAsia" w:hAnsi="宋体" w:eastAsia="宋体"/>
          <w:color w:val="000000" w:themeColor="text1"/>
          <w:sz w:val="25"/>
          <w:szCs w:val="25"/>
          <w:lang w:val="en-US" w:eastAsia="zh-CN"/>
          <w14:textFill>
            <w14:solidFill>
              <w14:schemeClr w14:val="tx1"/>
            </w14:solidFill>
          </w14:textFill>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4BF7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1020" w:type="dxa"/>
            <w:noWrap w:val="0"/>
            <w:vAlign w:val="center"/>
          </w:tcPr>
          <w:p w14:paraId="62A35C14">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序号</w:t>
            </w:r>
          </w:p>
        </w:tc>
        <w:tc>
          <w:tcPr>
            <w:tcW w:w="1440" w:type="dxa"/>
            <w:noWrap w:val="0"/>
            <w:vAlign w:val="center"/>
          </w:tcPr>
          <w:p w14:paraId="2F59A81E">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材料名称</w:t>
            </w:r>
          </w:p>
        </w:tc>
        <w:tc>
          <w:tcPr>
            <w:tcW w:w="1260" w:type="dxa"/>
            <w:noWrap w:val="0"/>
            <w:vAlign w:val="center"/>
          </w:tcPr>
          <w:p w14:paraId="36DE17D1">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规格型号</w:t>
            </w:r>
          </w:p>
        </w:tc>
        <w:tc>
          <w:tcPr>
            <w:tcW w:w="1260" w:type="dxa"/>
            <w:noWrap w:val="0"/>
            <w:vAlign w:val="center"/>
          </w:tcPr>
          <w:p w14:paraId="7C37E2B1">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品 牌</w:t>
            </w:r>
          </w:p>
        </w:tc>
        <w:tc>
          <w:tcPr>
            <w:tcW w:w="1287" w:type="dxa"/>
            <w:noWrap w:val="0"/>
            <w:vAlign w:val="center"/>
          </w:tcPr>
          <w:p w14:paraId="41B45A24">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生产厂家</w:t>
            </w:r>
          </w:p>
        </w:tc>
        <w:tc>
          <w:tcPr>
            <w:tcW w:w="798" w:type="dxa"/>
            <w:noWrap w:val="0"/>
            <w:vAlign w:val="center"/>
          </w:tcPr>
          <w:p w14:paraId="1D57635B">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单位</w:t>
            </w:r>
          </w:p>
        </w:tc>
        <w:tc>
          <w:tcPr>
            <w:tcW w:w="735" w:type="dxa"/>
            <w:noWrap w:val="0"/>
            <w:vAlign w:val="center"/>
          </w:tcPr>
          <w:p w14:paraId="016C689B">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数量</w:t>
            </w:r>
          </w:p>
        </w:tc>
        <w:tc>
          <w:tcPr>
            <w:tcW w:w="840" w:type="dxa"/>
            <w:noWrap w:val="0"/>
            <w:vAlign w:val="center"/>
          </w:tcPr>
          <w:p w14:paraId="2441F438">
            <w:pPr>
              <w:keepNext w:val="0"/>
              <w:keepLines w:val="0"/>
              <w:suppressLineNumbers w:val="0"/>
              <w:spacing w:before="0" w:beforeAutospacing="0" w:after="0" w:afterAutospacing="0"/>
              <w:ind w:left="0" w:right="0"/>
              <w:jc w:val="center"/>
              <w:rPr>
                <w:rFonts w:hint="eastAsia" w:hAnsi="宋体"/>
                <w:color w:val="000000" w:themeColor="text1"/>
                <w:sz w:val="25"/>
                <w:szCs w:val="25"/>
                <w14:textFill>
                  <w14:solidFill>
                    <w14:schemeClr w14:val="tx1"/>
                  </w14:solidFill>
                </w14:textFill>
              </w:rPr>
            </w:pPr>
            <w:r>
              <w:rPr>
                <w:rFonts w:hint="eastAsia" w:hAnsi="宋体"/>
                <w:color w:val="000000" w:themeColor="text1"/>
                <w:sz w:val="25"/>
                <w:szCs w:val="25"/>
                <w14:textFill>
                  <w14:solidFill>
                    <w14:schemeClr w14:val="tx1"/>
                  </w14:solidFill>
                </w14:textFill>
              </w:rPr>
              <w:t>备注</w:t>
            </w:r>
          </w:p>
        </w:tc>
      </w:tr>
      <w:tr w14:paraId="161D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3D121C2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1B61A2F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28399FF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6F2BF2B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1D4B0F6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545716A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3219355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09D4E43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3278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6E59DA1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5FAFF81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28948BE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D32AF3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71E9B52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71AF914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546B781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664B5C8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23C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515AF85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0F59CE5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C2D9D3E">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3093F6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46EE747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1C68343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4AD6733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2F73C10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2613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5CE6D26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603C965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701FDB2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AAC76C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36A95C1F">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642E904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002C813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0370B7C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65E3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440000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5FBFDAD4">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206845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6F0CD59E">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738C1AC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1FF03DC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6F5FB67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637E2A0E">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63C6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6B88304">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764E4E3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7A594D1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4E86C6D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4B66382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72535AC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594A266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76A57EF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5119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01D86A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5A2214F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2B16E7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9704D7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239F578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719A959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0B6C9FD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7AFA864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668B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9FC009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0EE8A84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CB16EB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77A1B64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005C8F14">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169EAA0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50B52E4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0F340E7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1C90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502683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75130D3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3E9EAD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495927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0841829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1A0AF2C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1B80228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79F164D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6F2C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0BFD4E3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7F578AD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3F80B73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2526D5E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0E3F039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477AC7D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0B8AC78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6E0E502E">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18F1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4580820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58EFB5C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426F1E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1EF215A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631D73A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42C036A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34DA5D8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7153AACC">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0875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4CC7385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6CD2D1E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30B1526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DBD6D7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20C5F4DF">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50BD16A9">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1478F2B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6652318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5A4F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1F627D4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165698D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69BDCF1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6148A06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3A951D0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0FC1262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1CC2ED1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205B187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764D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20" w:type="dxa"/>
            <w:noWrap w:val="0"/>
            <w:vAlign w:val="top"/>
          </w:tcPr>
          <w:p w14:paraId="5AF3EFB5">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31F5DDA1">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8B47648">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7FA507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68F09DF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2F9DE62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7E6251D2">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26B8113A">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r w14:paraId="5CCE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020" w:type="dxa"/>
            <w:noWrap w:val="0"/>
            <w:vAlign w:val="top"/>
          </w:tcPr>
          <w:p w14:paraId="6D3FC1CD">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440" w:type="dxa"/>
            <w:noWrap w:val="0"/>
            <w:vAlign w:val="top"/>
          </w:tcPr>
          <w:p w14:paraId="0ED9FEF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5F092F3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60" w:type="dxa"/>
            <w:noWrap w:val="0"/>
            <w:vAlign w:val="top"/>
          </w:tcPr>
          <w:p w14:paraId="0B59199B">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1287" w:type="dxa"/>
            <w:noWrap w:val="0"/>
            <w:vAlign w:val="top"/>
          </w:tcPr>
          <w:p w14:paraId="011B71C7">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98" w:type="dxa"/>
            <w:noWrap w:val="0"/>
            <w:vAlign w:val="top"/>
          </w:tcPr>
          <w:p w14:paraId="0FE6D336">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735" w:type="dxa"/>
            <w:noWrap w:val="0"/>
            <w:vAlign w:val="top"/>
          </w:tcPr>
          <w:p w14:paraId="227A5663">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c>
          <w:tcPr>
            <w:tcW w:w="840" w:type="dxa"/>
            <w:noWrap w:val="0"/>
            <w:vAlign w:val="top"/>
          </w:tcPr>
          <w:p w14:paraId="0C2F2AD0">
            <w:pPr>
              <w:keepNext w:val="0"/>
              <w:keepLines w:val="0"/>
              <w:suppressLineNumbers w:val="0"/>
              <w:spacing w:before="0" w:beforeAutospacing="0" w:after="0" w:afterAutospacing="0"/>
              <w:ind w:left="0" w:right="0"/>
              <w:rPr>
                <w:rFonts w:hint="eastAsia" w:hAnsi="宋体"/>
                <w:color w:val="000000" w:themeColor="text1"/>
                <w14:textFill>
                  <w14:solidFill>
                    <w14:schemeClr w14:val="tx1"/>
                  </w14:solidFill>
                </w14:textFill>
              </w:rPr>
            </w:pPr>
          </w:p>
        </w:tc>
      </w:tr>
    </w:tbl>
    <w:p w14:paraId="12BFA198">
      <w:pPr>
        <w:overflowPunct/>
        <w:topLinePunct w:val="0"/>
        <w:bidi w:val="0"/>
        <w:adjustRightInd w:val="0"/>
        <w:snapToGrid w:val="0"/>
        <w:spacing w:line="50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2259D05A">
      <w:pPr>
        <w:overflowPunct/>
        <w:topLinePunct w:val="0"/>
        <w:bidi w:val="0"/>
        <w:adjustRightInd w:val="0"/>
        <w:snapToGrid w:val="0"/>
        <w:spacing w:line="500" w:lineRule="atLeas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14:paraId="0C1D6FDE">
      <w:pPr>
        <w:overflowPunct/>
        <w:topLinePunct w:val="0"/>
        <w:bidi w:val="0"/>
        <w:adjustRightInd w:val="0"/>
        <w:snapToGrid w:val="0"/>
        <w:spacing w:line="500" w:lineRule="atLeast"/>
        <w:ind w:firstLine="480" w:firstLineChars="2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08F4AD72">
      <w:pPr>
        <w:overflowPunct/>
        <w:topLinePunct w:val="0"/>
        <w:bidi w:val="0"/>
        <w:adjustRightInd w:val="0"/>
        <w:snapToGrid w:val="0"/>
        <w:spacing w:line="500" w:lineRule="atLeas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被授权人（</w:t>
      </w:r>
      <w:r>
        <w:rPr>
          <w:rFonts w:hint="eastAsia" w:ascii="宋体" w:hAnsi="宋体" w:eastAsia="宋体" w:cs="宋体"/>
          <w:color w:val="000000" w:themeColor="text1"/>
          <w:sz w:val="22"/>
          <w:szCs w:val="22"/>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）：____________________</w:t>
      </w:r>
    </w:p>
    <w:p w14:paraId="298B5309">
      <w:pPr>
        <w:overflowPunct/>
        <w:topLinePunct w:val="0"/>
        <w:bidi w:val="0"/>
        <w:adjustRightInd w:val="0"/>
        <w:snapToGrid w:val="0"/>
        <w:spacing w:line="500" w:lineRule="atLeast"/>
        <w:ind w:firstLine="480" w:firstLineChars="200"/>
        <w:rPr>
          <w:rFonts w:hint="eastAsia" w:ascii="Calibri Light" w:hAnsi="Calibri Light" w:eastAsia="宋体" w:cs="Times New Roman"/>
          <w:color w:val="000000" w:themeColor="text1"/>
          <w:sz w:val="32"/>
          <w:szCs w:val="32"/>
          <w:lang w:val="en-US" w:eastAsia="zh-CN"/>
          <w14:textFill>
            <w14:solidFill>
              <w14:schemeClr w14:val="tx1"/>
            </w14:solidFill>
          </w14:textFill>
        </w:rPr>
        <w:sectPr>
          <w:headerReference r:id="rId19" w:type="first"/>
          <w:footerReference r:id="rId21" w:type="first"/>
          <w:headerReference r:id="rId18" w:type="default"/>
          <w:footerReference r:id="rId20" w:type="default"/>
          <w:pgSz w:w="11906" w:h="16838"/>
          <w:pgMar w:top="1417" w:right="1417" w:bottom="1417" w:left="1417" w:header="1191" w:footer="992" w:gutter="0"/>
          <w:pgNumType w:fmt="decimal"/>
          <w:cols w:space="0" w:num="1"/>
          <w:titlePg/>
          <w:rtlGutter w:val="0"/>
          <w:docGrid w:type="lines" w:linePitch="333" w:charSpace="0"/>
        </w:sectPr>
      </w:pPr>
      <w:r>
        <w:rPr>
          <w:rFonts w:hint="eastAsia" w:ascii="宋体" w:hAnsi="宋体" w:eastAsia="宋体" w:cs="宋体"/>
          <w:color w:val="000000" w:themeColor="text1"/>
          <w:sz w:val="24"/>
          <w:szCs w:val="24"/>
          <w14:textFill>
            <w14:solidFill>
              <w14:schemeClr w14:val="tx1"/>
            </w14:solidFill>
          </w14:textFill>
        </w:rPr>
        <w:t>日    期：________年________月________日</w:t>
      </w:r>
    </w:p>
    <w:p w14:paraId="376E20B4">
      <w:pPr>
        <w:pStyle w:val="3"/>
        <w:pageBreakBefore/>
        <w:numPr>
          <w:ilvl w:val="0"/>
          <w:numId w:val="6"/>
        </w:numPr>
        <w:jc w:val="center"/>
        <w:rPr>
          <w:rFonts w:hint="eastAsia" w:ascii="Calibri Light" w:hAnsi="Calibri Light" w:eastAsia="宋体" w:cs="Times New Roman"/>
          <w:color w:val="000000" w:themeColor="text1"/>
          <w:sz w:val="32"/>
          <w:szCs w:val="32"/>
          <w:lang w:val="en-US" w:eastAsia="zh-CN"/>
          <w14:textFill>
            <w14:solidFill>
              <w14:schemeClr w14:val="tx1"/>
            </w14:solidFill>
          </w14:textFill>
        </w:rPr>
      </w:pPr>
      <w:r>
        <w:rPr>
          <w:rFonts w:hint="eastAsia" w:ascii="Calibri Light" w:hAnsi="Calibri Light" w:eastAsia="宋体" w:cs="Times New Roman"/>
          <w:color w:val="000000" w:themeColor="text1"/>
          <w:sz w:val="32"/>
          <w:szCs w:val="32"/>
          <w:lang w:val="en-US" w:eastAsia="zh-CN"/>
          <w14:textFill>
            <w14:solidFill>
              <w14:schemeClr w14:val="tx1"/>
            </w14:solidFill>
          </w14:textFill>
        </w:rPr>
        <w:t xml:space="preserve"> 已标价工程量清单</w:t>
      </w:r>
      <w:bookmarkEnd w:id="166"/>
      <w:bookmarkEnd w:id="167"/>
      <w:bookmarkEnd w:id="168"/>
      <w:bookmarkStart w:id="169" w:name="_Toc11309"/>
    </w:p>
    <w:p w14:paraId="7F0D0D67">
      <w:pPr>
        <w:widowControl w:val="0"/>
        <w:numPr>
          <w:ilvl w:val="0"/>
          <w:numId w:val="0"/>
        </w:numPr>
        <w:jc w:val="both"/>
        <w:rPr>
          <w:rFonts w:hint="eastAsia"/>
        </w:rPr>
      </w:pPr>
    </w:p>
    <w:p w14:paraId="7B8A3FE1">
      <w:pPr>
        <w:pStyle w:val="21"/>
        <w:rPr>
          <w:rFonts w:hint="eastAsia"/>
          <w:b w:val="0"/>
          <w:bCs w:val="0"/>
        </w:rPr>
        <w:sectPr>
          <w:pgSz w:w="11906" w:h="16838"/>
          <w:pgMar w:top="1417" w:right="1417" w:bottom="1417" w:left="1417" w:header="1191" w:footer="992" w:gutter="0"/>
          <w:pgNumType w:fmt="decimal"/>
          <w:cols w:space="0" w:num="1"/>
          <w:titlePg/>
          <w:rtlGutter w:val="0"/>
          <w:docGrid w:type="lines" w:linePitch="333" w:charSpace="0"/>
        </w:sectPr>
      </w:pPr>
      <w:r>
        <w:rPr>
          <w:rFonts w:hint="eastAsia" w:hAnsi="宋体"/>
          <w:b w:val="0"/>
          <w:bCs w:val="0"/>
          <w:sz w:val="28"/>
          <w:szCs w:val="28"/>
        </w:rPr>
        <w:t>报价时须按</w:t>
      </w:r>
      <w:r>
        <w:rPr>
          <w:rFonts w:hint="eastAsia" w:hAnsi="宋体"/>
          <w:b w:val="0"/>
          <w:bCs w:val="0"/>
          <w:sz w:val="28"/>
          <w:szCs w:val="28"/>
          <w:lang w:val="en-US" w:eastAsia="zh-CN"/>
        </w:rPr>
        <w:t>磋商文件中</w:t>
      </w:r>
      <w:r>
        <w:rPr>
          <w:rFonts w:hint="eastAsia" w:hAnsi="宋体" w:eastAsia="宋体"/>
          <w:b w:val="0"/>
          <w:bCs w:val="0"/>
          <w:sz w:val="28"/>
          <w:szCs w:val="28"/>
          <w:lang w:val="en-US" w:eastAsia="zh-CN"/>
        </w:rPr>
        <w:t>的</w:t>
      </w:r>
      <w:r>
        <w:rPr>
          <w:rFonts w:hint="eastAsia" w:hAnsi="宋体"/>
          <w:b w:val="0"/>
          <w:bCs w:val="0"/>
          <w:sz w:val="28"/>
          <w:szCs w:val="28"/>
        </w:rPr>
        <w:t>工程量所列</w:t>
      </w:r>
      <w:r>
        <w:rPr>
          <w:rFonts w:hint="eastAsia" w:hAnsi="宋体"/>
          <w:b w:val="0"/>
          <w:bCs w:val="0"/>
          <w:sz w:val="28"/>
          <w:szCs w:val="28"/>
          <w:lang w:val="en-US" w:eastAsia="zh-CN"/>
        </w:rPr>
        <w:t>全部</w:t>
      </w:r>
      <w:r>
        <w:rPr>
          <w:rFonts w:hint="eastAsia" w:hAnsi="宋体"/>
          <w:b w:val="0"/>
          <w:bCs w:val="0"/>
          <w:sz w:val="28"/>
          <w:szCs w:val="28"/>
        </w:rPr>
        <w:t>内容进行报价，不得更改</w:t>
      </w:r>
      <w:r>
        <w:rPr>
          <w:rFonts w:hint="eastAsia" w:hAnsi="宋体"/>
          <w:b w:val="0"/>
          <w:bCs w:val="0"/>
          <w:sz w:val="28"/>
          <w:szCs w:val="28"/>
          <w:lang w:val="en-US" w:eastAsia="zh-CN"/>
        </w:rPr>
        <w:t>工程量</w:t>
      </w:r>
      <w:r>
        <w:rPr>
          <w:rFonts w:hint="eastAsia" w:hAnsi="宋体"/>
          <w:b w:val="0"/>
          <w:bCs w:val="0"/>
          <w:sz w:val="28"/>
          <w:szCs w:val="28"/>
        </w:rPr>
        <w:t>，凡</w:t>
      </w:r>
      <w:r>
        <w:rPr>
          <w:rFonts w:hint="eastAsia" w:hAnsi="宋体"/>
          <w:b w:val="0"/>
          <w:bCs w:val="0"/>
          <w:sz w:val="28"/>
          <w:szCs w:val="28"/>
          <w:lang w:val="en-US" w:eastAsia="zh-CN"/>
        </w:rPr>
        <w:t>工程量有少项、漏项</w:t>
      </w:r>
      <w:r>
        <w:rPr>
          <w:rFonts w:hint="eastAsia" w:hAnsi="宋体"/>
          <w:b w:val="0"/>
          <w:bCs w:val="0"/>
          <w:sz w:val="28"/>
          <w:szCs w:val="28"/>
        </w:rPr>
        <w:t>一律视为无效投标。</w:t>
      </w:r>
    </w:p>
    <w:p w14:paraId="06039206">
      <w:pPr>
        <w:pStyle w:val="3"/>
        <w:pageBreakBefore/>
        <w:jc w:val="center"/>
        <w:rPr>
          <w:rFonts w:ascii="宋体" w:hAnsi="宋体" w:cs="宋体"/>
          <w:color w:val="000000" w:themeColor="text1"/>
          <w14:textFill>
            <w14:solidFill>
              <w14:schemeClr w14:val="tx1"/>
            </w14:solidFill>
          </w14:textFill>
        </w:rPr>
      </w:pPr>
      <w:r>
        <w:rPr>
          <w:rFonts w:hint="eastAsia" w:ascii="Calibri Light" w:hAnsi="Calibri Light" w:cs="Times New Roman"/>
          <w:color w:val="000000" w:themeColor="text1"/>
          <w:sz w:val="32"/>
          <w:szCs w:val="32"/>
          <w14:textFill>
            <w14:solidFill>
              <w14:schemeClr w14:val="tx1"/>
            </w14:solidFill>
          </w14:textFill>
        </w:rPr>
        <w:t>第</w:t>
      </w:r>
      <w:r>
        <w:rPr>
          <w:rFonts w:hint="eastAsia" w:ascii="Calibri Light" w:hAnsi="Calibri Light" w:cs="Times New Roman"/>
          <w:color w:val="000000" w:themeColor="text1"/>
          <w:sz w:val="32"/>
          <w:szCs w:val="32"/>
          <w:lang w:val="en-US" w:eastAsia="zh-CN"/>
          <w14:textFill>
            <w14:solidFill>
              <w14:schemeClr w14:val="tx1"/>
            </w14:solidFill>
          </w14:textFill>
        </w:rPr>
        <w:t>四</w:t>
      </w:r>
      <w:r>
        <w:rPr>
          <w:rFonts w:hint="eastAsia" w:ascii="Calibri Light" w:hAnsi="Calibri Light" w:cs="Times New Roman"/>
          <w:color w:val="000000" w:themeColor="text1"/>
          <w:sz w:val="32"/>
          <w:szCs w:val="32"/>
          <w14:textFill>
            <w14:solidFill>
              <w14:schemeClr w14:val="tx1"/>
            </w14:solidFill>
          </w14:textFill>
        </w:rPr>
        <w:t>章</w:t>
      </w:r>
      <w:r>
        <w:rPr>
          <w:rFonts w:hint="eastAsia" w:ascii="Calibri Light" w:hAnsi="Calibri Light" w:cs="Times New Roman"/>
          <w:color w:val="000000" w:themeColor="text1"/>
          <w:sz w:val="32"/>
          <w:szCs w:val="32"/>
          <w:lang w:val="en-US" w:eastAsia="zh-CN"/>
          <w14:textFill>
            <w14:solidFill>
              <w14:schemeClr w14:val="tx1"/>
            </w14:solidFill>
          </w14:textFill>
        </w:rPr>
        <w:t xml:space="preserve"> </w:t>
      </w:r>
      <w:r>
        <w:rPr>
          <w:rFonts w:hint="eastAsia" w:ascii="Calibri Light" w:hAnsi="Calibri Light" w:cs="Times New Roman"/>
          <w:color w:val="000000" w:themeColor="text1"/>
          <w:sz w:val="32"/>
          <w:szCs w:val="32"/>
          <w14:textFill>
            <w14:solidFill>
              <w14:schemeClr w14:val="tx1"/>
            </w14:solidFill>
          </w14:textFill>
        </w:rPr>
        <w:t xml:space="preserve"> 供应商资</w:t>
      </w:r>
      <w:r>
        <w:rPr>
          <w:rFonts w:hint="eastAsia" w:ascii="Calibri Light" w:hAnsi="Calibri Light" w:cs="Times New Roman"/>
          <w:color w:val="000000" w:themeColor="text1"/>
          <w:sz w:val="32"/>
          <w:szCs w:val="32"/>
          <w:lang w:val="en-US" w:eastAsia="zh-CN"/>
          <w14:textFill>
            <w14:solidFill>
              <w14:schemeClr w14:val="tx1"/>
            </w14:solidFill>
          </w14:textFill>
        </w:rPr>
        <w:t>格</w:t>
      </w:r>
      <w:r>
        <w:rPr>
          <w:rFonts w:hint="eastAsia" w:ascii="Calibri Light" w:hAnsi="Calibri Light" w:cs="Times New Roman"/>
          <w:color w:val="000000" w:themeColor="text1"/>
          <w:sz w:val="32"/>
          <w:szCs w:val="32"/>
          <w14:textFill>
            <w14:solidFill>
              <w14:schemeClr w14:val="tx1"/>
            </w14:solidFill>
          </w14:textFill>
        </w:rPr>
        <w:t>证明文件</w:t>
      </w:r>
    </w:p>
    <w:p w14:paraId="2E5FDDCF">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具有独立承担民事责任能力的法人、其他组织或自然人，并出具合法有效的营业执照或事业单位法人证书等国家规定的相关证明，自然人参与的提供其身份证明。</w:t>
      </w:r>
    </w:p>
    <w:p w14:paraId="61CDD3C1">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2.法定代表人授权书及被授权人身份证复印件（法定代表人直接投标只需提交其身份证明材料</w:t>
      </w:r>
      <w:r>
        <w:rPr>
          <w:rFonts w:hint="eastAsia" w:ascii="宋体" w:hAnsi="宋体" w:eastAsia="宋体" w:cs="宋体"/>
          <w:color w:val="auto"/>
          <w:kern w:val="0"/>
          <w:sz w:val="24"/>
          <w:szCs w:val="24"/>
          <w:lang w:val="en-US" w:eastAsia="zh-CN"/>
        </w:rPr>
        <w:t>）。</w:t>
      </w:r>
    </w:p>
    <w:p w14:paraId="24B8FF45">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cs="宋体"/>
          <w:color w:val="auto"/>
          <w:sz w:val="24"/>
          <w:szCs w:val="22"/>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查询结果为准（查询日期为从磋商文件获取之日起至投标截止日前，评标现场通过网站对信用记录进行核实）。</w:t>
      </w:r>
    </w:p>
    <w:p w14:paraId="09328CE5">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书面声明：投标人必须提供参加政府采购活动前3年内在经营活动中没有重大违法记录的书面声明。</w:t>
      </w:r>
    </w:p>
    <w:p w14:paraId="5372F847">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sz w:val="24"/>
          <w:szCs w:val="24"/>
        </w:rPr>
        <w:t>财务状况报告：</w:t>
      </w:r>
      <w:r>
        <w:rPr>
          <w:rFonts w:hint="eastAsia" w:ascii="宋体" w:hAnsi="宋体" w:cs="宋体"/>
          <w:color w:val="auto"/>
          <w:sz w:val="24"/>
          <w:szCs w:val="24"/>
          <w:lang w:eastAsia="zh-CN"/>
        </w:rPr>
        <w:t>提供2023年度或2024年度经审计的财务审计报告</w:t>
      </w:r>
      <w:r>
        <w:rPr>
          <w:rFonts w:hint="eastAsia" w:ascii="宋体" w:hAnsi="宋体" w:eastAsia="宋体" w:cs="宋体"/>
          <w:color w:val="auto"/>
          <w:sz w:val="24"/>
          <w:szCs w:val="24"/>
        </w:rPr>
        <w:t>（成立时间至提交响应文件截止时间不足一年的可提供成立后任意时段的资产负债表）</w:t>
      </w:r>
      <w:r>
        <w:rPr>
          <w:rFonts w:hint="eastAsia" w:hAnsi="宋体"/>
          <w:color w:val="auto"/>
          <w:sz w:val="24"/>
          <w:lang w:val="en-US" w:eastAsia="zh-CN"/>
        </w:rPr>
        <w:t>或其基本存款账户开户银行出具的资信证明</w:t>
      </w:r>
      <w:r>
        <w:rPr>
          <w:rFonts w:hint="eastAsia" w:ascii="宋体" w:hAnsi="宋体" w:eastAsia="宋体" w:cs="宋体"/>
          <w:color w:val="auto"/>
          <w:sz w:val="24"/>
          <w:szCs w:val="24"/>
        </w:rPr>
        <w:t>。</w:t>
      </w:r>
    </w:p>
    <w:p w14:paraId="6C4F8CA8">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税收缴纳证明：</w:t>
      </w:r>
      <w:r>
        <w:rPr>
          <w:rFonts w:hint="eastAsia" w:ascii="宋体" w:hAnsi="宋体" w:cs="宋体"/>
          <w:color w:val="auto"/>
          <w:kern w:val="0"/>
          <w:sz w:val="24"/>
          <w:szCs w:val="24"/>
          <w:lang w:val="en-US" w:eastAsia="zh-CN"/>
        </w:rPr>
        <w:t>提供2024年7月至今任意一个月缴纳的纳税证明或完税证明，</w:t>
      </w:r>
      <w:r>
        <w:rPr>
          <w:rFonts w:hint="eastAsia" w:ascii="宋体" w:hAnsi="宋体" w:eastAsia="宋体" w:cs="宋体"/>
          <w:color w:val="auto"/>
          <w:kern w:val="0"/>
          <w:sz w:val="24"/>
          <w:szCs w:val="24"/>
          <w:lang w:val="en-US" w:eastAsia="zh-CN"/>
        </w:rPr>
        <w:t>依法免税的单位应提供相关证明材料，纳税证明或完税证明上应有代收机构或税务机关的公章或业务专用章。</w:t>
      </w:r>
    </w:p>
    <w:p w14:paraId="3AA2E331">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社会保障资金缴纳证明：</w:t>
      </w:r>
      <w:r>
        <w:rPr>
          <w:rFonts w:hint="eastAsia" w:ascii="宋体" w:hAnsi="宋体" w:cs="宋体"/>
          <w:color w:val="auto"/>
          <w:kern w:val="0"/>
          <w:sz w:val="24"/>
          <w:szCs w:val="24"/>
          <w:lang w:eastAsia="zh-CN"/>
        </w:rPr>
        <w:t>提供2024年7月至今任意一个月社会保障资金缴存单据或社保机构开具的社会保险参保缴费情况证明</w:t>
      </w:r>
      <w:r>
        <w:rPr>
          <w:rFonts w:hint="eastAsia" w:ascii="宋体" w:hAnsi="宋体" w:eastAsia="宋体" w:cs="宋体"/>
          <w:color w:val="auto"/>
          <w:kern w:val="0"/>
          <w:sz w:val="24"/>
          <w:szCs w:val="24"/>
        </w:rPr>
        <w:t>，依法不需要缴纳社会保障资金的单位应提供相关证明材料</w:t>
      </w:r>
      <w:r>
        <w:rPr>
          <w:rFonts w:hint="eastAsia" w:ascii="宋体" w:hAnsi="宋体" w:eastAsia="宋体" w:cs="宋体"/>
          <w:color w:val="auto"/>
          <w:kern w:val="0"/>
          <w:sz w:val="24"/>
          <w:szCs w:val="24"/>
          <w:lang w:eastAsia="zh-CN"/>
        </w:rPr>
        <w:t>，单据或证明上应有社保机构或代收机构的印章</w:t>
      </w:r>
      <w:r>
        <w:rPr>
          <w:rFonts w:hint="eastAsia" w:ascii="宋体" w:hAnsi="宋体" w:eastAsia="宋体" w:cs="宋体"/>
          <w:color w:val="auto"/>
          <w:kern w:val="0"/>
          <w:sz w:val="24"/>
          <w:szCs w:val="24"/>
        </w:rPr>
        <w:t>。</w:t>
      </w:r>
    </w:p>
    <w:p w14:paraId="42203FF6">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供应商须具备建设行政主管部门核发的电力工程施工总承包三级及以上资质或输变电工程专业承包三级及以上资质；须具备有效的《承装（修、试）电力设施许可证》五级及以上，并具有有效的安全生产许可证。</w:t>
      </w:r>
    </w:p>
    <w:p w14:paraId="29F97BBC">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w:t>
      </w:r>
      <w:r>
        <w:rPr>
          <w:rFonts w:hint="eastAsia" w:cs="宋体"/>
          <w:i w:val="0"/>
          <w:iCs w:val="0"/>
          <w:caps w:val="0"/>
          <w:color w:val="auto"/>
          <w:spacing w:val="0"/>
          <w:sz w:val="24"/>
          <w:szCs w:val="24"/>
          <w:lang w:eastAsia="zh-CN"/>
        </w:rPr>
        <w:t>拟派项目经理须具有机电工程专业二级及以上建造师注册证书及安全考核证书齐全有效；并提供无不良信用记录和无在建工程承诺书。</w:t>
      </w:r>
    </w:p>
    <w:p w14:paraId="2B83AB32">
      <w:pPr>
        <w:pStyle w:val="42"/>
        <w:keepNext w:val="0"/>
        <w:keepLines w:val="0"/>
        <w:pageBreakBefore w:val="0"/>
        <w:widowControl w:val="0"/>
        <w:kinsoku/>
        <w:wordWrap/>
        <w:overflowPunct/>
        <w:topLinePunct w:val="0"/>
        <w:autoSpaceDE/>
        <w:autoSpaceDN/>
        <w:bidi w:val="0"/>
        <w:adjustRightInd/>
        <w:spacing w:line="42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lang w:val="en-US" w:eastAsia="zh-CN"/>
          <w14:textFill>
            <w14:solidFill>
              <w14:schemeClr w14:val="tx1"/>
            </w14:solidFill>
          </w14:textFill>
        </w:rPr>
        <w:t>提供具有履行合同所必需的设备和专业技术能力的承诺书（格式自拟）。</w:t>
      </w:r>
    </w:p>
    <w:p w14:paraId="6BC9B2CE">
      <w:pPr>
        <w:pStyle w:val="42"/>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b w:val="0"/>
          <w:bCs/>
          <w:color w:val="auto"/>
          <w:sz w:val="24"/>
          <w:szCs w:val="24"/>
          <w:lang w:val="en-US" w:eastAsia="zh-CN"/>
        </w:rPr>
        <w:t>11.</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386003FC">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SA"/>
        </w:rPr>
        <w:t>.本项目不接受联合体投标。</w:t>
      </w:r>
    </w:p>
    <w:p w14:paraId="6154546F">
      <w:pPr>
        <w:widowControl/>
        <w:jc w:val="left"/>
        <w:rPr>
          <w:rFonts w:ascii="宋体" w:hAnsi="宋体" w:cs="Arial"/>
          <w:b/>
          <w:color w:val="000000" w:themeColor="text1"/>
          <w:kern w:val="0"/>
          <w:sz w:val="32"/>
          <w:szCs w:val="32"/>
          <w14:textFill>
            <w14:solidFill>
              <w14:schemeClr w14:val="tx1"/>
            </w14:solidFill>
          </w14:textFill>
        </w:rPr>
      </w:pPr>
      <w:r>
        <w:rPr>
          <w:rFonts w:ascii="宋体" w:hAnsi="宋体" w:cs="Arial"/>
          <w:b/>
          <w:color w:val="000000" w:themeColor="text1"/>
          <w:kern w:val="0"/>
          <w:sz w:val="32"/>
          <w:szCs w:val="32"/>
          <w14:textFill>
            <w14:solidFill>
              <w14:schemeClr w14:val="tx1"/>
            </w14:solidFill>
          </w14:textFill>
        </w:rPr>
        <w:br w:type="page"/>
      </w:r>
    </w:p>
    <w:p w14:paraId="12D6F661">
      <w:pPr>
        <w:tabs>
          <w:tab w:val="left" w:pos="210"/>
        </w:tabs>
        <w:spacing w:line="320" w:lineRule="exact"/>
        <w:rPr>
          <w:rFonts w:ascii="宋体" w:hAnsi="宋体" w:cs="Arial"/>
          <w:b/>
          <w:color w:val="000000" w:themeColor="text1"/>
          <w:kern w:val="0"/>
          <w:sz w:val="32"/>
          <w:szCs w:val="32"/>
          <w14:textFill>
            <w14:solidFill>
              <w14:schemeClr w14:val="tx1"/>
            </w14:solidFill>
          </w14:textFill>
        </w:rPr>
      </w:pPr>
    </w:p>
    <w:p w14:paraId="04642436">
      <w:pPr>
        <w:tabs>
          <w:tab w:val="left" w:pos="210"/>
        </w:tabs>
        <w:spacing w:line="420" w:lineRule="exact"/>
        <w:jc w:val="center"/>
        <w:rPr>
          <w:rFonts w:ascii="宋体" w:hAnsi="宋体" w:cs="Arial"/>
          <w:b/>
          <w:color w:val="000000" w:themeColor="text1"/>
          <w:kern w:val="0"/>
          <w:sz w:val="32"/>
          <w:szCs w:val="32"/>
          <w14:textFill>
            <w14:solidFill>
              <w14:schemeClr w14:val="tx1"/>
            </w14:solidFill>
          </w14:textFill>
        </w:rPr>
      </w:pPr>
      <w:r>
        <w:rPr>
          <w:rFonts w:hint="eastAsia" w:ascii="宋体" w:hAnsi="宋体" w:cs="Arial"/>
          <w:b/>
          <w:color w:val="000000" w:themeColor="text1"/>
          <w:kern w:val="0"/>
          <w:sz w:val="32"/>
          <w:szCs w:val="32"/>
          <w14:textFill>
            <w14:solidFill>
              <w14:schemeClr w14:val="tx1"/>
            </w14:solidFill>
          </w14:textFill>
        </w:rPr>
        <w:t xml:space="preserve">    法定代表人证明书</w:t>
      </w:r>
    </w:p>
    <w:p w14:paraId="70678E52">
      <w:pPr>
        <w:tabs>
          <w:tab w:val="left" w:pos="210"/>
        </w:tabs>
        <w:spacing w:line="320" w:lineRule="exact"/>
        <w:jc w:val="center"/>
        <w:rPr>
          <w:rFonts w:ascii="宋体" w:hAnsi="宋体" w:cs="Arial"/>
          <w:b/>
          <w:color w:val="000000" w:themeColor="text1"/>
          <w:kern w:val="0"/>
          <w:sz w:val="32"/>
          <w:szCs w:val="32"/>
          <w14:textFill>
            <w14:solidFill>
              <w14:schemeClr w14:val="tx1"/>
            </w14:solidFill>
          </w14:textFill>
        </w:rPr>
      </w:pPr>
    </w:p>
    <w:tbl>
      <w:tblPr>
        <w:tblStyle w:val="3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14B6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1FC18979">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致：</w:t>
            </w:r>
            <w:r>
              <w:rPr>
                <w:rFonts w:hint="eastAsia" w:ascii="宋体" w:hAnsi="宋体" w:eastAsia="宋体" w:cs="宋体"/>
                <w:color w:val="000000" w:themeColor="text1"/>
                <w:sz w:val="24"/>
                <w:szCs w:val="24"/>
                <w14:textFill>
                  <w14:solidFill>
                    <w14:schemeClr w14:val="tx1"/>
                  </w14:solidFill>
                </w14:textFill>
              </w:rPr>
              <w:t>安康尚昊招标代理有限公司</w:t>
            </w:r>
          </w:p>
        </w:tc>
      </w:tr>
      <w:tr w14:paraId="7C9B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79549F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w:t>
            </w:r>
          </w:p>
          <w:p w14:paraId="0D45D9F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E6FB67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业</w:t>
            </w:r>
          </w:p>
          <w:p w14:paraId="4374BA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0F8A06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w:t>
            </w:r>
          </w:p>
          <w:p w14:paraId="7D01C51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1E82F07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人</w:t>
            </w:r>
          </w:p>
        </w:tc>
        <w:tc>
          <w:tcPr>
            <w:tcW w:w="2223" w:type="dxa"/>
            <w:vAlign w:val="center"/>
          </w:tcPr>
          <w:p w14:paraId="63612C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企业名称</w:t>
            </w:r>
          </w:p>
        </w:tc>
        <w:tc>
          <w:tcPr>
            <w:tcW w:w="6797" w:type="dxa"/>
            <w:gridSpan w:val="4"/>
            <w:vAlign w:val="center"/>
          </w:tcPr>
          <w:p w14:paraId="673306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D8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B827B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3066FD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法定地址</w:t>
            </w:r>
          </w:p>
        </w:tc>
        <w:tc>
          <w:tcPr>
            <w:tcW w:w="6797" w:type="dxa"/>
            <w:gridSpan w:val="4"/>
            <w:vAlign w:val="center"/>
          </w:tcPr>
          <w:p w14:paraId="216CE4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0070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1982A0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29E99EC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邮政编码</w:t>
            </w:r>
          </w:p>
        </w:tc>
        <w:tc>
          <w:tcPr>
            <w:tcW w:w="6797" w:type="dxa"/>
            <w:gridSpan w:val="4"/>
            <w:vAlign w:val="center"/>
          </w:tcPr>
          <w:p w14:paraId="431A81F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4BE3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245573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7DB9C07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工商登记机关</w:t>
            </w:r>
          </w:p>
        </w:tc>
        <w:tc>
          <w:tcPr>
            <w:tcW w:w="6797" w:type="dxa"/>
            <w:gridSpan w:val="4"/>
            <w:vAlign w:val="center"/>
          </w:tcPr>
          <w:p w14:paraId="0AC184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227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48931CD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53602D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税务登记机关</w:t>
            </w:r>
          </w:p>
        </w:tc>
        <w:tc>
          <w:tcPr>
            <w:tcW w:w="6797" w:type="dxa"/>
            <w:gridSpan w:val="4"/>
            <w:vAlign w:val="center"/>
          </w:tcPr>
          <w:p w14:paraId="201335DA">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themeColor="text1"/>
                <w:kern w:val="0"/>
                <w:sz w:val="24"/>
                <w:szCs w:val="24"/>
                <w14:textFill>
                  <w14:solidFill>
                    <w14:schemeClr w14:val="tx1"/>
                  </w14:solidFill>
                </w14:textFill>
              </w:rPr>
            </w:pPr>
          </w:p>
        </w:tc>
      </w:tr>
      <w:tr w14:paraId="70B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1758D17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6CC190A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机构代码证号</w:t>
            </w:r>
          </w:p>
        </w:tc>
        <w:tc>
          <w:tcPr>
            <w:tcW w:w="6797" w:type="dxa"/>
            <w:gridSpan w:val="4"/>
            <w:vAlign w:val="center"/>
          </w:tcPr>
          <w:p w14:paraId="297EB4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67DA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2773E27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w:t>
            </w:r>
          </w:p>
        </w:tc>
        <w:tc>
          <w:tcPr>
            <w:tcW w:w="2223" w:type="dxa"/>
            <w:vAlign w:val="center"/>
          </w:tcPr>
          <w:p w14:paraId="7DC06D5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姓名</w:t>
            </w:r>
          </w:p>
        </w:tc>
        <w:tc>
          <w:tcPr>
            <w:tcW w:w="2408" w:type="dxa"/>
            <w:gridSpan w:val="2"/>
            <w:vAlign w:val="center"/>
          </w:tcPr>
          <w:p w14:paraId="05E0A0A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64607D0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性别</w:t>
            </w:r>
          </w:p>
        </w:tc>
        <w:tc>
          <w:tcPr>
            <w:tcW w:w="2171" w:type="dxa"/>
            <w:vAlign w:val="center"/>
          </w:tcPr>
          <w:p w14:paraId="019C53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3B2C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42BEFC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5BE37FC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职务</w:t>
            </w:r>
          </w:p>
        </w:tc>
        <w:tc>
          <w:tcPr>
            <w:tcW w:w="2408" w:type="dxa"/>
            <w:gridSpan w:val="2"/>
            <w:vAlign w:val="center"/>
          </w:tcPr>
          <w:p w14:paraId="43E29B1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18" w:type="dxa"/>
            <w:vAlign w:val="center"/>
          </w:tcPr>
          <w:p w14:paraId="33D0D4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联系电话</w:t>
            </w:r>
          </w:p>
        </w:tc>
        <w:tc>
          <w:tcPr>
            <w:tcW w:w="2171" w:type="dxa"/>
            <w:vAlign w:val="center"/>
          </w:tcPr>
          <w:p w14:paraId="65CEABF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7053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342668D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2223" w:type="dxa"/>
            <w:vAlign w:val="center"/>
          </w:tcPr>
          <w:p w14:paraId="4C5F5E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传真</w:t>
            </w:r>
          </w:p>
        </w:tc>
        <w:tc>
          <w:tcPr>
            <w:tcW w:w="6797" w:type="dxa"/>
            <w:gridSpan w:val="4"/>
            <w:vAlign w:val="center"/>
          </w:tcPr>
          <w:p w14:paraId="188BE0F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r>
      <w:tr w14:paraId="1173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1C01690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法定代表人身份证复印件</w:t>
            </w:r>
          </w:p>
        </w:tc>
        <w:tc>
          <w:tcPr>
            <w:tcW w:w="4441" w:type="dxa"/>
            <w:gridSpan w:val="2"/>
            <w:vMerge w:val="restart"/>
            <w:vAlign w:val="center"/>
          </w:tcPr>
          <w:p w14:paraId="6062DE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（粘贴处）</w:t>
            </w:r>
          </w:p>
        </w:tc>
        <w:tc>
          <w:tcPr>
            <w:tcW w:w="4579" w:type="dxa"/>
            <w:gridSpan w:val="3"/>
            <w:vAlign w:val="center"/>
          </w:tcPr>
          <w:p w14:paraId="19D9640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法定代表人签字或盖章</w:t>
            </w:r>
          </w:p>
        </w:tc>
      </w:tr>
      <w:tr w14:paraId="0C87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3F13EFE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441" w:type="dxa"/>
            <w:gridSpan w:val="2"/>
            <w:vMerge w:val="continue"/>
            <w:vAlign w:val="center"/>
          </w:tcPr>
          <w:p w14:paraId="08FA341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tc>
        <w:tc>
          <w:tcPr>
            <w:tcW w:w="4579" w:type="dxa"/>
            <w:gridSpan w:val="3"/>
            <w:vAlign w:val="bottom"/>
          </w:tcPr>
          <w:p w14:paraId="52C2EA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（公章）</w:t>
            </w:r>
          </w:p>
          <w:p w14:paraId="2C725D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061F1A7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321420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themeColor="text1"/>
                <w:kern w:val="0"/>
                <w:sz w:val="24"/>
                <w:szCs w:val="24"/>
                <w14:textFill>
                  <w14:solidFill>
                    <w14:schemeClr w14:val="tx1"/>
                  </w14:solidFill>
                </w14:textFill>
              </w:rPr>
            </w:pPr>
          </w:p>
          <w:p w14:paraId="5D5616D6">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 xml:space="preserve">年  月  日 </w:t>
            </w:r>
          </w:p>
        </w:tc>
      </w:tr>
    </w:tbl>
    <w:p w14:paraId="580EB16A">
      <w:pPr>
        <w:pStyle w:val="3"/>
        <w:pageBreakBefore/>
        <w:rPr>
          <w:rFonts w:ascii="宋体" w:hAnsi="宋体" w:cs="宋体"/>
          <w:color w:val="000000" w:themeColor="text1"/>
          <w14:textFill>
            <w14:solidFill>
              <w14:schemeClr w14:val="tx1"/>
            </w14:solidFill>
          </w14:textFill>
        </w:rPr>
      </w:pPr>
      <w:bookmarkStart w:id="170" w:name="_Toc19543356"/>
      <w:r>
        <w:rPr>
          <w:rFonts w:hint="eastAsia" w:ascii="宋体" w:hAnsi="宋体" w:cs="宋体"/>
          <w:color w:val="000000" w:themeColor="text1"/>
          <w14:textFill>
            <w14:solidFill>
              <w14:schemeClr w14:val="tx1"/>
            </w14:solidFill>
          </w14:textFill>
        </w:rPr>
        <w:t>法定代表人授权书</w:t>
      </w:r>
      <w:bookmarkEnd w:id="170"/>
    </w:p>
    <w:p w14:paraId="28EA0032">
      <w:pPr>
        <w:pStyle w:val="14"/>
        <w:spacing w:line="400" w:lineRule="exact"/>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安康尚昊招标代理有限公司：</w:t>
      </w:r>
    </w:p>
    <w:p w14:paraId="12E90487">
      <w:pPr>
        <w:tabs>
          <w:tab w:val="left" w:pos="8820"/>
        </w:tabs>
        <w:spacing w:line="400" w:lineRule="exact"/>
        <w:ind w:firstLine="570"/>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本授权委托书声明：我</w:t>
      </w:r>
      <w:r>
        <w:rPr>
          <w:rFonts w:hint="eastAsia" w:ascii="宋体" w:hAnsi="宋体" w:cs="宋体"/>
          <w:color w:val="000000" w:themeColor="text1"/>
          <w:sz w:val="24"/>
          <w:szCs w:val="24"/>
          <w:u w:val="single"/>
          <w14:textFill>
            <w14:solidFill>
              <w14:schemeClr w14:val="tx1"/>
            </w14:solidFill>
          </w14:textFill>
        </w:rPr>
        <w:t>（法定代表人姓名）</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系注册于</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（供应商地址）</w:t>
      </w:r>
      <w:r>
        <w:rPr>
          <w:rFonts w:hint="eastAsia"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u w:val="single"/>
          <w14:textFill>
            <w14:solidFill>
              <w14:schemeClr w14:val="tx1"/>
            </w14:solidFill>
          </w14:textFill>
        </w:rPr>
        <w:t>（供应商名称）</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的法定代表人，现代表公司授权下面签字的</w:t>
      </w:r>
      <w:r>
        <w:rPr>
          <w:rFonts w:hint="eastAsia" w:ascii="宋体" w:hAnsi="宋体" w:cs="宋体"/>
          <w:color w:val="000000" w:themeColor="text1"/>
          <w:sz w:val="24"/>
          <w:szCs w:val="24"/>
          <w:u w:val="single"/>
          <w14:textFill>
            <w14:solidFill>
              <w14:schemeClr w14:val="tx1"/>
            </w14:solidFill>
          </w14:textFill>
        </w:rPr>
        <w:t>（被授权人的姓名、职务）</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为我公司合法代理人，代表本公司参加</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（项目名称）  </w:t>
      </w:r>
      <w:r>
        <w:rPr>
          <w:rFonts w:hint="eastAsia" w:ascii="宋体" w:hAnsi="宋体" w:cs="宋体"/>
          <w:color w:val="000000" w:themeColor="text1"/>
          <w:sz w:val="24"/>
          <w:szCs w:val="24"/>
          <w14:textFill>
            <w14:solidFill>
              <w14:schemeClr w14:val="tx1"/>
            </w14:solidFill>
          </w14:textFill>
        </w:rPr>
        <w:t>采购项目编号为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的采购活动。以我方名义全权处理该项目有关磋商、签订合同以及执行合同等一切事宜。</w:t>
      </w:r>
    </w:p>
    <w:p w14:paraId="45D0EF1A">
      <w:pPr>
        <w:spacing w:line="400" w:lineRule="exact"/>
        <w:ind w:firstLine="480" w:firstLineChars="20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有效期自磋商之日起</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日历日，特此声明。</w:t>
      </w:r>
    </w:p>
    <w:p w14:paraId="5123BA0F">
      <w:pPr>
        <w:pStyle w:val="14"/>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供应商（单位名称及公章）：</w:t>
      </w:r>
      <w:r>
        <w:rPr>
          <w:rFonts w:hAnsi="宋体"/>
          <w:color w:val="000000" w:themeColor="text1"/>
          <w:sz w:val="24"/>
          <w:szCs w:val="24"/>
          <w14:textFill>
            <w14:solidFill>
              <w14:schemeClr w14:val="tx1"/>
            </w14:solidFill>
          </w14:textFill>
        </w:rPr>
        <w:t>________</w:t>
      </w:r>
    </w:p>
    <w:p w14:paraId="74494C7A">
      <w:pPr>
        <w:pStyle w:val="14"/>
        <w:spacing w:line="400" w:lineRule="exact"/>
        <w:ind w:firstLine="480" w:firstLineChars="200"/>
        <w:jc w:val="left"/>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法定代表人（签字或盖章）：</w:t>
      </w:r>
      <w:r>
        <w:rPr>
          <w:rFonts w:hAnsi="宋体"/>
          <w:color w:val="000000" w:themeColor="text1"/>
          <w:sz w:val="24"/>
          <w:szCs w:val="24"/>
          <w14:textFill>
            <w14:solidFill>
              <w14:schemeClr w14:val="tx1"/>
            </w14:solidFill>
          </w14:textFill>
        </w:rPr>
        <w:t>________</w:t>
      </w:r>
    </w:p>
    <w:p w14:paraId="0F659769">
      <w:pPr>
        <w:pStyle w:val="14"/>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被授权人（签字）：</w:t>
      </w:r>
      <w:r>
        <w:rPr>
          <w:rFonts w:hAnsi="宋体"/>
          <w:color w:val="000000" w:themeColor="text1"/>
          <w:sz w:val="24"/>
          <w:szCs w:val="24"/>
          <w14:textFill>
            <w14:solidFill>
              <w14:schemeClr w14:val="tx1"/>
            </w14:solidFill>
          </w14:textFill>
        </w:rPr>
        <w:t>________</w:t>
      </w:r>
      <w:r>
        <w:rPr>
          <w:rFonts w:hint="eastAsia" w:hAnsi="宋体"/>
          <w:color w:val="000000" w:themeColor="text1"/>
          <w:sz w:val="24"/>
          <w:szCs w:val="24"/>
          <w14:textFill>
            <w14:solidFill>
              <w14:schemeClr w14:val="tx1"/>
            </w14:solidFill>
          </w14:textFill>
        </w:rPr>
        <w:t>性别：</w:t>
      </w:r>
      <w:r>
        <w:rPr>
          <w:rFonts w:hAnsi="宋体"/>
          <w:color w:val="000000" w:themeColor="text1"/>
          <w:sz w:val="24"/>
          <w:szCs w:val="24"/>
          <w14:textFill>
            <w14:solidFill>
              <w14:schemeClr w14:val="tx1"/>
            </w14:solidFill>
          </w14:textFill>
        </w:rPr>
        <w:t>________</w:t>
      </w:r>
    </w:p>
    <w:p w14:paraId="46BBC1C4">
      <w:pPr>
        <w:pStyle w:val="14"/>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Ansi="宋体"/>
          <w:color w:val="000000" w:themeColor="text1"/>
          <w:sz w:val="24"/>
          <w:szCs w:val="24"/>
          <w14:textFill>
            <w14:solidFill>
              <w14:schemeClr w14:val="tx1"/>
            </w14:solidFill>
          </w14:textFill>
        </w:rPr>
        <w:t>________________</w:t>
      </w:r>
    </w:p>
    <w:p w14:paraId="57633C70">
      <w:pPr>
        <w:pStyle w:val="14"/>
        <w:spacing w:line="400" w:lineRule="exact"/>
        <w:ind w:firstLine="480" w:firstLineChars="200"/>
        <w:jc w:val="left"/>
        <w:rPr>
          <w:rFonts w:hAnsi="宋体" w:cs="Times New Roman"/>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Ansi="宋体"/>
          <w:color w:val="000000" w:themeColor="text1"/>
          <w:sz w:val="24"/>
          <w:szCs w:val="24"/>
          <w14:textFill>
            <w14:solidFill>
              <w14:schemeClr w14:val="tx1"/>
            </w14:solidFill>
          </w14:textFill>
        </w:rPr>
        <w:t>________________</w:t>
      </w:r>
    </w:p>
    <w:p w14:paraId="1D9697D3">
      <w:pPr>
        <w:pStyle w:val="14"/>
        <w:spacing w:line="400" w:lineRule="exact"/>
        <w:ind w:firstLine="480" w:firstLineChars="200"/>
        <w:jc w:val="left"/>
        <w:rPr>
          <w:rFonts w:hint="eastAsia" w:hAnsi="宋体"/>
          <w:color w:val="000000" w:themeColor="text1"/>
          <w:sz w:val="24"/>
          <w:szCs w:val="24"/>
          <w14:textFill>
            <w14:solidFill>
              <w14:schemeClr w14:val="tx1"/>
            </w14:solidFill>
          </w14:textFill>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7259A9D8">
      <w:pPr>
        <w:pStyle w:val="14"/>
        <w:spacing w:line="400" w:lineRule="exact"/>
        <w:ind w:firstLine="480" w:firstLineChars="200"/>
        <w:jc w:val="left"/>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法定代表人及被授权人身份证复印件（注：身份证复印件须加盖企业公章）</w:t>
      </w:r>
    </w:p>
    <w:tbl>
      <w:tblPr>
        <w:tblStyle w:val="3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7F72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5D6CD75">
            <w:pPr>
              <w:pStyle w:val="14"/>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法定代表人身份证复印件（正面）</w:t>
            </w:r>
          </w:p>
        </w:tc>
        <w:tc>
          <w:tcPr>
            <w:tcW w:w="4531" w:type="dxa"/>
            <w:shd w:val="clear" w:color="auto" w:fill="D9D9D9"/>
            <w:vAlign w:val="center"/>
          </w:tcPr>
          <w:p w14:paraId="60AAB148">
            <w:pPr>
              <w:pStyle w:val="14"/>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被授权人身份证复印件（正面）</w:t>
            </w:r>
          </w:p>
        </w:tc>
      </w:tr>
      <w:tr w14:paraId="365C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61C28171">
            <w:pPr>
              <w:pStyle w:val="14"/>
              <w:keepNext w:val="0"/>
              <w:keepLines w:val="0"/>
              <w:suppressLineNumbers w:val="0"/>
              <w:spacing w:before="0" w:beforeAutospacing="0" w:after="0" w:afterAutospacing="0" w:line="500" w:lineRule="exact"/>
              <w:ind w:left="0" w:right="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法定代表人身份证复印件（反面）</w:t>
            </w:r>
          </w:p>
        </w:tc>
        <w:tc>
          <w:tcPr>
            <w:tcW w:w="4531" w:type="dxa"/>
            <w:shd w:val="clear" w:color="auto" w:fill="D9D9D9"/>
            <w:vAlign w:val="center"/>
          </w:tcPr>
          <w:p w14:paraId="73076516">
            <w:pPr>
              <w:pStyle w:val="14"/>
              <w:keepNext w:val="0"/>
              <w:keepLines w:val="0"/>
              <w:suppressLineNumbers w:val="0"/>
              <w:spacing w:before="0" w:beforeAutospacing="0" w:after="0" w:afterAutospacing="0" w:line="500" w:lineRule="exact"/>
              <w:ind w:left="0" w:right="0" w:firstLine="440" w:firstLineChars="200"/>
              <w:jc w:val="left"/>
              <w:rPr>
                <w:rFonts w:hint="default" w:hAnsi="宋体" w:cs="Times New Roman"/>
                <w:color w:val="000000" w:themeColor="text1"/>
                <w:sz w:val="22"/>
                <w:szCs w:val="24"/>
                <w:shd w:val="pct10" w:color="auto" w:fill="FFFFFF"/>
                <w14:textFill>
                  <w14:solidFill>
                    <w14:schemeClr w14:val="tx1"/>
                  </w14:solidFill>
                </w14:textFill>
              </w:rPr>
            </w:pPr>
            <w:r>
              <w:rPr>
                <w:rFonts w:hint="eastAsia" w:hAnsi="宋体"/>
                <w:color w:val="000000" w:themeColor="text1"/>
                <w:sz w:val="22"/>
                <w:szCs w:val="24"/>
                <w:shd w:val="pct10" w:color="auto" w:fill="FFFFFF"/>
                <w14:textFill>
                  <w14:solidFill>
                    <w14:schemeClr w14:val="tx1"/>
                  </w14:solidFill>
                </w14:textFill>
              </w:rPr>
              <w:t>被授权人身份证复印件（反面）</w:t>
            </w:r>
          </w:p>
        </w:tc>
      </w:tr>
    </w:tbl>
    <w:p w14:paraId="6BB56B2C">
      <w:pPr>
        <w:pStyle w:val="14"/>
        <w:spacing w:line="5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p w14:paraId="611857B2">
      <w:pPr>
        <w:pStyle w:val="14"/>
        <w:spacing w:line="500" w:lineRule="exact"/>
        <w:ind w:firstLine="480" w:firstLineChars="200"/>
        <w:jc w:val="lef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．本授权书有效期自招标大会之日计算不得少于</w:t>
      </w:r>
      <w:r>
        <w:rPr>
          <w:rFonts w:hAnsi="宋体"/>
          <w:color w:val="000000" w:themeColor="text1"/>
          <w:sz w:val="24"/>
          <w:szCs w:val="24"/>
          <w14:textFill>
            <w14:solidFill>
              <w14:schemeClr w14:val="tx1"/>
            </w14:solidFill>
          </w14:textFill>
        </w:rPr>
        <w:t>90</w:t>
      </w:r>
      <w:r>
        <w:rPr>
          <w:rFonts w:hint="eastAsia" w:hAnsi="宋体"/>
          <w:color w:val="000000" w:themeColor="text1"/>
          <w:sz w:val="24"/>
          <w:szCs w:val="24"/>
          <w14:textFill>
            <w14:solidFill>
              <w14:schemeClr w14:val="tx1"/>
            </w14:solidFill>
          </w14:textFill>
        </w:rPr>
        <w:t>日历日。</w:t>
      </w:r>
    </w:p>
    <w:p w14:paraId="221EDE4C">
      <w:pPr>
        <w:pStyle w:val="14"/>
        <w:spacing w:line="500" w:lineRule="exact"/>
        <w:ind w:firstLine="480" w:firstLineChars="200"/>
        <w:jc w:val="left"/>
        <w:rPr>
          <w:rFonts w:hAnsi="宋体"/>
          <w:b/>
          <w:bCs/>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．授权书内容填写要明确，文字要工整清楚，涂改无效。</w:t>
      </w:r>
      <w:r>
        <w:rPr>
          <w:rFonts w:hint="eastAsia" w:hAnsi="宋体"/>
          <w:color w:val="000000" w:themeColor="text1"/>
          <w14:textFill>
            <w14:solidFill>
              <w14:schemeClr w14:val="tx1"/>
            </w14:solidFill>
          </w14:textFill>
        </w:rPr>
        <w:br w:type="page"/>
      </w:r>
    </w:p>
    <w:p w14:paraId="287BDD40">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171" w:name="_Toc536202397"/>
      <w:bookmarkStart w:id="172" w:name="_Toc536429337"/>
      <w:bookmarkStart w:id="173" w:name="_Toc7526"/>
      <w:bookmarkStart w:id="174" w:name="_Toc19543357"/>
      <w:bookmarkStart w:id="175" w:name="_Toc536202328"/>
      <w:bookmarkStart w:id="176" w:name="_Toc536429390"/>
    </w:p>
    <w:p w14:paraId="209A6BE8">
      <w:pPr>
        <w:adjustRightInd w:val="0"/>
        <w:snapToGrid w:val="0"/>
        <w:spacing w:line="360" w:lineRule="auto"/>
        <w:jc w:val="cente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无重大违法记录声明</w:t>
      </w:r>
    </w:p>
    <w:p w14:paraId="319CDBC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我单位参与安康尚昊招标代理有限公司组织的</w:t>
      </w:r>
      <w:r>
        <w:rPr>
          <w:rFonts w:hint="eastAsia"/>
          <w:color w:val="000000" w:themeColor="text1"/>
          <w:sz w:val="24"/>
          <w:szCs w:val="24"/>
          <w:u w:val="single"/>
          <w14:textFill>
            <w14:solidFill>
              <w14:schemeClr w14:val="tx1"/>
            </w14:solidFill>
          </w14:textFill>
        </w:rPr>
        <w:t xml:space="preserve">     （项目名称）（项目编号）    </w:t>
      </w:r>
      <w:r>
        <w:rPr>
          <w:rFonts w:hint="eastAsia"/>
          <w:color w:val="000000" w:themeColor="text1"/>
          <w:sz w:val="24"/>
          <w:szCs w:val="24"/>
          <w:lang w:eastAsia="zh-CN"/>
          <w14:textFill>
            <w14:solidFill>
              <w14:schemeClr w14:val="tx1"/>
            </w14:solidFill>
          </w14:textFill>
        </w:rPr>
        <w:t>竞争性</w:t>
      </w:r>
      <w:r>
        <w:rPr>
          <w:rFonts w:hint="eastAsia"/>
          <w:color w:val="000000" w:themeColor="text1"/>
          <w:sz w:val="24"/>
          <w:szCs w:val="24"/>
          <w:lang w:val="en-US" w:eastAsia="zh-CN"/>
          <w14:textFill>
            <w14:solidFill>
              <w14:schemeClr w14:val="tx1"/>
            </w14:solidFill>
          </w14:textFill>
        </w:rPr>
        <w:t>磋商采购活动</w:t>
      </w:r>
      <w:r>
        <w:rPr>
          <w:rFonts w:hint="eastAsia"/>
          <w:color w:val="000000" w:themeColor="text1"/>
          <w:sz w:val="24"/>
          <w:szCs w:val="24"/>
          <w14:textFill>
            <w14:solidFill>
              <w14:schemeClr w14:val="tx1"/>
            </w14:solidFill>
          </w14:textFill>
        </w:rPr>
        <w:t>，我单位郑重声明：我方参加本项目</w:t>
      </w:r>
      <w:r>
        <w:rPr>
          <w:rFonts w:hint="eastAsia"/>
          <w:color w:val="000000" w:themeColor="text1"/>
          <w:sz w:val="24"/>
          <w:szCs w:val="24"/>
          <w:lang w:val="en-US" w:eastAsia="zh-CN"/>
          <w14:textFill>
            <w14:solidFill>
              <w14:schemeClr w14:val="tx1"/>
            </w14:solidFill>
          </w14:textFill>
        </w:rPr>
        <w:t>采购活动</w:t>
      </w:r>
      <w:r>
        <w:rPr>
          <w:rFonts w:hint="eastAsia"/>
          <w:color w:val="000000" w:themeColor="text1"/>
          <w:sz w:val="24"/>
          <w:szCs w:val="24"/>
          <w14:textFill>
            <w14:solidFill>
              <w14:schemeClr w14:val="tx1"/>
            </w14:solidFill>
          </w14:textFill>
        </w:rPr>
        <w:t>前三年内无重大违法活动记录，符合《中华人民共和国政府采购法》规定的供应商资格条件，我方对此声明负全部法律责任。</w:t>
      </w:r>
    </w:p>
    <w:p w14:paraId="706CC51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3016F789">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特此声明。</w:t>
      </w:r>
    </w:p>
    <w:p w14:paraId="1D295CD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color w:val="000000" w:themeColor="text1"/>
          <w:sz w:val="24"/>
          <w:szCs w:val="24"/>
          <w14:textFill>
            <w14:solidFill>
              <w14:schemeClr w14:val="tx1"/>
            </w14:solidFill>
          </w14:textFill>
        </w:rPr>
      </w:pPr>
    </w:p>
    <w:p w14:paraId="7D10ACE6">
      <w:pPr>
        <w:adjustRightInd w:val="0"/>
        <w:snapToGrid w:val="0"/>
        <w:spacing w:line="360" w:lineRule="auto"/>
        <w:rPr>
          <w:rFonts w:hint="eastAsia"/>
          <w:color w:val="000000" w:themeColor="text1"/>
          <w:sz w:val="24"/>
          <w:szCs w:val="24"/>
          <w14:textFill>
            <w14:solidFill>
              <w14:schemeClr w14:val="tx1"/>
            </w14:solidFill>
          </w14:textFill>
        </w:rPr>
      </w:pPr>
    </w:p>
    <w:p w14:paraId="2443D883">
      <w:pPr>
        <w:adjustRightInd w:val="0"/>
        <w:snapToGrid w:val="0"/>
        <w:spacing w:line="360" w:lineRule="auto"/>
        <w:rPr>
          <w:rFonts w:hint="eastAsia"/>
          <w:color w:val="000000" w:themeColor="text1"/>
          <w:sz w:val="24"/>
          <w:szCs w:val="24"/>
          <w:lang w:eastAsia="zh-CN"/>
          <w14:textFill>
            <w14:solidFill>
              <w14:schemeClr w14:val="tx1"/>
            </w14:solidFill>
          </w14:textFill>
        </w:rPr>
      </w:pPr>
    </w:p>
    <w:p w14:paraId="62BBF37D">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供应商（单位名称及公章）：____________________</w:t>
      </w:r>
    </w:p>
    <w:p w14:paraId="315C9723">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w:t>
      </w:r>
      <w:r>
        <w:rPr>
          <w:rFonts w:hint="eastAsia"/>
          <w:color w:val="000000" w:themeColor="text1"/>
          <w:sz w:val="24"/>
          <w:szCs w:val="24"/>
          <w:lang w:val="en-US" w:eastAsia="zh-CN"/>
          <w14:textFill>
            <w14:solidFill>
              <w14:schemeClr w14:val="tx1"/>
            </w14:solidFill>
          </w14:textFill>
        </w:rPr>
        <w:t>或</w:t>
      </w:r>
      <w:r>
        <w:rPr>
          <w:rFonts w:hint="eastAsia"/>
          <w:color w:val="000000" w:themeColor="text1"/>
          <w:sz w:val="24"/>
          <w:szCs w:val="24"/>
          <w14:textFill>
            <w14:solidFill>
              <w14:schemeClr w14:val="tx1"/>
            </w14:solidFill>
          </w14:textFill>
        </w:rPr>
        <w:t>被授权人（签字）：____________________</w:t>
      </w:r>
    </w:p>
    <w:p w14:paraId="2BDD6F16">
      <w:pPr>
        <w:adjustRightInd w:val="0"/>
        <w:snapToGrid w:val="0"/>
        <w:spacing w:line="360" w:lineRule="auto"/>
        <w:ind w:firstLine="480" w:firstLineChars="200"/>
        <w:rPr>
          <w:color w:val="000000" w:themeColor="text1"/>
          <w14:textFill>
            <w14:solidFill>
              <w14:schemeClr w14:val="tx1"/>
            </w14:solidFill>
          </w14:textFill>
        </w:rPr>
        <w:sectPr>
          <w:pgSz w:w="11906" w:h="16838"/>
          <w:pgMar w:top="1417" w:right="1417" w:bottom="1417" w:left="1417" w:header="1191" w:footer="992" w:gutter="0"/>
          <w:pgNumType w:fmt="decimal"/>
          <w:cols w:space="0" w:num="1"/>
          <w:titlePg/>
          <w:rtlGutter w:val="0"/>
          <w:docGrid w:type="lines" w:linePitch="333" w:charSpace="0"/>
        </w:sectPr>
      </w:pPr>
      <w:r>
        <w:rPr>
          <w:rFonts w:hint="eastAsia"/>
          <w:color w:val="000000" w:themeColor="text1"/>
          <w:sz w:val="24"/>
          <w:szCs w:val="24"/>
          <w14:textFill>
            <w14:solidFill>
              <w14:schemeClr w14:val="tx1"/>
            </w14:solidFill>
          </w14:textFill>
        </w:rPr>
        <w:t>日    期：________年________月________日</w:t>
      </w:r>
    </w:p>
    <w:p w14:paraId="3DBE63EF">
      <w:pPr>
        <w:adjustRightInd w:val="0"/>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p>
    <w:p w14:paraId="1A39FDE6">
      <w:pPr>
        <w:adjustRightInd w:val="0"/>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投标人非联合体投标声明</w:t>
      </w:r>
    </w:p>
    <w:p w14:paraId="35D3EEA7">
      <w:pPr>
        <w:adjustRightInd w:val="0"/>
        <w:snapToGrid w:val="0"/>
        <w:spacing w:line="360" w:lineRule="auto"/>
        <w:rPr>
          <w:rFonts w:hint="eastAsia" w:ascii="仿宋" w:hAnsi="仿宋" w:eastAsia="仿宋" w:cs="黑体"/>
          <w:bCs/>
          <w:color w:val="000000" w:themeColor="text1"/>
          <w:sz w:val="28"/>
          <w:szCs w:val="28"/>
          <w14:textFill>
            <w14:solidFill>
              <w14:schemeClr w14:val="tx1"/>
            </w14:solidFill>
          </w14:textFill>
        </w:rPr>
      </w:pPr>
    </w:p>
    <w:p w14:paraId="456C715C">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安康尚昊招标代理有限公司</w:t>
      </w:r>
      <w:r>
        <w:rPr>
          <w:rFonts w:hint="eastAsia" w:ascii="宋体" w:hAnsi="宋体" w:eastAsia="宋体" w:cs="宋体"/>
          <w:bCs/>
          <w:color w:val="000000" w:themeColor="text1"/>
          <w:sz w:val="24"/>
          <w:szCs w:val="24"/>
          <w14:textFill>
            <w14:solidFill>
              <w14:schemeClr w14:val="tx1"/>
            </w14:solidFill>
          </w14:textFill>
        </w:rPr>
        <w:t>：</w:t>
      </w:r>
    </w:p>
    <w:p w14:paraId="0BCC554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我方愿响应贵方</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日发布的</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项目（项目编号：</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）招标内容，参与投标，提供采购人需求中规定的全部内容。本公司就参加投标工作，作出郑重声明：</w:t>
      </w:r>
    </w:p>
    <w:p w14:paraId="7195F77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1.本公司保证在本项目投标中不与其他单位围标、串标，不出让投标资格，不向采购人、采购代理机构和评标委员会成员行贿。</w:t>
      </w:r>
    </w:p>
    <w:p w14:paraId="7C28FD80">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2.本公司保证本项目并非联合体投标，本项目服务由本公司独立承担。</w:t>
      </w:r>
    </w:p>
    <w:p w14:paraId="77A1BDC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本公司违反上述保证，或本声明陈述与事实不符，经查实，我方自行承担一切后果及法律责任</w:t>
      </w:r>
      <w:r>
        <w:rPr>
          <w:rFonts w:hint="eastAsia" w:ascii="宋体" w:hAnsi="宋体" w:cs="宋体"/>
          <w:bCs/>
          <w:color w:val="000000" w:themeColor="text1"/>
          <w:sz w:val="24"/>
          <w:szCs w:val="24"/>
          <w:lang w:eastAsia="zh-CN"/>
          <w14:textFill>
            <w14:solidFill>
              <w14:schemeClr w14:val="tx1"/>
            </w14:solidFill>
          </w14:textFill>
        </w:rPr>
        <w:t>。</w:t>
      </w:r>
    </w:p>
    <w:p w14:paraId="6FBCFE9C">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特此声明。</w:t>
      </w:r>
    </w:p>
    <w:p w14:paraId="30D4DCCB">
      <w:pPr>
        <w:pStyle w:val="27"/>
        <w:ind w:firstLine="480"/>
        <w:rPr>
          <w:rFonts w:hint="eastAsia"/>
          <w:color w:val="000000" w:themeColor="text1"/>
          <w14:textFill>
            <w14:solidFill>
              <w14:schemeClr w14:val="tx1"/>
            </w14:solidFill>
          </w14:textFill>
        </w:rPr>
      </w:pPr>
    </w:p>
    <w:p w14:paraId="3674AB64">
      <w:pPr>
        <w:spacing w:line="360" w:lineRule="auto"/>
        <w:ind w:firstLine="480" w:firstLineChars="200"/>
        <w:rPr>
          <w:rFonts w:ascii="宋体" w:hAnsi="Calibri"/>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r>
        <w:rPr>
          <w:rFonts w:ascii="宋体" w:hAnsi="宋体" w:cs="宋体"/>
          <w:color w:val="000000" w:themeColor="text1"/>
          <w:sz w:val="24"/>
          <w:szCs w:val="24"/>
          <w14:textFill>
            <w14:solidFill>
              <w14:schemeClr w14:val="tx1"/>
            </w14:solidFill>
          </w14:textFill>
        </w:rPr>
        <w:t>____________________</w:t>
      </w:r>
    </w:p>
    <w:p w14:paraId="131BE649">
      <w:pPr>
        <w:adjustRightInd w:val="0"/>
        <w:snapToGrid w:val="0"/>
        <w:spacing w:line="360" w:lineRule="auto"/>
        <w:ind w:firstLine="480" w:firstLineChars="200"/>
        <w:rPr>
          <w:rFonts w:ascii="宋体" w:hAnsi="Calibri"/>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____________________</w:t>
      </w:r>
    </w:p>
    <w:p w14:paraId="69221B47">
      <w:pPr>
        <w:adjustRightInd w:val="0"/>
        <w:snapToGrid w:val="0"/>
        <w:spacing w:line="360" w:lineRule="auto"/>
        <w:ind w:firstLine="480" w:firstLineChars="200"/>
        <w:rPr>
          <w:color w:val="000000" w:themeColor="text1"/>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14:textFill>
            <w14:solidFill>
              <w14:schemeClr w14:val="tx1"/>
            </w14:solidFill>
          </w14:textFill>
        </w:rPr>
        <w:t>________</w:t>
      </w:r>
      <w:r>
        <w:rPr>
          <w:rFonts w:hint="eastAsia" w:ascii="宋体" w:hAnsi="宋体" w:cs="宋体"/>
          <w:color w:val="000000" w:themeColor="text1"/>
          <w:sz w:val="24"/>
          <w:szCs w:val="24"/>
          <w14:textFill>
            <w14:solidFill>
              <w14:schemeClr w14:val="tx1"/>
            </w14:solidFill>
          </w14:textFill>
        </w:rPr>
        <w:t>日</w:t>
      </w:r>
    </w:p>
    <w:p w14:paraId="045CB2CB">
      <w:pPr>
        <w:spacing w:after="190" w:afterLines="50" w:line="480" w:lineRule="exact"/>
        <w:jc w:val="center"/>
        <w:rPr>
          <w:rFonts w:hint="eastAsia" w:ascii="宋体" w:hAnsi="宋体" w:eastAsia="宋体" w:cs="宋体"/>
          <w:b/>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val="0"/>
          <w:color w:val="000000" w:themeColor="text1"/>
          <w:sz w:val="24"/>
          <w:szCs w:val="24"/>
          <w:u w:val="none"/>
          <w:lang w:val="en-US" w:eastAsia="zh-CN"/>
          <w14:textFill>
            <w14:solidFill>
              <w14:schemeClr w14:val="tx1"/>
            </w14:solidFill>
          </w14:textFill>
        </w:rPr>
        <w:t>中小企业声明函（工程、服务）</w:t>
      </w:r>
    </w:p>
    <w:p w14:paraId="39193150">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（单位名称）</w:t>
      </w:r>
      <w:r>
        <w:rPr>
          <w:rFonts w:hint="eastAsia" w:ascii="宋体" w:hAnsi="宋体" w:eastAsia="宋体" w:cs="宋体"/>
          <w:b w:val="0"/>
          <w:bCs/>
          <w:color w:val="000000" w:themeColor="text1"/>
          <w:sz w:val="24"/>
          <w:szCs w:val="24"/>
          <w:lang w:val="en-US" w:eastAsia="zh-CN"/>
          <w14:textFill>
            <w14:solidFill>
              <w14:schemeClr w14:val="tx1"/>
            </w14:solidFill>
          </w14:textFill>
        </w:rPr>
        <w:t>的</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（项目名称）</w:t>
      </w:r>
      <w:r>
        <w:rPr>
          <w:rFonts w:hint="eastAsia" w:ascii="宋体" w:hAnsi="宋体" w:eastAsia="宋体" w:cs="宋体"/>
          <w:b w:val="0"/>
          <w:bCs/>
          <w:color w:val="000000" w:themeColor="text1"/>
          <w:sz w:val="24"/>
          <w:szCs w:val="24"/>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A1D1A65">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（标的名称）</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 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¹</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，属于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（中型企业、小型企业、微型企业）； </w:t>
      </w:r>
    </w:p>
    <w:p w14:paraId="0314000C">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 </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（标的名称） </w:t>
      </w:r>
      <w:r>
        <w:rPr>
          <w:rFonts w:hint="eastAsia" w:ascii="宋体" w:hAnsi="宋体" w:eastAsia="宋体" w:cs="宋体"/>
          <w:b w:val="0"/>
          <w:bCs/>
          <w:color w:val="000000" w:themeColor="text1"/>
          <w:sz w:val="24"/>
          <w:szCs w:val="24"/>
          <w:lang w:val="en-US" w:eastAsia="zh-CN"/>
          <w14:textFill>
            <w14:solidFill>
              <w14:schemeClr w14:val="tx1"/>
            </w14:solidFill>
          </w14:textFill>
        </w:rPr>
        <w:t>，属于</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（采购文件中明确的所属行业）</w:t>
      </w:r>
      <w:r>
        <w:rPr>
          <w:rFonts w:hint="eastAsia" w:ascii="宋体" w:hAnsi="宋体" w:eastAsia="宋体" w:cs="宋体"/>
          <w:b w:val="0"/>
          <w:bCs/>
          <w:color w:val="000000" w:themeColor="text1"/>
          <w:sz w:val="24"/>
          <w:szCs w:val="24"/>
          <w:lang w:val="en-US" w:eastAsia="zh-CN"/>
          <w14:textFill>
            <w14:solidFill>
              <w14:schemeClr w14:val="tx1"/>
            </w14:solidFill>
          </w14:textFill>
        </w:rPr>
        <w:t>；承建（承接）企业为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（企业名称）</w:t>
      </w:r>
      <w:r>
        <w:rPr>
          <w:rFonts w:hint="eastAsia" w:ascii="宋体" w:hAnsi="宋体" w:eastAsia="宋体" w:cs="宋体"/>
          <w:b w:val="0"/>
          <w:bCs/>
          <w:color w:val="000000" w:themeColor="text1"/>
          <w:sz w:val="24"/>
          <w:szCs w:val="24"/>
          <w:lang w:val="en-US" w:eastAsia="zh-CN"/>
          <w14:textFill>
            <w14:solidFill>
              <w14:schemeClr w14:val="tx1"/>
            </w14:solidFill>
          </w14:textFill>
        </w:rPr>
        <w:t>，从业人员</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人，营业收入为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万元，资产总额为</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lang w:val="en-US" w:eastAsia="zh-CN"/>
          <w14:textFill>
            <w14:solidFill>
              <w14:schemeClr w14:val="tx1"/>
            </w14:solidFill>
          </w14:textFill>
        </w:rPr>
        <w:t>万元，属于</w:t>
      </w:r>
    </w:p>
    <w:p w14:paraId="63AE8764">
      <w:pPr>
        <w:spacing w:after="190" w:afterLines="50" w:line="480" w:lineRule="exact"/>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none"/>
          <w:lang w:val="en-US" w:eastAsia="zh-CN"/>
          <w14:textFill>
            <w14:solidFill>
              <w14:schemeClr w14:val="tx1"/>
            </w14:solidFill>
          </w14:textFill>
        </w:rPr>
        <w:t>（中型企业、小型企业、微型企业）</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p>
    <w:p w14:paraId="4E74D414">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w:t>
      </w:r>
    </w:p>
    <w:p w14:paraId="69DE53FA">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以上企业，不属于大企业的分支机构，不存在控股股东为大企业的情形，也不存在与大企业的负责人为同一人的情形。</w:t>
      </w:r>
    </w:p>
    <w:p w14:paraId="5A6FE423">
      <w:pPr>
        <w:spacing w:after="190" w:afterLines="50" w:line="480" w:lineRule="exact"/>
        <w:ind w:firstLine="480" w:firstLineChars="2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本企业对上述声明内容的真实性负责。如有虚假，将依法承担相应责任。 </w:t>
      </w:r>
    </w:p>
    <w:p w14:paraId="3FAE8F54">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企业名称（盖章）： </w:t>
      </w:r>
    </w:p>
    <w:p w14:paraId="3C49F051">
      <w:pPr>
        <w:spacing w:after="190" w:afterLines="50" w:line="480" w:lineRule="exact"/>
        <w:ind w:firstLine="5760" w:firstLineChars="2400"/>
        <w:jc w:val="both"/>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日 期： </w:t>
      </w:r>
    </w:p>
    <w:p w14:paraId="6615FE98">
      <w:pPr>
        <w:pStyle w:val="101"/>
        <w:rPr>
          <w:rFonts w:hint="eastAsia"/>
          <w:color w:val="000000" w:themeColor="text1"/>
          <w:lang w:val="en-US" w:eastAsia="zh-CN"/>
          <w14:textFill>
            <w14:solidFill>
              <w14:schemeClr w14:val="tx1"/>
            </w14:solidFill>
          </w14:textFill>
        </w:rPr>
      </w:pPr>
    </w:p>
    <w:p w14:paraId="689246B6">
      <w:pPr>
        <w:pStyle w:val="31"/>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注：¹从业人员、营业收入、资产总额填报上一年度数据，无上一年度数据的新成立企业可不填报。</w:t>
      </w:r>
    </w:p>
    <w:p w14:paraId="018F3486">
      <w:pPr>
        <w:pStyle w:val="9"/>
        <w:rPr>
          <w:rFonts w:hint="eastAsia" w:ascii="宋体" w:hAnsi="宋体" w:eastAsia="宋体" w:cs="宋体"/>
          <w:color w:val="000000" w:themeColor="text1"/>
          <w:sz w:val="24"/>
          <w:szCs w:val="24"/>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p>
    <w:p w14:paraId="4F21F7D3">
      <w:pPr>
        <w:spacing w:after="190" w:afterLines="50" w:line="480" w:lineRule="exact"/>
        <w:jc w:val="center"/>
        <w:rPr>
          <w:rFonts w:hint="eastAsia" w:ascii="宋体" w:hAnsi="宋体" w:eastAsia="宋体" w:cs="宋体"/>
          <w:b/>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bCs w:val="0"/>
          <w:color w:val="000000" w:themeColor="text1"/>
          <w:sz w:val="24"/>
          <w:szCs w:val="24"/>
          <w:u w:val="none"/>
          <w:lang w:val="en-US" w:eastAsia="zh-CN"/>
          <w14:textFill>
            <w14:solidFill>
              <w14:schemeClr w14:val="tx1"/>
            </w14:solidFill>
          </w14:textFill>
        </w:rPr>
        <w:t>中小企业声明函（货物）</w:t>
      </w:r>
    </w:p>
    <w:p w14:paraId="579C926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053A08B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69E1B69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E249D4">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353FC8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FBFDFA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A38F9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3A435D38">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F366B21">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D76F63">
      <w:pPr>
        <w:pStyle w:val="101"/>
        <w:rPr>
          <w:rFonts w:hint="eastAsia"/>
          <w:lang w:val="en-US" w:eastAsia="zh-CN"/>
        </w:rPr>
      </w:pPr>
    </w:p>
    <w:p w14:paraId="7F6F2718">
      <w:pPr>
        <w:keepNext/>
        <w:keepLines/>
        <w:spacing w:line="415" w:lineRule="auto"/>
        <w:jc w:val="left"/>
        <w:outlineLvl w:val="1"/>
        <w:rPr>
          <w:rFonts w:hint="eastAsia" w:ascii="Calibri Light" w:hAnsi="Calibri Light" w:cs="Times New Roman"/>
          <w:b/>
          <w:bCs/>
          <w:color w:val="000000" w:themeColor="text1"/>
          <w:sz w:val="32"/>
          <w:szCs w:val="32"/>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679CD9D4">
      <w:pPr>
        <w:keepNext/>
        <w:keepLines/>
        <w:spacing w:line="415" w:lineRule="auto"/>
        <w:jc w:val="center"/>
        <w:outlineLvl w:val="1"/>
        <w:rPr>
          <w:rFonts w:ascii="Calibri Light" w:hAnsi="Calibri Light" w:cs="Times New Roman"/>
          <w:b/>
          <w:bCs/>
          <w:color w:val="000000" w:themeColor="text1"/>
          <w:sz w:val="32"/>
          <w:szCs w:val="32"/>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t>第</w:t>
      </w:r>
      <w:r>
        <w:rPr>
          <w:rFonts w:hint="eastAsia" w:ascii="Calibri Light" w:hAnsi="Calibri Light" w:cs="Times New Roman"/>
          <w:b/>
          <w:bCs/>
          <w:color w:val="000000" w:themeColor="text1"/>
          <w:sz w:val="32"/>
          <w:szCs w:val="32"/>
          <w:lang w:val="en-US" w:eastAsia="zh-CN"/>
          <w14:textFill>
            <w14:solidFill>
              <w14:schemeClr w14:val="tx1"/>
            </w14:solidFill>
          </w14:textFill>
        </w:rPr>
        <w:t>五</w:t>
      </w:r>
      <w:r>
        <w:rPr>
          <w:rFonts w:hint="eastAsia" w:ascii="Calibri Light" w:hAnsi="Calibri Light" w:cs="Times New Roman"/>
          <w:b/>
          <w:bCs/>
          <w:color w:val="000000" w:themeColor="text1"/>
          <w:sz w:val="32"/>
          <w:szCs w:val="32"/>
          <w14:textFill>
            <w14:solidFill>
              <w14:schemeClr w14:val="tx1"/>
            </w14:solidFill>
          </w14:textFill>
        </w:rPr>
        <w:t xml:space="preserve">章 </w:t>
      </w:r>
      <w:bookmarkStart w:id="177" w:name="_Toc19543354"/>
      <w:r>
        <w:rPr>
          <w:rFonts w:hint="eastAsia" w:ascii="Calibri Light" w:hAnsi="Calibri Light" w:cs="Times New Roman"/>
          <w:b/>
          <w:bCs/>
          <w:color w:val="000000" w:themeColor="text1"/>
          <w:sz w:val="32"/>
          <w:szCs w:val="32"/>
          <w14:textFill>
            <w14:solidFill>
              <w14:schemeClr w14:val="tx1"/>
            </w14:solidFill>
          </w14:textFill>
        </w:rPr>
        <w:t>商务响应偏离表</w:t>
      </w:r>
      <w:bookmarkEnd w:id="177"/>
    </w:p>
    <w:tbl>
      <w:tblPr>
        <w:tblStyle w:val="32"/>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A42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53C45609">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序号</w:t>
            </w:r>
          </w:p>
        </w:tc>
        <w:tc>
          <w:tcPr>
            <w:tcW w:w="2835" w:type="dxa"/>
            <w:vAlign w:val="center"/>
          </w:tcPr>
          <w:p w14:paraId="6B5CE4D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Cs w:val="21"/>
                <w:lang w:eastAsia="zh-CN"/>
                <w14:textFill>
                  <w14:solidFill>
                    <w14:schemeClr w14:val="tx1"/>
                  </w14:solidFill>
                </w14:textFill>
              </w:rPr>
              <w:t>磋商文件</w:t>
            </w:r>
            <w:r>
              <w:rPr>
                <w:rFonts w:hint="eastAsia" w:ascii="宋体" w:hAnsi="宋体" w:eastAsia="宋体" w:cs="宋体"/>
                <w:b/>
                <w:color w:val="000000" w:themeColor="text1"/>
                <w:szCs w:val="21"/>
                <w14:textFill>
                  <w14:solidFill>
                    <w14:schemeClr w14:val="tx1"/>
                  </w14:solidFill>
                </w14:textFill>
              </w:rPr>
              <w:t>商务要求</w:t>
            </w:r>
          </w:p>
        </w:tc>
        <w:tc>
          <w:tcPr>
            <w:tcW w:w="2552" w:type="dxa"/>
            <w:vAlign w:val="center"/>
          </w:tcPr>
          <w:p w14:paraId="2043779E">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投标文件商务应答</w:t>
            </w:r>
          </w:p>
        </w:tc>
        <w:tc>
          <w:tcPr>
            <w:tcW w:w="1516" w:type="dxa"/>
            <w:vAlign w:val="center"/>
          </w:tcPr>
          <w:p w14:paraId="3F4B120A">
            <w:pPr>
              <w:keepNext w:val="0"/>
              <w:keepLines w:val="0"/>
              <w:suppressLineNumbers w:val="0"/>
              <w:wordWrap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响应/</w:t>
            </w:r>
            <w:r>
              <w:rPr>
                <w:rFonts w:hint="eastAsia" w:ascii="宋体" w:hAnsi="宋体" w:eastAsia="宋体" w:cs="宋体"/>
                <w:b/>
                <w:color w:val="000000" w:themeColor="text1"/>
                <w:szCs w:val="21"/>
                <w14:textFill>
                  <w14:solidFill>
                    <w14:schemeClr w14:val="tx1"/>
                  </w14:solidFill>
                </w14:textFill>
              </w:rPr>
              <w:t>偏离</w:t>
            </w:r>
          </w:p>
        </w:tc>
        <w:tc>
          <w:tcPr>
            <w:tcW w:w="1516" w:type="dxa"/>
            <w:vAlign w:val="center"/>
          </w:tcPr>
          <w:p w14:paraId="245CCEC1">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偏离简述</w:t>
            </w:r>
          </w:p>
        </w:tc>
      </w:tr>
      <w:tr w14:paraId="098A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8269180">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1</w:t>
            </w:r>
          </w:p>
        </w:tc>
        <w:tc>
          <w:tcPr>
            <w:tcW w:w="2835" w:type="dxa"/>
            <w:vAlign w:val="center"/>
          </w:tcPr>
          <w:p w14:paraId="5B36F295">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4E756FAA">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B10181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2F50817">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D8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97D8403">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2</w:t>
            </w:r>
          </w:p>
        </w:tc>
        <w:tc>
          <w:tcPr>
            <w:tcW w:w="2835" w:type="dxa"/>
            <w:vAlign w:val="center"/>
          </w:tcPr>
          <w:p w14:paraId="260DBC68">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5D6E16D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3271A21C">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15DB5E">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12D0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77BB1D4">
            <w:pPr>
              <w:keepNext w:val="0"/>
              <w:keepLines w:val="0"/>
              <w:suppressLineNumbers w:val="0"/>
              <w:wordWrap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3</w:t>
            </w:r>
          </w:p>
        </w:tc>
        <w:tc>
          <w:tcPr>
            <w:tcW w:w="2835" w:type="dxa"/>
            <w:vAlign w:val="center"/>
          </w:tcPr>
          <w:p w14:paraId="5102853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28884172">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22462999">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01021460">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r w14:paraId="7E24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C4A7843">
            <w:pPr>
              <w:keepNext w:val="0"/>
              <w:keepLines w:val="0"/>
              <w:suppressLineNumbers w:val="0"/>
              <w:wordWrap w:val="0"/>
              <w:spacing w:before="0" w:beforeAutospacing="0" w:after="0" w:afterAutospacing="0"/>
              <w:ind w:left="0" w:right="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w:t>
            </w:r>
          </w:p>
        </w:tc>
        <w:tc>
          <w:tcPr>
            <w:tcW w:w="2835" w:type="dxa"/>
            <w:vAlign w:val="center"/>
          </w:tcPr>
          <w:p w14:paraId="3E3B1C2B">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2552" w:type="dxa"/>
            <w:vAlign w:val="center"/>
          </w:tcPr>
          <w:p w14:paraId="377AC1D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701B712F">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c>
          <w:tcPr>
            <w:tcW w:w="1516" w:type="dxa"/>
            <w:vAlign w:val="center"/>
          </w:tcPr>
          <w:p w14:paraId="4F191F34">
            <w:pPr>
              <w:keepNext w:val="0"/>
              <w:keepLines w:val="0"/>
              <w:suppressLineNumbers w:val="0"/>
              <w:spacing w:before="0" w:beforeAutospacing="0" w:after="0" w:afterAutospacing="0" w:line="360" w:lineRule="auto"/>
              <w:ind w:left="0" w:right="0"/>
              <w:rPr>
                <w:rFonts w:hint="default" w:ascii="宋体" w:hAnsi="宋体"/>
                <w:color w:val="000000" w:themeColor="text1"/>
                <w:sz w:val="24"/>
                <w:szCs w:val="24"/>
                <w14:textFill>
                  <w14:solidFill>
                    <w14:schemeClr w14:val="tx1"/>
                  </w14:solidFill>
                </w14:textFill>
              </w:rPr>
            </w:pPr>
          </w:p>
        </w:tc>
      </w:tr>
    </w:tbl>
    <w:p w14:paraId="5E088FAA">
      <w:pPr>
        <w:spacing w:line="360" w:lineRule="auto"/>
        <w:ind w:firstLine="480" w:firstLineChars="200"/>
        <w:rPr>
          <w:rFonts w:hint="eastAsia" w:ascii="宋体" w:hAnsi="宋体" w:cs="Times New Roman"/>
          <w:b w:val="0"/>
          <w:bCs w:val="0"/>
          <w:color w:val="000000" w:themeColor="text1"/>
          <w:sz w:val="24"/>
          <w:szCs w:val="24"/>
          <w14:textFill>
            <w14:solidFill>
              <w14:schemeClr w14:val="tx1"/>
            </w14:solidFill>
          </w14:textFill>
        </w:rPr>
      </w:pPr>
    </w:p>
    <w:p w14:paraId="4207AACB">
      <w:pPr>
        <w:spacing w:line="360" w:lineRule="auto"/>
        <w:ind w:firstLine="480" w:firstLineChars="200"/>
        <w:rPr>
          <w:rFonts w:ascii="Times New Roman" w:hAnsi="Times New Roman" w:cs="Times New Roman"/>
          <w:b w:val="0"/>
          <w:bCs w:val="0"/>
          <w:color w:val="000000" w:themeColor="text1"/>
          <w:sz w:val="24"/>
          <w:szCs w:val="24"/>
          <w14:textFill>
            <w14:solidFill>
              <w14:schemeClr w14:val="tx1"/>
            </w14:solidFill>
          </w14:textFill>
        </w:rPr>
      </w:pPr>
      <w:r>
        <w:rPr>
          <w:rFonts w:hint="eastAsia" w:ascii="宋体" w:hAnsi="宋体" w:cs="Times New Roman"/>
          <w:b w:val="0"/>
          <w:bCs w:val="0"/>
          <w:color w:val="000000" w:themeColor="text1"/>
          <w:sz w:val="24"/>
          <w:szCs w:val="24"/>
          <w14:textFill>
            <w14:solidFill>
              <w14:schemeClr w14:val="tx1"/>
            </w14:solidFill>
          </w14:textFill>
        </w:rPr>
        <w:t>注：对磋商文件中要求的商务条款响应并详细说明。</w:t>
      </w:r>
    </w:p>
    <w:p w14:paraId="752129BC">
      <w:pPr>
        <w:rPr>
          <w:rFonts w:ascii="Times New Roman" w:hAnsi="Times New Roman" w:cs="Times New Roman"/>
          <w:color w:val="000000" w:themeColor="text1"/>
          <w:sz w:val="24"/>
          <w:szCs w:val="24"/>
          <w14:textFill>
            <w14:solidFill>
              <w14:schemeClr w14:val="tx1"/>
            </w14:solidFill>
          </w14:textFill>
        </w:rPr>
      </w:pPr>
    </w:p>
    <w:p w14:paraId="631A5752">
      <w:pPr>
        <w:pStyle w:val="19"/>
        <w:rPr>
          <w:color w:val="000000" w:themeColor="text1"/>
          <w14:textFill>
            <w14:solidFill>
              <w14:schemeClr w14:val="tx1"/>
            </w14:solidFill>
          </w14:textFill>
        </w:rPr>
      </w:pPr>
    </w:p>
    <w:p w14:paraId="74B80580">
      <w:pPr>
        <w:pStyle w:val="19"/>
        <w:rPr>
          <w:color w:val="000000" w:themeColor="text1"/>
          <w14:textFill>
            <w14:solidFill>
              <w14:schemeClr w14:val="tx1"/>
            </w14:solidFill>
          </w14:textFill>
        </w:rPr>
      </w:pPr>
    </w:p>
    <w:p w14:paraId="01CE4F28">
      <w:pPr>
        <w:pStyle w:val="19"/>
        <w:rPr>
          <w:color w:val="000000" w:themeColor="text1"/>
          <w14:textFill>
            <w14:solidFill>
              <w14:schemeClr w14:val="tx1"/>
            </w14:solidFill>
          </w14:textFill>
        </w:rPr>
      </w:pPr>
    </w:p>
    <w:p w14:paraId="5C88CA64">
      <w:pPr>
        <w:adjustRightInd w:val="0"/>
        <w:snapToGrid w:val="0"/>
        <w:spacing w:line="480" w:lineRule="auto"/>
        <w:jc w:val="left"/>
        <w:rPr>
          <w:rFonts w:ascii="宋体" w:cs="Times New Roman"/>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供应商（单位名称及公章）：____________________________</w:t>
      </w:r>
    </w:p>
    <w:p w14:paraId="580425E8">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w:t>
      </w:r>
      <w:r>
        <w:rPr>
          <w:rFonts w:hint="eastAsia" w:ascii="宋体" w:hAnsi="宋体" w:cs="宋体"/>
          <w:color w:val="000000" w:themeColor="text1"/>
          <w:sz w:val="24"/>
          <w:szCs w:val="24"/>
          <w:lang w:eastAsia="zh-CN"/>
          <w14:textFill>
            <w14:solidFill>
              <w14:schemeClr w14:val="tx1"/>
            </w14:solidFill>
          </w14:textFill>
        </w:rPr>
        <w:t>定代表人或被授权人</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ascii="宋体" w:hAnsi="宋体" w:cs="宋体"/>
          <w:color w:val="000000" w:themeColor="text1"/>
          <w:sz w:val="24"/>
          <w:szCs w:val="24"/>
          <w14:textFill>
            <w14:solidFill>
              <w14:schemeClr w14:val="tx1"/>
            </w14:solidFill>
          </w14:textFill>
        </w:rPr>
        <w:t>）：____________________________</w:t>
      </w:r>
    </w:p>
    <w:p w14:paraId="5C819905">
      <w:pPr>
        <w:adjustRightInd w:val="0"/>
        <w:snapToGrid w:val="0"/>
        <w:spacing w:line="480" w:lineRule="auto"/>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期：_______年_______月_______日</w:t>
      </w:r>
    </w:p>
    <w:p w14:paraId="52846BCE">
      <w:pPr>
        <w:widowControl/>
        <w:jc w:val="left"/>
        <w:rPr>
          <w:rFonts w:ascii="宋体" w:hAnsi="宋体" w:cs="宋体"/>
          <w:b/>
          <w:bCs/>
          <w:color w:val="000000" w:themeColor="text1"/>
          <w:sz w:val="28"/>
          <w:szCs w:val="28"/>
          <w14:textFill>
            <w14:solidFill>
              <w14:schemeClr w14:val="tx1"/>
            </w14:solidFill>
          </w14:textFill>
        </w:rPr>
      </w:pPr>
    </w:p>
    <w:bookmarkEnd w:id="169"/>
    <w:bookmarkEnd w:id="171"/>
    <w:bookmarkEnd w:id="172"/>
    <w:bookmarkEnd w:id="173"/>
    <w:bookmarkEnd w:id="174"/>
    <w:bookmarkEnd w:id="175"/>
    <w:bookmarkEnd w:id="176"/>
    <w:p w14:paraId="728AB4B6">
      <w:pPr>
        <w:pStyle w:val="3"/>
        <w:pageBreakBefore/>
        <w:rPr>
          <w:rFonts w:ascii="宋体" w:cs="Times New Roman"/>
          <w:color w:val="000000" w:themeColor="text1"/>
          <w:sz w:val="24"/>
          <w:szCs w:val="24"/>
          <w14:textFill>
            <w14:solidFill>
              <w14:schemeClr w14:val="tx1"/>
            </w14:solidFill>
          </w14:textFill>
        </w:rPr>
        <w:sectPr>
          <w:pgSz w:w="11906" w:h="16838"/>
          <w:pgMar w:top="1417" w:right="1417" w:bottom="1417" w:left="1417" w:header="1134" w:footer="992" w:gutter="0"/>
          <w:pgNumType w:fmt="decimal"/>
          <w:cols w:space="0" w:num="1"/>
          <w:titlePg/>
          <w:rtlGutter w:val="0"/>
          <w:docGrid w:type="lines" w:linePitch="333" w:charSpace="0"/>
        </w:sectPr>
      </w:pPr>
      <w:bookmarkStart w:id="178" w:name="_Toc1408"/>
    </w:p>
    <w:bookmarkEnd w:id="178"/>
    <w:p w14:paraId="1FB35719">
      <w:pPr>
        <w:pStyle w:val="3"/>
        <w:pageBreakBefore/>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179" w:name="_Toc9172"/>
      <w:bookmarkStart w:id="180" w:name="_Toc536429339"/>
      <w:bookmarkStart w:id="181" w:name="_Toc536202330"/>
      <w:bookmarkStart w:id="182" w:name="_Toc19543359"/>
      <w:bookmarkStart w:id="183" w:name="_Toc14937"/>
      <w:bookmarkStart w:id="184" w:name="_Toc536429392"/>
      <w:bookmarkStart w:id="185" w:name="_Toc536202399"/>
      <w:bookmarkStart w:id="186" w:name="_Toc1803"/>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 xml:space="preserve">第六章  </w:t>
      </w:r>
      <w:bookmarkEnd w:id="179"/>
      <w:r>
        <w:rPr>
          <w:rFonts w:hint="eastAsia" w:ascii="Calibri Light" w:hAnsi="Calibri Light" w:cs="Times New Roman"/>
          <w:b/>
          <w:bCs/>
          <w:color w:val="000000" w:themeColor="text1"/>
          <w:kern w:val="2"/>
          <w:sz w:val="32"/>
          <w:szCs w:val="32"/>
          <w:lang w:val="en-US" w:eastAsia="zh-CN" w:bidi="ar-SA"/>
          <w14:textFill>
            <w14:solidFill>
              <w14:schemeClr w14:val="tx1"/>
            </w14:solidFill>
          </w14:textFill>
        </w:rPr>
        <w:t>响应</w:t>
      </w:r>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方案</w:t>
      </w:r>
      <w:bookmarkEnd w:id="180"/>
      <w:bookmarkEnd w:id="181"/>
      <w:bookmarkEnd w:id="182"/>
      <w:bookmarkEnd w:id="183"/>
      <w:bookmarkEnd w:id="184"/>
      <w:bookmarkEnd w:id="185"/>
    </w:p>
    <w:p w14:paraId="1427B0E8">
      <w:pPr>
        <w:overflowPunct/>
        <w:topLinePunct w:val="0"/>
        <w:bidi w:val="0"/>
        <w:spacing w:line="500" w:lineRule="atLeast"/>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187" w:name="_Toc23258631"/>
      <w:bookmarkStart w:id="188" w:name="_Toc26541342"/>
      <w:bookmarkStart w:id="189" w:name="_Toc484198844"/>
      <w:bookmarkStart w:id="190" w:name="_Toc528240834"/>
      <w:bookmarkStart w:id="191" w:name="_Toc19543360"/>
      <w:r>
        <w:rPr>
          <w:rFonts w:hint="eastAsia" w:ascii="宋体" w:hAnsi="宋体" w:eastAsia="宋体" w:cs="宋体"/>
          <w:b/>
          <w:bCs/>
          <w:color w:val="000000" w:themeColor="text1"/>
          <w:sz w:val="24"/>
          <w:szCs w:val="24"/>
          <w:lang w:val="en-US" w:eastAsia="zh-CN"/>
          <w14:textFill>
            <w14:solidFill>
              <w14:schemeClr w14:val="tx1"/>
            </w14:solidFill>
          </w14:textFill>
        </w:rPr>
        <w:t>参照</w:t>
      </w:r>
      <w:r>
        <w:rPr>
          <w:rFonts w:hint="eastAsia" w:ascii="宋体" w:hAnsi="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14:textFill>
            <w14:solidFill>
              <w14:schemeClr w14:val="tx1"/>
            </w14:solidFill>
          </w14:textFill>
        </w:rPr>
        <w:t>文件的《评审方法和程序》各条款的要求，结合《招标内容及商务要求》编制</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方案说明书，</w:t>
      </w:r>
      <w:r>
        <w:rPr>
          <w:rFonts w:hint="eastAsia" w:ascii="宋体" w:hAnsi="宋体" w:cs="宋体"/>
          <w:b/>
          <w:bCs/>
          <w:color w:val="000000" w:themeColor="text1"/>
          <w:sz w:val="24"/>
          <w:szCs w:val="24"/>
          <w:lang w:val="en-US" w:eastAsia="zh-CN"/>
          <w14:textFill>
            <w14:solidFill>
              <w14:schemeClr w14:val="tx1"/>
            </w14:solidFill>
          </w14:textFill>
        </w:rPr>
        <w:t>响应</w:t>
      </w:r>
      <w:r>
        <w:rPr>
          <w:rFonts w:hint="eastAsia" w:ascii="宋体" w:hAnsi="宋体" w:eastAsia="宋体" w:cs="宋体"/>
          <w:b/>
          <w:bCs/>
          <w:color w:val="000000" w:themeColor="text1"/>
          <w:sz w:val="24"/>
          <w:szCs w:val="24"/>
          <w14:textFill>
            <w14:solidFill>
              <w14:schemeClr w14:val="tx1"/>
            </w14:solidFill>
          </w14:textFill>
        </w:rPr>
        <w:t>方案由供应商自行编写，无具体格式，包含但不限于以下内容：</w:t>
      </w:r>
    </w:p>
    <w:p w14:paraId="67A3F37A">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1.项目经理部组成；</w:t>
      </w:r>
    </w:p>
    <w:p w14:paraId="04543A17">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2.施工进度表或施工网络图；</w:t>
      </w:r>
    </w:p>
    <w:p w14:paraId="6583CC4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3.施工进度计划及措施；</w:t>
      </w:r>
    </w:p>
    <w:p w14:paraId="246E56FA">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4.施工方案；</w:t>
      </w:r>
    </w:p>
    <w:p w14:paraId="7F078D31">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5.确保工程质量技术组织措施；</w:t>
      </w:r>
    </w:p>
    <w:p w14:paraId="68662E60">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6.确保安全生产技术组织措施；</w:t>
      </w:r>
    </w:p>
    <w:p w14:paraId="5C827563">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7.新技术新产品新工艺新材料应用；</w:t>
      </w:r>
    </w:p>
    <w:p w14:paraId="4EA307A8">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8.工器具配备和材料投入计划；</w:t>
      </w:r>
    </w:p>
    <w:p w14:paraId="1B79DA4E">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9.确保文明施工的技术组织措施及环境保护措施；</w:t>
      </w:r>
    </w:p>
    <w:p w14:paraId="4015E6A6">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10.业绩；</w:t>
      </w:r>
    </w:p>
    <w:p w14:paraId="14638D6A">
      <w:pPr>
        <w:pStyle w:val="103"/>
        <w:keepNext w:val="0"/>
        <w:keepLines w:val="0"/>
        <w:pageBreakBefore w:val="0"/>
        <w:kinsoku/>
        <w:wordWrap/>
        <w:overflowPunct/>
        <w:topLinePunct w:val="0"/>
        <w:autoSpaceDE/>
        <w:autoSpaceDN/>
        <w:bidi w:val="0"/>
        <w:adjustRightInd/>
        <w:snapToGrid/>
        <w:spacing w:before="0" w:after="0" w:line="460" w:lineRule="exact"/>
        <w:textAlignment w:val="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11.工程质量及施工保修承诺书；</w:t>
      </w:r>
    </w:p>
    <w:p w14:paraId="5D63B94D">
      <w:pPr>
        <w:pStyle w:val="103"/>
        <w:rPr>
          <w:rFonts w:hint="default"/>
          <w:color w:val="000000" w:themeColor="text1"/>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w:t>
      </w:r>
    </w:p>
    <w:p w14:paraId="6623791B">
      <w:pPr>
        <w:spacing w:line="520" w:lineRule="exact"/>
        <w:ind w:left="420" w:leftChars="200" w:firstLine="480" w:firstLineChars="200"/>
        <w:rPr>
          <w:rFonts w:ascii="宋体" w:hAnsi="宋体" w:cs="宋体"/>
          <w:color w:val="000000" w:themeColor="text1"/>
          <w:sz w:val="24"/>
          <w14:textFill>
            <w14:solidFill>
              <w14:schemeClr w14:val="tx1"/>
            </w14:solidFill>
          </w14:textFill>
        </w:rPr>
      </w:pPr>
    </w:p>
    <w:p w14:paraId="37C8C66E">
      <w:pPr>
        <w:widowControl/>
        <w:jc w:val="left"/>
        <w:rPr>
          <w:rFonts w:ascii="宋体" w:hAnsi="宋体" w:cs="Times New Roman"/>
          <w:color w:val="000000" w:themeColor="text1"/>
          <w:sz w:val="24"/>
          <w:szCs w:val="24"/>
          <w14:textFill>
            <w14:solidFill>
              <w14:schemeClr w14:val="tx1"/>
            </w14:solidFill>
          </w14:textFill>
        </w:rPr>
      </w:pPr>
      <w:r>
        <w:rPr>
          <w:rFonts w:ascii="宋体" w:hAnsi="宋体" w:cs="Times New Roman"/>
          <w:color w:val="000000" w:themeColor="text1"/>
          <w:sz w:val="24"/>
          <w:szCs w:val="24"/>
          <w14:textFill>
            <w14:solidFill>
              <w14:schemeClr w14:val="tx1"/>
            </w14:solidFill>
          </w14:textFill>
        </w:rPr>
        <w:br w:type="page"/>
      </w:r>
    </w:p>
    <w:p w14:paraId="1EB7EBB4">
      <w:pPr>
        <w:keepNext/>
        <w:keepLines/>
        <w:spacing w:before="260" w:after="260" w:line="416" w:lineRule="auto"/>
        <w:ind w:firstLine="482" w:firstLineChars="150"/>
        <w:jc w:val="center"/>
        <w:outlineLvl w:val="1"/>
        <w:rPr>
          <w:rFonts w:ascii="宋体" w:hAnsi="宋体" w:cs="宋体"/>
          <w:b/>
          <w:bCs/>
          <w:color w:val="000000" w:themeColor="text1"/>
          <w:kern w:val="20"/>
          <w:sz w:val="24"/>
          <w:szCs w:val="24"/>
          <w14:textFill>
            <w14:solidFill>
              <w14:schemeClr w14:val="tx1"/>
            </w14:solidFill>
          </w14:textFill>
        </w:rPr>
      </w:pPr>
      <w:r>
        <w:rPr>
          <w:rFonts w:hint="eastAsia" w:ascii="Calibri Light" w:hAnsi="Calibri Light" w:cs="Times New Roman"/>
          <w:b/>
          <w:bCs/>
          <w:color w:val="000000" w:themeColor="text1"/>
          <w:sz w:val="32"/>
          <w:szCs w:val="32"/>
          <w14:textFill>
            <w14:solidFill>
              <w14:schemeClr w14:val="tx1"/>
            </w14:solidFill>
          </w14:textFill>
        </w:rPr>
        <w:t>投标人情况表</w:t>
      </w:r>
      <w:bookmarkEnd w:id="187"/>
      <w:bookmarkEnd w:id="188"/>
      <w:bookmarkEnd w:id="189"/>
      <w:bookmarkEnd w:id="190"/>
    </w:p>
    <w:tbl>
      <w:tblPr>
        <w:tblStyle w:val="3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40"/>
        <w:gridCol w:w="800"/>
        <w:gridCol w:w="800"/>
        <w:gridCol w:w="800"/>
        <w:gridCol w:w="1049"/>
        <w:gridCol w:w="2635"/>
        <w:gridCol w:w="954"/>
      </w:tblGrid>
      <w:tr w14:paraId="0BD0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blHeader/>
          <w:jc w:val="center"/>
        </w:trPr>
        <w:tc>
          <w:tcPr>
            <w:tcW w:w="782" w:type="dxa"/>
            <w:tcMar>
              <w:top w:w="15" w:type="dxa"/>
              <w:left w:w="15" w:type="dxa"/>
              <w:bottom w:w="0" w:type="dxa"/>
              <w:right w:w="15" w:type="dxa"/>
            </w:tcMar>
            <w:vAlign w:val="center"/>
          </w:tcPr>
          <w:p w14:paraId="2097A22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1740" w:type="dxa"/>
            <w:tcMar>
              <w:top w:w="15" w:type="dxa"/>
              <w:left w:w="15" w:type="dxa"/>
              <w:bottom w:w="0" w:type="dxa"/>
              <w:right w:w="15" w:type="dxa"/>
            </w:tcMar>
            <w:vAlign w:val="center"/>
          </w:tcPr>
          <w:p w14:paraId="5B91FF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姓  名</w:t>
            </w:r>
          </w:p>
        </w:tc>
        <w:tc>
          <w:tcPr>
            <w:tcW w:w="800" w:type="dxa"/>
            <w:tcMar>
              <w:top w:w="15" w:type="dxa"/>
              <w:left w:w="15" w:type="dxa"/>
              <w:bottom w:w="0" w:type="dxa"/>
              <w:right w:w="15" w:type="dxa"/>
            </w:tcMar>
            <w:vAlign w:val="center"/>
          </w:tcPr>
          <w:p w14:paraId="1707012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性别</w:t>
            </w:r>
          </w:p>
        </w:tc>
        <w:tc>
          <w:tcPr>
            <w:tcW w:w="800" w:type="dxa"/>
            <w:tcMar>
              <w:top w:w="15" w:type="dxa"/>
              <w:left w:w="15" w:type="dxa"/>
              <w:bottom w:w="0" w:type="dxa"/>
              <w:right w:w="15" w:type="dxa"/>
            </w:tcMar>
            <w:vAlign w:val="center"/>
          </w:tcPr>
          <w:p w14:paraId="6C132EED">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年龄</w:t>
            </w:r>
          </w:p>
        </w:tc>
        <w:tc>
          <w:tcPr>
            <w:tcW w:w="800" w:type="dxa"/>
            <w:tcMar>
              <w:top w:w="15" w:type="dxa"/>
              <w:left w:w="15" w:type="dxa"/>
              <w:bottom w:w="0" w:type="dxa"/>
              <w:right w:w="15" w:type="dxa"/>
            </w:tcMar>
            <w:vAlign w:val="center"/>
          </w:tcPr>
          <w:p w14:paraId="7402CBE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学历</w:t>
            </w:r>
          </w:p>
        </w:tc>
        <w:tc>
          <w:tcPr>
            <w:tcW w:w="1049" w:type="dxa"/>
            <w:tcMar>
              <w:top w:w="15" w:type="dxa"/>
              <w:left w:w="15" w:type="dxa"/>
              <w:bottom w:w="0" w:type="dxa"/>
              <w:right w:w="15" w:type="dxa"/>
            </w:tcMar>
            <w:vAlign w:val="center"/>
          </w:tcPr>
          <w:p w14:paraId="1476C88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工作</w:t>
            </w:r>
          </w:p>
          <w:p w14:paraId="43DCF46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年限</w:t>
            </w:r>
          </w:p>
        </w:tc>
        <w:tc>
          <w:tcPr>
            <w:tcW w:w="2635" w:type="dxa"/>
            <w:tcMar>
              <w:top w:w="15" w:type="dxa"/>
              <w:left w:w="15" w:type="dxa"/>
              <w:bottom w:w="0" w:type="dxa"/>
              <w:right w:w="15" w:type="dxa"/>
            </w:tcMar>
            <w:vAlign w:val="center"/>
          </w:tcPr>
          <w:p w14:paraId="37A0DDF0">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拟担任的职务</w:t>
            </w:r>
          </w:p>
        </w:tc>
        <w:tc>
          <w:tcPr>
            <w:tcW w:w="954" w:type="dxa"/>
            <w:tcMar>
              <w:top w:w="15" w:type="dxa"/>
              <w:left w:w="15" w:type="dxa"/>
              <w:bottom w:w="0" w:type="dxa"/>
              <w:right w:w="15" w:type="dxa"/>
            </w:tcMar>
            <w:vAlign w:val="center"/>
          </w:tcPr>
          <w:p w14:paraId="50EA90D1">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岗位</w:t>
            </w:r>
          </w:p>
          <w:p w14:paraId="338B9F8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情况</w:t>
            </w:r>
          </w:p>
        </w:tc>
      </w:tr>
      <w:tr w14:paraId="3D72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0B390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63F1B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45866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7ED16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A552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96BEC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4651B1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DE2C9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E2F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E3E46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A0108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8BA03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C5FA3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47A71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C7A91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4D20D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D4BFD4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D53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0D0F0F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84689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4CF0C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47940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002DB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0BDA37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5DF7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5E8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25B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E71E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CF973F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B0E43B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048C1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0916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5F309D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F7A3D7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3BBE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6E2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7286E7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9622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BC76A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FA006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6C44D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4F2E2F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A1AF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DEC251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06A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61876F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19DF2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223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01FA9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98409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737FF3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D6B43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216093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455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3B24A4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F431D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B5D9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33028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5AE71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2224D0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90097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FB6E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6A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210681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46944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97E3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C04CE8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7471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DAF61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C7C0F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7750FE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35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CC7D2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0B187A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EF4BA0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CBF0E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C0F2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96BC05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AAF0F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84D71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040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50A53A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FD9D6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FE062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DC029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F35ACB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C23B6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49C37B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0CC97B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2DA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FF2270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0337F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84D98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23FF6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EDD3BF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68CECE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20700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53CDE2A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A6D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72E451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2185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77B98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6170E6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6B73FA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8BAE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11AD3BD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E17B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1DB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174D55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41FE45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21FF6BF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1D04D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5E8640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6D08AF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279734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617EEB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3F73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6A7C6A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74D38D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33EBE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46A3E9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C54B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AD057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653E404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4E11552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1B4B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jc w:val="center"/>
        </w:trPr>
        <w:tc>
          <w:tcPr>
            <w:tcW w:w="782" w:type="dxa"/>
            <w:tcMar>
              <w:top w:w="15" w:type="dxa"/>
              <w:left w:w="15" w:type="dxa"/>
              <w:bottom w:w="0" w:type="dxa"/>
              <w:right w:w="15" w:type="dxa"/>
            </w:tcMar>
            <w:vAlign w:val="bottom"/>
          </w:tcPr>
          <w:p w14:paraId="472168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5FBF6A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75783B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E83AE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6ADA81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6B877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7E4E41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627DF8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5323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782" w:type="dxa"/>
            <w:tcMar>
              <w:top w:w="15" w:type="dxa"/>
              <w:left w:w="15" w:type="dxa"/>
              <w:bottom w:w="0" w:type="dxa"/>
              <w:right w:w="15" w:type="dxa"/>
            </w:tcMar>
            <w:vAlign w:val="bottom"/>
          </w:tcPr>
          <w:p w14:paraId="4C9EA5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1F7E94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BDF58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037F4DA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7FE438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34A2133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57EEEC0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C661F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r w14:paraId="67AB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jc w:val="center"/>
        </w:trPr>
        <w:tc>
          <w:tcPr>
            <w:tcW w:w="782" w:type="dxa"/>
            <w:tcMar>
              <w:top w:w="15" w:type="dxa"/>
              <w:left w:w="15" w:type="dxa"/>
              <w:bottom w:w="0" w:type="dxa"/>
              <w:right w:w="15" w:type="dxa"/>
            </w:tcMar>
            <w:vAlign w:val="bottom"/>
          </w:tcPr>
          <w:p w14:paraId="45F3FB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740" w:type="dxa"/>
            <w:tcMar>
              <w:top w:w="15" w:type="dxa"/>
              <w:left w:w="15" w:type="dxa"/>
              <w:bottom w:w="0" w:type="dxa"/>
              <w:right w:w="15" w:type="dxa"/>
            </w:tcMar>
            <w:vAlign w:val="bottom"/>
          </w:tcPr>
          <w:p w14:paraId="653448E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35E5487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12C4AF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800" w:type="dxa"/>
            <w:tcMar>
              <w:top w:w="15" w:type="dxa"/>
              <w:left w:w="15" w:type="dxa"/>
              <w:bottom w:w="0" w:type="dxa"/>
              <w:right w:w="15" w:type="dxa"/>
            </w:tcMar>
            <w:vAlign w:val="bottom"/>
          </w:tcPr>
          <w:p w14:paraId="4A7561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1049" w:type="dxa"/>
            <w:tcMar>
              <w:top w:w="15" w:type="dxa"/>
              <w:left w:w="15" w:type="dxa"/>
              <w:bottom w:w="0" w:type="dxa"/>
              <w:right w:w="15" w:type="dxa"/>
            </w:tcMar>
            <w:vAlign w:val="bottom"/>
          </w:tcPr>
          <w:p w14:paraId="12319F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2635" w:type="dxa"/>
            <w:tcMar>
              <w:top w:w="15" w:type="dxa"/>
              <w:left w:w="15" w:type="dxa"/>
              <w:bottom w:w="0" w:type="dxa"/>
              <w:right w:w="15" w:type="dxa"/>
            </w:tcMar>
            <w:vAlign w:val="bottom"/>
          </w:tcPr>
          <w:p w14:paraId="3224F4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c>
          <w:tcPr>
            <w:tcW w:w="954" w:type="dxa"/>
            <w:tcMar>
              <w:top w:w="15" w:type="dxa"/>
              <w:left w:w="15" w:type="dxa"/>
              <w:bottom w:w="0" w:type="dxa"/>
              <w:right w:w="15" w:type="dxa"/>
            </w:tcMar>
            <w:vAlign w:val="bottom"/>
          </w:tcPr>
          <w:p w14:paraId="10D1CB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000000" w:themeColor="text1"/>
                <w:kern w:val="0"/>
                <w:sz w:val="24"/>
                <w14:textFill>
                  <w14:solidFill>
                    <w14:schemeClr w14:val="tx1"/>
                  </w14:solidFill>
                </w14:textFill>
              </w:rPr>
            </w:pPr>
          </w:p>
        </w:tc>
      </w:tr>
    </w:tbl>
    <w:p w14:paraId="31B33A79">
      <w:pPr>
        <w:rPr>
          <w:rFonts w:ascii="Times New Roman" w:hAnsi="Times New Roman" w:cs="Times New Roman"/>
          <w:color w:val="000000" w:themeColor="text1"/>
          <w:szCs w:val="22"/>
          <w14:textFill>
            <w14:solidFill>
              <w14:schemeClr w14:val="tx1"/>
            </w14:solidFill>
          </w14:textFill>
        </w:rPr>
      </w:pPr>
    </w:p>
    <w:p w14:paraId="44724DF8">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bookmarkStart w:id="192" w:name="_Hlt491765868"/>
      <w:bookmarkEnd w:id="192"/>
      <w:bookmarkStart w:id="193" w:name="_Hlt491572882"/>
      <w:bookmarkEnd w:id="193"/>
      <w:bookmarkStart w:id="194" w:name="_Hlt491573425"/>
      <w:bookmarkEnd w:id="194"/>
      <w:bookmarkStart w:id="195" w:name="_Hlt491765944"/>
      <w:bookmarkEnd w:id="195"/>
      <w:bookmarkStart w:id="196" w:name="_Hlt491766019"/>
      <w:bookmarkEnd w:id="196"/>
    </w:p>
    <w:p w14:paraId="7A9DC047">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3EC4FA1C">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120BE305">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1560CADF">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p w14:paraId="4C56DECF">
      <w:pPr>
        <w:rPr>
          <w:rFonts w:ascii="Times New Roman" w:hAnsi="Times New Roman" w:cs="Times New Roman"/>
          <w:color w:val="000000" w:themeColor="text1"/>
          <w:sz w:val="24"/>
          <w:szCs w:val="24"/>
          <w14:textFill>
            <w14:solidFill>
              <w14:schemeClr w14:val="tx1"/>
            </w14:solidFill>
          </w14:textFill>
        </w:rPr>
      </w:pPr>
    </w:p>
    <w:p w14:paraId="01867E4D">
      <w:pPr>
        <w:widowControl/>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业绩</w:t>
      </w:r>
      <w:bookmarkEnd w:id="191"/>
    </w:p>
    <w:tbl>
      <w:tblPr>
        <w:tblStyle w:val="32"/>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63DCF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37D009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序号</w:t>
            </w:r>
          </w:p>
        </w:tc>
        <w:tc>
          <w:tcPr>
            <w:tcW w:w="1414" w:type="dxa"/>
            <w:vAlign w:val="center"/>
          </w:tcPr>
          <w:p w14:paraId="232E38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项目名称</w:t>
            </w:r>
          </w:p>
        </w:tc>
        <w:tc>
          <w:tcPr>
            <w:tcW w:w="2364" w:type="dxa"/>
            <w:vAlign w:val="center"/>
          </w:tcPr>
          <w:p w14:paraId="6E44EEB6">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项目内容</w:t>
            </w:r>
          </w:p>
        </w:tc>
        <w:tc>
          <w:tcPr>
            <w:tcW w:w="2409" w:type="dxa"/>
            <w:vAlign w:val="center"/>
          </w:tcPr>
          <w:p w14:paraId="4D81FF3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合同金额</w:t>
            </w:r>
          </w:p>
        </w:tc>
        <w:tc>
          <w:tcPr>
            <w:tcW w:w="2409" w:type="dxa"/>
            <w:vAlign w:val="center"/>
          </w:tcPr>
          <w:p w14:paraId="630905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采购人名称</w:t>
            </w:r>
          </w:p>
        </w:tc>
      </w:tr>
      <w:tr w14:paraId="54D09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E292462">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w:t>
            </w:r>
          </w:p>
        </w:tc>
        <w:tc>
          <w:tcPr>
            <w:tcW w:w="1414" w:type="dxa"/>
            <w:vAlign w:val="center"/>
          </w:tcPr>
          <w:p w14:paraId="628FEA9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9C28AB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F9FE3D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9C87CA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4CEF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370EFA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w:t>
            </w:r>
          </w:p>
        </w:tc>
        <w:tc>
          <w:tcPr>
            <w:tcW w:w="1414" w:type="dxa"/>
            <w:vAlign w:val="center"/>
          </w:tcPr>
          <w:p w14:paraId="0B037A1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7166DC8">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582C55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D474E2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BF7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61AC1E3">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w:t>
            </w:r>
          </w:p>
        </w:tc>
        <w:tc>
          <w:tcPr>
            <w:tcW w:w="1414" w:type="dxa"/>
            <w:vAlign w:val="center"/>
          </w:tcPr>
          <w:p w14:paraId="4DFDC13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B4C045D">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EAB7A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CE5182">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3C26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586629">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w:t>
            </w:r>
          </w:p>
        </w:tc>
        <w:tc>
          <w:tcPr>
            <w:tcW w:w="1414" w:type="dxa"/>
            <w:vAlign w:val="center"/>
          </w:tcPr>
          <w:p w14:paraId="7FF276F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2F21DED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3CF51D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67FF49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6C808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323A55D">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w:t>
            </w:r>
          </w:p>
        </w:tc>
        <w:tc>
          <w:tcPr>
            <w:tcW w:w="1414" w:type="dxa"/>
            <w:vAlign w:val="center"/>
          </w:tcPr>
          <w:p w14:paraId="4584C1C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5F99860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20B7F2A">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3DBAC3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F3A7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AAB9AA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w:t>
            </w:r>
          </w:p>
        </w:tc>
        <w:tc>
          <w:tcPr>
            <w:tcW w:w="1414" w:type="dxa"/>
            <w:vAlign w:val="center"/>
          </w:tcPr>
          <w:p w14:paraId="34B91A0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619CA42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4C63A84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7B0791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1777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14D58B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7B90158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1D2E08C5">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C4CC2FE">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340FBF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814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ED3D8E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0ACA50B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D0EE121">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647EAD1B">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0F3C3B7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0E3C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43A0FE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3FEB03BC">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3FA2543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701A460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315CCBD4">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r w14:paraId="466B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ABEDA8">
            <w:pPr>
              <w:keepNext w:val="0"/>
              <w:keepLines w:val="0"/>
              <w:suppressLineNumbers w:val="0"/>
              <w:spacing w:before="0" w:beforeAutospacing="0" w:after="0" w:afterAutospacing="0"/>
              <w:ind w:left="120" w:right="0"/>
              <w:jc w:val="center"/>
              <w:rPr>
                <w:rFonts w:hint="default" w:ascii="宋体" w:hAnsi="宋体" w:cs="Times New Roman"/>
                <w:color w:val="000000" w:themeColor="text1"/>
                <w:sz w:val="24"/>
                <w:szCs w:val="24"/>
                <w14:textFill>
                  <w14:solidFill>
                    <w14:schemeClr w14:val="tx1"/>
                  </w14:solidFill>
                </w14:textFill>
              </w:rPr>
            </w:pPr>
          </w:p>
        </w:tc>
        <w:tc>
          <w:tcPr>
            <w:tcW w:w="1414" w:type="dxa"/>
            <w:vAlign w:val="center"/>
          </w:tcPr>
          <w:p w14:paraId="1BB13AD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364" w:type="dxa"/>
            <w:vAlign w:val="center"/>
          </w:tcPr>
          <w:p w14:paraId="77875689">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2399BF37">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c>
          <w:tcPr>
            <w:tcW w:w="2409" w:type="dxa"/>
          </w:tcPr>
          <w:p w14:paraId="116C8E53">
            <w:pPr>
              <w:keepNext w:val="0"/>
              <w:keepLines w:val="0"/>
              <w:suppressLineNumbers w:val="0"/>
              <w:spacing w:before="0" w:beforeAutospacing="0" w:after="0" w:afterAutospacing="0"/>
              <w:ind w:left="0" w:right="0"/>
              <w:jc w:val="center"/>
              <w:rPr>
                <w:rFonts w:hint="default" w:ascii="宋体" w:hAnsi="宋体" w:cs="Times New Roman"/>
                <w:color w:val="000000" w:themeColor="text1"/>
                <w:sz w:val="24"/>
                <w:szCs w:val="24"/>
                <w14:textFill>
                  <w14:solidFill>
                    <w14:schemeClr w14:val="tx1"/>
                  </w14:solidFill>
                </w14:textFill>
              </w:rPr>
            </w:pPr>
          </w:p>
        </w:tc>
      </w:tr>
    </w:tbl>
    <w:p w14:paraId="57C5FEB4">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p>
    <w:p w14:paraId="1A2A20AC">
      <w:pPr>
        <w:tabs>
          <w:tab w:val="left" w:pos="8782"/>
        </w:tabs>
        <w:snapToGrid w:val="0"/>
        <w:spacing w:line="360" w:lineRule="auto"/>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注：1.投标人应如实列出以上情况，如有隐瞒，一经查实将导致其报价申请被拒绝。</w:t>
      </w:r>
    </w:p>
    <w:p w14:paraId="5A1E0356">
      <w:pPr>
        <w:tabs>
          <w:tab w:val="left" w:pos="8782"/>
        </w:tabs>
        <w:snapToGrid w:val="0"/>
        <w:spacing w:line="360" w:lineRule="auto"/>
        <w:ind w:firstLine="960" w:firstLineChars="4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2.投标人应提供双方签订的合同（合同复印件加盖公章装订在投标文件中）。 </w:t>
      </w:r>
    </w:p>
    <w:p w14:paraId="71EADFC0">
      <w:pPr>
        <w:pStyle w:val="19"/>
        <w:rPr>
          <w:color w:val="000000" w:themeColor="text1"/>
          <w14:textFill>
            <w14:solidFill>
              <w14:schemeClr w14:val="tx1"/>
            </w14:solidFill>
          </w14:textFill>
        </w:rPr>
      </w:pPr>
    </w:p>
    <w:p w14:paraId="50681F89">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061833A3">
      <w:pPr>
        <w:adjustRightInd w:val="0"/>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p w14:paraId="19BDBAAA">
      <w:pPr>
        <w:adjustRightInd w:val="0"/>
        <w:snapToGrid w:val="0"/>
        <w:spacing w:line="480" w:lineRule="auto"/>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供应商（单位名称及公章）：____________________</w:t>
      </w:r>
    </w:p>
    <w:p w14:paraId="79E76914">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lang w:eastAsia="zh-CN"/>
          <w14:textFill>
            <w14:solidFill>
              <w14:schemeClr w14:val="tx1"/>
            </w14:solidFill>
          </w14:textFill>
        </w:rPr>
        <w:t>定代表人或被授权人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en-US" w:eastAsia="zh-CN"/>
          <w14:textFill>
            <w14:solidFill>
              <w14:schemeClr w14:val="tx1"/>
            </w14:solidFill>
          </w14:textFill>
        </w:rPr>
        <w:t>或盖章</w:t>
      </w:r>
      <w:r>
        <w:rPr>
          <w:rFonts w:hint="eastAsia" w:ascii="宋体" w:hAnsi="宋体" w:eastAsia="宋体" w:cs="宋体"/>
          <w:color w:val="000000" w:themeColor="text1"/>
          <w:sz w:val="24"/>
          <w:szCs w:val="24"/>
          <w14:textFill>
            <w14:solidFill>
              <w14:schemeClr w14:val="tx1"/>
            </w14:solidFill>
          </w14:textFill>
        </w:rPr>
        <w:t>）：____________________</w:t>
      </w:r>
    </w:p>
    <w:p w14:paraId="667FB279">
      <w:pPr>
        <w:adjustRightInd w:val="0"/>
        <w:snapToGrid w:val="0"/>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期：________年________月________日</w:t>
      </w:r>
    </w:p>
    <w:bookmarkEnd w:id="186"/>
    <w:p w14:paraId="665C59CE">
      <w:pPr>
        <w:pStyle w:val="3"/>
        <w:pageBreakBefore/>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pPr>
      <w:bookmarkStart w:id="197" w:name="_Toc24683"/>
      <w:bookmarkStart w:id="198" w:name="_Toc10667"/>
      <w:bookmarkStart w:id="199" w:name="_Toc536202333"/>
      <w:bookmarkStart w:id="200" w:name="_Toc536429342"/>
      <w:bookmarkStart w:id="201" w:name="_Toc19543363"/>
      <w:bookmarkStart w:id="202" w:name="_Toc536202402"/>
      <w:bookmarkStart w:id="203" w:name="_Toc536429395"/>
      <w:r>
        <w:rPr>
          <w:rFonts w:hint="eastAsia" w:ascii="Calibri Light" w:hAnsi="Calibri Light" w:eastAsia="宋体" w:cs="Times New Roman"/>
          <w:b/>
          <w:bCs/>
          <w:color w:val="000000" w:themeColor="text1"/>
          <w:kern w:val="2"/>
          <w:sz w:val="32"/>
          <w:szCs w:val="32"/>
          <w:lang w:val="en-US" w:eastAsia="zh-CN" w:bidi="ar-SA"/>
          <w14:textFill>
            <w14:solidFill>
              <w14:schemeClr w14:val="tx1"/>
            </w14:solidFill>
          </w14:textFill>
        </w:rPr>
        <w:t>第七章  供应商承诺书</w:t>
      </w:r>
      <w:bookmarkEnd w:id="197"/>
      <w:bookmarkEnd w:id="198"/>
      <w:bookmarkEnd w:id="199"/>
      <w:bookmarkEnd w:id="200"/>
      <w:bookmarkEnd w:id="201"/>
      <w:bookmarkEnd w:id="202"/>
      <w:bookmarkEnd w:id="203"/>
    </w:p>
    <w:p w14:paraId="4C71CC1C">
      <w:pPr>
        <w:widowControl/>
        <w:spacing w:line="480" w:lineRule="exact"/>
        <w:jc w:val="center"/>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政府采购供应商拒绝政府采购领域商业贿赂承诺书</w:t>
      </w:r>
    </w:p>
    <w:p w14:paraId="49F3FC4B">
      <w:pPr>
        <w:widowControl/>
        <w:spacing w:line="240" w:lineRule="exact"/>
        <w:ind w:firstLine="420" w:firstLineChars="200"/>
        <w:jc w:val="left"/>
        <w:rPr>
          <w:rFonts w:cs="仿宋" w:asciiTheme="minorEastAsia" w:hAnsiTheme="minorEastAsia" w:eastAsiaTheme="minorEastAsia"/>
          <w:bCs/>
          <w:color w:val="000000" w:themeColor="text1"/>
          <w:kern w:val="0"/>
          <w14:textFill>
            <w14:solidFill>
              <w14:schemeClr w14:val="tx1"/>
            </w14:solidFill>
          </w14:textFill>
        </w:rPr>
      </w:pPr>
    </w:p>
    <w:p w14:paraId="00EC87F6">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为响应党中央、国务院关于治理政府采购领域商业贿赂行为的号召，我单位在此庄严承诺： </w:t>
      </w:r>
    </w:p>
    <w:p w14:paraId="5CA608B7">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1.</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在参与政府采购活动中遵纪守法、诚信经营、公平竞标。 </w:t>
      </w:r>
    </w:p>
    <w:p w14:paraId="572D97D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不向采购人、招标代理机构和政府采购评审专家进行任何形式的商业贿赂以谋取交易机会。 </w:t>
      </w:r>
    </w:p>
    <w:p w14:paraId="3BD60CF4">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不向政府采购招标代理机构和采购人提供虚假资质文件或采用虚假应标方式参与政府采购市场竞争并谋取成交、成交。 </w:t>
      </w:r>
    </w:p>
    <w:p w14:paraId="110D66C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不采取“围标、陪标”等商业欺诈手段获得政府采购定单。 </w:t>
      </w:r>
    </w:p>
    <w:p w14:paraId="1B3BEDA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不采取不正当手段</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诋毁</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、排挤其他供应商。 </w:t>
      </w:r>
    </w:p>
    <w:p w14:paraId="506A4408">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6.不再提供</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商品和服务时“偷梁换柱、以次充好”损害采购人的合法权益。 </w:t>
      </w:r>
    </w:p>
    <w:p w14:paraId="77441552">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不与采购人、招标代理机构政府采购评审专家</w:t>
      </w: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或其他</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供应商恶意串通，进行质疑和投诉，维护政府采购市场秩序。 </w:t>
      </w:r>
    </w:p>
    <w:p w14:paraId="1E3B42FE">
      <w:pPr>
        <w:widowControl/>
        <w:spacing w:line="440" w:lineRule="exact"/>
        <w:ind w:firstLine="480" w:firstLineChars="200"/>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尊重和接受政府采购监督管理部门的监督和政府招标代理机构招标要求，承担因违约行为给采购人造成的损失。 </w:t>
      </w:r>
    </w:p>
    <w:p w14:paraId="179CC478">
      <w:pPr>
        <w:widowControl/>
        <w:spacing w:line="440" w:lineRule="exact"/>
        <w:ind w:firstLine="480" w:firstLineChars="200"/>
        <w:rPr>
          <w:rFonts w:cs="仿宋" w:asciiTheme="minorEastAsia" w:hAnsiTheme="minorEastAsia" w:eastAsiaTheme="minorEastAsia"/>
          <w:bCs/>
          <w:color w:val="000000" w:themeColor="text1"/>
          <w:kern w:val="0"/>
          <w:sz w:val="22"/>
          <w:szCs w:val="24"/>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9.</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不发生其他有悖于政府采购公开、公平、公正和诚信原则的行为。 </w:t>
      </w:r>
    </w:p>
    <w:p w14:paraId="2C4FF5D5">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p>
    <w:p w14:paraId="7C82AD97">
      <w:pPr>
        <w:widowControl/>
        <w:spacing w:line="440" w:lineRule="exact"/>
        <w:ind w:firstLine="960" w:firstLineChars="4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6317FEFC">
      <w:pPr>
        <w:widowControl/>
        <w:spacing w:line="44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5A194E80">
      <w:pPr>
        <w:widowControl/>
        <w:spacing w:line="520" w:lineRule="exact"/>
        <w:ind w:firstLine="480" w:firstLineChars="200"/>
        <w:rPr>
          <w:rFonts w:cs="仿宋" w:asciiTheme="minorEastAsia" w:hAnsiTheme="minorEastAsia" w:eastAsiaTheme="minorEastAsia"/>
          <w:bCs/>
          <w:color w:val="000000" w:themeColor="text1"/>
          <w:kern w:val="0"/>
          <w:sz w:val="24"/>
          <w:szCs w:val="28"/>
          <w:u w:val="single"/>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地　　址：</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p>
    <w:p w14:paraId="4A559179">
      <w:pPr>
        <w:widowControl/>
        <w:spacing w:line="520" w:lineRule="exact"/>
        <w:ind w:firstLine="480" w:firstLineChars="2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邮    编：</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w:t>
      </w:r>
    </w:p>
    <w:p w14:paraId="798A17AC">
      <w:pPr>
        <w:widowControl/>
        <w:spacing w:line="520" w:lineRule="exact"/>
        <w:ind w:firstLine="720" w:firstLineChars="30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 电　　话：</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 xml:space="preserve">　　 </w:t>
      </w:r>
    </w:p>
    <w:p w14:paraId="35580E5F">
      <w:pPr>
        <w:widowControl/>
        <w:spacing w:line="340" w:lineRule="exact"/>
        <w:rPr>
          <w:rFonts w:cs="仿宋" w:asciiTheme="minorEastAsia" w:hAnsiTheme="minorEastAsia" w:eastAsiaTheme="minorEastAsia"/>
          <w:bCs/>
          <w:color w:val="000000" w:themeColor="text1"/>
          <w:kern w:val="0"/>
          <w:sz w:val="24"/>
          <w:szCs w:val="28"/>
          <w14:textFill>
            <w14:solidFill>
              <w14:schemeClr w14:val="tx1"/>
            </w14:solidFill>
          </w14:textFill>
        </w:rPr>
      </w:pPr>
    </w:p>
    <w:p w14:paraId="1C570005">
      <w:pPr>
        <w:widowControl/>
        <w:spacing w:line="340" w:lineRule="exact"/>
        <w:ind w:firstLine="4920" w:firstLineChars="2050"/>
        <w:rPr>
          <w:rFonts w:cs="仿宋" w:asciiTheme="minorEastAsia" w:hAnsiTheme="minorEastAsia" w:eastAsiaTheme="minorEastAsia"/>
          <w:bCs/>
          <w:color w:val="000000" w:themeColor="text1"/>
          <w:sz w:val="36"/>
          <w:szCs w:val="40"/>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年　　月　　日</w:t>
      </w:r>
    </w:p>
    <w:p w14:paraId="40ED688C">
      <w:pPr>
        <w:widowControl/>
        <w:spacing w:line="640" w:lineRule="exact"/>
        <w:jc w:val="center"/>
        <w:rPr>
          <w:rFonts w:cs="仿宋" w:asciiTheme="minorEastAsia" w:hAnsiTheme="minorEastAsia" w:eastAsiaTheme="minorEastAsia"/>
          <w:bCs/>
          <w:color w:val="000000" w:themeColor="text1"/>
          <w:sz w:val="36"/>
          <w:szCs w:val="40"/>
          <w14:textFill>
            <w14:solidFill>
              <w14:schemeClr w14:val="tx1"/>
            </w14:solidFill>
          </w14:textFill>
        </w:rPr>
      </w:pPr>
    </w:p>
    <w:p w14:paraId="329BED2C">
      <w:pPr>
        <w:widowControl/>
        <w:tabs>
          <w:tab w:val="left" w:pos="3930"/>
        </w:tabs>
        <w:spacing w:line="400" w:lineRule="exact"/>
        <w:jc w:val="left"/>
        <w:rPr>
          <w:rFonts w:cs="仿宋" w:asciiTheme="minorEastAsia" w:hAnsiTheme="minorEastAsia" w:eastAsiaTheme="minorEastAsia"/>
          <w:bCs/>
          <w:color w:val="000000" w:themeColor="text1"/>
          <w:sz w:val="40"/>
          <w:szCs w:val="40"/>
          <w14:textFill>
            <w14:solidFill>
              <w14:schemeClr w14:val="tx1"/>
            </w14:solidFill>
          </w14:textFill>
        </w:rPr>
      </w:pPr>
      <w:r>
        <w:rPr>
          <w:rFonts w:hint="eastAsia" w:cs="仿宋" w:asciiTheme="minorEastAsia" w:hAnsiTheme="minorEastAsia" w:eastAsiaTheme="minorEastAsia"/>
          <w:bCs/>
          <w:color w:val="000000" w:themeColor="text1"/>
          <w:sz w:val="40"/>
          <w:szCs w:val="40"/>
          <w14:textFill>
            <w14:solidFill>
              <w14:schemeClr w14:val="tx1"/>
            </w14:solidFill>
          </w14:textFill>
        </w:rPr>
        <w:tab/>
      </w:r>
    </w:p>
    <w:p w14:paraId="5C0545C3">
      <w:pPr>
        <w:widowControl/>
        <w:jc w:val="left"/>
        <w:rPr>
          <w:rFonts w:cs="仿宋" w:asciiTheme="minorEastAsia" w:hAnsiTheme="minorEastAsia" w:eastAsiaTheme="minorEastAsia"/>
          <w:bCs/>
          <w:color w:val="000000" w:themeColor="text1"/>
          <w:kern w:val="0"/>
          <w:sz w:val="32"/>
          <w:szCs w:val="32"/>
          <w14:textFill>
            <w14:solidFill>
              <w14:schemeClr w14:val="tx1"/>
            </w14:solidFill>
          </w14:textFill>
        </w:rPr>
      </w:pPr>
    </w:p>
    <w:p w14:paraId="41018882">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themeColor="text1"/>
          <w:kern w:val="0"/>
          <w:sz w:val="32"/>
          <w:szCs w:val="32"/>
          <w14:textFill>
            <w14:solidFill>
              <w14:schemeClr w14:val="tx1"/>
            </w14:solidFill>
          </w14:textFill>
        </w:rPr>
      </w:pPr>
    </w:p>
    <w:p w14:paraId="7F16C49A">
      <w:pPr>
        <w:widowControl/>
        <w:shd w:val="clear" w:color="auto" w:fill="FFFFFF"/>
        <w:spacing w:before="100" w:beforeAutospacing="1" w:after="100" w:afterAutospacing="1" w:line="400" w:lineRule="exact"/>
        <w:jc w:val="center"/>
        <w:rPr>
          <w:rFonts w:cs="仿宋" w:asciiTheme="minorEastAsia" w:hAnsiTheme="minorEastAsia" w:eastAsiaTheme="minorEastAsia"/>
          <w:b/>
          <w:bCs w:val="0"/>
          <w:color w:val="000000" w:themeColor="text1"/>
          <w:kern w:val="0"/>
          <w:sz w:val="24"/>
          <w:szCs w:val="24"/>
          <w14:textFill>
            <w14:solidFill>
              <w14:schemeClr w14:val="tx1"/>
            </w14:solidFill>
          </w14:textFill>
        </w:rPr>
      </w:pPr>
      <w:r>
        <w:rPr>
          <w:rFonts w:hint="eastAsia" w:cs="仿宋" w:asciiTheme="minorEastAsia" w:hAnsiTheme="minorEastAsia" w:eastAsiaTheme="minorEastAsia"/>
          <w:b/>
          <w:bCs w:val="0"/>
          <w:color w:val="000000" w:themeColor="text1"/>
          <w:kern w:val="0"/>
          <w:sz w:val="32"/>
          <w:szCs w:val="32"/>
          <w14:textFill>
            <w14:solidFill>
              <w14:schemeClr w14:val="tx1"/>
            </w14:solidFill>
          </w14:textFill>
        </w:rPr>
        <w:t>承诺书Ⅱ</w:t>
      </w:r>
    </w:p>
    <w:p w14:paraId="354E2DF5">
      <w:pPr>
        <w:widowControl/>
        <w:spacing w:line="440" w:lineRule="exact"/>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致：安康尚昊招标代理有限公司</w:t>
      </w:r>
    </w:p>
    <w:p w14:paraId="3C6DEEC4">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14:textFill>
            <w14:solidFill>
              <w14:schemeClr w14:val="tx1"/>
            </w14:solidFill>
          </w14:textFill>
        </w:rPr>
        <w:t>为了诚实、客观、有序地参与政府采购活动，愿就以下内容作出承诺：</w:t>
      </w:r>
    </w:p>
    <w:p w14:paraId="78A0EBDC">
      <w:pPr>
        <w:widowControl/>
        <w:spacing w:line="440" w:lineRule="exact"/>
        <w:ind w:firstLine="472" w:firstLineChars="197"/>
        <w:rPr>
          <w:rFonts w:cs="Times New Roman" w:asciiTheme="minorEastAsia" w:hAnsiTheme="minorEastAsia" w:eastAsiaTheme="minorEastAsia"/>
          <w:color w:val="000000" w:themeColor="text1"/>
          <w:sz w:val="24"/>
          <w:szCs w:val="28"/>
          <w14:textFill>
            <w14:solidFill>
              <w14:schemeClr w14:val="tx1"/>
            </w14:solidFill>
          </w14:textFill>
        </w:rPr>
      </w:pPr>
      <w:r>
        <w:rPr>
          <w:rFonts w:hint="eastAsia" w:cs="Times New Roman" w:asciiTheme="minorEastAsia" w:hAnsiTheme="minorEastAsia" w:eastAsiaTheme="minorEastAsia"/>
          <w:color w:val="000000" w:themeColor="text1"/>
          <w:sz w:val="24"/>
          <w:szCs w:val="28"/>
          <w:lang w:eastAsia="zh-CN"/>
          <w14:textFill>
            <w14:solidFill>
              <w14:schemeClr w14:val="tx1"/>
            </w14:solidFill>
          </w14:textFill>
        </w:rPr>
        <w:t>1.</w:t>
      </w:r>
      <w:r>
        <w:rPr>
          <w:rFonts w:hint="eastAsia" w:cs="Times New Roman" w:asciiTheme="minorEastAsia" w:hAnsiTheme="minorEastAsia" w:eastAsiaTheme="minorEastAsia"/>
          <w:color w:val="000000" w:themeColor="text1"/>
          <w:sz w:val="24"/>
          <w:szCs w:val="28"/>
          <w14:textFill>
            <w14:solidFill>
              <w14:schemeClr w14:val="tx1"/>
            </w14:solidFill>
          </w14:textFill>
        </w:rPr>
        <w:t>参加采购代理机构组织的政府采购活动时，严格按照磋商文件的规定和要求提供所需的相关材料，并对所提供的各类资料的真实性负责，不虚假应标，不虚列业绩。</w:t>
      </w:r>
    </w:p>
    <w:p w14:paraId="64930602">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2.</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尊重参与政府采购活动各相关方的合法行为，接受政府采购活动依法形成的意见、结果。</w:t>
      </w:r>
    </w:p>
    <w:p w14:paraId="272F868A">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3.</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依法参加政府采购活动，不围标、串标，维护市场秩序。近三年因项目质量问题的不法行为记录为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2637D73E">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4.</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作为参加贵公司组织的采购项目的响应单位，本公司承诺：在参加本项目磋商之前不存在被依法禁止经营行为、财产被接管或冻结的情况，如有隐瞒实情，愿承担一切责任及后果。</w:t>
      </w:r>
    </w:p>
    <w:p w14:paraId="3A6897A3">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5.</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近三年受到有关行政主管部门的行政处理、不良行为记录为</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次（没有填零），如有隐瞒实情，愿承担一切责任及后果。</w:t>
      </w:r>
    </w:p>
    <w:p w14:paraId="0A4FBDA4">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6.</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参加本次磋商提交的所有资</w:t>
      </w:r>
      <w:r>
        <w:rPr>
          <w:rFonts w:hint="eastAsia" w:cs="仿宋" w:asciiTheme="minorEastAsia" w:hAnsiTheme="minorEastAsia" w:eastAsiaTheme="minorEastAsia"/>
          <w:bCs/>
          <w:color w:val="000000" w:themeColor="text1"/>
          <w:kern w:val="0"/>
          <w:sz w:val="24"/>
          <w:szCs w:val="28"/>
          <w:lang w:val="en-US" w:eastAsia="zh-CN"/>
          <w14:textFill>
            <w14:solidFill>
              <w14:schemeClr w14:val="tx1"/>
            </w14:solidFill>
          </w14:textFill>
        </w:rPr>
        <w:t>格</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证明文件及业绩证明是真实的、有效的，如有隐瞒实情，愿承担一切责任及后果。</w:t>
      </w:r>
    </w:p>
    <w:p w14:paraId="41504CC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7.</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2E5C45F0">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lang w:eastAsia="zh-CN"/>
          <w14:textFill>
            <w14:solidFill>
              <w14:schemeClr w14:val="tx1"/>
            </w14:solidFill>
          </w14:textFill>
        </w:rPr>
        <w:t>8.</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认真履行成交单位应承担的责任和义务，全面执行采购合同规定的各项内容，保质保量地按时提供采购物品。</w:t>
      </w:r>
    </w:p>
    <w:p w14:paraId="152E4D65">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若本企业（单位）发生有悖于上述承诺的行为，愿意接受《中华人民共和国政府采购法》和《中华人民共和国政府采购法实施条例》中对响应单位的相关处理。</w:t>
      </w:r>
    </w:p>
    <w:p w14:paraId="04317F6C">
      <w:pPr>
        <w:widowControl/>
        <w:shd w:val="clear" w:color="auto" w:fill="FFFFFF"/>
        <w:spacing w:line="440" w:lineRule="exact"/>
        <w:ind w:firstLine="480"/>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本承诺是采购项目响应文件的组成部分。</w:t>
      </w:r>
    </w:p>
    <w:p w14:paraId="7267ACC4">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承诺单位：</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（盖章）</w:t>
      </w:r>
    </w:p>
    <w:p w14:paraId="31E2ADF3">
      <w:pPr>
        <w:widowControl/>
        <w:shd w:val="clear" w:color="auto" w:fill="FFFFFF"/>
        <w:spacing w:line="440" w:lineRule="exact"/>
        <w:ind w:firstLine="2152" w:firstLineChars="897"/>
        <w:rPr>
          <w:rFonts w:cs="仿宋" w:asciiTheme="minorEastAsia" w:hAnsiTheme="minorEastAsia" w:eastAsiaTheme="minorEastAsia"/>
          <w:bCs/>
          <w:color w:val="000000" w:themeColor="text1"/>
          <w:kern w:val="0"/>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全权代表：</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签字</w:t>
      </w:r>
      <w:r>
        <w:rPr>
          <w:rFonts w:hint="eastAsia" w:ascii="宋体" w:hAnsi="宋体" w:cs="宋体"/>
          <w:color w:val="000000" w:themeColor="text1"/>
          <w:sz w:val="24"/>
          <w:szCs w:val="24"/>
          <w:lang w:val="en-US" w:eastAsia="zh-CN"/>
          <w14:textFill>
            <w14:solidFill>
              <w14:schemeClr w14:val="tx1"/>
            </w14:solidFill>
          </w14:textFill>
        </w:rPr>
        <w:t>或盖章</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w:t>
      </w:r>
    </w:p>
    <w:p w14:paraId="1A919D7B">
      <w:pPr>
        <w:widowControl/>
        <w:shd w:val="clear" w:color="auto" w:fill="FFFFFF"/>
        <w:spacing w:line="440" w:lineRule="exact"/>
        <w:ind w:firstLine="2152" w:firstLineChars="897"/>
        <w:rPr>
          <w:rFonts w:cs="仿宋" w:asciiTheme="minorEastAsia" w:hAnsiTheme="minorEastAsia" w:eastAsiaTheme="minorEastAsia"/>
          <w:bCs/>
          <w:color w:val="000000" w:themeColor="text1"/>
          <w:sz w:val="24"/>
          <w:szCs w:val="28"/>
          <w14:textFill>
            <w14:solidFill>
              <w14:schemeClr w14:val="tx1"/>
            </w14:solidFill>
          </w14:textFill>
        </w:rPr>
      </w:pPr>
      <w:r>
        <w:rPr>
          <w:rFonts w:hint="eastAsia" w:cs="仿宋" w:asciiTheme="minorEastAsia" w:hAnsiTheme="minorEastAsia" w:eastAsiaTheme="minorEastAsia"/>
          <w:bCs/>
          <w:color w:val="000000" w:themeColor="text1"/>
          <w:kern w:val="0"/>
          <w:sz w:val="24"/>
          <w:szCs w:val="28"/>
          <w14:textFill>
            <w14:solidFill>
              <w14:schemeClr w14:val="tx1"/>
            </w14:solidFill>
          </w14:textFill>
        </w:rPr>
        <w:t>日    期：</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年</w:t>
      </w:r>
      <w:r>
        <w:rPr>
          <w:rFonts w:hint="eastAsia" w:cs="仿宋" w:asciiTheme="minorEastAsia" w:hAnsiTheme="minorEastAsia" w:eastAsiaTheme="minorEastAsia"/>
          <w:bCs/>
          <w:color w:val="000000" w:themeColor="text1"/>
          <w:kern w:val="0"/>
          <w:sz w:val="24"/>
          <w:szCs w:val="28"/>
          <w:u w:val="single"/>
          <w14:textFill>
            <w14:solidFill>
              <w14:schemeClr w14:val="tx1"/>
            </w14:solidFill>
          </w14:textFill>
        </w:rPr>
        <w:t xml:space="preserve">     </w:t>
      </w:r>
      <w:r>
        <w:rPr>
          <w:rFonts w:hint="eastAsia" w:cs="仿宋" w:asciiTheme="minorEastAsia" w:hAnsiTheme="minorEastAsia" w:eastAsiaTheme="minorEastAsia"/>
          <w:bCs/>
          <w:color w:val="000000" w:themeColor="text1"/>
          <w:kern w:val="0"/>
          <w:sz w:val="24"/>
          <w:szCs w:val="28"/>
          <w14:textFill>
            <w14:solidFill>
              <w14:schemeClr w14:val="tx1"/>
            </w14:solidFill>
          </w14:textFill>
        </w:rPr>
        <w:t>月</w:t>
      </w:r>
      <w:r>
        <w:rPr>
          <w:rFonts w:hint="eastAsia" w:cs="仿宋" w:asciiTheme="minorEastAsia" w:hAnsiTheme="minorEastAsia" w:eastAsiaTheme="minorEastAsia"/>
          <w:bCs/>
          <w:color w:val="000000" w:themeColor="text1"/>
          <w:sz w:val="28"/>
          <w:szCs w:val="32"/>
          <w:u w:val="single"/>
          <w14:textFill>
            <w14:solidFill>
              <w14:schemeClr w14:val="tx1"/>
            </w14:solidFill>
          </w14:textFill>
        </w:rPr>
        <w:t xml:space="preserve">    </w:t>
      </w:r>
      <w:r>
        <w:rPr>
          <w:rFonts w:hint="eastAsia" w:cs="仿宋" w:asciiTheme="minorEastAsia" w:hAnsiTheme="minorEastAsia" w:eastAsiaTheme="minorEastAsia"/>
          <w:bCs/>
          <w:color w:val="000000" w:themeColor="text1"/>
          <w:sz w:val="24"/>
          <w:szCs w:val="28"/>
          <w14:textFill>
            <w14:solidFill>
              <w14:schemeClr w14:val="tx1"/>
            </w14:solidFill>
          </w14:textFill>
        </w:rPr>
        <w:t>日</w:t>
      </w:r>
    </w:p>
    <w:p w14:paraId="23C97535">
      <w:pPr>
        <w:pStyle w:val="3"/>
        <w:adjustRightInd w:val="0"/>
        <w:spacing w:line="416" w:lineRule="atLeast"/>
        <w:textAlignment w:val="baseline"/>
        <w:rPr>
          <w:rFonts w:ascii="宋体" w:hAnsi="宋体" w:cs="宋体"/>
          <w:color w:val="000000" w:themeColor="text1"/>
          <w14:textFill>
            <w14:solidFill>
              <w14:schemeClr w14:val="tx1"/>
            </w14:solidFill>
          </w14:textFill>
        </w:rPr>
      </w:pPr>
      <w:bookmarkStart w:id="204" w:name="_Toc536202403"/>
      <w:bookmarkStart w:id="205" w:name="_Toc536429343"/>
      <w:bookmarkStart w:id="206" w:name="_Toc536429396"/>
      <w:bookmarkStart w:id="207" w:name="_Toc536202334"/>
      <w:bookmarkStart w:id="208" w:name="_Toc25514"/>
    </w:p>
    <w:bookmarkEnd w:id="0"/>
    <w:bookmarkEnd w:id="204"/>
    <w:bookmarkEnd w:id="205"/>
    <w:bookmarkEnd w:id="206"/>
    <w:bookmarkEnd w:id="207"/>
    <w:bookmarkEnd w:id="208"/>
    <w:p w14:paraId="6E1D0FD5">
      <w:pPr>
        <w:widowControl/>
        <w:jc w:val="left"/>
        <w:rPr>
          <w:color w:val="000000" w:themeColor="text1"/>
          <w:sz w:val="24"/>
          <w:szCs w:val="28"/>
          <w14:textFill>
            <w14:solidFill>
              <w14:schemeClr w14:val="tx1"/>
            </w14:solidFill>
          </w14:textFill>
        </w:rPr>
      </w:pPr>
    </w:p>
    <w:p w14:paraId="18395C5F">
      <w:pPr>
        <w:pStyle w:val="9"/>
        <w:rPr>
          <w:color w:val="000000" w:themeColor="text1"/>
          <w:sz w:val="24"/>
          <w:szCs w:val="28"/>
          <w14:textFill>
            <w14:solidFill>
              <w14:schemeClr w14:val="tx1"/>
            </w14:solidFill>
          </w14:textFill>
        </w:rPr>
      </w:pPr>
    </w:p>
    <w:p w14:paraId="6FA812C5">
      <w:pPr>
        <w:rPr>
          <w:color w:val="000000" w:themeColor="text1"/>
          <w:sz w:val="24"/>
          <w:szCs w:val="28"/>
          <w14:textFill>
            <w14:solidFill>
              <w14:schemeClr w14:val="tx1"/>
            </w14:solidFill>
          </w14:textFill>
        </w:rPr>
      </w:pPr>
    </w:p>
    <w:p w14:paraId="437BF3F1">
      <w:pPr>
        <w:pStyle w:val="9"/>
        <w:rPr>
          <w:color w:val="000000" w:themeColor="text1"/>
          <w:sz w:val="24"/>
          <w:szCs w:val="28"/>
          <w14:textFill>
            <w14:solidFill>
              <w14:schemeClr w14:val="tx1"/>
            </w14:solidFill>
          </w14:textFill>
        </w:rPr>
        <w:sectPr>
          <w:footerReference r:id="rId23" w:type="first"/>
          <w:footerReference r:id="rId22" w:type="default"/>
          <w:pgSz w:w="11906" w:h="16838"/>
          <w:pgMar w:top="1417" w:right="1417" w:bottom="1417" w:left="1417" w:header="1134" w:footer="992" w:gutter="0"/>
          <w:pgNumType w:fmt="decimal"/>
          <w:cols w:space="0" w:num="1"/>
          <w:titlePg/>
          <w:rtlGutter w:val="0"/>
          <w:docGrid w:type="lines" w:linePitch="333" w:charSpace="0"/>
        </w:sectPr>
      </w:pPr>
    </w:p>
    <w:p w14:paraId="2B78AAB1">
      <w:pPr>
        <w:rPr>
          <w:color w:val="000000" w:themeColor="text1"/>
          <w14:textFill>
            <w14:solidFill>
              <w14:schemeClr w14:val="tx1"/>
            </w14:solidFill>
          </w14:textFill>
        </w:rPr>
      </w:pPr>
    </w:p>
    <w:p w14:paraId="775D3714">
      <w:pPr>
        <w:pStyle w:val="19"/>
        <w:rPr>
          <w:rFonts w:hint="eastAsia"/>
          <w:color w:val="000000" w:themeColor="text1"/>
          <w14:textFill>
            <w14:solidFill>
              <w14:schemeClr w14:val="tx1"/>
            </w14:solidFill>
          </w14:textFill>
        </w:rPr>
      </w:pPr>
    </w:p>
    <w:p w14:paraId="09511F4F">
      <w:pPr>
        <w:pStyle w:val="19"/>
        <w:rPr>
          <w:rFonts w:hint="eastAsia"/>
          <w:color w:val="000000" w:themeColor="text1"/>
          <w14:textFill>
            <w14:solidFill>
              <w14:schemeClr w14:val="tx1"/>
            </w14:solidFill>
          </w14:textFill>
        </w:rPr>
      </w:pPr>
    </w:p>
    <w:p w14:paraId="62B46690">
      <w:pPr>
        <w:pStyle w:val="19"/>
        <w:rPr>
          <w:rFonts w:hint="eastAsia"/>
          <w:color w:val="000000" w:themeColor="text1"/>
          <w14:textFill>
            <w14:solidFill>
              <w14:schemeClr w14:val="tx1"/>
            </w14:solidFill>
          </w14:textFill>
        </w:rPr>
      </w:pPr>
    </w:p>
    <w:p w14:paraId="06DC6332">
      <w:pPr>
        <w:pStyle w:val="19"/>
        <w:rPr>
          <w:rFonts w:hint="eastAsia"/>
          <w:color w:val="000000" w:themeColor="text1"/>
          <w14:textFill>
            <w14:solidFill>
              <w14:schemeClr w14:val="tx1"/>
            </w14:solidFill>
          </w14:textFill>
        </w:rPr>
      </w:pPr>
    </w:p>
    <w:p w14:paraId="286A6AF7">
      <w:pPr>
        <w:pStyle w:val="19"/>
        <w:rPr>
          <w:rFonts w:hint="eastAsia"/>
          <w:color w:val="000000" w:themeColor="text1"/>
          <w14:textFill>
            <w14:solidFill>
              <w14:schemeClr w14:val="tx1"/>
            </w14:solidFill>
          </w14:textFill>
        </w:rPr>
      </w:pPr>
    </w:p>
    <w:p w14:paraId="4314B1B4">
      <w:pPr>
        <w:pStyle w:val="19"/>
        <w:rPr>
          <w:rFonts w:hint="eastAsia"/>
          <w:color w:val="000000" w:themeColor="text1"/>
          <w14:textFill>
            <w14:solidFill>
              <w14:schemeClr w14:val="tx1"/>
            </w14:solidFill>
          </w14:textFill>
        </w:rPr>
      </w:pPr>
    </w:p>
    <w:p w14:paraId="7F0FC2AE">
      <w:pPr>
        <w:pStyle w:val="19"/>
        <w:rPr>
          <w:rFonts w:hint="eastAsia"/>
          <w:color w:val="000000" w:themeColor="text1"/>
          <w14:textFill>
            <w14:solidFill>
              <w14:schemeClr w14:val="tx1"/>
            </w14:solidFill>
          </w14:textFill>
        </w:rPr>
      </w:pPr>
    </w:p>
    <w:p w14:paraId="0D1949EB">
      <w:pPr>
        <w:pStyle w:val="19"/>
        <w:rPr>
          <w:rFonts w:hint="eastAsia"/>
          <w:color w:val="000000" w:themeColor="text1"/>
          <w14:textFill>
            <w14:solidFill>
              <w14:schemeClr w14:val="tx1"/>
            </w14:solidFill>
          </w14:textFill>
        </w:rPr>
      </w:pPr>
    </w:p>
    <w:p w14:paraId="1196B570">
      <w:pPr>
        <w:pStyle w:val="19"/>
        <w:rPr>
          <w:rFonts w:hint="eastAsia"/>
          <w:color w:val="000000" w:themeColor="text1"/>
          <w14:textFill>
            <w14:solidFill>
              <w14:schemeClr w14:val="tx1"/>
            </w14:solidFill>
          </w14:textFill>
        </w:rPr>
      </w:pPr>
    </w:p>
    <w:p w14:paraId="23EA664E">
      <w:pPr>
        <w:pStyle w:val="19"/>
        <w:rPr>
          <w:rFonts w:hint="eastAsia"/>
          <w:color w:val="000000" w:themeColor="text1"/>
          <w14:textFill>
            <w14:solidFill>
              <w14:schemeClr w14:val="tx1"/>
            </w14:solidFill>
          </w14:textFill>
        </w:rPr>
      </w:pPr>
    </w:p>
    <w:p w14:paraId="0769AC00">
      <w:pPr>
        <w:pStyle w:val="19"/>
        <w:rPr>
          <w:rFonts w:hint="eastAsia"/>
          <w:color w:val="000000" w:themeColor="text1"/>
          <w14:textFill>
            <w14:solidFill>
              <w14:schemeClr w14:val="tx1"/>
            </w14:solidFill>
          </w14:textFill>
        </w:rPr>
      </w:pPr>
    </w:p>
    <w:p w14:paraId="3C47C8C1">
      <w:pPr>
        <w:pStyle w:val="19"/>
        <w:rPr>
          <w:rFonts w:hint="eastAsia"/>
          <w:color w:val="000000" w:themeColor="text1"/>
          <w14:textFill>
            <w14:solidFill>
              <w14:schemeClr w14:val="tx1"/>
            </w14:solidFill>
          </w14:textFill>
        </w:rPr>
      </w:pPr>
    </w:p>
    <w:p w14:paraId="23181402">
      <w:pPr>
        <w:pStyle w:val="19"/>
        <w:rPr>
          <w:rFonts w:hint="eastAsia"/>
          <w:color w:val="000000" w:themeColor="text1"/>
          <w14:textFill>
            <w14:solidFill>
              <w14:schemeClr w14:val="tx1"/>
            </w14:solidFill>
          </w14:textFill>
        </w:rPr>
      </w:pPr>
    </w:p>
    <w:p w14:paraId="767D1CA1">
      <w:pPr>
        <w:pStyle w:val="19"/>
        <w:rPr>
          <w:rFonts w:hint="eastAsia"/>
          <w:color w:val="000000" w:themeColor="text1"/>
          <w14:textFill>
            <w14:solidFill>
              <w14:schemeClr w14:val="tx1"/>
            </w14:solidFill>
          </w14:textFill>
        </w:rPr>
      </w:pPr>
    </w:p>
    <w:p w14:paraId="7796C108">
      <w:pPr>
        <w:pStyle w:val="19"/>
        <w:rPr>
          <w:rFonts w:hint="eastAsia"/>
          <w:color w:val="000000" w:themeColor="text1"/>
          <w14:textFill>
            <w14:solidFill>
              <w14:schemeClr w14:val="tx1"/>
            </w14:solidFill>
          </w14:textFill>
        </w:rPr>
      </w:pPr>
    </w:p>
    <w:p w14:paraId="19E235D9">
      <w:pPr>
        <w:pStyle w:val="19"/>
        <w:rPr>
          <w:rFonts w:hint="eastAsia"/>
          <w:color w:val="000000" w:themeColor="text1"/>
          <w14:textFill>
            <w14:solidFill>
              <w14:schemeClr w14:val="tx1"/>
            </w14:solidFill>
          </w14:textFill>
        </w:rPr>
      </w:pPr>
    </w:p>
    <w:p w14:paraId="7891A375">
      <w:pPr>
        <w:pStyle w:val="19"/>
        <w:rPr>
          <w:rFonts w:hint="eastAsia"/>
          <w:color w:val="000000" w:themeColor="text1"/>
          <w14:textFill>
            <w14:solidFill>
              <w14:schemeClr w14:val="tx1"/>
            </w14:solidFill>
          </w14:textFill>
        </w:rPr>
      </w:pPr>
    </w:p>
    <w:p w14:paraId="3000B14B">
      <w:pPr>
        <w:pStyle w:val="19"/>
        <w:rPr>
          <w:rFonts w:hint="eastAsia"/>
          <w:color w:val="000000" w:themeColor="text1"/>
          <w14:textFill>
            <w14:solidFill>
              <w14:schemeClr w14:val="tx1"/>
            </w14:solidFill>
          </w14:textFill>
        </w:rPr>
      </w:pPr>
    </w:p>
    <w:p w14:paraId="7B4A390E">
      <w:pPr>
        <w:pStyle w:val="19"/>
        <w:rPr>
          <w:rFonts w:hint="eastAsia"/>
          <w:color w:val="000000" w:themeColor="text1"/>
          <w14:textFill>
            <w14:solidFill>
              <w14:schemeClr w14:val="tx1"/>
            </w14:solidFill>
          </w14:textFill>
        </w:rPr>
      </w:pPr>
    </w:p>
    <w:p w14:paraId="750F1F1C">
      <w:pPr>
        <w:pStyle w:val="19"/>
        <w:rPr>
          <w:rFonts w:hint="eastAsia"/>
          <w:color w:val="000000" w:themeColor="text1"/>
          <w14:textFill>
            <w14:solidFill>
              <w14:schemeClr w14:val="tx1"/>
            </w14:solidFill>
          </w14:textFill>
        </w:rPr>
      </w:pPr>
    </w:p>
    <w:p w14:paraId="18E14C8F">
      <w:pPr>
        <w:pStyle w:val="19"/>
        <w:rPr>
          <w:rFonts w:hint="eastAsia"/>
          <w:color w:val="000000" w:themeColor="text1"/>
          <w14:textFill>
            <w14:solidFill>
              <w14:schemeClr w14:val="tx1"/>
            </w14:solidFill>
          </w14:textFill>
        </w:rPr>
      </w:pPr>
    </w:p>
    <w:p w14:paraId="199C8755">
      <w:pPr>
        <w:pStyle w:val="19"/>
        <w:rPr>
          <w:rFonts w:hint="eastAsia"/>
          <w:color w:val="000000" w:themeColor="text1"/>
          <w14:textFill>
            <w14:solidFill>
              <w14:schemeClr w14:val="tx1"/>
            </w14:solidFill>
          </w14:textFill>
        </w:rPr>
      </w:pPr>
    </w:p>
    <w:p w14:paraId="3005BFD9">
      <w:pPr>
        <w:pStyle w:val="19"/>
        <w:rPr>
          <w:rFonts w:hint="eastAsia"/>
          <w:color w:val="000000" w:themeColor="text1"/>
          <w14:textFill>
            <w14:solidFill>
              <w14:schemeClr w14:val="tx1"/>
            </w14:solidFill>
          </w14:textFill>
        </w:rPr>
      </w:pPr>
    </w:p>
    <w:p w14:paraId="26412661">
      <w:pPr>
        <w:pStyle w:val="19"/>
        <w:rPr>
          <w:rFonts w:hint="eastAsia"/>
          <w:color w:val="000000" w:themeColor="text1"/>
          <w14:textFill>
            <w14:solidFill>
              <w14:schemeClr w14:val="tx1"/>
            </w14:solidFill>
          </w14:textFill>
        </w:rPr>
      </w:pPr>
    </w:p>
    <w:p w14:paraId="354F6F27">
      <w:pPr>
        <w:pStyle w:val="19"/>
        <w:rPr>
          <w:rFonts w:hint="eastAsia"/>
          <w:color w:val="000000" w:themeColor="text1"/>
          <w14:textFill>
            <w14:solidFill>
              <w14:schemeClr w14:val="tx1"/>
            </w14:solidFill>
          </w14:textFill>
        </w:rPr>
      </w:pPr>
    </w:p>
    <w:p w14:paraId="5C5CD1D6">
      <w:pPr>
        <w:pStyle w:val="19"/>
        <w:rPr>
          <w:rFonts w:hint="eastAsia"/>
          <w:color w:val="000000" w:themeColor="text1"/>
          <w14:textFill>
            <w14:solidFill>
              <w14:schemeClr w14:val="tx1"/>
            </w14:solidFill>
          </w14:textFill>
        </w:rPr>
      </w:pPr>
    </w:p>
    <w:p w14:paraId="229E53E2">
      <w:pPr>
        <w:pStyle w:val="19"/>
        <w:rPr>
          <w:rFonts w:hint="eastAsia"/>
          <w:color w:val="000000" w:themeColor="text1"/>
          <w14:textFill>
            <w14:solidFill>
              <w14:schemeClr w14:val="tx1"/>
            </w14:solidFill>
          </w14:textFill>
        </w:rPr>
      </w:pPr>
    </w:p>
    <w:p w14:paraId="1321F1B0">
      <w:pPr>
        <w:pStyle w:val="19"/>
        <w:rPr>
          <w:rFonts w:hint="eastAsia"/>
          <w:color w:val="000000" w:themeColor="text1"/>
          <w14:textFill>
            <w14:solidFill>
              <w14:schemeClr w14:val="tx1"/>
            </w14:solidFill>
          </w14:textFill>
        </w:rPr>
      </w:pPr>
    </w:p>
    <w:p w14:paraId="280310F0">
      <w:pPr>
        <w:pStyle w:val="19"/>
        <w:rPr>
          <w:rFonts w:hint="eastAsia"/>
          <w:color w:val="000000" w:themeColor="text1"/>
          <w14:textFill>
            <w14:solidFill>
              <w14:schemeClr w14:val="tx1"/>
            </w14:solidFill>
          </w14:textFill>
        </w:rPr>
      </w:pPr>
    </w:p>
    <w:p w14:paraId="63880A84">
      <w:pPr>
        <w:pStyle w:val="19"/>
        <w:rPr>
          <w:rFonts w:hint="eastAsia"/>
          <w:color w:val="000000" w:themeColor="text1"/>
          <w14:textFill>
            <w14:solidFill>
              <w14:schemeClr w14:val="tx1"/>
            </w14:solidFill>
          </w14:textFill>
        </w:rPr>
      </w:pPr>
    </w:p>
    <w:p w14:paraId="64989FF4">
      <w:pPr>
        <w:pStyle w:val="19"/>
        <w:rPr>
          <w:rFonts w:hint="eastAsia"/>
          <w:color w:val="000000" w:themeColor="text1"/>
          <w14:textFill>
            <w14:solidFill>
              <w14:schemeClr w14:val="tx1"/>
            </w14:solidFill>
          </w14:textFill>
        </w:rPr>
      </w:pPr>
    </w:p>
    <w:p w14:paraId="1A492665">
      <w:pPr>
        <w:pStyle w:val="19"/>
        <w:rPr>
          <w:rFonts w:hint="eastAsia"/>
          <w:color w:val="000000" w:themeColor="text1"/>
          <w14:textFill>
            <w14:solidFill>
              <w14:schemeClr w14:val="tx1"/>
            </w14:solidFill>
          </w14:textFill>
        </w:rPr>
      </w:pPr>
    </w:p>
    <w:p w14:paraId="58FEE840">
      <w:pPr>
        <w:pStyle w:val="19"/>
        <w:rPr>
          <w:rFonts w:hint="eastAsia"/>
          <w:color w:val="000000" w:themeColor="text1"/>
          <w14:textFill>
            <w14:solidFill>
              <w14:schemeClr w14:val="tx1"/>
            </w14:solidFill>
          </w14:textFill>
        </w:rPr>
      </w:pPr>
    </w:p>
    <w:p w14:paraId="16828725">
      <w:pPr>
        <w:pStyle w:val="19"/>
        <w:rPr>
          <w:rFonts w:hint="eastAsia"/>
          <w:color w:val="000000" w:themeColor="text1"/>
          <w14:textFill>
            <w14:solidFill>
              <w14:schemeClr w14:val="tx1"/>
            </w14:solidFill>
          </w14:textFill>
        </w:rPr>
      </w:pPr>
    </w:p>
    <w:p w14:paraId="2F1A536E">
      <w:pPr>
        <w:pStyle w:val="19"/>
        <w:rPr>
          <w:rFonts w:hint="eastAsia"/>
          <w:color w:val="000000" w:themeColor="text1"/>
          <w14:textFill>
            <w14:solidFill>
              <w14:schemeClr w14:val="tx1"/>
            </w14:solidFill>
          </w14:textFill>
        </w:rPr>
      </w:pPr>
    </w:p>
    <w:p w14:paraId="505F7219">
      <w:pPr>
        <w:pStyle w:val="19"/>
        <w:rPr>
          <w:rFonts w:hint="eastAsia"/>
          <w:color w:val="000000" w:themeColor="text1"/>
          <w14:textFill>
            <w14:solidFill>
              <w14:schemeClr w14:val="tx1"/>
            </w14:solidFill>
          </w14:textFill>
        </w:rPr>
      </w:pPr>
    </w:p>
    <w:p w14:paraId="734D719E">
      <w:pPr>
        <w:pStyle w:val="19"/>
        <w:rPr>
          <w:rFonts w:hint="eastAsia"/>
          <w:color w:val="000000" w:themeColor="text1"/>
          <w14:textFill>
            <w14:solidFill>
              <w14:schemeClr w14:val="tx1"/>
            </w14:solidFill>
          </w14:textFill>
        </w:rPr>
      </w:pPr>
    </w:p>
    <w:p w14:paraId="52E526F2">
      <w:pPr>
        <w:pStyle w:val="19"/>
        <w:rPr>
          <w:rFonts w:hint="eastAsia"/>
          <w:color w:val="000000" w:themeColor="text1"/>
          <w14:textFill>
            <w14:solidFill>
              <w14:schemeClr w14:val="tx1"/>
            </w14:solidFill>
          </w14:textFill>
        </w:rPr>
      </w:pPr>
    </w:p>
    <w:p w14:paraId="29410928">
      <w:pPr>
        <w:pStyle w:val="19"/>
        <w:rPr>
          <w:rFonts w:hint="eastAsia"/>
          <w:color w:val="000000" w:themeColor="text1"/>
          <w14:textFill>
            <w14:solidFill>
              <w14:schemeClr w14:val="tx1"/>
            </w14:solidFill>
          </w14:textFill>
        </w:rPr>
      </w:pPr>
    </w:p>
    <w:p w14:paraId="5C53200C">
      <w:pPr>
        <w:pStyle w:val="19"/>
        <w:rPr>
          <w:rFonts w:hint="eastAsia"/>
          <w:color w:val="000000" w:themeColor="text1"/>
          <w14:textFill>
            <w14:solidFill>
              <w14:schemeClr w14:val="tx1"/>
            </w14:solidFill>
          </w14:textFill>
        </w:rPr>
      </w:pPr>
    </w:p>
    <w:p w14:paraId="3B738FE6">
      <w:pPr>
        <w:pStyle w:val="19"/>
        <w:rPr>
          <w:rFonts w:hint="eastAsia"/>
          <w:color w:val="000000" w:themeColor="text1"/>
          <w14:textFill>
            <w14:solidFill>
              <w14:schemeClr w14:val="tx1"/>
            </w14:solidFill>
          </w14:textFill>
        </w:rPr>
      </w:pPr>
    </w:p>
    <w:p w14:paraId="6A9423B1">
      <w:pPr>
        <w:pStyle w:val="19"/>
        <w:rPr>
          <w:rFonts w:hint="eastAsia"/>
          <w:color w:val="000000" w:themeColor="text1"/>
          <w14:textFill>
            <w14:solidFill>
              <w14:schemeClr w14:val="tx1"/>
            </w14:solidFill>
          </w14:textFill>
        </w:rPr>
      </w:pPr>
    </w:p>
    <w:p w14:paraId="3DAEF2D2">
      <w:pPr>
        <w:pStyle w:val="19"/>
        <w:rPr>
          <w:rFonts w:hint="eastAsia"/>
          <w:color w:val="000000" w:themeColor="text1"/>
          <w14:textFill>
            <w14:solidFill>
              <w14:schemeClr w14:val="tx1"/>
            </w14:solidFill>
          </w14:textFill>
        </w:rPr>
      </w:pPr>
    </w:p>
    <w:p w14:paraId="69B63914">
      <w:pPr>
        <w:pStyle w:val="1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7"/>
                    <a:stretch>
                      <a:fillRect/>
                    </a:stretch>
                  </pic:blipFill>
                  <pic:spPr>
                    <a:xfrm>
                      <a:off x="0" y="0"/>
                      <a:ext cx="353060" cy="255905"/>
                    </a:xfrm>
                    <a:prstGeom prst="rect">
                      <a:avLst/>
                    </a:prstGeom>
                  </pic:spPr>
                </pic:pic>
              </a:graphicData>
            </a:graphic>
          </wp:anchor>
        </w:drawing>
      </w:r>
    </w:p>
    <w:p w14:paraId="5F1B27CF">
      <w:pPr>
        <w:spacing w:line="440" w:lineRule="exact"/>
        <w:jc w:val="both"/>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安康尚昊招标代理有限公司</w:t>
      </w:r>
    </w:p>
    <w:p w14:paraId="14BED3A3">
      <w:pPr>
        <w:spacing w:line="44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198179FC">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地    址：安康市高新区高新观澜8栋2单元801室</w:t>
      </w:r>
    </w:p>
    <w:p w14:paraId="3EA205EF">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邮    编：725000</w:t>
      </w:r>
    </w:p>
    <w:p w14:paraId="078C6684">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电    话：</w:t>
      </w:r>
      <w:r>
        <w:rPr>
          <w:rFonts w:hint="eastAsia" w:asciiTheme="majorEastAsia" w:hAnsiTheme="majorEastAsia" w:eastAsiaTheme="majorEastAsia" w:cstheme="majorEastAsia"/>
          <w:color w:val="000000" w:themeColor="text1"/>
          <w:spacing w:val="-6"/>
          <w:sz w:val="28"/>
          <w:szCs w:val="28"/>
          <w:lang w:val="en-US" w:eastAsia="zh-CN"/>
          <w14:textFill>
            <w14:solidFill>
              <w14:schemeClr w14:val="tx1"/>
            </w14:solidFill>
          </w14:textFill>
        </w:rPr>
        <w:t>13991519725</w:t>
      </w:r>
    </w:p>
    <w:p w14:paraId="651675B4">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公司名称：安康尚昊招标代理有限公司</w:t>
      </w:r>
    </w:p>
    <w:p w14:paraId="2956B673">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开户银行：中国建设银行股份有限公司安康分行营业部</w:t>
      </w:r>
    </w:p>
    <w:p w14:paraId="62671FBB">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t>账    号：61050166371100000492</w:t>
      </w:r>
      <w:r>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7496097">
      <w:pPr>
        <w:autoSpaceDE w:val="0"/>
        <w:autoSpaceDN w:val="0"/>
        <w:spacing w:line="440" w:lineRule="exact"/>
        <w:ind w:firstLine="134" w:firstLineChars="50"/>
        <w:rPr>
          <w:rFonts w:hint="eastAsia" w:asciiTheme="majorEastAsia" w:hAnsiTheme="majorEastAsia" w:eastAsiaTheme="majorEastAsia" w:cstheme="majorEastAsia"/>
          <w:color w:val="000000" w:themeColor="text1"/>
          <w:spacing w:val="-6"/>
          <w:sz w:val="28"/>
          <w:szCs w:val="28"/>
          <w:lang w:eastAsia="zh-CN"/>
          <w14:textFill>
            <w14:solidFill>
              <w14:schemeClr w14:val="tx1"/>
            </w14:solidFill>
          </w14:textFill>
        </w:rPr>
      </w:pPr>
    </w:p>
    <w:p w14:paraId="197E828D">
      <w:pPr>
        <w:keepNext w:val="0"/>
        <w:keepLines w:val="0"/>
        <w:pageBreakBefore w:val="0"/>
        <w:widowControl w:val="0"/>
        <w:kinsoku/>
        <w:wordWrap/>
        <w:overflowPunct/>
        <w:topLinePunct w:val="0"/>
        <w:autoSpaceDE/>
        <w:autoSpaceDN/>
        <w:bidi w:val="0"/>
        <w:adjustRightInd/>
        <w:snapToGrid/>
        <w:spacing w:line="20" w:lineRule="exact"/>
        <w:textAlignment w:val="auto"/>
        <w:rPr>
          <w:color w:val="000000" w:themeColor="text1"/>
          <w14:textFill>
            <w14:solidFill>
              <w14:schemeClr w14:val="tx1"/>
            </w14:solidFill>
          </w14:textFill>
        </w:rPr>
      </w:pPr>
    </w:p>
    <w:sectPr>
      <w:footerReference r:id="rId25" w:type="first"/>
      <w:footerReference r:id="rId24" w:type="default"/>
      <w:pgSz w:w="11906" w:h="16838"/>
      <w:pgMar w:top="1417" w:right="1417" w:bottom="1417" w:left="1417" w:header="1134"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8A69">
    <w:pPr>
      <w:pStyle w:val="19"/>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E66E">
    <w:pPr>
      <w:pStyle w:val="19"/>
      <w:tabs>
        <w:tab w:val="center" w:pos="4819"/>
        <w:tab w:val="left" w:pos="7440"/>
      </w:tabs>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AA708">
                          <w:pPr>
                            <w:pStyle w:val="19"/>
                          </w:pPr>
                          <w:r>
                            <w:t xml:space="preserve">第 </w:t>
                          </w:r>
                          <w:r>
                            <w:fldChar w:fldCharType="begin"/>
                          </w:r>
                          <w:r>
                            <w:instrText xml:space="preserve"> PAGE  \* MERGEFORMAT </w:instrText>
                          </w:r>
                          <w:r>
                            <w:fldChar w:fldCharType="separate"/>
                          </w:r>
                          <w:r>
                            <w:t>52</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60AA708">
                    <w:pPr>
                      <w:pStyle w:val="19"/>
                    </w:pPr>
                    <w:r>
                      <w:t xml:space="preserve">第 </w:t>
                    </w:r>
                    <w:r>
                      <w:fldChar w:fldCharType="begin"/>
                    </w:r>
                    <w:r>
                      <w:instrText xml:space="preserve"> PAGE  \* MERGEFORMAT </w:instrText>
                    </w:r>
                    <w:r>
                      <w:fldChar w:fldCharType="separate"/>
                    </w:r>
                    <w:r>
                      <w:t>52</w:t>
                    </w:r>
                    <w:r>
                      <w:fldChar w:fldCharType="end"/>
                    </w:r>
                    <w:r>
                      <w:t xml:space="preserve"> 页 共 </w:t>
                    </w:r>
                    <w:r>
                      <w:rPr>
                        <w:rFonts w:hint="eastAsia"/>
                        <w:lang w:val="en-US" w:eastAsia="zh-CN"/>
                      </w:rPr>
                      <w:t>55</w:t>
                    </w:r>
                    <w:r>
                      <w:t xml:space="preserve"> 页</w:t>
                    </w:r>
                  </w:p>
                </w:txbxContent>
              </v:textbox>
            </v:shape>
          </w:pict>
        </mc:Fallback>
      </mc:AlternateContent>
    </w:r>
    <w:r>
      <w:tab/>
    </w:r>
  </w:p>
  <w:p w14:paraId="4EEF941E">
    <w:pPr>
      <w:pStyle w:val="19"/>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9006">
    <w:pPr>
      <w:pStyle w:val="1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61422">
                          <w:pPr>
                            <w:pStyle w:val="1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E561422">
                    <w:pPr>
                      <w:pStyle w:val="1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C2A8">
    <w:pPr>
      <w:pStyle w:val="19"/>
      <w:tabs>
        <w:tab w:val="center" w:pos="4819"/>
        <w:tab w:val="left" w:pos="7440"/>
      </w:tabs>
    </w:pPr>
    <w:r>
      <w:tab/>
    </w:r>
  </w:p>
  <w:p w14:paraId="74586288">
    <w:pPr>
      <w:pStyle w:val="19"/>
      <w:ind w:right="360"/>
      <w:jc w:val="center"/>
      <w:rPr>
        <w:rFonts w:ascii="宋体"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E52A">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5747">
    <w:pPr>
      <w:pStyle w:val="19"/>
      <w:tabs>
        <w:tab w:val="center" w:pos="4819"/>
        <w:tab w:val="left" w:pos="7440"/>
      </w:tabs>
    </w:pPr>
    <w:r>
      <w:tab/>
    </w:r>
  </w:p>
  <w:p w14:paraId="0E0C7B40">
    <w:pPr>
      <w:pStyle w:val="19"/>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91F2">
    <w:pPr>
      <w:pStyle w:val="19"/>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85F4C">
    <w:pPr>
      <w:pStyle w:val="19"/>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2C6A9">
                          <w:pPr>
                            <w:pStyle w:val="1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62C6A9">
                    <w:pPr>
                      <w:pStyle w:val="19"/>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55</w:t>
                    </w:r>
                    <w:r>
                      <w:t xml:space="preserve"> 页</w:t>
                    </w:r>
                  </w:p>
                </w:txbxContent>
              </v:textbox>
            </v:shape>
          </w:pict>
        </mc:Fallback>
      </mc:AlternateContent>
    </w:r>
    <w:r>
      <w:tab/>
    </w:r>
  </w:p>
  <w:p w14:paraId="4BF5D1EA">
    <w:pPr>
      <w:pStyle w:val="19"/>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CA7D">
    <w:pPr>
      <w:pStyle w:val="19"/>
      <w:tabs>
        <w:tab w:val="clear" w:pos="4153"/>
      </w:tabs>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32EB5">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632EB5">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E613B">
    <w:pPr>
      <w:pStyle w:val="19"/>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D0E63">
                          <w:pPr>
                            <w:pStyle w:val="19"/>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CD0E63">
                    <w:pPr>
                      <w:pStyle w:val="19"/>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55</w:t>
                    </w:r>
                    <w:r>
                      <w:t xml:space="preserve"> 页</w:t>
                    </w:r>
                  </w:p>
                </w:txbxContent>
              </v:textbox>
            </v:shape>
          </w:pict>
        </mc:Fallback>
      </mc:AlternateContent>
    </w:r>
    <w:r>
      <w:tab/>
    </w:r>
  </w:p>
  <w:p w14:paraId="58D1F380">
    <w:pPr>
      <w:pStyle w:val="19"/>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C14">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D4A6B">
                          <w:pPr>
                            <w:pStyle w:val="19"/>
                          </w:pPr>
                          <w:r>
                            <w:t xml:space="preserve">第 </w:t>
                          </w:r>
                          <w:r>
                            <w:fldChar w:fldCharType="begin"/>
                          </w:r>
                          <w:r>
                            <w:instrText xml:space="preserve"> PAGE  \* MERGEFORMAT </w:instrText>
                          </w:r>
                          <w:r>
                            <w:fldChar w:fldCharType="separate"/>
                          </w:r>
                          <w:r>
                            <w:t>32</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2D4A6B">
                    <w:pPr>
                      <w:pStyle w:val="19"/>
                    </w:pPr>
                    <w:r>
                      <w:t xml:space="preserve">第 </w:t>
                    </w:r>
                    <w:r>
                      <w:fldChar w:fldCharType="begin"/>
                    </w:r>
                    <w:r>
                      <w:instrText xml:space="preserve"> PAGE  \* MERGEFORMAT </w:instrText>
                    </w:r>
                    <w:r>
                      <w:fldChar w:fldCharType="separate"/>
                    </w:r>
                    <w:r>
                      <w:t>32</w:t>
                    </w:r>
                    <w:r>
                      <w:fldChar w:fldCharType="end"/>
                    </w:r>
                    <w:r>
                      <w:t xml:space="preserve"> 页 共 </w:t>
                    </w:r>
                    <w:r>
                      <w:rPr>
                        <w:rFonts w:hint="eastAsia"/>
                        <w:lang w:val="en-US" w:eastAsia="zh-CN"/>
                      </w:rPr>
                      <w:t>55</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A86D">
    <w:pPr>
      <w:pStyle w:val="19"/>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12178">
                          <w:pPr>
                            <w:pStyle w:val="19"/>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612178">
                    <w:pPr>
                      <w:pStyle w:val="19"/>
                    </w:pPr>
                    <w:r>
                      <w:t xml:space="preserve">第 </w:t>
                    </w:r>
                    <w:r>
                      <w:fldChar w:fldCharType="begin"/>
                    </w:r>
                    <w:r>
                      <w:instrText xml:space="preserve"> PAGE  \* MERGEFORMAT </w:instrText>
                    </w:r>
                    <w:r>
                      <w:fldChar w:fldCharType="separate"/>
                    </w:r>
                    <w:r>
                      <w:t>44</w:t>
                    </w:r>
                    <w:r>
                      <w:fldChar w:fldCharType="end"/>
                    </w:r>
                    <w:r>
                      <w:t xml:space="preserve"> 页 共 </w:t>
                    </w:r>
                    <w:r>
                      <w:rPr>
                        <w:rFonts w:hint="eastAsia"/>
                        <w:lang w:val="en-US" w:eastAsia="zh-CN"/>
                      </w:rPr>
                      <w:t>55</w:t>
                    </w:r>
                    <w:r>
                      <w:t xml:space="preserve"> 页</w:t>
                    </w:r>
                  </w:p>
                </w:txbxContent>
              </v:textbox>
            </v:shape>
          </w:pict>
        </mc:Fallback>
      </mc:AlternateContent>
    </w:r>
    <w:r>
      <w:tab/>
    </w:r>
  </w:p>
  <w:p w14:paraId="56F0BAD3">
    <w:pPr>
      <w:pStyle w:val="19"/>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C6A">
    <w:pPr>
      <w:pStyle w:val="1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6406C">
                          <w:pPr>
                            <w:pStyle w:val="19"/>
                          </w:pPr>
                          <w:r>
                            <w:t xml:space="preserve">第 </w:t>
                          </w:r>
                          <w:r>
                            <w:fldChar w:fldCharType="begin"/>
                          </w:r>
                          <w:r>
                            <w:instrText xml:space="preserve"> PAGE  \* MERGEFORMAT </w:instrText>
                          </w:r>
                          <w:r>
                            <w:fldChar w:fldCharType="separate"/>
                          </w:r>
                          <w:r>
                            <w:t>41</w:t>
                          </w:r>
                          <w:r>
                            <w:fldChar w:fldCharType="end"/>
                          </w:r>
                          <w:r>
                            <w:t xml:space="preserve"> 页 共 </w:t>
                          </w:r>
                          <w:r>
                            <w:rPr>
                              <w:rFonts w:hint="eastAsia"/>
                              <w:lang w:val="en-US" w:eastAsia="zh-CN"/>
                            </w:rPr>
                            <w:t>55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F6406C">
                    <w:pPr>
                      <w:pStyle w:val="19"/>
                    </w:pPr>
                    <w:r>
                      <w:t xml:space="preserve">第 </w:t>
                    </w:r>
                    <w:r>
                      <w:fldChar w:fldCharType="begin"/>
                    </w:r>
                    <w:r>
                      <w:instrText xml:space="preserve"> PAGE  \* MERGEFORMAT </w:instrText>
                    </w:r>
                    <w:r>
                      <w:fldChar w:fldCharType="separate"/>
                    </w:r>
                    <w:r>
                      <w:t>41</w:t>
                    </w:r>
                    <w:r>
                      <w:fldChar w:fldCharType="end"/>
                    </w:r>
                    <w:r>
                      <w:t xml:space="preserve"> 页 共 </w:t>
                    </w:r>
                    <w:r>
                      <w:rPr>
                        <w:rFonts w:hint="eastAsia"/>
                        <w:lang w:val="en-US" w:eastAsia="zh-CN"/>
                      </w:rPr>
                      <w:t>55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FFF4">
    <w:pPr>
      <w:adjustRightInd w:val="0"/>
      <w:snapToGrid w:val="0"/>
      <w:spacing w:line="360" w:lineRule="auto"/>
      <w:jc w:val="left"/>
      <w:rPr>
        <w:rFonts w:ascii="宋体" w:cs="Times New Roman"/>
        <w:u w:val="single"/>
      </w:rPr>
    </w:pPr>
    <w:r>
      <w:rPr>
        <w:rFonts w:hint="eastAsia" w:ascii="宋体" w:hAnsi="宋体" w:cs="宋体"/>
        <w:sz w:val="15"/>
        <w:szCs w:val="15"/>
        <w:u w:val="single"/>
        <w:lang w:eastAsia="zh-CN"/>
      </w:rPr>
      <w:t>汉滨区江北高级中学</w:t>
    </w:r>
    <w:r>
      <w:rPr>
        <w:rFonts w:hint="eastAsia" w:ascii="宋体" w:hAnsi="宋体" w:cs="宋体"/>
        <w:sz w:val="15"/>
        <w:szCs w:val="15"/>
        <w:u w:val="single"/>
      </w:rPr>
      <w:t>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6F30">
    <w:pPr>
      <w:pStyle w:val="20"/>
      <w:pBdr>
        <w:bottom w:val="none" w:color="auto" w:sz="0" w:space="1"/>
      </w:pBdr>
      <w:jc w:val="left"/>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项目名称：汉滨区江北高级中学用电增容暨315KVA变压器采购安装项目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2AFA">
    <w:pPr>
      <w:pStyle w:val="20"/>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E04B">
    <w:pPr>
      <w:pStyle w:val="20"/>
      <w:pBdr>
        <w:bottom w:val="none" w:color="auto" w:sz="0" w:space="1"/>
      </w:pBdr>
      <w:jc w:val="left"/>
      <w:rPr>
        <w:rFonts w:hint="default"/>
        <w:lang w:val="en-US"/>
      </w:rPr>
    </w:pPr>
    <w:r>
      <w:rPr>
        <w:rFonts w:hint="eastAsia" w:ascii="宋体" w:hAnsi="宋体" w:cs="宋体"/>
        <w:sz w:val="21"/>
        <w:szCs w:val="21"/>
        <w:u w:val="single"/>
        <w:lang w:val="en-US" w:eastAsia="zh-CN"/>
      </w:rPr>
      <w:t xml:space="preserve">项目名称：汉滨区江北高级中学用电增容暨315KVA变压器采购安装项目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EAD3">
    <w:pPr>
      <w:pStyle w:val="20"/>
      <w:pBdr>
        <w:bottom w:val="none" w:color="auto" w:sz="0" w:space="1"/>
      </w:pBdr>
      <w:jc w:val="both"/>
      <w:rPr>
        <w:rFonts w:hint="default"/>
        <w:lang w:val="en-US" w:eastAsia="zh-CN"/>
      </w:rPr>
    </w:pPr>
    <w:r>
      <w:rPr>
        <w:rFonts w:hint="eastAsia" w:ascii="宋体" w:hAnsi="宋体" w:cs="宋体"/>
        <w:sz w:val="21"/>
        <w:szCs w:val="21"/>
        <w:u w:val="single"/>
        <w:lang w:val="en-US" w:eastAsia="zh-CN"/>
      </w:rPr>
      <w:t xml:space="preserve">项目名称：汉滨区江北高级中学用电增容暨315KVA变压器采购安装项目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F960">
    <w:pPr>
      <w:pStyle w:val="20"/>
      <w:pBdr>
        <w:bottom w:val="none" w:color="auto" w:sz="0" w:space="1"/>
      </w:pBdr>
      <w:jc w:val="both"/>
      <w:rPr>
        <w:rFonts w:hint="default"/>
        <w:lang w:val="en-US"/>
      </w:rPr>
    </w:pPr>
    <w:r>
      <w:rPr>
        <w:rFonts w:hint="eastAsia" w:ascii="宋体" w:hAnsi="宋体" w:cs="宋体"/>
        <w:sz w:val="21"/>
        <w:szCs w:val="21"/>
        <w:u w:val="single"/>
        <w:lang w:val="en-US" w:eastAsia="zh-CN"/>
      </w:rPr>
      <w:t xml:space="preserve">项目名称：汉滨区江北高级中学用电增容暨315KVA变压器采购安装项目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37142">
    <w:pPr>
      <w:pStyle w:val="20"/>
      <w:pBdr>
        <w:bottom w:val="none" w:color="auto" w:sz="0" w:space="1"/>
      </w:pBdr>
      <w:jc w:val="both"/>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项目名称：汉滨区江北高级中学用电增容暨315KVA变压器采购安装项目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FC443">
    <w:pPr>
      <w:pStyle w:val="20"/>
      <w:pBdr>
        <w:bottom w:val="none" w:color="auto" w:sz="0" w:space="1"/>
      </w:pBdr>
      <w:jc w:val="left"/>
      <w:rPr>
        <w:rFonts w:hint="default" w:ascii="宋体" w:hAnsi="宋体" w:cs="宋体"/>
        <w:sz w:val="21"/>
        <w:szCs w:val="21"/>
        <w:u w:val="single"/>
        <w:lang w:val="en-US" w:eastAsia="zh-CN"/>
      </w:rPr>
    </w:pPr>
    <w:r>
      <w:rPr>
        <w:rFonts w:hint="eastAsia" w:ascii="宋体" w:hAnsi="宋体" w:cs="宋体"/>
        <w:sz w:val="21"/>
        <w:szCs w:val="21"/>
        <w:u w:val="single"/>
        <w:lang w:val="en-US" w:eastAsia="zh-CN"/>
      </w:rPr>
      <w:t xml:space="preserve">项目名称：汉滨区江北高级中学用电增容暨315KVA变压器采购安装项目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13C5F">
    <w:pPr>
      <w:pStyle w:val="20"/>
      <w:pBdr>
        <w:bottom w:val="none" w:color="auto" w:sz="0" w:space="1"/>
      </w:pBdr>
      <w:jc w:val="left"/>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项目名称：汉滨区江北高级中学用电增容暨315KVA变压器采购安装项目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86AA">
    <w:pPr>
      <w:pStyle w:val="20"/>
      <w:pBdr>
        <w:bottom w:val="none" w:color="auto" w:sz="0" w:space="1"/>
      </w:pBdr>
      <w:jc w:val="left"/>
      <w:rPr>
        <w:rFonts w:hint="default" w:ascii="宋体" w:hAnsi="宋体" w:cs="宋体"/>
        <w:sz w:val="21"/>
        <w:szCs w:val="21"/>
        <w:u w:val="single"/>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F06A">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098F06A">
                    <w:pPr>
                      <w:pStyle w:val="20"/>
                    </w:pPr>
                  </w:p>
                </w:txbxContent>
              </v:textbox>
            </v:shape>
          </w:pict>
        </mc:Fallback>
      </mc:AlternateContent>
    </w:r>
    <w:r>
      <w:rPr>
        <w:rFonts w:hint="eastAsia" w:ascii="宋体" w:hAnsi="宋体" w:cs="宋体"/>
        <w:sz w:val="21"/>
        <w:szCs w:val="21"/>
        <w:u w:val="single"/>
        <w:lang w:val="en-US" w:eastAsia="zh-CN"/>
      </w:rPr>
      <w:t xml:space="preserve">项目名称：汉滨区江北高级中学用电增容暨315KVA变压器采购安装项目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09E50E"/>
    <w:multiLevelType w:val="singleLevel"/>
    <w:tmpl w:val="2209E50E"/>
    <w:lvl w:ilvl="0" w:tentative="0">
      <w:start w:val="3"/>
      <w:numFmt w:val="chineseCounting"/>
      <w:suff w:val="space"/>
      <w:lvlText w:val="第%1章"/>
      <w:lvlJc w:val="left"/>
      <w:rPr>
        <w:rFonts w:hint="eastAsia"/>
      </w:rPr>
    </w:lvl>
  </w:abstractNum>
  <w:abstractNum w:abstractNumId="3">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4">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5">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675C5"/>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97F"/>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2F2443"/>
    <w:rsid w:val="013A223F"/>
    <w:rsid w:val="013E5C8D"/>
    <w:rsid w:val="01450DC1"/>
    <w:rsid w:val="01525A0A"/>
    <w:rsid w:val="01541EA9"/>
    <w:rsid w:val="016A454D"/>
    <w:rsid w:val="016E2B68"/>
    <w:rsid w:val="017D3840"/>
    <w:rsid w:val="018E640A"/>
    <w:rsid w:val="01920D21"/>
    <w:rsid w:val="01AC2FBF"/>
    <w:rsid w:val="01AD1AAE"/>
    <w:rsid w:val="01C84DE7"/>
    <w:rsid w:val="01DA363D"/>
    <w:rsid w:val="01F90F7C"/>
    <w:rsid w:val="020600F6"/>
    <w:rsid w:val="02064B47"/>
    <w:rsid w:val="02192117"/>
    <w:rsid w:val="022D433C"/>
    <w:rsid w:val="023C7D0C"/>
    <w:rsid w:val="02590F24"/>
    <w:rsid w:val="02854F8C"/>
    <w:rsid w:val="02B50726"/>
    <w:rsid w:val="02BA6C1F"/>
    <w:rsid w:val="02C56FBB"/>
    <w:rsid w:val="02CB14A4"/>
    <w:rsid w:val="02D3498C"/>
    <w:rsid w:val="02E57ADC"/>
    <w:rsid w:val="02F61685"/>
    <w:rsid w:val="02FA17E2"/>
    <w:rsid w:val="02FD5BFC"/>
    <w:rsid w:val="02FE73C3"/>
    <w:rsid w:val="030A0C9E"/>
    <w:rsid w:val="03442ED4"/>
    <w:rsid w:val="034C725D"/>
    <w:rsid w:val="037938F5"/>
    <w:rsid w:val="038C50E0"/>
    <w:rsid w:val="03A85B56"/>
    <w:rsid w:val="03C10C9F"/>
    <w:rsid w:val="03C921C1"/>
    <w:rsid w:val="03EA3C10"/>
    <w:rsid w:val="03FD053E"/>
    <w:rsid w:val="0409706B"/>
    <w:rsid w:val="040B7728"/>
    <w:rsid w:val="04140CC2"/>
    <w:rsid w:val="04194CE4"/>
    <w:rsid w:val="0446450F"/>
    <w:rsid w:val="044E3659"/>
    <w:rsid w:val="04536164"/>
    <w:rsid w:val="04837BF7"/>
    <w:rsid w:val="04A70542"/>
    <w:rsid w:val="04AB0E36"/>
    <w:rsid w:val="04CB26A7"/>
    <w:rsid w:val="04CD0688"/>
    <w:rsid w:val="04D502BA"/>
    <w:rsid w:val="04DF4866"/>
    <w:rsid w:val="04F06D3D"/>
    <w:rsid w:val="04FC43EA"/>
    <w:rsid w:val="050047DB"/>
    <w:rsid w:val="050438CD"/>
    <w:rsid w:val="052B0940"/>
    <w:rsid w:val="053973B5"/>
    <w:rsid w:val="05402991"/>
    <w:rsid w:val="054B711F"/>
    <w:rsid w:val="054E1CE0"/>
    <w:rsid w:val="056C728C"/>
    <w:rsid w:val="057A7F6E"/>
    <w:rsid w:val="05D137D6"/>
    <w:rsid w:val="05D71396"/>
    <w:rsid w:val="05DB4DA3"/>
    <w:rsid w:val="05FA123D"/>
    <w:rsid w:val="05FB4E02"/>
    <w:rsid w:val="05FF224E"/>
    <w:rsid w:val="060454DB"/>
    <w:rsid w:val="06110D47"/>
    <w:rsid w:val="063F6A07"/>
    <w:rsid w:val="065A46B0"/>
    <w:rsid w:val="065B3B93"/>
    <w:rsid w:val="066D1D57"/>
    <w:rsid w:val="066D5199"/>
    <w:rsid w:val="066F6E3E"/>
    <w:rsid w:val="06B12629"/>
    <w:rsid w:val="06BD3616"/>
    <w:rsid w:val="06BE30D0"/>
    <w:rsid w:val="06CD112D"/>
    <w:rsid w:val="06DC7813"/>
    <w:rsid w:val="06E56C12"/>
    <w:rsid w:val="07224610"/>
    <w:rsid w:val="073278A0"/>
    <w:rsid w:val="07391925"/>
    <w:rsid w:val="073E5E68"/>
    <w:rsid w:val="07621A18"/>
    <w:rsid w:val="07634BF4"/>
    <w:rsid w:val="076E497F"/>
    <w:rsid w:val="077166EC"/>
    <w:rsid w:val="077741FC"/>
    <w:rsid w:val="07892C9E"/>
    <w:rsid w:val="07997C89"/>
    <w:rsid w:val="07B241D3"/>
    <w:rsid w:val="07C5140B"/>
    <w:rsid w:val="07CF5DE6"/>
    <w:rsid w:val="07E562BD"/>
    <w:rsid w:val="07FC0B21"/>
    <w:rsid w:val="07FC0D88"/>
    <w:rsid w:val="08047F2D"/>
    <w:rsid w:val="08145F16"/>
    <w:rsid w:val="08366DA4"/>
    <w:rsid w:val="086E2AD1"/>
    <w:rsid w:val="087D1536"/>
    <w:rsid w:val="089E6E52"/>
    <w:rsid w:val="08A8266C"/>
    <w:rsid w:val="08B16FB6"/>
    <w:rsid w:val="08E53CD3"/>
    <w:rsid w:val="08E74CA6"/>
    <w:rsid w:val="08E95814"/>
    <w:rsid w:val="090A42F6"/>
    <w:rsid w:val="092266DC"/>
    <w:rsid w:val="09271A18"/>
    <w:rsid w:val="09293304"/>
    <w:rsid w:val="09306D58"/>
    <w:rsid w:val="09414AC1"/>
    <w:rsid w:val="0949327F"/>
    <w:rsid w:val="094D1E21"/>
    <w:rsid w:val="09560FD7"/>
    <w:rsid w:val="097A7578"/>
    <w:rsid w:val="099106B6"/>
    <w:rsid w:val="09913C41"/>
    <w:rsid w:val="099E1F14"/>
    <w:rsid w:val="09A52E1C"/>
    <w:rsid w:val="09A9060C"/>
    <w:rsid w:val="09C35E1E"/>
    <w:rsid w:val="09CF513B"/>
    <w:rsid w:val="09E25AD9"/>
    <w:rsid w:val="09EA213D"/>
    <w:rsid w:val="0A0976BB"/>
    <w:rsid w:val="0A3245CA"/>
    <w:rsid w:val="0A3E3F88"/>
    <w:rsid w:val="0A5C36A3"/>
    <w:rsid w:val="0A672A35"/>
    <w:rsid w:val="0A6F07AC"/>
    <w:rsid w:val="0A706A46"/>
    <w:rsid w:val="0A891706"/>
    <w:rsid w:val="0A8947F8"/>
    <w:rsid w:val="0AB437F6"/>
    <w:rsid w:val="0AEE50E0"/>
    <w:rsid w:val="0AFC5610"/>
    <w:rsid w:val="0B462863"/>
    <w:rsid w:val="0B5A78B0"/>
    <w:rsid w:val="0B5D1A85"/>
    <w:rsid w:val="0B5D1E36"/>
    <w:rsid w:val="0B651A2B"/>
    <w:rsid w:val="0BA94BA0"/>
    <w:rsid w:val="0BB5243F"/>
    <w:rsid w:val="0BBF6171"/>
    <w:rsid w:val="0BC1638D"/>
    <w:rsid w:val="0BED26A5"/>
    <w:rsid w:val="0BEE4F68"/>
    <w:rsid w:val="0BF91A7F"/>
    <w:rsid w:val="0C0A394D"/>
    <w:rsid w:val="0C193A0B"/>
    <w:rsid w:val="0C4A5A7C"/>
    <w:rsid w:val="0C5F0865"/>
    <w:rsid w:val="0C670CE3"/>
    <w:rsid w:val="0C7B690B"/>
    <w:rsid w:val="0CB5191B"/>
    <w:rsid w:val="0CB6728F"/>
    <w:rsid w:val="0CD45C4C"/>
    <w:rsid w:val="0CFD25BD"/>
    <w:rsid w:val="0D1F6213"/>
    <w:rsid w:val="0D2D00AD"/>
    <w:rsid w:val="0D452987"/>
    <w:rsid w:val="0D62596E"/>
    <w:rsid w:val="0D6C19EE"/>
    <w:rsid w:val="0D70006B"/>
    <w:rsid w:val="0D7B32BC"/>
    <w:rsid w:val="0D933F5C"/>
    <w:rsid w:val="0DA800E4"/>
    <w:rsid w:val="0DC7526D"/>
    <w:rsid w:val="0DCB40A1"/>
    <w:rsid w:val="0DF802F3"/>
    <w:rsid w:val="0E005C7A"/>
    <w:rsid w:val="0E0C42FA"/>
    <w:rsid w:val="0E381521"/>
    <w:rsid w:val="0E4C5684"/>
    <w:rsid w:val="0E5D7B1D"/>
    <w:rsid w:val="0E9C75AF"/>
    <w:rsid w:val="0EA91CC7"/>
    <w:rsid w:val="0EC875FE"/>
    <w:rsid w:val="0EE8058A"/>
    <w:rsid w:val="0EFD2AF6"/>
    <w:rsid w:val="0F03025E"/>
    <w:rsid w:val="0F1A17DC"/>
    <w:rsid w:val="0F1C13DE"/>
    <w:rsid w:val="0F323BCC"/>
    <w:rsid w:val="0F537409"/>
    <w:rsid w:val="0F6459AD"/>
    <w:rsid w:val="0F79260C"/>
    <w:rsid w:val="0F987E27"/>
    <w:rsid w:val="0FA47B58"/>
    <w:rsid w:val="0FA719DC"/>
    <w:rsid w:val="0FAB0EE6"/>
    <w:rsid w:val="0FBB76E3"/>
    <w:rsid w:val="0FC66DA3"/>
    <w:rsid w:val="100E0796"/>
    <w:rsid w:val="10122E9C"/>
    <w:rsid w:val="10204FBD"/>
    <w:rsid w:val="10372E26"/>
    <w:rsid w:val="103966FB"/>
    <w:rsid w:val="106C132D"/>
    <w:rsid w:val="107439CE"/>
    <w:rsid w:val="10794994"/>
    <w:rsid w:val="108E6DDE"/>
    <w:rsid w:val="10A6243E"/>
    <w:rsid w:val="10AB38B0"/>
    <w:rsid w:val="10DD209D"/>
    <w:rsid w:val="10FF1E8F"/>
    <w:rsid w:val="111645C6"/>
    <w:rsid w:val="112C7AF5"/>
    <w:rsid w:val="115433FE"/>
    <w:rsid w:val="11687FB0"/>
    <w:rsid w:val="119963B1"/>
    <w:rsid w:val="11AE2812"/>
    <w:rsid w:val="11B361D3"/>
    <w:rsid w:val="11BB4D58"/>
    <w:rsid w:val="11BB6630"/>
    <w:rsid w:val="11C8466F"/>
    <w:rsid w:val="11D20449"/>
    <w:rsid w:val="11EF6F34"/>
    <w:rsid w:val="120E39AF"/>
    <w:rsid w:val="12793BBE"/>
    <w:rsid w:val="127A7296"/>
    <w:rsid w:val="128C33F4"/>
    <w:rsid w:val="12C329EB"/>
    <w:rsid w:val="12C708C2"/>
    <w:rsid w:val="12C82F5F"/>
    <w:rsid w:val="131C06AC"/>
    <w:rsid w:val="133A4EB7"/>
    <w:rsid w:val="13487675"/>
    <w:rsid w:val="137447B2"/>
    <w:rsid w:val="13830E2C"/>
    <w:rsid w:val="138D11BC"/>
    <w:rsid w:val="139323BD"/>
    <w:rsid w:val="13992EB6"/>
    <w:rsid w:val="139D2FCC"/>
    <w:rsid w:val="13A24639"/>
    <w:rsid w:val="13D84C83"/>
    <w:rsid w:val="13EA285B"/>
    <w:rsid w:val="14074063"/>
    <w:rsid w:val="142468C7"/>
    <w:rsid w:val="14365C2E"/>
    <w:rsid w:val="143C5260"/>
    <w:rsid w:val="143D057B"/>
    <w:rsid w:val="14480B77"/>
    <w:rsid w:val="14647D57"/>
    <w:rsid w:val="149C20CC"/>
    <w:rsid w:val="14A12650"/>
    <w:rsid w:val="14AF4B49"/>
    <w:rsid w:val="14B41673"/>
    <w:rsid w:val="14B90B15"/>
    <w:rsid w:val="14CD1555"/>
    <w:rsid w:val="14E46C49"/>
    <w:rsid w:val="14E868B9"/>
    <w:rsid w:val="14F838A9"/>
    <w:rsid w:val="15273101"/>
    <w:rsid w:val="153E2DB6"/>
    <w:rsid w:val="155509E3"/>
    <w:rsid w:val="15550B09"/>
    <w:rsid w:val="155550C1"/>
    <w:rsid w:val="15576ACE"/>
    <w:rsid w:val="1568217F"/>
    <w:rsid w:val="15761223"/>
    <w:rsid w:val="15784E47"/>
    <w:rsid w:val="15861B5E"/>
    <w:rsid w:val="159517A5"/>
    <w:rsid w:val="15A74B21"/>
    <w:rsid w:val="15AB431C"/>
    <w:rsid w:val="15E23CA8"/>
    <w:rsid w:val="15FA6095"/>
    <w:rsid w:val="162D346B"/>
    <w:rsid w:val="166B3507"/>
    <w:rsid w:val="166C32BB"/>
    <w:rsid w:val="16A37A9D"/>
    <w:rsid w:val="16C2284B"/>
    <w:rsid w:val="16CB423B"/>
    <w:rsid w:val="16D901AB"/>
    <w:rsid w:val="16DA6557"/>
    <w:rsid w:val="16ED6D52"/>
    <w:rsid w:val="16F861BD"/>
    <w:rsid w:val="17035549"/>
    <w:rsid w:val="17062F69"/>
    <w:rsid w:val="17103863"/>
    <w:rsid w:val="171347E8"/>
    <w:rsid w:val="17423544"/>
    <w:rsid w:val="17450DD5"/>
    <w:rsid w:val="17575561"/>
    <w:rsid w:val="176A1687"/>
    <w:rsid w:val="1779199A"/>
    <w:rsid w:val="17907B2D"/>
    <w:rsid w:val="179944DC"/>
    <w:rsid w:val="17A06173"/>
    <w:rsid w:val="17B56054"/>
    <w:rsid w:val="17C22E6D"/>
    <w:rsid w:val="17D908F6"/>
    <w:rsid w:val="17DF536C"/>
    <w:rsid w:val="17EA0C48"/>
    <w:rsid w:val="18120EEB"/>
    <w:rsid w:val="182B6938"/>
    <w:rsid w:val="18345C55"/>
    <w:rsid w:val="183D0E38"/>
    <w:rsid w:val="1841587E"/>
    <w:rsid w:val="184D1F22"/>
    <w:rsid w:val="18630E03"/>
    <w:rsid w:val="186F3E63"/>
    <w:rsid w:val="187857E7"/>
    <w:rsid w:val="187B19AA"/>
    <w:rsid w:val="18811F09"/>
    <w:rsid w:val="188321C6"/>
    <w:rsid w:val="18921717"/>
    <w:rsid w:val="18A25EE0"/>
    <w:rsid w:val="18CC1476"/>
    <w:rsid w:val="190D3CF6"/>
    <w:rsid w:val="190E1B7D"/>
    <w:rsid w:val="191B713B"/>
    <w:rsid w:val="192F739D"/>
    <w:rsid w:val="195C4F98"/>
    <w:rsid w:val="195E21AF"/>
    <w:rsid w:val="19C27C94"/>
    <w:rsid w:val="19D10924"/>
    <w:rsid w:val="19DC5DE9"/>
    <w:rsid w:val="19E42EEC"/>
    <w:rsid w:val="19FC4F49"/>
    <w:rsid w:val="1A1E247D"/>
    <w:rsid w:val="1A206E13"/>
    <w:rsid w:val="1A324F2D"/>
    <w:rsid w:val="1A462475"/>
    <w:rsid w:val="1A754C02"/>
    <w:rsid w:val="1AA30DFE"/>
    <w:rsid w:val="1AC06A39"/>
    <w:rsid w:val="1ACC4F36"/>
    <w:rsid w:val="1AF11218"/>
    <w:rsid w:val="1AF44A0B"/>
    <w:rsid w:val="1B115D3C"/>
    <w:rsid w:val="1B1E0896"/>
    <w:rsid w:val="1B274435"/>
    <w:rsid w:val="1B3C173F"/>
    <w:rsid w:val="1B483F91"/>
    <w:rsid w:val="1B554868"/>
    <w:rsid w:val="1B614048"/>
    <w:rsid w:val="1B807337"/>
    <w:rsid w:val="1BA47C58"/>
    <w:rsid w:val="1BB80F43"/>
    <w:rsid w:val="1BC170B5"/>
    <w:rsid w:val="1BC63CDD"/>
    <w:rsid w:val="1BC85289"/>
    <w:rsid w:val="1BDC02C0"/>
    <w:rsid w:val="1BEB4B83"/>
    <w:rsid w:val="1BF0529D"/>
    <w:rsid w:val="1BF74872"/>
    <w:rsid w:val="1C446BE5"/>
    <w:rsid w:val="1C6D0873"/>
    <w:rsid w:val="1C915866"/>
    <w:rsid w:val="1CD102CB"/>
    <w:rsid w:val="1CE647C1"/>
    <w:rsid w:val="1D1A33B2"/>
    <w:rsid w:val="1D385997"/>
    <w:rsid w:val="1D3C25C0"/>
    <w:rsid w:val="1D5E31C4"/>
    <w:rsid w:val="1D673AB8"/>
    <w:rsid w:val="1D6B0D1C"/>
    <w:rsid w:val="1D724537"/>
    <w:rsid w:val="1D8D5C15"/>
    <w:rsid w:val="1D946A32"/>
    <w:rsid w:val="1DA31A6F"/>
    <w:rsid w:val="1DB51F23"/>
    <w:rsid w:val="1DC65199"/>
    <w:rsid w:val="1DE55082"/>
    <w:rsid w:val="1DEB7A42"/>
    <w:rsid w:val="1DF97E9A"/>
    <w:rsid w:val="1E414EAF"/>
    <w:rsid w:val="1E421B94"/>
    <w:rsid w:val="1E5A1C2F"/>
    <w:rsid w:val="1E5E18A6"/>
    <w:rsid w:val="1E7B3D90"/>
    <w:rsid w:val="1E832DAB"/>
    <w:rsid w:val="1E865B1A"/>
    <w:rsid w:val="1EC331FD"/>
    <w:rsid w:val="1EDC3EA5"/>
    <w:rsid w:val="1EF17E08"/>
    <w:rsid w:val="1F1F3A24"/>
    <w:rsid w:val="1F206854"/>
    <w:rsid w:val="1F244EC9"/>
    <w:rsid w:val="1F2D6E0F"/>
    <w:rsid w:val="1F525822"/>
    <w:rsid w:val="1F5A3842"/>
    <w:rsid w:val="1F6659C8"/>
    <w:rsid w:val="1F690A75"/>
    <w:rsid w:val="1F7977EE"/>
    <w:rsid w:val="1F882FF2"/>
    <w:rsid w:val="1F895E51"/>
    <w:rsid w:val="1F9F1011"/>
    <w:rsid w:val="1FA073B6"/>
    <w:rsid w:val="1FA94D17"/>
    <w:rsid w:val="1FB12B7F"/>
    <w:rsid w:val="1FC14DDE"/>
    <w:rsid w:val="1FC81833"/>
    <w:rsid w:val="1FD91AA0"/>
    <w:rsid w:val="1FEA5A5B"/>
    <w:rsid w:val="1FFC578E"/>
    <w:rsid w:val="20025D99"/>
    <w:rsid w:val="200A2C27"/>
    <w:rsid w:val="203A68C1"/>
    <w:rsid w:val="2054435F"/>
    <w:rsid w:val="20670906"/>
    <w:rsid w:val="20C3636D"/>
    <w:rsid w:val="20E03EA8"/>
    <w:rsid w:val="20ED38FC"/>
    <w:rsid w:val="211D78B0"/>
    <w:rsid w:val="212A1E87"/>
    <w:rsid w:val="212E72D0"/>
    <w:rsid w:val="213A3C94"/>
    <w:rsid w:val="213C19C8"/>
    <w:rsid w:val="213E32F0"/>
    <w:rsid w:val="2149131F"/>
    <w:rsid w:val="2149340F"/>
    <w:rsid w:val="214E43E5"/>
    <w:rsid w:val="21600B88"/>
    <w:rsid w:val="21B53414"/>
    <w:rsid w:val="21E5038E"/>
    <w:rsid w:val="21E8206B"/>
    <w:rsid w:val="21EA14F4"/>
    <w:rsid w:val="22330628"/>
    <w:rsid w:val="223E6CF8"/>
    <w:rsid w:val="2243364A"/>
    <w:rsid w:val="224E045E"/>
    <w:rsid w:val="226823A3"/>
    <w:rsid w:val="227C1E95"/>
    <w:rsid w:val="229226B8"/>
    <w:rsid w:val="22A73267"/>
    <w:rsid w:val="22AF5BBC"/>
    <w:rsid w:val="22C677C0"/>
    <w:rsid w:val="22CD1033"/>
    <w:rsid w:val="22DD3C85"/>
    <w:rsid w:val="22E25187"/>
    <w:rsid w:val="234629D3"/>
    <w:rsid w:val="234A3673"/>
    <w:rsid w:val="23555288"/>
    <w:rsid w:val="23740A0F"/>
    <w:rsid w:val="237616A6"/>
    <w:rsid w:val="23767606"/>
    <w:rsid w:val="23773046"/>
    <w:rsid w:val="238115CF"/>
    <w:rsid w:val="238A31D0"/>
    <w:rsid w:val="23A012D9"/>
    <w:rsid w:val="23AD3718"/>
    <w:rsid w:val="23B42767"/>
    <w:rsid w:val="23D5432C"/>
    <w:rsid w:val="23E303FA"/>
    <w:rsid w:val="23E869F5"/>
    <w:rsid w:val="23EB5574"/>
    <w:rsid w:val="23F911BA"/>
    <w:rsid w:val="23FE56CB"/>
    <w:rsid w:val="242B39CD"/>
    <w:rsid w:val="242D516F"/>
    <w:rsid w:val="244B3DA0"/>
    <w:rsid w:val="245247ED"/>
    <w:rsid w:val="24575A93"/>
    <w:rsid w:val="24897F40"/>
    <w:rsid w:val="248B67FD"/>
    <w:rsid w:val="248F6CA6"/>
    <w:rsid w:val="24A73AFB"/>
    <w:rsid w:val="24BF3406"/>
    <w:rsid w:val="24E3532B"/>
    <w:rsid w:val="2508212D"/>
    <w:rsid w:val="252B038C"/>
    <w:rsid w:val="252C333B"/>
    <w:rsid w:val="252E1698"/>
    <w:rsid w:val="25543DDA"/>
    <w:rsid w:val="255F7AD2"/>
    <w:rsid w:val="2562439C"/>
    <w:rsid w:val="256D4FBD"/>
    <w:rsid w:val="257A0E0A"/>
    <w:rsid w:val="257E016B"/>
    <w:rsid w:val="25861D82"/>
    <w:rsid w:val="25AA58E4"/>
    <w:rsid w:val="25B52A47"/>
    <w:rsid w:val="25C10491"/>
    <w:rsid w:val="25C46D47"/>
    <w:rsid w:val="25E074E7"/>
    <w:rsid w:val="25EE4017"/>
    <w:rsid w:val="25F97290"/>
    <w:rsid w:val="26223B26"/>
    <w:rsid w:val="26241D26"/>
    <w:rsid w:val="2627224F"/>
    <w:rsid w:val="265B0A5D"/>
    <w:rsid w:val="26624D38"/>
    <w:rsid w:val="266360FF"/>
    <w:rsid w:val="266C4868"/>
    <w:rsid w:val="269D762C"/>
    <w:rsid w:val="26A10A3D"/>
    <w:rsid w:val="26C976F8"/>
    <w:rsid w:val="26D72EC0"/>
    <w:rsid w:val="26EF72E5"/>
    <w:rsid w:val="26FC4A2E"/>
    <w:rsid w:val="270B0E4A"/>
    <w:rsid w:val="27180E6A"/>
    <w:rsid w:val="271E393C"/>
    <w:rsid w:val="271E669F"/>
    <w:rsid w:val="27333A9E"/>
    <w:rsid w:val="273C73E8"/>
    <w:rsid w:val="273D5A6D"/>
    <w:rsid w:val="274023D4"/>
    <w:rsid w:val="274253D5"/>
    <w:rsid w:val="27663E92"/>
    <w:rsid w:val="276D74EC"/>
    <w:rsid w:val="276F6A21"/>
    <w:rsid w:val="278A534F"/>
    <w:rsid w:val="27B04BAD"/>
    <w:rsid w:val="27C748D4"/>
    <w:rsid w:val="27D163B4"/>
    <w:rsid w:val="28002089"/>
    <w:rsid w:val="281C1B43"/>
    <w:rsid w:val="282B36F9"/>
    <w:rsid w:val="28375A3F"/>
    <w:rsid w:val="284A5CA4"/>
    <w:rsid w:val="28520495"/>
    <w:rsid w:val="286533D6"/>
    <w:rsid w:val="287813D0"/>
    <w:rsid w:val="28836A4D"/>
    <w:rsid w:val="28A813E1"/>
    <w:rsid w:val="28B92E20"/>
    <w:rsid w:val="28B93CEB"/>
    <w:rsid w:val="28E02A8F"/>
    <w:rsid w:val="28E1683E"/>
    <w:rsid w:val="29125D60"/>
    <w:rsid w:val="292B1C11"/>
    <w:rsid w:val="2960365F"/>
    <w:rsid w:val="29712D49"/>
    <w:rsid w:val="297B2875"/>
    <w:rsid w:val="299802D6"/>
    <w:rsid w:val="29A50D71"/>
    <w:rsid w:val="29C92C9E"/>
    <w:rsid w:val="29D10A88"/>
    <w:rsid w:val="29E76B67"/>
    <w:rsid w:val="2A1A46E9"/>
    <w:rsid w:val="2A2A2452"/>
    <w:rsid w:val="2A3717F0"/>
    <w:rsid w:val="2A441BE1"/>
    <w:rsid w:val="2A4836B1"/>
    <w:rsid w:val="2A4A0382"/>
    <w:rsid w:val="2A5341FD"/>
    <w:rsid w:val="2A851BD9"/>
    <w:rsid w:val="2A863893"/>
    <w:rsid w:val="2A932720"/>
    <w:rsid w:val="2AA02867"/>
    <w:rsid w:val="2AB357E7"/>
    <w:rsid w:val="2AC9578D"/>
    <w:rsid w:val="2ACC5C5A"/>
    <w:rsid w:val="2AF04F6E"/>
    <w:rsid w:val="2B000827"/>
    <w:rsid w:val="2B0C0F7B"/>
    <w:rsid w:val="2B0D7E3B"/>
    <w:rsid w:val="2B420288"/>
    <w:rsid w:val="2B421328"/>
    <w:rsid w:val="2B5C43D0"/>
    <w:rsid w:val="2B5E1033"/>
    <w:rsid w:val="2B5F159F"/>
    <w:rsid w:val="2B641D7F"/>
    <w:rsid w:val="2B6A541F"/>
    <w:rsid w:val="2B6D3C7A"/>
    <w:rsid w:val="2B786D85"/>
    <w:rsid w:val="2B927BC6"/>
    <w:rsid w:val="2B955445"/>
    <w:rsid w:val="2BB23B01"/>
    <w:rsid w:val="2BB32D41"/>
    <w:rsid w:val="2BC069D0"/>
    <w:rsid w:val="2BC367B8"/>
    <w:rsid w:val="2BD07B70"/>
    <w:rsid w:val="2BE960EF"/>
    <w:rsid w:val="2BFC2739"/>
    <w:rsid w:val="2C071A15"/>
    <w:rsid w:val="2C0B64AA"/>
    <w:rsid w:val="2C2D3420"/>
    <w:rsid w:val="2C477D91"/>
    <w:rsid w:val="2C5030EA"/>
    <w:rsid w:val="2C610E53"/>
    <w:rsid w:val="2C6C747A"/>
    <w:rsid w:val="2C7B4E8C"/>
    <w:rsid w:val="2C842D34"/>
    <w:rsid w:val="2C845095"/>
    <w:rsid w:val="2C9446A0"/>
    <w:rsid w:val="2CA04D25"/>
    <w:rsid w:val="2CE90E48"/>
    <w:rsid w:val="2CED77C1"/>
    <w:rsid w:val="2CF617E0"/>
    <w:rsid w:val="2CF77A09"/>
    <w:rsid w:val="2D0B4249"/>
    <w:rsid w:val="2D16631A"/>
    <w:rsid w:val="2D391C9E"/>
    <w:rsid w:val="2D4C5A5E"/>
    <w:rsid w:val="2D5A4743"/>
    <w:rsid w:val="2D6C2100"/>
    <w:rsid w:val="2D762BBA"/>
    <w:rsid w:val="2D944CD1"/>
    <w:rsid w:val="2DBB723B"/>
    <w:rsid w:val="2DC37DF1"/>
    <w:rsid w:val="2DCE0619"/>
    <w:rsid w:val="2DD35AE8"/>
    <w:rsid w:val="2DD97BC5"/>
    <w:rsid w:val="2DE463B0"/>
    <w:rsid w:val="2DE6399F"/>
    <w:rsid w:val="2DE64BF5"/>
    <w:rsid w:val="2DE84AF7"/>
    <w:rsid w:val="2E0D173F"/>
    <w:rsid w:val="2E307DB7"/>
    <w:rsid w:val="2E3E5270"/>
    <w:rsid w:val="2E6011D7"/>
    <w:rsid w:val="2E727E5A"/>
    <w:rsid w:val="2E961606"/>
    <w:rsid w:val="2EC54F0E"/>
    <w:rsid w:val="2EFE7D6E"/>
    <w:rsid w:val="2EFF4953"/>
    <w:rsid w:val="2F1F0B51"/>
    <w:rsid w:val="2F4B7B98"/>
    <w:rsid w:val="2F984ABB"/>
    <w:rsid w:val="2FE34275"/>
    <w:rsid w:val="30052AD8"/>
    <w:rsid w:val="30201025"/>
    <w:rsid w:val="3042211E"/>
    <w:rsid w:val="30561692"/>
    <w:rsid w:val="30586CDF"/>
    <w:rsid w:val="30600479"/>
    <w:rsid w:val="309E4373"/>
    <w:rsid w:val="30AA13BF"/>
    <w:rsid w:val="30AA79E3"/>
    <w:rsid w:val="30B40AB8"/>
    <w:rsid w:val="30DF6CA0"/>
    <w:rsid w:val="30ED32FC"/>
    <w:rsid w:val="310A08C8"/>
    <w:rsid w:val="31195802"/>
    <w:rsid w:val="313533BC"/>
    <w:rsid w:val="313E4759"/>
    <w:rsid w:val="314B1C9B"/>
    <w:rsid w:val="31612184"/>
    <w:rsid w:val="31796C3F"/>
    <w:rsid w:val="317D0C73"/>
    <w:rsid w:val="31926D16"/>
    <w:rsid w:val="3194218A"/>
    <w:rsid w:val="31B444D7"/>
    <w:rsid w:val="31C342A2"/>
    <w:rsid w:val="31F83438"/>
    <w:rsid w:val="31FC5556"/>
    <w:rsid w:val="32170FF5"/>
    <w:rsid w:val="32286B1B"/>
    <w:rsid w:val="32356B5E"/>
    <w:rsid w:val="324E226E"/>
    <w:rsid w:val="32C1086E"/>
    <w:rsid w:val="32D4454C"/>
    <w:rsid w:val="32F341BB"/>
    <w:rsid w:val="32F54E61"/>
    <w:rsid w:val="330001A2"/>
    <w:rsid w:val="33044C2E"/>
    <w:rsid w:val="332A6927"/>
    <w:rsid w:val="332E6808"/>
    <w:rsid w:val="33386686"/>
    <w:rsid w:val="33434A04"/>
    <w:rsid w:val="334713E7"/>
    <w:rsid w:val="335C0F0C"/>
    <w:rsid w:val="3363480C"/>
    <w:rsid w:val="338257CE"/>
    <w:rsid w:val="33B10912"/>
    <w:rsid w:val="33D45A74"/>
    <w:rsid w:val="33EA4F8B"/>
    <w:rsid w:val="34027E2D"/>
    <w:rsid w:val="34112A47"/>
    <w:rsid w:val="341A1198"/>
    <w:rsid w:val="344A5CAF"/>
    <w:rsid w:val="34627E84"/>
    <w:rsid w:val="346907A6"/>
    <w:rsid w:val="346C4843"/>
    <w:rsid w:val="34761B3D"/>
    <w:rsid w:val="347C6980"/>
    <w:rsid w:val="34861646"/>
    <w:rsid w:val="34B01683"/>
    <w:rsid w:val="34ED2EF3"/>
    <w:rsid w:val="34FB6280"/>
    <w:rsid w:val="351737E1"/>
    <w:rsid w:val="35184C6D"/>
    <w:rsid w:val="351C016C"/>
    <w:rsid w:val="351F0B3B"/>
    <w:rsid w:val="353D1B92"/>
    <w:rsid w:val="356946DE"/>
    <w:rsid w:val="356A2C20"/>
    <w:rsid w:val="35773F4E"/>
    <w:rsid w:val="357E722A"/>
    <w:rsid w:val="358B1967"/>
    <w:rsid w:val="35906410"/>
    <w:rsid w:val="35BE61A8"/>
    <w:rsid w:val="35D903FF"/>
    <w:rsid w:val="35DB2555"/>
    <w:rsid w:val="35E1119D"/>
    <w:rsid w:val="35ED19A9"/>
    <w:rsid w:val="35EF609A"/>
    <w:rsid w:val="35F55D16"/>
    <w:rsid w:val="35FF1F8E"/>
    <w:rsid w:val="360E3D96"/>
    <w:rsid w:val="363506B5"/>
    <w:rsid w:val="36475791"/>
    <w:rsid w:val="366F28DB"/>
    <w:rsid w:val="368178C2"/>
    <w:rsid w:val="36897EB8"/>
    <w:rsid w:val="369116D0"/>
    <w:rsid w:val="369301F2"/>
    <w:rsid w:val="369F5F8F"/>
    <w:rsid w:val="36A1205A"/>
    <w:rsid w:val="36A46172"/>
    <w:rsid w:val="36B349A1"/>
    <w:rsid w:val="36CD7058"/>
    <w:rsid w:val="36D22E56"/>
    <w:rsid w:val="36D90673"/>
    <w:rsid w:val="36FA437E"/>
    <w:rsid w:val="370666E5"/>
    <w:rsid w:val="37211C00"/>
    <w:rsid w:val="373511EA"/>
    <w:rsid w:val="373F25CC"/>
    <w:rsid w:val="37411FAD"/>
    <w:rsid w:val="3745767C"/>
    <w:rsid w:val="374E3698"/>
    <w:rsid w:val="375111F8"/>
    <w:rsid w:val="37785578"/>
    <w:rsid w:val="377E35EE"/>
    <w:rsid w:val="379501B2"/>
    <w:rsid w:val="379540A7"/>
    <w:rsid w:val="37AB75F3"/>
    <w:rsid w:val="37B103D1"/>
    <w:rsid w:val="37C37A26"/>
    <w:rsid w:val="37DD61FF"/>
    <w:rsid w:val="3818637F"/>
    <w:rsid w:val="382B67B9"/>
    <w:rsid w:val="383A3644"/>
    <w:rsid w:val="384F6697"/>
    <w:rsid w:val="385F1A9D"/>
    <w:rsid w:val="38767A34"/>
    <w:rsid w:val="3883540B"/>
    <w:rsid w:val="38910707"/>
    <w:rsid w:val="389712F2"/>
    <w:rsid w:val="38B42B1B"/>
    <w:rsid w:val="38DD3307"/>
    <w:rsid w:val="38EC0F5C"/>
    <w:rsid w:val="38F023FD"/>
    <w:rsid w:val="390366E6"/>
    <w:rsid w:val="390447E4"/>
    <w:rsid w:val="390F1C92"/>
    <w:rsid w:val="39293DB0"/>
    <w:rsid w:val="3932357B"/>
    <w:rsid w:val="393542AD"/>
    <w:rsid w:val="396E7062"/>
    <w:rsid w:val="39764653"/>
    <w:rsid w:val="398630C2"/>
    <w:rsid w:val="39945775"/>
    <w:rsid w:val="399D7242"/>
    <w:rsid w:val="39A03524"/>
    <w:rsid w:val="39B13AE1"/>
    <w:rsid w:val="39DD2465"/>
    <w:rsid w:val="39E901AB"/>
    <w:rsid w:val="39F36619"/>
    <w:rsid w:val="39FC2F9F"/>
    <w:rsid w:val="3A080B60"/>
    <w:rsid w:val="3A5503F1"/>
    <w:rsid w:val="3A5E6443"/>
    <w:rsid w:val="3A6E01EF"/>
    <w:rsid w:val="3A7206CF"/>
    <w:rsid w:val="3A8D3267"/>
    <w:rsid w:val="3A9A5F88"/>
    <w:rsid w:val="3A9B3EA5"/>
    <w:rsid w:val="3A9E0B45"/>
    <w:rsid w:val="3AB86041"/>
    <w:rsid w:val="3AD30754"/>
    <w:rsid w:val="3AD31A4B"/>
    <w:rsid w:val="3AD63FAA"/>
    <w:rsid w:val="3AD82BC6"/>
    <w:rsid w:val="3AFE2C6B"/>
    <w:rsid w:val="3B1866F7"/>
    <w:rsid w:val="3B376687"/>
    <w:rsid w:val="3B3E6939"/>
    <w:rsid w:val="3B4A1AE9"/>
    <w:rsid w:val="3B4F12B2"/>
    <w:rsid w:val="3B5B6D00"/>
    <w:rsid w:val="3B6343C3"/>
    <w:rsid w:val="3B730A2C"/>
    <w:rsid w:val="3B732300"/>
    <w:rsid w:val="3BAE5839"/>
    <w:rsid w:val="3BC73BD4"/>
    <w:rsid w:val="3BD52EB9"/>
    <w:rsid w:val="3BDB763B"/>
    <w:rsid w:val="3BFB5246"/>
    <w:rsid w:val="3C0A04BB"/>
    <w:rsid w:val="3C0E69E9"/>
    <w:rsid w:val="3C125F73"/>
    <w:rsid w:val="3C1A101E"/>
    <w:rsid w:val="3C1F45B2"/>
    <w:rsid w:val="3C3360EC"/>
    <w:rsid w:val="3C3643F9"/>
    <w:rsid w:val="3C452831"/>
    <w:rsid w:val="3C5D17C0"/>
    <w:rsid w:val="3C5D5748"/>
    <w:rsid w:val="3C7057AE"/>
    <w:rsid w:val="3C7265BA"/>
    <w:rsid w:val="3CA53C3A"/>
    <w:rsid w:val="3CA74A0B"/>
    <w:rsid w:val="3CA97F92"/>
    <w:rsid w:val="3CC1259B"/>
    <w:rsid w:val="3CEA1C78"/>
    <w:rsid w:val="3CF0119C"/>
    <w:rsid w:val="3CFE2FEB"/>
    <w:rsid w:val="3D37642D"/>
    <w:rsid w:val="3D4B442E"/>
    <w:rsid w:val="3D672756"/>
    <w:rsid w:val="3D687B67"/>
    <w:rsid w:val="3D6D69CE"/>
    <w:rsid w:val="3D8D5B29"/>
    <w:rsid w:val="3D945377"/>
    <w:rsid w:val="3DB13B3B"/>
    <w:rsid w:val="3DC065C6"/>
    <w:rsid w:val="3DC70F93"/>
    <w:rsid w:val="3DDC0B07"/>
    <w:rsid w:val="3DDD5F6E"/>
    <w:rsid w:val="3DEC38A8"/>
    <w:rsid w:val="3E0169BD"/>
    <w:rsid w:val="3E301DCE"/>
    <w:rsid w:val="3E3D3FF6"/>
    <w:rsid w:val="3E526AD0"/>
    <w:rsid w:val="3E5700F6"/>
    <w:rsid w:val="3E5D317C"/>
    <w:rsid w:val="3E7B17BF"/>
    <w:rsid w:val="3EB05C6A"/>
    <w:rsid w:val="3EB721C8"/>
    <w:rsid w:val="3EC24055"/>
    <w:rsid w:val="3EC7628C"/>
    <w:rsid w:val="3EF4037B"/>
    <w:rsid w:val="3F051B12"/>
    <w:rsid w:val="3F197280"/>
    <w:rsid w:val="3F454604"/>
    <w:rsid w:val="3F4B496B"/>
    <w:rsid w:val="3F4B6BB2"/>
    <w:rsid w:val="3F4F5483"/>
    <w:rsid w:val="3F91658F"/>
    <w:rsid w:val="3F9966FE"/>
    <w:rsid w:val="3FA46EF8"/>
    <w:rsid w:val="3FEC6BE3"/>
    <w:rsid w:val="402203F5"/>
    <w:rsid w:val="402657A8"/>
    <w:rsid w:val="4028158A"/>
    <w:rsid w:val="40574F8A"/>
    <w:rsid w:val="405A40DF"/>
    <w:rsid w:val="40672358"/>
    <w:rsid w:val="406E1939"/>
    <w:rsid w:val="40953369"/>
    <w:rsid w:val="409A4580"/>
    <w:rsid w:val="40AE5034"/>
    <w:rsid w:val="40B35057"/>
    <w:rsid w:val="41303C39"/>
    <w:rsid w:val="41364AA2"/>
    <w:rsid w:val="414F74CB"/>
    <w:rsid w:val="415B6654"/>
    <w:rsid w:val="41636FFF"/>
    <w:rsid w:val="41662EBF"/>
    <w:rsid w:val="416745BC"/>
    <w:rsid w:val="417C2EE6"/>
    <w:rsid w:val="41A80755"/>
    <w:rsid w:val="41C46BAD"/>
    <w:rsid w:val="41D12A32"/>
    <w:rsid w:val="41D301C3"/>
    <w:rsid w:val="41D623AF"/>
    <w:rsid w:val="41F6377C"/>
    <w:rsid w:val="420B66EE"/>
    <w:rsid w:val="422F49B3"/>
    <w:rsid w:val="423767ED"/>
    <w:rsid w:val="425213C3"/>
    <w:rsid w:val="425968DE"/>
    <w:rsid w:val="426E68C9"/>
    <w:rsid w:val="42802614"/>
    <w:rsid w:val="42B01704"/>
    <w:rsid w:val="42CA3C47"/>
    <w:rsid w:val="42CC4106"/>
    <w:rsid w:val="42D22B67"/>
    <w:rsid w:val="42DC0E76"/>
    <w:rsid w:val="42E92879"/>
    <w:rsid w:val="42EC69CA"/>
    <w:rsid w:val="42FA277B"/>
    <w:rsid w:val="42FB4A28"/>
    <w:rsid w:val="431F1AE3"/>
    <w:rsid w:val="43325FEA"/>
    <w:rsid w:val="433858A5"/>
    <w:rsid w:val="43527105"/>
    <w:rsid w:val="436C03B1"/>
    <w:rsid w:val="436D4954"/>
    <w:rsid w:val="438753A5"/>
    <w:rsid w:val="43891048"/>
    <w:rsid w:val="438D0328"/>
    <w:rsid w:val="43920E07"/>
    <w:rsid w:val="43951B04"/>
    <w:rsid w:val="439F33FF"/>
    <w:rsid w:val="43A24887"/>
    <w:rsid w:val="43B26B9C"/>
    <w:rsid w:val="43F715ED"/>
    <w:rsid w:val="44000E21"/>
    <w:rsid w:val="440D15A1"/>
    <w:rsid w:val="444B4C5F"/>
    <w:rsid w:val="445702E4"/>
    <w:rsid w:val="44655A6C"/>
    <w:rsid w:val="4467168F"/>
    <w:rsid w:val="44737AF8"/>
    <w:rsid w:val="44766B6D"/>
    <w:rsid w:val="44864A89"/>
    <w:rsid w:val="448F50C0"/>
    <w:rsid w:val="44983838"/>
    <w:rsid w:val="44984355"/>
    <w:rsid w:val="449A0F4E"/>
    <w:rsid w:val="44A8226D"/>
    <w:rsid w:val="44AA08C6"/>
    <w:rsid w:val="44B32010"/>
    <w:rsid w:val="44C91BE7"/>
    <w:rsid w:val="44E677D0"/>
    <w:rsid w:val="44EF4A70"/>
    <w:rsid w:val="452364C9"/>
    <w:rsid w:val="45342FB5"/>
    <w:rsid w:val="454C0370"/>
    <w:rsid w:val="4550153F"/>
    <w:rsid w:val="45631ACD"/>
    <w:rsid w:val="45660998"/>
    <w:rsid w:val="458000C7"/>
    <w:rsid w:val="4585213C"/>
    <w:rsid w:val="458B3F95"/>
    <w:rsid w:val="45967A06"/>
    <w:rsid w:val="45AA2F38"/>
    <w:rsid w:val="45C41CBE"/>
    <w:rsid w:val="45CD0190"/>
    <w:rsid w:val="45CF1BC3"/>
    <w:rsid w:val="4601483F"/>
    <w:rsid w:val="46025A85"/>
    <w:rsid w:val="461A266E"/>
    <w:rsid w:val="463B406B"/>
    <w:rsid w:val="465239D4"/>
    <w:rsid w:val="465530CB"/>
    <w:rsid w:val="46760020"/>
    <w:rsid w:val="46982676"/>
    <w:rsid w:val="46A7659A"/>
    <w:rsid w:val="46AF7138"/>
    <w:rsid w:val="46DF280C"/>
    <w:rsid w:val="46FE3A16"/>
    <w:rsid w:val="47630D4C"/>
    <w:rsid w:val="476A14DB"/>
    <w:rsid w:val="476A5FE9"/>
    <w:rsid w:val="478A52AA"/>
    <w:rsid w:val="4790205D"/>
    <w:rsid w:val="479804CC"/>
    <w:rsid w:val="47A735E5"/>
    <w:rsid w:val="47B75E90"/>
    <w:rsid w:val="47BE4F54"/>
    <w:rsid w:val="48082BD4"/>
    <w:rsid w:val="483319A6"/>
    <w:rsid w:val="483413B6"/>
    <w:rsid w:val="48383932"/>
    <w:rsid w:val="48490A61"/>
    <w:rsid w:val="487657D6"/>
    <w:rsid w:val="48D664FA"/>
    <w:rsid w:val="49001E86"/>
    <w:rsid w:val="49081412"/>
    <w:rsid w:val="492A223F"/>
    <w:rsid w:val="493C6BB3"/>
    <w:rsid w:val="49500C1A"/>
    <w:rsid w:val="495B1646"/>
    <w:rsid w:val="496D50BB"/>
    <w:rsid w:val="49881085"/>
    <w:rsid w:val="498E1308"/>
    <w:rsid w:val="498E392B"/>
    <w:rsid w:val="49953FD2"/>
    <w:rsid w:val="49A67FEA"/>
    <w:rsid w:val="49B42357"/>
    <w:rsid w:val="49CC282C"/>
    <w:rsid w:val="49D14C7B"/>
    <w:rsid w:val="49DF3484"/>
    <w:rsid w:val="49EE2E55"/>
    <w:rsid w:val="49F033BE"/>
    <w:rsid w:val="49F64E88"/>
    <w:rsid w:val="4A0B5680"/>
    <w:rsid w:val="4A442DE8"/>
    <w:rsid w:val="4A4C3C76"/>
    <w:rsid w:val="4A582F08"/>
    <w:rsid w:val="4A5C19ED"/>
    <w:rsid w:val="4A713EF7"/>
    <w:rsid w:val="4A71669A"/>
    <w:rsid w:val="4A8E2CDD"/>
    <w:rsid w:val="4A990DB8"/>
    <w:rsid w:val="4AB30EDE"/>
    <w:rsid w:val="4AB35D91"/>
    <w:rsid w:val="4AD50ED2"/>
    <w:rsid w:val="4AE25FEA"/>
    <w:rsid w:val="4AE87797"/>
    <w:rsid w:val="4B140282"/>
    <w:rsid w:val="4B1B7449"/>
    <w:rsid w:val="4B341F77"/>
    <w:rsid w:val="4B536B77"/>
    <w:rsid w:val="4B7B039D"/>
    <w:rsid w:val="4B7D0C82"/>
    <w:rsid w:val="4B7D207A"/>
    <w:rsid w:val="4B875EB6"/>
    <w:rsid w:val="4B8D42B7"/>
    <w:rsid w:val="4BBC3115"/>
    <w:rsid w:val="4BD4666D"/>
    <w:rsid w:val="4BD71FC2"/>
    <w:rsid w:val="4BE34F89"/>
    <w:rsid w:val="4C3D761E"/>
    <w:rsid w:val="4C3F21A1"/>
    <w:rsid w:val="4C473333"/>
    <w:rsid w:val="4C657AAE"/>
    <w:rsid w:val="4C7D1FFD"/>
    <w:rsid w:val="4C8A275C"/>
    <w:rsid w:val="4C8C446E"/>
    <w:rsid w:val="4CCF19B1"/>
    <w:rsid w:val="4CCF4510"/>
    <w:rsid w:val="4CF316EE"/>
    <w:rsid w:val="4CF5763E"/>
    <w:rsid w:val="4D1400D2"/>
    <w:rsid w:val="4D1E7969"/>
    <w:rsid w:val="4D2A0882"/>
    <w:rsid w:val="4D3F7CBF"/>
    <w:rsid w:val="4D6D4C62"/>
    <w:rsid w:val="4DA65831"/>
    <w:rsid w:val="4DA93FB0"/>
    <w:rsid w:val="4DC46301"/>
    <w:rsid w:val="4DCD6596"/>
    <w:rsid w:val="4DF71CA3"/>
    <w:rsid w:val="4DF807D9"/>
    <w:rsid w:val="4DFE3CC8"/>
    <w:rsid w:val="4E1230AB"/>
    <w:rsid w:val="4E200716"/>
    <w:rsid w:val="4E3F7ECE"/>
    <w:rsid w:val="4E4E418E"/>
    <w:rsid w:val="4E785D7B"/>
    <w:rsid w:val="4E8167AD"/>
    <w:rsid w:val="4E8B2268"/>
    <w:rsid w:val="4EA902EC"/>
    <w:rsid w:val="4ECF3EC9"/>
    <w:rsid w:val="4EE058CB"/>
    <w:rsid w:val="4EF30992"/>
    <w:rsid w:val="4EFF706A"/>
    <w:rsid w:val="4F0A7123"/>
    <w:rsid w:val="4F2A3762"/>
    <w:rsid w:val="4F2B4700"/>
    <w:rsid w:val="4F2E0DB1"/>
    <w:rsid w:val="4F5A7C58"/>
    <w:rsid w:val="4F7F2F0C"/>
    <w:rsid w:val="4F802128"/>
    <w:rsid w:val="4F9042E4"/>
    <w:rsid w:val="4FBF6DE2"/>
    <w:rsid w:val="4FD41C1D"/>
    <w:rsid w:val="4FD64C5B"/>
    <w:rsid w:val="4FE0641D"/>
    <w:rsid w:val="4FE30C63"/>
    <w:rsid w:val="4FED2322"/>
    <w:rsid w:val="4FED4628"/>
    <w:rsid w:val="4FFD53C6"/>
    <w:rsid w:val="501040B3"/>
    <w:rsid w:val="50113FD1"/>
    <w:rsid w:val="501A73E7"/>
    <w:rsid w:val="50321789"/>
    <w:rsid w:val="50353485"/>
    <w:rsid w:val="503D1B16"/>
    <w:rsid w:val="50456141"/>
    <w:rsid w:val="50493828"/>
    <w:rsid w:val="508E47DC"/>
    <w:rsid w:val="50A81D9E"/>
    <w:rsid w:val="50A849F3"/>
    <w:rsid w:val="50AE3F83"/>
    <w:rsid w:val="50CF7A4B"/>
    <w:rsid w:val="50E92709"/>
    <w:rsid w:val="51354115"/>
    <w:rsid w:val="5137564E"/>
    <w:rsid w:val="514E0A72"/>
    <w:rsid w:val="51576FE4"/>
    <w:rsid w:val="519F488C"/>
    <w:rsid w:val="51B03B5F"/>
    <w:rsid w:val="51C5493F"/>
    <w:rsid w:val="51C94C21"/>
    <w:rsid w:val="520713EF"/>
    <w:rsid w:val="520923F4"/>
    <w:rsid w:val="5222282D"/>
    <w:rsid w:val="52302A27"/>
    <w:rsid w:val="52450012"/>
    <w:rsid w:val="5253098E"/>
    <w:rsid w:val="52547F54"/>
    <w:rsid w:val="527F07B8"/>
    <w:rsid w:val="5291537E"/>
    <w:rsid w:val="529320FE"/>
    <w:rsid w:val="529A6D62"/>
    <w:rsid w:val="529D4EC7"/>
    <w:rsid w:val="529E7DC9"/>
    <w:rsid w:val="52A1157D"/>
    <w:rsid w:val="530B2D71"/>
    <w:rsid w:val="53117559"/>
    <w:rsid w:val="532452B2"/>
    <w:rsid w:val="533237C4"/>
    <w:rsid w:val="53331AF6"/>
    <w:rsid w:val="53403A04"/>
    <w:rsid w:val="53513120"/>
    <w:rsid w:val="535B4CF0"/>
    <w:rsid w:val="53693CDD"/>
    <w:rsid w:val="538006C3"/>
    <w:rsid w:val="539C576C"/>
    <w:rsid w:val="53BA08AE"/>
    <w:rsid w:val="53BC278B"/>
    <w:rsid w:val="53D53162"/>
    <w:rsid w:val="53F938E0"/>
    <w:rsid w:val="5400093A"/>
    <w:rsid w:val="541A1B62"/>
    <w:rsid w:val="54210D44"/>
    <w:rsid w:val="543B6670"/>
    <w:rsid w:val="543E150A"/>
    <w:rsid w:val="546E1423"/>
    <w:rsid w:val="54760CFA"/>
    <w:rsid w:val="547747B8"/>
    <w:rsid w:val="547F24EC"/>
    <w:rsid w:val="54B972CF"/>
    <w:rsid w:val="54E164AC"/>
    <w:rsid w:val="54F759FC"/>
    <w:rsid w:val="55115528"/>
    <w:rsid w:val="55176637"/>
    <w:rsid w:val="551B6B41"/>
    <w:rsid w:val="55230827"/>
    <w:rsid w:val="55411377"/>
    <w:rsid w:val="55992746"/>
    <w:rsid w:val="55A15285"/>
    <w:rsid w:val="55A96275"/>
    <w:rsid w:val="55AE7D4E"/>
    <w:rsid w:val="55C9649C"/>
    <w:rsid w:val="55DA41BD"/>
    <w:rsid w:val="55DD766C"/>
    <w:rsid w:val="55EE0C0B"/>
    <w:rsid w:val="56063D5E"/>
    <w:rsid w:val="5625421C"/>
    <w:rsid w:val="564306A0"/>
    <w:rsid w:val="564E3912"/>
    <w:rsid w:val="56546941"/>
    <w:rsid w:val="565B2641"/>
    <w:rsid w:val="566C201F"/>
    <w:rsid w:val="569B59A6"/>
    <w:rsid w:val="56A30136"/>
    <w:rsid w:val="56BA15D9"/>
    <w:rsid w:val="56C8194B"/>
    <w:rsid w:val="56F65BBA"/>
    <w:rsid w:val="57132F95"/>
    <w:rsid w:val="572664EB"/>
    <w:rsid w:val="572D4E3F"/>
    <w:rsid w:val="572D56F6"/>
    <w:rsid w:val="5732287F"/>
    <w:rsid w:val="57326ADE"/>
    <w:rsid w:val="573C5E95"/>
    <w:rsid w:val="57606393"/>
    <w:rsid w:val="57733E7E"/>
    <w:rsid w:val="577E64AD"/>
    <w:rsid w:val="57894A0E"/>
    <w:rsid w:val="57C02302"/>
    <w:rsid w:val="57C63600"/>
    <w:rsid w:val="57D91936"/>
    <w:rsid w:val="57DA7B88"/>
    <w:rsid w:val="57E8417C"/>
    <w:rsid w:val="5812180A"/>
    <w:rsid w:val="581D479D"/>
    <w:rsid w:val="58315DB1"/>
    <w:rsid w:val="58430210"/>
    <w:rsid w:val="585838C1"/>
    <w:rsid w:val="58606A21"/>
    <w:rsid w:val="5863214C"/>
    <w:rsid w:val="58717162"/>
    <w:rsid w:val="58857496"/>
    <w:rsid w:val="589A7317"/>
    <w:rsid w:val="58B96227"/>
    <w:rsid w:val="58ED44C3"/>
    <w:rsid w:val="59647B33"/>
    <w:rsid w:val="596C14D3"/>
    <w:rsid w:val="596C7E01"/>
    <w:rsid w:val="597F1615"/>
    <w:rsid w:val="59801346"/>
    <w:rsid w:val="59A47948"/>
    <w:rsid w:val="59DC43D8"/>
    <w:rsid w:val="5A270225"/>
    <w:rsid w:val="5A400973"/>
    <w:rsid w:val="5A4B3A12"/>
    <w:rsid w:val="5A737DB0"/>
    <w:rsid w:val="5A7747D4"/>
    <w:rsid w:val="5A7C4202"/>
    <w:rsid w:val="5A7F451A"/>
    <w:rsid w:val="5AA21E73"/>
    <w:rsid w:val="5AA549B2"/>
    <w:rsid w:val="5AAE3BCD"/>
    <w:rsid w:val="5ADC7386"/>
    <w:rsid w:val="5B0608E3"/>
    <w:rsid w:val="5B3461B1"/>
    <w:rsid w:val="5B5104F9"/>
    <w:rsid w:val="5B5D0855"/>
    <w:rsid w:val="5B654DE1"/>
    <w:rsid w:val="5B736D19"/>
    <w:rsid w:val="5B741EE3"/>
    <w:rsid w:val="5B7B407E"/>
    <w:rsid w:val="5B817F90"/>
    <w:rsid w:val="5BAC4E3A"/>
    <w:rsid w:val="5BBD471D"/>
    <w:rsid w:val="5BC87CA3"/>
    <w:rsid w:val="5BD41972"/>
    <w:rsid w:val="5BF46D3E"/>
    <w:rsid w:val="5C012B8C"/>
    <w:rsid w:val="5C362AF4"/>
    <w:rsid w:val="5C3E4720"/>
    <w:rsid w:val="5C526BB4"/>
    <w:rsid w:val="5C615D0C"/>
    <w:rsid w:val="5C694A3B"/>
    <w:rsid w:val="5C9B09C7"/>
    <w:rsid w:val="5CC85BD5"/>
    <w:rsid w:val="5CDC5954"/>
    <w:rsid w:val="5CE018DD"/>
    <w:rsid w:val="5D082632"/>
    <w:rsid w:val="5D1B01A7"/>
    <w:rsid w:val="5D5B7D4A"/>
    <w:rsid w:val="5D602734"/>
    <w:rsid w:val="5DB554E1"/>
    <w:rsid w:val="5E074110"/>
    <w:rsid w:val="5E0854EE"/>
    <w:rsid w:val="5E214762"/>
    <w:rsid w:val="5E284390"/>
    <w:rsid w:val="5E6200F2"/>
    <w:rsid w:val="5E8E1E7B"/>
    <w:rsid w:val="5E933865"/>
    <w:rsid w:val="5E9D308B"/>
    <w:rsid w:val="5EB1181D"/>
    <w:rsid w:val="5EBC03E1"/>
    <w:rsid w:val="5EC33BF1"/>
    <w:rsid w:val="5EC52109"/>
    <w:rsid w:val="5EDC6635"/>
    <w:rsid w:val="5EDF242A"/>
    <w:rsid w:val="5EEC4CC9"/>
    <w:rsid w:val="5EF03EB9"/>
    <w:rsid w:val="5EF85E29"/>
    <w:rsid w:val="5EFC424F"/>
    <w:rsid w:val="5F21609C"/>
    <w:rsid w:val="5F387DD8"/>
    <w:rsid w:val="5F610F9A"/>
    <w:rsid w:val="5F6601DC"/>
    <w:rsid w:val="5F665EC3"/>
    <w:rsid w:val="5F69434A"/>
    <w:rsid w:val="5F712D16"/>
    <w:rsid w:val="5F724B4A"/>
    <w:rsid w:val="5F925D02"/>
    <w:rsid w:val="5FA6205D"/>
    <w:rsid w:val="5FBD7E8C"/>
    <w:rsid w:val="5FC72CEE"/>
    <w:rsid w:val="5FE17054"/>
    <w:rsid w:val="5FF04AF3"/>
    <w:rsid w:val="602B5EDC"/>
    <w:rsid w:val="602C20DD"/>
    <w:rsid w:val="60433DF0"/>
    <w:rsid w:val="60442474"/>
    <w:rsid w:val="60452D1D"/>
    <w:rsid w:val="60B12374"/>
    <w:rsid w:val="60B12B22"/>
    <w:rsid w:val="60C70A54"/>
    <w:rsid w:val="60CB5CDD"/>
    <w:rsid w:val="60D45B6B"/>
    <w:rsid w:val="61073070"/>
    <w:rsid w:val="61177267"/>
    <w:rsid w:val="611C7D9F"/>
    <w:rsid w:val="6135490B"/>
    <w:rsid w:val="61623A9A"/>
    <w:rsid w:val="617519E8"/>
    <w:rsid w:val="618A7FBC"/>
    <w:rsid w:val="61B42655"/>
    <w:rsid w:val="61C55F03"/>
    <w:rsid w:val="61EB04E9"/>
    <w:rsid w:val="62296F68"/>
    <w:rsid w:val="622F4266"/>
    <w:rsid w:val="623A6737"/>
    <w:rsid w:val="62462A72"/>
    <w:rsid w:val="6259166C"/>
    <w:rsid w:val="62846CDE"/>
    <w:rsid w:val="629F40C2"/>
    <w:rsid w:val="62A42D3A"/>
    <w:rsid w:val="62B95A2A"/>
    <w:rsid w:val="62EA6460"/>
    <w:rsid w:val="63030F14"/>
    <w:rsid w:val="634C71AA"/>
    <w:rsid w:val="63607EDD"/>
    <w:rsid w:val="63725792"/>
    <w:rsid w:val="637C0957"/>
    <w:rsid w:val="63806113"/>
    <w:rsid w:val="63942F1D"/>
    <w:rsid w:val="63D26110"/>
    <w:rsid w:val="63D57637"/>
    <w:rsid w:val="63E477B4"/>
    <w:rsid w:val="63ED6827"/>
    <w:rsid w:val="640E2967"/>
    <w:rsid w:val="6453132F"/>
    <w:rsid w:val="645965B8"/>
    <w:rsid w:val="6470710A"/>
    <w:rsid w:val="649B6252"/>
    <w:rsid w:val="64A036C7"/>
    <w:rsid w:val="64C22BED"/>
    <w:rsid w:val="64D82908"/>
    <w:rsid w:val="64D91523"/>
    <w:rsid w:val="64DB2E27"/>
    <w:rsid w:val="64EC5F80"/>
    <w:rsid w:val="65244480"/>
    <w:rsid w:val="65313EA1"/>
    <w:rsid w:val="654A64C0"/>
    <w:rsid w:val="654B1ECF"/>
    <w:rsid w:val="65585BAA"/>
    <w:rsid w:val="65622439"/>
    <w:rsid w:val="656E52FB"/>
    <w:rsid w:val="658D680B"/>
    <w:rsid w:val="659D4F99"/>
    <w:rsid w:val="65A12770"/>
    <w:rsid w:val="66035B03"/>
    <w:rsid w:val="661462F7"/>
    <w:rsid w:val="66150AEC"/>
    <w:rsid w:val="662A132F"/>
    <w:rsid w:val="6650158D"/>
    <w:rsid w:val="665A22F4"/>
    <w:rsid w:val="666A0329"/>
    <w:rsid w:val="666B7416"/>
    <w:rsid w:val="66707909"/>
    <w:rsid w:val="6672542F"/>
    <w:rsid w:val="66876490"/>
    <w:rsid w:val="668B5CC3"/>
    <w:rsid w:val="66901A75"/>
    <w:rsid w:val="669A3DF5"/>
    <w:rsid w:val="66B27F22"/>
    <w:rsid w:val="66D238E8"/>
    <w:rsid w:val="66DB4D83"/>
    <w:rsid w:val="66E30E48"/>
    <w:rsid w:val="67010AE3"/>
    <w:rsid w:val="670F1CAF"/>
    <w:rsid w:val="67251571"/>
    <w:rsid w:val="67322B5A"/>
    <w:rsid w:val="67555158"/>
    <w:rsid w:val="675608AD"/>
    <w:rsid w:val="6783286B"/>
    <w:rsid w:val="678A5539"/>
    <w:rsid w:val="6794124F"/>
    <w:rsid w:val="67A4791B"/>
    <w:rsid w:val="67C373D8"/>
    <w:rsid w:val="67DD4F5A"/>
    <w:rsid w:val="67EE3F38"/>
    <w:rsid w:val="67EE40CD"/>
    <w:rsid w:val="67F035BE"/>
    <w:rsid w:val="68002120"/>
    <w:rsid w:val="680726BA"/>
    <w:rsid w:val="68075EEC"/>
    <w:rsid w:val="68183231"/>
    <w:rsid w:val="68307350"/>
    <w:rsid w:val="687112E4"/>
    <w:rsid w:val="68811569"/>
    <w:rsid w:val="688D5AAB"/>
    <w:rsid w:val="689F47D3"/>
    <w:rsid w:val="68B51551"/>
    <w:rsid w:val="68E814B4"/>
    <w:rsid w:val="68F74243"/>
    <w:rsid w:val="68F91EAB"/>
    <w:rsid w:val="69121E3A"/>
    <w:rsid w:val="69154D60"/>
    <w:rsid w:val="691F4D9F"/>
    <w:rsid w:val="69206401"/>
    <w:rsid w:val="69310EA3"/>
    <w:rsid w:val="694A6DBA"/>
    <w:rsid w:val="69723EB6"/>
    <w:rsid w:val="699954C4"/>
    <w:rsid w:val="699D36D6"/>
    <w:rsid w:val="69A7578F"/>
    <w:rsid w:val="69B02560"/>
    <w:rsid w:val="69B779BF"/>
    <w:rsid w:val="69C21B11"/>
    <w:rsid w:val="69CD7FDE"/>
    <w:rsid w:val="69DC6DBD"/>
    <w:rsid w:val="6A07214F"/>
    <w:rsid w:val="6A097C8B"/>
    <w:rsid w:val="6A2E2210"/>
    <w:rsid w:val="6A2F7723"/>
    <w:rsid w:val="6A6674DD"/>
    <w:rsid w:val="6A7E510F"/>
    <w:rsid w:val="6A9F44B9"/>
    <w:rsid w:val="6ABB21A6"/>
    <w:rsid w:val="6ACE0CEA"/>
    <w:rsid w:val="6ADB2F03"/>
    <w:rsid w:val="6AE2354A"/>
    <w:rsid w:val="6AEB5722"/>
    <w:rsid w:val="6AF8649D"/>
    <w:rsid w:val="6AFA7A77"/>
    <w:rsid w:val="6AFB24CA"/>
    <w:rsid w:val="6AFF2463"/>
    <w:rsid w:val="6B0874EA"/>
    <w:rsid w:val="6B1F10AD"/>
    <w:rsid w:val="6B22477C"/>
    <w:rsid w:val="6B320A31"/>
    <w:rsid w:val="6B3555BC"/>
    <w:rsid w:val="6B423B68"/>
    <w:rsid w:val="6B43739A"/>
    <w:rsid w:val="6B491DA4"/>
    <w:rsid w:val="6B594672"/>
    <w:rsid w:val="6B5D28FD"/>
    <w:rsid w:val="6B5E4D2E"/>
    <w:rsid w:val="6BB05F5F"/>
    <w:rsid w:val="6BB640C5"/>
    <w:rsid w:val="6BBF2EC5"/>
    <w:rsid w:val="6BD9385B"/>
    <w:rsid w:val="6BE116D3"/>
    <w:rsid w:val="6C0A5026"/>
    <w:rsid w:val="6C172E65"/>
    <w:rsid w:val="6C2A7865"/>
    <w:rsid w:val="6C523F43"/>
    <w:rsid w:val="6C620EF9"/>
    <w:rsid w:val="6C635F46"/>
    <w:rsid w:val="6C6A54FD"/>
    <w:rsid w:val="6C950FE9"/>
    <w:rsid w:val="6CAD26D2"/>
    <w:rsid w:val="6CBD35F3"/>
    <w:rsid w:val="6CC12C6C"/>
    <w:rsid w:val="6CF6746A"/>
    <w:rsid w:val="6D127D3D"/>
    <w:rsid w:val="6D1D60F5"/>
    <w:rsid w:val="6D2D03F9"/>
    <w:rsid w:val="6D3F3B91"/>
    <w:rsid w:val="6D9E588E"/>
    <w:rsid w:val="6DA94262"/>
    <w:rsid w:val="6DB70CB4"/>
    <w:rsid w:val="6DDB1B0C"/>
    <w:rsid w:val="6DE63DAE"/>
    <w:rsid w:val="6DF97515"/>
    <w:rsid w:val="6DFA6436"/>
    <w:rsid w:val="6E094352"/>
    <w:rsid w:val="6E0A2C2C"/>
    <w:rsid w:val="6E135B2D"/>
    <w:rsid w:val="6E2E7E8E"/>
    <w:rsid w:val="6E5864AC"/>
    <w:rsid w:val="6E7579F1"/>
    <w:rsid w:val="6E92195E"/>
    <w:rsid w:val="6E9D66DB"/>
    <w:rsid w:val="6EB97BB5"/>
    <w:rsid w:val="6F19182E"/>
    <w:rsid w:val="6F1E7F02"/>
    <w:rsid w:val="6F3626B6"/>
    <w:rsid w:val="6F3F40AE"/>
    <w:rsid w:val="6F815117"/>
    <w:rsid w:val="6FAD7EFC"/>
    <w:rsid w:val="6FC413E7"/>
    <w:rsid w:val="6FD16974"/>
    <w:rsid w:val="70234308"/>
    <w:rsid w:val="702A2DF0"/>
    <w:rsid w:val="704A4E48"/>
    <w:rsid w:val="708020B9"/>
    <w:rsid w:val="708F3F4F"/>
    <w:rsid w:val="709771CD"/>
    <w:rsid w:val="70B269EA"/>
    <w:rsid w:val="70DA275C"/>
    <w:rsid w:val="70ED0603"/>
    <w:rsid w:val="70F40DF1"/>
    <w:rsid w:val="70FA71EB"/>
    <w:rsid w:val="71105F71"/>
    <w:rsid w:val="71155E1B"/>
    <w:rsid w:val="71393588"/>
    <w:rsid w:val="714D6812"/>
    <w:rsid w:val="716C28D0"/>
    <w:rsid w:val="7170308B"/>
    <w:rsid w:val="718E21F2"/>
    <w:rsid w:val="719E503F"/>
    <w:rsid w:val="71A14E1B"/>
    <w:rsid w:val="71A5799C"/>
    <w:rsid w:val="71AC3D91"/>
    <w:rsid w:val="71B67EE4"/>
    <w:rsid w:val="71CC455D"/>
    <w:rsid w:val="71E65261"/>
    <w:rsid w:val="71F96A05"/>
    <w:rsid w:val="71FB0F8C"/>
    <w:rsid w:val="71FF0740"/>
    <w:rsid w:val="71FF0BB1"/>
    <w:rsid w:val="720B1226"/>
    <w:rsid w:val="7238693B"/>
    <w:rsid w:val="723D27EE"/>
    <w:rsid w:val="72563C24"/>
    <w:rsid w:val="725A3947"/>
    <w:rsid w:val="72856C67"/>
    <w:rsid w:val="72896FE0"/>
    <w:rsid w:val="728E5F19"/>
    <w:rsid w:val="7293150A"/>
    <w:rsid w:val="72A31F40"/>
    <w:rsid w:val="72DB607B"/>
    <w:rsid w:val="72F36FA5"/>
    <w:rsid w:val="730072C3"/>
    <w:rsid w:val="73013FCC"/>
    <w:rsid w:val="73094C52"/>
    <w:rsid w:val="73245D0B"/>
    <w:rsid w:val="732F1389"/>
    <w:rsid w:val="733866F9"/>
    <w:rsid w:val="73547991"/>
    <w:rsid w:val="736938A6"/>
    <w:rsid w:val="736D75D5"/>
    <w:rsid w:val="73796EEC"/>
    <w:rsid w:val="738E6C88"/>
    <w:rsid w:val="739169F9"/>
    <w:rsid w:val="739D39C9"/>
    <w:rsid w:val="73A52AED"/>
    <w:rsid w:val="73CD33BB"/>
    <w:rsid w:val="73F44C19"/>
    <w:rsid w:val="74031DA5"/>
    <w:rsid w:val="740C6947"/>
    <w:rsid w:val="742D4234"/>
    <w:rsid w:val="74326F65"/>
    <w:rsid w:val="743F4CBA"/>
    <w:rsid w:val="74570DEB"/>
    <w:rsid w:val="748A000B"/>
    <w:rsid w:val="749330FE"/>
    <w:rsid w:val="74942EB6"/>
    <w:rsid w:val="749E119A"/>
    <w:rsid w:val="74A356E3"/>
    <w:rsid w:val="74D33EF6"/>
    <w:rsid w:val="74D6713B"/>
    <w:rsid w:val="74D81279"/>
    <w:rsid w:val="74DD4D68"/>
    <w:rsid w:val="752A2448"/>
    <w:rsid w:val="753A11C8"/>
    <w:rsid w:val="757356C1"/>
    <w:rsid w:val="7585337A"/>
    <w:rsid w:val="758C45A7"/>
    <w:rsid w:val="75A41F9F"/>
    <w:rsid w:val="75B456A9"/>
    <w:rsid w:val="75C404DC"/>
    <w:rsid w:val="75C50AA6"/>
    <w:rsid w:val="75CF09D8"/>
    <w:rsid w:val="75D94171"/>
    <w:rsid w:val="75EA51DF"/>
    <w:rsid w:val="75EB4A8F"/>
    <w:rsid w:val="75F95F98"/>
    <w:rsid w:val="76051776"/>
    <w:rsid w:val="760B6FB5"/>
    <w:rsid w:val="765468FF"/>
    <w:rsid w:val="76735C7C"/>
    <w:rsid w:val="769D4442"/>
    <w:rsid w:val="76AF515A"/>
    <w:rsid w:val="76B61F68"/>
    <w:rsid w:val="76C27D0D"/>
    <w:rsid w:val="76CC1292"/>
    <w:rsid w:val="77210231"/>
    <w:rsid w:val="77255706"/>
    <w:rsid w:val="773D64AD"/>
    <w:rsid w:val="77437CF9"/>
    <w:rsid w:val="77723A3F"/>
    <w:rsid w:val="777703EE"/>
    <w:rsid w:val="778D2698"/>
    <w:rsid w:val="77A33763"/>
    <w:rsid w:val="77B77A99"/>
    <w:rsid w:val="77D01510"/>
    <w:rsid w:val="77E2543A"/>
    <w:rsid w:val="77E5198A"/>
    <w:rsid w:val="78203AD8"/>
    <w:rsid w:val="78437924"/>
    <w:rsid w:val="78447F3E"/>
    <w:rsid w:val="78531D63"/>
    <w:rsid w:val="78615D56"/>
    <w:rsid w:val="789E5895"/>
    <w:rsid w:val="789F7B10"/>
    <w:rsid w:val="78A15077"/>
    <w:rsid w:val="78B54873"/>
    <w:rsid w:val="78C445BB"/>
    <w:rsid w:val="78C83AD2"/>
    <w:rsid w:val="78EF290F"/>
    <w:rsid w:val="78FD502C"/>
    <w:rsid w:val="790106AE"/>
    <w:rsid w:val="79306213"/>
    <w:rsid w:val="79424A2B"/>
    <w:rsid w:val="79516F63"/>
    <w:rsid w:val="79565544"/>
    <w:rsid w:val="795855B3"/>
    <w:rsid w:val="79614697"/>
    <w:rsid w:val="796660A9"/>
    <w:rsid w:val="796946E1"/>
    <w:rsid w:val="796E1666"/>
    <w:rsid w:val="798A5C60"/>
    <w:rsid w:val="79A07515"/>
    <w:rsid w:val="79A9103A"/>
    <w:rsid w:val="79AB36F9"/>
    <w:rsid w:val="79BA4CCB"/>
    <w:rsid w:val="79C51CFD"/>
    <w:rsid w:val="79DD1D32"/>
    <w:rsid w:val="79EF06E6"/>
    <w:rsid w:val="79F06745"/>
    <w:rsid w:val="79F93A46"/>
    <w:rsid w:val="7A00729F"/>
    <w:rsid w:val="7A402138"/>
    <w:rsid w:val="7A4A4C3A"/>
    <w:rsid w:val="7A51551F"/>
    <w:rsid w:val="7A5C78B1"/>
    <w:rsid w:val="7AAA2726"/>
    <w:rsid w:val="7ACA5466"/>
    <w:rsid w:val="7AD45C10"/>
    <w:rsid w:val="7AD522D5"/>
    <w:rsid w:val="7AE318EE"/>
    <w:rsid w:val="7B07175A"/>
    <w:rsid w:val="7B0A6A9B"/>
    <w:rsid w:val="7B0D2818"/>
    <w:rsid w:val="7B1228E5"/>
    <w:rsid w:val="7B373907"/>
    <w:rsid w:val="7B3D676B"/>
    <w:rsid w:val="7B512E8E"/>
    <w:rsid w:val="7B5D35F7"/>
    <w:rsid w:val="7B6E054A"/>
    <w:rsid w:val="7B92467D"/>
    <w:rsid w:val="7B994E29"/>
    <w:rsid w:val="7B9D745B"/>
    <w:rsid w:val="7BAD3F83"/>
    <w:rsid w:val="7BB12C0A"/>
    <w:rsid w:val="7BC96E50"/>
    <w:rsid w:val="7BD6383B"/>
    <w:rsid w:val="7BDA36FA"/>
    <w:rsid w:val="7C005CAF"/>
    <w:rsid w:val="7C254F1C"/>
    <w:rsid w:val="7C424F97"/>
    <w:rsid w:val="7C425CF3"/>
    <w:rsid w:val="7C4C2BF6"/>
    <w:rsid w:val="7C57415F"/>
    <w:rsid w:val="7C60651C"/>
    <w:rsid w:val="7C640CBC"/>
    <w:rsid w:val="7C71680F"/>
    <w:rsid w:val="7C796B8F"/>
    <w:rsid w:val="7C812178"/>
    <w:rsid w:val="7CA532B1"/>
    <w:rsid w:val="7CAB0750"/>
    <w:rsid w:val="7CB82DCD"/>
    <w:rsid w:val="7CBC3199"/>
    <w:rsid w:val="7CD66DE6"/>
    <w:rsid w:val="7CE17085"/>
    <w:rsid w:val="7CE57657"/>
    <w:rsid w:val="7CF624BE"/>
    <w:rsid w:val="7D3A42B0"/>
    <w:rsid w:val="7D3F20B7"/>
    <w:rsid w:val="7D6F1CD1"/>
    <w:rsid w:val="7D723F16"/>
    <w:rsid w:val="7D8E3A4A"/>
    <w:rsid w:val="7D9A2209"/>
    <w:rsid w:val="7DA9460F"/>
    <w:rsid w:val="7DC80B9A"/>
    <w:rsid w:val="7DD47EE4"/>
    <w:rsid w:val="7DE03DE0"/>
    <w:rsid w:val="7DE40569"/>
    <w:rsid w:val="7DE5055D"/>
    <w:rsid w:val="7DE65FBE"/>
    <w:rsid w:val="7DFF6F70"/>
    <w:rsid w:val="7E152E18"/>
    <w:rsid w:val="7E1A21DD"/>
    <w:rsid w:val="7E2461C2"/>
    <w:rsid w:val="7E252460"/>
    <w:rsid w:val="7E397349"/>
    <w:rsid w:val="7E3B2283"/>
    <w:rsid w:val="7E8133F5"/>
    <w:rsid w:val="7E826950"/>
    <w:rsid w:val="7E89682B"/>
    <w:rsid w:val="7E904003"/>
    <w:rsid w:val="7E9064E4"/>
    <w:rsid w:val="7EA66AB7"/>
    <w:rsid w:val="7EB76F44"/>
    <w:rsid w:val="7EBB18A6"/>
    <w:rsid w:val="7EF95DA4"/>
    <w:rsid w:val="7EFF5CB3"/>
    <w:rsid w:val="7F113622"/>
    <w:rsid w:val="7F314CA2"/>
    <w:rsid w:val="7F34107C"/>
    <w:rsid w:val="7F4C1035"/>
    <w:rsid w:val="7F4D4BFE"/>
    <w:rsid w:val="7F7057E9"/>
    <w:rsid w:val="7F7405C7"/>
    <w:rsid w:val="7F7F75D9"/>
    <w:rsid w:val="7FAF6BB9"/>
    <w:rsid w:val="7FC00B62"/>
    <w:rsid w:val="7FCB21B9"/>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6"/>
    <w:autoRedefine/>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47"/>
    <w:autoRedefine/>
    <w:semiHidden/>
    <w:unhideWhenUsed/>
    <w:qFormat/>
    <w:uiPriority w:val="0"/>
    <w:pPr>
      <w:keepNext/>
      <w:keepLines/>
      <w:spacing w:line="413" w:lineRule="auto"/>
      <w:outlineLvl w:val="2"/>
    </w:pPr>
    <w:rPr>
      <w:b/>
      <w:bCs/>
      <w:sz w:val="32"/>
      <w:szCs w:val="32"/>
    </w:rPr>
  </w:style>
  <w:style w:type="paragraph" w:styleId="5">
    <w:name w:val="heading 4"/>
    <w:basedOn w:val="1"/>
    <w:next w:val="1"/>
    <w:link w:val="48"/>
    <w:autoRedefine/>
    <w:semiHidden/>
    <w:unhideWhenUsed/>
    <w:qFormat/>
    <w:uiPriority w:val="0"/>
    <w:pPr>
      <w:keepNext/>
      <w:keepLines/>
      <w:jc w:val="left"/>
      <w:outlineLvl w:val="3"/>
    </w:pPr>
    <w:rPr>
      <w:rFonts w:ascii="Arial" w:hAnsi="Arial" w:cs="Arial"/>
      <w:b/>
      <w:bCs/>
      <w:sz w:val="32"/>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autoRedefine/>
    <w:qFormat/>
    <w:uiPriority w:val="0"/>
    <w:pPr>
      <w:ind w:firstLine="420"/>
    </w:pPr>
  </w:style>
  <w:style w:type="paragraph" w:styleId="8">
    <w:name w:val="annotation text"/>
    <w:basedOn w:val="1"/>
    <w:link w:val="49"/>
    <w:autoRedefine/>
    <w:qFormat/>
    <w:uiPriority w:val="0"/>
    <w:pPr>
      <w:jc w:val="left"/>
    </w:pPr>
    <w:rPr>
      <w:rFonts w:ascii="宋体" w:cs="宋体"/>
      <w:kern w:val="0"/>
      <w:sz w:val="34"/>
      <w:szCs w:val="34"/>
    </w:rPr>
  </w:style>
  <w:style w:type="paragraph" w:styleId="9">
    <w:name w:val="Body Text"/>
    <w:basedOn w:val="1"/>
    <w:link w:val="50"/>
    <w:autoRedefine/>
    <w:unhideWhenUsed/>
    <w:qFormat/>
    <w:uiPriority w:val="99"/>
  </w:style>
  <w:style w:type="paragraph" w:styleId="10">
    <w:name w:val="Body Text Indent"/>
    <w:basedOn w:val="1"/>
    <w:next w:val="11"/>
    <w:link w:val="51"/>
    <w:autoRedefine/>
    <w:qFormat/>
    <w:uiPriority w:val="0"/>
    <w:pPr>
      <w:spacing w:after="120"/>
      <w:ind w:left="420" w:leftChars="200"/>
    </w:pPr>
  </w:style>
  <w:style w:type="paragraph" w:styleId="11">
    <w:name w:val="Body Text First Indent 2"/>
    <w:basedOn w:val="10"/>
    <w:next w:val="1"/>
    <w:autoRedefine/>
    <w:qFormat/>
    <w:uiPriority w:val="99"/>
    <w:pPr>
      <w:tabs>
        <w:tab w:val="left" w:pos="4900"/>
      </w:tabs>
      <w:ind w:firstLine="420" w:firstLineChars="200"/>
    </w:pPr>
  </w:style>
  <w:style w:type="paragraph" w:styleId="12">
    <w:name w:val="toc 5"/>
    <w:basedOn w:val="1"/>
    <w:next w:val="1"/>
    <w:autoRedefine/>
    <w:qFormat/>
    <w:uiPriority w:val="0"/>
    <w:pPr>
      <w:ind w:left="840"/>
      <w:jc w:val="left"/>
    </w:pPr>
    <w:rPr>
      <w:rFonts w:asciiTheme="minorHAnsi" w:hAnsiTheme="minorHAnsi"/>
      <w:sz w:val="18"/>
      <w:szCs w:val="18"/>
    </w:rPr>
  </w:style>
  <w:style w:type="paragraph" w:styleId="13">
    <w:name w:val="toc 3"/>
    <w:basedOn w:val="1"/>
    <w:next w:val="1"/>
    <w:autoRedefine/>
    <w:qFormat/>
    <w:uiPriority w:val="0"/>
    <w:pPr>
      <w:ind w:left="420"/>
      <w:jc w:val="left"/>
    </w:pPr>
    <w:rPr>
      <w:rFonts w:asciiTheme="minorHAnsi" w:hAnsiTheme="minorHAnsi"/>
      <w:i/>
      <w:iCs/>
      <w:sz w:val="20"/>
      <w:szCs w:val="20"/>
    </w:rPr>
  </w:style>
  <w:style w:type="paragraph" w:styleId="14">
    <w:name w:val="Plain Text"/>
    <w:basedOn w:val="1"/>
    <w:link w:val="52"/>
    <w:autoRedefine/>
    <w:qFormat/>
    <w:uiPriority w:val="0"/>
    <w:pPr>
      <w:spacing w:line="324" w:lineRule="auto"/>
    </w:pPr>
    <w:rPr>
      <w:rFonts w:ascii="宋体" w:hAnsi="Courier New" w:cs="宋体"/>
    </w:rPr>
  </w:style>
  <w:style w:type="paragraph" w:styleId="15">
    <w:name w:val="toc 8"/>
    <w:basedOn w:val="1"/>
    <w:next w:val="1"/>
    <w:autoRedefine/>
    <w:qFormat/>
    <w:uiPriority w:val="0"/>
    <w:pPr>
      <w:ind w:left="1470"/>
      <w:jc w:val="left"/>
    </w:pPr>
    <w:rPr>
      <w:rFonts w:asciiTheme="minorHAnsi" w:hAnsiTheme="minorHAnsi"/>
      <w:sz w:val="18"/>
      <w:szCs w:val="18"/>
    </w:rPr>
  </w:style>
  <w:style w:type="paragraph" w:styleId="16">
    <w:name w:val="Date"/>
    <w:basedOn w:val="1"/>
    <w:next w:val="1"/>
    <w:link w:val="76"/>
    <w:autoRedefine/>
    <w:qFormat/>
    <w:uiPriority w:val="0"/>
    <w:pPr>
      <w:ind w:left="100" w:leftChars="2500"/>
    </w:pPr>
  </w:style>
  <w:style w:type="paragraph" w:styleId="17">
    <w:name w:val="Body Text Indent 2"/>
    <w:basedOn w:val="1"/>
    <w:link w:val="53"/>
    <w:autoRedefine/>
    <w:qFormat/>
    <w:uiPriority w:val="0"/>
    <w:pPr>
      <w:spacing w:after="120" w:line="480" w:lineRule="auto"/>
      <w:ind w:left="420" w:leftChars="200"/>
    </w:pPr>
  </w:style>
  <w:style w:type="paragraph" w:styleId="18">
    <w:name w:val="Balloon Text"/>
    <w:basedOn w:val="1"/>
    <w:link w:val="54"/>
    <w:autoRedefine/>
    <w:qFormat/>
    <w:uiPriority w:val="0"/>
    <w:rPr>
      <w:sz w:val="18"/>
      <w:szCs w:val="18"/>
    </w:rPr>
  </w:style>
  <w:style w:type="paragraph" w:styleId="19">
    <w:name w:val="footer"/>
    <w:basedOn w:val="1"/>
    <w:link w:val="55"/>
    <w:autoRedefine/>
    <w:unhideWhenUsed/>
    <w:qFormat/>
    <w:uiPriority w:val="99"/>
    <w:pPr>
      <w:tabs>
        <w:tab w:val="center" w:pos="4153"/>
        <w:tab w:val="right" w:pos="8306"/>
      </w:tabs>
      <w:snapToGrid w:val="0"/>
      <w:jc w:val="left"/>
    </w:pPr>
    <w:rPr>
      <w:sz w:val="18"/>
      <w:szCs w:val="18"/>
    </w:rPr>
  </w:style>
  <w:style w:type="paragraph" w:styleId="20">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before="120" w:after="120"/>
      <w:jc w:val="left"/>
    </w:pPr>
    <w:rPr>
      <w:rFonts w:asciiTheme="minorHAnsi" w:hAnsiTheme="minorHAnsi"/>
      <w:b/>
      <w:bCs/>
      <w:caps/>
      <w:sz w:val="20"/>
      <w:szCs w:val="20"/>
    </w:rPr>
  </w:style>
  <w:style w:type="paragraph" w:styleId="22">
    <w:name w:val="toc 4"/>
    <w:basedOn w:val="1"/>
    <w:next w:val="1"/>
    <w:autoRedefine/>
    <w:qFormat/>
    <w:uiPriority w:val="0"/>
    <w:pPr>
      <w:ind w:left="630"/>
      <w:jc w:val="left"/>
    </w:pPr>
    <w:rPr>
      <w:rFonts w:asciiTheme="minorHAnsi" w:hAnsiTheme="minorHAnsi"/>
      <w:sz w:val="18"/>
      <w:szCs w:val="18"/>
    </w:rPr>
  </w:style>
  <w:style w:type="paragraph" w:styleId="23">
    <w:name w:val="footnote text"/>
    <w:basedOn w:val="1"/>
    <w:autoRedefine/>
    <w:qFormat/>
    <w:uiPriority w:val="0"/>
    <w:pPr>
      <w:snapToGrid w:val="0"/>
      <w:jc w:val="left"/>
    </w:pPr>
    <w:rPr>
      <w:sz w:val="18"/>
    </w:rPr>
  </w:style>
  <w:style w:type="paragraph" w:styleId="24">
    <w:name w:val="toc 6"/>
    <w:basedOn w:val="1"/>
    <w:next w:val="1"/>
    <w:autoRedefine/>
    <w:qFormat/>
    <w:uiPriority w:val="0"/>
    <w:pPr>
      <w:ind w:left="1050"/>
      <w:jc w:val="left"/>
    </w:pPr>
    <w:rPr>
      <w:rFonts w:asciiTheme="minorHAnsi" w:hAnsiTheme="minorHAnsi"/>
      <w:sz w:val="18"/>
      <w:szCs w:val="18"/>
    </w:rPr>
  </w:style>
  <w:style w:type="paragraph" w:styleId="25">
    <w:name w:val="toc 2"/>
    <w:basedOn w:val="1"/>
    <w:next w:val="1"/>
    <w:autoRedefine/>
    <w:qFormat/>
    <w:uiPriority w:val="0"/>
    <w:pPr>
      <w:ind w:left="210"/>
      <w:jc w:val="left"/>
    </w:pPr>
    <w:rPr>
      <w:rFonts w:asciiTheme="minorHAnsi" w:hAnsiTheme="minorHAnsi"/>
      <w:smallCaps/>
      <w:sz w:val="20"/>
      <w:szCs w:val="20"/>
    </w:rPr>
  </w:style>
  <w:style w:type="paragraph" w:styleId="26">
    <w:name w:val="toc 9"/>
    <w:basedOn w:val="1"/>
    <w:next w:val="1"/>
    <w:autoRedefine/>
    <w:qFormat/>
    <w:uiPriority w:val="0"/>
    <w:pPr>
      <w:ind w:left="1680"/>
      <w:jc w:val="left"/>
    </w:pPr>
    <w:rPr>
      <w:rFonts w:asciiTheme="minorHAnsi" w:hAnsiTheme="minorHAnsi"/>
      <w:sz w:val="18"/>
      <w:szCs w:val="18"/>
    </w:rPr>
  </w:style>
  <w:style w:type="paragraph" w:styleId="27">
    <w:name w:val="Body Text 2"/>
    <w:basedOn w:val="1"/>
    <w:link w:val="57"/>
    <w:autoRedefine/>
    <w:qFormat/>
    <w:uiPriority w:val="0"/>
    <w:pPr>
      <w:jc w:val="center"/>
    </w:pPr>
    <w:rPr>
      <w:b/>
      <w:bCs/>
      <w:spacing w:val="-20"/>
      <w:w w:val="130"/>
      <w:sz w:val="48"/>
      <w:szCs w:val="48"/>
    </w:rPr>
  </w:style>
  <w:style w:type="paragraph" w:styleId="28">
    <w:name w:val="HTML Preformatted"/>
    <w:basedOn w:val="1"/>
    <w:autoRedefine/>
    <w:qFormat/>
    <w:uiPriority w:val="0"/>
    <w:rPr>
      <w:rFonts w:ascii="Courier New" w:hAnsi="Courier New" w:cs="Courier New"/>
      <w:sz w:val="20"/>
      <w:szCs w:val="20"/>
    </w:r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0">
    <w:name w:val="annotation subject"/>
    <w:basedOn w:val="8"/>
    <w:next w:val="1"/>
    <w:link w:val="86"/>
    <w:autoRedefine/>
    <w:qFormat/>
    <w:uiPriority w:val="0"/>
    <w:rPr>
      <w:rFonts w:ascii="Calibri" w:cs="Calibri"/>
      <w:b/>
      <w:bCs/>
      <w:kern w:val="2"/>
      <w:sz w:val="21"/>
      <w:szCs w:val="21"/>
    </w:rPr>
  </w:style>
  <w:style w:type="paragraph" w:styleId="31">
    <w:name w:val="Body Text First Indent"/>
    <w:basedOn w:val="9"/>
    <w:next w:val="11"/>
    <w:autoRedefine/>
    <w:qFormat/>
    <w:uiPriority w:val="0"/>
    <w:pPr>
      <w:ind w:firstLine="420" w:firstLineChars="100"/>
    </w:pPr>
    <w:rPr>
      <w:sz w:val="34"/>
    </w:rPr>
  </w:style>
  <w:style w:type="table" w:styleId="33">
    <w:name w:val="Table Grid"/>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 w:val="24"/>
      <w:szCs w:val="24"/>
    </w:rPr>
  </w:style>
  <w:style w:type="character" w:styleId="36">
    <w:name w:val="page number"/>
    <w:basedOn w:val="34"/>
    <w:autoRedefine/>
    <w:qFormat/>
    <w:uiPriority w:val="0"/>
  </w:style>
  <w:style w:type="character" w:styleId="37">
    <w:name w:val="Emphasis"/>
    <w:autoRedefine/>
    <w:qFormat/>
    <w:uiPriority w:val="0"/>
    <w:rPr>
      <w:i/>
      <w:iCs/>
    </w:rPr>
  </w:style>
  <w:style w:type="character" w:styleId="38">
    <w:name w:val="Hyperlink"/>
    <w:autoRedefine/>
    <w:qFormat/>
    <w:uiPriority w:val="99"/>
    <w:rPr>
      <w:color w:val="0000FF"/>
      <w:u w:val="single"/>
    </w:rPr>
  </w:style>
  <w:style w:type="character" w:styleId="39">
    <w:name w:val="annotation reference"/>
    <w:autoRedefine/>
    <w:qFormat/>
    <w:uiPriority w:val="0"/>
    <w:rPr>
      <w:sz w:val="21"/>
      <w:szCs w:val="21"/>
    </w:rPr>
  </w:style>
  <w:style w:type="character" w:styleId="40">
    <w:name w:val="HTML Cite"/>
    <w:autoRedefine/>
    <w:qFormat/>
    <w:uiPriority w:val="0"/>
    <w:rPr>
      <w:sz w:val="24"/>
      <w:szCs w:val="24"/>
    </w:rPr>
  </w:style>
  <w:style w:type="character" w:styleId="41">
    <w:name w:val="footnote reference"/>
    <w:basedOn w:val="34"/>
    <w:autoRedefine/>
    <w:qFormat/>
    <w:uiPriority w:val="0"/>
    <w:rPr>
      <w:vertAlign w:val="superscript"/>
    </w:rPr>
  </w:style>
  <w:style w:type="paragraph" w:customStyle="1" w:styleId="42">
    <w:name w:val="列出段落1"/>
    <w:basedOn w:val="1"/>
    <w:autoRedefine/>
    <w:qFormat/>
    <w:uiPriority w:val="99"/>
    <w:pPr>
      <w:ind w:firstLine="420" w:firstLineChars="200"/>
    </w:pPr>
  </w:style>
  <w:style w:type="paragraph" w:customStyle="1" w:styleId="43">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4">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5">
    <w:name w:val="标题 1 Char"/>
    <w:basedOn w:val="34"/>
    <w:link w:val="2"/>
    <w:autoRedefine/>
    <w:qFormat/>
    <w:locked/>
    <w:uiPriority w:val="99"/>
    <w:rPr>
      <w:rFonts w:ascii="Calibri" w:hAnsi="Calibri" w:cs="Calibri"/>
      <w:b/>
      <w:bCs/>
      <w:kern w:val="44"/>
      <w:sz w:val="44"/>
      <w:szCs w:val="44"/>
    </w:rPr>
  </w:style>
  <w:style w:type="character" w:customStyle="1" w:styleId="46">
    <w:name w:val="标题 2 Char"/>
    <w:link w:val="3"/>
    <w:autoRedefine/>
    <w:qFormat/>
    <w:locked/>
    <w:uiPriority w:val="99"/>
    <w:rPr>
      <w:rFonts w:ascii="Cambria" w:hAnsi="Cambria" w:eastAsia="宋体" w:cs="Cambria"/>
      <w:b/>
      <w:bCs/>
      <w:sz w:val="32"/>
      <w:szCs w:val="32"/>
    </w:rPr>
  </w:style>
  <w:style w:type="character" w:customStyle="1" w:styleId="47">
    <w:name w:val="标题 3 Char"/>
    <w:link w:val="4"/>
    <w:autoRedefine/>
    <w:semiHidden/>
    <w:qFormat/>
    <w:locked/>
    <w:uiPriority w:val="99"/>
    <w:rPr>
      <w:rFonts w:ascii="Calibri" w:hAnsi="Calibri" w:cs="Calibri"/>
      <w:b/>
      <w:bCs/>
      <w:sz w:val="32"/>
      <w:szCs w:val="32"/>
    </w:rPr>
  </w:style>
  <w:style w:type="character" w:customStyle="1" w:styleId="48">
    <w:name w:val="标题 4 Char"/>
    <w:link w:val="5"/>
    <w:autoRedefine/>
    <w:semiHidden/>
    <w:qFormat/>
    <w:uiPriority w:val="9"/>
    <w:rPr>
      <w:rFonts w:ascii="Cambria" w:hAnsi="Cambria" w:eastAsia="宋体" w:cs="Times New Roman"/>
      <w:b/>
      <w:bCs/>
      <w:sz w:val="28"/>
      <w:szCs w:val="28"/>
    </w:rPr>
  </w:style>
  <w:style w:type="character" w:customStyle="1" w:styleId="49">
    <w:name w:val="批注文字 Char"/>
    <w:link w:val="8"/>
    <w:autoRedefine/>
    <w:qFormat/>
    <w:locked/>
    <w:uiPriority w:val="99"/>
    <w:rPr>
      <w:rFonts w:ascii="宋体" w:hAnsi="Calibri" w:eastAsia="宋体" w:cs="宋体"/>
      <w:sz w:val="22"/>
      <w:szCs w:val="22"/>
    </w:rPr>
  </w:style>
  <w:style w:type="character" w:customStyle="1" w:styleId="50">
    <w:name w:val="正文文本 Char"/>
    <w:link w:val="9"/>
    <w:autoRedefine/>
    <w:semiHidden/>
    <w:qFormat/>
    <w:locked/>
    <w:uiPriority w:val="99"/>
    <w:rPr>
      <w:rFonts w:ascii="Calibri" w:hAnsi="Calibri" w:cs="Calibri"/>
    </w:rPr>
  </w:style>
  <w:style w:type="character" w:customStyle="1" w:styleId="51">
    <w:name w:val="正文文本缩进 Char"/>
    <w:link w:val="10"/>
    <w:autoRedefine/>
    <w:semiHidden/>
    <w:qFormat/>
    <w:uiPriority w:val="99"/>
    <w:rPr>
      <w:rFonts w:ascii="Calibri" w:hAnsi="Calibri" w:cs="Calibri"/>
      <w:szCs w:val="21"/>
    </w:rPr>
  </w:style>
  <w:style w:type="character" w:customStyle="1" w:styleId="52">
    <w:name w:val="纯文本 Char"/>
    <w:link w:val="14"/>
    <w:autoRedefine/>
    <w:qFormat/>
    <w:locked/>
    <w:uiPriority w:val="0"/>
    <w:rPr>
      <w:rFonts w:ascii="宋体" w:hAnsi="Courier New" w:cs="宋体"/>
      <w:sz w:val="21"/>
      <w:szCs w:val="21"/>
    </w:rPr>
  </w:style>
  <w:style w:type="character" w:customStyle="1" w:styleId="53">
    <w:name w:val="正文文本缩进 2 Char"/>
    <w:link w:val="17"/>
    <w:autoRedefine/>
    <w:semiHidden/>
    <w:qFormat/>
    <w:locked/>
    <w:uiPriority w:val="99"/>
    <w:rPr>
      <w:rFonts w:ascii="Calibri" w:hAnsi="Calibri" w:cs="Calibri"/>
    </w:rPr>
  </w:style>
  <w:style w:type="character" w:customStyle="1" w:styleId="54">
    <w:name w:val="批注框文本 Char"/>
    <w:link w:val="18"/>
    <w:autoRedefine/>
    <w:qFormat/>
    <w:locked/>
    <w:uiPriority w:val="99"/>
    <w:rPr>
      <w:rFonts w:ascii="Calibri" w:hAnsi="Calibri" w:eastAsia="宋体" w:cs="Calibri"/>
      <w:kern w:val="2"/>
      <w:sz w:val="18"/>
      <w:szCs w:val="18"/>
    </w:rPr>
  </w:style>
  <w:style w:type="character" w:customStyle="1" w:styleId="55">
    <w:name w:val="页脚 Char"/>
    <w:basedOn w:val="34"/>
    <w:link w:val="19"/>
    <w:autoRedefine/>
    <w:qFormat/>
    <w:locked/>
    <w:uiPriority w:val="99"/>
    <w:rPr>
      <w:rFonts w:ascii="Calibri" w:hAnsi="Calibri" w:cs="Calibri"/>
      <w:sz w:val="18"/>
      <w:szCs w:val="18"/>
    </w:rPr>
  </w:style>
  <w:style w:type="character" w:customStyle="1" w:styleId="56">
    <w:name w:val="页眉 Char"/>
    <w:basedOn w:val="34"/>
    <w:link w:val="20"/>
    <w:autoRedefine/>
    <w:qFormat/>
    <w:locked/>
    <w:uiPriority w:val="99"/>
    <w:rPr>
      <w:rFonts w:ascii="Calibri" w:hAnsi="Calibri" w:cs="Calibri"/>
      <w:sz w:val="18"/>
      <w:szCs w:val="18"/>
    </w:rPr>
  </w:style>
  <w:style w:type="character" w:customStyle="1" w:styleId="57">
    <w:name w:val="正文文本 2 Char"/>
    <w:link w:val="27"/>
    <w:autoRedefine/>
    <w:semiHidden/>
    <w:qFormat/>
    <w:locked/>
    <w:uiPriority w:val="99"/>
    <w:rPr>
      <w:rFonts w:ascii="Calibri" w:hAnsi="Calibri" w:cs="Calibri"/>
    </w:rPr>
  </w:style>
  <w:style w:type="paragraph" w:customStyle="1" w:styleId="58">
    <w:name w:val="Char2 Char Char Char"/>
    <w:basedOn w:val="1"/>
    <w:autoRedefine/>
    <w:qFormat/>
    <w:uiPriority w:val="99"/>
    <w:rPr>
      <w:rFonts w:ascii="Tahoma" w:hAnsi="Tahoma" w:cs="Tahoma"/>
      <w:sz w:val="24"/>
      <w:szCs w:val="24"/>
    </w:rPr>
  </w:style>
  <w:style w:type="character" w:customStyle="1" w:styleId="59">
    <w:name w:val="10"/>
    <w:autoRedefine/>
    <w:qFormat/>
    <w:uiPriority w:val="99"/>
    <w:rPr>
      <w:rFonts w:ascii="Calibri" w:hAnsi="Calibri" w:cs="Calibri"/>
    </w:rPr>
  </w:style>
  <w:style w:type="character" w:customStyle="1" w:styleId="60">
    <w:name w:val="15"/>
    <w:autoRedefine/>
    <w:qFormat/>
    <w:uiPriority w:val="99"/>
    <w:rPr>
      <w:rFonts w:ascii="Calibri" w:hAnsi="Calibri" w:cs="Calibri"/>
      <w:i/>
      <w:iCs/>
    </w:rPr>
  </w:style>
  <w:style w:type="paragraph" w:customStyle="1" w:styleId="61">
    <w:name w:val="_Style 2"/>
    <w:basedOn w:val="1"/>
    <w:autoRedefine/>
    <w:qFormat/>
    <w:uiPriority w:val="99"/>
    <w:pPr>
      <w:ind w:firstLine="420" w:firstLineChars="200"/>
    </w:pPr>
  </w:style>
  <w:style w:type="character" w:customStyle="1" w:styleId="62">
    <w:name w:val="apple-style-span"/>
    <w:basedOn w:val="34"/>
    <w:autoRedefine/>
    <w:qFormat/>
    <w:uiPriority w:val="99"/>
  </w:style>
  <w:style w:type="character" w:customStyle="1" w:styleId="63">
    <w:name w:val="del"/>
    <w:basedOn w:val="34"/>
    <w:autoRedefine/>
    <w:qFormat/>
    <w:uiPriority w:val="99"/>
  </w:style>
  <w:style w:type="character" w:customStyle="1" w:styleId="64">
    <w:name w:val="del1"/>
    <w:autoRedefine/>
    <w:qFormat/>
    <w:uiPriority w:val="99"/>
    <w:rPr>
      <w:vanish/>
      <w:color w:val="auto"/>
      <w:sz w:val="18"/>
      <w:szCs w:val="18"/>
      <w:u w:val="single"/>
    </w:rPr>
  </w:style>
  <w:style w:type="character" w:customStyle="1" w:styleId="65">
    <w:name w:val="del2"/>
    <w:autoRedefine/>
    <w:qFormat/>
    <w:uiPriority w:val="99"/>
    <w:rPr>
      <w:vanish/>
    </w:rPr>
  </w:style>
  <w:style w:type="character" w:customStyle="1" w:styleId="66">
    <w:name w:val="del3"/>
    <w:autoRedefine/>
    <w:qFormat/>
    <w:uiPriority w:val="99"/>
    <w:rPr>
      <w:vanish/>
    </w:rPr>
  </w:style>
  <w:style w:type="paragraph" w:customStyle="1" w:styleId="67">
    <w:name w:val="_Style 4"/>
    <w:basedOn w:val="1"/>
    <w:autoRedefine/>
    <w:qFormat/>
    <w:uiPriority w:val="99"/>
    <w:pPr>
      <w:ind w:firstLine="420" w:firstLineChars="200"/>
    </w:pPr>
  </w:style>
  <w:style w:type="paragraph" w:customStyle="1" w:styleId="68">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0">
    <w:name w:val="font101"/>
    <w:basedOn w:val="34"/>
    <w:autoRedefine/>
    <w:qFormat/>
    <w:uiPriority w:val="0"/>
    <w:rPr>
      <w:rFonts w:hint="eastAsia" w:ascii="宋体" w:hAnsi="宋体" w:eastAsia="宋体" w:cs="宋体"/>
      <w:color w:val="000000"/>
      <w:sz w:val="24"/>
      <w:szCs w:val="24"/>
      <w:u w:val="none"/>
    </w:rPr>
  </w:style>
  <w:style w:type="character" w:customStyle="1" w:styleId="71">
    <w:name w:val="font91"/>
    <w:basedOn w:val="34"/>
    <w:autoRedefine/>
    <w:qFormat/>
    <w:uiPriority w:val="0"/>
    <w:rPr>
      <w:rFonts w:hint="eastAsia" w:ascii="宋体" w:hAnsi="宋体" w:eastAsia="宋体" w:cs="宋体"/>
      <w:color w:val="000000"/>
      <w:sz w:val="24"/>
      <w:szCs w:val="24"/>
      <w:u w:val="none"/>
    </w:rPr>
  </w:style>
  <w:style w:type="character" w:customStyle="1" w:styleId="72">
    <w:name w:val="font41"/>
    <w:basedOn w:val="34"/>
    <w:autoRedefine/>
    <w:qFormat/>
    <w:uiPriority w:val="0"/>
    <w:rPr>
      <w:rFonts w:hint="eastAsia" w:ascii="宋体" w:hAnsi="宋体" w:eastAsia="宋体" w:cs="宋体"/>
      <w:color w:val="000000"/>
      <w:sz w:val="24"/>
      <w:szCs w:val="24"/>
      <w:u w:val="none"/>
    </w:rPr>
  </w:style>
  <w:style w:type="character" w:customStyle="1" w:styleId="73">
    <w:name w:val="font21"/>
    <w:basedOn w:val="34"/>
    <w:autoRedefine/>
    <w:qFormat/>
    <w:uiPriority w:val="0"/>
    <w:rPr>
      <w:rFonts w:hint="eastAsia" w:ascii="宋体" w:hAnsi="宋体" w:eastAsia="宋体" w:cs="宋体"/>
      <w:color w:val="000000"/>
      <w:sz w:val="24"/>
      <w:szCs w:val="24"/>
      <w:u w:val="none"/>
    </w:rPr>
  </w:style>
  <w:style w:type="paragraph" w:styleId="74">
    <w:name w:val="List Paragraph"/>
    <w:basedOn w:val="1"/>
    <w:autoRedefine/>
    <w:qFormat/>
    <w:uiPriority w:val="99"/>
    <w:pPr>
      <w:ind w:firstLine="420" w:firstLineChars="200"/>
    </w:pPr>
  </w:style>
  <w:style w:type="table" w:customStyle="1" w:styleId="75">
    <w:name w:val="TableGrid"/>
    <w:autoRedefine/>
    <w:qFormat/>
    <w:uiPriority w:val="0"/>
    <w:rPr>
      <w:kern w:val="2"/>
      <w:sz w:val="21"/>
      <w:szCs w:val="22"/>
    </w:rPr>
    <w:tblPr>
      <w:tblCellMar>
        <w:top w:w="0" w:type="dxa"/>
        <w:left w:w="0" w:type="dxa"/>
        <w:bottom w:w="0" w:type="dxa"/>
        <w:right w:w="0" w:type="dxa"/>
      </w:tblCellMar>
    </w:tblPr>
  </w:style>
  <w:style w:type="character" w:customStyle="1" w:styleId="76">
    <w:name w:val="日期 Char"/>
    <w:basedOn w:val="34"/>
    <w:link w:val="16"/>
    <w:autoRedefine/>
    <w:qFormat/>
    <w:uiPriority w:val="0"/>
    <w:rPr>
      <w:rFonts w:ascii="Calibri" w:hAnsi="Calibri" w:cs="Calibri"/>
      <w:kern w:val="2"/>
      <w:sz w:val="21"/>
      <w:szCs w:val="21"/>
    </w:rPr>
  </w:style>
  <w:style w:type="character" w:customStyle="1" w:styleId="77">
    <w:name w:val="List Paragraph Char1"/>
    <w:link w:val="78"/>
    <w:autoRedefine/>
    <w:qFormat/>
    <w:locked/>
    <w:uiPriority w:val="0"/>
    <w:rPr>
      <w:sz w:val="24"/>
    </w:rPr>
  </w:style>
  <w:style w:type="paragraph" w:customStyle="1" w:styleId="78">
    <w:name w:val="列出段落2"/>
    <w:basedOn w:val="1"/>
    <w:link w:val="77"/>
    <w:autoRedefine/>
    <w:qFormat/>
    <w:uiPriority w:val="0"/>
    <w:pPr>
      <w:ind w:firstLine="420" w:firstLineChars="200"/>
    </w:pPr>
    <w:rPr>
      <w:rFonts w:ascii="Times New Roman" w:hAnsi="Times New Roman" w:cs="Times New Roman"/>
      <w:kern w:val="0"/>
      <w:sz w:val="24"/>
      <w:szCs w:val="20"/>
    </w:rPr>
  </w:style>
  <w:style w:type="table" w:customStyle="1" w:styleId="79">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0">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1">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2">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6">
    <w:name w:val="批注主题 Char"/>
    <w:basedOn w:val="49"/>
    <w:link w:val="30"/>
    <w:autoRedefine/>
    <w:semiHidden/>
    <w:qFormat/>
    <w:uiPriority w:val="99"/>
    <w:rPr>
      <w:rFonts w:ascii="Calibri" w:hAnsi="Calibri" w:eastAsia="宋体" w:cs="Calibri"/>
      <w:b/>
      <w:bCs/>
      <w:kern w:val="2"/>
      <w:sz w:val="21"/>
      <w:szCs w:val="21"/>
    </w:rPr>
  </w:style>
  <w:style w:type="paragraph" w:customStyle="1" w:styleId="87">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88">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9"/>
    <w:autoRedefine/>
    <w:qFormat/>
    <w:uiPriority w:val="0"/>
    <w:rPr>
      <w:kern w:val="2"/>
      <w:sz w:val="21"/>
      <w:szCs w:val="22"/>
    </w:rPr>
    <w:tblPr>
      <w:tblCellMar>
        <w:top w:w="0" w:type="dxa"/>
        <w:left w:w="0" w:type="dxa"/>
        <w:bottom w:w="0" w:type="dxa"/>
        <w:right w:w="0" w:type="dxa"/>
      </w:tblCellMar>
    </w:tblPr>
  </w:style>
  <w:style w:type="table" w:customStyle="1" w:styleId="90">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1">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12"/>
    <w:autoRedefine/>
    <w:qFormat/>
    <w:uiPriority w:val="0"/>
    <w:rPr>
      <w:kern w:val="2"/>
      <w:sz w:val="21"/>
      <w:szCs w:val="22"/>
    </w:rPr>
    <w:tblPr>
      <w:tblCellMar>
        <w:top w:w="0" w:type="dxa"/>
        <w:left w:w="0" w:type="dxa"/>
        <w:bottom w:w="0" w:type="dxa"/>
        <w:right w:w="0" w:type="dxa"/>
      </w:tblCellMar>
    </w:tblPr>
  </w:style>
  <w:style w:type="table" w:customStyle="1" w:styleId="93">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网格型1"/>
    <w:basedOn w:val="3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high-light-bg4"/>
    <w:basedOn w:val="34"/>
    <w:autoRedefine/>
    <w:qFormat/>
    <w:uiPriority w:val="0"/>
  </w:style>
  <w:style w:type="paragraph" w:customStyle="1" w:styleId="9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p16"/>
    <w:basedOn w:val="1"/>
    <w:autoRedefine/>
    <w:qFormat/>
    <w:uiPriority w:val="0"/>
    <w:pPr>
      <w:adjustRightInd/>
      <w:spacing w:after="0"/>
    </w:pPr>
    <w:rPr>
      <w:rFonts w:ascii="宋体" w:hAnsi="宋体" w:eastAsia="宋体" w:cs="宋体"/>
      <w:sz w:val="28"/>
      <w:szCs w:val="28"/>
    </w:rPr>
  </w:style>
  <w:style w:type="paragraph" w:customStyle="1" w:styleId="100">
    <w:name w:val="+正文"/>
    <w:basedOn w:val="1"/>
    <w:autoRedefine/>
    <w:qFormat/>
    <w:uiPriority w:val="99"/>
    <w:pPr>
      <w:spacing w:line="360" w:lineRule="auto"/>
      <w:ind w:firstLine="200" w:firstLineChars="200"/>
    </w:pPr>
  </w:style>
  <w:style w:type="paragraph" w:customStyle="1" w:styleId="101">
    <w:name w:val="正文格式"/>
    <w:basedOn w:val="1"/>
    <w:autoRedefine/>
    <w:qFormat/>
    <w:uiPriority w:val="0"/>
    <w:pPr>
      <w:adjustRightInd w:val="0"/>
      <w:snapToGrid w:val="0"/>
      <w:spacing w:line="400" w:lineRule="atLeast"/>
      <w:ind w:firstLine="482"/>
      <w:textAlignment w:val="baseline"/>
    </w:pPr>
  </w:style>
  <w:style w:type="character" w:customStyle="1" w:styleId="102">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3">
    <w:name w:val="1正文"/>
    <w:basedOn w:val="29"/>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paragraph" w:customStyle="1" w:styleId="104">
    <w:name w:val="Table Paragraph"/>
    <w:basedOn w:val="1"/>
    <w:autoRedefine/>
    <w:unhideWhenUsed/>
    <w:qFormat/>
    <w:uiPriority w:val="0"/>
    <w:pPr>
      <w:spacing w:beforeLines="0" w:afterLines="0"/>
      <w:jc w:val="left"/>
    </w:pPr>
    <w:rPr>
      <w:rFonts w:hint="default" w:eastAsia="Calibri"/>
      <w:kern w:val="0"/>
      <w:sz w:val="22"/>
      <w:lang w:eastAsia="en-US"/>
    </w:rPr>
  </w:style>
  <w:style w:type="paragraph" w:customStyle="1" w:styleId="105">
    <w:name w:val="正文 New"/>
    <w:autoRedefine/>
    <w:qFormat/>
    <w:uiPriority w:val="99"/>
    <w:pPr>
      <w:widowControl w:val="0"/>
      <w:jc w:val="both"/>
    </w:pPr>
    <w:rPr>
      <w:rFonts w:ascii="Calibri" w:hAnsi="Calibri" w:eastAsia="宋体" w:cs="Times New Roman"/>
      <w:lang w:val="en-US" w:eastAsia="zh-CN" w:bidi="ar-SA"/>
    </w:rPr>
  </w:style>
  <w:style w:type="paragraph" w:customStyle="1" w:styleId="106">
    <w:name w:val="Table Text"/>
    <w:basedOn w:val="1"/>
    <w:autoRedefine/>
    <w:semiHidden/>
    <w:qFormat/>
    <w:uiPriority w:val="0"/>
    <w:rPr>
      <w:rFonts w:ascii="宋体" w:hAnsi="宋体" w:eastAsia="宋体" w:cs="宋体"/>
      <w:sz w:val="24"/>
      <w:szCs w:val="24"/>
      <w:lang w:val="en-US" w:eastAsia="en-US" w:bidi="ar-SA"/>
    </w:rPr>
  </w:style>
  <w:style w:type="table" w:customStyle="1" w:styleId="107">
    <w:name w:val="Table Normal"/>
    <w:autoRedefine/>
    <w:semiHidden/>
    <w:unhideWhenUsed/>
    <w:qFormat/>
    <w:uiPriority w:val="0"/>
    <w:tblPr>
      <w:tblCellMar>
        <w:top w:w="0" w:type="dxa"/>
        <w:left w:w="0" w:type="dxa"/>
        <w:bottom w:w="0" w:type="dxa"/>
        <w:right w:w="0" w:type="dxa"/>
      </w:tblCellMar>
    </w:tblPr>
  </w:style>
  <w:style w:type="paragraph" w:customStyle="1" w:styleId="108">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180A0-0E1E-43DA-AE95-CE829FEE3260}">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58</Pages>
  <Words>19803</Words>
  <Characters>20975</Characters>
  <Lines>198</Lines>
  <Paragraphs>55</Paragraphs>
  <TotalTime>17</TotalTime>
  <ScaleCrop>false</ScaleCrop>
  <LinksUpToDate>false</LinksUpToDate>
  <CharactersWithSpaces>21249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2020-08-06T01:08:00Z</dcterms:created>
  <dc:creator>Administrator</dc:creator>
  <cp:lastModifiedBy>WPS_1528011989</cp:lastModifiedBy>
  <cp:lastPrinted>2022-09-26T01:05:00Z</cp:lastPrinted>
  <dcterms:modified xsi:type="dcterms:W3CDTF">2025-07-28T02:25:35Z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E98A82F3B2224E20BB08403F26D5E5CD_13</vt:lpwstr>
  </property>
  <property fmtid="{D5CDD505-2E9C-101B-9397-08002B2CF9AE}" pid="4" name="KSOTemplateDocerSaveRecord">
    <vt:lpwstr>eyJoZGlkIjoiMDg1OGE3YTllNWRkNjgwY2M5ZDEwMmY0ODQzZDFhY2IiLCJ1c2VySWQiOiIzNzU3MTM1MjkifQ==</vt:lpwstr>
  </property>
</Properties>
</file>