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45583">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榆林市发展和改革委员会关于采购榆林市“十五五”化工产业发展规划课题研究服务项目竞争性磋商公告</w:t>
      </w:r>
    </w:p>
    <w:p w14:paraId="13CC34D3">
      <w:pPr>
        <w:bidi w:val="0"/>
        <w:spacing w:line="360" w:lineRule="auto"/>
        <w:rPr>
          <w:rStyle w:val="8"/>
          <w:rFonts w:hint="eastAsia" w:ascii="宋体" w:hAnsi="宋体" w:eastAsia="宋体" w:cs="宋体"/>
          <w:b/>
          <w:bCs/>
          <w:i w:val="0"/>
          <w:iCs w:val="0"/>
          <w:caps w:val="0"/>
          <w:color w:val="auto"/>
          <w:spacing w:val="0"/>
          <w:sz w:val="24"/>
          <w:szCs w:val="24"/>
          <w:shd w:val="clear" w:color="auto" w:fill="FFFFFF"/>
        </w:rPr>
      </w:pPr>
      <w:r>
        <w:rPr>
          <w:rStyle w:val="8"/>
          <w:rFonts w:hint="eastAsia" w:ascii="宋体" w:hAnsi="宋体" w:eastAsia="宋体" w:cs="宋体"/>
          <w:b/>
          <w:bCs/>
          <w:i w:val="0"/>
          <w:iCs w:val="0"/>
          <w:caps w:val="0"/>
          <w:color w:val="auto"/>
          <w:spacing w:val="0"/>
          <w:sz w:val="24"/>
          <w:szCs w:val="24"/>
          <w:shd w:val="clear" w:color="auto" w:fill="FFFFFF"/>
        </w:rPr>
        <w:t>项目概况</w:t>
      </w:r>
    </w:p>
    <w:p w14:paraId="02BCED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eastAsia="zh-CN"/>
        </w:rPr>
        <w:t>榆林市发展和改革委员会关于采购榆林市“十五五”化工产业发展规划课题研究服务项目（二次）</w:t>
      </w:r>
      <w:r>
        <w:rPr>
          <w:rFonts w:hint="eastAsia" w:ascii="宋体" w:hAnsi="宋体" w:eastAsia="宋体" w:cs="宋体"/>
          <w:i w:val="0"/>
          <w:iCs w:val="0"/>
          <w:caps w:val="0"/>
          <w:color w:val="auto"/>
          <w:spacing w:val="0"/>
          <w:sz w:val="24"/>
          <w:szCs w:val="24"/>
          <w:shd w:val="clear" w:color="auto" w:fill="FFFFFF"/>
        </w:rPr>
        <w:t>采购项目的潜在供应商应在登录全国公共资源交易中心平台（陕西省）使用CA锁报名后自行下载获取采购文件，并于</w:t>
      </w:r>
      <w:r>
        <w:rPr>
          <w:rFonts w:hint="eastAsia" w:ascii="宋体" w:hAnsi="宋体" w:eastAsia="宋体" w:cs="宋体"/>
          <w:i w:val="0"/>
          <w:iCs w:val="0"/>
          <w:caps w:val="0"/>
          <w:color w:val="auto"/>
          <w:spacing w:val="0"/>
          <w:sz w:val="24"/>
          <w:szCs w:val="24"/>
          <w:shd w:val="clear" w:color="auto" w:fill="FFFFFF"/>
          <w:lang w:eastAsia="zh-CN"/>
        </w:rPr>
        <w:t>2025年08月18日 13时30分</w:t>
      </w:r>
      <w:r>
        <w:rPr>
          <w:rFonts w:hint="eastAsia" w:ascii="宋体" w:hAnsi="宋体" w:eastAsia="宋体" w:cs="宋体"/>
          <w:i w:val="0"/>
          <w:iCs w:val="0"/>
          <w:caps w:val="0"/>
          <w:color w:val="auto"/>
          <w:spacing w:val="0"/>
          <w:sz w:val="24"/>
          <w:szCs w:val="24"/>
          <w:shd w:val="clear" w:color="auto" w:fill="FFFFFF"/>
        </w:rPr>
        <w:t>（北京时间）前提交响应文件。</w:t>
      </w:r>
    </w:p>
    <w:p w14:paraId="394324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snapToGrid/>
        <w:spacing w:before="0" w:beforeAutospacing="0" w:afterAutospacing="0" w:line="360" w:lineRule="auto"/>
        <w:ind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color="auto" w:fill="FFFFFF"/>
        </w:rPr>
        <w:t>一、项目基本情况</w:t>
      </w:r>
    </w:p>
    <w:p w14:paraId="350455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i w:val="0"/>
          <w:iCs w:val="0"/>
          <w:caps w:val="0"/>
          <w:color w:val="auto"/>
          <w:spacing w:val="0"/>
          <w:sz w:val="24"/>
          <w:szCs w:val="24"/>
          <w:shd w:val="clear" w:color="auto" w:fill="FFFFFF"/>
          <w:lang w:eastAsia="zh-CN"/>
        </w:rPr>
        <w:t>SXZC2025-FW-094</w:t>
      </w:r>
    </w:p>
    <w:p w14:paraId="212D4D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榆林市发展和改革委员会关于采购榆林市“十五五”化工产业发展规划课题研究服务项目（二次）</w:t>
      </w:r>
    </w:p>
    <w:p w14:paraId="447A6D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采购方式：竞争性磋商</w:t>
      </w:r>
    </w:p>
    <w:p w14:paraId="6B3400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eastAsia="zh-CN"/>
        </w:rPr>
        <w:t>1900000.00</w:t>
      </w:r>
      <w:r>
        <w:rPr>
          <w:rFonts w:hint="eastAsia" w:ascii="宋体" w:hAnsi="宋体" w:eastAsia="宋体" w:cs="宋体"/>
          <w:i w:val="0"/>
          <w:iCs w:val="0"/>
          <w:caps w:val="0"/>
          <w:color w:val="auto"/>
          <w:spacing w:val="0"/>
          <w:sz w:val="24"/>
          <w:szCs w:val="24"/>
          <w:shd w:val="clear" w:color="auto" w:fill="FFFFFF"/>
        </w:rPr>
        <w:t>元</w:t>
      </w:r>
    </w:p>
    <w:p w14:paraId="44EA4B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776A5DA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(榆林市发展和改革委员会关于采购榆林市“十五五”化工产业发展规划课题研究服务项目（二次）</w:t>
      </w:r>
      <w:r>
        <w:rPr>
          <w:rFonts w:hint="eastAsia" w:ascii="宋体" w:hAnsi="宋体" w:eastAsia="宋体" w:cs="宋体"/>
          <w:i w:val="0"/>
          <w:iCs w:val="0"/>
          <w:caps w:val="0"/>
          <w:color w:val="auto"/>
          <w:spacing w:val="0"/>
          <w:sz w:val="24"/>
          <w:szCs w:val="24"/>
          <w:shd w:val="clear" w:color="auto" w:fill="FFFFFF"/>
        </w:rPr>
        <w:t>):</w:t>
      </w:r>
    </w:p>
    <w:p w14:paraId="654CF6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eastAsia="zh-CN"/>
        </w:rPr>
        <w:t>1900000.00</w:t>
      </w:r>
      <w:r>
        <w:rPr>
          <w:rFonts w:hint="eastAsia" w:ascii="宋体" w:hAnsi="宋体" w:eastAsia="宋体" w:cs="宋体"/>
          <w:i w:val="0"/>
          <w:iCs w:val="0"/>
          <w:caps w:val="0"/>
          <w:color w:val="auto"/>
          <w:spacing w:val="0"/>
          <w:sz w:val="24"/>
          <w:szCs w:val="24"/>
          <w:shd w:val="clear" w:color="auto" w:fill="FFFFFF"/>
        </w:rPr>
        <w:t>元</w:t>
      </w:r>
    </w:p>
    <w:p w14:paraId="69ED446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1900000.00</w:t>
      </w:r>
      <w:r>
        <w:rPr>
          <w:rFonts w:hint="eastAsia" w:ascii="宋体" w:hAnsi="宋体" w:eastAsia="宋体" w:cs="宋体"/>
          <w:i w:val="0"/>
          <w:iCs w:val="0"/>
          <w:caps w:val="0"/>
          <w:color w:val="auto"/>
          <w:spacing w:val="0"/>
          <w:sz w:val="24"/>
          <w:szCs w:val="24"/>
          <w:shd w:val="clear" w:color="auto" w:fill="FFFFFF"/>
        </w:rPr>
        <w:t>元</w:t>
      </w:r>
    </w:p>
    <w:tbl>
      <w:tblPr>
        <w:tblStyle w:val="6"/>
        <w:tblW w:w="925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2"/>
        <w:gridCol w:w="1125"/>
        <w:gridCol w:w="1240"/>
        <w:gridCol w:w="1108"/>
        <w:gridCol w:w="1914"/>
        <w:gridCol w:w="1559"/>
        <w:gridCol w:w="1559"/>
      </w:tblGrid>
      <w:tr w14:paraId="61DE36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0" w:hRule="atLeast"/>
          <w:tblHeader/>
          <w:jc w:val="center"/>
        </w:trPr>
        <w:tc>
          <w:tcPr>
            <w:tcW w:w="7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A092B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E1614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7CEA3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0537C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9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B2B04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09910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5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3495B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486C36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57" w:hRule="atLeast"/>
          <w:jc w:val="center"/>
        </w:trPr>
        <w:tc>
          <w:tcPr>
            <w:tcW w:w="7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4408A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1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5293B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行业规划服务</w:t>
            </w:r>
          </w:p>
        </w:tc>
        <w:tc>
          <w:tcPr>
            <w:tcW w:w="12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B8BCC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课题研究</w:t>
            </w:r>
          </w:p>
        </w:tc>
        <w:tc>
          <w:tcPr>
            <w:tcW w:w="11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1DF8A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9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95A6A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5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6FD590">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1900000.00</w:t>
            </w:r>
          </w:p>
        </w:tc>
        <w:tc>
          <w:tcPr>
            <w:tcW w:w="15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5F500C">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1900000.00</w:t>
            </w:r>
          </w:p>
        </w:tc>
      </w:tr>
    </w:tbl>
    <w:p w14:paraId="69FDA9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w:t>
      </w:r>
      <w:r>
        <w:rPr>
          <w:rFonts w:hint="eastAsia" w:ascii="宋体" w:hAnsi="宋体" w:eastAsia="宋体" w:cs="宋体"/>
          <w:i w:val="0"/>
          <w:iCs w:val="0"/>
          <w:caps w:val="0"/>
          <w:color w:val="auto"/>
          <w:spacing w:val="0"/>
          <w:sz w:val="24"/>
          <w:szCs w:val="24"/>
          <w:u w:val="none"/>
          <w:shd w:val="clear" w:color="auto" w:fill="FFFFFF"/>
        </w:rPr>
        <w:t>接</w:t>
      </w:r>
      <w:r>
        <w:rPr>
          <w:rFonts w:hint="eastAsia" w:ascii="宋体" w:hAnsi="宋体" w:eastAsia="宋体" w:cs="宋体"/>
          <w:i w:val="0"/>
          <w:iCs w:val="0"/>
          <w:caps w:val="0"/>
          <w:color w:val="auto"/>
          <w:spacing w:val="0"/>
          <w:sz w:val="24"/>
          <w:szCs w:val="24"/>
          <w:shd w:val="clear" w:color="auto" w:fill="FFFFFF"/>
        </w:rPr>
        <w:t>受联合体投标</w:t>
      </w:r>
    </w:p>
    <w:p w14:paraId="7A3C1C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eastAsia="zh-CN"/>
        </w:rPr>
        <w:t>于2026年3月31日之前完成并通过验收</w:t>
      </w:r>
    </w:p>
    <w:p w14:paraId="558B2EA3">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color="auto" w:fill="FFFFFF"/>
        </w:rPr>
        <w:t>二、申请人的资格要求：</w:t>
      </w:r>
    </w:p>
    <w:p w14:paraId="3EF84A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2FFD4F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438E3F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(榆林市发展和改革委员会关于采购榆林市“十五五”化工产业发展规划课题研究服务项目（二次）</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40F19CB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《政府采购促进中小企业发展管理办法》（财库〔2020〕46号）；</w:t>
      </w:r>
    </w:p>
    <w:p w14:paraId="1A10484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《财政部司法部关于政府采购支持监狱企业发展有关问题的通知》（财库〔2014〕68号）；</w:t>
      </w:r>
    </w:p>
    <w:p w14:paraId="1EEED6B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《财政部、民政部、中国残疾人联合会关于促进残疾人就业政府采购政策的通知》（财库[2017]141号）；</w:t>
      </w:r>
    </w:p>
    <w:p w14:paraId="27CB953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陕西省财政厅关于印发《陕西省中小企业政府采购信用融资办法》（陕财办采〔2018〕23号）；相关政策、业务流程、办理平台(http://www.ccgpshaanxi.gov.cn/zcdservice/zcd/shanxi/)；</w:t>
      </w:r>
    </w:p>
    <w:p w14:paraId="111DFF7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关于在政府采购活动中查询及使用信用记录有关问题的通知》（财库〔2016〕125号）；</w:t>
      </w:r>
    </w:p>
    <w:p w14:paraId="4BA1637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《榆林市财政局关于进一步加大政府采购支持中小企业力度的通知》（榆政财采发〔2022〕10号)；</w:t>
      </w:r>
    </w:p>
    <w:p w14:paraId="0118ED0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《陕西省财政厅关于进一步加大政府采购支持中小企业力度的通知》(陕财采发〔2022〕5号)；</w:t>
      </w:r>
    </w:p>
    <w:p w14:paraId="5F5091C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《陕西省财政厅</w:t>
      </w:r>
      <w:r>
        <w:rPr>
          <w:rFonts w:hint="eastAsia" w:ascii="宋体" w:hAnsi="宋体" w:eastAsia="宋体" w:cs="宋体"/>
          <w:lang w:val="en-US" w:eastAsia="zh-CN"/>
        </w:rPr>
        <w:t xml:space="preserve"> </w:t>
      </w:r>
      <w:r>
        <w:rPr>
          <w:rFonts w:hint="eastAsia" w:ascii="宋体" w:hAnsi="宋体" w:eastAsia="宋体" w:cs="宋体"/>
        </w:rPr>
        <w:t>中国人民银行西安分行关于</w:t>
      </w:r>
      <w:r>
        <w:rPr>
          <w:rFonts w:hint="eastAsia" w:ascii="宋体" w:hAnsi="宋体" w:eastAsia="宋体" w:cs="宋体"/>
          <w:lang w:eastAsia="zh-CN"/>
        </w:rPr>
        <w:t>深入</w:t>
      </w:r>
      <w:r>
        <w:rPr>
          <w:rFonts w:hint="eastAsia" w:ascii="宋体" w:hAnsi="宋体" w:eastAsia="宋体" w:cs="宋体"/>
        </w:rPr>
        <w:t>推进政府采购信用融资业务的通知》（陕财办采〔2023]5号）。</w:t>
      </w:r>
    </w:p>
    <w:p w14:paraId="51A3C3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44F76C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(榆林市发展和改革委员会关于采购榆林市“十五五”化工产业发展规划课题研究服务项目（二次）</w:t>
      </w:r>
      <w:r>
        <w:rPr>
          <w:rFonts w:hint="eastAsia" w:ascii="宋体" w:hAnsi="宋体" w:eastAsia="宋体" w:cs="宋体"/>
          <w:i w:val="0"/>
          <w:iCs w:val="0"/>
          <w:caps w:val="0"/>
          <w:color w:val="auto"/>
          <w:spacing w:val="0"/>
          <w:sz w:val="24"/>
          <w:szCs w:val="24"/>
          <w:shd w:val="clear" w:color="auto" w:fill="FFFFFF"/>
        </w:rPr>
        <w:t>)特定资格要求如下:</w:t>
      </w:r>
    </w:p>
    <w:p w14:paraId="7ABDF3E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为具有独立承担民事责任能力的法人、事业法人、其他组织</w:t>
      </w:r>
      <w:r>
        <w:rPr>
          <w:rFonts w:hint="eastAsia" w:ascii="宋体" w:hAnsi="宋体" w:eastAsia="宋体" w:cs="宋体"/>
          <w:i w:val="0"/>
          <w:iCs w:val="0"/>
          <w:caps w:val="0"/>
          <w:color w:val="auto"/>
          <w:spacing w:val="0"/>
          <w:sz w:val="24"/>
          <w:szCs w:val="24"/>
          <w:shd w:val="clear" w:color="auto" w:fill="FFFFFF"/>
        </w:rPr>
        <w:t>或自然人</w:t>
      </w:r>
      <w:r>
        <w:rPr>
          <w:rFonts w:hint="eastAsia" w:ascii="宋体" w:hAnsi="宋体" w:eastAsia="宋体" w:cs="宋体"/>
          <w:color w:val="auto"/>
          <w:sz w:val="24"/>
          <w:szCs w:val="24"/>
        </w:rPr>
        <w:t>。企业法人应提供合法有效的标识有统一社会信用代码的营业执照；事业法人应提供事业单位法人证书；</w:t>
      </w:r>
      <w:r>
        <w:rPr>
          <w:rFonts w:hint="eastAsia" w:ascii="宋体" w:hAnsi="宋体" w:eastAsia="宋体" w:cs="宋体"/>
          <w:color w:val="auto"/>
          <w:sz w:val="24"/>
          <w:szCs w:val="24"/>
          <w:lang w:eastAsia="zh-CN"/>
        </w:rPr>
        <w:t>其他组织应提供合法登记证明文件；自然人应提供身份证；</w:t>
      </w:r>
    </w:p>
    <w:p w14:paraId="67B38D4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（2）财务状况报告：</w:t>
      </w:r>
      <w:r>
        <w:rPr>
          <w:rFonts w:hint="eastAsia" w:ascii="宋体" w:hAnsi="宋体" w:eastAsia="宋体" w:cs="宋体"/>
          <w:color w:val="auto"/>
          <w:sz w:val="24"/>
          <w:szCs w:val="24"/>
          <w:lang w:eastAsia="zh-CN"/>
        </w:rPr>
        <w:t>提供经审计后完整有效的2024年度财务审计报告</w:t>
      </w:r>
      <w:r>
        <w:rPr>
          <w:rFonts w:hint="eastAsia" w:ascii="宋体" w:hAnsi="宋体" w:eastAsia="宋体" w:cs="宋体"/>
          <w:color w:val="auto"/>
          <w:sz w:val="24"/>
          <w:szCs w:val="24"/>
        </w:rPr>
        <w:t>，成立时间至提交磋商响应文件递交截止时间不足一年的，须提供其基本存款账户开户银行近三个月内出具的银行资信证明或自成立以来的财务报表；其他组织和自然人提供银行出具的资信证明或财务报表；</w:t>
      </w:r>
    </w:p>
    <w:p w14:paraId="6ED761E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）税收缴纳证明：提供</w:t>
      </w:r>
      <w:r>
        <w:rPr>
          <w:rFonts w:hint="eastAsia" w:ascii="宋体" w:hAnsi="宋体" w:eastAsia="宋体" w:cs="宋体"/>
          <w:color w:val="auto"/>
          <w:sz w:val="24"/>
          <w:szCs w:val="24"/>
          <w:lang w:eastAsia="zh-CN"/>
        </w:rPr>
        <w:t>2024年06月01日至今已缴纳的</w:t>
      </w:r>
      <w:r>
        <w:rPr>
          <w:rFonts w:hint="eastAsia" w:ascii="宋体" w:hAnsi="宋体" w:eastAsia="宋体" w:cs="宋体"/>
          <w:color w:val="auto"/>
          <w:sz w:val="24"/>
          <w:szCs w:val="24"/>
        </w:rPr>
        <w:t>至少一个月的纳税证明或完税证明（时间以税款所属日期为准、税种须包含增值税或</w:t>
      </w:r>
      <w:r>
        <w:rPr>
          <w:rFonts w:hint="eastAsia" w:ascii="宋体" w:hAnsi="宋体" w:eastAsia="宋体" w:cs="宋体"/>
          <w:color w:val="auto"/>
          <w:sz w:val="24"/>
          <w:szCs w:val="24"/>
          <w:lang w:eastAsia="zh-CN"/>
        </w:rPr>
        <w:t>所得税</w:t>
      </w:r>
      <w:r>
        <w:rPr>
          <w:rFonts w:hint="eastAsia" w:ascii="宋体" w:hAnsi="宋体" w:eastAsia="宋体" w:cs="宋体"/>
          <w:color w:val="auto"/>
          <w:sz w:val="24"/>
          <w:szCs w:val="24"/>
        </w:rPr>
        <w:t>），依法免税的单位应提供相关证明材料；</w:t>
      </w:r>
    </w:p>
    <w:p w14:paraId="29E1645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）社会保障资金缴纳证明：提供</w:t>
      </w:r>
      <w:r>
        <w:rPr>
          <w:rFonts w:hint="eastAsia" w:ascii="宋体" w:hAnsi="宋体" w:eastAsia="宋体" w:cs="宋体"/>
          <w:color w:val="auto"/>
          <w:sz w:val="24"/>
          <w:szCs w:val="24"/>
          <w:lang w:eastAsia="zh-CN"/>
        </w:rPr>
        <w:t>2024年06月01日至今已缴纳的</w:t>
      </w:r>
      <w:r>
        <w:rPr>
          <w:rFonts w:hint="eastAsia" w:ascii="宋体" w:hAnsi="宋体" w:eastAsia="宋体" w:cs="宋体"/>
          <w:color w:val="auto"/>
          <w:sz w:val="24"/>
          <w:szCs w:val="24"/>
        </w:rPr>
        <w:t>至少一个月的社会保障资金银行缴费单据或社保机构开具的社会保险参保缴费情况证明，依法不需要缴纳社会保障资金的单位应提供相关证明材料；</w:t>
      </w:r>
    </w:p>
    <w:p w14:paraId="1EC6753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）参加政府采购活动前三年内，在经营活动中没有重大违法记录的书面声明；</w:t>
      </w:r>
    </w:p>
    <w:p w14:paraId="542F8F6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）提供具有履行合同所必需的设备和专业技术能力的证明资料或承诺书；</w:t>
      </w:r>
    </w:p>
    <w:p w14:paraId="3698623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对列入信用中国”网站（www.creditchina.gov.cn）记录失信被执行人、重大税收违法失信主体、企业经营异常名录记录名单、政府采购严重违法失信行为记录名单、中国政府采购网（www.ccgp.gov.cn）政府采购严重违法失信行为信息记录”的供应商应当拒绝参与政府采购活动；</w:t>
      </w:r>
    </w:p>
    <w:p w14:paraId="39C1DC6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）投标信用承诺书；</w:t>
      </w:r>
    </w:p>
    <w:p w14:paraId="04FA155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）榆林市政府采购服务类项目供应商信用承诺书；</w:t>
      </w:r>
    </w:p>
    <w:p w14:paraId="64D09BF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5829BD46">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34" w:leftChars="100" w:right="0" w:hanging="624" w:hangingChars="259"/>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color="auto" w:fill="FFFFFF"/>
        </w:rPr>
        <w:t>三、获取采购文件</w:t>
      </w:r>
    </w:p>
    <w:p w14:paraId="798676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05</w:t>
      </w:r>
      <w:r>
        <w:rPr>
          <w:rFonts w:hint="eastAsia" w:ascii="宋体" w:hAnsi="宋体" w:eastAsia="宋体" w:cs="宋体"/>
          <w:i w:val="0"/>
          <w:iCs w:val="0"/>
          <w:caps w:val="0"/>
          <w:color w:val="auto"/>
          <w:spacing w:val="0"/>
          <w:sz w:val="24"/>
          <w:szCs w:val="24"/>
          <w:shd w:val="clear" w:color="auto" w:fill="FFFFFF"/>
        </w:rPr>
        <w:t>日至202</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14:paraId="01E885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3DA479B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529066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2E973AD0">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34" w:leftChars="100" w:right="0" w:hanging="624" w:hangingChars="259"/>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color="auto" w:fill="FFFFFF"/>
        </w:rPr>
        <w:t>四、响应文件提交</w:t>
      </w:r>
    </w:p>
    <w:p w14:paraId="624292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ascii="宋体" w:hAnsi="宋体" w:eastAsia="宋体" w:cs="宋体"/>
          <w:i w:val="0"/>
          <w:iCs w:val="0"/>
          <w:caps w:val="0"/>
          <w:color w:val="auto"/>
          <w:spacing w:val="0"/>
          <w:sz w:val="24"/>
          <w:szCs w:val="24"/>
          <w:shd w:val="clear" w:color="auto" w:fill="FFFFFF"/>
          <w:lang w:eastAsia="zh-CN"/>
        </w:rPr>
        <w:t>2025年08月18日 13时30分</w:t>
      </w:r>
      <w:r>
        <w:rPr>
          <w:rFonts w:hint="eastAsia" w:ascii="宋体" w:hAnsi="宋体" w:eastAsia="宋体" w:cs="宋体"/>
          <w:i w:val="0"/>
          <w:iCs w:val="0"/>
          <w:caps w:val="0"/>
          <w:color w:val="auto"/>
          <w:spacing w:val="0"/>
          <w:sz w:val="24"/>
          <w:szCs w:val="24"/>
          <w:shd w:val="clear" w:color="auto" w:fill="FFFFFF"/>
        </w:rPr>
        <w:t>00秒（北京时间）</w:t>
      </w:r>
    </w:p>
    <w:p w14:paraId="60E491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00C12510">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34" w:leftChars="100" w:right="0" w:hanging="624" w:hangingChars="259"/>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color="auto" w:fill="FFFFFF"/>
        </w:rPr>
        <w:t>五、开启</w:t>
      </w:r>
    </w:p>
    <w:p w14:paraId="030DD1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2025年08月18日 13时30分</w:t>
      </w:r>
      <w:r>
        <w:rPr>
          <w:rFonts w:hint="eastAsia" w:ascii="宋体" w:hAnsi="宋体" w:eastAsia="宋体" w:cs="宋体"/>
          <w:i w:val="0"/>
          <w:iCs w:val="0"/>
          <w:caps w:val="0"/>
          <w:color w:val="auto"/>
          <w:spacing w:val="0"/>
          <w:sz w:val="24"/>
          <w:szCs w:val="24"/>
          <w:shd w:val="clear" w:color="auto" w:fill="FFFFFF"/>
        </w:rPr>
        <w:t>00秒（北京时间）</w:t>
      </w:r>
    </w:p>
    <w:p w14:paraId="4DE9AB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 xml:space="preserve"> 榆林市公共资源交易中心10楼开标10室</w:t>
      </w:r>
    </w:p>
    <w:p w14:paraId="4B871801">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34" w:leftChars="100" w:right="0" w:hanging="624" w:hangingChars="259"/>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color="auto" w:fill="FFFFFF"/>
        </w:rPr>
        <w:t>六、公告期限</w:t>
      </w:r>
    </w:p>
    <w:p w14:paraId="788714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个工作日。</w:t>
      </w:r>
    </w:p>
    <w:p w14:paraId="2DADDF61">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34" w:leftChars="100" w:right="0" w:hanging="624" w:hangingChars="259"/>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color="auto" w:fill="FFFFFF"/>
        </w:rPr>
        <w:t>七、其他补充事宜</w:t>
      </w:r>
    </w:p>
    <w:p w14:paraId="4A1168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项目名称：榆林市发展和改革委员会关于采购榆林市“十五五”化工产业发展规划课题研究服务项目（二次）</w:t>
      </w:r>
    </w:p>
    <w:p w14:paraId="44333A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特别提醒：（1）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可登录全国公共资源交易中心平台（陕西省） （http://www.sxggzyjy.cn/）,选择“电子交易平台-陕西政府采购交易系统-陕西省公共资源交易平台-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”进行登录，登录后选择“交易乙方”身份进入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界面进行报名并免费下载竞争性磋商文件；（2）CA锁购买:①现场购买榆林市市民大厦3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使用数字认证证书（CA 锁）对投标文件进行签章、加密、递交及开标时解密等相关招投标事宜。</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应于投标文件递交截止时间前任意时段登录交易平台〖首页〉电子交易平台〉企业端〗在线提交电子投标文件，逾期提交系统将拒绝接收。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可登录榆林交易平台〖首页〉不见面开标〗在线参与开评标过程，详见《榆林市不见面开标大厅操作手册（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）》（交易平台〖首页〉服务指南〉下载专区〗中的《榆林市不见面开标大厅操作手册（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）》）；（4）请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按照陕西省财政厅关于政府采购</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注册登记有关事项的通知中的要求，通过陕西省政府采购网（http://www.ccgp-shaanxi.gov.cn/）注册登记加入陕西省政府采购</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库；（5）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应随时关注发布的变更公告，当澄清或修改的内容影响投标文件编制时，将在交易平台上同步发布答疑文件，此时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应从“项目流程〉答疑文件下载”下载最新发布的答疑文件（*.SXSCF 格式），并使用该文件重新编制电子投标文件（*.SXSTF 格式），使用旧版电子招标文件或旧版答疑文件制作的电子投标文件，系统将拒绝接收。</w:t>
      </w:r>
    </w:p>
    <w:p w14:paraId="6B8D6B37">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34" w:leftChars="100" w:right="0" w:hanging="624" w:hangingChars="259"/>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155890C6">
      <w:pPr>
        <w:bidi w:val="0"/>
        <w:spacing w:line="360" w:lineRule="auto"/>
        <w:rPr>
          <w:rFonts w:hint="eastAsia" w:ascii="宋体" w:hAnsi="宋体" w:eastAsia="宋体" w:cs="宋体"/>
        </w:rPr>
      </w:pPr>
      <w:r>
        <w:rPr>
          <w:rFonts w:hint="eastAsia" w:ascii="宋体" w:hAnsi="宋体" w:eastAsia="宋体" w:cs="宋体"/>
        </w:rPr>
        <w:t>1.采购人信息</w:t>
      </w:r>
    </w:p>
    <w:p w14:paraId="6B1271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eastAsia="zh-CN"/>
        </w:rPr>
        <w:t>榆林市发展和改革委员会</w:t>
      </w:r>
    </w:p>
    <w:p w14:paraId="20EDF5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榆林市开发区同心楼</w:t>
      </w:r>
    </w:p>
    <w:p w14:paraId="2D11AA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eastAsia="zh-CN"/>
        </w:rPr>
        <w:t>0912-3282221</w:t>
      </w:r>
    </w:p>
    <w:p w14:paraId="75138677">
      <w:pPr>
        <w:bidi w:val="0"/>
        <w:spacing w:line="360" w:lineRule="auto"/>
        <w:rPr>
          <w:rFonts w:hint="eastAsia" w:ascii="宋体" w:hAnsi="宋体" w:eastAsia="宋体" w:cs="宋体"/>
        </w:rPr>
      </w:pPr>
      <w:r>
        <w:rPr>
          <w:rFonts w:hint="eastAsia" w:ascii="宋体" w:hAnsi="宋体" w:eastAsia="宋体" w:cs="宋体"/>
        </w:rPr>
        <w:t>2.采购代理机构信息</w:t>
      </w:r>
    </w:p>
    <w:p w14:paraId="32419B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33ACFD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70D3CF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联系方式：0912-8101110</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18329267972</w:t>
      </w:r>
    </w:p>
    <w:p w14:paraId="0CCF231A">
      <w:pPr>
        <w:bidi w:val="0"/>
        <w:spacing w:line="360" w:lineRule="auto"/>
        <w:rPr>
          <w:rFonts w:hint="eastAsia" w:ascii="宋体" w:hAnsi="宋体" w:eastAsia="宋体" w:cs="宋体"/>
        </w:rPr>
      </w:pPr>
      <w:r>
        <w:rPr>
          <w:rFonts w:hint="eastAsia" w:ascii="宋体" w:hAnsi="宋体" w:eastAsia="宋体" w:cs="宋体"/>
        </w:rPr>
        <w:t>3.项目联系方式</w:t>
      </w:r>
    </w:p>
    <w:p w14:paraId="59D167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项目联系人：冯莹</w:t>
      </w:r>
    </w:p>
    <w:p w14:paraId="127946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电话：0912-8101110</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18329267972</w:t>
      </w:r>
    </w:p>
    <w:p w14:paraId="0A44EC4E">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3E14A954">
      <w:pPr>
        <w:spacing w:line="360" w:lineRule="auto"/>
        <w:rPr>
          <w:rFonts w:hint="eastAsia" w:ascii="宋体" w:hAnsi="宋体" w:eastAsia="宋体" w:cs="宋体"/>
          <w:color w:val="auto"/>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A411B"/>
    <w:multiLevelType w:val="singleLevel"/>
    <w:tmpl w:val="8BDA41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209B9"/>
    <w:rsid w:val="4B5B2AA0"/>
    <w:rsid w:val="53720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envelope return"/>
    <w:basedOn w:val="1"/>
    <w:qFormat/>
    <w:uiPriority w:val="0"/>
    <w:pPr>
      <w:snapToGrid w:val="0"/>
    </w:pPr>
    <w:rPr>
      <w:rFonts w:ascii="Arial" w:hAnsi="Arial"/>
    </w:rPr>
  </w:style>
  <w:style w:type="paragraph" w:styleId="5">
    <w:name w:val="Normal (Web)"/>
    <w:basedOn w:val="1"/>
    <w:next w:val="4"/>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2673</Words>
  <Characters>3192</Characters>
  <Lines>0</Lines>
  <Paragraphs>0</Paragraphs>
  <TotalTime>0</TotalTime>
  <ScaleCrop>false</ScaleCrop>
  <LinksUpToDate>false</LinksUpToDate>
  <CharactersWithSpaces>3211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2025-07-21T12:28:00Z</dcterms:created>
  <dc:creator>xbdqg</dc:creator>
  <cp:lastModifiedBy>WPS_1460553866</cp:lastModifiedBy>
  <dcterms:modified xsi:type="dcterms:W3CDTF">2025-08-04T08:35:38Z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27341995796E4BFEACD5819B1EDB735E_11</vt:lpwstr>
  </property>
  <property fmtid="{D5CDD505-2E9C-101B-9397-08002B2CF9AE}" pid="4" name="KSOTemplateDocerSaveRecord">
    <vt:lpwstr>eyJoZGlkIjoiOTJiZDU3NWRiZTE5M2ZmNmE0NjZmZDcxMzMzNGZjNjciLCJ1c2VySWQiOiIyMTA5Nzk1NzMifQ==</vt:lpwstr>
  </property>
</Properties>
</file>