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4572E">
      <w:pPr>
        <w:jc w:val="center"/>
        <w:outlineLvl w:val="1"/>
        <w:rPr>
          <w:rFonts w:hint="eastAsia" w:ascii="Calibri" w:hAnsi="Calibri" w:eastAsia="宋体" w:cs="Times New Roman"/>
          <w:u w:val="none"/>
          <w:lang w:val="en-US" w:eastAsia="zh-Hans"/>
        </w:rPr>
      </w:pPr>
      <w:bookmarkStart w:id="0" w:name="_GoBack"/>
      <w:r>
        <w:rPr>
          <w:rFonts w:hint="eastAsia" w:ascii="仿宋_GB2312" w:hAnsi="仿宋_GB2312" w:eastAsia="仿宋_GB2312" w:cs="仿宋_GB2312"/>
          <w:b/>
          <w:sz w:val="36"/>
          <w:u w:val="none"/>
          <w:lang w:val="en-US" w:eastAsia="zh-Hans"/>
        </w:rPr>
        <w:t>第三章 磋商项目技术、服务、商务及其他要求</w:t>
      </w:r>
    </w:p>
    <w:p w14:paraId="0A9D8CA3">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05C99B10">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3.1采购项目概况</w:t>
      </w:r>
    </w:p>
    <w:p w14:paraId="6BEC9B03">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本项目旨在系统促进校园体育活动、训练、竞赛工作，加强阳光体育活动，加强体育代表队训练工作，参加高质量竞赛提升竞技水平，通过体育比赛加强与用人单位的交流，适应铁路局体育特长生需求，扩大学校社会影响力。并结合《陕西省提升学生体质健康水平三年行动计划》，实现促进学生体质健康水平逐年提升，提升学校体育文化建设，带动学生综合素质全面发展。 本项目分为两个标段实施： 一标包、校园智慧体育平台, 最高限价196,500.00元。 二标包、校园体育素质拓展服务, 最高限价297,600.00元 。</w:t>
      </w:r>
    </w:p>
    <w:p w14:paraId="1818AFDB">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3.2服务内容及服务要求</w:t>
      </w:r>
    </w:p>
    <w:p w14:paraId="38D3B92F">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3.2.1服务内容</w:t>
      </w:r>
    </w:p>
    <w:p w14:paraId="325F4E5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4033056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采购包预算金额（元）: 196,500.00</w:t>
      </w:r>
    </w:p>
    <w:p w14:paraId="034E4F7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采购包最高限价（元）: 196,500.00</w:t>
      </w:r>
    </w:p>
    <w:p w14:paraId="76D857E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供应商报价不允许超过标的金额</w:t>
      </w:r>
    </w:p>
    <w:p w14:paraId="3959DB9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6"/>
        <w:gridCol w:w="786"/>
        <w:gridCol w:w="815"/>
        <w:gridCol w:w="1416"/>
        <w:gridCol w:w="786"/>
        <w:gridCol w:w="786"/>
        <w:gridCol w:w="786"/>
        <w:gridCol w:w="787"/>
        <w:gridCol w:w="787"/>
        <w:gridCol w:w="787"/>
      </w:tblGrid>
      <w:tr w14:paraId="6497A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04DA6C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序号</w:t>
            </w:r>
          </w:p>
        </w:tc>
        <w:tc>
          <w:tcPr>
            <w:tcW w:w="831" w:type="dxa"/>
          </w:tcPr>
          <w:p w14:paraId="577705C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w:t>
            </w:r>
          </w:p>
        </w:tc>
        <w:tc>
          <w:tcPr>
            <w:tcW w:w="831" w:type="dxa"/>
          </w:tcPr>
          <w:p w14:paraId="03C19CF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数量</w:t>
            </w:r>
          </w:p>
        </w:tc>
        <w:tc>
          <w:tcPr>
            <w:tcW w:w="831" w:type="dxa"/>
          </w:tcPr>
          <w:p w14:paraId="628AEC6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标的金额 （元）</w:t>
            </w:r>
          </w:p>
        </w:tc>
        <w:tc>
          <w:tcPr>
            <w:tcW w:w="831" w:type="dxa"/>
          </w:tcPr>
          <w:p w14:paraId="17C2B98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计量单位</w:t>
            </w:r>
          </w:p>
        </w:tc>
        <w:tc>
          <w:tcPr>
            <w:tcW w:w="831" w:type="dxa"/>
          </w:tcPr>
          <w:p w14:paraId="6E70F91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所属行业</w:t>
            </w:r>
          </w:p>
        </w:tc>
        <w:tc>
          <w:tcPr>
            <w:tcW w:w="831" w:type="dxa"/>
          </w:tcPr>
          <w:p w14:paraId="03CB8B4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是否核心产品</w:t>
            </w:r>
          </w:p>
        </w:tc>
        <w:tc>
          <w:tcPr>
            <w:tcW w:w="831" w:type="dxa"/>
          </w:tcPr>
          <w:p w14:paraId="0B151FD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是否允许进口产品</w:t>
            </w:r>
          </w:p>
        </w:tc>
        <w:tc>
          <w:tcPr>
            <w:tcW w:w="831" w:type="dxa"/>
          </w:tcPr>
          <w:p w14:paraId="47E718A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是否属于节能产品</w:t>
            </w:r>
          </w:p>
        </w:tc>
        <w:tc>
          <w:tcPr>
            <w:tcW w:w="831" w:type="dxa"/>
          </w:tcPr>
          <w:p w14:paraId="3F2F731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是否属于环境标志产品</w:t>
            </w:r>
          </w:p>
        </w:tc>
      </w:tr>
      <w:tr w14:paraId="64C0A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ABB559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831" w:type="dxa"/>
          </w:tcPr>
          <w:p w14:paraId="60C7344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校园智慧体育平台</w:t>
            </w:r>
          </w:p>
        </w:tc>
        <w:tc>
          <w:tcPr>
            <w:tcW w:w="831" w:type="dxa"/>
          </w:tcPr>
          <w:p w14:paraId="312951E2">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1.00</w:t>
            </w:r>
          </w:p>
        </w:tc>
        <w:tc>
          <w:tcPr>
            <w:tcW w:w="831" w:type="dxa"/>
          </w:tcPr>
          <w:p w14:paraId="658B84DE">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196,500.00</w:t>
            </w:r>
          </w:p>
        </w:tc>
        <w:tc>
          <w:tcPr>
            <w:tcW w:w="831" w:type="dxa"/>
          </w:tcPr>
          <w:p w14:paraId="41EFBD4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项</w:t>
            </w:r>
          </w:p>
        </w:tc>
        <w:tc>
          <w:tcPr>
            <w:tcW w:w="831" w:type="dxa"/>
          </w:tcPr>
          <w:p w14:paraId="0C4237A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软件和信息技术服务业</w:t>
            </w:r>
          </w:p>
        </w:tc>
        <w:tc>
          <w:tcPr>
            <w:tcW w:w="831" w:type="dxa"/>
          </w:tcPr>
          <w:p w14:paraId="7A9BD65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3AF74DE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149ADEC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483A12F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r>
    </w:tbl>
    <w:p w14:paraId="1BEF75F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采购包2：</w:t>
      </w:r>
    </w:p>
    <w:p w14:paraId="5F98EB6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采购包预算金额（元）: 297,600.00</w:t>
      </w:r>
    </w:p>
    <w:p w14:paraId="383AAD1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采购包最高限价（元）: 297,600.00</w:t>
      </w:r>
    </w:p>
    <w:p w14:paraId="7709DD6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供应商报价不允许超过标的金额</w:t>
      </w:r>
    </w:p>
    <w:p w14:paraId="70CEEAE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6"/>
        <w:gridCol w:w="786"/>
        <w:gridCol w:w="815"/>
        <w:gridCol w:w="1416"/>
        <w:gridCol w:w="786"/>
        <w:gridCol w:w="786"/>
        <w:gridCol w:w="786"/>
        <w:gridCol w:w="787"/>
        <w:gridCol w:w="787"/>
        <w:gridCol w:w="787"/>
      </w:tblGrid>
      <w:tr w14:paraId="15D91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7B97490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序号</w:t>
            </w:r>
          </w:p>
        </w:tc>
        <w:tc>
          <w:tcPr>
            <w:tcW w:w="831" w:type="dxa"/>
          </w:tcPr>
          <w:p w14:paraId="65FB412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w:t>
            </w:r>
          </w:p>
        </w:tc>
        <w:tc>
          <w:tcPr>
            <w:tcW w:w="831" w:type="dxa"/>
          </w:tcPr>
          <w:p w14:paraId="4CBF8C2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数量</w:t>
            </w:r>
          </w:p>
        </w:tc>
        <w:tc>
          <w:tcPr>
            <w:tcW w:w="831" w:type="dxa"/>
          </w:tcPr>
          <w:p w14:paraId="74B53C6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标的金额 （元）</w:t>
            </w:r>
          </w:p>
        </w:tc>
        <w:tc>
          <w:tcPr>
            <w:tcW w:w="831" w:type="dxa"/>
          </w:tcPr>
          <w:p w14:paraId="2121FD6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计量单位</w:t>
            </w:r>
          </w:p>
        </w:tc>
        <w:tc>
          <w:tcPr>
            <w:tcW w:w="831" w:type="dxa"/>
          </w:tcPr>
          <w:p w14:paraId="22E1FF6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所属行业</w:t>
            </w:r>
          </w:p>
        </w:tc>
        <w:tc>
          <w:tcPr>
            <w:tcW w:w="831" w:type="dxa"/>
          </w:tcPr>
          <w:p w14:paraId="638BC09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是否核心产品</w:t>
            </w:r>
          </w:p>
        </w:tc>
        <w:tc>
          <w:tcPr>
            <w:tcW w:w="831" w:type="dxa"/>
          </w:tcPr>
          <w:p w14:paraId="73C0C6E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是否允许进口产品</w:t>
            </w:r>
          </w:p>
        </w:tc>
        <w:tc>
          <w:tcPr>
            <w:tcW w:w="831" w:type="dxa"/>
          </w:tcPr>
          <w:p w14:paraId="45AC19E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是否属于节能产品</w:t>
            </w:r>
          </w:p>
        </w:tc>
        <w:tc>
          <w:tcPr>
            <w:tcW w:w="831" w:type="dxa"/>
          </w:tcPr>
          <w:p w14:paraId="61D7763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是否属于环境标志产品</w:t>
            </w:r>
          </w:p>
        </w:tc>
      </w:tr>
      <w:tr w14:paraId="40183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D49E6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831" w:type="dxa"/>
          </w:tcPr>
          <w:p w14:paraId="18FB956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校园体育素质拓展服务</w:t>
            </w:r>
          </w:p>
        </w:tc>
        <w:tc>
          <w:tcPr>
            <w:tcW w:w="831" w:type="dxa"/>
          </w:tcPr>
          <w:p w14:paraId="484D2E71">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1.00</w:t>
            </w:r>
          </w:p>
        </w:tc>
        <w:tc>
          <w:tcPr>
            <w:tcW w:w="831" w:type="dxa"/>
          </w:tcPr>
          <w:p w14:paraId="1ACF7C34">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297,600.00</w:t>
            </w:r>
          </w:p>
        </w:tc>
        <w:tc>
          <w:tcPr>
            <w:tcW w:w="831" w:type="dxa"/>
          </w:tcPr>
          <w:p w14:paraId="05A1EE1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项</w:t>
            </w:r>
          </w:p>
        </w:tc>
        <w:tc>
          <w:tcPr>
            <w:tcW w:w="831" w:type="dxa"/>
          </w:tcPr>
          <w:p w14:paraId="24656B7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租赁和商务服务业</w:t>
            </w:r>
          </w:p>
        </w:tc>
        <w:tc>
          <w:tcPr>
            <w:tcW w:w="831" w:type="dxa"/>
          </w:tcPr>
          <w:p w14:paraId="23F3902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12782F7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24CAE53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620116F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r>
    </w:tbl>
    <w:p w14:paraId="05350B19">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3.2.2服务要求</w:t>
      </w:r>
    </w:p>
    <w:p w14:paraId="3061291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7737F8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标的名称：校园智慧体育平台</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2"/>
        <w:gridCol w:w="1177"/>
        <w:gridCol w:w="6563"/>
      </w:tblGrid>
      <w:tr w14:paraId="17265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2" w:type="dxa"/>
          </w:tcPr>
          <w:p w14:paraId="118C3FA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序号</w:t>
            </w:r>
          </w:p>
        </w:tc>
        <w:tc>
          <w:tcPr>
            <w:tcW w:w="1177" w:type="dxa"/>
          </w:tcPr>
          <w:p w14:paraId="562454B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参数性质</w:t>
            </w:r>
          </w:p>
        </w:tc>
        <w:tc>
          <w:tcPr>
            <w:tcW w:w="6563" w:type="dxa"/>
          </w:tcPr>
          <w:p w14:paraId="31CACE7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技术参数与性能指标</w:t>
            </w:r>
          </w:p>
        </w:tc>
      </w:tr>
      <w:tr w14:paraId="09B09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2" w:type="dxa"/>
          </w:tcPr>
          <w:p w14:paraId="50EFCCA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1177" w:type="dxa"/>
          </w:tcPr>
          <w:p w14:paraId="5948DD9A">
            <w:pPr>
              <w:rPr>
                <w:rFonts w:ascii="Calibri" w:hAnsi="Calibri" w:eastAsia="宋体" w:cs="Times New Roman"/>
                <w:sz w:val="21"/>
                <w:u w:val="none"/>
              </w:rPr>
            </w:pPr>
          </w:p>
        </w:tc>
        <w:tc>
          <w:tcPr>
            <w:tcW w:w="6563" w:type="dxa"/>
          </w:tcPr>
          <w:p w14:paraId="36417B0A">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一、项目概况</w:t>
            </w:r>
          </w:p>
          <w:p w14:paraId="19473703">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本项目旨在系统促进校园体育活动、训练、竞赛工作，加强阳光体育活动，加强体育代表队训练工作，参加高质量竞赛提升竞技水平，通过体育比赛加强与用人单位的交流，适应铁路局体育特长生需求，扩大学校社会影响力。并结合《陕西省提升学生体质健康水平三年行动计划》，实现促进学生体质健康水平逐年提升，提升学校体育文化建设，带动学生综合素质全面发展。</w:t>
            </w:r>
          </w:p>
          <w:p w14:paraId="0C969250">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本项目分为两个标段实施：</w:t>
            </w:r>
          </w:p>
          <w:p w14:paraId="153C8BC7">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一标包：校园智慧体育平台, 最高限价196,500.00元。</w:t>
            </w:r>
          </w:p>
          <w:p w14:paraId="0E7C7EB2">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二标包：校园体育素质拓展服务, 最高限价297,600.00元 。</w:t>
            </w:r>
          </w:p>
          <w:p w14:paraId="272F5E38">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二、服务内容</w:t>
            </w:r>
          </w:p>
          <w:p w14:paraId="7BCF6932">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一标包：校园智慧体育平台</w:t>
            </w:r>
          </w:p>
          <w:p w14:paraId="178F9E79">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（一）校园智慧体育平台</w:t>
            </w:r>
          </w:p>
          <w:p w14:paraId="70C92A9F">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结合学院智慧校园平台，满足学院智慧体育建设需要。搭建校园智慧体育平台，平台智慧体育软件，用于校园体育竞赛活动管理、校园体育第二课堂活动开展、体质锻炼数据汇总统计及分析，锻炼指导与评估，场地与器材管理。</w:t>
            </w:r>
          </w:p>
          <w:p w14:paraId="5C0CBBF1">
            <w:pPr>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三、技术要求</w:t>
            </w:r>
          </w:p>
          <w:p w14:paraId="6C977F93">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本项目的实施需要依托以下系统包括智慧体育平台软件。</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433"/>
              <w:gridCol w:w="4619"/>
              <w:gridCol w:w="738"/>
            </w:tblGrid>
            <w:tr w14:paraId="7CCF4C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21EAB56">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序号</w:t>
                  </w:r>
                </w:p>
              </w:tc>
              <w:tc>
                <w:tcPr>
                  <w:tcW w:w="4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F8EE309">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项目名称</w:t>
                  </w:r>
                </w:p>
              </w:tc>
              <w:tc>
                <w:tcPr>
                  <w:tcW w:w="461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347096B">
                  <w:pPr>
                    <w:ind w:firstLine="560"/>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技术要求</w:t>
                  </w:r>
                </w:p>
              </w:tc>
              <w:tc>
                <w:tcPr>
                  <w:tcW w:w="7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53CD242">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数量</w:t>
                  </w:r>
                </w:p>
              </w:tc>
            </w:tr>
            <w:tr w14:paraId="137145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753C14">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4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61370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校园智慧体育平台</w:t>
                  </w:r>
                </w:p>
              </w:tc>
              <w:tc>
                <w:tcPr>
                  <w:tcW w:w="4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496B0">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模块功能：</w:t>
                  </w:r>
                </w:p>
                <w:p w14:paraId="31B4E500">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▲模块1：校园体育第二课堂信息公告（信息发布、体育社团活动公告、注意事项）</w:t>
                  </w:r>
                </w:p>
                <w:p w14:paraId="60865624">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▲模块2：体育竞赛管理（线上报名、参赛名单导出、比赛成绩公示）</w:t>
                  </w:r>
                </w:p>
                <w:p w14:paraId="4C4948FE">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▲模块3：体测中心（运动处方、预约、查询、申请免测、标准动作学习、成绩申诉、个人体测报告、团体体测报告）</w:t>
                  </w:r>
                </w:p>
                <w:p w14:paraId="06A6862E">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▲模块4：基础体测管理模块</w:t>
                  </w:r>
                </w:p>
                <w:p w14:paraId="0AB1741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（1）支持统计学校国家体测完成情况</w:t>
                  </w:r>
                </w:p>
                <w:p w14:paraId="345A04BE">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（2）支持国家体质健康标准中要求的全部项目的电子化设备测试及数据自动采集；</w:t>
                  </w:r>
                </w:p>
                <w:p w14:paraId="3F71E3B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（3）支持测试数据自动上传或手动上传，并自动计算成绩得分；</w:t>
                  </w:r>
                </w:p>
                <w:p w14:paraId="006F3886">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（4）支持导出符合国家学生体质健康平台数据格式的成绩表格。</w:t>
                  </w:r>
                </w:p>
                <w:p w14:paraId="4DC91822">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▲模块5：体育场地器材预约（体育场馆信息公告、场地预约、器材预约、数据统计记录查询）</w:t>
                  </w:r>
                </w:p>
                <w:p w14:paraId="68111B39">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★为确保信息安全，投标品牌需通过数据采集上报软件安全测试（需提供数据采集上报软件安全测试报告）；</w:t>
                  </w:r>
                </w:p>
                <w:p w14:paraId="5721608C">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★需要与学校现有智慧校园平台对接。</w:t>
                  </w:r>
                </w:p>
              </w:tc>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141111">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1套</w:t>
                  </w:r>
                </w:p>
              </w:tc>
            </w:tr>
          </w:tbl>
          <w:p w14:paraId="5A71CA86">
            <w:pPr>
              <w:jc w:val="left"/>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四、服务要求</w:t>
            </w:r>
          </w:p>
          <w:p w14:paraId="4F241E2E">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1、智慧体育设备和软件，模块：</w:t>
            </w:r>
          </w:p>
          <w:p w14:paraId="2604D26E">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校园智慧体育平台，完成软件安装调试，满足技术指标，实现与学院现有智慧校园平台对接。</w:t>
            </w:r>
          </w:p>
          <w:p w14:paraId="22446A00">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五、商务要求（如服务期限、款项结算等）</w:t>
            </w:r>
          </w:p>
          <w:p w14:paraId="024F1EC8">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（一）服务期限</w:t>
            </w:r>
          </w:p>
          <w:p w14:paraId="12CE3253">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2025年9月1日---2025年12月1日（3个月）</w:t>
            </w:r>
          </w:p>
          <w:p w14:paraId="440DBF71">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（二）款项结算</w:t>
            </w:r>
          </w:p>
          <w:p w14:paraId="71682FD2">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合同生效且系统设备到货后</w:t>
            </w:r>
            <w:r>
              <w:rPr>
                <w:rFonts w:hint="eastAsia" w:ascii="仿宋_GB2312" w:hAnsi="仿宋_GB2312" w:eastAsia="仿宋_GB2312" w:cs="仿宋_GB2312"/>
                <w:sz w:val="21"/>
                <w:u w:val="none"/>
                <w:lang w:val="en-US" w:eastAsia="zh-Hans"/>
              </w:rPr>
              <w:t>5个工作日</w:t>
            </w:r>
            <w:r>
              <w:rPr>
                <w:rFonts w:hint="eastAsia" w:ascii="仿宋_GB2312" w:hAnsi="仿宋_GB2312" w:eastAsia="仿宋_GB2312" w:cs="仿宋_GB2312"/>
                <w:sz w:val="21"/>
                <w:u w:val="none"/>
                <w:lang w:val="en-US" w:eastAsia="zh-Hans"/>
              </w:rPr>
              <w:t>内支付</w:t>
            </w:r>
            <w:r>
              <w:rPr>
                <w:rFonts w:hint="eastAsia" w:ascii="仿宋_GB2312" w:hAnsi="仿宋_GB2312" w:eastAsia="仿宋_GB2312" w:cs="仿宋_GB2312"/>
                <w:sz w:val="21"/>
                <w:u w:val="none"/>
                <w:lang w:val="en-US" w:eastAsia="zh-Hans"/>
              </w:rPr>
              <w:t>60%预付款</w:t>
            </w:r>
            <w:r>
              <w:rPr>
                <w:rFonts w:hint="eastAsia" w:ascii="仿宋_GB2312" w:hAnsi="仿宋_GB2312" w:eastAsia="仿宋_GB2312" w:cs="仿宋_GB2312"/>
                <w:sz w:val="21"/>
                <w:u w:val="none"/>
                <w:lang w:val="en-US" w:eastAsia="zh-Hans"/>
              </w:rPr>
              <w:t>；完成全部服务并经验收合格后，满足支付条件并且在乙方向甲方开出全额发票后的5个工作日内，甲方向乙方支付剩余40%尾款。</w:t>
            </w:r>
          </w:p>
          <w:p w14:paraId="6CD951A5">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六、其他（如有要求，请写明）</w:t>
            </w:r>
          </w:p>
          <w:p w14:paraId="0540B0F2">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（一）对服务商的业绩要求</w:t>
            </w:r>
          </w:p>
          <w:p w14:paraId="23156519">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供应商提供自2021年1月1日（含）起（以合同签订时间为准）至今同类产品销售业绩。</w:t>
            </w:r>
          </w:p>
          <w:p w14:paraId="6AC550FF">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（二）进度要求</w:t>
            </w:r>
          </w:p>
          <w:p w14:paraId="33A58607">
            <w:pPr>
              <w:ind w:left="555"/>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1、服务期限</w:t>
            </w:r>
          </w:p>
          <w:p w14:paraId="75A97478">
            <w:pPr>
              <w:ind w:left="555"/>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2025年9月1日---2025年12月1日（3个月）</w:t>
            </w:r>
          </w:p>
          <w:p w14:paraId="6A2D050C">
            <w:pPr>
              <w:ind w:left="555"/>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2、进度要求</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1"/>
              <w:gridCol w:w="2340"/>
              <w:gridCol w:w="3419"/>
            </w:tblGrid>
            <w:tr w14:paraId="4503F2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single" w:color="000000" w:sz="4" w:space="0"/>
                    <w:left w:val="single" w:color="000000" w:sz="4" w:space="0"/>
                    <w:bottom w:val="single" w:color="000000" w:sz="4" w:space="0"/>
                    <w:right w:val="single" w:color="000000" w:sz="4" w:space="0"/>
                  </w:tcBorders>
                  <w:tcMar>
                    <w:top w:w="60" w:type="dxa"/>
                    <w:left w:w="120" w:type="dxa"/>
                    <w:bottom w:w="30" w:type="dxa"/>
                    <w:right w:w="120" w:type="dxa"/>
                  </w:tcMar>
                  <w:vAlign w:val="top"/>
                </w:tcPr>
                <w:p w14:paraId="69FB25FE">
                  <w:pPr>
                    <w:spacing w:before="120" w:after="120"/>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阶段</w:t>
                  </w:r>
                </w:p>
              </w:tc>
              <w:tc>
                <w:tcPr>
                  <w:tcW w:w="2340" w:type="dxa"/>
                  <w:tcBorders>
                    <w:top w:val="single" w:color="000000" w:sz="4" w:space="0"/>
                    <w:left w:val="nil"/>
                    <w:bottom w:val="single" w:color="000000" w:sz="4" w:space="0"/>
                    <w:right w:val="single" w:color="000000" w:sz="4" w:space="0"/>
                  </w:tcBorders>
                  <w:tcMar>
                    <w:top w:w="60" w:type="dxa"/>
                    <w:left w:w="120" w:type="dxa"/>
                    <w:bottom w:w="30" w:type="dxa"/>
                    <w:right w:w="120" w:type="dxa"/>
                  </w:tcMar>
                  <w:vAlign w:val="top"/>
                </w:tcPr>
                <w:p w14:paraId="5433A881">
                  <w:pPr>
                    <w:spacing w:before="120" w:after="120"/>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时间</w:t>
                  </w:r>
                </w:p>
              </w:tc>
              <w:tc>
                <w:tcPr>
                  <w:tcW w:w="3419" w:type="dxa"/>
                  <w:tcBorders>
                    <w:top w:val="single" w:color="000000" w:sz="4" w:space="0"/>
                    <w:left w:val="nil"/>
                    <w:bottom w:val="single" w:color="000000" w:sz="4" w:space="0"/>
                    <w:right w:val="single" w:color="000000" w:sz="4" w:space="0"/>
                  </w:tcBorders>
                  <w:tcMar>
                    <w:top w:w="60" w:type="dxa"/>
                    <w:left w:w="120" w:type="dxa"/>
                    <w:bottom w:w="30" w:type="dxa"/>
                    <w:right w:w="120" w:type="dxa"/>
                  </w:tcMar>
                  <w:vAlign w:val="top"/>
                </w:tcPr>
                <w:p w14:paraId="4CB54D5F">
                  <w:pPr>
                    <w:spacing w:before="120" w:after="120"/>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核心任务</w:t>
                  </w:r>
                </w:p>
              </w:tc>
            </w:tr>
            <w:tr w14:paraId="4CC2A7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607FCFEB">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第一阶段</w:t>
                  </w:r>
                </w:p>
              </w:tc>
              <w:tc>
                <w:tcPr>
                  <w:tcW w:w="2340" w:type="dxa"/>
                  <w:tcBorders>
                    <w:top w:val="nil"/>
                    <w:left w:val="nil"/>
                    <w:bottom w:val="single" w:color="000000" w:sz="4" w:space="0"/>
                    <w:right w:val="single" w:color="000000" w:sz="4" w:space="0"/>
                  </w:tcBorders>
                  <w:tcMar>
                    <w:top w:w="60" w:type="dxa"/>
                    <w:left w:w="120" w:type="dxa"/>
                    <w:bottom w:w="30" w:type="dxa"/>
                    <w:right w:w="120" w:type="dxa"/>
                  </w:tcMar>
                  <w:vAlign w:val="top"/>
                </w:tcPr>
                <w:p w14:paraId="2C214D96">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2025.09.01-2025.10.1</w:t>
                  </w:r>
                </w:p>
              </w:tc>
              <w:tc>
                <w:tcPr>
                  <w:tcW w:w="3419" w:type="dxa"/>
                  <w:tcBorders>
                    <w:top w:val="nil"/>
                    <w:left w:val="nil"/>
                    <w:bottom w:val="single" w:color="000000" w:sz="4" w:space="0"/>
                    <w:right w:val="single" w:color="000000" w:sz="4" w:space="0"/>
                  </w:tcBorders>
                  <w:tcMar>
                    <w:top w:w="60" w:type="dxa"/>
                    <w:left w:w="120" w:type="dxa"/>
                    <w:bottom w:w="30" w:type="dxa"/>
                    <w:right w:w="120" w:type="dxa"/>
                  </w:tcMar>
                  <w:vAlign w:val="top"/>
                </w:tcPr>
                <w:p w14:paraId="627BDE6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校园智慧体育平台系统安装调试。</w:t>
                  </w:r>
                </w:p>
              </w:tc>
            </w:tr>
            <w:tr w14:paraId="48729C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2A6C040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第二阶段</w:t>
                  </w:r>
                </w:p>
              </w:tc>
              <w:tc>
                <w:tcPr>
                  <w:tcW w:w="2340" w:type="dxa"/>
                  <w:tcBorders>
                    <w:top w:val="nil"/>
                    <w:left w:val="nil"/>
                    <w:bottom w:val="single" w:color="000000" w:sz="4" w:space="0"/>
                    <w:right w:val="single" w:color="000000" w:sz="4" w:space="0"/>
                  </w:tcBorders>
                  <w:tcMar>
                    <w:top w:w="60" w:type="dxa"/>
                    <w:left w:w="120" w:type="dxa"/>
                    <w:bottom w:w="30" w:type="dxa"/>
                    <w:right w:w="120" w:type="dxa"/>
                  </w:tcMar>
                  <w:vAlign w:val="top"/>
                </w:tcPr>
                <w:p w14:paraId="7E13A54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2025.10.1-2025.12.1</w:t>
                  </w:r>
                </w:p>
              </w:tc>
              <w:tc>
                <w:tcPr>
                  <w:tcW w:w="3419" w:type="dxa"/>
                  <w:tcBorders>
                    <w:top w:val="nil"/>
                    <w:left w:val="nil"/>
                    <w:bottom w:val="single" w:color="000000" w:sz="4" w:space="0"/>
                    <w:right w:val="single" w:color="000000" w:sz="4" w:space="0"/>
                  </w:tcBorders>
                  <w:tcMar>
                    <w:top w:w="60" w:type="dxa"/>
                    <w:left w:w="120" w:type="dxa"/>
                    <w:bottom w:w="30" w:type="dxa"/>
                    <w:right w:w="120" w:type="dxa"/>
                  </w:tcMar>
                  <w:vAlign w:val="top"/>
                </w:tcPr>
                <w:p w14:paraId="5F98DEA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调整校园智慧体育平台系统模块、交付使用。</w:t>
                  </w:r>
                </w:p>
              </w:tc>
            </w:tr>
          </w:tbl>
          <w:p w14:paraId="1A7BB822">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（三）成果交付要求</w:t>
            </w:r>
          </w:p>
          <w:p w14:paraId="5A1E7FFA">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1.校园智慧体育平台系统交付，软件系统满足技术指标要求，实现与学院现有智慧校园平台对接。</w:t>
            </w:r>
          </w:p>
          <w:p w14:paraId="05542660">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（四）质量验收标准或规范</w:t>
            </w:r>
          </w:p>
          <w:p w14:paraId="12B90CD0">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按照国家相关标准执行。</w:t>
            </w:r>
          </w:p>
          <w:p w14:paraId="42AA308B">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（五）违约责任</w:t>
            </w:r>
          </w:p>
          <w:p w14:paraId="52A41465">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按《民法典》中对于违约的责任执行。</w:t>
            </w:r>
          </w:p>
          <w:p w14:paraId="6DBC9D17">
            <w:pPr>
              <w:ind w:firstLine="560"/>
              <w:jc w:val="both"/>
              <w:rPr>
                <w:rFonts w:hint="eastAsia" w:ascii="Calibri" w:hAnsi="Calibri" w:eastAsia="宋体" w:cs="Times New Roman"/>
                <w:u w:val="none"/>
                <w:lang w:val="en-US" w:eastAsia="zh-Hans"/>
              </w:rPr>
            </w:pPr>
          </w:p>
        </w:tc>
      </w:tr>
    </w:tbl>
    <w:p w14:paraId="0BAD07F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采购包2：</w:t>
      </w:r>
    </w:p>
    <w:p w14:paraId="7D4A1C4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标的名称：校园体育素质拓展服务</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6"/>
        <w:gridCol w:w="1188"/>
        <w:gridCol w:w="6552"/>
      </w:tblGrid>
      <w:tr w14:paraId="0EE13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tcPr>
          <w:p w14:paraId="0629065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序号</w:t>
            </w:r>
          </w:p>
        </w:tc>
        <w:tc>
          <w:tcPr>
            <w:tcW w:w="1188" w:type="dxa"/>
          </w:tcPr>
          <w:p w14:paraId="1F97A5A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参数性质</w:t>
            </w:r>
          </w:p>
        </w:tc>
        <w:tc>
          <w:tcPr>
            <w:tcW w:w="6552" w:type="dxa"/>
          </w:tcPr>
          <w:p w14:paraId="744E3D3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技术参数与性能指标</w:t>
            </w:r>
          </w:p>
        </w:tc>
      </w:tr>
      <w:tr w14:paraId="25D32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tcPr>
          <w:p w14:paraId="36EEA19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1188" w:type="dxa"/>
          </w:tcPr>
          <w:p w14:paraId="04BE1752">
            <w:pPr>
              <w:rPr>
                <w:rFonts w:ascii="Calibri" w:hAnsi="Calibri" w:eastAsia="宋体" w:cs="Times New Roman"/>
                <w:sz w:val="21"/>
                <w:u w:val="none"/>
              </w:rPr>
            </w:pPr>
          </w:p>
        </w:tc>
        <w:tc>
          <w:tcPr>
            <w:tcW w:w="6552" w:type="dxa"/>
          </w:tcPr>
          <w:p w14:paraId="45EE8E0C">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一、项目概况</w:t>
            </w:r>
          </w:p>
          <w:p w14:paraId="0DC3452E">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本项目旨在系统促进校园体育活动、训练、竞赛工作，加强阳光体育活动，加强体育代表队训练工作，参加高质量竞赛提升竞技水平，通过体育比赛加强与用人单位的交流，适应铁路局体育特长生需求，扩大学校社会影响力。并结合《陕西省提升学生体质健康水平三年行动计划》，实现促进学生体质健康水平逐年提升，提升学校体育文化建设，带动学生综合素质全面发展。</w:t>
            </w:r>
          </w:p>
          <w:p w14:paraId="2D6B15F4">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本项目分为两个标段实施：</w:t>
            </w:r>
          </w:p>
          <w:p w14:paraId="13970F50">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一标包：校园智慧体育平台, 最高限价196,500.00元。</w:t>
            </w:r>
          </w:p>
          <w:p w14:paraId="41AB4C70">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二标包：校园体育素质拓展服务, 最高限价297,600.00元 。</w:t>
            </w:r>
          </w:p>
          <w:p w14:paraId="126CF12E">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二、服务内容</w:t>
            </w:r>
          </w:p>
          <w:p w14:paraId="673CD802">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二标包：校园体育素质拓展服务</w:t>
            </w:r>
          </w:p>
          <w:p w14:paraId="673AA6AB">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（一）校园体育环境提升。</w:t>
            </w:r>
          </w:p>
          <w:p w14:paraId="3B8F1FF1">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打造“微运动”空间，结合学院专业特色，设计开发适应学生的灵敏、力量、协调等基础身体素质锻炼的碎片化、便捷化的锻炼点位。现有体育场地设施进行体育文化设计升级。校内体育场地体育文化氛围营造。校园体育文化宣传专栏设计与制作。校内学生身体形态检测点建设。</w:t>
            </w:r>
          </w:p>
          <w:p w14:paraId="766878B5">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（二）学院体育代表队提升。</w:t>
            </w:r>
          </w:p>
          <w:p w14:paraId="56F6262A">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聘教练员，驻点训练与巡回指导结合，扩大学院代表队规模，提升训练水平，并联系组织校企、校际联赛交流。</w:t>
            </w:r>
          </w:p>
          <w:p w14:paraId="33D3B216">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（三）阳光体育活动项目拓展。</w:t>
            </w:r>
          </w:p>
          <w:p w14:paraId="0FE1D6B3">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多种形式校园推广活动，推广健身操舞、竞技跳绳及武术、舞龙舞狮等具有教育意义和文化深度的项目，增加学院学生阳光体育活动覆盖面和参与度。</w:t>
            </w:r>
          </w:p>
          <w:p w14:paraId="26AEC0C9">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（四）长效支持</w:t>
            </w:r>
          </w:p>
          <w:p w14:paraId="065472E0">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专家定期入校巡查督导，训练竞赛、比赛数据分析报告。教师专业培训，获取相应资格证书，提升“双师型”教师比例。</w:t>
            </w:r>
          </w:p>
          <w:p w14:paraId="79588746">
            <w:pPr>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三、技术要求</w:t>
            </w:r>
          </w:p>
          <w:p w14:paraId="1C19426F">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本项目的实施需要依托以下系统包括“微运动”空间创设、人体成分分析检测点建设、文化宣传栏安装、训练组织、活动组织、培训组织等：</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433"/>
              <w:gridCol w:w="4042"/>
              <w:gridCol w:w="1362"/>
            </w:tblGrid>
            <w:tr w14:paraId="364E1F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45F7FE8">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序号</w:t>
                  </w:r>
                </w:p>
              </w:tc>
              <w:tc>
                <w:tcPr>
                  <w:tcW w:w="4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8068093">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项目名称</w:t>
                  </w:r>
                </w:p>
              </w:tc>
              <w:tc>
                <w:tcPr>
                  <w:tcW w:w="404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4406363">
                  <w:pPr>
                    <w:ind w:firstLine="560"/>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技术要求</w:t>
                  </w:r>
                </w:p>
              </w:tc>
              <w:tc>
                <w:tcPr>
                  <w:tcW w:w="13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C8BE3C9">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数量</w:t>
                  </w:r>
                </w:p>
              </w:tc>
            </w:tr>
            <w:tr w14:paraId="27B250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D9B602">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43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CE7BF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校园体育环境提升</w:t>
                  </w:r>
                </w:p>
              </w:tc>
              <w:tc>
                <w:tcPr>
                  <w:tcW w:w="40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6E75B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模块1：校园微运动场景设计与布置</w:t>
                  </w:r>
                </w:p>
                <w:p w14:paraId="1B71415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在教学楼内走廊、入户大厅 、室外广场等，利用现有体育锻炼设备，结合学院专业特点，开发“微运动场地”，设计适合灵敏性、力量、协调性、素质的体育锻炼项目，建成“微运动”空间五块以上。</w:t>
                  </w:r>
                </w:p>
                <w:p w14:paraId="271C98E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★公共区域布置，开放式使用，确保环境安全。</w:t>
                  </w:r>
                </w:p>
              </w:tc>
              <w:tc>
                <w:tcPr>
                  <w:tcW w:w="13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0A293C">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五块（10平方/每块）</w:t>
                  </w:r>
                </w:p>
              </w:tc>
            </w:tr>
            <w:tr w14:paraId="71B6CF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183835F4">
                  <w:pPr>
                    <w:rPr>
                      <w:rFonts w:ascii="Calibri" w:hAnsi="Calibri" w:eastAsia="宋体" w:cs="Times New Roman"/>
                      <w:sz w:val="21"/>
                      <w:u w:val="none"/>
                    </w:rPr>
                  </w:pPr>
                </w:p>
              </w:tc>
              <w:tc>
                <w:tcPr>
                  <w:tcW w:w="433" w:type="dxa"/>
                  <w:vMerge w:val="continue"/>
                  <w:tcBorders>
                    <w:top w:val="nil"/>
                    <w:left w:val="single" w:color="000000" w:sz="4" w:space="0"/>
                    <w:bottom w:val="single" w:color="000000" w:sz="4" w:space="0"/>
                    <w:right w:val="single" w:color="000000" w:sz="4" w:space="0"/>
                  </w:tcBorders>
                </w:tcPr>
                <w:p w14:paraId="5092954D">
                  <w:pPr>
                    <w:rPr>
                      <w:rFonts w:ascii="Calibri" w:hAnsi="Calibri" w:eastAsia="宋体" w:cs="Times New Roman"/>
                      <w:sz w:val="21"/>
                      <w:u w:val="none"/>
                    </w:rPr>
                  </w:pPr>
                </w:p>
              </w:tc>
              <w:tc>
                <w:tcPr>
                  <w:tcW w:w="40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6CE7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模块2：校内体育场地体育文化氛围营造。</w:t>
                  </w:r>
                </w:p>
                <w:p w14:paraId="7E9FF28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设计安装特色体育文化标识。</w:t>
                  </w:r>
                </w:p>
              </w:tc>
              <w:tc>
                <w:tcPr>
                  <w:tcW w:w="13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D38B7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3个</w:t>
                  </w:r>
                </w:p>
              </w:tc>
            </w:tr>
            <w:tr w14:paraId="6335BB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4FFFFCD5">
                  <w:pPr>
                    <w:rPr>
                      <w:rFonts w:ascii="Calibri" w:hAnsi="Calibri" w:eastAsia="宋体" w:cs="Times New Roman"/>
                      <w:sz w:val="21"/>
                      <w:u w:val="none"/>
                    </w:rPr>
                  </w:pPr>
                </w:p>
              </w:tc>
              <w:tc>
                <w:tcPr>
                  <w:tcW w:w="433" w:type="dxa"/>
                  <w:vMerge w:val="continue"/>
                  <w:tcBorders>
                    <w:top w:val="nil"/>
                    <w:left w:val="single" w:color="000000" w:sz="4" w:space="0"/>
                    <w:bottom w:val="single" w:color="000000" w:sz="4" w:space="0"/>
                    <w:right w:val="single" w:color="000000" w:sz="4" w:space="0"/>
                  </w:tcBorders>
                </w:tcPr>
                <w:p w14:paraId="71E9D2D5">
                  <w:pPr>
                    <w:rPr>
                      <w:rFonts w:ascii="Calibri" w:hAnsi="Calibri" w:eastAsia="宋体" w:cs="Times New Roman"/>
                      <w:sz w:val="21"/>
                      <w:u w:val="none"/>
                    </w:rPr>
                  </w:pPr>
                </w:p>
              </w:tc>
              <w:tc>
                <w:tcPr>
                  <w:tcW w:w="40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753AAB">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模块3：校园体育文化宣传专栏设计与制作。设立动态更新专栏：榜样人物/科学训练/铁路人运动健康贴士</w:t>
                  </w:r>
                </w:p>
                <w:p w14:paraId="2E2F423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★公共区域布置，宣传栏支持后续内容更新使用。</w:t>
                  </w:r>
                </w:p>
              </w:tc>
              <w:tc>
                <w:tcPr>
                  <w:tcW w:w="13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F4C71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20平方米</w:t>
                  </w:r>
                </w:p>
              </w:tc>
            </w:tr>
            <w:tr w14:paraId="4DE8E9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7AAF117D">
                  <w:pPr>
                    <w:rPr>
                      <w:rFonts w:ascii="Calibri" w:hAnsi="Calibri" w:eastAsia="宋体" w:cs="Times New Roman"/>
                      <w:sz w:val="21"/>
                      <w:u w:val="none"/>
                    </w:rPr>
                  </w:pPr>
                </w:p>
              </w:tc>
              <w:tc>
                <w:tcPr>
                  <w:tcW w:w="433" w:type="dxa"/>
                  <w:vMerge w:val="continue"/>
                  <w:tcBorders>
                    <w:top w:val="nil"/>
                    <w:left w:val="single" w:color="000000" w:sz="4" w:space="0"/>
                    <w:bottom w:val="single" w:color="000000" w:sz="4" w:space="0"/>
                    <w:right w:val="single" w:color="000000" w:sz="4" w:space="0"/>
                  </w:tcBorders>
                </w:tcPr>
                <w:p w14:paraId="1EEB5A06">
                  <w:pPr>
                    <w:rPr>
                      <w:rFonts w:ascii="Calibri" w:hAnsi="Calibri" w:eastAsia="宋体" w:cs="Times New Roman"/>
                      <w:sz w:val="21"/>
                      <w:u w:val="none"/>
                    </w:rPr>
                  </w:pPr>
                </w:p>
              </w:tc>
              <w:tc>
                <w:tcPr>
                  <w:tcW w:w="40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934AE6">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模块4：人体成分分析检测点检测点建设。</w:t>
                  </w:r>
                </w:p>
                <w:p w14:paraId="53AB5B06">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建成身体形态检测点，人体成分分析仪（安装、使用培训），支持体脂肪率、体脂肪量、无机盐(矿物质)、骨骼肌率、身体水分率、总水分、细胞外液、细胞内液、基础代谢、内脏脂肪等级、蛋白质等人体成分分析，形成测试记录。</w:t>
                  </w:r>
                </w:p>
                <w:p w14:paraId="7B0C84B1">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★公共区域布置，开放式使用。</w:t>
                  </w:r>
                </w:p>
              </w:tc>
              <w:tc>
                <w:tcPr>
                  <w:tcW w:w="13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15B4A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4个</w:t>
                  </w:r>
                </w:p>
              </w:tc>
            </w:tr>
            <w:tr w14:paraId="7C1CF4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0A5E3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w:t>
                  </w:r>
                </w:p>
              </w:tc>
              <w:tc>
                <w:tcPr>
                  <w:tcW w:w="43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A091C2">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学院体育代表队提升</w:t>
                  </w:r>
                </w:p>
              </w:tc>
              <w:tc>
                <w:tcPr>
                  <w:tcW w:w="40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EDDF0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模块一：体育代表队训练</w:t>
                  </w:r>
                </w:p>
                <w:p w14:paraId="0F707136">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重点团队项目：两个运动项目配备高水平教练（省级赛事前三），每周2次×2小时/队（15周×2学期）。</w:t>
                  </w:r>
                </w:p>
                <w:p w14:paraId="7B43265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非重点集体项目：三个运动项目高水平教练（省级赛事前三）巡回指导，每月2次×2小时（4月×2学期）。</w:t>
                  </w:r>
                </w:p>
                <w:p w14:paraId="4910AA99">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学校体育代表队，技战术水平和体能储备显著提升，在省级大学生联赛/锦标赛中取得突破性成绩。</w:t>
                  </w:r>
                </w:p>
              </w:tc>
              <w:tc>
                <w:tcPr>
                  <w:tcW w:w="13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AFB00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5个项目队</w:t>
                  </w:r>
                </w:p>
              </w:tc>
            </w:tr>
            <w:tr w14:paraId="21FAEC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46C4BA2A">
                  <w:pPr>
                    <w:rPr>
                      <w:rFonts w:ascii="Calibri" w:hAnsi="Calibri" w:eastAsia="宋体" w:cs="Times New Roman"/>
                      <w:sz w:val="21"/>
                      <w:u w:val="none"/>
                    </w:rPr>
                  </w:pPr>
                </w:p>
              </w:tc>
              <w:tc>
                <w:tcPr>
                  <w:tcW w:w="433" w:type="dxa"/>
                  <w:vMerge w:val="continue"/>
                  <w:tcBorders>
                    <w:top w:val="nil"/>
                    <w:left w:val="single" w:color="000000" w:sz="4" w:space="0"/>
                    <w:bottom w:val="single" w:color="000000" w:sz="4" w:space="0"/>
                    <w:right w:val="single" w:color="000000" w:sz="4" w:space="0"/>
                  </w:tcBorders>
                </w:tcPr>
                <w:p w14:paraId="69770101">
                  <w:pPr>
                    <w:rPr>
                      <w:rFonts w:ascii="Calibri" w:hAnsi="Calibri" w:eastAsia="宋体" w:cs="Times New Roman"/>
                      <w:sz w:val="21"/>
                      <w:u w:val="none"/>
                    </w:rPr>
                  </w:pPr>
                </w:p>
              </w:tc>
              <w:tc>
                <w:tcPr>
                  <w:tcW w:w="40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BBC96C">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模块二：竞赛交流：组织5场以上校企/校校对抗赛、交流赛</w:t>
                  </w:r>
                </w:p>
              </w:tc>
              <w:tc>
                <w:tcPr>
                  <w:tcW w:w="13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2A1E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5场</w:t>
                  </w:r>
                </w:p>
              </w:tc>
            </w:tr>
            <w:tr w14:paraId="2173F7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6ABB9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w:t>
                  </w:r>
                </w:p>
              </w:tc>
              <w:tc>
                <w:tcPr>
                  <w:tcW w:w="4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AE551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阳光体育活动项目拓展</w:t>
                  </w:r>
                </w:p>
              </w:tc>
              <w:tc>
                <w:tcPr>
                  <w:tcW w:w="40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974482">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开展多种形式校园推广活动，包括：冠军主题分享（2场）、新兴项目展示与体验（2场）、高水平民族传统进校园（2场）等活动，增加学院学生阳光体育活动覆盖面和参与度。</w:t>
                  </w:r>
                </w:p>
              </w:tc>
              <w:tc>
                <w:tcPr>
                  <w:tcW w:w="13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09D16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6场</w:t>
                  </w:r>
                </w:p>
              </w:tc>
            </w:tr>
            <w:tr w14:paraId="145BF3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BF762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4</w:t>
                  </w:r>
                </w:p>
              </w:tc>
              <w:tc>
                <w:tcPr>
                  <w:tcW w:w="43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234112">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长效支持</w:t>
                  </w:r>
                </w:p>
              </w:tc>
              <w:tc>
                <w:tcPr>
                  <w:tcW w:w="40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E30D40">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模块一：专家督导促进</w:t>
                  </w:r>
                </w:p>
                <w:p w14:paraId="79A2588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专家定期入校巡查督导，训练竞赛、比赛数据分析报告。</w:t>
                  </w:r>
                </w:p>
              </w:tc>
              <w:tc>
                <w:tcPr>
                  <w:tcW w:w="13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AEF001">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分析报告5分</w:t>
                  </w:r>
                </w:p>
              </w:tc>
            </w:tr>
            <w:tr w14:paraId="0B3FDF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vMerge w:val="continue"/>
                  <w:tcBorders>
                    <w:top w:val="nil"/>
                    <w:left w:val="single" w:color="000000" w:sz="4" w:space="0"/>
                    <w:bottom w:val="single" w:color="000000" w:sz="4" w:space="0"/>
                    <w:right w:val="single" w:color="000000" w:sz="4" w:space="0"/>
                  </w:tcBorders>
                </w:tcPr>
                <w:p w14:paraId="4DDA082F">
                  <w:pPr>
                    <w:rPr>
                      <w:rFonts w:ascii="Calibri" w:hAnsi="Calibri" w:eastAsia="宋体" w:cs="Times New Roman"/>
                      <w:sz w:val="21"/>
                      <w:u w:val="none"/>
                    </w:rPr>
                  </w:pPr>
                </w:p>
              </w:tc>
              <w:tc>
                <w:tcPr>
                  <w:tcW w:w="433" w:type="dxa"/>
                  <w:vMerge w:val="continue"/>
                  <w:tcBorders>
                    <w:top w:val="nil"/>
                    <w:left w:val="single" w:color="000000" w:sz="4" w:space="0"/>
                    <w:bottom w:val="single" w:color="000000" w:sz="4" w:space="0"/>
                    <w:right w:val="single" w:color="000000" w:sz="4" w:space="0"/>
                  </w:tcBorders>
                </w:tcPr>
                <w:p w14:paraId="764A00E0">
                  <w:pPr>
                    <w:rPr>
                      <w:rFonts w:ascii="Calibri" w:hAnsi="Calibri" w:eastAsia="宋体" w:cs="Times New Roman"/>
                      <w:sz w:val="21"/>
                      <w:u w:val="none"/>
                    </w:rPr>
                  </w:pPr>
                </w:p>
              </w:tc>
              <w:tc>
                <w:tcPr>
                  <w:tcW w:w="40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1085CE">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模块二：教师专业培训</w:t>
                  </w:r>
                </w:p>
                <w:p w14:paraId="361A7F90">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组织教师完成“社会体育指导员”、“体育营养师”、“青少年体能教练”、“校园运动防护师”等体育专业性培训（含培训费、考证费、差旅费支出），教师获得教育厅、体育局或人社厅以上机构签发的资质证书。</w:t>
                  </w:r>
                </w:p>
              </w:tc>
              <w:tc>
                <w:tcPr>
                  <w:tcW w:w="13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B441C6">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5人次</w:t>
                  </w:r>
                </w:p>
              </w:tc>
            </w:tr>
          </w:tbl>
          <w:p w14:paraId="2BF21585">
            <w:pPr>
              <w:jc w:val="left"/>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四、服务要求</w:t>
            </w:r>
          </w:p>
          <w:p w14:paraId="41B2A3B9">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项目团队需包含至少3名具备体育教育、运动训练或相关领域的专业资质人员。</w:t>
            </w:r>
          </w:p>
          <w:p w14:paraId="297C4DA5">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1、开展校园体育环境提升，模块：</w:t>
            </w:r>
          </w:p>
          <w:p w14:paraId="5234C043">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以体育精神为核心融合学院专业特色制作安装特色标识，打造校园体育文化空间。设计与制作校园体育文化宣传专栏，营造氛围、塑造榜样、传播知识、激发热情、促进参与。</w:t>
            </w:r>
          </w:p>
          <w:p w14:paraId="5E14F573">
            <w:pPr>
              <w:ind w:firstLine="560"/>
              <w:jc w:val="left"/>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建设学生人体成分分析检测点，满足技术指标，具备人体成分、肌肉脂肪分析、肥胖分析、身体肌肉均衡分析等分析与记录功能。实现学生长期体质健康锻炼的数据化监控。</w:t>
            </w:r>
          </w:p>
          <w:p w14:paraId="6EA130CF">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2、学院体育代表队提升，模块：</w:t>
            </w:r>
          </w:p>
          <w:p w14:paraId="2771F55E">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重点团队项目，至少两个运动项目配备高水平教练（省级赛事前三），每周2次×2小时/队（15周×2学期）。</w:t>
            </w:r>
          </w:p>
          <w:p w14:paraId="3FA668C6">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非重点集体项目，高水平教练（省级赛事前三）至少三个运动项目巡回指导，每月2次×2小时（4月×2学期）。</w:t>
            </w:r>
          </w:p>
          <w:p w14:paraId="702E3CA1">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学校体育代表队，技战术水平和体能储备显著提升，在省级大学生联赛/锦标赛中取得突破性成绩。</w:t>
            </w:r>
          </w:p>
          <w:p w14:paraId="3EBCFBFD">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负责联系组织校企/校校对抗赛、交流赛组织，含临场指导。</w:t>
            </w:r>
          </w:p>
          <w:p w14:paraId="13300097">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3、阳光体育活动项目拓展，模块：</w:t>
            </w:r>
          </w:p>
          <w:p w14:paraId="4D3EEC33">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学生健康工作坊，包括：冠军主题分享（2场）、新兴项目展示与体验（2场）、高水平民族传统进校园（2场）等活动。</w:t>
            </w:r>
          </w:p>
          <w:p w14:paraId="470B4E14">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 xml:space="preserve">4、长效支持，模块： </w:t>
            </w:r>
          </w:p>
          <w:p w14:paraId="654C2A94">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专家定期入校巡查督导，形成训练竞赛数据分析报告。</w:t>
            </w:r>
          </w:p>
          <w:p w14:paraId="7BA296BF">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承担教师完成“社会体育指导员”、“体育营养师”、“青少年体能教练”、“校园运动防护师”等体育专业性培训（含培训费、考证费、差旅费支出），教师获得教育厅、体育局或人社厅以上机构签发的资质证书。</w:t>
            </w:r>
          </w:p>
          <w:p w14:paraId="41C75A97">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五、商务要求（如服务期限、款项结算等）</w:t>
            </w:r>
          </w:p>
          <w:p w14:paraId="17265A38">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（一）服务期限</w:t>
            </w:r>
          </w:p>
          <w:p w14:paraId="225F8BC0">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2025年9月1日---2026年8月31日（12个月）</w:t>
            </w:r>
          </w:p>
          <w:p w14:paraId="23A9E0C7">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（二）款项结算</w:t>
            </w:r>
          </w:p>
          <w:p w14:paraId="305279CD">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合同生效且系统设备到货后5个工作日内支付60%预付款；完成全部服务并经验收合格后，满足支付条件并且在乙方向甲方开出全额发票后的5个工作日内，甲方向乙方支付剩余40%尾款。</w:t>
            </w:r>
          </w:p>
          <w:p w14:paraId="05CA5492">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六、其他（如有要求，请写明）</w:t>
            </w:r>
          </w:p>
          <w:p w14:paraId="6E0D1F7D">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（一）对服务商的业绩要求</w:t>
            </w:r>
          </w:p>
          <w:p w14:paraId="779D529B">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供应商提供自2021年1月1日（含）起（以合同签订时间为准）至今同类产品销售业绩。</w:t>
            </w:r>
          </w:p>
          <w:p w14:paraId="49D3788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（二）进度要求</w:t>
            </w:r>
          </w:p>
          <w:p w14:paraId="5EB77745">
            <w:pPr>
              <w:ind w:left="555"/>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1、服务期限</w:t>
            </w:r>
          </w:p>
          <w:p w14:paraId="1E985D82">
            <w:pPr>
              <w:ind w:left="555"/>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2025年9月1日---2026年8月31日（12个月）</w:t>
            </w:r>
          </w:p>
          <w:p w14:paraId="2BA7EF17">
            <w:pPr>
              <w:ind w:left="555"/>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2、进度要求</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1"/>
              <w:gridCol w:w="1815"/>
              <w:gridCol w:w="3979"/>
            </w:tblGrid>
            <w:tr w14:paraId="2C2325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single" w:color="000000" w:sz="4" w:space="0"/>
                    <w:left w:val="single" w:color="000000" w:sz="4" w:space="0"/>
                    <w:bottom w:val="single" w:color="000000" w:sz="4" w:space="0"/>
                    <w:right w:val="single" w:color="000000" w:sz="4" w:space="0"/>
                  </w:tcBorders>
                  <w:tcMar>
                    <w:top w:w="60" w:type="dxa"/>
                    <w:left w:w="120" w:type="dxa"/>
                    <w:bottom w:w="30" w:type="dxa"/>
                    <w:right w:w="120" w:type="dxa"/>
                  </w:tcMar>
                  <w:vAlign w:val="top"/>
                </w:tcPr>
                <w:p w14:paraId="52DEFCFF">
                  <w:pPr>
                    <w:spacing w:before="120" w:after="120"/>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阶段</w:t>
                  </w:r>
                </w:p>
              </w:tc>
              <w:tc>
                <w:tcPr>
                  <w:tcW w:w="1815" w:type="dxa"/>
                  <w:tcBorders>
                    <w:top w:val="single" w:color="000000" w:sz="4" w:space="0"/>
                    <w:left w:val="nil"/>
                    <w:bottom w:val="single" w:color="000000" w:sz="4" w:space="0"/>
                    <w:right w:val="single" w:color="000000" w:sz="4" w:space="0"/>
                  </w:tcBorders>
                  <w:tcMar>
                    <w:top w:w="60" w:type="dxa"/>
                    <w:left w:w="120" w:type="dxa"/>
                    <w:bottom w:w="30" w:type="dxa"/>
                    <w:right w:w="120" w:type="dxa"/>
                  </w:tcMar>
                  <w:vAlign w:val="top"/>
                </w:tcPr>
                <w:p w14:paraId="1E46CAC3">
                  <w:pPr>
                    <w:spacing w:before="120" w:after="120"/>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时间</w:t>
                  </w:r>
                </w:p>
              </w:tc>
              <w:tc>
                <w:tcPr>
                  <w:tcW w:w="3979" w:type="dxa"/>
                  <w:tcBorders>
                    <w:top w:val="single" w:color="000000" w:sz="4" w:space="0"/>
                    <w:left w:val="nil"/>
                    <w:bottom w:val="single" w:color="000000" w:sz="4" w:space="0"/>
                    <w:right w:val="single" w:color="000000" w:sz="4" w:space="0"/>
                  </w:tcBorders>
                  <w:tcMar>
                    <w:top w:w="60" w:type="dxa"/>
                    <w:left w:w="120" w:type="dxa"/>
                    <w:bottom w:w="30" w:type="dxa"/>
                    <w:right w:w="120" w:type="dxa"/>
                  </w:tcMar>
                  <w:vAlign w:val="top"/>
                </w:tcPr>
                <w:p w14:paraId="35613EC9">
                  <w:pPr>
                    <w:spacing w:before="120" w:after="120"/>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核心任务</w:t>
                  </w:r>
                </w:p>
              </w:tc>
            </w:tr>
            <w:tr w14:paraId="3DE71A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4F3197D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第一阶段</w:t>
                  </w:r>
                </w:p>
              </w:tc>
              <w:tc>
                <w:tcPr>
                  <w:tcW w:w="1815" w:type="dxa"/>
                  <w:tcBorders>
                    <w:top w:val="nil"/>
                    <w:left w:val="nil"/>
                    <w:bottom w:val="single" w:color="000000" w:sz="4" w:space="0"/>
                    <w:right w:val="single" w:color="000000" w:sz="4" w:space="0"/>
                  </w:tcBorders>
                  <w:tcMar>
                    <w:top w:w="60" w:type="dxa"/>
                    <w:left w:w="120" w:type="dxa"/>
                    <w:bottom w:w="30" w:type="dxa"/>
                    <w:right w:w="120" w:type="dxa"/>
                  </w:tcMar>
                  <w:vAlign w:val="top"/>
                </w:tcPr>
                <w:p w14:paraId="63349FEB">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2025.09-2025.10</w:t>
                  </w:r>
                </w:p>
              </w:tc>
              <w:tc>
                <w:tcPr>
                  <w:tcW w:w="3979" w:type="dxa"/>
                  <w:tcBorders>
                    <w:top w:val="nil"/>
                    <w:left w:val="nil"/>
                    <w:bottom w:val="single" w:color="000000" w:sz="4" w:space="0"/>
                    <w:right w:val="single" w:color="000000" w:sz="4" w:space="0"/>
                  </w:tcBorders>
                  <w:tcMar>
                    <w:top w:w="60" w:type="dxa"/>
                    <w:left w:w="120" w:type="dxa"/>
                    <w:bottom w:w="30" w:type="dxa"/>
                    <w:right w:w="120" w:type="dxa"/>
                  </w:tcMar>
                  <w:vAlign w:val="top"/>
                </w:tcPr>
                <w:p w14:paraId="07DBE5B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体能建档+驻点教练入驻+校园体育环境设计提升+冠军主题分享+新兴项目展示+高水平民族传统进校园</w:t>
                  </w:r>
                </w:p>
              </w:tc>
            </w:tr>
            <w:tr w14:paraId="7720FD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06584E1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第二阶段</w:t>
                  </w:r>
                </w:p>
              </w:tc>
              <w:tc>
                <w:tcPr>
                  <w:tcW w:w="1815" w:type="dxa"/>
                  <w:tcBorders>
                    <w:top w:val="nil"/>
                    <w:left w:val="nil"/>
                    <w:bottom w:val="single" w:color="000000" w:sz="4" w:space="0"/>
                    <w:right w:val="single" w:color="000000" w:sz="4" w:space="0"/>
                  </w:tcBorders>
                  <w:tcMar>
                    <w:top w:w="60" w:type="dxa"/>
                    <w:left w:w="120" w:type="dxa"/>
                    <w:bottom w:w="30" w:type="dxa"/>
                    <w:right w:w="120" w:type="dxa"/>
                  </w:tcMar>
                  <w:vAlign w:val="top"/>
                </w:tcPr>
                <w:p w14:paraId="0A0CD41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2025.11-2026.03</w:t>
                  </w:r>
                </w:p>
              </w:tc>
              <w:tc>
                <w:tcPr>
                  <w:tcW w:w="3979" w:type="dxa"/>
                  <w:tcBorders>
                    <w:top w:val="nil"/>
                    <w:left w:val="nil"/>
                    <w:bottom w:val="single" w:color="000000" w:sz="4" w:space="0"/>
                    <w:right w:val="single" w:color="000000" w:sz="4" w:space="0"/>
                  </w:tcBorders>
                  <w:tcMar>
                    <w:top w:w="60" w:type="dxa"/>
                    <w:left w:w="120" w:type="dxa"/>
                    <w:bottom w:w="30" w:type="dxa"/>
                    <w:right w:w="120" w:type="dxa"/>
                  </w:tcMar>
                  <w:vAlign w:val="top"/>
                </w:tcPr>
                <w:p w14:paraId="395AC30F">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学生身体形态检测点交付+冬训强化+竞赛保障+校企交流备战+冠军主题分享+新兴项目展示+高水平民族传统进校园+教师培训</w:t>
                  </w:r>
                </w:p>
              </w:tc>
            </w:tr>
            <w:tr w14:paraId="3F88C1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DF04FA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第三阶段</w:t>
                  </w:r>
                </w:p>
              </w:tc>
              <w:tc>
                <w:tcPr>
                  <w:tcW w:w="1815" w:type="dxa"/>
                  <w:tcBorders>
                    <w:top w:val="nil"/>
                    <w:left w:val="nil"/>
                    <w:bottom w:val="single" w:color="000000" w:sz="4" w:space="0"/>
                    <w:right w:val="single" w:color="000000" w:sz="4" w:space="0"/>
                  </w:tcBorders>
                  <w:tcMar>
                    <w:top w:w="60" w:type="dxa"/>
                    <w:left w:w="120" w:type="dxa"/>
                    <w:bottom w:w="30" w:type="dxa"/>
                    <w:right w:w="120" w:type="dxa"/>
                  </w:tcMar>
                  <w:vAlign w:val="top"/>
                </w:tcPr>
                <w:p w14:paraId="3E69103F">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2026.04-2026.08</w:t>
                  </w:r>
                </w:p>
              </w:tc>
              <w:tc>
                <w:tcPr>
                  <w:tcW w:w="3979" w:type="dxa"/>
                  <w:tcBorders>
                    <w:top w:val="nil"/>
                    <w:left w:val="nil"/>
                    <w:bottom w:val="single" w:color="000000" w:sz="4" w:space="0"/>
                    <w:right w:val="single" w:color="000000" w:sz="4" w:space="0"/>
                  </w:tcBorders>
                  <w:tcMar>
                    <w:top w:w="60" w:type="dxa"/>
                    <w:left w:w="120" w:type="dxa"/>
                    <w:bottom w:w="30" w:type="dxa"/>
                    <w:right w:w="120" w:type="dxa"/>
                  </w:tcMar>
                  <w:vAlign w:val="top"/>
                </w:tcPr>
                <w:p w14:paraId="12696A4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赛前调适+省级赛事保障+成果评估+冠军主题分享+新兴项目展示+高水平民族传统进校园+教师培训</w:t>
                  </w:r>
                </w:p>
              </w:tc>
            </w:tr>
          </w:tbl>
          <w:p w14:paraId="3D1258B2">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（三）成果交付要求</w:t>
            </w:r>
          </w:p>
          <w:p w14:paraId="4353FF4C">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1.创设“微运动”空间：建成具有轨道交通职业特色，碎片化、便捷化的锻炼点位，≥5块。</w:t>
            </w:r>
          </w:p>
          <w:p w14:paraId="5E620FBD">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2.体育场地安装"体育+铁道"融合主题宣传标识，≥3个。</w:t>
            </w:r>
          </w:p>
          <w:p w14:paraId="49F315F9">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3.校园体育文化宣传专栏设计、制作、安装，≥20平方米。</w:t>
            </w:r>
          </w:p>
          <w:p w14:paraId="198020EB">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4.建成学生身体形态检测点4个。人体成分分析仪满足技术指标要求，不得使用特定耗材。</w:t>
            </w:r>
          </w:p>
          <w:p w14:paraId="767A421B">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5.竞赛支撑：≥3项目≥200运动员体能动态建档；≥3项目学院代表队参赛数据分析。≥2个重点团队项目，高水平教练（省级赛事前三），完成每周2次×2小时/队（15周×2学期）训练。≥3个非重点集体项目，高水平教练（省级赛事前三），完成每月2次×2小时（4月×2学期）巡回指导。</w:t>
            </w:r>
          </w:p>
          <w:p w14:paraId="4904BF9F">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6.竞技突破：取得突破性成绩，≥2项目省级排名提升≥2位。</w:t>
            </w:r>
          </w:p>
          <w:p w14:paraId="4C919501">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7.竞赛交流：组织≥5场校企/校校对抗赛、交流赛。</w:t>
            </w:r>
          </w:p>
          <w:p w14:paraId="3C4ECCBA">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8.阳光体育活动项目拓展：冠军主题分享活动（2场）、新兴项目展示与体验活动（2场）、高水平民族传统进校园活动（2场）。</w:t>
            </w:r>
          </w:p>
          <w:p w14:paraId="4ED5CC56">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9.长效机制：培训≥5名学校教师获得教育局、体育局、人社厅以上机构签发的行业认可的体育专业技能/职业资格证，包括不限于：“社会体育指导员”、“体育营养师”、“青少年体能教练”、“校园运动防护师”等资质证书。</w:t>
            </w:r>
          </w:p>
          <w:p w14:paraId="27B30C70">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（四）质量验收标准或规范</w:t>
            </w:r>
          </w:p>
          <w:p w14:paraId="28A1AE4F">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按照国家相关标准执行。</w:t>
            </w:r>
          </w:p>
          <w:p w14:paraId="5363288A">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（五）违约责任</w:t>
            </w:r>
          </w:p>
          <w:p w14:paraId="19187D73">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按《民法典》中对于违约的责任执行。</w:t>
            </w:r>
          </w:p>
          <w:p w14:paraId="0946787D">
            <w:pPr>
              <w:ind w:firstLine="560"/>
              <w:jc w:val="both"/>
              <w:rPr>
                <w:rFonts w:hint="eastAsia" w:ascii="Calibri" w:hAnsi="Calibri" w:eastAsia="宋体" w:cs="Times New Roman"/>
                <w:u w:val="none"/>
                <w:lang w:val="en-US" w:eastAsia="zh-Hans"/>
              </w:rPr>
            </w:pPr>
          </w:p>
        </w:tc>
      </w:tr>
    </w:tbl>
    <w:p w14:paraId="633F38A4">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3.2.3人员配置要求</w:t>
      </w:r>
    </w:p>
    <w:p w14:paraId="7B8DD20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057A884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响应人根据采购需求和采购人要求进行合理匹配</w:t>
      </w:r>
    </w:p>
    <w:p w14:paraId="083A56A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采购包2：</w:t>
      </w:r>
    </w:p>
    <w:p w14:paraId="5605904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响应人根据采购需求和采购人要求进行合理匹配</w:t>
      </w:r>
    </w:p>
    <w:p w14:paraId="5C780219">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3.2.4设施设备要求</w:t>
      </w:r>
    </w:p>
    <w:p w14:paraId="1207B0A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7F3790C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响应人根据采购需求和采购人要求进行合理匹配</w:t>
      </w:r>
    </w:p>
    <w:p w14:paraId="278C83C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采购包2：</w:t>
      </w:r>
    </w:p>
    <w:p w14:paraId="439CB92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响应人根据采购需求和采购人要求进行合理匹配</w:t>
      </w:r>
    </w:p>
    <w:p w14:paraId="6592A5F7">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3.2.5其他要求</w:t>
      </w:r>
    </w:p>
    <w:p w14:paraId="7726F27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CDD177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w:t>
      </w:r>
    </w:p>
    <w:p w14:paraId="63A2380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采购包2：</w:t>
      </w:r>
    </w:p>
    <w:p w14:paraId="67482B2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w:t>
      </w:r>
    </w:p>
    <w:p w14:paraId="58A122B1">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3.3商务要求</w:t>
      </w:r>
    </w:p>
    <w:p w14:paraId="262D07AF">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3.3.1服务期限</w:t>
      </w:r>
    </w:p>
    <w:p w14:paraId="637212C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5BD041B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2025年9月1日---2025年12月1日（3个月）</w:t>
      </w:r>
    </w:p>
    <w:p w14:paraId="760B96D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采购包2：</w:t>
      </w:r>
    </w:p>
    <w:p w14:paraId="0EF15FA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2025年9月1日---2026年8月31日（12个月）</w:t>
      </w:r>
    </w:p>
    <w:p w14:paraId="51A439A4">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3.3.2服务地点</w:t>
      </w:r>
    </w:p>
    <w:p w14:paraId="58BD33F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18CAB6B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采购人指定地点</w:t>
      </w:r>
    </w:p>
    <w:p w14:paraId="11D36F5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采购包2：</w:t>
      </w:r>
    </w:p>
    <w:p w14:paraId="302A68D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采购人指定地点</w:t>
      </w:r>
    </w:p>
    <w:p w14:paraId="12EEFBE6">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3.3.3考核（验收）标准和方法</w:t>
      </w:r>
    </w:p>
    <w:p w14:paraId="0EB429D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3A78D0D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按照采购文件执行</w:t>
      </w:r>
    </w:p>
    <w:p w14:paraId="6BDC0A8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采购包2：</w:t>
      </w:r>
    </w:p>
    <w:p w14:paraId="1E777A3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按照采购文件执行</w:t>
      </w:r>
    </w:p>
    <w:p w14:paraId="215378FB">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3.3.4支付方式</w:t>
      </w:r>
    </w:p>
    <w:p w14:paraId="0046597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6A0045E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分期付款</w:t>
      </w:r>
    </w:p>
    <w:p w14:paraId="3D6CEE7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采购包2：</w:t>
      </w:r>
    </w:p>
    <w:p w14:paraId="56B6C71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分期付款</w:t>
      </w:r>
    </w:p>
    <w:p w14:paraId="620391FA">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3.3.5支付约定</w:t>
      </w:r>
    </w:p>
    <w:p w14:paraId="7E7F1ED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合同生效且系统设备到货后 ，达到付款条件起 5 日内，支付合同总金额的 60.00%。</w:t>
      </w:r>
    </w:p>
    <w:p w14:paraId="55D67EF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完成全部服务并经验收合格后，满足支付条件并且在乙方向甲方开出全额发票后 ，达到付款条件起 5 日内，支付合同总金额的 40.00%。</w:t>
      </w:r>
    </w:p>
    <w:p w14:paraId="731D2FC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采购包2： 付款条件说明： 合同生效且系统设备到货后 ，达到付款条件起 5 日内，支付合同总金额的 60.00%。</w:t>
      </w:r>
    </w:p>
    <w:p w14:paraId="6BE63EF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采购包2： 付款条件说明： 完成全部服务并经验收合格后，满足支付条件并且在乙方向甲方开出全额发票后 ，达到付款条件起 5 日内，支付合同总金额的 40.00%。</w:t>
      </w:r>
    </w:p>
    <w:p w14:paraId="50A5B839">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3.3.6违约责任及解决争议的方法</w:t>
      </w:r>
    </w:p>
    <w:p w14:paraId="0DDE815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EB0C47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按《民法典》中对于违约的责任执行。</w:t>
      </w:r>
    </w:p>
    <w:p w14:paraId="1CDDBD0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采购包2：</w:t>
      </w:r>
    </w:p>
    <w:p w14:paraId="2E77FF2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按《民法典》中对于违约的责任执行。</w:t>
      </w:r>
    </w:p>
    <w:p w14:paraId="63992131">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3.4其他要求</w:t>
      </w:r>
    </w:p>
    <w:p w14:paraId="234D259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w:t>
      </w:r>
    </w:p>
    <w:p w14:paraId="392B18A5">
      <w:pPr>
        <w:rPr>
          <w:u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20641"/>
    <w:rsid w:val="1FA20641"/>
    <w:rsid w:val="3E600B1E"/>
    <w:rsid w:val="78A57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24"/>
      <w:szCs w:val="24"/>
      <w:u w:val="single"/>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4976</Words>
  <Characters>5255</Characters>
  <Lines>0</Lines>
  <Paragraphs>0</Paragraphs>
  <TotalTime>1</TotalTime>
  <ScaleCrop>false</ScaleCrop>
  <LinksUpToDate>false</LinksUpToDate>
  <CharactersWithSpaces>5283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2025-08-05T11:24:00Z</dcterms:created>
  <dc:creator>01</dc:creator>
  <cp:lastModifiedBy>01</cp:lastModifiedBy>
  <dcterms:modified xsi:type="dcterms:W3CDTF">2025-08-05T11:26:59Z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FC313953287F4107A6678D6AB8EECA44_11</vt:lpwstr>
  </property>
  <property fmtid="{D5CDD505-2E9C-101B-9397-08002B2CF9AE}" pid="4" name="KSOTemplateDocerSaveRecord">
    <vt:lpwstr>eyJoZGlkIjoiZGNhYzQwZjI0NmNlNjc3YTVkYjU0ZjU1NWY1MjQ5ODciLCJ1c2VySWQiOiI1Mjc3NDk4MzMifQ==</vt:lpwstr>
  </property>
</Properties>
</file>