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0E806B">
      <w:pPr>
        <w:rPr>
          <w:rFonts w:hint="eastAsia" w:ascii="宋体" w:hAnsi="宋体" w:eastAsia="宋体" w:cs="宋体"/>
          <w:b/>
          <w:color w:val="auto"/>
          <w:sz w:val="36"/>
          <w:highlight w:val="none"/>
          <w:lang w:eastAsia="zh-CN"/>
        </w:rPr>
      </w:pPr>
      <w:r>
        <w:rPr>
          <w:rFonts w:hint="eastAsia" w:ascii="宋体" w:hAnsi="宋体" w:eastAsia="宋体" w:cs="宋体"/>
          <w:b/>
          <w:bCs/>
          <w:color w:val="auto"/>
          <w:kern w:val="2"/>
          <w:sz w:val="32"/>
          <w:szCs w:val="32"/>
          <w:highlight w:val="none"/>
        </w:rPr>
        <w:t>项目编号:</w:t>
      </w:r>
      <w:r>
        <w:rPr>
          <w:rFonts w:hint="eastAsia" w:hAnsi="宋体" w:cs="宋体"/>
          <w:b/>
          <w:bCs/>
          <w:color w:val="auto"/>
          <w:kern w:val="2"/>
          <w:sz w:val="32"/>
          <w:szCs w:val="32"/>
          <w:highlight w:val="none"/>
          <w:lang w:eastAsia="zh-CN"/>
        </w:rPr>
        <w:t>SXZCZB2025-ZCGK-0526</w:t>
      </w:r>
    </w:p>
    <w:p w14:paraId="10231E9D">
      <w:pPr>
        <w:rPr>
          <w:rFonts w:hint="eastAsia" w:ascii="宋体" w:hAnsi="宋体" w:eastAsia="宋体" w:cs="宋体"/>
          <w:b/>
          <w:color w:val="auto"/>
          <w:sz w:val="36"/>
          <w:highlight w:val="none"/>
        </w:rPr>
      </w:pPr>
    </w:p>
    <w:p w14:paraId="4B220CF7">
      <w:pPr>
        <w:jc w:val="center"/>
        <w:rPr>
          <w:rFonts w:hint="eastAsia" w:ascii="宋体" w:hAnsi="宋体" w:eastAsia="宋体" w:cs="宋体"/>
          <w:b/>
          <w:color w:val="auto"/>
          <w:sz w:val="52"/>
          <w:szCs w:val="52"/>
          <w:highlight w:val="none"/>
        </w:rPr>
      </w:pPr>
    </w:p>
    <w:p w14:paraId="6BFF8B53">
      <w:pPr>
        <w:jc w:val="center"/>
        <w:rPr>
          <w:rFonts w:hint="eastAsia" w:ascii="宋体" w:hAnsi="宋体" w:eastAsia="宋体" w:cs="宋体"/>
          <w:b/>
          <w:color w:val="auto"/>
          <w:sz w:val="72"/>
          <w:szCs w:val="72"/>
          <w:highlight w:val="none"/>
          <w:lang w:eastAsia="zh-CN"/>
        </w:rPr>
      </w:pPr>
    </w:p>
    <w:p w14:paraId="5C294BB1">
      <w:pPr>
        <w:jc w:val="center"/>
        <w:rPr>
          <w:rFonts w:hint="eastAsia" w:ascii="宋体" w:hAnsi="宋体" w:eastAsia="宋体" w:cs="宋体"/>
          <w:b/>
          <w:color w:val="auto"/>
          <w:sz w:val="56"/>
          <w:szCs w:val="56"/>
          <w:highlight w:val="none"/>
          <w:lang w:eastAsia="zh-CN"/>
        </w:rPr>
      </w:pPr>
      <w:r>
        <w:rPr>
          <w:rFonts w:hint="eastAsia" w:hAnsi="宋体" w:cs="宋体"/>
          <w:b/>
          <w:color w:val="auto"/>
          <w:sz w:val="56"/>
          <w:szCs w:val="56"/>
          <w:highlight w:val="none"/>
          <w:lang w:eastAsia="zh-CN"/>
        </w:rPr>
        <w:t>2025-2026年血液检验试剂采购项目</w:t>
      </w:r>
    </w:p>
    <w:p w14:paraId="2D35AC63">
      <w:pPr>
        <w:pStyle w:val="10"/>
        <w:jc w:val="center"/>
        <w:rPr>
          <w:rFonts w:hint="eastAsia" w:ascii="宋体" w:hAnsi="宋体" w:eastAsia="宋体" w:cs="宋体"/>
          <w:b/>
          <w:color w:val="auto"/>
          <w:sz w:val="48"/>
          <w:szCs w:val="48"/>
          <w:highlight w:val="none"/>
          <w:lang w:val="en-US" w:eastAsia="zh-CN" w:bidi="ar-SA"/>
        </w:rPr>
      </w:pPr>
    </w:p>
    <w:p w14:paraId="03F305DD">
      <w:pPr>
        <w:spacing w:line="780" w:lineRule="auto"/>
        <w:jc w:val="center"/>
        <w:rPr>
          <w:rFonts w:hint="eastAsia" w:ascii="宋体" w:hAnsi="宋体" w:eastAsia="宋体" w:cs="宋体"/>
          <w:b/>
          <w:color w:val="auto"/>
          <w:sz w:val="88"/>
          <w:szCs w:val="88"/>
          <w:highlight w:val="none"/>
        </w:rPr>
      </w:pPr>
    </w:p>
    <w:p w14:paraId="1B144434">
      <w:pPr>
        <w:pStyle w:val="13"/>
        <w:rPr>
          <w:rFonts w:hint="eastAsia" w:ascii="宋体" w:hAnsi="宋体" w:eastAsia="宋体" w:cs="宋体"/>
          <w:color w:val="auto"/>
          <w:highlight w:val="none"/>
        </w:rPr>
      </w:pPr>
    </w:p>
    <w:p w14:paraId="38E0B56A">
      <w:pPr>
        <w:spacing w:line="780" w:lineRule="auto"/>
        <w:jc w:val="center"/>
        <w:rPr>
          <w:rFonts w:hint="eastAsia" w:ascii="宋体" w:hAnsi="宋体" w:eastAsia="宋体" w:cs="宋体"/>
          <w:b/>
          <w:color w:val="auto"/>
          <w:sz w:val="88"/>
          <w:szCs w:val="88"/>
          <w:highlight w:val="none"/>
        </w:rPr>
      </w:pPr>
      <w:r>
        <w:rPr>
          <w:rFonts w:hint="eastAsia" w:ascii="宋体" w:hAnsi="宋体" w:eastAsia="宋体" w:cs="宋体"/>
          <w:b/>
          <w:color w:val="auto"/>
          <w:sz w:val="88"/>
          <w:szCs w:val="88"/>
          <w:highlight w:val="none"/>
        </w:rPr>
        <w:t>招 标 文 件</w:t>
      </w:r>
    </w:p>
    <w:p w14:paraId="7BAFF50A">
      <w:pPr>
        <w:rPr>
          <w:rFonts w:hint="eastAsia" w:ascii="宋体" w:hAnsi="宋体" w:eastAsia="宋体" w:cs="宋体"/>
          <w:color w:val="auto"/>
          <w:highlight w:val="none"/>
        </w:rPr>
      </w:pPr>
      <w:bookmarkStart w:id="0" w:name="_Toc363463325"/>
    </w:p>
    <w:p w14:paraId="5BEA981C">
      <w:pPr>
        <w:rPr>
          <w:rFonts w:hint="eastAsia" w:ascii="宋体" w:hAnsi="宋体" w:eastAsia="宋体" w:cs="宋体"/>
          <w:color w:val="auto"/>
          <w:highlight w:val="none"/>
        </w:rPr>
      </w:pPr>
    </w:p>
    <w:bookmarkEnd w:id="0"/>
    <w:p w14:paraId="41D2A2D3">
      <w:pPr>
        <w:rPr>
          <w:rFonts w:hint="eastAsia" w:ascii="宋体" w:hAnsi="宋体" w:eastAsia="宋体" w:cs="宋体"/>
          <w:color w:val="auto"/>
          <w:sz w:val="18"/>
          <w:szCs w:val="18"/>
          <w:highlight w:val="none"/>
        </w:rPr>
      </w:pPr>
    </w:p>
    <w:p w14:paraId="2DBB35FC">
      <w:pPr>
        <w:rPr>
          <w:rFonts w:hint="eastAsia" w:ascii="宋体" w:hAnsi="宋体" w:eastAsia="宋体" w:cs="宋体"/>
          <w:color w:val="auto"/>
          <w:sz w:val="18"/>
          <w:szCs w:val="18"/>
          <w:highlight w:val="none"/>
        </w:rPr>
      </w:pPr>
    </w:p>
    <w:p w14:paraId="4C632A87">
      <w:pPr>
        <w:rPr>
          <w:rFonts w:hint="eastAsia" w:ascii="宋体" w:hAnsi="宋体" w:eastAsia="宋体" w:cs="宋体"/>
          <w:color w:val="auto"/>
          <w:sz w:val="18"/>
          <w:szCs w:val="18"/>
          <w:highlight w:val="none"/>
        </w:rPr>
      </w:pPr>
    </w:p>
    <w:p w14:paraId="6A388C2B">
      <w:pPr>
        <w:rPr>
          <w:rFonts w:hint="eastAsia" w:ascii="宋体" w:hAnsi="宋体" w:eastAsia="宋体" w:cs="宋体"/>
          <w:color w:val="auto"/>
          <w:sz w:val="18"/>
          <w:szCs w:val="18"/>
          <w:highlight w:val="none"/>
        </w:rPr>
      </w:pPr>
    </w:p>
    <w:p w14:paraId="5C8936FE">
      <w:pPr>
        <w:rPr>
          <w:rFonts w:hint="eastAsia" w:ascii="宋体" w:hAnsi="宋体" w:eastAsia="宋体" w:cs="宋体"/>
          <w:color w:val="auto"/>
          <w:sz w:val="18"/>
          <w:szCs w:val="18"/>
          <w:highlight w:val="none"/>
        </w:rPr>
      </w:pPr>
    </w:p>
    <w:p w14:paraId="6D8D8E2A">
      <w:pPr>
        <w:rPr>
          <w:rFonts w:hint="eastAsia" w:ascii="宋体" w:hAnsi="宋体" w:eastAsia="宋体" w:cs="宋体"/>
          <w:color w:val="auto"/>
          <w:sz w:val="18"/>
          <w:szCs w:val="18"/>
          <w:highlight w:val="none"/>
        </w:rPr>
      </w:pPr>
    </w:p>
    <w:p w14:paraId="35033040">
      <w:pPr>
        <w:pStyle w:val="7"/>
        <w:ind w:left="0" w:leftChars="0" w:firstLine="0" w:firstLineChars="0"/>
        <w:rPr>
          <w:rFonts w:hint="eastAsia" w:ascii="宋体" w:hAnsi="宋体" w:eastAsia="宋体" w:cs="宋体"/>
          <w:color w:val="auto"/>
          <w:sz w:val="18"/>
          <w:szCs w:val="18"/>
          <w:highlight w:val="none"/>
        </w:rPr>
      </w:pPr>
    </w:p>
    <w:p w14:paraId="4CDD99BF">
      <w:pPr>
        <w:tabs>
          <w:tab w:val="left" w:pos="525"/>
        </w:tabs>
        <w:ind w:left="-2" w:leftChars="-1" w:firstLine="1"/>
        <w:jc w:val="center"/>
        <w:rPr>
          <w:rFonts w:hint="eastAsia" w:ascii="宋体" w:hAnsi="宋体" w:eastAsia="宋体" w:cs="宋体"/>
          <w:b/>
          <w:bCs/>
          <w:color w:val="auto"/>
          <w:kern w:val="2"/>
          <w:sz w:val="32"/>
          <w:szCs w:val="32"/>
          <w:highlight w:val="none"/>
          <w:lang w:eastAsia="zh-CN"/>
        </w:rPr>
      </w:pPr>
      <w:r>
        <w:rPr>
          <w:rFonts w:hint="eastAsia" w:ascii="宋体" w:hAnsi="宋体" w:eastAsia="宋体" w:cs="宋体"/>
          <w:b/>
          <w:bCs/>
          <w:color w:val="auto"/>
          <w:kern w:val="2"/>
          <w:sz w:val="32"/>
          <w:szCs w:val="32"/>
          <w:highlight w:val="none"/>
          <w:lang w:eastAsia="zh-CN"/>
        </w:rPr>
        <w:t>陕西至诚项目管理集团有限公司</w:t>
      </w:r>
    </w:p>
    <w:p w14:paraId="25A24451">
      <w:pPr>
        <w:tabs>
          <w:tab w:val="left" w:pos="525"/>
        </w:tabs>
        <w:ind w:left="-2" w:leftChars="-1" w:firstLine="1"/>
        <w:jc w:val="center"/>
        <w:rPr>
          <w:rFonts w:hint="eastAsia" w:ascii="宋体" w:hAnsi="宋体" w:eastAsia="宋体" w:cs="宋体"/>
          <w:b/>
          <w:color w:val="auto"/>
          <w:sz w:val="44"/>
          <w:szCs w:val="44"/>
          <w:highlight w:val="none"/>
        </w:rPr>
        <w:sectPr>
          <w:headerReference r:id="rId4" w:type="first"/>
          <w:footerReference r:id="rId6" w:type="first"/>
          <w:headerReference r:id="rId3" w:type="default"/>
          <w:footerReference r:id="rId5" w:type="default"/>
          <w:pgSz w:w="11906" w:h="16838"/>
          <w:pgMar w:top="1361" w:right="1417" w:bottom="1361" w:left="1417" w:header="1134" w:footer="992" w:gutter="0"/>
          <w:pgNumType w:start="1"/>
          <w:cols w:space="720" w:num="1"/>
          <w:titlePg/>
          <w:docGrid w:type="lines" w:linePitch="333" w:charSpace="0"/>
        </w:sectPr>
      </w:pPr>
      <w:r>
        <w:rPr>
          <w:rFonts w:hint="eastAsia" w:ascii="宋体" w:hAnsi="宋体" w:eastAsia="宋体" w:cs="宋体"/>
          <w:b/>
          <w:bCs/>
          <w:color w:val="auto"/>
          <w:kern w:val="2"/>
          <w:sz w:val="32"/>
          <w:szCs w:val="32"/>
          <w:highlight w:val="none"/>
          <w:lang w:eastAsia="zh-CN"/>
        </w:rPr>
        <w:t>二〇二</w:t>
      </w:r>
      <w:r>
        <w:rPr>
          <w:rFonts w:hint="eastAsia" w:hAnsi="宋体" w:cs="宋体"/>
          <w:b/>
          <w:bCs/>
          <w:color w:val="auto"/>
          <w:kern w:val="2"/>
          <w:sz w:val="32"/>
          <w:szCs w:val="32"/>
          <w:highlight w:val="none"/>
          <w:lang w:val="en-US" w:eastAsia="zh-CN"/>
        </w:rPr>
        <w:t>五</w:t>
      </w:r>
      <w:r>
        <w:rPr>
          <w:rFonts w:hint="eastAsia" w:ascii="宋体" w:hAnsi="宋体" w:eastAsia="宋体" w:cs="宋体"/>
          <w:b/>
          <w:bCs/>
          <w:color w:val="auto"/>
          <w:kern w:val="2"/>
          <w:sz w:val="32"/>
          <w:szCs w:val="32"/>
          <w:highlight w:val="none"/>
          <w:lang w:eastAsia="zh-CN"/>
        </w:rPr>
        <w:t>年</w:t>
      </w:r>
      <w:r>
        <w:rPr>
          <w:rFonts w:hint="eastAsia" w:hAnsi="宋体" w:cs="宋体"/>
          <w:b/>
          <w:bCs/>
          <w:color w:val="auto"/>
          <w:kern w:val="2"/>
          <w:sz w:val="32"/>
          <w:szCs w:val="32"/>
          <w:highlight w:val="none"/>
          <w:lang w:val="en-US" w:eastAsia="zh-CN"/>
        </w:rPr>
        <w:t>七</w:t>
      </w:r>
      <w:r>
        <w:rPr>
          <w:rFonts w:hint="eastAsia" w:ascii="宋体" w:hAnsi="宋体" w:eastAsia="宋体" w:cs="宋体"/>
          <w:b/>
          <w:bCs/>
          <w:color w:val="auto"/>
          <w:kern w:val="2"/>
          <w:sz w:val="32"/>
          <w:szCs w:val="32"/>
          <w:highlight w:val="none"/>
          <w:lang w:eastAsia="zh-CN"/>
        </w:rPr>
        <w:t>月</w:t>
      </w:r>
    </w:p>
    <w:p w14:paraId="47DC332D">
      <w:pPr>
        <w:spacing w:before="166" w:beforeLines="50"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目   录</w:t>
      </w:r>
    </w:p>
    <w:p w14:paraId="00A89DC1">
      <w:pPr>
        <w:pStyle w:val="15"/>
        <w:keepNext w:val="0"/>
        <w:keepLines w:val="0"/>
        <w:pageBreakBefore w:val="0"/>
        <w:widowControl w:val="0"/>
        <w:tabs>
          <w:tab w:val="right" w:leader="dot" w:pos="9072"/>
          <w:tab w:val="clear" w:pos="1418"/>
          <w:tab w:val="clear" w:pos="8302"/>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bookmarkStart w:id="1" w:name="_Toc19886"/>
      <w:bookmarkStart w:id="2" w:name="_Toc5293"/>
      <w:bookmarkStart w:id="3" w:name="_Toc389582033"/>
      <w:bookmarkStart w:id="4" w:name="_Toc20858"/>
      <w:bookmarkStart w:id="5" w:name="_Toc20652"/>
      <w:bookmarkStart w:id="6" w:name="_Toc16218"/>
      <w:bookmarkStart w:id="7" w:name="_Toc21518"/>
      <w:bookmarkStart w:id="8" w:name="_Toc426457691"/>
      <w:bookmarkStart w:id="9" w:name="_Toc363474016"/>
      <w:bookmarkStart w:id="10" w:name="_Toc403077638"/>
      <w:bookmarkStart w:id="11" w:name="_Toc363473971"/>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"1-4"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_Toc19157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第一章  招标公告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_Toc19157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9CE3F11">
      <w:pPr>
        <w:pStyle w:val="15"/>
        <w:keepNext w:val="0"/>
        <w:keepLines w:val="0"/>
        <w:pageBreakBefore w:val="0"/>
        <w:widowControl w:val="0"/>
        <w:tabs>
          <w:tab w:val="right" w:leader="dot" w:pos="9072"/>
          <w:tab w:val="clear" w:pos="1418"/>
          <w:tab w:val="clear" w:pos="8302"/>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_Toc17014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第二章  投标人须知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_Toc17014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8</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0BF1913">
      <w:pPr>
        <w:pStyle w:val="16"/>
        <w:keepNext w:val="0"/>
        <w:keepLines w:val="0"/>
        <w:pageBreakBefore w:val="0"/>
        <w:widowControl w:val="0"/>
        <w:tabs>
          <w:tab w:val="right" w:leader="dot" w:pos="9072"/>
          <w:tab w:val="clear" w:pos="8302"/>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_Toc12632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投标人须知前附表</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_Toc12632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8</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332376E">
      <w:pPr>
        <w:pStyle w:val="15"/>
        <w:keepNext w:val="0"/>
        <w:keepLines w:val="0"/>
        <w:pageBreakBefore w:val="0"/>
        <w:widowControl w:val="0"/>
        <w:tabs>
          <w:tab w:val="right" w:leader="dot" w:pos="9072"/>
          <w:tab w:val="clear" w:pos="1418"/>
          <w:tab w:val="clear" w:pos="8302"/>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_Toc4557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第三章  合同条款及格式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_Toc4557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8</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A76BDE0">
      <w:pPr>
        <w:pStyle w:val="16"/>
        <w:keepNext w:val="0"/>
        <w:keepLines w:val="0"/>
        <w:pageBreakBefore w:val="0"/>
        <w:widowControl w:val="0"/>
        <w:tabs>
          <w:tab w:val="right" w:leader="dot" w:pos="9072"/>
          <w:tab w:val="clear" w:pos="8302"/>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_Toc30877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合同条款及格式前附表</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_Toc30877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30</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1E7A7E4">
      <w:pPr>
        <w:pStyle w:val="15"/>
        <w:keepNext w:val="0"/>
        <w:keepLines w:val="0"/>
        <w:pageBreakBefore w:val="0"/>
        <w:widowControl w:val="0"/>
        <w:tabs>
          <w:tab w:val="right" w:leader="dot" w:pos="9072"/>
          <w:tab w:val="clear" w:pos="1418"/>
          <w:tab w:val="clear" w:pos="8302"/>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_Toc9850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lang w:eastAsia="zh-CN"/>
        </w:rPr>
        <w:t>第四章</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采购内容及</w:t>
      </w:r>
      <w:r>
        <w:rPr>
          <w:rFonts w:hint="eastAsia" w:hAnsi="宋体" w:cs="宋体"/>
          <w:color w:val="auto"/>
          <w:sz w:val="28"/>
          <w:szCs w:val="28"/>
          <w:highlight w:val="none"/>
          <w:lang w:val="en-US" w:eastAsia="zh-CN"/>
        </w:rPr>
        <w:t>商务</w:t>
      </w:r>
      <w:r>
        <w:rPr>
          <w:rFonts w:hint="eastAsia" w:ascii="宋体" w:hAnsi="宋体" w:eastAsia="宋体" w:cs="宋体"/>
          <w:color w:val="auto"/>
          <w:sz w:val="28"/>
          <w:szCs w:val="28"/>
          <w:highlight w:val="none"/>
        </w:rPr>
        <w:t>要求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_Toc9850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40</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A11B1AD">
      <w:pPr>
        <w:pStyle w:val="15"/>
        <w:keepNext w:val="0"/>
        <w:keepLines w:val="0"/>
        <w:pageBreakBefore w:val="0"/>
        <w:widowControl w:val="0"/>
        <w:tabs>
          <w:tab w:val="right" w:leader="dot" w:pos="9072"/>
          <w:tab w:val="clear" w:pos="1418"/>
          <w:tab w:val="clear" w:pos="8302"/>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_Toc20236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第五章</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评标方法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_Toc20236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40</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AB9D5BD">
      <w:pPr>
        <w:pStyle w:val="15"/>
        <w:keepNext w:val="0"/>
        <w:keepLines w:val="0"/>
        <w:pageBreakBefore w:val="0"/>
        <w:widowControl w:val="0"/>
        <w:tabs>
          <w:tab w:val="right" w:leader="dot" w:pos="9072"/>
          <w:tab w:val="clear" w:pos="1418"/>
          <w:tab w:val="clear" w:pos="8302"/>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_Toc16170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第六章</w:t>
      </w: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rPr>
        <w:t>投标文件构成及格式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_Toc16170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64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3F6237D">
      <w:pPr>
        <w:pStyle w:val="15"/>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rPr>
        <w:sectPr>
          <w:headerReference r:id="rId8" w:type="first"/>
          <w:footerReference r:id="rId10" w:type="first"/>
          <w:headerReference r:id="rId7" w:type="default"/>
          <w:footerReference r:id="rId9" w:type="default"/>
          <w:pgSz w:w="11906" w:h="16838"/>
          <w:pgMar w:top="1361" w:right="1417" w:bottom="1361" w:left="1417" w:header="1134" w:footer="992" w:gutter="0"/>
          <w:pgNumType w:start="1"/>
          <w:cols w:space="720" w:num="1"/>
          <w:titlePg/>
          <w:docGrid w:type="lines" w:linePitch="333" w:charSpace="0"/>
        </w:sectPr>
      </w:pPr>
      <w:r>
        <w:rPr>
          <w:rFonts w:hint="eastAsia" w:ascii="宋体" w:hAnsi="宋体" w:eastAsia="宋体" w:cs="宋体"/>
          <w:color w:val="auto"/>
          <w:sz w:val="28"/>
          <w:szCs w:val="28"/>
          <w:highlight w:val="none"/>
        </w:rPr>
        <w:fldChar w:fldCharType="end"/>
      </w:r>
    </w:p>
    <w:p w14:paraId="1584FE13">
      <w:pPr>
        <w:pStyle w:val="2"/>
        <w:spacing w:after="333" w:afterLines="100" w:line="500" w:lineRule="exact"/>
        <w:jc w:val="center"/>
        <w:rPr>
          <w:rFonts w:hint="eastAsia" w:ascii="宋体" w:hAnsi="宋体" w:eastAsia="宋体" w:cs="宋体"/>
          <w:color w:val="auto"/>
          <w:sz w:val="36"/>
          <w:szCs w:val="36"/>
          <w:highlight w:val="none"/>
        </w:rPr>
      </w:pPr>
      <w:bookmarkStart w:id="12" w:name="_Toc23576"/>
      <w:bookmarkStart w:id="13" w:name="_Toc31289"/>
      <w:bookmarkStart w:id="14" w:name="_Toc28504"/>
      <w:bookmarkStart w:id="15" w:name="_Toc26849"/>
      <w:bookmarkStart w:id="16" w:name="_Toc19157"/>
      <w:r>
        <w:rPr>
          <w:rFonts w:hint="eastAsia" w:ascii="宋体" w:hAnsi="宋体" w:eastAsia="宋体" w:cs="宋体"/>
          <w:color w:val="auto"/>
          <w:sz w:val="36"/>
          <w:szCs w:val="36"/>
          <w:highlight w:val="none"/>
        </w:rPr>
        <w:t xml:space="preserve">第一章  </w:t>
      </w:r>
      <w:bookmarkEnd w:id="1"/>
      <w:bookmarkEnd w:id="2"/>
      <w:bookmarkEnd w:id="3"/>
      <w:bookmarkEnd w:id="4"/>
      <w:bookmarkEnd w:id="5"/>
      <w:bookmarkEnd w:id="6"/>
      <w:bookmarkEnd w:id="7"/>
      <w:r>
        <w:rPr>
          <w:rFonts w:hint="eastAsia" w:ascii="宋体" w:hAnsi="宋体" w:eastAsia="宋体" w:cs="宋体"/>
          <w:color w:val="auto"/>
          <w:sz w:val="36"/>
          <w:szCs w:val="36"/>
          <w:highlight w:val="none"/>
        </w:rPr>
        <w:t>招标公告</w:t>
      </w:r>
      <w:bookmarkEnd w:id="8"/>
      <w:bookmarkEnd w:id="12"/>
      <w:bookmarkEnd w:id="13"/>
      <w:bookmarkEnd w:id="14"/>
      <w:bookmarkEnd w:id="15"/>
      <w:bookmarkEnd w:id="16"/>
    </w:p>
    <w:p w14:paraId="3767D6F1">
      <w:pPr>
        <w:pStyle w:val="37"/>
        <w:spacing w:line="360" w:lineRule="auto"/>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商洛市中心血站2025-2026年血液检验试剂采购项目招标公告</w:t>
      </w:r>
    </w:p>
    <w:p w14:paraId="3FD871E3">
      <w:pPr>
        <w:pStyle w:val="37"/>
        <w:spacing w:line="360" w:lineRule="auto"/>
        <w:outlineLvl w:val="5"/>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项目概况</w:t>
      </w:r>
    </w:p>
    <w:p w14:paraId="11AF3AF6">
      <w:pPr>
        <w:pStyle w:val="37"/>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2025-2026年血液检验试剂采购项目招标项目的潜在投标人应在陕西省西安市经济技术开发区未央路171-1号银池道拉斯财富中心21楼03号获取招标文件，并于 2025年08月05日 </w:t>
      </w:r>
      <w:r>
        <w:rPr>
          <w:rFonts w:hint="eastAsia" w:ascii="宋体" w:hAnsi="宋体" w:eastAsia="宋体" w:cs="宋体"/>
          <w:sz w:val="24"/>
          <w:szCs w:val="24"/>
          <w:highlight w:val="none"/>
          <w:lang w:val="en-US" w:eastAsia="zh-CN"/>
        </w:rPr>
        <w:t>14</w:t>
      </w:r>
      <w:r>
        <w:rPr>
          <w:rFonts w:hint="eastAsia" w:ascii="宋体" w:hAnsi="宋体" w:eastAsia="宋体" w:cs="宋体"/>
          <w:sz w:val="24"/>
          <w:szCs w:val="24"/>
          <w:highlight w:val="none"/>
        </w:rPr>
        <w:t>时00分 （北京时间）前递交投标文件。</w:t>
      </w:r>
    </w:p>
    <w:p w14:paraId="7C1315FF">
      <w:pPr>
        <w:pStyle w:val="37"/>
        <w:spacing w:line="360" w:lineRule="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一、项目基本情况</w:t>
      </w:r>
    </w:p>
    <w:p w14:paraId="17205CDF">
      <w:pPr>
        <w:pStyle w:val="37"/>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项目编号：SXZCZB2025-ZCGK-0526</w:t>
      </w:r>
    </w:p>
    <w:p w14:paraId="7DACD9BF">
      <w:pPr>
        <w:pStyle w:val="37"/>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项目名称：2025-2026年血液检验试剂采购项目</w:t>
      </w:r>
    </w:p>
    <w:p w14:paraId="2D25F8B6">
      <w:pPr>
        <w:pStyle w:val="37"/>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采购方式：公开招标</w:t>
      </w:r>
    </w:p>
    <w:p w14:paraId="06786F56">
      <w:pPr>
        <w:pStyle w:val="37"/>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预算金额：3,314,300.00元</w:t>
      </w:r>
    </w:p>
    <w:p w14:paraId="3787820E">
      <w:pPr>
        <w:pStyle w:val="37"/>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采购需求：</w:t>
      </w:r>
    </w:p>
    <w:p w14:paraId="14B61E1E">
      <w:pPr>
        <w:pStyle w:val="37"/>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合同包1(血液初检与核酸检测试剂):</w:t>
      </w:r>
    </w:p>
    <w:p w14:paraId="10162327">
      <w:pPr>
        <w:pStyle w:val="37"/>
        <w:spacing w:line="360" w:lineRule="auto"/>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合同包预算金额：2,105,320.00元</w:t>
      </w:r>
    </w:p>
    <w:p w14:paraId="3B05F6A2">
      <w:pPr>
        <w:pStyle w:val="37"/>
        <w:spacing w:line="360" w:lineRule="auto"/>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合同包最高限价：2,105,320.00元</w:t>
      </w:r>
    </w:p>
    <w:tbl>
      <w:tblPr>
        <w:tblStyle w:val="2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99"/>
        <w:gridCol w:w="1769"/>
        <w:gridCol w:w="1384"/>
        <w:gridCol w:w="1384"/>
        <w:gridCol w:w="1384"/>
        <w:gridCol w:w="1656"/>
      </w:tblGrid>
      <w:tr w14:paraId="5E757A0A">
        <w:tc>
          <w:tcPr>
            <w:tcW w:w="999" w:type="dxa"/>
          </w:tcPr>
          <w:p w14:paraId="728E0151">
            <w:pPr>
              <w:pStyle w:val="37"/>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品目号</w:t>
            </w:r>
          </w:p>
        </w:tc>
        <w:tc>
          <w:tcPr>
            <w:tcW w:w="1769" w:type="dxa"/>
          </w:tcPr>
          <w:p w14:paraId="0AF6167D">
            <w:pPr>
              <w:pStyle w:val="37"/>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品目名称</w:t>
            </w:r>
          </w:p>
        </w:tc>
        <w:tc>
          <w:tcPr>
            <w:tcW w:w="1384" w:type="dxa"/>
          </w:tcPr>
          <w:p w14:paraId="5EACDA29">
            <w:pPr>
              <w:pStyle w:val="37"/>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采购标的</w:t>
            </w:r>
          </w:p>
        </w:tc>
        <w:tc>
          <w:tcPr>
            <w:tcW w:w="1384" w:type="dxa"/>
          </w:tcPr>
          <w:p w14:paraId="256CC886">
            <w:pPr>
              <w:pStyle w:val="37"/>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数量（单位）</w:t>
            </w:r>
          </w:p>
        </w:tc>
        <w:tc>
          <w:tcPr>
            <w:tcW w:w="1384" w:type="dxa"/>
          </w:tcPr>
          <w:p w14:paraId="07DC634D">
            <w:pPr>
              <w:pStyle w:val="37"/>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技术规格、参数及要求</w:t>
            </w:r>
          </w:p>
        </w:tc>
        <w:tc>
          <w:tcPr>
            <w:tcW w:w="1656" w:type="dxa"/>
          </w:tcPr>
          <w:p w14:paraId="32BE8076">
            <w:pPr>
              <w:pStyle w:val="37"/>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品目预算(元)</w:t>
            </w:r>
          </w:p>
        </w:tc>
      </w:tr>
      <w:tr w14:paraId="751965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9" w:type="dxa"/>
          </w:tcPr>
          <w:p w14:paraId="5CCA4388">
            <w:pPr>
              <w:pStyle w:val="37"/>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1-1</w:t>
            </w:r>
          </w:p>
        </w:tc>
        <w:tc>
          <w:tcPr>
            <w:tcW w:w="1769" w:type="dxa"/>
          </w:tcPr>
          <w:p w14:paraId="76AC18F4">
            <w:pPr>
              <w:pStyle w:val="37"/>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有衬背的诊断或实验用试剂</w:t>
            </w:r>
          </w:p>
        </w:tc>
        <w:tc>
          <w:tcPr>
            <w:tcW w:w="1384" w:type="dxa"/>
          </w:tcPr>
          <w:p w14:paraId="75C4D412">
            <w:pPr>
              <w:pStyle w:val="37"/>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血液初检与核酸检测试剂</w:t>
            </w:r>
          </w:p>
        </w:tc>
        <w:tc>
          <w:tcPr>
            <w:tcW w:w="1384" w:type="dxa"/>
          </w:tcPr>
          <w:p w14:paraId="38ECB56D">
            <w:pPr>
              <w:pStyle w:val="37"/>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1(项)</w:t>
            </w:r>
          </w:p>
        </w:tc>
        <w:tc>
          <w:tcPr>
            <w:tcW w:w="1384" w:type="dxa"/>
          </w:tcPr>
          <w:p w14:paraId="38E384FA">
            <w:pPr>
              <w:pStyle w:val="37"/>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详见采购文件</w:t>
            </w:r>
          </w:p>
        </w:tc>
        <w:tc>
          <w:tcPr>
            <w:tcW w:w="1656" w:type="dxa"/>
          </w:tcPr>
          <w:p w14:paraId="38F8347F">
            <w:pPr>
              <w:pStyle w:val="37"/>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2,105,320.00</w:t>
            </w:r>
          </w:p>
        </w:tc>
      </w:tr>
    </w:tbl>
    <w:p w14:paraId="6ACB4C09">
      <w:pPr>
        <w:pStyle w:val="37"/>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本合同包不接受联合体投标</w:t>
      </w:r>
    </w:p>
    <w:p w14:paraId="54BB49D3">
      <w:pPr>
        <w:pStyle w:val="37"/>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合同履行期限：无</w:t>
      </w:r>
    </w:p>
    <w:p w14:paraId="4835D2C1">
      <w:pPr>
        <w:pStyle w:val="37"/>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合同包2(血液复检及血液质控试剂):</w:t>
      </w:r>
    </w:p>
    <w:p w14:paraId="280D4203">
      <w:pPr>
        <w:pStyle w:val="37"/>
        <w:spacing w:line="360" w:lineRule="auto"/>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合同包预算金额：1,043,500.00元</w:t>
      </w:r>
    </w:p>
    <w:p w14:paraId="74FBC6EE">
      <w:pPr>
        <w:pStyle w:val="37"/>
        <w:spacing w:line="360" w:lineRule="auto"/>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合同包最高限价：1,043,500.00元</w:t>
      </w:r>
    </w:p>
    <w:tbl>
      <w:tblPr>
        <w:tblStyle w:val="2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656"/>
      </w:tblGrid>
      <w:tr w14:paraId="65C192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20AB4EB0">
            <w:pPr>
              <w:pStyle w:val="37"/>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品目号</w:t>
            </w:r>
          </w:p>
        </w:tc>
        <w:tc>
          <w:tcPr>
            <w:tcW w:w="1384" w:type="dxa"/>
          </w:tcPr>
          <w:p w14:paraId="3927F20E">
            <w:pPr>
              <w:pStyle w:val="37"/>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品目名称</w:t>
            </w:r>
          </w:p>
        </w:tc>
        <w:tc>
          <w:tcPr>
            <w:tcW w:w="1384" w:type="dxa"/>
          </w:tcPr>
          <w:p w14:paraId="7CCA55E4">
            <w:pPr>
              <w:pStyle w:val="37"/>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采购标的</w:t>
            </w:r>
          </w:p>
        </w:tc>
        <w:tc>
          <w:tcPr>
            <w:tcW w:w="1384" w:type="dxa"/>
          </w:tcPr>
          <w:p w14:paraId="582EA63D">
            <w:pPr>
              <w:pStyle w:val="37"/>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数量（单位）</w:t>
            </w:r>
          </w:p>
        </w:tc>
        <w:tc>
          <w:tcPr>
            <w:tcW w:w="1384" w:type="dxa"/>
          </w:tcPr>
          <w:p w14:paraId="7F728F09">
            <w:pPr>
              <w:pStyle w:val="37"/>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技术规格、参数及要求</w:t>
            </w:r>
          </w:p>
        </w:tc>
        <w:tc>
          <w:tcPr>
            <w:tcW w:w="1384" w:type="dxa"/>
          </w:tcPr>
          <w:p w14:paraId="01BFA232">
            <w:pPr>
              <w:pStyle w:val="37"/>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品目预算(元)</w:t>
            </w:r>
          </w:p>
        </w:tc>
      </w:tr>
      <w:tr w14:paraId="5CDFD2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31CAA6CE">
            <w:pPr>
              <w:pStyle w:val="37"/>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2-1</w:t>
            </w:r>
          </w:p>
        </w:tc>
        <w:tc>
          <w:tcPr>
            <w:tcW w:w="1384" w:type="dxa"/>
          </w:tcPr>
          <w:p w14:paraId="55F0D0AC">
            <w:pPr>
              <w:pStyle w:val="37"/>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有衬背的诊断或实验用试剂</w:t>
            </w:r>
          </w:p>
        </w:tc>
        <w:tc>
          <w:tcPr>
            <w:tcW w:w="1384" w:type="dxa"/>
          </w:tcPr>
          <w:p w14:paraId="1B68CA40">
            <w:pPr>
              <w:pStyle w:val="37"/>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血液复检及血液质控试剂</w:t>
            </w:r>
          </w:p>
        </w:tc>
        <w:tc>
          <w:tcPr>
            <w:tcW w:w="1384" w:type="dxa"/>
          </w:tcPr>
          <w:p w14:paraId="43411DAC">
            <w:pPr>
              <w:pStyle w:val="37"/>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1(项)</w:t>
            </w:r>
          </w:p>
        </w:tc>
        <w:tc>
          <w:tcPr>
            <w:tcW w:w="1384" w:type="dxa"/>
          </w:tcPr>
          <w:p w14:paraId="240E6445">
            <w:pPr>
              <w:pStyle w:val="37"/>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详见采购文件</w:t>
            </w:r>
          </w:p>
        </w:tc>
        <w:tc>
          <w:tcPr>
            <w:tcW w:w="1384" w:type="dxa"/>
          </w:tcPr>
          <w:p w14:paraId="7BA043D4">
            <w:pPr>
              <w:pStyle w:val="37"/>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1,043,500.00</w:t>
            </w:r>
          </w:p>
        </w:tc>
      </w:tr>
    </w:tbl>
    <w:p w14:paraId="40234A13">
      <w:pPr>
        <w:pStyle w:val="37"/>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本合同包不接受联合体投标</w:t>
      </w:r>
    </w:p>
    <w:p w14:paraId="13A79C3F">
      <w:pPr>
        <w:pStyle w:val="37"/>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合同履行期限：无</w:t>
      </w:r>
    </w:p>
    <w:p w14:paraId="40A2869A">
      <w:pPr>
        <w:pStyle w:val="37"/>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合同包3(血液初筛试剂):</w:t>
      </w:r>
    </w:p>
    <w:p w14:paraId="71A30A9E">
      <w:pPr>
        <w:pStyle w:val="37"/>
        <w:spacing w:line="360" w:lineRule="auto"/>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合同包预算金额：165,480.00元</w:t>
      </w:r>
    </w:p>
    <w:p w14:paraId="4A225342">
      <w:pPr>
        <w:pStyle w:val="37"/>
        <w:spacing w:line="360" w:lineRule="auto"/>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合同包最高限价：165,480.00元</w:t>
      </w:r>
    </w:p>
    <w:tbl>
      <w:tblPr>
        <w:tblStyle w:val="2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416"/>
      </w:tblGrid>
      <w:tr w14:paraId="7D87EA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04D18242">
            <w:pPr>
              <w:pStyle w:val="37"/>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品目号</w:t>
            </w:r>
          </w:p>
        </w:tc>
        <w:tc>
          <w:tcPr>
            <w:tcW w:w="1384" w:type="dxa"/>
          </w:tcPr>
          <w:p w14:paraId="13BD650E">
            <w:pPr>
              <w:pStyle w:val="37"/>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品目名称</w:t>
            </w:r>
          </w:p>
        </w:tc>
        <w:tc>
          <w:tcPr>
            <w:tcW w:w="1384" w:type="dxa"/>
          </w:tcPr>
          <w:p w14:paraId="0DAD1E44">
            <w:pPr>
              <w:pStyle w:val="37"/>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采购标的</w:t>
            </w:r>
          </w:p>
        </w:tc>
        <w:tc>
          <w:tcPr>
            <w:tcW w:w="1384" w:type="dxa"/>
          </w:tcPr>
          <w:p w14:paraId="11A8C680">
            <w:pPr>
              <w:pStyle w:val="37"/>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数量（单位）</w:t>
            </w:r>
          </w:p>
        </w:tc>
        <w:tc>
          <w:tcPr>
            <w:tcW w:w="1384" w:type="dxa"/>
          </w:tcPr>
          <w:p w14:paraId="505A60A0">
            <w:pPr>
              <w:pStyle w:val="37"/>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技术规格、参数及要求</w:t>
            </w:r>
          </w:p>
        </w:tc>
        <w:tc>
          <w:tcPr>
            <w:tcW w:w="1384" w:type="dxa"/>
          </w:tcPr>
          <w:p w14:paraId="05281BB3">
            <w:pPr>
              <w:pStyle w:val="37"/>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品目预算(元)</w:t>
            </w:r>
          </w:p>
        </w:tc>
      </w:tr>
      <w:tr w14:paraId="1D33DE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63227DB9">
            <w:pPr>
              <w:pStyle w:val="37"/>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3-1</w:t>
            </w:r>
          </w:p>
        </w:tc>
        <w:tc>
          <w:tcPr>
            <w:tcW w:w="1384" w:type="dxa"/>
          </w:tcPr>
          <w:p w14:paraId="18000758">
            <w:pPr>
              <w:pStyle w:val="37"/>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无衬背的诊断或实验用试剂</w:t>
            </w:r>
          </w:p>
        </w:tc>
        <w:tc>
          <w:tcPr>
            <w:tcW w:w="1384" w:type="dxa"/>
          </w:tcPr>
          <w:p w14:paraId="03380D81">
            <w:pPr>
              <w:pStyle w:val="37"/>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血液初筛试剂</w:t>
            </w:r>
          </w:p>
        </w:tc>
        <w:tc>
          <w:tcPr>
            <w:tcW w:w="1384" w:type="dxa"/>
          </w:tcPr>
          <w:p w14:paraId="154A6408">
            <w:pPr>
              <w:pStyle w:val="37"/>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1(项)</w:t>
            </w:r>
          </w:p>
        </w:tc>
        <w:tc>
          <w:tcPr>
            <w:tcW w:w="1384" w:type="dxa"/>
          </w:tcPr>
          <w:p w14:paraId="47CDAF36">
            <w:pPr>
              <w:pStyle w:val="37"/>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详见采购文件</w:t>
            </w:r>
          </w:p>
        </w:tc>
        <w:tc>
          <w:tcPr>
            <w:tcW w:w="1384" w:type="dxa"/>
          </w:tcPr>
          <w:p w14:paraId="48D7B41E">
            <w:pPr>
              <w:pStyle w:val="37"/>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165,480.00</w:t>
            </w:r>
          </w:p>
        </w:tc>
      </w:tr>
    </w:tbl>
    <w:p w14:paraId="639A7545">
      <w:pPr>
        <w:pStyle w:val="37"/>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本合同包不接受联合体投标</w:t>
      </w:r>
    </w:p>
    <w:p w14:paraId="67130B47">
      <w:pPr>
        <w:pStyle w:val="37"/>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合同履行期限：无</w:t>
      </w:r>
    </w:p>
    <w:p w14:paraId="43358B58">
      <w:pPr>
        <w:pStyle w:val="37"/>
        <w:spacing w:line="360" w:lineRule="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二、申请人的资格要求：</w:t>
      </w:r>
    </w:p>
    <w:p w14:paraId="74633BB4">
      <w:pPr>
        <w:pStyle w:val="37"/>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1.满足《中华人民共和国政府采购法》第二十二条规定;</w:t>
      </w:r>
    </w:p>
    <w:p w14:paraId="0E15164E">
      <w:pPr>
        <w:pStyle w:val="37"/>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2.落实政府采购政策需满足的资格要求：</w:t>
      </w:r>
    </w:p>
    <w:p w14:paraId="3D8288BD">
      <w:pPr>
        <w:pStyle w:val="37"/>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合同包1(血液初检与核酸检测试剂)落实政府采购政策需满足的资格要求如下:</w:t>
      </w:r>
    </w:p>
    <w:p w14:paraId="3C0ECB8A">
      <w:pPr>
        <w:pStyle w:val="37"/>
        <w:spacing w:line="360" w:lineRule="auto"/>
        <w:ind w:left="480"/>
        <w:rPr>
          <w:rFonts w:hint="eastAsia" w:ascii="宋体" w:hAnsi="宋体" w:eastAsia="宋体" w:cs="宋体"/>
          <w:sz w:val="24"/>
          <w:szCs w:val="24"/>
          <w:highlight w:val="none"/>
        </w:rPr>
      </w:pPr>
      <w:r>
        <w:rPr>
          <w:rFonts w:hint="eastAsia" w:ascii="宋体" w:hAnsi="宋体" w:eastAsia="宋体" w:cs="宋体"/>
          <w:sz w:val="24"/>
          <w:szCs w:val="24"/>
          <w:highlight w:val="none"/>
        </w:rPr>
        <w:t>（1）《政府采购促进中小企业发展管理办法》（财库〔2020〕46号）；</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（2）《财政部司法部关于政府采购支持监狱企业发展有关问题的通知》（财库〔2014〕68号）；</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（3）《关于促进残疾人就业政府采购政策的通知》（财库〔2017〕141号）；</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（4）《节能产品政府采购实施意见》（财库〔2004〕185号）；</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（5）《环境标志产品政府采购实施的意见》（财库〔2006〕90号）；</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（6）《国务院办公厅关于建立政府强制采购节能产品制度的通知》（国办发〔2007〕51号）；</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（7）财政部发展改革委生态环境部市场监管总局关于调整优化节能产品、环境标志产品政府采购执行机制的通知（财库〔2019〕9号）；</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（8）《关于印发环境标志产品政府采购品目清单的通知》--（财库〔2019〕18号）；</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（9）《关于印发节能产品政府采购品目清单的通知》--（财库〔2019〕19号）；</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（10）《关于发布参与实施政府采购节能产品、环境标志产品认证机构名录的公告》—2019年第16号；</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（11）《关于运用政府采购政策支持乡村产业振兴的通知》（财库〔2021〕19号）；</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（12）陕西省财政厅关于印发《陕西省中小企业政府采购信用融资办法》（陕财办采〔2018〕23号），相关政策、业务流程、办理平台（详见http://www.ccgp-shaanxi.gov.cn/zcdservice/zcd/shanxi/）；</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（13）《陕西省财政厅关于加快推进我省中小企业政府采购信用融资工作的通知》（陕财办采〔2020〕15号）；</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（14）《关于进一步加强政府绿色采购有关问题的通知》（陕财办采〔2021〕29号）；</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（15）《陕西省财政厅陕西省工业和信息化厅关于运用政府采购政策支持首台（套）及创新产品有关事项的通知》（陕财办采〔2021〕17号）；</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（16）《关于进一步加大政府采购支持中小企业力度的通知》（财库〔2022〕19号）、《关于落实政府采购支持中小企业政策有关事项的通知》（陕财办采函〔2022〕10号）；</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（17）其他需要落实的政府采购政策。</w:t>
      </w:r>
    </w:p>
    <w:p w14:paraId="72AC6E62">
      <w:pPr>
        <w:pStyle w:val="37"/>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合同包2(血液复检及血液质控试剂)落实政府采购政策需满足的资格要求如下:</w:t>
      </w:r>
    </w:p>
    <w:p w14:paraId="576280A2">
      <w:pPr>
        <w:pStyle w:val="37"/>
        <w:spacing w:line="360" w:lineRule="auto"/>
        <w:ind w:left="480"/>
        <w:rPr>
          <w:rFonts w:hint="eastAsia" w:ascii="宋体" w:hAnsi="宋体" w:eastAsia="宋体" w:cs="宋体"/>
          <w:sz w:val="24"/>
          <w:szCs w:val="24"/>
          <w:highlight w:val="none"/>
        </w:rPr>
      </w:pPr>
      <w:r>
        <w:rPr>
          <w:rFonts w:hint="eastAsia" w:ascii="宋体" w:hAnsi="宋体" w:eastAsia="宋体" w:cs="宋体"/>
          <w:sz w:val="24"/>
          <w:szCs w:val="24"/>
          <w:highlight w:val="none"/>
        </w:rPr>
        <w:t>同合同包1</w:t>
      </w:r>
    </w:p>
    <w:p w14:paraId="10D44763">
      <w:pPr>
        <w:pStyle w:val="37"/>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合同包3(血液初筛试剂)落实政府采购政策需满足的资格要求如下:</w:t>
      </w:r>
    </w:p>
    <w:p w14:paraId="625BDBF5">
      <w:pPr>
        <w:pStyle w:val="37"/>
        <w:spacing w:line="360" w:lineRule="auto"/>
        <w:ind w:left="480"/>
        <w:rPr>
          <w:rFonts w:hint="eastAsia" w:ascii="宋体" w:hAnsi="宋体" w:eastAsia="宋体" w:cs="宋体"/>
          <w:sz w:val="24"/>
          <w:szCs w:val="24"/>
          <w:highlight w:val="none"/>
        </w:rPr>
      </w:pPr>
      <w:r>
        <w:rPr>
          <w:rFonts w:hint="eastAsia" w:ascii="宋体" w:hAnsi="宋体" w:eastAsia="宋体" w:cs="宋体"/>
          <w:sz w:val="24"/>
          <w:szCs w:val="24"/>
          <w:highlight w:val="none"/>
        </w:rPr>
        <w:t>同合同包1</w:t>
      </w:r>
    </w:p>
    <w:p w14:paraId="088E272E">
      <w:pPr>
        <w:pStyle w:val="37"/>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3.本项目的特定资格要求：</w:t>
      </w:r>
    </w:p>
    <w:p w14:paraId="5F0F21DA">
      <w:pPr>
        <w:pStyle w:val="37"/>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合同包1(血液初检与核酸检测试剂)特定资格要求如下:</w:t>
      </w:r>
    </w:p>
    <w:p w14:paraId="5238DFF9">
      <w:pPr>
        <w:pStyle w:val="37"/>
        <w:spacing w:line="360" w:lineRule="auto"/>
        <w:ind w:left="480"/>
        <w:rPr>
          <w:rFonts w:hint="eastAsia" w:ascii="宋体" w:hAnsi="宋体" w:eastAsia="宋体" w:cs="宋体"/>
          <w:sz w:val="24"/>
          <w:szCs w:val="24"/>
          <w:highlight w:val="none"/>
        </w:rPr>
      </w:pPr>
      <w:r>
        <w:rPr>
          <w:rFonts w:hint="eastAsia" w:ascii="宋体" w:hAnsi="宋体" w:eastAsia="宋体" w:cs="宋体"/>
          <w:sz w:val="24"/>
          <w:szCs w:val="24"/>
          <w:highlight w:val="none"/>
        </w:rPr>
        <w:t>（1）提供合格有效的法人或者其他组织的营业执照等证明文件，自然人的身份证明；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（2）提供法定代表人授权书（附法定代表人、被授权人身份证复印件，法定代表人直接参加投标，须提供法定代表人身份证明及身份证复印件）；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（3）提供2024年度完整的财务审计报告（成立时间至提交投标文件截止时间不足一年的可提供成立后任意时段的资产负债表）或开标时间前六个月内银行出具的资信证明；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（4）税收缴纳证明：提供投标截止日前近一年内任意一个月的纳税证明或完税证明（任意税种），依法免税的单位应提供相关证明材料；</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（5）社会保障资金缴纳证明：提供投标截止日前近一年内任意一个月的社会保障资金缴存单据或社保机构开具的社会保险参保缴费情况证明，依法不需要缴纳社会保障资金的单位应提供相关证明材料；</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供应商为生产厂商须提供《医疗器械生产许可证》或《医疗器械生产备案凭证》，供应商为代理商须提供《医疗器械经营许可证》或《医疗器械经营备案凭证》，纳入医疗器械注册管理的，提供医疗器械注册证或备案凭证；所投产品属于药品的，生产厂商须提供《药品生产许可证》，代理商须提供《药品经营许可证》，纳入药品管理的提供《注册证》或《再注册批件》；进口产品需提供完整授权链，且授权范围需包含本次采购项目内容。</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（7）提供具有履行本合同所必需的设备和专业技术能力的说明及承诺书；</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（8）供应商通过“信用中国”网站(www.creditchina.gov.cn)、中国政府采购网(www.ccgp.gov.cn)等查询相关主体信用记录；</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（9）参加政府采购活动前3年内，在经营活动中没有重大违法记录的书面声明；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（10）本项目不接受联合体投标（提供承诺书）。</w:t>
      </w:r>
    </w:p>
    <w:p w14:paraId="2A539B07">
      <w:pPr>
        <w:pStyle w:val="37"/>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合同包2(血液复检及血液质控试剂)特定资格要求如下:</w:t>
      </w:r>
    </w:p>
    <w:p w14:paraId="699D4DB9">
      <w:pPr>
        <w:pStyle w:val="37"/>
        <w:spacing w:line="360" w:lineRule="auto"/>
        <w:ind w:left="480"/>
        <w:rPr>
          <w:rFonts w:hint="eastAsia" w:ascii="宋体" w:hAnsi="宋体" w:eastAsia="宋体" w:cs="宋体"/>
          <w:sz w:val="24"/>
          <w:szCs w:val="24"/>
          <w:highlight w:val="none"/>
        </w:rPr>
      </w:pPr>
      <w:r>
        <w:rPr>
          <w:rFonts w:hint="eastAsia" w:ascii="宋体" w:hAnsi="宋体" w:eastAsia="宋体" w:cs="宋体"/>
          <w:sz w:val="24"/>
          <w:szCs w:val="24"/>
          <w:highlight w:val="none"/>
        </w:rPr>
        <w:t>（1）提供合格有效的法人或者其他组织的营业执照等证明文件，自然人的身份证明；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（2）提供法定代表人授权书（附法定代表人、被授权人身份证复印件，法定代表人直接参加投标，须提供法定代表人身份证明及身份证复印件）；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（3）提供2024年度完整的财务审计报告（成立时间至提交投标文件截止时间不足一年的可提供成立后任意时段的资产负债表）或开标时间前六个月内银行出具的资信证明；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（4）税收缴纳证明：提供投标截止日前近一年内任意一个月的纳税证明或完税证明（任意税种），依法免税的单位应提供相关证明材料；</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（5）社会保障资金缴纳证明：提供投标截止日前近一年内任意一个月的社会保障资金缴存单据或社保机构开具的社会保险参保缴费情况证明，依法不需要缴纳社会保障资金的单位应提供相关证明材料；</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供应商为生产厂商须提供《医疗器械生产许可证》或《医疗器械生产备案凭证》，供应商为代理商须提供《医疗器械经营许可证》或《医疗器械经营备案凭证》，纳入医疗器械注册管理的，提供医疗器械注册证或备案凭证；所投产品属于药品的，生产厂商须提供《药品生产许可证》，代理商须提供《药品经营许可证》，纳入药品管理的提供《注册证》或《再注册批件》；进口产品需提供完整授权链，且授权范围需包含本次采购项目内容。</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（7）提供具有履行本合同所必需的设备和专业技术能力的说明及承诺书；</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（8）供应商通过“信用中国”网站(www.creditchina.gov.cn)、中国政府采购网(www.ccgp.gov.cn)等查询相关主体信用记录；</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（9）参加政府采购活动前3年内，在经营活动中没有重大违法记录的书面声明；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（10）本项目不接受联合体投标（提供承诺书）。</w:t>
      </w:r>
    </w:p>
    <w:p w14:paraId="364DEBE9">
      <w:pPr>
        <w:pStyle w:val="37"/>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合同包3(血液初筛试剂)特定资格要求如下:</w:t>
      </w:r>
    </w:p>
    <w:p w14:paraId="74001604">
      <w:pPr>
        <w:pStyle w:val="37"/>
        <w:spacing w:line="360" w:lineRule="auto"/>
        <w:ind w:left="480"/>
        <w:rPr>
          <w:rFonts w:hint="eastAsia" w:ascii="宋体" w:hAnsi="宋体" w:eastAsia="宋体" w:cs="宋体"/>
          <w:sz w:val="24"/>
          <w:szCs w:val="24"/>
          <w:highlight w:val="none"/>
        </w:rPr>
      </w:pPr>
      <w:r>
        <w:rPr>
          <w:rFonts w:hint="eastAsia" w:ascii="宋体" w:hAnsi="宋体" w:eastAsia="宋体" w:cs="宋体"/>
          <w:sz w:val="24"/>
          <w:szCs w:val="24"/>
          <w:highlight w:val="none"/>
        </w:rPr>
        <w:t>（1）提供合格有效的法人或者其他组织的营业执照等证明文件，自然人的身份证明；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（2）提供法定代表人授权书（附法定代表人、被授权人身份证复印件，法定代表人直接参加投标，须提供法定代表人身份证明及身份证复印件）；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（3）提供2024年度完整的财务审计报告（成立时间至提交投标文件截止时间不足一年的可提供成立后任意时段的资产负债表）或开标时间前六个月内银行出具的资信证明；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（4）税收缴纳证明：提供投标截止日前近一年内任意一个月的纳税证明或完税证明（任意税种），依法免税的单位应提供相关证明材料；</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（5）社会保障资金缴纳证明：提供投标截止日前近一年内任意一个月的社会保障资金缴存单据或社保机构开具的社会保险参保缴费情况证明，依法不需要缴纳社会保障资金的单位应提供相关证明材料；</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供应商为生产厂家的须提供《医疗器械生产许可证》或《医疗器械生产备案凭证》，供应商为代理商的须提《医疗器械经营许可证》或《医疗器械经营备案凭证》；投标产品纳入医疗器械管理的，提供医疗器械注册证或备案凭证；</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（7）提供具有履行本合同所必需的设备和专业技术能力的说明及承诺书；</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（8）供应商通过“信用中国”网站(www.creditchina.gov.cn)、中国政府采购网(www.ccgp.gov.cn)等查询相关主体信用记录；</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（9）参加政府采购活动前3年内，在经营活动中没有重大违法记录的书面声明；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（10）本项目不接受联合体投标（提供承诺书）。</w:t>
      </w:r>
    </w:p>
    <w:p w14:paraId="71953130">
      <w:pPr>
        <w:pStyle w:val="37"/>
        <w:spacing w:line="360" w:lineRule="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三、获取招标文件</w:t>
      </w:r>
    </w:p>
    <w:p w14:paraId="536F65C3">
      <w:pPr>
        <w:pStyle w:val="37"/>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时间： 2025年07月11日 至 2025年07月17日 ，每天上午 09:00:00 至 12:00:00 ，下午 14:00:00 至 17:00:00 （北京时间）</w:t>
      </w:r>
    </w:p>
    <w:p w14:paraId="28B7B4DB">
      <w:pPr>
        <w:pStyle w:val="37"/>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途径：陕西省西安市经济技术开发区未央路171-1号银池道拉斯财富中心21楼03号</w:t>
      </w:r>
    </w:p>
    <w:p w14:paraId="08148E78">
      <w:pPr>
        <w:pStyle w:val="37"/>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方式：现场获取</w:t>
      </w:r>
    </w:p>
    <w:p w14:paraId="2AA2AB6C">
      <w:pPr>
        <w:pStyle w:val="37"/>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售价： 0元</w:t>
      </w:r>
    </w:p>
    <w:p w14:paraId="1EC6C558">
      <w:pPr>
        <w:pStyle w:val="37"/>
        <w:spacing w:line="360" w:lineRule="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四、提交投标文件截止时间、开标时间和地点</w:t>
      </w:r>
    </w:p>
    <w:p w14:paraId="5034ECB8">
      <w:pPr>
        <w:pStyle w:val="37"/>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时间： 2025年08月05日 </w:t>
      </w:r>
      <w:r>
        <w:rPr>
          <w:rFonts w:hint="eastAsia" w:ascii="宋体" w:hAnsi="宋体" w:eastAsia="宋体" w:cs="宋体"/>
          <w:sz w:val="24"/>
          <w:szCs w:val="24"/>
          <w:highlight w:val="none"/>
          <w:lang w:val="en-US" w:eastAsia="zh-CN"/>
        </w:rPr>
        <w:t>14</w:t>
      </w:r>
      <w:r>
        <w:rPr>
          <w:rFonts w:hint="eastAsia" w:ascii="宋体" w:hAnsi="宋体" w:eastAsia="宋体" w:cs="宋体"/>
          <w:sz w:val="24"/>
          <w:szCs w:val="24"/>
          <w:highlight w:val="none"/>
        </w:rPr>
        <w:t>时00分00秒 （北京时间）</w:t>
      </w:r>
    </w:p>
    <w:p w14:paraId="07CE175A">
      <w:pPr>
        <w:pStyle w:val="37"/>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提交投标文件地点：陕西省西安市经济技术开发区未央路171-1号银池道拉斯财富中心21楼03号</w:t>
      </w:r>
    </w:p>
    <w:p w14:paraId="0B3A663D">
      <w:pPr>
        <w:pStyle w:val="37"/>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开标地点：陕西省西安市经济技术开发区未央路171-1号银池道拉斯财富中心21楼03号</w:t>
      </w:r>
    </w:p>
    <w:p w14:paraId="2219D3D5">
      <w:pPr>
        <w:pStyle w:val="37"/>
        <w:spacing w:line="360" w:lineRule="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五、公告期限</w:t>
      </w:r>
    </w:p>
    <w:p w14:paraId="24A9E076">
      <w:pPr>
        <w:pStyle w:val="37"/>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自本公告发布之日起5个工作日。</w:t>
      </w:r>
    </w:p>
    <w:p w14:paraId="3839610C">
      <w:pPr>
        <w:pStyle w:val="37"/>
        <w:spacing w:line="360" w:lineRule="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六、其他补充事宜</w:t>
      </w:r>
    </w:p>
    <w:p w14:paraId="3A90FF0E">
      <w:pPr>
        <w:pStyle w:val="37"/>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shd w:val="clear" w:fill="FFFFFF"/>
        </w:rPr>
        <w:t>（1）投标人领取招标文件时，请携带单位介绍信及经办人身份证原件及复印件加盖公章；</w:t>
      </w:r>
    </w:p>
    <w:p w14:paraId="37E641A3">
      <w:pPr>
        <w:pStyle w:val="37"/>
        <w:spacing w:line="360" w:lineRule="auto"/>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shd w:val="clear" w:fill="FFFFFF"/>
        </w:rPr>
        <w:t>（2）请供应商按照《陕西省财政厅关于政府采购供应商注册登记有关事项的通知》中的要求，通过陕西省政府采购网（http://www.ccgp-shaanxi.gov.cn/）注册登记加入陕西省政府采购供应商库；</w:t>
      </w:r>
    </w:p>
    <w:p w14:paraId="3F58E870">
      <w:pPr>
        <w:pStyle w:val="37"/>
        <w:spacing w:line="360" w:lineRule="auto"/>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shd w:val="clear" w:fill="FFFFFF"/>
        </w:rPr>
        <w:t>（3）本项目非专门面向中小企业采购。</w:t>
      </w:r>
    </w:p>
    <w:p w14:paraId="36701C42">
      <w:pPr>
        <w:pStyle w:val="37"/>
        <w:spacing w:line="360" w:lineRule="auto"/>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shd w:val="clear" w:fill="FFFFFF"/>
        </w:rPr>
        <w:t>（4）合同包1：进口产品：HBV/HCV/HIV核酸检测试剂盒；进口产品已论证</w:t>
      </w:r>
    </w:p>
    <w:p w14:paraId="2A784615">
      <w:pPr>
        <w:pStyle w:val="37"/>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shd w:val="clear" w:fill="FFFFFF"/>
        </w:rPr>
        <w:t xml:space="preserve">   合同包2：进口产品：超敏4代HIV体外诊断试剂盒；进口产品已论证</w:t>
      </w:r>
    </w:p>
    <w:p w14:paraId="0B1FA99C">
      <w:pPr>
        <w:pStyle w:val="37"/>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shd w:val="clear" w:fill="FFFFFF"/>
        </w:rPr>
        <w:t xml:space="preserve">   合同包3：不允许进口产品投标</w:t>
      </w:r>
    </w:p>
    <w:p w14:paraId="70927C90">
      <w:pPr>
        <w:pStyle w:val="37"/>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shd w:val="clear" w:fill="FFFFFF"/>
        </w:rPr>
        <w:t xml:space="preserve">  </w:t>
      </w:r>
    </w:p>
    <w:p w14:paraId="6E9955BB">
      <w:pPr>
        <w:pStyle w:val="37"/>
        <w:spacing w:line="360" w:lineRule="auto"/>
        <w:ind w:firstLine="480"/>
        <w:jc w:val="both"/>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七、对本次招标提出询问，请按以下方式联系。</w:t>
      </w:r>
    </w:p>
    <w:p w14:paraId="33001123">
      <w:pPr>
        <w:pStyle w:val="37"/>
        <w:spacing w:line="360" w:lineRule="auto"/>
        <w:outlineLvl w:val="5"/>
        <w:rPr>
          <w:rFonts w:hint="eastAsia" w:ascii="宋体" w:hAnsi="宋体" w:eastAsia="宋体" w:cs="宋体"/>
          <w:sz w:val="24"/>
          <w:szCs w:val="24"/>
          <w:highlight w:val="none"/>
        </w:rPr>
      </w:pPr>
      <w:r>
        <w:rPr>
          <w:rFonts w:hint="eastAsia" w:ascii="宋体" w:hAnsi="宋体" w:eastAsia="宋体" w:cs="宋体"/>
          <w:b/>
          <w:sz w:val="24"/>
          <w:szCs w:val="24"/>
          <w:highlight w:val="none"/>
        </w:rPr>
        <w:t>1.采购人信息</w:t>
      </w:r>
    </w:p>
    <w:p w14:paraId="584F54FD">
      <w:pPr>
        <w:pStyle w:val="37"/>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名称：商洛市中心血站</w:t>
      </w:r>
    </w:p>
    <w:p w14:paraId="3D3400AE">
      <w:pPr>
        <w:pStyle w:val="37"/>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地址：商洛市商州区北新街东段</w:t>
      </w:r>
    </w:p>
    <w:p w14:paraId="463593F9">
      <w:pPr>
        <w:pStyle w:val="37"/>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联系方式：0914-2323597</w:t>
      </w:r>
    </w:p>
    <w:p w14:paraId="4A4A6185">
      <w:pPr>
        <w:pStyle w:val="37"/>
        <w:spacing w:line="360" w:lineRule="auto"/>
        <w:outlineLvl w:val="5"/>
        <w:rPr>
          <w:rFonts w:hint="eastAsia" w:ascii="宋体" w:hAnsi="宋体" w:eastAsia="宋体" w:cs="宋体"/>
          <w:sz w:val="24"/>
          <w:szCs w:val="24"/>
          <w:highlight w:val="none"/>
        </w:rPr>
      </w:pPr>
      <w:r>
        <w:rPr>
          <w:rFonts w:hint="eastAsia" w:ascii="宋体" w:hAnsi="宋体" w:eastAsia="宋体" w:cs="宋体"/>
          <w:b/>
          <w:sz w:val="24"/>
          <w:szCs w:val="24"/>
          <w:highlight w:val="none"/>
        </w:rPr>
        <w:t>2.采购代理机构信息</w:t>
      </w:r>
    </w:p>
    <w:p w14:paraId="13587C0D">
      <w:pPr>
        <w:pStyle w:val="37"/>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名称：陕西至诚项目管理集团有限公司</w:t>
      </w:r>
    </w:p>
    <w:p w14:paraId="23F91B08">
      <w:pPr>
        <w:pStyle w:val="37"/>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地址：陕西省西安市经济技术开发区未央路171-1号银池道拉斯财富中心21楼03号</w:t>
      </w:r>
    </w:p>
    <w:p w14:paraId="1E3D0FC7">
      <w:pPr>
        <w:pStyle w:val="37"/>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联系方式：029-8821977</w:t>
      </w:r>
      <w:r>
        <w:rPr>
          <w:rFonts w:hint="eastAsia" w:ascii="宋体" w:hAnsi="宋体" w:eastAsia="宋体" w:cs="宋体"/>
          <w:sz w:val="24"/>
          <w:szCs w:val="24"/>
          <w:highlight w:val="none"/>
          <w:lang w:val="en-US" w:eastAsia="zh-CN"/>
        </w:rPr>
        <w:t>9</w:t>
      </w:r>
    </w:p>
    <w:p w14:paraId="6F564F4D">
      <w:pPr>
        <w:pStyle w:val="37"/>
        <w:spacing w:line="360" w:lineRule="auto"/>
        <w:outlineLvl w:val="5"/>
        <w:rPr>
          <w:rFonts w:hint="eastAsia" w:ascii="宋体" w:hAnsi="宋体" w:eastAsia="宋体" w:cs="宋体"/>
          <w:sz w:val="24"/>
          <w:szCs w:val="24"/>
          <w:highlight w:val="none"/>
        </w:rPr>
      </w:pPr>
      <w:r>
        <w:rPr>
          <w:rFonts w:hint="eastAsia" w:ascii="宋体" w:hAnsi="宋体" w:eastAsia="宋体" w:cs="宋体"/>
          <w:b/>
          <w:sz w:val="24"/>
          <w:szCs w:val="24"/>
          <w:highlight w:val="none"/>
        </w:rPr>
        <w:t>3.项目联系方式</w:t>
      </w:r>
    </w:p>
    <w:p w14:paraId="662B1C39">
      <w:pPr>
        <w:pStyle w:val="37"/>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项目联系人：倪沛、常瑛、王欣玫</w:t>
      </w:r>
    </w:p>
    <w:p w14:paraId="0BE8C604">
      <w:pPr>
        <w:pStyle w:val="37"/>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电话：029-8821977</w:t>
      </w:r>
      <w:r>
        <w:rPr>
          <w:rFonts w:hint="eastAsia" w:ascii="宋体" w:hAnsi="宋体" w:eastAsia="宋体" w:cs="宋体"/>
          <w:sz w:val="24"/>
          <w:szCs w:val="24"/>
          <w:highlight w:val="none"/>
          <w:lang w:val="en-US" w:eastAsia="zh-CN"/>
        </w:rPr>
        <w:t>9</w:t>
      </w:r>
    </w:p>
    <w:p w14:paraId="7C14FCFA">
      <w:pPr>
        <w:pStyle w:val="37"/>
        <w:spacing w:line="360" w:lineRule="auto"/>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陕西至诚项目管理集团有限公司</w:t>
      </w:r>
    </w:p>
    <w:p w14:paraId="6C64E061">
      <w:pPr>
        <w:pStyle w:val="37"/>
        <w:spacing w:line="360" w:lineRule="auto"/>
        <w:jc w:val="righ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2025年07月10日</w:t>
      </w:r>
      <w:r>
        <w:rPr>
          <w:rFonts w:hint="eastAsia" w:ascii="宋体" w:hAnsi="宋体" w:eastAsia="宋体" w:cs="宋体"/>
          <w:sz w:val="24"/>
          <w:szCs w:val="24"/>
          <w:highlight w:val="none"/>
        </w:rPr>
        <w:br w:type="textWrapping"/>
      </w:r>
    </w:p>
    <w:p w14:paraId="0D775250">
      <w:pPr>
        <w:pStyle w:val="37"/>
        <w:spacing w:line="360" w:lineRule="auto"/>
        <w:rPr>
          <w:rFonts w:hint="eastAsia" w:ascii="宋体" w:hAnsi="宋体" w:eastAsia="宋体" w:cs="宋体"/>
          <w:sz w:val="24"/>
          <w:szCs w:val="24"/>
          <w:highlight w:val="none"/>
          <w:lang w:val="en-US" w:eastAsia="zh-Hans"/>
        </w:rPr>
      </w:pPr>
    </w:p>
    <w:p w14:paraId="56F4D1C5">
      <w:pPr>
        <w:rPr>
          <w:highlight w:val="none"/>
        </w:rPr>
      </w:pPr>
    </w:p>
    <w:p w14:paraId="13B604CC">
      <w:pPr>
        <w:rPr>
          <w:highlight w:val="none"/>
        </w:rPr>
      </w:pPr>
    </w:p>
    <w:p w14:paraId="6FB9562A">
      <w:pPr>
        <w:pStyle w:val="8"/>
        <w:rPr>
          <w:highlight w:val="none"/>
        </w:rPr>
      </w:pPr>
    </w:p>
    <w:p w14:paraId="45658F14">
      <w:pPr>
        <w:pStyle w:val="2"/>
        <w:jc w:val="center"/>
        <w:rPr>
          <w:rStyle w:val="25"/>
          <w:rFonts w:hint="eastAsia" w:ascii="宋体" w:hAnsi="宋体" w:eastAsia="宋体" w:cs="宋体"/>
          <w:b/>
          <w:color w:val="auto"/>
          <w:sz w:val="36"/>
          <w:szCs w:val="36"/>
          <w:highlight w:val="none"/>
        </w:rPr>
      </w:pPr>
      <w:r>
        <w:rPr>
          <w:rFonts w:hint="eastAsia" w:ascii="宋体" w:hAnsi="宋体" w:eastAsia="宋体" w:cs="宋体"/>
          <w:color w:val="auto"/>
          <w:highlight w:val="none"/>
        </w:rPr>
        <w:br w:type="page"/>
      </w:r>
      <w:bookmarkStart w:id="17" w:name="_Toc389582035"/>
      <w:bookmarkStart w:id="18" w:name="_Toc2929"/>
      <w:bookmarkStart w:id="19" w:name="_Toc426457692"/>
      <w:bookmarkStart w:id="20" w:name="_Toc17014"/>
      <w:bookmarkStart w:id="21" w:name="_Toc6096"/>
      <w:bookmarkStart w:id="22" w:name="_Toc30304"/>
      <w:r>
        <w:rPr>
          <w:rFonts w:hint="eastAsia" w:ascii="宋体" w:hAnsi="宋体" w:eastAsia="宋体" w:cs="宋体"/>
          <w:color w:val="auto"/>
          <w:sz w:val="36"/>
          <w:szCs w:val="36"/>
          <w:highlight w:val="none"/>
        </w:rPr>
        <w:t>第二</w:t>
      </w:r>
      <w:r>
        <w:rPr>
          <w:rStyle w:val="25"/>
          <w:rFonts w:hint="eastAsia" w:ascii="宋体" w:hAnsi="宋体" w:eastAsia="宋体" w:cs="宋体"/>
          <w:b/>
          <w:color w:val="auto"/>
          <w:sz w:val="36"/>
          <w:szCs w:val="36"/>
          <w:highlight w:val="none"/>
        </w:rPr>
        <w:t xml:space="preserve">章  </w:t>
      </w:r>
      <w:bookmarkEnd w:id="17"/>
      <w:bookmarkEnd w:id="18"/>
      <w:r>
        <w:rPr>
          <w:rStyle w:val="25"/>
          <w:rFonts w:hint="eastAsia" w:ascii="宋体" w:hAnsi="宋体" w:eastAsia="宋体" w:cs="宋体"/>
          <w:b/>
          <w:color w:val="auto"/>
          <w:sz w:val="36"/>
          <w:szCs w:val="36"/>
          <w:highlight w:val="none"/>
        </w:rPr>
        <w:t>投标人须知</w:t>
      </w:r>
      <w:bookmarkEnd w:id="19"/>
      <w:bookmarkEnd w:id="20"/>
    </w:p>
    <w:bookmarkEnd w:id="9"/>
    <w:bookmarkEnd w:id="10"/>
    <w:bookmarkEnd w:id="11"/>
    <w:bookmarkEnd w:id="21"/>
    <w:bookmarkEnd w:id="22"/>
    <w:p w14:paraId="726B5D31">
      <w:pPr>
        <w:pStyle w:val="3"/>
        <w:spacing w:before="120" w:after="120"/>
        <w:jc w:val="center"/>
        <w:rPr>
          <w:rFonts w:hint="eastAsia" w:ascii="宋体" w:hAnsi="宋体" w:eastAsia="宋体" w:cs="宋体"/>
          <w:color w:val="auto"/>
          <w:sz w:val="32"/>
          <w:highlight w:val="none"/>
        </w:rPr>
      </w:pPr>
      <w:bookmarkStart w:id="23" w:name="_Toc17539"/>
      <w:bookmarkStart w:id="24" w:name="_Toc17040"/>
      <w:bookmarkStart w:id="25" w:name="_Toc426457693"/>
      <w:bookmarkStart w:id="26" w:name="_Toc12632"/>
      <w:bookmarkStart w:id="27" w:name="_Toc11975"/>
      <w:bookmarkStart w:id="28" w:name="_Toc23108"/>
      <w:bookmarkStart w:id="29" w:name="_Toc30222"/>
      <w:bookmarkStart w:id="30" w:name="_Toc6721"/>
      <w:bookmarkStart w:id="31" w:name="_Toc4557"/>
      <w:bookmarkStart w:id="32" w:name="_Toc363474023"/>
      <w:r>
        <w:rPr>
          <w:rFonts w:hint="eastAsia" w:ascii="宋体" w:hAnsi="宋体" w:eastAsia="宋体" w:cs="宋体"/>
          <w:color w:val="auto"/>
          <w:sz w:val="32"/>
          <w:highlight w:val="none"/>
        </w:rPr>
        <w:t>投标人须知前附表</w:t>
      </w:r>
      <w:bookmarkEnd w:id="23"/>
      <w:bookmarkEnd w:id="24"/>
      <w:bookmarkEnd w:id="25"/>
      <w:bookmarkEnd w:id="26"/>
      <w:bookmarkEnd w:id="27"/>
      <w:bookmarkEnd w:id="28"/>
      <w:bookmarkEnd w:id="29"/>
    </w:p>
    <w:tbl>
      <w:tblPr>
        <w:tblStyle w:val="20"/>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480"/>
        <w:gridCol w:w="845"/>
        <w:gridCol w:w="7798"/>
      </w:tblGrid>
      <w:tr w14:paraId="698C7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9" w:hRule="atLeast"/>
          <w:jc w:val="center"/>
        </w:trPr>
        <w:tc>
          <w:tcPr>
            <w:tcW w:w="263" w:type="pct"/>
            <w:noWrap w:val="0"/>
            <w:vAlign w:val="top"/>
          </w:tcPr>
          <w:p w14:paraId="7BFD5BDE">
            <w:pPr>
              <w:spacing w:before="166" w:beforeLines="50"/>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序号</w:t>
            </w:r>
          </w:p>
        </w:tc>
        <w:tc>
          <w:tcPr>
            <w:tcW w:w="463" w:type="pct"/>
            <w:noWrap w:val="0"/>
            <w:vAlign w:val="center"/>
          </w:tcPr>
          <w:p w14:paraId="4043D146">
            <w:pPr>
              <w:spacing w:before="166" w:beforeLines="50"/>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条款号</w:t>
            </w:r>
          </w:p>
        </w:tc>
        <w:tc>
          <w:tcPr>
            <w:tcW w:w="4273" w:type="pct"/>
            <w:noWrap w:val="0"/>
            <w:vAlign w:val="top"/>
          </w:tcPr>
          <w:p w14:paraId="0D65B3B1">
            <w:pPr>
              <w:spacing w:before="166" w:beforeLines="50"/>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 xml:space="preserve">编 列 内 容 </w:t>
            </w:r>
          </w:p>
        </w:tc>
      </w:tr>
      <w:tr w14:paraId="56758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3" w:hRule="atLeast"/>
          <w:jc w:val="center"/>
        </w:trPr>
        <w:tc>
          <w:tcPr>
            <w:tcW w:w="263" w:type="pct"/>
            <w:noWrap w:val="0"/>
            <w:vAlign w:val="center"/>
          </w:tcPr>
          <w:p w14:paraId="423E7E7A">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p>
        </w:tc>
        <w:tc>
          <w:tcPr>
            <w:tcW w:w="463" w:type="pct"/>
            <w:noWrap w:val="0"/>
            <w:vAlign w:val="center"/>
          </w:tcPr>
          <w:p w14:paraId="74568258">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2.3</w:t>
            </w:r>
          </w:p>
        </w:tc>
        <w:tc>
          <w:tcPr>
            <w:tcW w:w="4273" w:type="pct"/>
            <w:noWrap w:val="0"/>
            <w:vAlign w:val="top"/>
          </w:tcPr>
          <w:p w14:paraId="2B3125B7">
            <w:pPr>
              <w:spacing w:line="360" w:lineRule="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采购代理机构：</w:t>
            </w:r>
            <w:r>
              <w:rPr>
                <w:rFonts w:hint="eastAsia" w:ascii="宋体" w:hAnsi="宋体" w:eastAsia="宋体" w:cs="宋体"/>
                <w:color w:val="auto"/>
                <w:szCs w:val="24"/>
                <w:highlight w:val="none"/>
                <w:lang w:eastAsia="zh-CN"/>
              </w:rPr>
              <w:t>陕西至诚项目管理集团有限公司</w:t>
            </w:r>
          </w:p>
          <w:p w14:paraId="07E7D1AF">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地        址：陕西省西安市经济技术开发区未央路171-1号银池道拉斯财富中心21楼03号</w:t>
            </w:r>
          </w:p>
          <w:p w14:paraId="74F792A5">
            <w:pPr>
              <w:spacing w:line="360" w:lineRule="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rPr>
              <w:t>邮        编：7100</w:t>
            </w:r>
            <w:r>
              <w:rPr>
                <w:rFonts w:hint="eastAsia" w:ascii="宋体" w:hAnsi="宋体" w:eastAsia="宋体" w:cs="宋体"/>
                <w:color w:val="auto"/>
                <w:szCs w:val="24"/>
                <w:highlight w:val="none"/>
                <w:lang w:val="en-US" w:eastAsia="zh-CN"/>
              </w:rPr>
              <w:t>21</w:t>
            </w:r>
          </w:p>
          <w:p w14:paraId="71F6AC8E">
            <w:pPr>
              <w:spacing w:line="360" w:lineRule="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rPr>
              <w:t>电        话：</w:t>
            </w:r>
            <w:r>
              <w:rPr>
                <w:rFonts w:hint="eastAsia" w:ascii="宋体" w:hAnsi="宋体" w:eastAsia="宋体" w:cs="宋体"/>
                <w:color w:val="auto"/>
                <w:szCs w:val="24"/>
                <w:highlight w:val="none"/>
                <w:lang w:val="en-US" w:eastAsia="zh-CN"/>
              </w:rPr>
              <w:t>029</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88219779</w:t>
            </w:r>
          </w:p>
          <w:p w14:paraId="7FD26CF4">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传        真：/</w:t>
            </w:r>
          </w:p>
        </w:tc>
      </w:tr>
      <w:tr w14:paraId="4C75C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3" w:hRule="atLeast"/>
          <w:jc w:val="center"/>
        </w:trPr>
        <w:tc>
          <w:tcPr>
            <w:tcW w:w="263" w:type="pct"/>
            <w:noWrap w:val="0"/>
            <w:vAlign w:val="center"/>
          </w:tcPr>
          <w:p w14:paraId="496676C6">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2</w:t>
            </w:r>
          </w:p>
        </w:tc>
        <w:tc>
          <w:tcPr>
            <w:tcW w:w="463" w:type="pct"/>
            <w:noWrap w:val="0"/>
            <w:vAlign w:val="center"/>
          </w:tcPr>
          <w:p w14:paraId="4AD7012F">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3.6</w:t>
            </w:r>
          </w:p>
        </w:tc>
        <w:tc>
          <w:tcPr>
            <w:tcW w:w="4273" w:type="pct"/>
            <w:noWrap w:val="0"/>
            <w:vAlign w:val="center"/>
          </w:tcPr>
          <w:p w14:paraId="2E6E954F">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本项目</w:t>
            </w:r>
            <w:r>
              <w:rPr>
                <w:rFonts w:hint="eastAsia" w:ascii="宋体" w:hAnsi="宋体" w:eastAsia="宋体" w:cs="宋体"/>
                <w:color w:val="auto"/>
                <w:szCs w:val="24"/>
                <w:highlight w:val="none"/>
                <w:lang w:eastAsia="zh-CN"/>
              </w:rPr>
              <w:t>各包</w:t>
            </w:r>
            <w:r>
              <w:rPr>
                <w:rFonts w:hint="eastAsia" w:ascii="宋体" w:hAnsi="宋体" w:eastAsia="宋体" w:cs="宋体"/>
                <w:color w:val="auto"/>
                <w:szCs w:val="24"/>
                <w:highlight w:val="none"/>
              </w:rPr>
              <w:t>不接受联合体投标。</w:t>
            </w:r>
          </w:p>
        </w:tc>
      </w:tr>
      <w:tr w14:paraId="4F132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3" w:hRule="atLeast"/>
          <w:jc w:val="center"/>
        </w:trPr>
        <w:tc>
          <w:tcPr>
            <w:tcW w:w="263" w:type="pct"/>
            <w:noWrap w:val="0"/>
            <w:vAlign w:val="center"/>
          </w:tcPr>
          <w:p w14:paraId="4F09D8D3">
            <w:pPr>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3</w:t>
            </w:r>
          </w:p>
        </w:tc>
        <w:tc>
          <w:tcPr>
            <w:tcW w:w="463" w:type="pct"/>
            <w:noWrap w:val="0"/>
            <w:vAlign w:val="center"/>
          </w:tcPr>
          <w:p w14:paraId="2111E1AE">
            <w:pPr>
              <w:spacing w:line="360" w:lineRule="auto"/>
              <w:jc w:val="center"/>
              <w:rPr>
                <w:rFonts w:hint="eastAsia" w:ascii="宋体" w:hAnsi="宋体" w:eastAsia="宋体" w:cs="宋体"/>
                <w:color w:val="auto"/>
                <w:sz w:val="24"/>
                <w:szCs w:val="21"/>
                <w:highlight w:val="none"/>
                <w:lang w:val="en-US" w:eastAsia="zh-CN" w:bidi="ar-SA"/>
              </w:rPr>
            </w:pPr>
            <w:r>
              <w:rPr>
                <w:rFonts w:hint="eastAsia" w:ascii="宋体" w:hAnsi="宋体" w:eastAsia="宋体" w:cs="宋体"/>
                <w:color w:val="auto"/>
                <w:sz w:val="24"/>
                <w:szCs w:val="21"/>
                <w:highlight w:val="none"/>
                <w:lang w:val="en-US" w:eastAsia="zh-CN" w:bidi="ar-SA"/>
              </w:rPr>
              <w:t>8.3</w:t>
            </w:r>
          </w:p>
        </w:tc>
        <w:tc>
          <w:tcPr>
            <w:tcW w:w="4273" w:type="pct"/>
            <w:noWrap w:val="0"/>
            <w:vAlign w:val="center"/>
          </w:tcPr>
          <w:p w14:paraId="72AA530C">
            <w:pPr>
              <w:spacing w:line="360" w:lineRule="auto"/>
              <w:rPr>
                <w:rFonts w:hint="eastAsia" w:ascii="宋体" w:hAnsi="宋体" w:eastAsia="宋体" w:cs="宋体"/>
                <w:color w:val="auto"/>
                <w:sz w:val="24"/>
                <w:szCs w:val="21"/>
                <w:highlight w:val="none"/>
                <w:lang w:val="en-US" w:eastAsia="zh-CN" w:bidi="ar-SA"/>
              </w:rPr>
            </w:pPr>
            <w:r>
              <w:rPr>
                <w:rFonts w:hint="eastAsia" w:ascii="宋体" w:hAnsi="宋体" w:eastAsia="宋体" w:cs="宋体"/>
                <w:color w:val="auto"/>
                <w:szCs w:val="21"/>
                <w:highlight w:val="none"/>
              </w:rPr>
              <w:t>采购代理机构答疑的时间</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对于供应商在规定时间内依法提出的询问，采购代理机构将在三个工作日内答复询问。</w:t>
            </w:r>
          </w:p>
        </w:tc>
      </w:tr>
      <w:tr w14:paraId="2DA36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18" w:hRule="atLeast"/>
          <w:jc w:val="center"/>
        </w:trPr>
        <w:tc>
          <w:tcPr>
            <w:tcW w:w="263" w:type="pct"/>
            <w:noWrap w:val="0"/>
            <w:vAlign w:val="center"/>
          </w:tcPr>
          <w:p w14:paraId="3D38A35B">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3</w:t>
            </w:r>
          </w:p>
        </w:tc>
        <w:tc>
          <w:tcPr>
            <w:tcW w:w="463" w:type="pct"/>
            <w:noWrap w:val="0"/>
            <w:vAlign w:val="center"/>
          </w:tcPr>
          <w:p w14:paraId="5150D567">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9.2</w:t>
            </w:r>
          </w:p>
        </w:tc>
        <w:tc>
          <w:tcPr>
            <w:tcW w:w="4273" w:type="pct"/>
            <w:noWrap w:val="0"/>
            <w:vAlign w:val="center"/>
          </w:tcPr>
          <w:p w14:paraId="224E2796">
            <w:pPr>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本项目各包</w:t>
            </w:r>
            <w:r>
              <w:rPr>
                <w:rFonts w:hint="eastAsia" w:ascii="宋体" w:hAnsi="宋体" w:eastAsia="宋体" w:cs="宋体"/>
                <w:color w:val="auto"/>
                <w:szCs w:val="24"/>
                <w:highlight w:val="none"/>
              </w:rPr>
              <w:t>不允许提供备选方案。</w:t>
            </w:r>
          </w:p>
        </w:tc>
      </w:tr>
      <w:tr w14:paraId="0F55DC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3" w:hRule="atLeast"/>
          <w:jc w:val="center"/>
        </w:trPr>
        <w:tc>
          <w:tcPr>
            <w:tcW w:w="263" w:type="pct"/>
            <w:noWrap w:val="0"/>
            <w:vAlign w:val="center"/>
          </w:tcPr>
          <w:p w14:paraId="4FFBEF0E">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4</w:t>
            </w:r>
          </w:p>
        </w:tc>
        <w:tc>
          <w:tcPr>
            <w:tcW w:w="463" w:type="pct"/>
            <w:noWrap w:val="0"/>
            <w:vAlign w:val="center"/>
          </w:tcPr>
          <w:p w14:paraId="36C50435">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9.3</w:t>
            </w:r>
          </w:p>
        </w:tc>
        <w:tc>
          <w:tcPr>
            <w:tcW w:w="4273" w:type="pct"/>
            <w:noWrap w:val="0"/>
            <w:vAlign w:val="center"/>
          </w:tcPr>
          <w:p w14:paraId="3FFF89CC">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供应商可根据自身的资质情况和经营范围进行投标，但不得将其子目自行分解或针对该项目中的品目进行不完全投标，任何不完全的投标将按无效投标处理。</w:t>
            </w:r>
          </w:p>
        </w:tc>
      </w:tr>
      <w:tr w14:paraId="71BFA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8" w:hRule="atLeast"/>
          <w:jc w:val="center"/>
        </w:trPr>
        <w:tc>
          <w:tcPr>
            <w:tcW w:w="263" w:type="pct"/>
            <w:noWrap w:val="0"/>
            <w:vAlign w:val="center"/>
          </w:tcPr>
          <w:p w14:paraId="4F945AB6">
            <w:pPr>
              <w:spacing w:after="166" w:afterLines="5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5</w:t>
            </w:r>
          </w:p>
        </w:tc>
        <w:tc>
          <w:tcPr>
            <w:tcW w:w="463" w:type="pct"/>
            <w:noWrap w:val="0"/>
            <w:vAlign w:val="center"/>
          </w:tcPr>
          <w:p w14:paraId="4C864947">
            <w:pPr>
              <w:spacing w:after="166" w:afterLines="5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11.1</w:t>
            </w:r>
          </w:p>
        </w:tc>
        <w:tc>
          <w:tcPr>
            <w:tcW w:w="4273" w:type="pct"/>
            <w:noWrap w:val="0"/>
            <w:vAlign w:val="top"/>
          </w:tcPr>
          <w:p w14:paraId="63073FA4">
            <w:pPr>
              <w:spacing w:line="50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投标报价：</w:t>
            </w:r>
            <w:bookmarkStart w:id="33" w:name="OLE_LINK11"/>
            <w:r>
              <w:rPr>
                <w:rFonts w:hint="eastAsia" w:ascii="宋体" w:hAnsi="宋体" w:eastAsia="宋体" w:cs="宋体"/>
                <w:color w:val="auto"/>
                <w:szCs w:val="24"/>
                <w:highlight w:val="none"/>
              </w:rPr>
              <w:t>投标人应在投标报价表中标明完成本次招标所要求的所有服务且验收合格的全部费用，人工费、材料费、管理费、运输费、搬运费、安装费、利润、税金、保险等的一切费用。投标报价表中标明本次服务的所有单项价格和总价，任何有选择的报价将不予接受，否则按无效投标处理。</w:t>
            </w:r>
            <w:bookmarkEnd w:id="33"/>
          </w:p>
        </w:tc>
      </w:tr>
      <w:tr w14:paraId="6F410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35" w:hRule="atLeast"/>
          <w:jc w:val="center"/>
        </w:trPr>
        <w:tc>
          <w:tcPr>
            <w:tcW w:w="263" w:type="pct"/>
            <w:noWrap w:val="0"/>
            <w:vAlign w:val="center"/>
          </w:tcPr>
          <w:p w14:paraId="102097C4">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6</w:t>
            </w:r>
          </w:p>
        </w:tc>
        <w:tc>
          <w:tcPr>
            <w:tcW w:w="463" w:type="pct"/>
            <w:noWrap w:val="0"/>
            <w:vAlign w:val="center"/>
          </w:tcPr>
          <w:p w14:paraId="2499C9BA">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12.1</w:t>
            </w:r>
          </w:p>
        </w:tc>
        <w:tc>
          <w:tcPr>
            <w:tcW w:w="4273" w:type="pct"/>
            <w:noWrap w:val="0"/>
            <w:vAlign w:val="top"/>
          </w:tcPr>
          <w:p w14:paraId="61E36B49">
            <w:pPr>
              <w:pStyle w:val="37"/>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bookmarkStart w:id="34" w:name="_Toc846"/>
            <w:r>
              <w:rPr>
                <w:rFonts w:hint="eastAsia" w:ascii="宋体" w:hAnsi="宋体" w:eastAsia="宋体" w:cs="宋体"/>
                <w:sz w:val="24"/>
                <w:szCs w:val="24"/>
                <w:highlight w:val="none"/>
              </w:rPr>
              <w:t>合同包1(血液初检与核酸检测试剂)特定资格要求如下:</w:t>
            </w:r>
          </w:p>
          <w:p w14:paraId="5D5E963D">
            <w:pPr>
              <w:pStyle w:val="37"/>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）提供合格有效的法人或者其他组织的营业执照等证明文件，自然人的身份证明；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（2）提供法定代表人授权书（附法定代表人、被授权人身份证复印件，法定代表人直接参加投标，须提供法定代表人身份证明及身份证复印件）；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（3）提供2024年度完整的财务审计报告（成立时间至提交投标文件截止时间不足一年的可提供成立后任意时段的资产负债表）或开标时间前六个月内银行出具的资信证明；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（4）税收缴纳证明：提供投标截止日前近一年内任意一个月的纳税证明或完税证明（任意税种），依法免税的单位应提供相关证明材料；</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（5）社会保障资金缴纳证明：提供投标截止日前近一年内任意一个月的社会保障资金缴存单据或社保机构开具的社会保险参保缴费情况证明，依法不需要缴纳社会保障资金的单位应提供相关证明材料；</w:t>
            </w:r>
            <w:r>
              <w:rPr>
                <w:rFonts w:hint="eastAsia" w:ascii="宋体" w:hAnsi="宋体" w:eastAsia="宋体" w:cs="宋体"/>
                <w:sz w:val="24"/>
                <w:szCs w:val="24"/>
                <w:highlight w:val="none"/>
              </w:rPr>
              <w:br w:type="textWrapping"/>
            </w:r>
            <w:r>
              <w:rPr>
                <w:rFonts w:hint="eastAsia" w:ascii="宋体" w:hAnsi="宋体" w:eastAsia="宋体" w:cs="宋体"/>
                <w:b/>
                <w:bCs/>
                <w:sz w:val="24"/>
                <w:szCs w:val="24"/>
                <w:highlight w:val="none"/>
              </w:rPr>
              <w:t>（6）供应商为生产厂商须提供《医疗器械生产许可证》或《医疗器械生产备案凭证》，供应商为代理商须提供《医疗器械经营许可证》或《医疗器械经营备案凭证》，纳入医疗器械注册管理的，提供医疗器械注册证或备案凭证；所投产品属于药品的，生产厂商须提供《药品生产许可证》，代理商须提供《药品经营许可证》，纳入药品管理的提供《注册证》或《再注册批件》；进口产品需提供完整授权链，且授权范围需包含本次采购项目内容。</w:t>
            </w:r>
          </w:p>
          <w:p w14:paraId="7136F3FA">
            <w:pPr>
              <w:pStyle w:val="37"/>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）提供具有履行本合同所必需的设备和专业技术能力的说明及承诺书；</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）供应商通过“信用中国”网站(www.creditchina.gov.cn)、中国政府采购网(www.ccgp.gov.cn)等查询相关主体信用记录；</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）参加政府采购活动前3年内，在经营活动中没有重大违法记录的书面声明；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）本项目不接受联合体投标（提供承诺书）。</w:t>
            </w:r>
          </w:p>
          <w:p w14:paraId="50DE0783">
            <w:pPr>
              <w:pStyle w:val="37"/>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合同包2(血液复检及血液质控试剂)特定资格要求如下:</w:t>
            </w:r>
          </w:p>
          <w:p w14:paraId="005318D7">
            <w:pPr>
              <w:pStyle w:val="37"/>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）提供合格有效的法人或者其他组织的营业执照等证明文件，自然人的身份证明；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（2）提供法定代表人授权书（附法定代表人、被授权人身份证复印件，法定代表人直接参加投标，须提供法定代表人身份证明及身份证复印件）；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（3）提供2024年度完整的财务审计报告（成立时间至提交投标文件截止时间不足一年的可提供成立后任意时段的资产负债表）或开标时间前六个月内银行出具的资信证明；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（4）税收缴纳证明：提供投标截止日前近一年内任意一个月的纳税证明或完税证明（任意税种），依法免税的单位应提供相关证明材料；</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（5）社会保障资金缴纳证明：提供投标截止日前近一年内任意一个月的社会保障资金缴存单据或社保机构开具的社会保险参保缴费情况证明，依法不需要缴纳社会保障资金的单位应提供相关证明材料；</w:t>
            </w:r>
            <w:r>
              <w:rPr>
                <w:rFonts w:hint="eastAsia" w:ascii="宋体" w:hAnsi="宋体" w:eastAsia="宋体" w:cs="宋体"/>
                <w:sz w:val="24"/>
                <w:szCs w:val="24"/>
                <w:highlight w:val="none"/>
              </w:rPr>
              <w:br w:type="textWrapping"/>
            </w:r>
            <w:r>
              <w:rPr>
                <w:rFonts w:hint="eastAsia" w:ascii="宋体" w:hAnsi="宋体" w:eastAsia="宋体" w:cs="宋体"/>
                <w:b/>
                <w:bCs/>
                <w:sz w:val="24"/>
                <w:szCs w:val="24"/>
                <w:highlight w:val="none"/>
              </w:rPr>
              <w:t>（6）供应商为生产厂商须提供《医疗器械生产许可证》或《医疗器械生产备案凭证》，供应商为代理商须提供《医疗器械经营许可证》或《医疗器械经营备案凭证》，纳入医疗器械注册管理的，提供医疗器械注册证或备案凭证；所投产品属于药品的，生产厂商须提供《药品生产许可证》，代理商须提供《药品经营许可证》，纳入药品管理的提供《注册证》或《再注册批件》；进口产品需提供完整授权链，且授权范围需包含本次采购项目内容。</w:t>
            </w:r>
          </w:p>
          <w:p w14:paraId="46DD2148">
            <w:pPr>
              <w:pStyle w:val="37"/>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）提供具有履行本合同所必需的设备和专业技术能力的说明及承诺书；</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）供应商通过“信用中国”网站(www.creditchina.gov.cn)、中国政府采购网(www.ccgp.gov.cn)等查询相关主体信用记录；</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）参加政府采购活动前3年内，在经营活动中没有重大违法记录的书面声明；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）本项目不接受联合体投标（提供承诺书）。</w:t>
            </w:r>
          </w:p>
          <w:p w14:paraId="62982419">
            <w:pPr>
              <w:pStyle w:val="37"/>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合同包3(血液初筛试剂)特定资格要求如下:</w:t>
            </w:r>
          </w:p>
          <w:p w14:paraId="5957E917">
            <w:pPr>
              <w:pStyle w:val="37"/>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）提供合格有效的法人或者其他组织的营业执照等证明文件，自然人的身份证明；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（2）提供法定代表人授权书（附法定代表人、被授权人身份证复印件，法定代表人直接参加投标，须提供法定代表人身份证明及身份证复印件）；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（3）提供2024年度完整的财务审计报告（成立时间至提交投标文件截止时间不足一年的可提供成立后任意时段的资产负债表）或开标时间前六个月内银行出具的资信证明；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（4）税收缴纳证明：提供投标截止日前近一年内任意一个月的纳税证明或完税证明（任意税种），依法免税的单位应提供相关证明材料；</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（5）社会保障资金缴纳证明：提供投标截止日前近一年内任意一个月的社会保障资金缴存单据或社保机构开具的社会保险参保缴费情况证明，依法不需要缴纳社会保障资金的单位应提供相关证明材料；</w:t>
            </w:r>
            <w:r>
              <w:rPr>
                <w:rFonts w:hint="eastAsia" w:ascii="宋体" w:hAnsi="宋体" w:eastAsia="宋体" w:cs="宋体"/>
                <w:sz w:val="24"/>
                <w:szCs w:val="24"/>
                <w:highlight w:val="none"/>
              </w:rPr>
              <w:br w:type="textWrapping"/>
            </w:r>
            <w:r>
              <w:rPr>
                <w:rFonts w:hint="eastAsia" w:ascii="宋体" w:hAnsi="宋体" w:eastAsia="宋体" w:cs="宋体"/>
                <w:b/>
                <w:bCs/>
                <w:sz w:val="24"/>
                <w:szCs w:val="24"/>
                <w:highlight w:val="none"/>
              </w:rPr>
              <w:t>（6）供应商为生产厂家的须提供《医疗器械生产许可证》或《医疗器械生产备案凭证》，供应商为代理商的须提《医疗器械经营许可证》或《医疗器械经营备案凭证》；投标产品纳入医疗器械管理的，提供医疗器械注册证或备案凭证；</w:t>
            </w:r>
          </w:p>
          <w:p w14:paraId="5553D9ED">
            <w:pPr>
              <w:pStyle w:val="37"/>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）提供具有履行本合同所必需的设备和专业技术能力的说明及承诺书；</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）供应商通过“信用中国”网站(www.creditchina.gov.cn)、中国政府采购网(www.ccgp.gov.cn)等查询相关主体信用记录；</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）参加政府采购活动前3年内，在经营活动中没有重大违法记录的书面声明；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）本项目不接受联合体投标（提供承诺书）。</w:t>
            </w:r>
          </w:p>
          <w:p w14:paraId="36057773">
            <w:pPr>
              <w:rPr>
                <w:highlight w:val="none"/>
              </w:rPr>
            </w:pPr>
          </w:p>
          <w:p w14:paraId="620D63BE">
            <w:pPr>
              <w:spacing w:line="500" w:lineRule="exact"/>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b/>
                <w:bCs/>
                <w:color w:val="auto"/>
                <w:szCs w:val="24"/>
                <w:highlight w:val="none"/>
                <w:lang w:val="en-US" w:eastAsia="zh-CN"/>
              </w:rPr>
              <w:t>以上为必备资质，缺一项或某项达不到要求，按无效投标处理。</w:t>
            </w:r>
            <w:bookmarkEnd w:id="34"/>
          </w:p>
        </w:tc>
      </w:tr>
      <w:tr w14:paraId="626CEE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2" w:hRule="atLeast"/>
          <w:jc w:val="center"/>
        </w:trPr>
        <w:tc>
          <w:tcPr>
            <w:tcW w:w="263" w:type="pct"/>
            <w:noWrap w:val="0"/>
            <w:vAlign w:val="center"/>
          </w:tcPr>
          <w:p w14:paraId="2D88111C">
            <w:pPr>
              <w:jc w:val="center"/>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val="en-US" w:eastAsia="zh-CN"/>
              </w:rPr>
              <w:t>7</w:t>
            </w:r>
          </w:p>
        </w:tc>
        <w:tc>
          <w:tcPr>
            <w:tcW w:w="463" w:type="pct"/>
            <w:noWrap w:val="0"/>
            <w:vAlign w:val="center"/>
          </w:tcPr>
          <w:p w14:paraId="5FE3D0D8">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15.1</w:t>
            </w:r>
          </w:p>
        </w:tc>
        <w:tc>
          <w:tcPr>
            <w:tcW w:w="4273" w:type="pct"/>
            <w:noWrap w:val="0"/>
            <w:vAlign w:val="top"/>
          </w:tcPr>
          <w:p w14:paraId="28C374F9">
            <w:pPr>
              <w:spacing w:line="50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投标有效期：投标文件的截止之日起90天。</w:t>
            </w:r>
          </w:p>
        </w:tc>
      </w:tr>
      <w:tr w14:paraId="4376E5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39" w:hRule="atLeast"/>
          <w:jc w:val="center"/>
        </w:trPr>
        <w:tc>
          <w:tcPr>
            <w:tcW w:w="263" w:type="pct"/>
            <w:noWrap w:val="0"/>
            <w:vAlign w:val="center"/>
          </w:tcPr>
          <w:p w14:paraId="03403A91">
            <w:pPr>
              <w:spacing w:after="166" w:afterLines="50"/>
              <w:jc w:val="center"/>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val="en-US" w:eastAsia="zh-CN"/>
              </w:rPr>
              <w:t>8</w:t>
            </w:r>
          </w:p>
        </w:tc>
        <w:tc>
          <w:tcPr>
            <w:tcW w:w="463" w:type="pct"/>
            <w:noWrap w:val="0"/>
            <w:vAlign w:val="center"/>
          </w:tcPr>
          <w:p w14:paraId="4D1675C5">
            <w:pPr>
              <w:spacing w:after="166" w:afterLines="5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16.1</w:t>
            </w:r>
          </w:p>
        </w:tc>
        <w:tc>
          <w:tcPr>
            <w:tcW w:w="4273" w:type="pct"/>
            <w:noWrap w:val="0"/>
            <w:vAlign w:val="center"/>
          </w:tcPr>
          <w:p w14:paraId="37BA1A92">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正本的份数：壹份；副本的份数：</w:t>
            </w:r>
            <w:r>
              <w:rPr>
                <w:rFonts w:hint="eastAsia" w:ascii="宋体" w:hAnsi="宋体" w:eastAsia="宋体" w:cs="宋体"/>
                <w:color w:val="auto"/>
                <w:szCs w:val="24"/>
                <w:highlight w:val="none"/>
                <w:lang w:eastAsia="zh-CN"/>
              </w:rPr>
              <w:t>贰</w:t>
            </w:r>
            <w:r>
              <w:rPr>
                <w:rFonts w:hint="eastAsia" w:ascii="宋体" w:hAnsi="宋体" w:eastAsia="宋体" w:cs="宋体"/>
                <w:color w:val="auto"/>
                <w:szCs w:val="24"/>
                <w:highlight w:val="none"/>
              </w:rPr>
              <w:t>份；开标一览表</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壹份；电子版（U盘）：壹份（需在盘面上标注供应</w:t>
            </w:r>
            <w:r>
              <w:rPr>
                <w:rFonts w:hint="eastAsia" w:hAnsi="宋体" w:cs="宋体"/>
                <w:color w:val="auto"/>
                <w:szCs w:val="24"/>
                <w:highlight w:val="none"/>
                <w:lang w:val="en-US" w:eastAsia="zh-CN"/>
              </w:rPr>
              <w:t xml:space="preserve"> </w:t>
            </w:r>
            <w:r>
              <w:rPr>
                <w:rFonts w:hint="eastAsia" w:ascii="宋体" w:hAnsi="宋体" w:eastAsia="宋体" w:cs="宋体"/>
                <w:color w:val="auto"/>
                <w:szCs w:val="24"/>
                <w:highlight w:val="none"/>
              </w:rPr>
              <w:t>商全称、项目名称、</w:t>
            </w:r>
            <w:r>
              <w:rPr>
                <w:rFonts w:hint="eastAsia" w:ascii="宋体" w:hAnsi="宋体" w:eastAsia="宋体" w:cs="宋体"/>
                <w:color w:val="auto"/>
                <w:szCs w:val="24"/>
                <w:highlight w:val="none"/>
                <w:lang w:eastAsia="zh-CN"/>
              </w:rPr>
              <w:t>编号、包号</w:t>
            </w:r>
            <w:r>
              <w:rPr>
                <w:rFonts w:hint="eastAsia" w:ascii="宋体" w:hAnsi="宋体" w:eastAsia="宋体" w:cs="宋体"/>
                <w:color w:val="auto"/>
                <w:szCs w:val="24"/>
                <w:highlight w:val="none"/>
              </w:rPr>
              <w:t>）。</w:t>
            </w:r>
          </w:p>
          <w:p w14:paraId="0589D642">
            <w:pPr>
              <w:spacing w:line="360" w:lineRule="auto"/>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电子版为正本签字盖章后的PDF格式扫描件</w:t>
            </w:r>
            <w:r>
              <w:rPr>
                <w:rFonts w:hint="eastAsia" w:hAnsi="宋体" w:cs="宋体"/>
                <w:b/>
                <w:bCs/>
                <w:color w:val="auto"/>
                <w:szCs w:val="24"/>
                <w:highlight w:val="none"/>
                <w:lang w:val="en-US" w:eastAsia="zh-CN"/>
              </w:rPr>
              <w:t>及word版</w:t>
            </w:r>
            <w:r>
              <w:rPr>
                <w:rFonts w:hint="eastAsia" w:ascii="宋体" w:hAnsi="宋体" w:eastAsia="宋体" w:cs="宋体"/>
                <w:b/>
                <w:bCs/>
                <w:color w:val="auto"/>
                <w:szCs w:val="24"/>
                <w:highlight w:val="none"/>
              </w:rPr>
              <w:t>，与正本具有同等法律效力。</w:t>
            </w:r>
          </w:p>
        </w:tc>
      </w:tr>
      <w:tr w14:paraId="1006C7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8" w:hRule="atLeast"/>
          <w:jc w:val="center"/>
        </w:trPr>
        <w:tc>
          <w:tcPr>
            <w:tcW w:w="263" w:type="pct"/>
            <w:noWrap w:val="0"/>
            <w:vAlign w:val="center"/>
          </w:tcPr>
          <w:p w14:paraId="09EB2B15">
            <w:pPr>
              <w:spacing w:after="166" w:afterLines="50"/>
              <w:jc w:val="center"/>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val="en-US" w:eastAsia="zh-CN"/>
              </w:rPr>
              <w:t>9</w:t>
            </w:r>
          </w:p>
        </w:tc>
        <w:tc>
          <w:tcPr>
            <w:tcW w:w="463" w:type="pct"/>
            <w:noWrap w:val="0"/>
            <w:vAlign w:val="center"/>
          </w:tcPr>
          <w:p w14:paraId="1356605D">
            <w:pPr>
              <w:spacing w:after="166" w:afterLines="5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17.2</w:t>
            </w:r>
          </w:p>
        </w:tc>
        <w:tc>
          <w:tcPr>
            <w:tcW w:w="4273" w:type="pct"/>
            <w:noWrap w:val="0"/>
            <w:vAlign w:val="center"/>
          </w:tcPr>
          <w:p w14:paraId="7D949044">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文件正本、所有的副本、电子版本、开标一览表需分开密封装在单独的封袋中（封袋不得有破损），且在封袋正面标明“正本”“副本”“电子版本”“开标一览表”字样。封袋应加贴封条，并在封线处加盖供应商公章，封袋正面要粘贴供应商全称、项目名称、</w:t>
            </w:r>
            <w:r>
              <w:rPr>
                <w:rFonts w:hint="eastAsia" w:ascii="宋体" w:hAnsi="宋体" w:eastAsia="宋体" w:cs="宋体"/>
                <w:color w:val="auto"/>
                <w:szCs w:val="24"/>
                <w:highlight w:val="none"/>
                <w:lang w:eastAsia="zh-CN"/>
              </w:rPr>
              <w:t>编号、包号</w:t>
            </w:r>
            <w:r>
              <w:rPr>
                <w:rFonts w:hint="eastAsia" w:ascii="宋体" w:hAnsi="宋体" w:eastAsia="宋体" w:cs="宋体"/>
                <w:color w:val="auto"/>
                <w:szCs w:val="24"/>
                <w:highlight w:val="none"/>
              </w:rPr>
              <w:t>等标识。</w:t>
            </w:r>
          </w:p>
          <w:p w14:paraId="40198EA0">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外层包装请按以下要求标记：</w:t>
            </w:r>
          </w:p>
          <w:p w14:paraId="3F613FD1">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 投标人全称（加盖公章）；</w:t>
            </w:r>
          </w:p>
          <w:p w14:paraId="339DE8B4">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 项目名称、项目</w:t>
            </w:r>
            <w:r>
              <w:rPr>
                <w:rFonts w:hint="eastAsia" w:ascii="宋体" w:hAnsi="宋体" w:eastAsia="宋体" w:cs="宋体"/>
                <w:color w:val="auto"/>
                <w:szCs w:val="24"/>
                <w:highlight w:val="none"/>
                <w:lang w:eastAsia="zh-CN"/>
              </w:rPr>
              <w:t>编号、包号</w:t>
            </w:r>
            <w:r>
              <w:rPr>
                <w:rFonts w:hint="eastAsia" w:ascii="宋体" w:hAnsi="宋体" w:eastAsia="宋体" w:cs="宋体"/>
                <w:color w:val="auto"/>
                <w:szCs w:val="24"/>
                <w:highlight w:val="none"/>
              </w:rPr>
              <w:t>；</w:t>
            </w:r>
          </w:p>
          <w:p w14:paraId="27224380">
            <w:pPr>
              <w:spacing w:line="360" w:lineRule="auto"/>
              <w:ind w:left="240" w:leftChars="100"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3）正本、副本、电子版、报价一览表“请勿在＿＿＿＿(开标时间)之前启封”。</w:t>
            </w:r>
          </w:p>
        </w:tc>
      </w:tr>
      <w:tr w14:paraId="18E56C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5" w:hRule="atLeast"/>
          <w:jc w:val="center"/>
        </w:trPr>
        <w:tc>
          <w:tcPr>
            <w:tcW w:w="263" w:type="pct"/>
            <w:noWrap w:val="0"/>
            <w:vAlign w:val="center"/>
          </w:tcPr>
          <w:p w14:paraId="316C04BC">
            <w:pPr>
              <w:spacing w:after="166" w:afterLines="5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10</w:t>
            </w:r>
          </w:p>
        </w:tc>
        <w:tc>
          <w:tcPr>
            <w:tcW w:w="463" w:type="pct"/>
            <w:noWrap w:val="0"/>
            <w:vAlign w:val="center"/>
          </w:tcPr>
          <w:p w14:paraId="53B3B5B0">
            <w:pPr>
              <w:spacing w:after="166" w:afterLines="5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18.1</w:t>
            </w:r>
          </w:p>
        </w:tc>
        <w:tc>
          <w:tcPr>
            <w:tcW w:w="4273" w:type="pct"/>
            <w:noWrap w:val="0"/>
            <w:vAlign w:val="top"/>
          </w:tcPr>
          <w:p w14:paraId="1518448A">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投标文件递交截止时间</w:t>
            </w:r>
            <w:bookmarkStart w:id="35" w:name="OLE_LINK12"/>
            <w:r>
              <w:rPr>
                <w:rFonts w:hint="eastAsia" w:ascii="宋体" w:hAnsi="宋体" w:eastAsia="宋体" w:cs="宋体"/>
                <w:color w:val="auto"/>
                <w:highlight w:val="none"/>
              </w:rPr>
              <w:t>：</w:t>
            </w:r>
            <w:bookmarkEnd w:id="35"/>
            <w:r>
              <w:rPr>
                <w:rFonts w:hint="eastAsia" w:ascii="宋体" w:hAnsi="宋体" w:eastAsia="宋体" w:cs="宋体"/>
                <w:color w:val="auto"/>
                <w:highlight w:val="none"/>
                <w:lang w:eastAsia="zh-CN"/>
              </w:rPr>
              <w:t>详见</w:t>
            </w:r>
            <w:r>
              <w:rPr>
                <w:rFonts w:hint="eastAsia" w:ascii="宋体" w:hAnsi="宋体" w:eastAsia="宋体" w:cs="宋体"/>
                <w:color w:val="auto"/>
                <w:szCs w:val="24"/>
                <w:highlight w:val="none"/>
                <w:u w:val="none"/>
                <w:lang w:val="en-US" w:eastAsia="zh-CN"/>
              </w:rPr>
              <w:t>招标公告</w:t>
            </w:r>
          </w:p>
          <w:p w14:paraId="6443C903">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投标文件递交地址</w:t>
            </w:r>
            <w:r>
              <w:rPr>
                <w:rFonts w:hint="eastAsia" w:hAnsi="宋体" w:cs="宋体"/>
                <w:color w:val="auto"/>
                <w:szCs w:val="24"/>
                <w:highlight w:val="none"/>
                <w:lang w:eastAsia="zh-CN"/>
              </w:rPr>
              <w:t>：</w:t>
            </w:r>
            <w:r>
              <w:rPr>
                <w:rFonts w:hint="eastAsia" w:ascii="宋体" w:hAnsi="宋体" w:eastAsia="宋体" w:cs="宋体"/>
                <w:color w:val="auto"/>
                <w:szCs w:val="24"/>
                <w:highlight w:val="none"/>
              </w:rPr>
              <w:t>陕西省西安市经济技术开发区未央路171-1号银池道拉斯财富中心21楼03号</w:t>
            </w:r>
          </w:p>
          <w:p w14:paraId="063E0749">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投标文件接收人：</w:t>
            </w:r>
            <w:r>
              <w:rPr>
                <w:rFonts w:hint="eastAsia" w:ascii="宋体" w:hAnsi="宋体" w:eastAsia="宋体" w:cs="宋体"/>
                <w:color w:val="auto"/>
                <w:szCs w:val="24"/>
                <w:highlight w:val="none"/>
                <w:lang w:eastAsia="zh-CN"/>
              </w:rPr>
              <w:t>陕西至诚项目管理集团有限公司</w:t>
            </w:r>
            <w:r>
              <w:rPr>
                <w:rFonts w:hint="eastAsia" w:ascii="宋体" w:hAnsi="宋体" w:eastAsia="宋体" w:cs="宋体"/>
                <w:color w:val="auto"/>
                <w:szCs w:val="24"/>
                <w:highlight w:val="none"/>
              </w:rPr>
              <w:t>。</w:t>
            </w:r>
          </w:p>
        </w:tc>
      </w:tr>
      <w:tr w14:paraId="5E7E0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5" w:hRule="atLeast"/>
          <w:jc w:val="center"/>
        </w:trPr>
        <w:tc>
          <w:tcPr>
            <w:tcW w:w="263" w:type="pct"/>
            <w:noWrap w:val="0"/>
            <w:vAlign w:val="center"/>
          </w:tcPr>
          <w:p w14:paraId="5379DB04">
            <w:pPr>
              <w:spacing w:after="166" w:afterLines="5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11</w:t>
            </w:r>
          </w:p>
        </w:tc>
        <w:tc>
          <w:tcPr>
            <w:tcW w:w="463" w:type="pct"/>
            <w:noWrap w:val="0"/>
            <w:vAlign w:val="center"/>
          </w:tcPr>
          <w:p w14:paraId="70741249">
            <w:pPr>
              <w:spacing w:after="166" w:afterLines="5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21.1</w:t>
            </w:r>
          </w:p>
        </w:tc>
        <w:tc>
          <w:tcPr>
            <w:tcW w:w="4273" w:type="pct"/>
            <w:noWrap w:val="0"/>
            <w:vAlign w:val="top"/>
          </w:tcPr>
          <w:p w14:paraId="428EC7B2">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开标时间：</w:t>
            </w:r>
            <w:r>
              <w:rPr>
                <w:rFonts w:hint="eastAsia" w:ascii="宋体" w:hAnsi="宋体" w:eastAsia="宋体" w:cs="宋体"/>
                <w:color w:val="auto"/>
                <w:highlight w:val="none"/>
                <w:lang w:eastAsia="zh-CN"/>
              </w:rPr>
              <w:t>详见</w:t>
            </w:r>
            <w:r>
              <w:rPr>
                <w:rFonts w:hint="eastAsia" w:ascii="宋体" w:hAnsi="宋体" w:eastAsia="宋体" w:cs="宋体"/>
                <w:color w:val="auto"/>
                <w:szCs w:val="24"/>
                <w:highlight w:val="none"/>
                <w:u w:val="none"/>
                <w:lang w:val="en-US" w:eastAsia="zh-CN"/>
              </w:rPr>
              <w:t>招标公告</w:t>
            </w:r>
          </w:p>
          <w:p w14:paraId="10ECB3D7">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开标地点：陕西省西安市经济技术开发区未央路171-1号银池道拉斯财富中心21楼03号</w:t>
            </w:r>
          </w:p>
        </w:tc>
      </w:tr>
      <w:tr w14:paraId="444B1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0" w:hRule="atLeast"/>
          <w:jc w:val="center"/>
        </w:trPr>
        <w:tc>
          <w:tcPr>
            <w:tcW w:w="263" w:type="pct"/>
            <w:noWrap w:val="0"/>
            <w:vAlign w:val="center"/>
          </w:tcPr>
          <w:p w14:paraId="3EB7A7EB">
            <w:pPr>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12</w:t>
            </w:r>
          </w:p>
        </w:tc>
        <w:tc>
          <w:tcPr>
            <w:tcW w:w="463" w:type="pct"/>
            <w:noWrap w:val="0"/>
            <w:vAlign w:val="center"/>
          </w:tcPr>
          <w:p w14:paraId="6EC6B81F">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24.1</w:t>
            </w:r>
          </w:p>
        </w:tc>
        <w:tc>
          <w:tcPr>
            <w:tcW w:w="4273" w:type="pct"/>
            <w:noWrap w:val="0"/>
            <w:vAlign w:val="center"/>
          </w:tcPr>
          <w:p w14:paraId="7028BE5C">
            <w:pPr>
              <w:jc w:val="left"/>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评标方法：综合评分法（详见第五章）。</w:t>
            </w:r>
          </w:p>
        </w:tc>
      </w:tr>
      <w:tr w14:paraId="46FD1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144" w:hRule="atLeast"/>
          <w:jc w:val="center"/>
        </w:trPr>
        <w:tc>
          <w:tcPr>
            <w:tcW w:w="263" w:type="pct"/>
            <w:noWrap w:val="0"/>
            <w:vAlign w:val="center"/>
          </w:tcPr>
          <w:p w14:paraId="0067E028">
            <w:pPr>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13</w:t>
            </w:r>
          </w:p>
        </w:tc>
        <w:tc>
          <w:tcPr>
            <w:tcW w:w="463" w:type="pct"/>
            <w:noWrap w:val="0"/>
            <w:vAlign w:val="center"/>
          </w:tcPr>
          <w:p w14:paraId="2921D576">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29</w:t>
            </w:r>
          </w:p>
        </w:tc>
        <w:tc>
          <w:tcPr>
            <w:tcW w:w="4273" w:type="pct"/>
            <w:noWrap w:val="0"/>
            <w:vAlign w:val="center"/>
          </w:tcPr>
          <w:p w14:paraId="0984DD53">
            <w:pPr>
              <w:spacing w:line="52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招标代理服务费： </w:t>
            </w:r>
          </w:p>
          <w:p w14:paraId="79934F8A">
            <w:pPr>
              <w:spacing w:line="500" w:lineRule="exact"/>
              <w:ind w:firstLine="480" w:firstLineChars="200"/>
              <w:rPr>
                <w:rFonts w:hint="eastAsia" w:ascii="宋体" w:hAnsi="宋体" w:eastAsia="宋体" w:cs="宋体"/>
                <w:color w:val="auto"/>
                <w:szCs w:val="22"/>
                <w:highlight w:val="none"/>
              </w:rPr>
            </w:pPr>
            <w:r>
              <w:rPr>
                <w:rFonts w:hint="eastAsia" w:ascii="宋体" w:hAnsi="宋体" w:eastAsia="宋体" w:cs="宋体"/>
                <w:color w:val="auto"/>
                <w:szCs w:val="22"/>
                <w:highlight w:val="none"/>
              </w:rPr>
              <w:t>29.1代理服务费：以中标金额为基数，依据国家计委颁发的《招标代理服务收费管理暂行办法》（计价格〔2002〕1980号）和国家发展和改革委员会办公厅颁发的《关于招标代理服务收费有关问题的通知》（发改办价格〔2003〕857号）的有关规定执行。</w:t>
            </w:r>
          </w:p>
          <w:p w14:paraId="46BE52DC">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29</w:t>
            </w:r>
            <w:r>
              <w:rPr>
                <w:rFonts w:hint="eastAsia" w:ascii="宋体" w:hAnsi="宋体" w:eastAsia="宋体" w:cs="宋体"/>
                <w:color w:val="auto"/>
                <w:highlight w:val="none"/>
              </w:rPr>
              <w:t>.2</w:t>
            </w:r>
            <w:r>
              <w:rPr>
                <w:rFonts w:hint="eastAsia" w:ascii="宋体" w:hAnsi="宋体" w:eastAsia="宋体" w:cs="宋体"/>
                <w:color w:val="auto"/>
                <w:szCs w:val="22"/>
                <w:highlight w:val="none"/>
              </w:rPr>
              <w:t>本项目代理服务费由中标单位支付，中标单位应依据成交金额向招标代理机构交纳招标代理服务费。</w:t>
            </w:r>
          </w:p>
        </w:tc>
      </w:tr>
      <w:tr w14:paraId="3927CD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263" w:type="pct"/>
            <w:noWrap w:val="0"/>
            <w:vAlign w:val="center"/>
          </w:tcPr>
          <w:p w14:paraId="38D9AA3D">
            <w:pPr>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Cs w:val="24"/>
                <w:highlight w:val="none"/>
                <w:lang w:val="en-US" w:eastAsia="zh-CN"/>
              </w:rPr>
              <w:t>14</w:t>
            </w:r>
          </w:p>
        </w:tc>
        <w:tc>
          <w:tcPr>
            <w:tcW w:w="463" w:type="pct"/>
            <w:noWrap w:val="0"/>
            <w:vAlign w:val="center"/>
          </w:tcPr>
          <w:p w14:paraId="1752DA48">
            <w:pPr>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投标保证金</w:t>
            </w:r>
          </w:p>
        </w:tc>
        <w:tc>
          <w:tcPr>
            <w:tcW w:w="4273" w:type="pct"/>
            <w:noWrap w:val="0"/>
            <w:vAlign w:val="center"/>
          </w:tcPr>
          <w:p w14:paraId="369D5787">
            <w:pPr>
              <w:spacing w:line="360" w:lineRule="auto"/>
              <w:rPr>
                <w:rFonts w:hint="eastAsia" w:ascii="宋体" w:hAnsi="宋体" w:eastAsia="宋体" w:cs="宋体"/>
                <w:color w:val="auto"/>
                <w:szCs w:val="24"/>
                <w:highlight w:val="none"/>
                <w:lang w:val="en-US" w:eastAsia="zh-CN"/>
              </w:rPr>
            </w:pPr>
            <w:r>
              <w:rPr>
                <w:rFonts w:hint="eastAsia" w:hAnsi="宋体" w:cs="宋体"/>
                <w:b/>
                <w:bCs/>
                <w:szCs w:val="24"/>
                <w:highlight w:val="none"/>
                <w:lang w:val="en-US" w:eastAsia="zh-CN"/>
              </w:rPr>
              <w:t>本项目不缴纳投标保证金</w:t>
            </w:r>
          </w:p>
        </w:tc>
      </w:tr>
      <w:tr w14:paraId="62C5E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2" w:hRule="atLeast"/>
          <w:jc w:val="center"/>
        </w:trPr>
        <w:tc>
          <w:tcPr>
            <w:tcW w:w="263" w:type="pct"/>
            <w:noWrap w:val="0"/>
            <w:vAlign w:val="center"/>
          </w:tcPr>
          <w:p w14:paraId="73DCF981">
            <w:pPr>
              <w:jc w:val="center"/>
              <w:rPr>
                <w:rFonts w:hint="eastAsia" w:ascii="宋体" w:hAnsi="宋体" w:eastAsia="宋体" w:cs="宋体"/>
                <w:b w:val="0"/>
                <w:bCs w:val="0"/>
                <w:color w:val="auto"/>
                <w:szCs w:val="24"/>
                <w:highlight w:val="none"/>
              </w:rPr>
            </w:pPr>
            <w:r>
              <w:rPr>
                <w:rFonts w:hint="eastAsia" w:ascii="宋体" w:hAnsi="宋体" w:eastAsia="宋体" w:cs="宋体"/>
                <w:b w:val="0"/>
                <w:bCs w:val="0"/>
                <w:color w:val="auto"/>
                <w:szCs w:val="24"/>
                <w:highlight w:val="none"/>
              </w:rPr>
              <w:t>15</w:t>
            </w:r>
          </w:p>
        </w:tc>
        <w:tc>
          <w:tcPr>
            <w:tcW w:w="463" w:type="pct"/>
            <w:noWrap w:val="0"/>
            <w:vAlign w:val="center"/>
          </w:tcPr>
          <w:p w14:paraId="1C1539F9">
            <w:pPr>
              <w:spacing w:line="440" w:lineRule="exact"/>
              <w:jc w:val="center"/>
              <w:rPr>
                <w:rFonts w:hint="eastAsia" w:ascii="宋体" w:hAnsi="宋体" w:eastAsia="宋体" w:cs="宋体"/>
                <w:b w:val="0"/>
                <w:bCs w:val="0"/>
                <w:color w:val="auto"/>
                <w:szCs w:val="24"/>
                <w:highlight w:val="none"/>
              </w:rPr>
            </w:pPr>
            <w:r>
              <w:rPr>
                <w:rFonts w:hint="eastAsia" w:ascii="宋体" w:hAnsi="宋体" w:eastAsia="宋体" w:cs="宋体"/>
                <w:b w:val="0"/>
                <w:bCs w:val="0"/>
                <w:color w:val="auto"/>
                <w:szCs w:val="24"/>
                <w:highlight w:val="none"/>
              </w:rPr>
              <w:t>银行</w:t>
            </w:r>
          </w:p>
          <w:p w14:paraId="53E688E8">
            <w:pPr>
              <w:spacing w:line="440" w:lineRule="exact"/>
              <w:jc w:val="center"/>
              <w:rPr>
                <w:rFonts w:hint="eastAsia" w:ascii="宋体" w:hAnsi="宋体" w:eastAsia="宋体" w:cs="宋体"/>
                <w:b w:val="0"/>
                <w:bCs w:val="0"/>
                <w:color w:val="auto"/>
                <w:szCs w:val="24"/>
                <w:highlight w:val="none"/>
              </w:rPr>
            </w:pPr>
            <w:r>
              <w:rPr>
                <w:rFonts w:hint="eastAsia" w:ascii="宋体" w:hAnsi="宋体" w:eastAsia="宋体" w:cs="宋体"/>
                <w:b w:val="0"/>
                <w:bCs w:val="0"/>
                <w:color w:val="auto"/>
                <w:szCs w:val="24"/>
                <w:highlight w:val="none"/>
              </w:rPr>
              <w:t>账户</w:t>
            </w:r>
          </w:p>
          <w:p w14:paraId="73CAC1A6">
            <w:pPr>
              <w:spacing w:line="440" w:lineRule="exact"/>
              <w:jc w:val="center"/>
              <w:rPr>
                <w:rFonts w:hint="eastAsia" w:ascii="宋体" w:hAnsi="宋体" w:eastAsia="宋体" w:cs="宋体"/>
                <w:b w:val="0"/>
                <w:bCs w:val="0"/>
                <w:color w:val="auto"/>
                <w:szCs w:val="24"/>
                <w:highlight w:val="none"/>
              </w:rPr>
            </w:pPr>
            <w:r>
              <w:rPr>
                <w:rFonts w:hint="eastAsia" w:ascii="宋体" w:hAnsi="宋体" w:eastAsia="宋体" w:cs="宋体"/>
                <w:b w:val="0"/>
                <w:bCs w:val="0"/>
                <w:color w:val="auto"/>
                <w:szCs w:val="24"/>
                <w:highlight w:val="none"/>
              </w:rPr>
              <w:t>信息</w:t>
            </w:r>
          </w:p>
        </w:tc>
        <w:tc>
          <w:tcPr>
            <w:tcW w:w="4273" w:type="pct"/>
            <w:noWrap w:val="0"/>
            <w:vAlign w:val="center"/>
          </w:tcPr>
          <w:p w14:paraId="34571799">
            <w:pPr>
              <w:numPr>
                <w:ilvl w:val="0"/>
                <w:numId w:val="0"/>
              </w:numPr>
              <w:spacing w:line="440" w:lineRule="exact"/>
              <w:rPr>
                <w:rFonts w:hint="eastAsia" w:ascii="宋体" w:hAnsi="宋体" w:eastAsia="宋体" w:cs="宋体"/>
                <w:b w:val="0"/>
                <w:bCs w:val="0"/>
                <w:color w:val="auto"/>
                <w:szCs w:val="24"/>
                <w:highlight w:val="none"/>
              </w:rPr>
            </w:pPr>
            <w:r>
              <w:rPr>
                <w:rFonts w:hint="eastAsia" w:ascii="宋体" w:hAnsi="宋体" w:eastAsia="宋体" w:cs="宋体"/>
                <w:b w:val="0"/>
                <w:bCs w:val="0"/>
                <w:color w:val="auto"/>
                <w:szCs w:val="24"/>
                <w:highlight w:val="none"/>
              </w:rPr>
              <w:t>招标代理服务费账户：</w:t>
            </w:r>
          </w:p>
          <w:p w14:paraId="65C77D7E">
            <w:pPr>
              <w:spacing w:line="440" w:lineRule="exact"/>
              <w:ind w:firstLine="480" w:firstLineChars="200"/>
              <w:rPr>
                <w:rFonts w:hint="eastAsia" w:ascii="宋体" w:hAnsi="宋体" w:eastAsia="宋体" w:cs="宋体"/>
                <w:b w:val="0"/>
                <w:bCs w:val="0"/>
                <w:color w:val="auto"/>
                <w:szCs w:val="24"/>
                <w:highlight w:val="none"/>
                <w:lang w:eastAsia="zh-CN"/>
              </w:rPr>
            </w:pPr>
            <w:r>
              <w:rPr>
                <w:rFonts w:hint="eastAsia" w:ascii="宋体" w:hAnsi="宋体" w:eastAsia="宋体" w:cs="宋体"/>
                <w:b w:val="0"/>
                <w:bCs w:val="0"/>
                <w:color w:val="auto"/>
                <w:szCs w:val="24"/>
                <w:highlight w:val="none"/>
              </w:rPr>
              <w:t>户名：</w:t>
            </w:r>
            <w:r>
              <w:rPr>
                <w:rFonts w:hint="eastAsia" w:hAnsi="宋体" w:cs="宋体"/>
                <w:b w:val="0"/>
                <w:bCs w:val="0"/>
                <w:color w:val="auto"/>
                <w:szCs w:val="24"/>
                <w:highlight w:val="none"/>
                <w:lang w:eastAsia="zh-CN"/>
              </w:rPr>
              <w:t>陕西至诚项目管理集团有限公司</w:t>
            </w:r>
          </w:p>
          <w:p w14:paraId="1CB6FA47">
            <w:pPr>
              <w:spacing w:line="440" w:lineRule="exact"/>
              <w:ind w:firstLine="480" w:firstLineChars="200"/>
              <w:rPr>
                <w:rFonts w:hint="eastAsia" w:ascii="宋体" w:hAnsi="宋体" w:eastAsia="宋体" w:cs="宋体"/>
                <w:b w:val="0"/>
                <w:bCs w:val="0"/>
                <w:color w:val="auto"/>
                <w:szCs w:val="24"/>
                <w:highlight w:val="none"/>
                <w:lang w:eastAsia="zh-CN"/>
              </w:rPr>
            </w:pPr>
            <w:r>
              <w:rPr>
                <w:rFonts w:hint="eastAsia" w:ascii="宋体" w:hAnsi="宋体" w:eastAsia="宋体" w:cs="宋体"/>
                <w:b w:val="0"/>
                <w:bCs w:val="0"/>
                <w:color w:val="auto"/>
                <w:szCs w:val="24"/>
                <w:highlight w:val="none"/>
              </w:rPr>
              <w:t>开户行：</w:t>
            </w:r>
            <w:r>
              <w:rPr>
                <w:rFonts w:hint="eastAsia" w:hAnsi="宋体" w:cs="宋体"/>
                <w:b w:val="0"/>
                <w:bCs w:val="0"/>
                <w:color w:val="auto"/>
                <w:szCs w:val="24"/>
                <w:highlight w:val="none"/>
                <w:lang w:eastAsia="zh-CN"/>
              </w:rPr>
              <w:t>中国建设银行股份有限公司西安高新技术产业开发区支行</w:t>
            </w:r>
          </w:p>
          <w:p w14:paraId="141EABBB">
            <w:pPr>
              <w:spacing w:line="440" w:lineRule="exact"/>
              <w:ind w:firstLine="480" w:firstLineChars="200"/>
              <w:rPr>
                <w:rFonts w:hint="eastAsia" w:ascii="宋体" w:hAnsi="宋体" w:eastAsia="宋体" w:cs="宋体"/>
                <w:b w:val="0"/>
                <w:bCs w:val="0"/>
                <w:color w:val="auto"/>
                <w:szCs w:val="24"/>
                <w:highlight w:val="none"/>
              </w:rPr>
            </w:pPr>
            <w:r>
              <w:rPr>
                <w:rFonts w:hint="eastAsia" w:ascii="宋体" w:hAnsi="宋体" w:eastAsia="宋体" w:cs="宋体"/>
                <w:b w:val="0"/>
                <w:bCs w:val="0"/>
                <w:color w:val="auto"/>
                <w:szCs w:val="24"/>
                <w:highlight w:val="none"/>
              </w:rPr>
              <w:t>账号：</w:t>
            </w:r>
            <w:r>
              <w:rPr>
                <w:rFonts w:hint="eastAsia" w:hAnsi="宋体" w:cs="宋体"/>
                <w:b w:val="0"/>
                <w:bCs w:val="0"/>
                <w:color w:val="auto"/>
                <w:szCs w:val="24"/>
                <w:highlight w:val="none"/>
                <w:lang w:val="en-US" w:eastAsia="zh-CN"/>
              </w:rPr>
              <w:t>61050192090000002152</w:t>
            </w:r>
          </w:p>
          <w:p w14:paraId="1B85CBC6">
            <w:pPr>
              <w:spacing w:line="440" w:lineRule="exact"/>
              <w:ind w:firstLine="240" w:firstLineChars="100"/>
              <w:rPr>
                <w:rFonts w:hint="eastAsia" w:ascii="宋体" w:hAnsi="宋体" w:eastAsia="宋体" w:cs="宋体"/>
                <w:b w:val="0"/>
                <w:bCs w:val="0"/>
                <w:color w:val="auto"/>
                <w:szCs w:val="24"/>
                <w:highlight w:val="none"/>
              </w:rPr>
            </w:pPr>
            <w:r>
              <w:rPr>
                <w:rFonts w:hint="eastAsia" w:ascii="宋体" w:hAnsi="宋体" w:eastAsia="宋体" w:cs="宋体"/>
                <w:b w:val="0"/>
                <w:bCs w:val="0"/>
                <w:color w:val="auto"/>
                <w:szCs w:val="24"/>
                <w:highlight w:val="none"/>
              </w:rPr>
              <w:t>请各供应商按照要求分别将保证金和服务费汇入以上指定账户，如因自身原因发生错误，产生的不利后果均由供应商自行承担。</w:t>
            </w:r>
          </w:p>
        </w:tc>
      </w:tr>
      <w:tr w14:paraId="1CF14E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848" w:hRule="atLeast"/>
          <w:jc w:val="center"/>
        </w:trPr>
        <w:tc>
          <w:tcPr>
            <w:tcW w:w="263" w:type="pct"/>
            <w:noWrap w:val="0"/>
            <w:vAlign w:val="center"/>
          </w:tcPr>
          <w:p w14:paraId="1635272F">
            <w:pPr>
              <w:jc w:val="center"/>
              <w:rPr>
                <w:rFonts w:hint="eastAsia" w:ascii="宋体" w:hAnsi="宋体" w:eastAsia="宋体" w:cs="宋体"/>
                <w:b w:val="0"/>
                <w:bCs w:val="0"/>
                <w:color w:val="auto"/>
                <w:szCs w:val="24"/>
                <w:highlight w:val="none"/>
              </w:rPr>
            </w:pPr>
            <w:r>
              <w:rPr>
                <w:rFonts w:hint="eastAsia" w:ascii="宋体" w:hAnsi="宋体" w:eastAsia="宋体" w:cs="宋体"/>
                <w:b w:val="0"/>
                <w:bCs w:val="0"/>
                <w:color w:val="auto"/>
                <w:szCs w:val="24"/>
                <w:highlight w:val="none"/>
              </w:rPr>
              <w:t>16</w:t>
            </w:r>
          </w:p>
        </w:tc>
        <w:tc>
          <w:tcPr>
            <w:tcW w:w="463" w:type="pct"/>
            <w:noWrap w:val="0"/>
            <w:vAlign w:val="center"/>
          </w:tcPr>
          <w:p w14:paraId="5D89652F">
            <w:pPr>
              <w:spacing w:line="360" w:lineRule="auto"/>
              <w:jc w:val="center"/>
              <w:rPr>
                <w:rFonts w:hint="eastAsia" w:ascii="宋体" w:hAnsi="宋体" w:eastAsia="宋体" w:cs="宋体"/>
                <w:b w:val="0"/>
                <w:bCs w:val="0"/>
                <w:color w:val="auto"/>
                <w:szCs w:val="24"/>
                <w:highlight w:val="none"/>
              </w:rPr>
            </w:pPr>
            <w:r>
              <w:rPr>
                <w:rFonts w:hint="eastAsia" w:ascii="宋体" w:hAnsi="宋体" w:eastAsia="宋体" w:cs="宋体"/>
                <w:b w:val="0"/>
                <w:bCs w:val="0"/>
                <w:color w:val="auto"/>
                <w:szCs w:val="24"/>
                <w:highlight w:val="none"/>
              </w:rPr>
              <w:t>核心</w:t>
            </w:r>
          </w:p>
          <w:p w14:paraId="1CB4962E">
            <w:pPr>
              <w:spacing w:line="360" w:lineRule="auto"/>
              <w:jc w:val="center"/>
              <w:rPr>
                <w:rFonts w:hint="eastAsia" w:ascii="宋体" w:hAnsi="宋体" w:eastAsia="宋体" w:cs="宋体"/>
                <w:b w:val="0"/>
                <w:bCs w:val="0"/>
                <w:color w:val="auto"/>
                <w:szCs w:val="24"/>
                <w:highlight w:val="none"/>
              </w:rPr>
            </w:pPr>
            <w:r>
              <w:rPr>
                <w:rFonts w:hint="eastAsia" w:ascii="宋体" w:hAnsi="宋体" w:eastAsia="宋体" w:cs="宋体"/>
                <w:b w:val="0"/>
                <w:bCs w:val="0"/>
                <w:color w:val="auto"/>
                <w:szCs w:val="24"/>
                <w:highlight w:val="none"/>
              </w:rPr>
              <w:t>产品</w:t>
            </w:r>
          </w:p>
        </w:tc>
        <w:tc>
          <w:tcPr>
            <w:tcW w:w="4273" w:type="pct"/>
            <w:noWrap w:val="0"/>
            <w:vAlign w:val="center"/>
          </w:tcPr>
          <w:p w14:paraId="6F90C5EE">
            <w:pPr>
              <w:pStyle w:val="17"/>
              <w:keepNext w:val="0"/>
              <w:keepLines w:val="0"/>
              <w:widowControl/>
              <w:suppressLineNumbers w:val="0"/>
              <w:spacing w:before="0" w:beforeAutospacing="0" w:after="0" w:afterAutospacing="0" w:line="360" w:lineRule="auto"/>
              <w:ind w:right="0"/>
              <w:rPr>
                <w:rFonts w:hint="eastAsia" w:cs="宋体"/>
                <w:b w:val="0"/>
                <w:bCs w:val="0"/>
                <w:color w:val="auto"/>
                <w:szCs w:val="24"/>
                <w:highlight w:val="none"/>
                <w:lang w:val="en-US" w:eastAsia="zh-CN"/>
              </w:rPr>
            </w:pPr>
            <w:r>
              <w:rPr>
                <w:rFonts w:hint="eastAsia" w:cs="宋体"/>
                <w:b w:val="0"/>
                <w:bCs w:val="0"/>
                <w:color w:val="auto"/>
                <w:szCs w:val="24"/>
                <w:highlight w:val="none"/>
                <w:lang w:val="en-US" w:eastAsia="zh-CN"/>
              </w:rPr>
              <w:t>合同包1：丙型肝炎病毒抗体诊断试剂盒（ELISA、双抗原夹心法）</w:t>
            </w:r>
          </w:p>
          <w:p w14:paraId="23F07827">
            <w:pPr>
              <w:pStyle w:val="17"/>
              <w:keepNext w:val="0"/>
              <w:keepLines w:val="0"/>
              <w:widowControl/>
              <w:suppressLineNumbers w:val="0"/>
              <w:spacing w:before="0" w:beforeAutospacing="0" w:after="0" w:afterAutospacing="0" w:line="360" w:lineRule="auto"/>
              <w:ind w:right="0"/>
              <w:rPr>
                <w:rFonts w:hint="eastAsia" w:cs="宋体"/>
                <w:b w:val="0"/>
                <w:bCs w:val="0"/>
                <w:color w:val="auto"/>
                <w:szCs w:val="24"/>
                <w:highlight w:val="none"/>
                <w:lang w:val="en-US" w:eastAsia="zh-CN"/>
              </w:rPr>
            </w:pPr>
            <w:r>
              <w:rPr>
                <w:rFonts w:hint="eastAsia" w:cs="宋体"/>
                <w:b w:val="0"/>
                <w:bCs w:val="0"/>
                <w:color w:val="auto"/>
                <w:szCs w:val="24"/>
                <w:highlight w:val="none"/>
                <w:lang w:val="en-US" w:eastAsia="zh-CN"/>
              </w:rPr>
              <w:t>合同包2：4代双抗原夹心抗-HCV诊断试剂盒</w:t>
            </w:r>
          </w:p>
          <w:p w14:paraId="4E9BAA12">
            <w:pPr>
              <w:pStyle w:val="17"/>
              <w:keepNext w:val="0"/>
              <w:keepLines w:val="0"/>
              <w:widowControl/>
              <w:suppressLineNumbers w:val="0"/>
              <w:spacing w:before="0" w:beforeAutospacing="0" w:after="0" w:afterAutospacing="0" w:line="360" w:lineRule="auto"/>
              <w:ind w:right="0"/>
              <w:rPr>
                <w:rFonts w:hint="default" w:cs="宋体"/>
                <w:b w:val="0"/>
                <w:bCs w:val="0"/>
                <w:color w:val="auto"/>
                <w:szCs w:val="24"/>
                <w:highlight w:val="none"/>
                <w:lang w:val="en-US" w:eastAsia="zh-CN"/>
              </w:rPr>
            </w:pPr>
            <w:r>
              <w:rPr>
                <w:rFonts w:hint="eastAsia" w:cs="宋体"/>
                <w:b w:val="0"/>
                <w:bCs w:val="0"/>
                <w:color w:val="auto"/>
                <w:szCs w:val="24"/>
                <w:highlight w:val="none"/>
                <w:lang w:val="en-US" w:eastAsia="zh-CN"/>
              </w:rPr>
              <w:t>合同包3：血细胞分析仪用溶血剂</w:t>
            </w:r>
          </w:p>
        </w:tc>
      </w:tr>
      <w:tr w14:paraId="6E0CF2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2" w:hRule="atLeast"/>
          <w:jc w:val="center"/>
        </w:trPr>
        <w:tc>
          <w:tcPr>
            <w:tcW w:w="263" w:type="pct"/>
            <w:noWrap w:val="0"/>
            <w:vAlign w:val="center"/>
          </w:tcPr>
          <w:p w14:paraId="79ED93BC">
            <w:pPr>
              <w:widowControl/>
              <w:spacing w:line="360" w:lineRule="auto"/>
              <w:jc w:val="center"/>
              <w:rPr>
                <w:rFonts w:hint="eastAsia" w:ascii="宋体" w:hAnsi="宋体" w:eastAsia="宋体" w:cs="宋体"/>
                <w:b w:val="0"/>
                <w:bCs w:val="0"/>
                <w:color w:val="auto"/>
                <w:szCs w:val="24"/>
                <w:highlight w:val="none"/>
              </w:rPr>
            </w:pPr>
            <w:r>
              <w:rPr>
                <w:rFonts w:hint="eastAsia" w:ascii="宋体" w:hAnsi="宋体" w:eastAsia="宋体" w:cs="宋体"/>
                <w:b w:val="0"/>
                <w:bCs w:val="0"/>
                <w:color w:val="auto"/>
                <w:szCs w:val="24"/>
                <w:highlight w:val="none"/>
              </w:rPr>
              <w:t>17</w:t>
            </w:r>
          </w:p>
        </w:tc>
        <w:tc>
          <w:tcPr>
            <w:tcW w:w="463" w:type="pct"/>
            <w:noWrap w:val="0"/>
            <w:vAlign w:val="center"/>
          </w:tcPr>
          <w:p w14:paraId="4E30F7CF">
            <w:pPr>
              <w:widowControl/>
              <w:spacing w:line="360" w:lineRule="auto"/>
              <w:jc w:val="center"/>
              <w:rPr>
                <w:rFonts w:hint="eastAsia" w:ascii="宋体" w:hAnsi="宋体" w:eastAsia="宋体" w:cs="宋体"/>
                <w:b w:val="0"/>
                <w:bCs w:val="0"/>
                <w:color w:val="auto"/>
                <w:szCs w:val="24"/>
                <w:highlight w:val="none"/>
                <w:lang w:val="en-US" w:eastAsia="zh-CN"/>
              </w:rPr>
            </w:pPr>
            <w:r>
              <w:rPr>
                <w:rFonts w:hint="eastAsia" w:ascii="宋体" w:hAnsi="宋体" w:eastAsia="宋体" w:cs="宋体"/>
                <w:b w:val="0"/>
                <w:bCs w:val="0"/>
                <w:color w:val="auto"/>
                <w:szCs w:val="24"/>
                <w:highlight w:val="none"/>
                <w:lang w:val="en-US" w:eastAsia="zh-CN"/>
              </w:rPr>
              <w:t>进口</w:t>
            </w:r>
          </w:p>
          <w:p w14:paraId="24F5B82D">
            <w:pPr>
              <w:widowControl/>
              <w:spacing w:line="360" w:lineRule="auto"/>
              <w:jc w:val="center"/>
              <w:rPr>
                <w:rFonts w:hint="eastAsia" w:ascii="宋体" w:hAnsi="宋体" w:eastAsia="宋体" w:cs="宋体"/>
                <w:b w:val="0"/>
                <w:bCs w:val="0"/>
                <w:color w:val="auto"/>
                <w:szCs w:val="24"/>
                <w:highlight w:val="none"/>
                <w:lang w:val="en-US" w:eastAsia="zh-CN"/>
              </w:rPr>
            </w:pPr>
            <w:r>
              <w:rPr>
                <w:rFonts w:hint="eastAsia" w:ascii="宋体" w:hAnsi="宋体" w:eastAsia="宋体" w:cs="宋体"/>
                <w:b w:val="0"/>
                <w:bCs w:val="0"/>
                <w:color w:val="auto"/>
                <w:szCs w:val="24"/>
                <w:highlight w:val="none"/>
                <w:lang w:val="en-US" w:eastAsia="zh-CN"/>
              </w:rPr>
              <w:t>产品</w:t>
            </w:r>
          </w:p>
        </w:tc>
        <w:tc>
          <w:tcPr>
            <w:tcW w:w="4273" w:type="pct"/>
            <w:noWrap w:val="0"/>
            <w:vAlign w:val="center"/>
          </w:tcPr>
          <w:p w14:paraId="612EDC3B">
            <w:pPr>
              <w:widowControl/>
              <w:spacing w:line="360" w:lineRule="auto"/>
              <w:jc w:val="left"/>
              <w:rPr>
                <w:rFonts w:hint="eastAsia" w:hAnsi="宋体" w:cs="宋体"/>
                <w:b w:val="0"/>
                <w:bCs w:val="0"/>
                <w:color w:val="auto"/>
                <w:szCs w:val="24"/>
                <w:highlight w:val="none"/>
                <w:lang w:val="en-US" w:eastAsia="zh-CN"/>
              </w:rPr>
            </w:pPr>
            <w:r>
              <w:rPr>
                <w:rFonts w:hint="eastAsia" w:hAnsi="宋体" w:cs="宋体"/>
                <w:b w:val="0"/>
                <w:bCs w:val="0"/>
                <w:color w:val="auto"/>
                <w:szCs w:val="24"/>
                <w:highlight w:val="none"/>
                <w:lang w:val="en-US" w:eastAsia="zh-CN"/>
              </w:rPr>
              <w:t>合同包1：进口产品已论证</w:t>
            </w:r>
          </w:p>
          <w:p w14:paraId="4065FF4D">
            <w:pPr>
              <w:widowControl/>
              <w:spacing w:line="360" w:lineRule="auto"/>
              <w:jc w:val="left"/>
              <w:rPr>
                <w:rFonts w:hint="eastAsia" w:hAnsi="宋体" w:cs="宋体"/>
                <w:b w:val="0"/>
                <w:bCs w:val="0"/>
                <w:color w:val="auto"/>
                <w:szCs w:val="24"/>
                <w:highlight w:val="none"/>
                <w:lang w:val="en-US" w:eastAsia="zh-CN"/>
              </w:rPr>
            </w:pPr>
            <w:r>
              <w:rPr>
                <w:rFonts w:hint="eastAsia" w:hAnsi="宋体" w:cs="宋体"/>
                <w:b w:val="0"/>
                <w:bCs w:val="0"/>
                <w:color w:val="auto"/>
                <w:szCs w:val="24"/>
                <w:highlight w:val="none"/>
                <w:lang w:val="en-US" w:eastAsia="zh-CN"/>
              </w:rPr>
              <w:t>合同包2：进口产品已论证</w:t>
            </w:r>
          </w:p>
          <w:p w14:paraId="08A8249D">
            <w:pPr>
              <w:widowControl/>
              <w:spacing w:line="360" w:lineRule="auto"/>
              <w:jc w:val="left"/>
              <w:rPr>
                <w:rFonts w:hint="eastAsia" w:ascii="宋体" w:hAnsi="宋体" w:eastAsia="宋体" w:cs="宋体"/>
                <w:b w:val="0"/>
                <w:bCs w:val="0"/>
                <w:color w:val="auto"/>
                <w:szCs w:val="24"/>
                <w:highlight w:val="none"/>
                <w:lang w:eastAsia="zh-CN"/>
              </w:rPr>
            </w:pPr>
            <w:r>
              <w:rPr>
                <w:rFonts w:hint="eastAsia" w:hAnsi="宋体" w:cs="宋体"/>
                <w:b w:val="0"/>
                <w:bCs w:val="0"/>
                <w:color w:val="auto"/>
                <w:szCs w:val="24"/>
                <w:highlight w:val="none"/>
                <w:lang w:val="en-US" w:eastAsia="zh-CN"/>
              </w:rPr>
              <w:t>合同包3：</w:t>
            </w:r>
            <w:r>
              <w:rPr>
                <w:rFonts w:hint="eastAsia" w:ascii="宋体" w:hAnsi="宋体" w:eastAsia="宋体" w:cs="宋体"/>
                <w:b w:val="0"/>
                <w:bCs w:val="0"/>
                <w:color w:val="auto"/>
                <w:szCs w:val="24"/>
                <w:highlight w:val="none"/>
              </w:rPr>
              <w:t>不允许进口产品投标</w:t>
            </w:r>
          </w:p>
        </w:tc>
      </w:tr>
      <w:tr w14:paraId="6C46A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2" w:hRule="atLeast"/>
          <w:jc w:val="center"/>
        </w:trPr>
        <w:tc>
          <w:tcPr>
            <w:tcW w:w="263" w:type="pct"/>
            <w:noWrap w:val="0"/>
            <w:vAlign w:val="center"/>
          </w:tcPr>
          <w:p w14:paraId="25A527A7">
            <w:pPr>
              <w:widowControl/>
              <w:spacing w:line="360" w:lineRule="auto"/>
              <w:jc w:val="center"/>
              <w:rPr>
                <w:rFonts w:hint="eastAsia" w:ascii="宋体" w:hAnsi="宋体" w:eastAsia="宋体" w:cs="宋体"/>
                <w:b w:val="0"/>
                <w:bCs w:val="0"/>
                <w:color w:val="auto"/>
                <w:szCs w:val="24"/>
                <w:highlight w:val="none"/>
                <w:lang w:val="en-US" w:eastAsia="zh-CN"/>
              </w:rPr>
            </w:pPr>
            <w:r>
              <w:rPr>
                <w:rFonts w:hint="eastAsia" w:ascii="宋体" w:hAnsi="宋体" w:eastAsia="宋体" w:cs="宋体"/>
                <w:b w:val="0"/>
                <w:bCs w:val="0"/>
                <w:color w:val="auto"/>
                <w:szCs w:val="24"/>
                <w:highlight w:val="none"/>
                <w:lang w:val="en-US" w:eastAsia="zh-CN"/>
              </w:rPr>
              <w:t>18</w:t>
            </w:r>
          </w:p>
        </w:tc>
        <w:tc>
          <w:tcPr>
            <w:tcW w:w="463" w:type="pct"/>
            <w:noWrap w:val="0"/>
            <w:vAlign w:val="center"/>
          </w:tcPr>
          <w:p w14:paraId="79D813D7">
            <w:pPr>
              <w:widowControl/>
              <w:spacing w:line="360" w:lineRule="auto"/>
              <w:jc w:val="center"/>
              <w:rPr>
                <w:rFonts w:hint="eastAsia" w:ascii="宋体" w:hAnsi="宋体" w:eastAsia="宋体" w:cs="宋体"/>
                <w:b w:val="0"/>
                <w:bCs w:val="0"/>
                <w:color w:val="auto"/>
                <w:szCs w:val="24"/>
                <w:highlight w:val="none"/>
                <w:lang w:val="en-US" w:eastAsia="zh-CN"/>
              </w:rPr>
            </w:pPr>
            <w:r>
              <w:rPr>
                <w:rFonts w:hint="eastAsia" w:ascii="宋体" w:hAnsi="宋体" w:eastAsia="宋体" w:cs="宋体"/>
                <w:b w:val="0"/>
                <w:bCs w:val="0"/>
                <w:color w:val="auto"/>
                <w:szCs w:val="24"/>
                <w:highlight w:val="none"/>
                <w:lang w:val="en-US" w:eastAsia="zh-CN"/>
              </w:rPr>
              <w:t>项目</w:t>
            </w:r>
          </w:p>
          <w:p w14:paraId="0319BE41">
            <w:pPr>
              <w:widowControl/>
              <w:spacing w:line="360" w:lineRule="auto"/>
              <w:jc w:val="center"/>
              <w:rPr>
                <w:rFonts w:hint="eastAsia" w:ascii="宋体" w:hAnsi="宋体" w:eastAsia="宋体" w:cs="宋体"/>
                <w:b w:val="0"/>
                <w:bCs w:val="0"/>
                <w:color w:val="auto"/>
                <w:szCs w:val="24"/>
                <w:highlight w:val="none"/>
                <w:lang w:val="en-US" w:eastAsia="zh-CN"/>
              </w:rPr>
            </w:pPr>
            <w:r>
              <w:rPr>
                <w:rFonts w:hint="eastAsia" w:ascii="宋体" w:hAnsi="宋体" w:eastAsia="宋体" w:cs="宋体"/>
                <w:b w:val="0"/>
                <w:bCs w:val="0"/>
                <w:color w:val="auto"/>
                <w:szCs w:val="24"/>
                <w:highlight w:val="none"/>
                <w:lang w:val="en-US" w:eastAsia="zh-CN"/>
              </w:rPr>
              <w:t>性质</w:t>
            </w:r>
          </w:p>
        </w:tc>
        <w:tc>
          <w:tcPr>
            <w:tcW w:w="4273" w:type="pct"/>
            <w:noWrap w:val="0"/>
            <w:vAlign w:val="center"/>
          </w:tcPr>
          <w:p w14:paraId="507FF181">
            <w:pPr>
              <w:spacing w:line="360" w:lineRule="auto"/>
              <w:rPr>
                <w:rFonts w:hint="default" w:ascii="宋体" w:hAnsi="宋体" w:eastAsia="宋体" w:cs="宋体"/>
                <w:b w:val="0"/>
                <w:bCs w:val="0"/>
                <w:color w:val="auto"/>
                <w:szCs w:val="24"/>
                <w:highlight w:val="none"/>
                <w:lang w:val="en-US" w:eastAsia="zh-CN"/>
              </w:rPr>
            </w:pPr>
            <w:r>
              <w:rPr>
                <w:rFonts w:hint="eastAsia" w:ascii="宋体" w:hAnsi="宋体" w:eastAsia="宋体" w:cs="宋体"/>
                <w:b w:val="0"/>
                <w:bCs w:val="0"/>
                <w:color w:val="auto"/>
                <w:szCs w:val="24"/>
                <w:highlight w:val="none"/>
                <w:lang w:val="en-US" w:eastAsia="zh-CN"/>
              </w:rPr>
              <w:t>本项目非专门面向中小企业；</w:t>
            </w:r>
          </w:p>
        </w:tc>
      </w:tr>
      <w:tr w14:paraId="430EAB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2" w:hRule="atLeast"/>
          <w:jc w:val="center"/>
        </w:trPr>
        <w:tc>
          <w:tcPr>
            <w:tcW w:w="263" w:type="pct"/>
            <w:noWrap w:val="0"/>
            <w:vAlign w:val="center"/>
          </w:tcPr>
          <w:p w14:paraId="1CE7869F">
            <w:pPr>
              <w:widowControl/>
              <w:spacing w:line="360" w:lineRule="auto"/>
              <w:jc w:val="center"/>
              <w:rPr>
                <w:rFonts w:hint="eastAsia" w:ascii="宋体" w:hAnsi="宋体" w:eastAsia="宋体" w:cs="宋体"/>
                <w:b w:val="0"/>
                <w:bCs w:val="0"/>
                <w:color w:val="auto"/>
                <w:szCs w:val="24"/>
                <w:highlight w:val="none"/>
                <w:lang w:val="en-US" w:eastAsia="zh-CN"/>
              </w:rPr>
            </w:pPr>
            <w:r>
              <w:rPr>
                <w:rFonts w:hint="eastAsia" w:ascii="宋体" w:hAnsi="宋体" w:eastAsia="宋体" w:cs="宋体"/>
                <w:b w:val="0"/>
                <w:bCs w:val="0"/>
                <w:color w:val="auto"/>
                <w:szCs w:val="24"/>
                <w:highlight w:val="none"/>
                <w:lang w:val="en-US" w:eastAsia="zh-CN"/>
              </w:rPr>
              <w:t>19</w:t>
            </w:r>
          </w:p>
        </w:tc>
        <w:tc>
          <w:tcPr>
            <w:tcW w:w="463" w:type="pct"/>
            <w:noWrap w:val="0"/>
            <w:vAlign w:val="center"/>
          </w:tcPr>
          <w:p w14:paraId="2B7222E2">
            <w:pPr>
              <w:widowControl/>
              <w:spacing w:line="360" w:lineRule="auto"/>
              <w:jc w:val="center"/>
              <w:rPr>
                <w:rFonts w:hint="eastAsia" w:ascii="宋体" w:hAnsi="宋体" w:eastAsia="宋体" w:cs="宋体"/>
                <w:b w:val="0"/>
                <w:bCs w:val="0"/>
                <w:color w:val="auto"/>
                <w:szCs w:val="24"/>
                <w:highlight w:val="none"/>
                <w:lang w:val="en-US" w:eastAsia="zh-CN"/>
              </w:rPr>
            </w:pPr>
            <w:r>
              <w:rPr>
                <w:rFonts w:hint="eastAsia" w:ascii="宋体" w:hAnsi="宋体" w:eastAsia="宋体" w:cs="宋体"/>
                <w:b w:val="0"/>
                <w:bCs w:val="0"/>
                <w:color w:val="auto"/>
                <w:szCs w:val="24"/>
                <w:highlight w:val="none"/>
                <w:lang w:val="en-US" w:eastAsia="zh-CN"/>
              </w:rPr>
              <w:t>政策性扣减</w:t>
            </w:r>
          </w:p>
        </w:tc>
        <w:tc>
          <w:tcPr>
            <w:tcW w:w="4273" w:type="pct"/>
            <w:noWrap w:val="0"/>
            <w:vAlign w:val="center"/>
          </w:tcPr>
          <w:p w14:paraId="08A0D81F">
            <w:pPr>
              <w:spacing w:line="360" w:lineRule="auto"/>
              <w:rPr>
                <w:rFonts w:hint="eastAsia" w:ascii="宋体" w:hAnsi="宋体" w:eastAsia="宋体" w:cs="宋体"/>
                <w:b w:val="0"/>
                <w:bCs w:val="0"/>
                <w:color w:val="auto"/>
                <w:szCs w:val="24"/>
                <w:highlight w:val="none"/>
                <w:lang w:val="en-US" w:eastAsia="zh-CN"/>
              </w:rPr>
            </w:pPr>
            <w:r>
              <w:rPr>
                <w:rFonts w:hint="eastAsia" w:ascii="宋体" w:hAnsi="宋体" w:eastAsia="宋体" w:cs="宋体"/>
                <w:b w:val="0"/>
                <w:bCs w:val="0"/>
                <w:color w:val="auto"/>
                <w:szCs w:val="24"/>
                <w:highlight w:val="none"/>
                <w:lang w:eastAsia="zh-CN"/>
              </w:rPr>
              <w:t>对符合《政府采购促进中小企业发展管理办法》(财库(2020)46号)规定的小微企业(监狱企业视同小型、微型企业)的报价给予10%的扣除,用扣除后的价格参加评审。</w:t>
            </w:r>
          </w:p>
        </w:tc>
      </w:tr>
      <w:tr w14:paraId="24140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2" w:hRule="atLeast"/>
          <w:jc w:val="center"/>
        </w:trPr>
        <w:tc>
          <w:tcPr>
            <w:tcW w:w="263" w:type="pct"/>
            <w:noWrap w:val="0"/>
            <w:vAlign w:val="center"/>
          </w:tcPr>
          <w:p w14:paraId="3C314E1D">
            <w:pPr>
              <w:widowControl/>
              <w:spacing w:line="360" w:lineRule="auto"/>
              <w:jc w:val="center"/>
              <w:rPr>
                <w:rFonts w:hint="eastAsia" w:ascii="宋体" w:hAnsi="宋体" w:eastAsia="宋体" w:cs="宋体"/>
                <w:b w:val="0"/>
                <w:bCs w:val="0"/>
                <w:color w:val="auto"/>
                <w:szCs w:val="24"/>
                <w:highlight w:val="none"/>
                <w:lang w:val="en-US" w:eastAsia="zh-CN"/>
              </w:rPr>
            </w:pPr>
            <w:r>
              <w:rPr>
                <w:rFonts w:hint="eastAsia" w:ascii="宋体" w:hAnsi="宋体" w:eastAsia="宋体" w:cs="宋体"/>
                <w:b w:val="0"/>
                <w:bCs w:val="0"/>
                <w:color w:val="auto"/>
                <w:szCs w:val="24"/>
                <w:highlight w:val="none"/>
                <w:lang w:val="en-US" w:eastAsia="zh-CN"/>
              </w:rPr>
              <w:t>20</w:t>
            </w:r>
          </w:p>
        </w:tc>
        <w:tc>
          <w:tcPr>
            <w:tcW w:w="463" w:type="pct"/>
            <w:noWrap w:val="0"/>
            <w:vAlign w:val="center"/>
          </w:tcPr>
          <w:p w14:paraId="4EFCABDA">
            <w:pPr>
              <w:widowControl/>
              <w:spacing w:line="360" w:lineRule="auto"/>
              <w:jc w:val="center"/>
              <w:rPr>
                <w:rFonts w:hint="eastAsia" w:ascii="宋体" w:hAnsi="宋体" w:eastAsia="宋体" w:cs="宋体"/>
                <w:b w:val="0"/>
                <w:bCs w:val="0"/>
                <w:color w:val="auto"/>
                <w:szCs w:val="24"/>
                <w:highlight w:val="none"/>
                <w:lang w:val="en-US" w:eastAsia="zh-CN"/>
              </w:rPr>
            </w:pPr>
            <w:r>
              <w:rPr>
                <w:rFonts w:hint="eastAsia" w:hAnsi="宋体" w:cs="宋体"/>
                <w:b w:val="0"/>
                <w:bCs w:val="0"/>
                <w:color w:val="auto"/>
                <w:szCs w:val="24"/>
                <w:highlight w:val="none"/>
                <w:lang w:val="en-US" w:eastAsia="zh-CN"/>
              </w:rPr>
              <w:t>项目</w:t>
            </w:r>
            <w:r>
              <w:rPr>
                <w:rFonts w:hint="eastAsia" w:ascii="宋体" w:hAnsi="宋体" w:eastAsia="宋体" w:cs="宋体"/>
                <w:b w:val="0"/>
                <w:bCs w:val="0"/>
                <w:color w:val="auto"/>
                <w:szCs w:val="24"/>
                <w:highlight w:val="none"/>
                <w:lang w:val="en-US" w:eastAsia="zh-CN"/>
              </w:rPr>
              <w:t>所属行业</w:t>
            </w:r>
          </w:p>
        </w:tc>
        <w:tc>
          <w:tcPr>
            <w:tcW w:w="4273" w:type="pct"/>
            <w:noWrap w:val="0"/>
            <w:vAlign w:val="center"/>
          </w:tcPr>
          <w:p w14:paraId="015C09B4">
            <w:pPr>
              <w:spacing w:line="360" w:lineRule="auto"/>
              <w:rPr>
                <w:rFonts w:hint="default" w:ascii="宋体" w:hAnsi="宋体" w:eastAsia="宋体" w:cs="宋体"/>
                <w:b w:val="0"/>
                <w:bCs w:val="0"/>
                <w:color w:val="auto"/>
                <w:szCs w:val="24"/>
                <w:highlight w:val="none"/>
                <w:lang w:val="en-US" w:eastAsia="zh-CN"/>
              </w:rPr>
            </w:pPr>
            <w:r>
              <w:rPr>
                <w:rFonts w:hint="eastAsia" w:hAnsi="宋体" w:cs="宋体"/>
                <w:b w:val="0"/>
                <w:bCs w:val="0"/>
                <w:color w:val="auto"/>
                <w:szCs w:val="24"/>
                <w:highlight w:val="none"/>
                <w:lang w:val="en-US" w:eastAsia="zh-CN"/>
              </w:rPr>
              <w:t>零售业</w:t>
            </w:r>
          </w:p>
        </w:tc>
      </w:tr>
      <w:tr w14:paraId="62B8C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99" w:hRule="atLeast"/>
          <w:jc w:val="center"/>
        </w:trPr>
        <w:tc>
          <w:tcPr>
            <w:tcW w:w="263" w:type="pct"/>
            <w:noWrap w:val="0"/>
            <w:vAlign w:val="center"/>
          </w:tcPr>
          <w:p w14:paraId="4A571E91">
            <w:pPr>
              <w:widowControl/>
              <w:spacing w:line="360" w:lineRule="auto"/>
              <w:jc w:val="center"/>
              <w:rPr>
                <w:rFonts w:hint="eastAsia" w:ascii="宋体" w:hAnsi="宋体" w:eastAsia="宋体" w:cs="宋体"/>
                <w:b w:val="0"/>
                <w:bCs w:val="0"/>
                <w:color w:val="auto"/>
                <w:szCs w:val="24"/>
                <w:highlight w:val="none"/>
                <w:lang w:val="en-US" w:eastAsia="zh-CN"/>
              </w:rPr>
            </w:pPr>
            <w:r>
              <w:rPr>
                <w:rFonts w:hint="eastAsia" w:ascii="宋体" w:hAnsi="宋体" w:eastAsia="宋体" w:cs="宋体"/>
                <w:b w:val="0"/>
                <w:bCs w:val="0"/>
                <w:color w:val="auto"/>
                <w:szCs w:val="24"/>
                <w:highlight w:val="none"/>
                <w:lang w:val="en-US" w:eastAsia="zh-CN"/>
              </w:rPr>
              <w:t>21</w:t>
            </w:r>
          </w:p>
        </w:tc>
        <w:tc>
          <w:tcPr>
            <w:tcW w:w="463" w:type="pct"/>
            <w:noWrap w:val="0"/>
            <w:vAlign w:val="center"/>
          </w:tcPr>
          <w:p w14:paraId="56B87F67">
            <w:pPr>
              <w:widowControl/>
              <w:spacing w:line="360" w:lineRule="auto"/>
              <w:jc w:val="center"/>
              <w:rPr>
                <w:rFonts w:hint="eastAsia" w:ascii="宋体" w:hAnsi="宋体" w:eastAsia="宋体" w:cs="宋体"/>
                <w:b w:val="0"/>
                <w:bCs w:val="0"/>
                <w:color w:val="auto"/>
                <w:szCs w:val="24"/>
                <w:highlight w:val="none"/>
                <w:lang w:val="en-US" w:eastAsia="zh-CN"/>
              </w:rPr>
            </w:pPr>
            <w:r>
              <w:rPr>
                <w:rFonts w:hint="eastAsia" w:ascii="宋体" w:hAnsi="宋体" w:eastAsia="宋体" w:cs="宋体"/>
                <w:b w:val="0"/>
                <w:bCs w:val="0"/>
                <w:color w:val="auto"/>
                <w:szCs w:val="24"/>
                <w:highlight w:val="none"/>
                <w:lang w:val="en-US" w:eastAsia="zh-CN"/>
              </w:rPr>
              <w:t>其他</w:t>
            </w:r>
          </w:p>
        </w:tc>
        <w:tc>
          <w:tcPr>
            <w:tcW w:w="4273" w:type="pct"/>
            <w:noWrap w:val="0"/>
            <w:vAlign w:val="center"/>
          </w:tcPr>
          <w:p w14:paraId="5CDEA574">
            <w:pPr>
              <w:spacing w:line="360" w:lineRule="auto"/>
              <w:ind w:firstLine="480" w:firstLineChars="200"/>
              <w:rPr>
                <w:rFonts w:hint="eastAsia" w:ascii="宋体" w:hAnsi="宋体" w:eastAsia="宋体" w:cs="宋体"/>
                <w:b w:val="0"/>
                <w:bCs w:val="0"/>
                <w:color w:val="auto"/>
                <w:szCs w:val="24"/>
                <w:highlight w:val="none"/>
                <w:lang w:eastAsia="zh-CN"/>
              </w:rPr>
            </w:pPr>
            <w:r>
              <w:rPr>
                <w:rFonts w:hint="eastAsia" w:ascii="宋体" w:hAnsi="宋体" w:eastAsia="宋体" w:cs="宋体"/>
                <w:b w:val="0"/>
                <w:bCs w:val="0"/>
                <w:color w:val="auto"/>
                <w:szCs w:val="24"/>
                <w:highlight w:val="none"/>
                <w:lang w:eastAsia="zh-CN"/>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 【2020】15 号）等有关规定，按照市场主导、财政引导、银企自愿、风险自担的原则，中标（成交）供应商可根据自身资金需求，登录陕西省政府采购信用融资平台</w:t>
            </w:r>
          </w:p>
          <w:p w14:paraId="258EA2C5">
            <w:pPr>
              <w:spacing w:line="360" w:lineRule="auto"/>
              <w:rPr>
                <w:rFonts w:hint="eastAsia" w:ascii="宋体" w:hAnsi="宋体" w:eastAsia="宋体" w:cs="宋体"/>
                <w:b w:val="0"/>
                <w:bCs w:val="0"/>
                <w:color w:val="auto"/>
                <w:szCs w:val="24"/>
                <w:highlight w:val="none"/>
                <w:lang w:eastAsia="zh-CN"/>
              </w:rPr>
            </w:pPr>
            <w:r>
              <w:rPr>
                <w:rFonts w:hint="eastAsia" w:ascii="宋体" w:hAnsi="宋体" w:eastAsia="宋体" w:cs="宋体"/>
                <w:b w:val="0"/>
                <w:bCs w:val="0"/>
                <w:color w:val="auto"/>
                <w:szCs w:val="24"/>
                <w:highlight w:val="none"/>
                <w:lang w:eastAsia="zh-CN"/>
              </w:rPr>
              <w:t>(http://www.ccgp-shaanxi.gov.cn/zcdservice/zcd/shan xi/）在线申请，依法参加政府采购信用融资活动。</w:t>
            </w:r>
          </w:p>
          <w:p w14:paraId="4B96FB26">
            <w:pPr>
              <w:spacing w:line="360" w:lineRule="auto"/>
              <w:ind w:firstLine="480" w:firstLineChars="200"/>
              <w:rPr>
                <w:rFonts w:hint="eastAsia" w:ascii="宋体" w:hAnsi="宋体" w:eastAsia="宋体" w:cs="宋体"/>
                <w:b w:val="0"/>
                <w:bCs w:val="0"/>
                <w:color w:val="auto"/>
                <w:szCs w:val="24"/>
                <w:highlight w:val="none"/>
                <w:lang w:eastAsia="zh-CN"/>
              </w:rPr>
            </w:pPr>
            <w:r>
              <w:rPr>
                <w:rFonts w:hint="eastAsia" w:ascii="宋体" w:hAnsi="宋体" w:eastAsia="宋体" w:cs="宋体"/>
                <w:b w:val="0"/>
                <w:bCs w:val="0"/>
                <w:color w:val="auto"/>
                <w:szCs w:val="24"/>
                <w:highlight w:val="none"/>
                <w:lang w:eastAsia="zh-CN"/>
              </w:rPr>
              <w:t>目前的合作银行有∶北京银行、中国建设银行、中信银行、中国平安银行、中国光大银行、浦发银行、兴业银行、中国工商银行、秦农银行、浙商银行、中国银行、西安银行、中国农业银行、中国邮政储蓄银行（排名不分先后）。</w:t>
            </w:r>
          </w:p>
        </w:tc>
      </w:tr>
      <w:tr w14:paraId="16241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2" w:hRule="atLeast"/>
          <w:jc w:val="center"/>
        </w:trPr>
        <w:tc>
          <w:tcPr>
            <w:tcW w:w="263" w:type="pct"/>
            <w:noWrap w:val="0"/>
            <w:vAlign w:val="center"/>
          </w:tcPr>
          <w:p w14:paraId="7410394A">
            <w:pPr>
              <w:widowControl/>
              <w:spacing w:line="360" w:lineRule="auto"/>
              <w:jc w:val="center"/>
              <w:rPr>
                <w:rFonts w:hint="eastAsia" w:ascii="宋体" w:hAnsi="宋体" w:eastAsia="宋体" w:cs="宋体"/>
                <w:b w:val="0"/>
                <w:bCs w:val="0"/>
                <w:color w:val="auto"/>
                <w:szCs w:val="24"/>
                <w:highlight w:val="none"/>
                <w:lang w:val="en-US" w:eastAsia="zh-CN"/>
              </w:rPr>
            </w:pPr>
            <w:r>
              <w:rPr>
                <w:rFonts w:hint="eastAsia" w:ascii="宋体" w:hAnsi="宋体" w:eastAsia="宋体" w:cs="宋体"/>
                <w:b w:val="0"/>
                <w:bCs w:val="0"/>
                <w:color w:val="auto"/>
                <w:szCs w:val="24"/>
                <w:highlight w:val="none"/>
                <w:lang w:val="en-US" w:eastAsia="zh-CN"/>
              </w:rPr>
              <w:t>22</w:t>
            </w:r>
          </w:p>
        </w:tc>
        <w:tc>
          <w:tcPr>
            <w:tcW w:w="463" w:type="pct"/>
            <w:noWrap w:val="0"/>
            <w:vAlign w:val="center"/>
          </w:tcPr>
          <w:p w14:paraId="13CA1911">
            <w:pPr>
              <w:widowControl/>
              <w:spacing w:line="360" w:lineRule="auto"/>
              <w:jc w:val="center"/>
              <w:rPr>
                <w:rFonts w:hint="eastAsia" w:ascii="宋体" w:hAnsi="宋体" w:eastAsia="宋体" w:cs="宋体"/>
                <w:b w:val="0"/>
                <w:bCs w:val="0"/>
                <w:color w:val="auto"/>
                <w:szCs w:val="24"/>
                <w:highlight w:val="none"/>
              </w:rPr>
            </w:pPr>
            <w:r>
              <w:rPr>
                <w:rFonts w:hint="eastAsia" w:ascii="宋体" w:hAnsi="宋体" w:eastAsia="宋体" w:cs="宋体"/>
                <w:b w:val="0"/>
                <w:bCs w:val="0"/>
                <w:color w:val="auto"/>
                <w:szCs w:val="24"/>
                <w:highlight w:val="none"/>
              </w:rPr>
              <w:t>备注</w:t>
            </w:r>
          </w:p>
        </w:tc>
        <w:tc>
          <w:tcPr>
            <w:tcW w:w="4273" w:type="pct"/>
            <w:noWrap w:val="0"/>
            <w:vAlign w:val="center"/>
          </w:tcPr>
          <w:p w14:paraId="1BF8790E">
            <w:pPr>
              <w:spacing w:line="500" w:lineRule="exact"/>
              <w:ind w:firstLine="480" w:firstLineChars="200"/>
              <w:rPr>
                <w:rFonts w:hint="eastAsia" w:ascii="宋体" w:hAnsi="宋体" w:eastAsia="宋体" w:cs="宋体"/>
                <w:b w:val="0"/>
                <w:bCs w:val="0"/>
                <w:color w:val="auto"/>
                <w:szCs w:val="24"/>
                <w:highlight w:val="none"/>
              </w:rPr>
            </w:pPr>
            <w:r>
              <w:rPr>
                <w:rFonts w:hint="eastAsia" w:ascii="宋体" w:hAnsi="宋体" w:eastAsia="宋体" w:cs="宋体"/>
                <w:b w:val="0"/>
                <w:bCs w:val="0"/>
                <w:color w:val="auto"/>
                <w:szCs w:val="24"/>
                <w:highlight w:val="none"/>
              </w:rPr>
              <w:t>供应商注册登记提醒：</w:t>
            </w:r>
          </w:p>
          <w:p w14:paraId="3D50E593">
            <w:pPr>
              <w:spacing w:line="500" w:lineRule="exact"/>
              <w:ind w:firstLine="480" w:firstLineChars="200"/>
              <w:rPr>
                <w:rFonts w:hint="eastAsia" w:ascii="宋体" w:hAnsi="宋体" w:eastAsia="宋体" w:cs="宋体"/>
                <w:b w:val="0"/>
                <w:bCs w:val="0"/>
                <w:color w:val="auto"/>
                <w:szCs w:val="24"/>
                <w:highlight w:val="none"/>
              </w:rPr>
            </w:pPr>
            <w:r>
              <w:rPr>
                <w:rFonts w:hint="eastAsia" w:ascii="宋体" w:hAnsi="宋体" w:eastAsia="宋体" w:cs="宋体"/>
                <w:b w:val="0"/>
                <w:bCs w:val="0"/>
                <w:color w:val="auto"/>
                <w:szCs w:val="24"/>
                <w:highlight w:val="none"/>
              </w:rPr>
              <w:t>根据陕西省财政厅关于政府采购供应商注册登记有关事项的通知，如所投本项目的供应商未在陕西省政府采购网（</w:t>
            </w:r>
            <w:r>
              <w:rPr>
                <w:rFonts w:hint="eastAsia" w:ascii="宋体" w:hAnsi="宋体" w:eastAsia="宋体" w:cs="宋体"/>
                <w:b w:val="0"/>
                <w:bCs w:val="0"/>
                <w:color w:val="auto"/>
                <w:highlight w:val="none"/>
              </w:rPr>
              <w:fldChar w:fldCharType="begin"/>
            </w:r>
            <w:r>
              <w:rPr>
                <w:rFonts w:hint="eastAsia" w:ascii="宋体" w:hAnsi="宋体" w:eastAsia="宋体" w:cs="宋体"/>
                <w:b w:val="0"/>
                <w:bCs w:val="0"/>
                <w:color w:val="auto"/>
                <w:highlight w:val="none"/>
              </w:rPr>
              <w:instrText xml:space="preserve"> HYPERLINK "http://www.ccgp-shaanxi.gov.cn/information/informationDetail.do?informationguid=8a85be3567ed23460167ed36804d0009" </w:instrText>
            </w:r>
            <w:r>
              <w:rPr>
                <w:rFonts w:hint="eastAsia" w:ascii="宋体" w:hAnsi="宋体" w:eastAsia="宋体" w:cs="宋体"/>
                <w:b w:val="0"/>
                <w:bCs w:val="0"/>
                <w:color w:val="auto"/>
                <w:highlight w:val="none"/>
              </w:rPr>
              <w:fldChar w:fldCharType="separate"/>
            </w:r>
            <w:r>
              <w:rPr>
                <w:rFonts w:hint="eastAsia" w:ascii="宋体" w:hAnsi="宋体" w:eastAsia="宋体" w:cs="宋体"/>
                <w:b w:val="0"/>
                <w:bCs w:val="0"/>
                <w:color w:val="auto"/>
                <w:szCs w:val="24"/>
                <w:highlight w:val="none"/>
              </w:rPr>
              <w:t>http://www.ccgp-shaanxi.gov.cn/information/informationDetail.do?informationguid=8a85be3567ed23460167ed36804d0009</w:t>
            </w:r>
            <w:r>
              <w:rPr>
                <w:rFonts w:hint="eastAsia" w:ascii="宋体" w:hAnsi="宋体" w:eastAsia="宋体" w:cs="宋体"/>
                <w:b w:val="0"/>
                <w:bCs w:val="0"/>
                <w:color w:val="auto"/>
                <w:szCs w:val="24"/>
                <w:highlight w:val="none"/>
              </w:rPr>
              <w:fldChar w:fldCharType="end"/>
            </w:r>
            <w:r>
              <w:rPr>
                <w:rFonts w:hint="eastAsia" w:ascii="宋体" w:hAnsi="宋体" w:eastAsia="宋体" w:cs="宋体"/>
                <w:b w:val="0"/>
                <w:bCs w:val="0"/>
                <w:color w:val="auto"/>
                <w:szCs w:val="24"/>
                <w:highlight w:val="none"/>
              </w:rPr>
              <w:t>）注册登记加入陕西省政府采购供应商库的，应按要求及时办理注册登记，并接受财政部门监督管理。</w:t>
            </w:r>
          </w:p>
        </w:tc>
      </w:tr>
    </w:tbl>
    <w:p w14:paraId="65393E02">
      <w:pPr>
        <w:spacing w:before="333" w:beforeLines="100"/>
        <w:jc w:val="center"/>
        <w:rPr>
          <w:rFonts w:hint="eastAsia" w:ascii="宋体" w:hAnsi="宋体" w:eastAsia="宋体" w:cs="宋体"/>
          <w:color w:val="auto"/>
          <w:sz w:val="32"/>
          <w:szCs w:val="32"/>
          <w:highlight w:val="none"/>
        </w:rPr>
      </w:pPr>
      <w:r>
        <w:rPr>
          <w:rFonts w:hint="eastAsia" w:ascii="宋体" w:hAnsi="宋体" w:eastAsia="宋体" w:cs="宋体"/>
          <w:color w:val="auto"/>
          <w:highlight w:val="none"/>
        </w:rPr>
        <w:br w:type="page"/>
      </w:r>
      <w:bookmarkStart w:id="36" w:name="_Toc403077639"/>
      <w:bookmarkStart w:id="37" w:name="_Toc363473972"/>
      <w:bookmarkStart w:id="38" w:name="_Toc363474017"/>
      <w:r>
        <w:rPr>
          <w:rFonts w:hint="eastAsia" w:ascii="宋体" w:hAnsi="宋体" w:eastAsia="宋体" w:cs="宋体"/>
          <w:b/>
          <w:color w:val="auto"/>
          <w:sz w:val="32"/>
          <w:szCs w:val="32"/>
          <w:highlight w:val="none"/>
        </w:rPr>
        <w:t>一.总  则</w:t>
      </w:r>
      <w:bookmarkEnd w:id="36"/>
      <w:bookmarkEnd w:id="37"/>
      <w:bookmarkEnd w:id="38"/>
    </w:p>
    <w:p w14:paraId="4FE8D4AF">
      <w:pPr>
        <w:spacing w:line="500" w:lineRule="exact"/>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1.资金来源</w:t>
      </w:r>
    </w:p>
    <w:p w14:paraId="0472D4D3">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1.1本次招标采购所签合同使用</w:t>
      </w:r>
      <w:r>
        <w:rPr>
          <w:rFonts w:hint="eastAsia" w:ascii="宋体" w:hAnsi="宋体" w:eastAsia="宋体" w:cs="宋体"/>
          <w:color w:val="auto"/>
          <w:szCs w:val="24"/>
          <w:highlight w:val="none"/>
          <w:lang w:val="en-US" w:eastAsia="zh-CN"/>
        </w:rPr>
        <w:t>财政拨款</w:t>
      </w:r>
      <w:r>
        <w:rPr>
          <w:rFonts w:hint="eastAsia" w:ascii="宋体" w:hAnsi="宋体" w:eastAsia="宋体" w:cs="宋体"/>
          <w:color w:val="auto"/>
          <w:szCs w:val="24"/>
          <w:highlight w:val="none"/>
          <w:lang w:eastAsia="zh-CN"/>
        </w:rPr>
        <w:t>资金</w:t>
      </w:r>
      <w:r>
        <w:rPr>
          <w:rFonts w:hint="eastAsia" w:ascii="宋体" w:hAnsi="宋体" w:eastAsia="宋体" w:cs="宋体"/>
          <w:color w:val="auto"/>
          <w:szCs w:val="24"/>
          <w:highlight w:val="none"/>
        </w:rPr>
        <w:t>支付，资金已落实到位。</w:t>
      </w:r>
    </w:p>
    <w:p w14:paraId="333462EC">
      <w:pPr>
        <w:numPr>
          <w:ilvl w:val="0"/>
          <w:numId w:val="2"/>
        </w:numPr>
        <w:spacing w:line="500" w:lineRule="exact"/>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名词解释</w:t>
      </w:r>
    </w:p>
    <w:p w14:paraId="438EF320">
      <w:pPr>
        <w:tabs>
          <w:tab w:val="left" w:pos="7665"/>
        </w:tabs>
        <w:spacing w:line="500" w:lineRule="exact"/>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2.1采购人：</w:t>
      </w:r>
      <w:r>
        <w:rPr>
          <w:rFonts w:hint="eastAsia" w:hAnsi="宋体" w:cs="宋体"/>
          <w:color w:val="auto"/>
          <w:highlight w:val="none"/>
          <w:lang w:eastAsia="zh-CN"/>
        </w:rPr>
        <w:t>商洛市中心血站</w:t>
      </w:r>
    </w:p>
    <w:p w14:paraId="181B687C">
      <w:pPr>
        <w:tabs>
          <w:tab w:val="left" w:pos="7665"/>
        </w:tabs>
        <w:spacing w:line="500" w:lineRule="exact"/>
        <w:ind w:firstLine="48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2.2监督机构：</w:t>
      </w:r>
      <w:r>
        <w:rPr>
          <w:rFonts w:hint="eastAsia" w:ascii="宋体" w:hAnsi="宋体" w:eastAsia="宋体" w:cs="宋体"/>
          <w:color w:val="auto"/>
          <w:highlight w:val="none"/>
          <w:lang w:eastAsia="zh-CN"/>
        </w:rPr>
        <w:t>同级财政部门</w:t>
      </w:r>
    </w:p>
    <w:p w14:paraId="1458477E">
      <w:pPr>
        <w:tabs>
          <w:tab w:val="left" w:pos="7665"/>
        </w:tabs>
        <w:spacing w:line="500" w:lineRule="exact"/>
        <w:ind w:firstLine="48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2.3采购代理机构：</w:t>
      </w:r>
      <w:r>
        <w:rPr>
          <w:rFonts w:hint="eastAsia" w:ascii="宋体" w:hAnsi="宋体" w:eastAsia="宋体" w:cs="宋体"/>
          <w:color w:val="auto"/>
          <w:highlight w:val="none"/>
          <w:lang w:eastAsia="zh-CN"/>
        </w:rPr>
        <w:t>陕西至诚项目管理集团有限公司。</w:t>
      </w:r>
    </w:p>
    <w:p w14:paraId="547BFACC">
      <w:pPr>
        <w:tabs>
          <w:tab w:val="left" w:pos="7665"/>
        </w:tabs>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2.4</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：是指响应和符合招标文件规定资格条件且参与投标竞争的法人、其他组织或者自然人。</w:t>
      </w:r>
    </w:p>
    <w:p w14:paraId="0A01153D">
      <w:pPr>
        <w:adjustRightInd w:val="0"/>
        <w:snapToGrid w:val="0"/>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2.5产品是指本招标文件中第四章所述所有产品。</w:t>
      </w:r>
    </w:p>
    <w:p w14:paraId="37BFF6FB">
      <w:pPr>
        <w:adjustRightInd w:val="0"/>
        <w:snapToGrid w:val="0"/>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2.6服务是指供应商为满足招标文件要求而提供的服务。</w:t>
      </w:r>
    </w:p>
    <w:p w14:paraId="0FF06C34">
      <w:pPr>
        <w:adjustRightInd w:val="0"/>
        <w:snapToGrid w:val="0"/>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2.7节能产品或者环保产品是指财政部发布的《节能产品政府采购清单》或《环境标志产品政府采购清单》的产品。</w:t>
      </w:r>
    </w:p>
    <w:p w14:paraId="5A7DA3A2">
      <w:pPr>
        <w:adjustRightInd w:val="0"/>
        <w:snapToGrid w:val="0"/>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2.8进口产品是指通过中国海关报关验放进入中国境内且产自关境外的产品，详见《关于政府采购进口产品管理有关问题的通知》(财库[2007]119号)。</w:t>
      </w:r>
    </w:p>
    <w:p w14:paraId="4DF5C5F8">
      <w:pPr>
        <w:adjustRightInd w:val="0"/>
        <w:snapToGrid w:val="0"/>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2.9中小企业是指符合《工业和信息化部、国家统计局、国家发展和改革委员会、财政部关于印发中小企业划型标准规定的通知》（工信部联企业[2011]300号）规定的对中小企业的划分标准的企业。</w:t>
      </w:r>
    </w:p>
    <w:p w14:paraId="03EF0B24">
      <w:pPr>
        <w:adjustRightInd w:val="0"/>
        <w:snapToGrid w:val="0"/>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2.10监狱企业是指由司法部认定的为罪犯、戒毒人员提供生产项目和劳动对象，且全部产权属于司法部监狱管理局、戒毒管理局、直属煤矿管理局，各省、自治区、直辖市监狱管理局、戒毒管理局</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各地（设区的市）监狱、强制隔离戒毒所、戒毒康复所，以及新疆生产建设兵团监狱管理局、戒毒管理局的企业。</w:t>
      </w:r>
    </w:p>
    <w:p w14:paraId="38CFB08A">
      <w:pPr>
        <w:adjustRightInd w:val="0"/>
        <w:snapToGrid w:val="0"/>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2.11残疾人福利性单位是指符合《三部门联合发布关于促进残疾人就业政府采购政策的通知》财库〔2017〕141号规定的对残疾人福利性单位划分标准的单位。</w:t>
      </w:r>
    </w:p>
    <w:p w14:paraId="358D2287">
      <w:pPr>
        <w:spacing w:line="500" w:lineRule="exact"/>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3.合格的供应商</w:t>
      </w:r>
    </w:p>
    <w:p w14:paraId="2CCD27E4">
      <w:pPr>
        <w:tabs>
          <w:tab w:val="left" w:pos="851"/>
        </w:tabs>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w:t>
      </w:r>
      <w:r>
        <w:rPr>
          <w:rFonts w:hint="eastAsia" w:hAnsi="宋体" w:cs="宋体"/>
          <w:color w:val="auto"/>
          <w:szCs w:val="24"/>
          <w:highlight w:val="none"/>
          <w:lang w:val="en-US" w:eastAsia="zh-CN"/>
        </w:rPr>
        <w:t>中华人民共和国</w:t>
      </w:r>
      <w:r>
        <w:rPr>
          <w:rFonts w:hint="eastAsia" w:ascii="宋体" w:hAnsi="宋体" w:eastAsia="宋体" w:cs="宋体"/>
          <w:color w:val="auto"/>
          <w:szCs w:val="24"/>
          <w:highlight w:val="none"/>
        </w:rPr>
        <w:t>政府采购法》第二十二条第一款规定的供应商基本资格条件:</w:t>
      </w:r>
    </w:p>
    <w:p w14:paraId="1031703E">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（1）具有独立承担民事责任的能力；</w:t>
      </w:r>
    </w:p>
    <w:p w14:paraId="5893C4BF">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（2）具有良好的商业信誉和健全的财务会计制度；</w:t>
      </w:r>
    </w:p>
    <w:p w14:paraId="69746E17">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（3）具有履行合同所必需的设备和专业技术能力；</w:t>
      </w:r>
    </w:p>
    <w:p w14:paraId="6A2875EB">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（4）有依法缴纳税收的良好记录；</w:t>
      </w:r>
    </w:p>
    <w:p w14:paraId="6389F4E1">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（5）参加政府采购活动前三年内，在经营活动中没有重大违法记录；</w:t>
      </w:r>
    </w:p>
    <w:p w14:paraId="787F225B">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（6）法律、行政法规规定的其他条件。</w:t>
      </w:r>
    </w:p>
    <w:p w14:paraId="3AB835A5">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3.2根据本次采购项目的特殊要求，规定的供应商特殊条件（见供应商须知前附表）。</w:t>
      </w:r>
    </w:p>
    <w:p w14:paraId="333F6E43">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3.3单位负责人为同一人或者存在直接控股、管理关系的不同供应商，不得参加同一合同项下的政府采购活动。</w:t>
      </w:r>
    </w:p>
    <w:p w14:paraId="3A2BC33C">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除单一来源采购项目外，为采购项目提供整体设计、规范编制或者项目管理、监理、检测等服务的供应商，不得再参加该采购项目的其他采购活动，否则均为无效投标。</w:t>
      </w:r>
    </w:p>
    <w:p w14:paraId="027F43CF">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3.4供应商必须在</w:t>
      </w:r>
      <w:r>
        <w:rPr>
          <w:rFonts w:hint="eastAsia" w:ascii="宋体" w:hAnsi="宋体" w:eastAsia="宋体" w:cs="宋体"/>
          <w:color w:val="auto"/>
          <w:szCs w:val="24"/>
          <w:highlight w:val="none"/>
          <w:lang w:eastAsia="zh-CN"/>
        </w:rPr>
        <w:t>陕西至诚项目管理集团有限公司报名并领取</w:t>
      </w:r>
      <w:r>
        <w:rPr>
          <w:rFonts w:hint="eastAsia" w:ascii="宋体" w:hAnsi="宋体" w:eastAsia="宋体" w:cs="宋体"/>
          <w:color w:val="auto"/>
          <w:szCs w:val="24"/>
          <w:highlight w:val="none"/>
        </w:rPr>
        <w:t>招标文件，方可参加投标。</w:t>
      </w:r>
    </w:p>
    <w:p w14:paraId="3FBC2169">
      <w:pPr>
        <w:spacing w:line="500" w:lineRule="exact"/>
        <w:ind w:firstLine="480" w:firstLineChars="200"/>
        <w:rPr>
          <w:rFonts w:hint="eastAsia" w:ascii="宋体" w:hAnsi="宋体" w:eastAsia="宋体" w:cs="宋体"/>
          <w:color w:val="auto"/>
          <w:szCs w:val="24"/>
          <w:highlight w:val="none"/>
          <w:lang w:eastAsia="zh-CN"/>
        </w:rPr>
      </w:pPr>
      <w:bookmarkStart w:id="39" w:name="OLE_LINK33"/>
      <w:r>
        <w:rPr>
          <w:rFonts w:hint="eastAsia" w:ascii="宋体" w:hAnsi="宋体" w:eastAsia="宋体" w:cs="宋体"/>
          <w:color w:val="auto"/>
          <w:szCs w:val="24"/>
          <w:highlight w:val="none"/>
        </w:rPr>
        <w:t>3.</w:t>
      </w:r>
      <w:bookmarkEnd w:id="39"/>
      <w:r>
        <w:rPr>
          <w:rFonts w:hint="eastAsia" w:ascii="宋体" w:hAnsi="宋体" w:eastAsia="宋体" w:cs="宋体"/>
          <w:color w:val="auto"/>
          <w:szCs w:val="24"/>
          <w:highlight w:val="none"/>
        </w:rPr>
        <w:t>5联合体投标</w:t>
      </w:r>
      <w:r>
        <w:rPr>
          <w:rFonts w:hint="eastAsia" w:ascii="宋体" w:hAnsi="宋体" w:eastAsia="宋体" w:cs="宋体"/>
          <w:color w:val="auto"/>
          <w:szCs w:val="24"/>
          <w:highlight w:val="none"/>
          <w:lang w:eastAsia="zh-CN"/>
        </w:rPr>
        <w:t>。</w:t>
      </w:r>
    </w:p>
    <w:p w14:paraId="7069EBEE">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3.5.1如果在招标文件中接受联合体投标（见</w:t>
      </w:r>
      <w:r>
        <w:rPr>
          <w:rFonts w:hint="eastAsia" w:ascii="宋体" w:hAnsi="宋体" w:eastAsia="宋体" w:cs="宋体"/>
          <w:color w:val="auto"/>
          <w:szCs w:val="24"/>
          <w:highlight w:val="none"/>
          <w:lang w:eastAsia="zh-CN"/>
        </w:rPr>
        <w:t>投标人</w:t>
      </w:r>
      <w:r>
        <w:rPr>
          <w:rFonts w:hint="eastAsia" w:ascii="宋体" w:hAnsi="宋体" w:eastAsia="宋体" w:cs="宋体"/>
          <w:color w:val="auto"/>
          <w:szCs w:val="24"/>
          <w:highlight w:val="none"/>
        </w:rPr>
        <w:t>须知前附表），则两个以上供应商可以组成一个投标联合体，以一个供应商的身份投标。以联合体形式参加投标的，联合体各方均应当符合</w:t>
      </w:r>
      <w:r>
        <w:rPr>
          <w:rFonts w:hint="eastAsia" w:ascii="宋体" w:hAnsi="宋体" w:eastAsia="宋体" w:cs="宋体"/>
          <w:color w:val="auto"/>
          <w:highlight w:val="none"/>
        </w:rPr>
        <w:t>《中华人民共和国政府采购法》及实施条例规定的条件</w:t>
      </w:r>
      <w:r>
        <w:rPr>
          <w:rFonts w:hint="eastAsia" w:ascii="宋体" w:hAnsi="宋体" w:eastAsia="宋体" w:cs="宋体"/>
          <w:color w:val="auto"/>
          <w:szCs w:val="24"/>
          <w:highlight w:val="none"/>
        </w:rPr>
        <w:t>。采购人根据采购项目的特殊要求规定供应商特定条件的，联合体各方中至少应当有一方符合采购人规定的特定条件。</w:t>
      </w:r>
    </w:p>
    <w:p w14:paraId="1A3BD93A">
      <w:pPr>
        <w:spacing w:line="500" w:lineRule="exact"/>
        <w:ind w:firstLine="468" w:firstLineChars="195"/>
        <w:rPr>
          <w:rFonts w:hint="eastAsia" w:ascii="宋体" w:hAnsi="宋体" w:eastAsia="宋体" w:cs="宋体"/>
          <w:color w:val="auto"/>
          <w:szCs w:val="24"/>
          <w:highlight w:val="none"/>
        </w:rPr>
      </w:pPr>
      <w:r>
        <w:rPr>
          <w:rFonts w:hint="eastAsia" w:ascii="宋体" w:hAnsi="宋体" w:eastAsia="宋体" w:cs="宋体"/>
          <w:color w:val="auto"/>
          <w:szCs w:val="24"/>
          <w:highlight w:val="none"/>
        </w:rPr>
        <w:t>3.5.2联合体各方之间应当签订共同投标协议，明确约定联合体各方承担的工作和相应的责任，并将共同投标协议连同投标文件一并提交</w:t>
      </w:r>
      <w:r>
        <w:rPr>
          <w:rFonts w:hint="eastAsia" w:ascii="宋体" w:hAnsi="宋体" w:eastAsia="宋体" w:cs="宋体"/>
          <w:color w:val="auto"/>
          <w:highlight w:val="none"/>
        </w:rPr>
        <w:t>采购代理机构</w:t>
      </w:r>
      <w:r>
        <w:rPr>
          <w:rFonts w:hint="eastAsia" w:ascii="宋体" w:hAnsi="宋体" w:eastAsia="宋体" w:cs="宋体"/>
          <w:color w:val="auto"/>
          <w:szCs w:val="24"/>
          <w:highlight w:val="none"/>
        </w:rPr>
        <w:t>。联合体各方签订共同投标协议后，不得再以自己名义单独在同一项目中投标，也不得组成新的联合体参加同一项目投标。</w:t>
      </w:r>
    </w:p>
    <w:p w14:paraId="587FDBF6">
      <w:pPr>
        <w:pStyle w:val="9"/>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 w:val="24"/>
          <w:szCs w:val="24"/>
          <w:highlight w:val="none"/>
        </w:rPr>
        <w:t>3.5.3联合体各方应当共同与采购人签订采购合同，就采购合同约定的事项对采购人承担连带责任。</w:t>
      </w:r>
    </w:p>
    <w:p w14:paraId="37BF2FF0">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3.6投标费用自理。不论投标的结果如何，供应商均应自行承担所有与参加投标有关的费用。</w:t>
      </w:r>
    </w:p>
    <w:p w14:paraId="3588B7D0">
      <w:pPr>
        <w:tabs>
          <w:tab w:val="left" w:pos="747"/>
        </w:tabs>
        <w:snapToGrid w:val="0"/>
        <w:spacing w:line="50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4.合格的货物（产品）和服务</w:t>
      </w:r>
    </w:p>
    <w:p w14:paraId="5B04A8B8">
      <w:pPr>
        <w:tabs>
          <w:tab w:val="left" w:pos="747"/>
        </w:tabs>
        <w:snapToGrid w:val="0"/>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4.1</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提供的所有货物和服务，必须是合法生产、合法来源，符合国家有关标准要求，并满足招标文件规定的规格、参数、质量、价格、有效期、售后服务及供应商须承担的运输、安装、技术支持、培训和招标文件规定的其它伴随服务等要求。</w:t>
      </w:r>
    </w:p>
    <w:p w14:paraId="12C40B62">
      <w:pPr>
        <w:tabs>
          <w:tab w:val="left" w:pos="747"/>
        </w:tabs>
        <w:snapToGrid w:val="0"/>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highlight w:val="none"/>
        </w:rPr>
        <w:t>4.2采购人有权拒绝接受任何不合格的产品和服务，由此产生的费用及相关后果均由供应商自行承担。</w:t>
      </w:r>
    </w:p>
    <w:p w14:paraId="0EBB0D6B">
      <w:pPr>
        <w:spacing w:line="500" w:lineRule="exact"/>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5.投标文件内容的真实性</w:t>
      </w:r>
    </w:p>
    <w:p w14:paraId="0B107FED">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5.1供应商应保证其投标文件中所提供的所有投标资料、信息是真实的，并且来源于合法的渠道。因投标文件中所提供的投标资料、信息不真实或者其来源不合法而导致的所有法律责任，由供应商自行承担。</w:t>
      </w:r>
    </w:p>
    <w:p w14:paraId="103FB519">
      <w:pPr>
        <w:spacing w:before="333" w:beforeLines="100"/>
        <w:jc w:val="center"/>
        <w:rPr>
          <w:rFonts w:hint="eastAsia" w:ascii="宋体" w:hAnsi="宋体" w:eastAsia="宋体" w:cs="宋体"/>
          <w:b/>
          <w:color w:val="auto"/>
          <w:sz w:val="32"/>
          <w:szCs w:val="32"/>
          <w:highlight w:val="none"/>
        </w:rPr>
      </w:pPr>
      <w:bookmarkStart w:id="40" w:name="_Toc21955"/>
      <w:bookmarkStart w:id="41" w:name="_Toc363474018"/>
      <w:bookmarkStart w:id="42" w:name="_Toc363473973"/>
      <w:bookmarkStart w:id="43" w:name="_Toc403077640"/>
      <w:r>
        <w:rPr>
          <w:rFonts w:hint="eastAsia" w:ascii="宋体" w:hAnsi="宋体" w:eastAsia="宋体" w:cs="宋体"/>
          <w:b/>
          <w:color w:val="auto"/>
          <w:sz w:val="32"/>
          <w:szCs w:val="32"/>
          <w:highlight w:val="none"/>
        </w:rPr>
        <w:t>二、招标文件</w:t>
      </w:r>
      <w:bookmarkEnd w:id="40"/>
      <w:bookmarkEnd w:id="41"/>
      <w:bookmarkEnd w:id="42"/>
      <w:bookmarkEnd w:id="43"/>
    </w:p>
    <w:p w14:paraId="3E6690FF">
      <w:pPr>
        <w:spacing w:line="500" w:lineRule="exact"/>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6.招标文件构成</w:t>
      </w:r>
    </w:p>
    <w:p w14:paraId="2C05AAA6">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6.1 招标文件要求提供的货物、服务，招标程序和合同条件在招标文件中均有说明。招标文件共六章，内容如下：</w:t>
      </w:r>
    </w:p>
    <w:p w14:paraId="36D13843">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第一章 招标公告</w:t>
      </w:r>
    </w:p>
    <w:p w14:paraId="65A185B9">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第二章 投标人须知</w:t>
      </w:r>
    </w:p>
    <w:p w14:paraId="4ABEC180">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投标人须知前附表</w:t>
      </w:r>
    </w:p>
    <w:p w14:paraId="3F80186B">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第三章 合同条款及格式</w:t>
      </w:r>
    </w:p>
    <w:p w14:paraId="266DDD28">
      <w:pPr>
        <w:spacing w:line="500" w:lineRule="exact"/>
        <w:ind w:firstLine="840" w:firstLineChars="350"/>
        <w:rPr>
          <w:rFonts w:hint="eastAsia" w:ascii="宋体" w:hAnsi="宋体" w:eastAsia="宋体" w:cs="宋体"/>
          <w:color w:val="auto"/>
          <w:szCs w:val="24"/>
          <w:highlight w:val="none"/>
        </w:rPr>
      </w:pPr>
      <w:r>
        <w:rPr>
          <w:rFonts w:hint="eastAsia" w:ascii="宋体" w:hAnsi="宋体" w:eastAsia="宋体" w:cs="宋体"/>
          <w:color w:val="auto"/>
          <w:szCs w:val="24"/>
          <w:highlight w:val="none"/>
        </w:rPr>
        <w:t>合同条款及格式前附表</w:t>
      </w:r>
    </w:p>
    <w:p w14:paraId="2BC1DFF0">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第四章 采购内容及技术要求</w:t>
      </w:r>
    </w:p>
    <w:p w14:paraId="3AB24B1B">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第五章 评标方法</w:t>
      </w:r>
    </w:p>
    <w:p w14:paraId="602D03A3">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第六章 投标文件构成及格式</w:t>
      </w:r>
    </w:p>
    <w:p w14:paraId="1AF46C1D">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6.2</w:t>
      </w:r>
      <w:r>
        <w:rPr>
          <w:rFonts w:hint="eastAsia" w:ascii="宋体" w:hAnsi="宋体" w:eastAsia="宋体" w:cs="宋体"/>
          <w:color w:val="auto"/>
          <w:szCs w:val="24"/>
          <w:highlight w:val="none"/>
          <w:lang w:eastAsia="zh-CN"/>
        </w:rPr>
        <w:t>投标人</w:t>
      </w:r>
      <w:r>
        <w:rPr>
          <w:rFonts w:hint="eastAsia" w:ascii="宋体" w:hAnsi="宋体" w:eastAsia="宋体" w:cs="宋体"/>
          <w:color w:val="auto"/>
          <w:szCs w:val="24"/>
          <w:highlight w:val="none"/>
        </w:rPr>
        <w:t>应认真阅读招标文件中所有的事项、格式、条款和规范等要求。如果投标人没有按照招标文件要求提交全部资料，或者投标文件没有对招标文件在各方面都做出实质性响应，由此带来不利于投标人的评标结果，其风险由供应商承担。</w:t>
      </w:r>
    </w:p>
    <w:p w14:paraId="195C19D4">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6.3本招标文件的解释权归</w:t>
      </w:r>
      <w:r>
        <w:rPr>
          <w:rFonts w:hint="eastAsia" w:ascii="宋体" w:hAnsi="宋体" w:eastAsia="宋体" w:cs="宋体"/>
          <w:color w:val="auto"/>
          <w:szCs w:val="24"/>
          <w:highlight w:val="none"/>
          <w:lang w:eastAsia="zh-CN"/>
        </w:rPr>
        <w:t>陕西至诚项目管理集团有限公司</w:t>
      </w:r>
      <w:r>
        <w:rPr>
          <w:rFonts w:hint="eastAsia" w:ascii="宋体" w:hAnsi="宋体" w:eastAsia="宋体" w:cs="宋体"/>
          <w:color w:val="auto"/>
          <w:szCs w:val="24"/>
          <w:highlight w:val="none"/>
        </w:rPr>
        <w:t>，如发现招标文件内容与现行法律法规不相符的情况，以现行法律法规为准。</w:t>
      </w:r>
    </w:p>
    <w:p w14:paraId="7159A664">
      <w:pPr>
        <w:spacing w:line="500" w:lineRule="exact"/>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7.招标文件的修改和澄清</w:t>
      </w:r>
    </w:p>
    <w:p w14:paraId="0D816F46">
      <w:pPr>
        <w:tabs>
          <w:tab w:val="left" w:pos="720"/>
        </w:tabs>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7.1 在投标截止时间前，采购代理机构无论出于何种原因，可以对已发出招标文件进行必要的澄清或者修改，但不得修改采购标的和资格条件。</w:t>
      </w:r>
    </w:p>
    <w:p w14:paraId="54A3DF99">
      <w:pP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7.2 澄清或者修改的内容可能影响投标文件编制的，采购代理机构应当在投标文件截止时间</w:t>
      </w:r>
      <w:r>
        <w:rPr>
          <w:rFonts w:hint="eastAsia" w:ascii="宋体" w:hAnsi="宋体" w:eastAsia="宋体" w:cs="宋体"/>
          <w:bCs/>
          <w:color w:val="auto"/>
          <w:highlight w:val="none"/>
        </w:rPr>
        <w:t>15日前，以书面形式将澄清或者修改的内容通知所有获取招标文件的潜在供应商，同时在原信息发布媒体上发布变更公告。该澄清或者修改的内容为招标文件的组成部分。如果澄清或者修改发出的时间距规定的投标截止时间不足15日，将相应</w:t>
      </w:r>
      <w:r>
        <w:rPr>
          <w:rFonts w:hint="eastAsia" w:ascii="宋体" w:hAnsi="宋体" w:eastAsia="宋体" w:cs="宋体"/>
          <w:color w:val="auto"/>
          <w:highlight w:val="none"/>
        </w:rPr>
        <w:t>顺延投标截止时间。</w:t>
      </w:r>
    </w:p>
    <w:p w14:paraId="250B75C0">
      <w:pPr>
        <w:pStyle w:val="8"/>
        <w:spacing w:line="500" w:lineRule="exact"/>
        <w:ind w:firstLine="480" w:firstLineChars="200"/>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7.3在投标文件递交截止时间前，采购代理机构可以视采购具体情况，延长投标截止时间和开标时间并在财政部门指定的媒体上发布变更公告，同时将变更时间书面通知获取招标文件的潜在供应商。</w:t>
      </w:r>
    </w:p>
    <w:p w14:paraId="76917282">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7.4已经购买招标文件的供应商对招标文件有疑问的，均应在购买招标文件后7个工作日内以书面形式向采购代理机构提出。采购代理机构视情况采用适当方式予以澄清或以书面形式予以答复，涉及变更的内容在财政部门指定的媒体上发布变更公告，并以书面形式通知所有购买招标文件的潜在供应商，且作为招标文件的组成部分。</w:t>
      </w:r>
    </w:p>
    <w:p w14:paraId="0ECEAD3F">
      <w:pP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szCs w:val="24"/>
          <w:highlight w:val="none"/>
        </w:rPr>
        <w:t>7.5</w:t>
      </w:r>
      <w:r>
        <w:rPr>
          <w:rFonts w:hint="eastAsia" w:ascii="宋体" w:hAnsi="宋体" w:eastAsia="宋体" w:cs="宋体"/>
          <w:color w:val="auto"/>
          <w:highlight w:val="none"/>
        </w:rPr>
        <w:t>供应商在收到上述通知后，应立即向采购代理机构回函确认。</w:t>
      </w:r>
    </w:p>
    <w:p w14:paraId="75DE7AF2">
      <w:pPr>
        <w:spacing w:line="500" w:lineRule="exact"/>
        <w:rPr>
          <w:rFonts w:hint="eastAsia" w:ascii="宋体" w:hAnsi="宋体" w:eastAsia="宋体" w:cs="宋体"/>
          <w:color w:val="auto"/>
          <w:highlight w:val="none"/>
        </w:rPr>
      </w:pPr>
    </w:p>
    <w:p w14:paraId="31EC67D9">
      <w:pPr>
        <w:spacing w:line="500" w:lineRule="exact"/>
        <w:jc w:val="center"/>
        <w:rPr>
          <w:rFonts w:hint="eastAsia" w:ascii="宋体" w:hAnsi="宋体" w:eastAsia="宋体" w:cs="宋体"/>
          <w:b/>
          <w:color w:val="auto"/>
          <w:sz w:val="32"/>
          <w:szCs w:val="32"/>
          <w:highlight w:val="none"/>
        </w:rPr>
      </w:pPr>
      <w:bookmarkStart w:id="44" w:name="_Toc363473974"/>
      <w:bookmarkStart w:id="45" w:name="_Toc363474019"/>
      <w:bookmarkStart w:id="46" w:name="_Toc403077641"/>
      <w:r>
        <w:rPr>
          <w:rFonts w:hint="eastAsia" w:ascii="宋体" w:hAnsi="宋体" w:eastAsia="宋体" w:cs="宋体"/>
          <w:b/>
          <w:color w:val="auto"/>
          <w:sz w:val="32"/>
          <w:szCs w:val="32"/>
          <w:highlight w:val="none"/>
        </w:rPr>
        <w:t>三.投标文件的编制</w:t>
      </w:r>
      <w:bookmarkEnd w:id="44"/>
      <w:bookmarkEnd w:id="45"/>
      <w:bookmarkEnd w:id="46"/>
    </w:p>
    <w:p w14:paraId="75B33FDB">
      <w:pPr>
        <w:spacing w:line="500" w:lineRule="exact"/>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8. 投标语言和投标货币</w:t>
      </w:r>
    </w:p>
    <w:p w14:paraId="7F7CFFA8">
      <w:pPr>
        <w:spacing w:line="500" w:lineRule="exact"/>
        <w:ind w:firstLine="480" w:firstLineChars="20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8.1供应商提交的投标文件以及供应商与采购代理机构就有关投标的所有来往函电均应使用中文。</w:t>
      </w:r>
    </w:p>
    <w:p w14:paraId="1E77A30A">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8.2投标应以人民币报价。任何包含非人民币报价的投标将按无效投标处理。</w:t>
      </w:r>
    </w:p>
    <w:p w14:paraId="09B9EA73">
      <w:pPr>
        <w:spacing w:line="500" w:lineRule="exact"/>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9.投标文件的构成</w:t>
      </w:r>
    </w:p>
    <w:p w14:paraId="35A14F59">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9.1 供应商提交的投标文件应包括下列部分的内容：</w:t>
      </w:r>
    </w:p>
    <w:p w14:paraId="375A4EFD">
      <w:pPr>
        <w:spacing w:line="500" w:lineRule="exact"/>
        <w:ind w:firstLine="480" w:firstLineChars="20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（1）按照供应商须知的要求和招标文件规定的格式填写的投标函、投标报价表、法定代表人或负责人授权书</w:t>
      </w:r>
      <w:r>
        <w:rPr>
          <w:rFonts w:hint="eastAsia" w:ascii="宋体" w:hAnsi="宋体" w:eastAsia="宋体" w:cs="宋体"/>
          <w:color w:val="auto"/>
          <w:szCs w:val="24"/>
          <w:highlight w:val="none"/>
          <w:lang w:eastAsia="zh-CN"/>
        </w:rPr>
        <w:t>；</w:t>
      </w:r>
    </w:p>
    <w:p w14:paraId="3948BEE1">
      <w:pPr>
        <w:spacing w:line="500" w:lineRule="exact"/>
        <w:ind w:firstLine="480" w:firstLineChars="20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2）按照招标文件的要求编制的投标方案说明书，内容至少应包括对本项目的所有服务内容的理解与认知，针对本项目具有详细的进度计划及服务方案，技术服务响应表，技术服务质量保证方案，技术服务成果说明以及相关的人员配备等</w:t>
      </w:r>
      <w:r>
        <w:rPr>
          <w:rFonts w:hint="eastAsia" w:ascii="宋体" w:hAnsi="宋体" w:eastAsia="宋体" w:cs="宋体"/>
          <w:color w:val="auto"/>
          <w:szCs w:val="24"/>
          <w:highlight w:val="none"/>
          <w:lang w:eastAsia="zh-CN"/>
        </w:rPr>
        <w:t>；</w:t>
      </w:r>
    </w:p>
    <w:p w14:paraId="00AE5CEB">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（3）按照招标文件供应商须知前附表的要求提交的资格证明文件；  </w:t>
      </w:r>
    </w:p>
    <w:p w14:paraId="7EEB34F9">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（4）按照本须知第14条要求提交的投标保证金；</w:t>
      </w:r>
    </w:p>
    <w:p w14:paraId="0DFA3043">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（5）招标文件中要求的其他证明文件。</w:t>
      </w:r>
    </w:p>
    <w:p w14:paraId="1C8B19F1">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9.2 本项目各包不允许提供备选方案</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每个供应商只允许提交一个投标方案，否则，其投标将按照无效投标处理。</w:t>
      </w:r>
    </w:p>
    <w:p w14:paraId="7F64DE3D">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9.3 供应商可根据自身的资质情况和经营范围进行投标，但不得将其子目自行分解或针对该项目中的品目进行不完全投标，任何不完全的投标将按无效投标处理。</w:t>
      </w:r>
    </w:p>
    <w:p w14:paraId="6220BC9F">
      <w:pPr>
        <w:spacing w:line="500" w:lineRule="exact"/>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10.投标文件格式</w:t>
      </w:r>
    </w:p>
    <w:p w14:paraId="57CF5FE1">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10.1 供应商应按照招标文件中第六章所提供的格式和要求制作投标文件，明确表达投标意愿，详细说明投标方案、承诺及价格。</w:t>
      </w:r>
    </w:p>
    <w:p w14:paraId="4533C8A5">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10.2按招标文件第9条的内容及要求和第六章提供的格式和要求编写其投标文件，供应商不得缺少或留空任何招标文件要求填写的表格或提交的资料。</w:t>
      </w:r>
    </w:p>
    <w:p w14:paraId="194EEDA7">
      <w:pPr>
        <w:spacing w:line="500" w:lineRule="exact"/>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11.投标报价</w:t>
      </w:r>
    </w:p>
    <w:p w14:paraId="0D13615D">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11.1投标人应在投标报价表中标明完成本次招标所要求的所有服务且验收合格的全部费用，产品费、运杂费（含保险）、仓储保管费、招标代理服务费、税金等其他一切相关费用。投标报价表中标明本次服务的所有单项价格和总价，任何有选择的报价将不予接受，否则按无效投标处理。</w:t>
      </w:r>
    </w:p>
    <w:p w14:paraId="090BA250">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11.2投标报价表中标明的价格应为履行合同的固定价格。</w:t>
      </w:r>
    </w:p>
    <w:p w14:paraId="47DCC179">
      <w:pPr>
        <w:spacing w:line="500" w:lineRule="exact"/>
        <w:ind w:right="617" w:rightChars="257"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11.3投标报价：总价（精确到小数点后二位）。</w:t>
      </w:r>
    </w:p>
    <w:p w14:paraId="5C0431A3">
      <w:pPr>
        <w:spacing w:line="500" w:lineRule="exact"/>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12.证明供应商合格和资格的文件</w:t>
      </w:r>
    </w:p>
    <w:p w14:paraId="4AD7BB6C">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12.1供应商应按照招标文件“投标人须知前附表”的要求，在投标文件中提交合格的资格证明文件。如果资格证明文件不齐全或不合格的，其投标将按无效投标处理。</w:t>
      </w:r>
    </w:p>
    <w:p w14:paraId="51B22C4D">
      <w:pPr>
        <w:spacing w:line="500" w:lineRule="exact"/>
        <w:rPr>
          <w:rFonts w:hint="eastAsia" w:ascii="宋体" w:hAnsi="宋体" w:eastAsia="宋体" w:cs="宋体"/>
          <w:color w:val="auto"/>
          <w:highlight w:val="none"/>
        </w:rPr>
      </w:pPr>
      <w:r>
        <w:rPr>
          <w:rFonts w:hint="eastAsia" w:ascii="宋体" w:hAnsi="宋体" w:eastAsia="宋体" w:cs="宋体"/>
          <w:b/>
          <w:color w:val="auto"/>
          <w:szCs w:val="24"/>
          <w:highlight w:val="none"/>
        </w:rPr>
        <w:t>13.证明所提供的服务符合招标文件规定的文件</w:t>
      </w:r>
    </w:p>
    <w:p w14:paraId="5ED319A8">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1供应商应在投标文件中提交产品和服务满足招标文件要求并符合国家法律法规、行业管理部门要求的其他强制性标准的证明文件。缺少证明文件或证明文件不合格的投标，与招标文件要求有重大偏离的投标，不符合国家法律法规、行业管理部门要求的其他强制性标准的投标将按无效投标处理。</w:t>
      </w:r>
    </w:p>
    <w:p w14:paraId="1D176968">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.2上述证明文件可以是文字资料、图纸、图片、数据、宣传彩页等，所有证明文件表达意思必须统一（如需供应商提供样品，样品必须与投标文件的表述完全符合）。包括：</w:t>
      </w:r>
    </w:p>
    <w:p w14:paraId="6671470A">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（1)产品主要技术指标和性能的详细说明；</w:t>
      </w:r>
    </w:p>
    <w:p w14:paraId="62302075">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（2）生产厂家出具的、相应的产品功能证明材料（包括但不限于测试报告、官网和功能截图等）；</w:t>
      </w:r>
    </w:p>
    <w:p w14:paraId="1ADF0F9F">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（3)逐条对招标文件提出的技术要求和商务要求进行应答，说明所提供的产品和服务对招标的技术和商务要求是否做出了实质性响应并提供支持文件；</w:t>
      </w:r>
    </w:p>
    <w:p w14:paraId="442F49D2">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（4）供货范围和服务内容的详细说明。</w:t>
      </w:r>
    </w:p>
    <w:p w14:paraId="72EEE460">
      <w:pPr>
        <w:spacing w:line="360" w:lineRule="auto"/>
        <w:rPr>
          <w:rFonts w:hint="eastAsia" w:ascii="宋体" w:hAnsi="宋体" w:eastAsia="宋体" w:cs="宋体"/>
          <w:b/>
          <w:bCs w:val="0"/>
          <w:color w:val="auto"/>
          <w:szCs w:val="24"/>
          <w:highlight w:val="none"/>
          <w:lang w:eastAsia="zh-CN"/>
        </w:rPr>
      </w:pPr>
      <w:r>
        <w:rPr>
          <w:rFonts w:hint="eastAsia" w:ascii="宋体" w:hAnsi="宋体" w:eastAsia="宋体" w:cs="宋体"/>
          <w:b/>
          <w:bCs w:val="0"/>
          <w:color w:val="auto"/>
          <w:szCs w:val="24"/>
          <w:highlight w:val="none"/>
        </w:rPr>
        <w:t>14.投标保证金</w:t>
      </w:r>
    </w:p>
    <w:p w14:paraId="1523ACC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4.1投标人在投标时应向</w:t>
      </w:r>
      <w:r>
        <w:rPr>
          <w:rFonts w:hint="eastAsia" w:ascii="宋体" w:hAnsi="宋体" w:eastAsia="宋体" w:cs="宋体"/>
          <w:color w:val="auto"/>
          <w:sz w:val="24"/>
          <w:szCs w:val="24"/>
          <w:highlight w:val="none"/>
          <w:lang w:eastAsia="zh-CN"/>
        </w:rPr>
        <w:t>陕西至诚项目管理集团有限公司</w:t>
      </w:r>
      <w:r>
        <w:rPr>
          <w:rFonts w:hint="eastAsia" w:ascii="宋体" w:hAnsi="宋体" w:eastAsia="宋体" w:cs="宋体"/>
          <w:color w:val="auto"/>
          <w:sz w:val="24"/>
          <w:szCs w:val="24"/>
          <w:highlight w:val="none"/>
        </w:rPr>
        <w:t>提交“投标人须知前附表”规定数额的投标保证金,并作为其投标的一部分。</w:t>
      </w:r>
    </w:p>
    <w:p w14:paraId="6630953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4.2投标保证金是为了保护招标人和招标代理机构免遭因投标人的行为而蒙受损失。招标人和招标代理机构在因投标人的行为受到损害时可根据本须知的规定第3.4.7条没收投标人的投标保证金。</w:t>
      </w:r>
    </w:p>
    <w:p w14:paraId="034EC85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4.3投标保证金的缴纳形式：转账、电汇、担保机构保函</w:t>
      </w:r>
    </w:p>
    <w:p w14:paraId="6D0F4E2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4.4投标保证金必须按照招标文件“投标人须知前附表”中规定的缴纳金额及方式办理。</w:t>
      </w:r>
    </w:p>
    <w:p w14:paraId="48DB214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4.5开标后经审查，未提交投标保证金、未按时间提交投标保证金、投标保证金金额不足或投标保证金缴纳凭证未附在投标文件内的投标将按无效投标处理。</w:t>
      </w:r>
    </w:p>
    <w:p w14:paraId="7062FE4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4.6未中标人的投标保证金，将在中标通知书发出后五个工作日内退还；中标人的投标保证金，在合同签订后五个工作日内退还</w:t>
      </w:r>
      <w:r>
        <w:rPr>
          <w:rFonts w:hint="eastAsia" w:ascii="宋体" w:hAnsi="宋体" w:eastAsia="宋体" w:cs="宋体"/>
          <w:b/>
          <w:bCs/>
          <w:color w:val="auto"/>
          <w:sz w:val="24"/>
          <w:szCs w:val="24"/>
          <w:highlight w:val="none"/>
        </w:rPr>
        <w:t>（退还时，须向采购代理机构提供采购合同</w:t>
      </w:r>
      <w:r>
        <w:rPr>
          <w:rFonts w:hint="eastAsia" w:ascii="宋体" w:hAnsi="宋体" w:eastAsia="宋体" w:cs="宋体"/>
          <w:b/>
          <w:bCs/>
          <w:color w:val="auto"/>
          <w:sz w:val="24"/>
          <w:szCs w:val="24"/>
          <w:highlight w:val="none"/>
          <w:lang w:eastAsia="zh-CN"/>
        </w:rPr>
        <w:t>扫描件</w:t>
      </w:r>
      <w:r>
        <w:rPr>
          <w:rFonts w:hint="eastAsia" w:ascii="宋体" w:hAnsi="宋体" w:eastAsia="宋体" w:cs="宋体"/>
          <w:b/>
          <w:bCs/>
          <w:color w:val="auto"/>
          <w:sz w:val="24"/>
          <w:szCs w:val="24"/>
          <w:highlight w:val="none"/>
        </w:rPr>
        <w:t>壹份）</w:t>
      </w:r>
      <w:r>
        <w:rPr>
          <w:rFonts w:hint="eastAsia" w:ascii="宋体" w:hAnsi="宋体" w:eastAsia="宋体" w:cs="宋体"/>
          <w:color w:val="auto"/>
          <w:sz w:val="24"/>
          <w:szCs w:val="24"/>
          <w:highlight w:val="none"/>
        </w:rPr>
        <w:t>。</w:t>
      </w:r>
    </w:p>
    <w:p w14:paraId="6F68949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4.7投标人以担保机构保函形式缴纳投标保证金的，招标结束之后将担保机构保函原件退回（退换时间参照3.4.6条款）；</w:t>
      </w:r>
    </w:p>
    <w:p w14:paraId="14D9854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4.8下列任何情况发生时，视为投标人违约，其投标保证金将被没收：</w:t>
      </w:r>
    </w:p>
    <w:p w14:paraId="24D165C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投标人在投标有效期内撤回其投标；</w:t>
      </w:r>
    </w:p>
    <w:p w14:paraId="0B77763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投标人中标后放弃成交、未能按规定签订合同</w:t>
      </w:r>
      <w:bookmarkStart w:id="47" w:name="OLE_LINK3"/>
      <w:r>
        <w:rPr>
          <w:rFonts w:hint="eastAsia" w:ascii="宋体" w:hAnsi="宋体" w:eastAsia="宋体" w:cs="宋体"/>
          <w:color w:val="auto"/>
          <w:sz w:val="24"/>
          <w:szCs w:val="24"/>
          <w:highlight w:val="none"/>
        </w:rPr>
        <w:t>、</w:t>
      </w:r>
      <w:bookmarkEnd w:id="47"/>
      <w:r>
        <w:rPr>
          <w:rFonts w:hint="eastAsia" w:ascii="宋体" w:hAnsi="宋体" w:eastAsia="宋体" w:cs="宋体"/>
          <w:color w:val="auto"/>
          <w:sz w:val="24"/>
          <w:szCs w:val="24"/>
          <w:highlight w:val="none"/>
        </w:rPr>
        <w:t>未按招标文件规定提交履约担保；</w:t>
      </w:r>
    </w:p>
    <w:p w14:paraId="4733E11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3）投标人中标后将中标项目转让给他人，或者在投标文件中未说明，且未经招标人同意，将中标项目分包给他人的；</w:t>
      </w:r>
    </w:p>
    <w:p w14:paraId="4592990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4）投标人事先未通告无故不参加投标活动的；</w:t>
      </w:r>
    </w:p>
    <w:p w14:paraId="72C0E55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5）投标人在投标文件中提供伪造、套改、虚假资料参加投标的；</w:t>
      </w:r>
    </w:p>
    <w:p w14:paraId="3E69A5E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6）投标人不按法定程序进行质疑和投诉,捏造事实，查无实据，造成恶劣影响</w:t>
      </w:r>
    </w:p>
    <w:p w14:paraId="3BAC868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导致采购活动无法正常进行的；</w:t>
      </w:r>
    </w:p>
    <w:p w14:paraId="4AA508C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4.9投标保证金的有</w:t>
      </w:r>
      <w:bookmarkStart w:id="48" w:name="OLE_LINK47"/>
      <w:r>
        <w:rPr>
          <w:rFonts w:hint="eastAsia" w:ascii="宋体" w:hAnsi="宋体" w:eastAsia="宋体" w:cs="宋体"/>
          <w:color w:val="auto"/>
          <w:sz w:val="24"/>
          <w:szCs w:val="24"/>
          <w:highlight w:val="none"/>
        </w:rPr>
        <w:t>效</w:t>
      </w:r>
      <w:bookmarkEnd w:id="48"/>
      <w:r>
        <w:rPr>
          <w:rFonts w:hint="eastAsia" w:ascii="宋体" w:hAnsi="宋体" w:eastAsia="宋体" w:cs="宋体"/>
          <w:color w:val="auto"/>
          <w:sz w:val="24"/>
          <w:szCs w:val="24"/>
          <w:highlight w:val="none"/>
        </w:rPr>
        <w:t>期与投标有效期一致，担保机构出具的保函有效期为投标有效期延长一个月。</w:t>
      </w:r>
    </w:p>
    <w:p w14:paraId="2664C8DA">
      <w:pPr>
        <w:spacing w:line="500" w:lineRule="exact"/>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15.投标有效期</w:t>
      </w:r>
    </w:p>
    <w:p w14:paraId="27285085">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15.1投标有效期从递交投标文件的截止之日起90天。投标文件应在投标有效期内保持有效。投标有效期不满足规定有效期的投标文件将被视为无效投标而拒绝。</w:t>
      </w:r>
    </w:p>
    <w:p w14:paraId="3F4B7120">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15.2特殊情况下，在原投标有效期期满之前，采购代理机构可向供应商提出延长投标有效期的要求。这种要求与答复均应以书面的形式。供应商可以拒绝采购代理机构的这种要求,其投标保证金也不被没收。同意延长的供应商既不能要求也不允许修改其投标文件</w:t>
      </w:r>
      <w:r>
        <w:rPr>
          <w:rFonts w:hint="eastAsia" w:ascii="宋体" w:hAnsi="宋体" w:eastAsia="宋体" w:cs="宋体"/>
          <w:color w:val="auto"/>
          <w:highlight w:val="none"/>
        </w:rPr>
        <w:t>。</w:t>
      </w:r>
    </w:p>
    <w:p w14:paraId="00F75082">
      <w:pPr>
        <w:numPr>
          <w:ilvl w:val="0"/>
          <w:numId w:val="3"/>
        </w:numPr>
        <w:spacing w:line="500" w:lineRule="exact"/>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投标文件的式样和签署</w:t>
      </w:r>
    </w:p>
    <w:p w14:paraId="01772C5F">
      <w:pPr>
        <w:spacing w:line="360" w:lineRule="auto"/>
        <w:ind w:firstLine="480" w:firstLineChars="200"/>
        <w:rPr>
          <w:rFonts w:hint="eastAsia" w:ascii="宋体" w:hAnsi="宋体" w:eastAsia="宋体" w:cs="宋体"/>
          <w:b/>
          <w:bCs/>
          <w:color w:val="auto"/>
          <w:spacing w:val="-2"/>
          <w:highlight w:val="none"/>
        </w:rPr>
      </w:pPr>
      <w:r>
        <w:rPr>
          <w:rFonts w:hint="eastAsia" w:ascii="宋体" w:hAnsi="宋体" w:eastAsia="宋体" w:cs="宋体"/>
          <w:color w:val="auto"/>
          <w:szCs w:val="24"/>
          <w:highlight w:val="none"/>
        </w:rPr>
        <w:t>16.1供应商应按照本章</w:t>
      </w:r>
      <w:r>
        <w:rPr>
          <w:rFonts w:hint="eastAsia" w:ascii="宋体" w:hAnsi="宋体" w:eastAsia="宋体" w:cs="宋体"/>
          <w:color w:val="auto"/>
          <w:szCs w:val="24"/>
          <w:highlight w:val="none"/>
          <w:lang w:val="en-US" w:eastAsia="zh-CN"/>
        </w:rPr>
        <w:t>投标人</w:t>
      </w:r>
      <w:r>
        <w:rPr>
          <w:rFonts w:hint="eastAsia" w:ascii="宋体" w:hAnsi="宋体" w:eastAsia="宋体" w:cs="宋体"/>
          <w:color w:val="auto"/>
          <w:szCs w:val="24"/>
          <w:highlight w:val="none"/>
        </w:rPr>
        <w:t>须知的要求</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提交壹份投标文件正本和“</w:t>
      </w:r>
      <w:r>
        <w:rPr>
          <w:rFonts w:hint="eastAsia" w:ascii="宋体" w:hAnsi="宋体" w:eastAsia="宋体" w:cs="宋体"/>
          <w:color w:val="auto"/>
          <w:szCs w:val="24"/>
          <w:highlight w:val="none"/>
          <w:lang w:eastAsia="zh-CN"/>
        </w:rPr>
        <w:t>投标人</w:t>
      </w:r>
      <w:r>
        <w:rPr>
          <w:rFonts w:hint="eastAsia" w:ascii="宋体" w:hAnsi="宋体" w:eastAsia="宋体" w:cs="宋体"/>
          <w:color w:val="auto"/>
          <w:szCs w:val="24"/>
          <w:highlight w:val="none"/>
        </w:rPr>
        <w:t>须知前附表”中规定数量的副本，每套投标文件封面须清楚地标明“正本”或“副本”。</w:t>
      </w:r>
      <w:r>
        <w:rPr>
          <w:rFonts w:hint="eastAsia" w:ascii="宋体" w:hAnsi="宋体" w:eastAsia="宋体" w:cs="宋体"/>
          <w:color w:val="auto"/>
          <w:spacing w:val="4"/>
          <w:highlight w:val="none"/>
        </w:rPr>
        <w:t>同时提供与投标文件正本内容一致的电子版（U盘）一份及开标一览表一份，并标注供应商全称、项目名称、项目</w:t>
      </w:r>
      <w:r>
        <w:rPr>
          <w:rFonts w:hint="eastAsia" w:ascii="宋体" w:hAnsi="宋体" w:eastAsia="宋体" w:cs="宋体"/>
          <w:color w:val="auto"/>
          <w:spacing w:val="4"/>
          <w:highlight w:val="none"/>
          <w:lang w:eastAsia="zh-CN"/>
        </w:rPr>
        <w:t>编号、包号</w:t>
      </w:r>
      <w:r>
        <w:rPr>
          <w:rFonts w:hint="eastAsia" w:ascii="宋体" w:hAnsi="宋体" w:eastAsia="宋体" w:cs="宋体"/>
          <w:color w:val="auto"/>
          <w:spacing w:val="4"/>
          <w:highlight w:val="none"/>
        </w:rPr>
        <w:t>，与投标文件同时递交。</w:t>
      </w:r>
      <w:r>
        <w:rPr>
          <w:rFonts w:hint="eastAsia" w:ascii="宋体" w:hAnsi="宋体" w:eastAsia="宋体" w:cs="宋体"/>
          <w:b/>
          <w:bCs/>
          <w:color w:val="auto"/>
          <w:spacing w:val="4"/>
          <w:highlight w:val="none"/>
        </w:rPr>
        <w:t>投标文件</w:t>
      </w:r>
      <w:r>
        <w:rPr>
          <w:rFonts w:hint="eastAsia" w:ascii="宋体" w:hAnsi="宋体" w:eastAsia="宋体" w:cs="宋体"/>
          <w:b/>
          <w:bCs/>
          <w:color w:val="auto"/>
          <w:szCs w:val="24"/>
          <w:highlight w:val="none"/>
        </w:rPr>
        <w:t>电子版为正本签字盖章后的PDF格式扫描件，与正本具有同等法律效力。</w:t>
      </w:r>
    </w:p>
    <w:p w14:paraId="3B894496">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16.2投标文件的正本和副本均需打印或用不褪色、不变质的墨水书写，并由供应商的法定代表人或负责人或其授权代表在规定签章处签字和盖章（招标文件要求投标文件中法定代表人或负责人签字处由法定代表人或负责人签署，要求授权代表签字处由授权代表签署）。投标文件副本可采用正本的复印件。</w:t>
      </w:r>
    </w:p>
    <w:p w14:paraId="6C79C07E">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16.3任何行间插字、涂改和增删，必须由供应商的法定代表人或负责人或其授权代表在旁边签字方有效。</w:t>
      </w:r>
    </w:p>
    <w:p w14:paraId="30EE499E">
      <w:pP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16.4供应商名称应填写全称，投标文件正本</w:t>
      </w:r>
      <w:r>
        <w:rPr>
          <w:rFonts w:hint="eastAsia" w:ascii="宋体" w:hAnsi="宋体" w:eastAsia="宋体" w:cs="宋体"/>
          <w:color w:val="auto"/>
          <w:highlight w:val="none"/>
          <w:lang w:eastAsia="zh-CN"/>
        </w:rPr>
        <w:t>要求盖章部分</w:t>
      </w:r>
      <w:r>
        <w:rPr>
          <w:rFonts w:hint="eastAsia" w:ascii="宋体" w:hAnsi="宋体" w:eastAsia="宋体" w:cs="宋体"/>
          <w:color w:val="auto"/>
          <w:highlight w:val="none"/>
        </w:rPr>
        <w:t>必须加盖供应商</w:t>
      </w:r>
      <w:r>
        <w:rPr>
          <w:rFonts w:hint="eastAsia" w:ascii="宋体" w:hAnsi="宋体" w:eastAsia="宋体" w:cs="宋体"/>
          <w:color w:val="auto"/>
          <w:highlight w:val="none"/>
          <w:lang w:eastAsia="zh-CN"/>
        </w:rPr>
        <w:t>鲜章。</w:t>
      </w:r>
    </w:p>
    <w:p w14:paraId="7DE39793">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16.5 投标文件正本和副本按照招标文件第六章规定的顺序编排、并应</w:t>
      </w:r>
      <w:r>
        <w:rPr>
          <w:rFonts w:hint="eastAsia" w:ascii="宋体" w:hAnsi="宋体" w:eastAsia="宋体" w:cs="宋体"/>
          <w:color w:val="auto"/>
          <w:szCs w:val="24"/>
          <w:highlight w:val="none"/>
          <w:lang w:val="zh-CN"/>
        </w:rPr>
        <w:t>编制目录，</w:t>
      </w:r>
      <w:r>
        <w:rPr>
          <w:rFonts w:hint="eastAsia" w:ascii="宋体" w:hAnsi="宋体" w:eastAsia="宋体" w:cs="宋体"/>
          <w:color w:val="auto"/>
          <w:szCs w:val="24"/>
          <w:highlight w:val="none"/>
        </w:rPr>
        <w:t>逐页标注连续页码，并分别</w:t>
      </w:r>
      <w:r>
        <w:rPr>
          <w:rFonts w:hint="eastAsia" w:ascii="宋体" w:hAnsi="宋体" w:eastAsia="宋体" w:cs="宋体"/>
          <w:color w:val="auto"/>
          <w:szCs w:val="24"/>
          <w:highlight w:val="none"/>
          <w:lang w:val="zh-CN"/>
        </w:rPr>
        <w:t>胶装成册</w:t>
      </w:r>
      <w:r>
        <w:rPr>
          <w:rFonts w:hint="eastAsia" w:ascii="宋体" w:hAnsi="宋体" w:eastAsia="宋体" w:cs="宋体"/>
          <w:color w:val="auto"/>
          <w:szCs w:val="24"/>
          <w:highlight w:val="none"/>
        </w:rPr>
        <w:t>。</w:t>
      </w:r>
    </w:p>
    <w:p w14:paraId="317EFE95">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16.6因字迹潦草、表述不清或不按招标文件格式编制的投标文件，所引起的对供应商不利的后果，由供应商自行负责。</w:t>
      </w:r>
    </w:p>
    <w:p w14:paraId="10D610A3">
      <w:pPr>
        <w:tabs>
          <w:tab w:val="left" w:pos="1080"/>
        </w:tabs>
        <w:spacing w:line="500" w:lineRule="exact"/>
        <w:ind w:firstLine="460" w:firstLineChars="192"/>
        <w:rPr>
          <w:rFonts w:hint="eastAsia" w:ascii="宋体" w:hAnsi="宋体" w:eastAsia="宋体" w:cs="宋体"/>
          <w:color w:val="auto"/>
          <w:highlight w:val="none"/>
        </w:rPr>
      </w:pPr>
      <w:r>
        <w:rPr>
          <w:rFonts w:hint="eastAsia" w:ascii="宋体" w:hAnsi="宋体" w:eastAsia="宋体" w:cs="宋体"/>
          <w:color w:val="auto"/>
          <w:szCs w:val="24"/>
          <w:highlight w:val="none"/>
        </w:rPr>
        <w:t>16.7投标文件的副本、电子版须和正本保持一致。</w:t>
      </w:r>
      <w:r>
        <w:rPr>
          <w:rFonts w:hint="eastAsia" w:ascii="宋体" w:hAnsi="宋体" w:eastAsia="宋体" w:cs="宋体"/>
          <w:color w:val="auto"/>
          <w:highlight w:val="none"/>
        </w:rPr>
        <w:t>若正本、副本和电子版有不一致的内容，以正本为准。</w:t>
      </w:r>
    </w:p>
    <w:p w14:paraId="40D88C36">
      <w:pPr>
        <w:spacing w:before="333" w:beforeLines="100" w:after="333" w:afterLines="100" w:line="500" w:lineRule="exact"/>
        <w:jc w:val="center"/>
        <w:rPr>
          <w:rFonts w:hint="eastAsia" w:ascii="宋体" w:hAnsi="宋体" w:eastAsia="宋体" w:cs="宋体"/>
          <w:b/>
          <w:color w:val="auto"/>
          <w:sz w:val="32"/>
          <w:szCs w:val="32"/>
          <w:highlight w:val="none"/>
        </w:rPr>
      </w:pPr>
      <w:bookmarkStart w:id="49" w:name="_Toc363474020"/>
      <w:bookmarkStart w:id="50" w:name="_Toc363473975"/>
      <w:bookmarkStart w:id="51" w:name="_Toc403077642"/>
      <w:r>
        <w:rPr>
          <w:rFonts w:hint="eastAsia" w:ascii="宋体" w:hAnsi="宋体" w:eastAsia="宋体" w:cs="宋体"/>
          <w:b/>
          <w:color w:val="auto"/>
          <w:sz w:val="32"/>
          <w:szCs w:val="32"/>
          <w:highlight w:val="none"/>
        </w:rPr>
        <w:t>四.投标文件的递交</w:t>
      </w:r>
      <w:bookmarkEnd w:id="49"/>
      <w:bookmarkEnd w:id="50"/>
      <w:bookmarkEnd w:id="51"/>
    </w:p>
    <w:p w14:paraId="32BECD92">
      <w:pPr>
        <w:spacing w:line="500" w:lineRule="exact"/>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17.投标文件的密封和标记</w:t>
      </w:r>
    </w:p>
    <w:p w14:paraId="3DA642F0">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17.1</w:t>
      </w:r>
      <w:r>
        <w:rPr>
          <w:rFonts w:hint="eastAsia" w:ascii="宋体" w:hAnsi="宋体" w:eastAsia="宋体" w:cs="宋体"/>
          <w:color w:val="auto"/>
          <w:highlight w:val="none"/>
        </w:rPr>
        <w:t>为方便开标唱标，开标一览表除投标文件内装订外，再制作一份单独密封在封袋中。封线处加贴封条并加盖供应商公章，封袋正面要粘贴标识，单独递交（该单独密封开标一览表的投标报价必须与投标文件正本中的开标一览表（报价表）的投</w:t>
      </w:r>
      <w:r>
        <w:rPr>
          <w:rFonts w:hint="eastAsia" w:ascii="宋体" w:hAnsi="宋体" w:eastAsia="宋体" w:cs="宋体"/>
          <w:color w:val="auto"/>
          <w:szCs w:val="24"/>
          <w:highlight w:val="none"/>
        </w:rPr>
        <w:t>标报价一致，若不一致，则按单独密封的开标一览表为准。</w:t>
      </w:r>
    </w:p>
    <w:p w14:paraId="4AD412AC">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17.2供应商应将投标文件正本、所有的副本、电子版本、开标一览表分别单独密封装在封袋中（封袋不得有破损），且在封袋正面标明“正本”“副本”“电子版本”“开标一览表”字样。封袋应加贴封条，并在封线处加盖供应商公章，封袋正面要粘贴供应商全称、项目名称、项目</w:t>
      </w:r>
      <w:r>
        <w:rPr>
          <w:rFonts w:hint="eastAsia" w:ascii="宋体" w:hAnsi="宋体" w:eastAsia="宋体" w:cs="宋体"/>
          <w:color w:val="auto"/>
          <w:szCs w:val="24"/>
          <w:highlight w:val="none"/>
          <w:lang w:eastAsia="zh-CN"/>
        </w:rPr>
        <w:t>编号</w:t>
      </w:r>
      <w:r>
        <w:rPr>
          <w:rFonts w:hint="eastAsia" w:ascii="宋体" w:hAnsi="宋体" w:eastAsia="宋体" w:cs="宋体"/>
          <w:color w:val="auto"/>
          <w:szCs w:val="24"/>
          <w:highlight w:val="none"/>
        </w:rPr>
        <w:t>等标识。</w:t>
      </w:r>
    </w:p>
    <w:p w14:paraId="438BB30B">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17.3外层包装请按以下要求标记：</w:t>
      </w:r>
    </w:p>
    <w:p w14:paraId="213BD23C">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（1) 供应商的全称；</w:t>
      </w:r>
    </w:p>
    <w:p w14:paraId="1FA895AB">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（2) 投标项目名称、项目</w:t>
      </w:r>
      <w:r>
        <w:rPr>
          <w:rFonts w:hint="eastAsia" w:ascii="宋体" w:hAnsi="宋体" w:eastAsia="宋体" w:cs="宋体"/>
          <w:color w:val="auto"/>
          <w:szCs w:val="24"/>
          <w:highlight w:val="none"/>
          <w:lang w:eastAsia="zh-CN"/>
        </w:rPr>
        <w:t>编号、包号</w:t>
      </w:r>
      <w:r>
        <w:rPr>
          <w:rFonts w:hint="eastAsia" w:ascii="宋体" w:hAnsi="宋体" w:eastAsia="宋体" w:cs="宋体"/>
          <w:color w:val="auto"/>
          <w:szCs w:val="24"/>
          <w:highlight w:val="none"/>
        </w:rPr>
        <w:t>；</w:t>
      </w:r>
    </w:p>
    <w:p w14:paraId="2F1DE86A">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（3）正本或副本、电子版本、开标一览表“请勿在＿＿＿＿(开标时间)之前启封”。</w:t>
      </w:r>
    </w:p>
    <w:p w14:paraId="09938B2C">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17.4如果供应商未对投标文件按上述要求进行完好密封，由此产生的不利后果由供应商自行承担。</w:t>
      </w:r>
    </w:p>
    <w:p w14:paraId="21F37D44">
      <w:pPr>
        <w:spacing w:line="500" w:lineRule="exact"/>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18．投标文件的递交</w:t>
      </w:r>
    </w:p>
    <w:p w14:paraId="3AC7385C">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18.1供应商应按照招标公告中规定的时间、地点，在规定的投标文件递交截止时间前将全部投标文件和投标资料递交至采购代理机构投标文件接收人。</w:t>
      </w:r>
    </w:p>
    <w:p w14:paraId="6F70408E">
      <w:pPr>
        <w:spacing w:line="500" w:lineRule="exact"/>
        <w:ind w:firstLine="480" w:firstLineChars="20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18.2采购代理机构在招标文件规定的投标文件递交截止时间前，只负责投标文件的接收、清点、造册登记工作，并请递交人签字确认，对其有效性不负任何责任</w:t>
      </w:r>
      <w:r>
        <w:rPr>
          <w:rFonts w:hint="eastAsia" w:ascii="宋体" w:hAnsi="宋体" w:eastAsia="宋体" w:cs="宋体"/>
          <w:color w:val="auto"/>
          <w:szCs w:val="24"/>
          <w:highlight w:val="none"/>
          <w:lang w:eastAsia="zh-CN"/>
        </w:rPr>
        <w:t>。</w:t>
      </w:r>
    </w:p>
    <w:p w14:paraId="4E276ECE">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18.3采购代理机构收到投标文件后，向供应商出具签收回执。</w:t>
      </w:r>
    </w:p>
    <w:p w14:paraId="1F770708">
      <w:pPr>
        <w:spacing w:line="500" w:lineRule="exact"/>
        <w:ind w:firstLine="480" w:firstLineChars="200"/>
        <w:rPr>
          <w:rFonts w:hint="eastAsia" w:ascii="宋体" w:hAnsi="宋体" w:eastAsia="宋体" w:cs="宋体"/>
          <w:color w:val="auto"/>
          <w:spacing w:val="-2"/>
          <w:highlight w:val="none"/>
        </w:rPr>
      </w:pPr>
      <w:r>
        <w:rPr>
          <w:rFonts w:hint="eastAsia" w:ascii="宋体" w:hAnsi="宋体" w:eastAsia="宋体" w:cs="宋体"/>
          <w:color w:val="auto"/>
          <w:szCs w:val="24"/>
          <w:highlight w:val="none"/>
        </w:rPr>
        <w:t>18.4无论供应商中标与否，其投标文件</w:t>
      </w:r>
      <w:r>
        <w:rPr>
          <w:rFonts w:hint="eastAsia" w:ascii="宋体" w:hAnsi="宋体" w:eastAsia="宋体" w:cs="宋体"/>
          <w:color w:val="auto"/>
          <w:highlight w:val="none"/>
        </w:rPr>
        <w:t>恕不退还。</w:t>
      </w:r>
    </w:p>
    <w:p w14:paraId="72E4AD63">
      <w:pPr>
        <w:spacing w:line="500" w:lineRule="exact"/>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19．迟交的投标文件</w:t>
      </w:r>
    </w:p>
    <w:p w14:paraId="7FE51C3A">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19.1按照招标文件的规定，在递交投标文件的截止时间之后送达的投标文件，为无效投标文件，采购代理机构将拒绝接收。</w:t>
      </w:r>
    </w:p>
    <w:p w14:paraId="03DA8A04">
      <w:pPr>
        <w:spacing w:line="500" w:lineRule="exact"/>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20．投标的修改与撤回</w:t>
      </w:r>
    </w:p>
    <w:p w14:paraId="212FF278">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20.1 供应商在递交投标文件后，可以修改或撤回其投标文件，也可以提出价格变动声明，但供应商必须在规定的投标文件递交截止时间之前将修改或撤回或变动价格的书面通知文件递交到采购代理机构。</w:t>
      </w:r>
    </w:p>
    <w:p w14:paraId="411E1D0F">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20.2 供应商的修改或撤回或变动价格的通知应按本须知第17条的规定编制、密封、标记和递交。</w:t>
      </w:r>
    </w:p>
    <w:p w14:paraId="7FDF1AFB">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20.3 在投标文件递交截止时间之后，供应商不得对其投标做任何修改或撤回。</w:t>
      </w:r>
    </w:p>
    <w:p w14:paraId="150863CE">
      <w:pPr>
        <w:spacing w:line="500" w:lineRule="exact"/>
        <w:rPr>
          <w:rFonts w:hint="eastAsia" w:ascii="宋体" w:hAnsi="宋体" w:eastAsia="宋体" w:cs="宋体"/>
          <w:color w:val="auto"/>
          <w:highlight w:val="none"/>
        </w:rPr>
      </w:pPr>
    </w:p>
    <w:p w14:paraId="11615A7F">
      <w:pPr>
        <w:spacing w:line="500" w:lineRule="exact"/>
        <w:jc w:val="center"/>
        <w:rPr>
          <w:rFonts w:hint="eastAsia" w:ascii="宋体" w:hAnsi="宋体" w:eastAsia="宋体" w:cs="宋体"/>
          <w:b/>
          <w:color w:val="auto"/>
          <w:sz w:val="32"/>
          <w:szCs w:val="32"/>
          <w:highlight w:val="none"/>
        </w:rPr>
      </w:pPr>
      <w:bookmarkStart w:id="52" w:name="_Toc363474021"/>
      <w:bookmarkStart w:id="53" w:name="_Toc363473976"/>
      <w:bookmarkStart w:id="54" w:name="_Toc403077643"/>
      <w:r>
        <w:rPr>
          <w:rFonts w:hint="eastAsia" w:ascii="宋体" w:hAnsi="宋体" w:eastAsia="宋体" w:cs="宋体"/>
          <w:b/>
          <w:color w:val="auto"/>
          <w:sz w:val="32"/>
          <w:szCs w:val="32"/>
          <w:highlight w:val="none"/>
        </w:rPr>
        <w:t>五.开标与评标</w:t>
      </w:r>
      <w:bookmarkEnd w:id="52"/>
      <w:bookmarkEnd w:id="53"/>
      <w:bookmarkEnd w:id="54"/>
    </w:p>
    <w:p w14:paraId="7B973769">
      <w:pPr>
        <w:spacing w:line="500" w:lineRule="exact"/>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21.开标</w:t>
      </w:r>
    </w:p>
    <w:p w14:paraId="1EE76898">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21.1 采购代理机构在规定的时间和地点组织公开开标。开标时所有供应商代表自愿参加，参加开标的代表应签名报到以证明其出席。</w:t>
      </w:r>
    </w:p>
    <w:p w14:paraId="6C10B73C">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21.2 开标时，由监标人和供应商或者其推选的代表检查投标文件的密封情况。检查完毕后，采购代理机构当众宣读供应商名称、投标价格、价格折扣、修改或撤回或变动价格的书面通知（如果有），以及采购代理机构认为合适的其他内容。未在开标时宣读的投标价格和价格折扣，评标时不予承认。</w:t>
      </w:r>
    </w:p>
    <w:p w14:paraId="1491DB2B">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21.3只有在开标时唱出的价格和价格变动声明，评标时才能考虑。</w:t>
      </w:r>
    </w:p>
    <w:p w14:paraId="480356D2">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21.4在开标时没有启封和宣读的投标文件将原封退回给供应商。</w:t>
      </w:r>
    </w:p>
    <w:p w14:paraId="0180C13F">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21.5 采购代理机构将做开标记录，存档备查。</w:t>
      </w:r>
    </w:p>
    <w:p w14:paraId="69810EA3">
      <w:pPr>
        <w:spacing w:line="500" w:lineRule="exact"/>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22．评标组织及评标原则</w:t>
      </w:r>
    </w:p>
    <w:p w14:paraId="7927331D">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22.1</w:t>
      </w:r>
      <w:r>
        <w:rPr>
          <w:rFonts w:hint="eastAsia" w:ascii="宋体" w:hAnsi="宋体" w:eastAsia="宋体" w:cs="宋体"/>
          <w:color w:val="auto"/>
          <w:szCs w:val="21"/>
          <w:highlight w:val="none"/>
        </w:rPr>
        <w:t>按照《中华人民共和国政府采购法》、中华人民共和国2015年第658号国务院令--《中华人民共和国政府采购法实施条例》和中华人民共和国财政部2017年第87号部长令--《政府采购服务和服务招标投标管理办法》的规定，依法组建评标委员会。评标委员会按照招标文件规定的评标方法独立进行评标工作</w:t>
      </w:r>
      <w:r>
        <w:rPr>
          <w:rFonts w:hint="eastAsia" w:ascii="宋体" w:hAnsi="宋体" w:eastAsia="宋体" w:cs="宋体"/>
          <w:color w:val="auto"/>
          <w:szCs w:val="24"/>
          <w:highlight w:val="none"/>
        </w:rPr>
        <w:t>。</w:t>
      </w:r>
    </w:p>
    <w:p w14:paraId="4002D90A">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22.2 评标委员会负责具体评标事务，并独立履行下列职责：</w:t>
      </w:r>
    </w:p>
    <w:p w14:paraId="3CFECB25">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（1）审查、评价投标文件是否符合招标文件的商务、技术、服务等实质性要求；</w:t>
      </w:r>
    </w:p>
    <w:p w14:paraId="60726672">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（2）要求供应商对投标文件有关事项作出澄清或者说明；</w:t>
      </w:r>
    </w:p>
    <w:p w14:paraId="4C6F269D">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（3）对投标文件进行比较和评价；</w:t>
      </w:r>
    </w:p>
    <w:p w14:paraId="0F97884A">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（4）确定中标候选人名单，以及根据采购人委托直接确定中标人；</w:t>
      </w:r>
    </w:p>
    <w:p w14:paraId="5EF29340">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（5）向采购人、采购代理机构或者有关部门报告评标中发现的违法行为。</w:t>
      </w:r>
    </w:p>
    <w:p w14:paraId="7CFD53FA">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22.3 采购代理机构负责组织评标工作并履行下列职责：</w:t>
      </w:r>
    </w:p>
    <w:p w14:paraId="4091E456">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（1）核对评审专家身份和采购人代表授权函，对评审专家在政府采购活动中的职责履行情况予以记录，并及时将有关违法违规行为向财政部门报告；</w:t>
      </w:r>
    </w:p>
    <w:p w14:paraId="569EF11E">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（2）宣布评标纪律；</w:t>
      </w:r>
    </w:p>
    <w:p w14:paraId="02FB5347">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（3）公布供应商名单，告知评标专家应当回避的情形；</w:t>
      </w:r>
    </w:p>
    <w:p w14:paraId="7376078C">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（4）组织评标委员会推选评标组长，采购人代表不得担任组长；</w:t>
      </w:r>
    </w:p>
    <w:p w14:paraId="680E283C">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（5）在评标期间采取必要的通讯管理措施，保证评标活动不受外界干扰；</w:t>
      </w:r>
    </w:p>
    <w:p w14:paraId="74AEE746">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（6）根据评标委员会的要求介绍政府采购相关政策法规、招标文件；</w:t>
      </w:r>
    </w:p>
    <w:p w14:paraId="087565F8">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（7）维护评标秩序，监督评标委员会依照评标文件规定的评审程序、方法和标准进行独立评审，及时制止和纠正采购人代表、评审专家的倾向性言论或违法违规行为； </w:t>
      </w:r>
    </w:p>
    <w:p w14:paraId="1C6F47FF">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（8）核对评标结果，有《政府采购货物和服务招标投标管理办法》第六十四条规定情形的，要求评标委员会复核或书面说明理由，评标委员会拒绝的，应予记录并向本级财政部门报告；</w:t>
      </w:r>
    </w:p>
    <w:p w14:paraId="555423DC">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（9）评审工作完成后，按照规定向评审专家支付劳务报酬和异地评审差旅费；</w:t>
      </w:r>
    </w:p>
    <w:p w14:paraId="003348F8">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（10）处理与评标有关的其他事项。</w:t>
      </w:r>
    </w:p>
    <w:p w14:paraId="3C1DF541">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22.4招标文件和投标文件是评标的依据。在评标中，不得改变招标文件中规定的评标标准、方法和中标条件。供应商不得在开标后使用任何方式对投标文件的实质性内容做任何更改。</w:t>
      </w:r>
    </w:p>
    <w:p w14:paraId="65234F55">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22.5在评标期间，对投标文件中含义不明确、同类问题表述不一致或者有明显文字和计算错误的内容，评标委员会可以书面形式</w:t>
      </w:r>
      <w:r>
        <w:rPr>
          <w:rFonts w:hint="eastAsia" w:ascii="宋体" w:hAnsi="宋体" w:eastAsia="宋体" w:cs="宋体"/>
          <w:color w:val="auto"/>
          <w:highlight w:val="none"/>
        </w:rPr>
        <w:t>（由评标委员会专家签字）</w:t>
      </w:r>
      <w:r>
        <w:rPr>
          <w:rFonts w:hint="eastAsia" w:ascii="宋体" w:hAnsi="宋体" w:eastAsia="宋体" w:cs="宋体"/>
          <w:color w:val="auto"/>
          <w:szCs w:val="24"/>
          <w:highlight w:val="none"/>
        </w:rPr>
        <w:t>要求供应商作出必要的澄清、说明或者纠正。供应商的澄清、说明或者补正应当采用书面形式，由其授权的代表签字，并不得超出投标文件的范围或者改变投标文件的实质性内容。</w:t>
      </w:r>
    </w:p>
    <w:p w14:paraId="212DB5B5">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22.6如果供应商在澄清规定期限内，未能答复或拒绝答复评委会提出的澄清要求，将由评委会根据其投标文件按最大风险进行评标。</w:t>
      </w:r>
    </w:p>
    <w:p w14:paraId="2615F050">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22.7投标文件的初审（含资格性、符合性审查）</w:t>
      </w:r>
    </w:p>
    <w:p w14:paraId="30A23228">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22.7.1采购人</w:t>
      </w:r>
      <w:r>
        <w:rPr>
          <w:rFonts w:hint="eastAsia" w:ascii="宋体" w:hAnsi="宋体" w:eastAsia="宋体" w:cs="宋体"/>
          <w:color w:val="auto"/>
          <w:szCs w:val="24"/>
          <w:highlight w:val="none"/>
          <w:lang w:val="en-US" w:eastAsia="zh-CN"/>
        </w:rPr>
        <w:t>及</w:t>
      </w:r>
      <w:r>
        <w:rPr>
          <w:rFonts w:hint="eastAsia" w:ascii="宋体" w:hAnsi="宋体" w:eastAsia="宋体" w:cs="宋体"/>
          <w:color w:val="auto"/>
          <w:szCs w:val="24"/>
          <w:highlight w:val="none"/>
        </w:rPr>
        <w:t>采购代理机构将审查资格证明文件是否合格齐全，评标委员会审查投标文件是否完整、有效、响应等。</w:t>
      </w:r>
    </w:p>
    <w:p w14:paraId="2212C76C">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22.7.2投标文件报价出现前后不一致的，按照下列规定修正：</w:t>
      </w:r>
    </w:p>
    <w:p w14:paraId="2D75A02C">
      <w:pPr>
        <w:numPr>
          <w:ilvl w:val="0"/>
          <w:numId w:val="4"/>
        </w:num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文件中开标一览表(报价表)内容与投标文件中相应内容不一致的，以开标一览表(报价表)为准；如果单独密封的开标一览表(报价表)与投标文件正本的开标一览表(报价表)不一致，以单独密封的开标一览表(报价表)为准</w:t>
      </w:r>
      <w:r>
        <w:rPr>
          <w:rFonts w:hint="eastAsia" w:ascii="宋体" w:hAnsi="宋体" w:eastAsia="宋体" w:cs="宋体"/>
          <w:color w:val="auto"/>
          <w:szCs w:val="24"/>
          <w:highlight w:val="none"/>
          <w:lang w:eastAsia="zh-CN"/>
        </w:rPr>
        <w:t>；</w:t>
      </w:r>
    </w:p>
    <w:p w14:paraId="7FB1FB8B">
      <w:pPr>
        <w:numPr>
          <w:ilvl w:val="0"/>
          <w:numId w:val="4"/>
        </w:num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投标文件的大写金额和小写金额不一致的，以大写金额为准；</w:t>
      </w:r>
    </w:p>
    <w:p w14:paraId="4DE7AE4C">
      <w:pPr>
        <w:numPr>
          <w:ilvl w:val="0"/>
          <w:numId w:val="4"/>
        </w:num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单价金额小数点或者百分比有明显错位的，以单独密封的开标一览表的总价为准，并修改单价；</w:t>
      </w:r>
    </w:p>
    <w:p w14:paraId="26EA2631">
      <w:pPr>
        <w:numPr>
          <w:ilvl w:val="0"/>
          <w:numId w:val="4"/>
        </w:num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总价金额与按单价汇总金额不一致的，以单价金额计算结果为准。</w:t>
      </w:r>
    </w:p>
    <w:p w14:paraId="20D33BE2">
      <w:pPr>
        <w:widowControl/>
        <w:autoSpaceDE w:val="0"/>
        <w:autoSpaceDN w:val="0"/>
        <w:spacing w:line="500" w:lineRule="exact"/>
        <w:ind w:right="51" w:firstLine="482" w:firstLineChars="200"/>
        <w:textAlignment w:val="bottom"/>
        <w:rPr>
          <w:rFonts w:hint="eastAsia" w:ascii="宋体" w:hAnsi="宋体" w:eastAsia="宋体" w:cs="宋体"/>
          <w:color w:val="auto"/>
          <w:szCs w:val="24"/>
          <w:highlight w:val="none"/>
        </w:rPr>
      </w:pPr>
      <w:r>
        <w:rPr>
          <w:rFonts w:hint="eastAsia" w:ascii="宋体" w:hAnsi="宋体" w:eastAsia="宋体" w:cs="宋体"/>
          <w:b/>
          <w:color w:val="auto"/>
          <w:highlight w:val="none"/>
        </w:rPr>
        <w:t>按上述修正的顺序和方法调整的投标报价应对供应商具有约束力。如果供应商不接受修正后的价格，其投标将按无效投标处理。</w:t>
      </w:r>
    </w:p>
    <w:p w14:paraId="42664051">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22.7.3在详细评标之前，评标委员会要审查每份投标文件是否实质上响应了招标文件的要求。对关键条文的偏离、保留或反对将被认为是实质上的偏离。评标委员会决定投标的响应性只根据投标文件本身的内容，而不寻求外部的证据。</w:t>
      </w:r>
    </w:p>
    <w:p w14:paraId="0693BBC4">
      <w:pPr>
        <w:spacing w:line="500" w:lineRule="exact"/>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22.7.4实质上没有响应招标文件要求的投标将按无效投标处理。供应商不得通过修正或撤销不合要求的偏离从而使其投标成为实质性响应的投标。如发现下列情况之一的，其投标将构成非实质性响应，按无效投标处理：</w:t>
      </w:r>
    </w:p>
    <w:p w14:paraId="3B5CD2DF">
      <w:pPr>
        <w:tabs>
          <w:tab w:val="left" w:pos="1260"/>
        </w:tabs>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1）没有按照招标文件要求提供投标文件或投标文件构成有重大缺项；</w:t>
      </w:r>
    </w:p>
    <w:p w14:paraId="7AF4F9B5">
      <w:pPr>
        <w:kinsoku w:val="0"/>
        <w:spacing w:line="500" w:lineRule="exact"/>
        <w:ind w:firstLine="480" w:firstLineChars="200"/>
        <w:rPr>
          <w:rFonts w:hint="eastAsia" w:ascii="宋体" w:hAnsi="宋体" w:eastAsia="宋体" w:cs="宋体"/>
          <w:color w:val="auto"/>
          <w:spacing w:val="-6"/>
          <w:highlight w:val="none"/>
        </w:rPr>
      </w:pPr>
      <w:r>
        <w:rPr>
          <w:rFonts w:hint="eastAsia" w:ascii="宋体" w:hAnsi="宋体" w:eastAsia="宋体" w:cs="宋体"/>
          <w:color w:val="auto"/>
          <w:highlight w:val="none"/>
        </w:rPr>
        <w:t>2）投标</w:t>
      </w:r>
      <w:r>
        <w:rPr>
          <w:rFonts w:hint="eastAsia" w:ascii="宋体" w:hAnsi="宋体" w:eastAsia="宋体" w:cs="宋体"/>
          <w:color w:val="auto"/>
          <w:spacing w:val="-6"/>
          <w:highlight w:val="none"/>
        </w:rPr>
        <w:t>文件</w:t>
      </w:r>
      <w:r>
        <w:rPr>
          <w:rFonts w:hint="eastAsia" w:ascii="宋体" w:hAnsi="宋体" w:eastAsia="宋体" w:cs="宋体"/>
          <w:color w:val="auto"/>
          <w:highlight w:val="none"/>
        </w:rPr>
        <w:t>未按招标文件要求签署、盖章的；</w:t>
      </w:r>
    </w:p>
    <w:p w14:paraId="7AC44629">
      <w:pPr>
        <w:tabs>
          <w:tab w:val="left" w:pos="1260"/>
        </w:tabs>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3）供应商未按招标文件要求提交投标保证金或保函的；</w:t>
      </w:r>
    </w:p>
    <w:p w14:paraId="15FF938E">
      <w:pPr>
        <w:tabs>
          <w:tab w:val="left" w:pos="1260"/>
        </w:tabs>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4）不具备招标文件中规定的资格要求的；</w:t>
      </w:r>
    </w:p>
    <w:p w14:paraId="2032FC1C">
      <w:pPr>
        <w:tabs>
          <w:tab w:val="left" w:pos="1260"/>
        </w:tabs>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5）</w:t>
      </w:r>
      <w:r>
        <w:rPr>
          <w:rFonts w:hint="eastAsia" w:ascii="宋体" w:hAnsi="宋体" w:eastAsia="宋体" w:cs="宋体"/>
          <w:color w:val="auto"/>
          <w:spacing w:val="-6"/>
          <w:highlight w:val="none"/>
        </w:rPr>
        <w:t>无投标</w:t>
      </w:r>
      <w:r>
        <w:rPr>
          <w:rFonts w:hint="eastAsia" w:ascii="宋体" w:hAnsi="宋体" w:eastAsia="宋体" w:cs="宋体"/>
          <w:color w:val="auto"/>
          <w:szCs w:val="24"/>
          <w:highlight w:val="none"/>
        </w:rPr>
        <w:t>有效期</w:t>
      </w:r>
      <w:r>
        <w:rPr>
          <w:rFonts w:hint="eastAsia" w:ascii="宋体" w:hAnsi="宋体" w:eastAsia="宋体" w:cs="宋体"/>
          <w:color w:val="auto"/>
          <w:spacing w:val="-6"/>
          <w:highlight w:val="none"/>
        </w:rPr>
        <w:t>或有效期达不到招标文件要求的</w:t>
      </w:r>
      <w:r>
        <w:rPr>
          <w:rFonts w:hint="eastAsia" w:ascii="宋体" w:hAnsi="宋体" w:eastAsia="宋体" w:cs="宋体"/>
          <w:color w:val="auto"/>
          <w:szCs w:val="24"/>
          <w:highlight w:val="none"/>
        </w:rPr>
        <w:t>；</w:t>
      </w:r>
    </w:p>
    <w:p w14:paraId="7847A23C">
      <w:pPr>
        <w:tabs>
          <w:tab w:val="left" w:pos="1260"/>
        </w:tabs>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6）存在有重大缺漏项和重大技术偏离的投标</w:t>
      </w:r>
      <w:r>
        <w:rPr>
          <w:rFonts w:hint="eastAsia" w:ascii="宋体" w:hAnsi="宋体" w:eastAsia="宋体" w:cs="宋体"/>
          <w:color w:val="auto"/>
          <w:highlight w:val="none"/>
        </w:rPr>
        <w:t>货物（产品）</w:t>
      </w:r>
      <w:r>
        <w:rPr>
          <w:rFonts w:hint="eastAsia" w:ascii="宋体" w:hAnsi="宋体" w:eastAsia="宋体" w:cs="宋体"/>
          <w:color w:val="auto"/>
          <w:szCs w:val="24"/>
          <w:highlight w:val="none"/>
        </w:rPr>
        <w:t>；</w:t>
      </w:r>
    </w:p>
    <w:p w14:paraId="1E49661A">
      <w:pPr>
        <w:tabs>
          <w:tab w:val="left" w:pos="1260"/>
        </w:tabs>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7）供应商有串通投标、以他人名义投标、弄虚作假、行贿等违法行为的；</w:t>
      </w:r>
    </w:p>
    <w:p w14:paraId="24DA4806">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8）投标总报价超过招标文件公布的采购预算或者最高限价的；</w:t>
      </w:r>
    </w:p>
    <w:p w14:paraId="6FDB9329">
      <w:pPr>
        <w:pStyle w:val="17"/>
        <w:spacing w:before="0" w:beforeAutospacing="0" w:after="0" w:afterAutospacing="0" w:line="50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9）投标文件含有采购人不能接受的附加条件的；</w:t>
      </w:r>
    </w:p>
    <w:p w14:paraId="5BF1D405">
      <w:pPr>
        <w:pStyle w:val="17"/>
        <w:spacing w:before="0" w:beforeAutospacing="0" w:after="0" w:afterAutospacing="0" w:line="50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10）供应商被列入失信被执行人、重大税收违法案件当事人名单、政府采购严重违法失信行为记录名单的；</w:t>
      </w:r>
    </w:p>
    <w:p w14:paraId="3E930771">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11）法律、法规规定的其他无效情形。</w:t>
      </w:r>
    </w:p>
    <w:p w14:paraId="4B603655">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22.8投标文件的详细评审</w:t>
      </w:r>
    </w:p>
    <w:p w14:paraId="4A912C34">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22.8.1评标委员会将按照本须知第22.5.4条规定，只对确定为实质性响应招标文件要求的投标进行详细评审。</w:t>
      </w:r>
    </w:p>
    <w:p w14:paraId="489963DF">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22.8.2详细评审按照第五章“评标方法”的评标方法进行。</w:t>
      </w:r>
    </w:p>
    <w:p w14:paraId="2E5E0425">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22.9中标候选人的确定</w:t>
      </w:r>
    </w:p>
    <w:p w14:paraId="60726E04">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评标委员会完成评标后，向采购人提出书面评标报告，并推荐三名中标候选人，标明排列顺序。</w:t>
      </w:r>
    </w:p>
    <w:p w14:paraId="0591F278">
      <w:pPr>
        <w:spacing w:line="500" w:lineRule="exact"/>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23．评标过程的保密</w:t>
      </w:r>
    </w:p>
    <w:p w14:paraId="752F5553">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23.1评标委员会成员和与评标活动有关的工作人员不得泄露有关投标文件的评审和比较、中标候选人的推荐以及与评标有关的其他情况。</w:t>
      </w:r>
    </w:p>
    <w:p w14:paraId="6D2A3E1E">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23.2在评标过程中，如果供应商试图在投标文件的评审和比较、中标候选人的推荐以及与评标有关的其他方面，向评标人、采购人和采购代理机构施加任何影响，其投标应做无效投标处理。</w:t>
      </w:r>
    </w:p>
    <w:p w14:paraId="00369832">
      <w:pPr>
        <w:spacing w:line="500" w:lineRule="exact"/>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24．评标方法</w:t>
      </w:r>
    </w:p>
    <w:p w14:paraId="79207E42">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24.1按照中华人民共和国财政部令第87号--《政府采购货物和服务招标投标管理办法》的规定，本次评标采用以下评标方法中的一种：具体见“</w:t>
      </w:r>
      <w:r>
        <w:rPr>
          <w:rFonts w:hint="eastAsia" w:ascii="宋体" w:hAnsi="宋体" w:eastAsia="宋体" w:cs="宋体"/>
          <w:color w:val="auto"/>
          <w:szCs w:val="24"/>
          <w:highlight w:val="none"/>
          <w:lang w:eastAsia="zh-CN"/>
        </w:rPr>
        <w:t>投标人</w:t>
      </w:r>
      <w:r>
        <w:rPr>
          <w:rFonts w:hint="eastAsia" w:ascii="宋体" w:hAnsi="宋体" w:eastAsia="宋体" w:cs="宋体"/>
          <w:color w:val="auto"/>
          <w:szCs w:val="24"/>
          <w:highlight w:val="none"/>
        </w:rPr>
        <w:t>须知前附表”。</w:t>
      </w:r>
    </w:p>
    <w:p w14:paraId="577E671F">
      <w:pPr>
        <w:pStyle w:val="17"/>
        <w:spacing w:before="0" w:beforeAutospacing="0" w:after="0" w:afterAutospacing="0" w:line="50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1）最低评标价法，即在全部满足招标文件实质性要求前提下，且投标报价最低的供应商为中标候选人的评标方法。</w:t>
      </w:r>
    </w:p>
    <w:p w14:paraId="43E95C6D">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综合评分法，即在最大限度地满足招标文件实质性要求前提下，按照招标文件中规定的各项因素（包括投标报价、技术或者服务水平、履约能力、对招标文件的响应程度等）和相应的权重分值进行综合评审后，以总得分最高的供应商作为中标候选人并依次排序。</w:t>
      </w:r>
    </w:p>
    <w:p w14:paraId="0D418252">
      <w:pPr>
        <w:spacing w:line="500" w:lineRule="exact"/>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25．评标程序</w:t>
      </w:r>
    </w:p>
    <w:p w14:paraId="0D4A44EC">
      <w:pP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szCs w:val="24"/>
          <w:highlight w:val="none"/>
        </w:rPr>
        <w:t>按照投标文件初审、澄清有关问题、比较与评价、推荐中标候选人名单的工作程序进行评标。在上一步评审中供应商被认定无效投标者，不进入下一步的评审。</w:t>
      </w:r>
    </w:p>
    <w:p w14:paraId="0F16B871">
      <w:pPr>
        <w:spacing w:line="500" w:lineRule="exact"/>
        <w:jc w:val="center"/>
        <w:rPr>
          <w:rFonts w:hint="eastAsia" w:ascii="宋体" w:hAnsi="宋体" w:eastAsia="宋体" w:cs="宋体"/>
          <w:b/>
          <w:color w:val="auto"/>
          <w:sz w:val="32"/>
          <w:szCs w:val="32"/>
          <w:highlight w:val="none"/>
        </w:rPr>
      </w:pPr>
      <w:bookmarkStart w:id="55" w:name="_Toc363474022"/>
      <w:bookmarkStart w:id="56" w:name="_Toc363473977"/>
      <w:bookmarkStart w:id="57" w:name="_Toc403077644"/>
      <w:r>
        <w:rPr>
          <w:rFonts w:hint="eastAsia" w:ascii="宋体" w:hAnsi="宋体" w:eastAsia="宋体" w:cs="宋体"/>
          <w:b/>
          <w:color w:val="auto"/>
          <w:sz w:val="32"/>
          <w:szCs w:val="32"/>
          <w:highlight w:val="none"/>
        </w:rPr>
        <w:t>六.定标、中标通知与签约</w:t>
      </w:r>
      <w:bookmarkEnd w:id="55"/>
      <w:bookmarkEnd w:id="56"/>
      <w:bookmarkEnd w:id="57"/>
    </w:p>
    <w:p w14:paraId="09E78A3D">
      <w:pPr>
        <w:spacing w:line="500" w:lineRule="exact"/>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26．定标程序</w:t>
      </w:r>
    </w:p>
    <w:p w14:paraId="7A8ECD34">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26.1评标委员会根据评标方法的规定对供应商进行评审排序，推荐3名中标候选人，作为评标结果。评标结果由评标委员会成员签字确认。</w:t>
      </w:r>
    </w:p>
    <w:p w14:paraId="7633B26F">
      <w:pPr>
        <w:spacing w:line="500" w:lineRule="exact"/>
        <w:ind w:firstLine="420" w:firstLineChars="175"/>
        <w:rPr>
          <w:rFonts w:hint="eastAsia" w:ascii="宋体" w:hAnsi="宋体" w:eastAsia="宋体" w:cs="宋体"/>
          <w:color w:val="auto"/>
          <w:szCs w:val="24"/>
          <w:highlight w:val="none"/>
        </w:rPr>
      </w:pPr>
      <w:r>
        <w:rPr>
          <w:rFonts w:hint="eastAsia" w:ascii="宋体" w:hAnsi="宋体" w:eastAsia="宋体" w:cs="宋体"/>
          <w:color w:val="auto"/>
          <w:szCs w:val="24"/>
          <w:highlight w:val="none"/>
        </w:rPr>
        <w:t>26.2</w:t>
      </w:r>
      <w:r>
        <w:rPr>
          <w:rFonts w:hint="eastAsia" w:ascii="宋体" w:hAnsi="宋体" w:eastAsia="宋体" w:cs="宋体"/>
          <w:color w:val="auto"/>
          <w:highlight w:val="none"/>
        </w:rPr>
        <w:t>采购代理机构在评标结束后2个工作日内将评标报告送采购人。采购人应当在收到评标报告后5个工作日内，按照评标报告中推荐的中标候选人顺序和有关规定确定中标人。</w:t>
      </w:r>
    </w:p>
    <w:p w14:paraId="7E4DD176">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26.3</w:t>
      </w:r>
      <w:r>
        <w:rPr>
          <w:rFonts w:hint="eastAsia" w:ascii="宋体" w:hAnsi="宋体" w:eastAsia="宋体" w:cs="宋体"/>
          <w:color w:val="auto"/>
          <w:highlight w:val="none"/>
        </w:rPr>
        <w:t>确定的中标候选人放弃中标、在规定期限内未能签订合同、因不可抗力不能履行合同，或者被查实存在影响中标结果的违法行为等情形，不符合中标条件的，采购人可以按照评标委员会提出的中标候选人名单排序依次确定其他中标候选人为中标人，也可以重新招标</w:t>
      </w:r>
      <w:r>
        <w:rPr>
          <w:rFonts w:hint="eastAsia" w:ascii="宋体" w:hAnsi="宋体" w:eastAsia="宋体" w:cs="宋体"/>
          <w:color w:val="auto"/>
          <w:szCs w:val="24"/>
          <w:highlight w:val="none"/>
        </w:rPr>
        <w:t>。</w:t>
      </w:r>
    </w:p>
    <w:p w14:paraId="1AF55A23">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26.4采购人也可以授权评标委员会评标后直接确定中标人。</w:t>
      </w:r>
    </w:p>
    <w:p w14:paraId="7DBB68DE">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26.5中标人确定之后，中标结果将在财政部门指定的政府采购信息发布媒体上公告。</w:t>
      </w:r>
    </w:p>
    <w:p w14:paraId="2BF6731E">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26.6供应商或者其他利害关系人对评标结果有异议的，应当在法律规定的时间内提出。</w:t>
      </w:r>
    </w:p>
    <w:p w14:paraId="24C3432A">
      <w:pPr>
        <w:spacing w:line="500" w:lineRule="exact"/>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27．中标和落标通知</w:t>
      </w:r>
    </w:p>
    <w:p w14:paraId="101119DF">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27.1 采购代理机构在发布中标公告后，向中标人发出《中标通知书》。</w:t>
      </w:r>
      <w:r>
        <w:rPr>
          <w:rFonts w:hint="eastAsia" w:ascii="宋体" w:hAnsi="宋体" w:eastAsia="宋体" w:cs="宋体"/>
          <w:b/>
          <w:bCs/>
          <w:color w:val="auto"/>
          <w:szCs w:val="24"/>
          <w:highlight w:val="none"/>
        </w:rPr>
        <w:t>中标人领取中标通知书时须携带法定代表人或负责人授权书及加盖单位公章的被授权人身份证复印件。</w:t>
      </w:r>
    </w:p>
    <w:p w14:paraId="0E4BB6B1">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27.2中标通知书对采购人和中标人具有同等法律效力。中标通知书发出之后，采购人改变中标结果，或者中标人放弃中标，应当承担相应的法律责任。</w:t>
      </w:r>
    </w:p>
    <w:p w14:paraId="47EA0C4C">
      <w:pPr>
        <w:spacing w:line="500" w:lineRule="exact"/>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28. 中标合同的签订</w:t>
      </w:r>
    </w:p>
    <w:p w14:paraId="5B8879AE">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28.1采购人应当自中标通知书发出之日起三十日内，按照招标文件和中标人投标文件（包括评标中形成的澄清文件）的约定，与中标人签订书面合同。所签订的合同不得对招标文件和中标人的投标文件（包括评标中形成的澄清文件）作实质性修改。</w:t>
      </w:r>
    </w:p>
    <w:p w14:paraId="3BDFD6D9">
      <w:pPr>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28.2采购人自采购合同签订之日起七个工作日内，将采购合同副本报同级人民政府财政部门备案。</w:t>
      </w:r>
    </w:p>
    <w:p w14:paraId="2CF8E020">
      <w:pPr>
        <w:spacing w:line="500" w:lineRule="exact"/>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29．招标代理服务费</w:t>
      </w:r>
    </w:p>
    <w:p w14:paraId="0CC2FB99">
      <w:pPr>
        <w:spacing w:line="500" w:lineRule="exact"/>
        <w:ind w:firstLine="480" w:firstLineChars="200"/>
        <w:rPr>
          <w:rFonts w:hint="eastAsia" w:ascii="宋体" w:hAnsi="宋体" w:eastAsia="宋体" w:cs="宋体"/>
          <w:color w:val="auto"/>
          <w:szCs w:val="22"/>
          <w:highlight w:val="none"/>
        </w:rPr>
      </w:pPr>
      <w:r>
        <w:rPr>
          <w:rFonts w:hint="eastAsia" w:ascii="宋体" w:hAnsi="宋体" w:eastAsia="宋体" w:cs="宋体"/>
          <w:color w:val="auto"/>
          <w:szCs w:val="22"/>
          <w:highlight w:val="none"/>
        </w:rPr>
        <w:t>29.1代理服务费：以中标金额为基数，依据国家计委颁发的《招标代理服务收费管理暂行办法》（计价格〔2002〕1980号）和国家发展和改革委员会办公厅颁发的《关于招标代理服务收费有关问题的通知》（发改办价格〔2003〕857号）的有关规定执行。</w:t>
      </w:r>
    </w:p>
    <w:p w14:paraId="1B30D22B">
      <w:pPr>
        <w:spacing w:line="500" w:lineRule="exact"/>
        <w:ind w:firstLine="480" w:firstLineChars="200"/>
        <w:rPr>
          <w:rFonts w:hint="eastAsia" w:ascii="宋体" w:hAnsi="宋体" w:eastAsia="宋体" w:cs="宋体"/>
          <w:color w:val="auto"/>
          <w:szCs w:val="22"/>
          <w:highlight w:val="none"/>
        </w:rPr>
      </w:pPr>
      <w:r>
        <w:rPr>
          <w:rFonts w:hint="eastAsia" w:ascii="宋体" w:hAnsi="宋体" w:eastAsia="宋体" w:cs="宋体"/>
          <w:color w:val="auto"/>
          <w:szCs w:val="24"/>
          <w:highlight w:val="none"/>
        </w:rPr>
        <w:t>29</w:t>
      </w:r>
      <w:r>
        <w:rPr>
          <w:rFonts w:hint="eastAsia" w:ascii="宋体" w:hAnsi="宋体" w:eastAsia="宋体" w:cs="宋体"/>
          <w:color w:val="auto"/>
          <w:highlight w:val="none"/>
        </w:rPr>
        <w:t>.2</w:t>
      </w:r>
      <w:r>
        <w:rPr>
          <w:rFonts w:hint="eastAsia" w:ascii="宋体" w:hAnsi="宋体" w:eastAsia="宋体" w:cs="宋体"/>
          <w:color w:val="auto"/>
          <w:szCs w:val="22"/>
          <w:highlight w:val="none"/>
        </w:rPr>
        <w:t>本项目代理服务费由中标单位支付，中标单位应依据成交金额向招标代理机构交纳招标代理服务费。</w:t>
      </w:r>
    </w:p>
    <w:p w14:paraId="638EDDE8">
      <w:pPr>
        <w:spacing w:line="500" w:lineRule="exact"/>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30.质疑</w:t>
      </w:r>
    </w:p>
    <w:p w14:paraId="4AE30768">
      <w:pPr>
        <w:spacing w:line="500" w:lineRule="exact"/>
        <w:ind w:right="12"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30.1供应商认为招标文件、招标过程、中标结果使自己的权益受到损害的，可以在知道或者应知其权益受到损害之日起7个工作日内，以书面形式向采购人、采购代理机构提出质疑。</w:t>
      </w:r>
    </w:p>
    <w:p w14:paraId="4CE08872">
      <w:pPr>
        <w:spacing w:line="500" w:lineRule="exact"/>
        <w:ind w:right="12" w:firstLine="480"/>
        <w:rPr>
          <w:rStyle w:val="23"/>
          <w:rFonts w:hint="eastAsia" w:ascii="宋体" w:hAnsi="宋体" w:eastAsia="宋体" w:cs="宋体"/>
          <w:bCs w:val="0"/>
          <w:color w:val="auto"/>
          <w:szCs w:val="24"/>
          <w:highlight w:val="none"/>
          <w:shd w:val="clear" w:color="auto" w:fill="FFFFFF"/>
        </w:rPr>
      </w:pPr>
      <w:r>
        <w:rPr>
          <w:rFonts w:hint="eastAsia" w:ascii="宋体" w:hAnsi="宋体" w:eastAsia="宋体" w:cs="宋体"/>
          <w:color w:val="auto"/>
          <w:szCs w:val="24"/>
          <w:highlight w:val="none"/>
        </w:rPr>
        <w:t>30.2供应商必须在法定质疑期内一次性提出针对同一采购程序环节的质疑。</w:t>
      </w:r>
    </w:p>
    <w:p w14:paraId="43FFC930">
      <w:pPr>
        <w:spacing w:line="500" w:lineRule="exact"/>
        <w:ind w:left="3" w:firstLine="518" w:firstLineChars="216"/>
        <w:rPr>
          <w:rStyle w:val="23"/>
          <w:rFonts w:hint="eastAsia" w:ascii="宋体" w:hAnsi="宋体" w:eastAsia="宋体" w:cs="宋体"/>
          <w:b w:val="0"/>
          <w:color w:val="auto"/>
          <w:szCs w:val="24"/>
          <w:highlight w:val="none"/>
          <w:shd w:val="clear" w:color="auto" w:fill="FFFFFF"/>
        </w:rPr>
      </w:pPr>
      <w:r>
        <w:rPr>
          <w:rStyle w:val="23"/>
          <w:rFonts w:hint="eastAsia" w:ascii="宋体" w:hAnsi="宋体" w:eastAsia="宋体" w:cs="宋体"/>
          <w:b w:val="0"/>
          <w:color w:val="auto"/>
          <w:szCs w:val="24"/>
          <w:highlight w:val="none"/>
          <w:shd w:val="clear" w:color="auto" w:fill="FFFFFF"/>
        </w:rPr>
        <w:t>30.3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或负责人、主要负责人签字或者盖章，并加盖公章。</w:t>
      </w:r>
    </w:p>
    <w:p w14:paraId="17702411">
      <w:pPr>
        <w:spacing w:line="500" w:lineRule="exact"/>
        <w:ind w:left="3" w:firstLine="518" w:firstLineChars="216"/>
        <w:rPr>
          <w:rStyle w:val="23"/>
          <w:rFonts w:hint="eastAsia" w:ascii="宋体" w:hAnsi="宋体" w:eastAsia="宋体" w:cs="宋体"/>
          <w:b w:val="0"/>
          <w:color w:val="auto"/>
          <w:szCs w:val="24"/>
          <w:highlight w:val="none"/>
          <w:shd w:val="clear" w:color="auto" w:fill="FFFFFF"/>
        </w:rPr>
      </w:pPr>
      <w:r>
        <w:rPr>
          <w:rStyle w:val="23"/>
          <w:rFonts w:hint="eastAsia" w:ascii="宋体" w:hAnsi="宋体" w:eastAsia="宋体" w:cs="宋体"/>
          <w:b w:val="0"/>
          <w:color w:val="auto"/>
          <w:szCs w:val="24"/>
          <w:highlight w:val="none"/>
          <w:shd w:val="clear" w:color="auto" w:fill="FFFFFF"/>
        </w:rPr>
        <w:t>30.4以联合体形式参加政府采购活动的，其质疑应当由组成联合体的所有供应商共同提出。</w:t>
      </w:r>
    </w:p>
    <w:p w14:paraId="45566C64">
      <w:pPr>
        <w:spacing w:line="500" w:lineRule="exact"/>
        <w:ind w:right="12"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30.5供应商提出质疑应当提交质疑函和必要的证明材料。质疑函应当包括下列内容：</w:t>
      </w:r>
    </w:p>
    <w:p w14:paraId="3355E620">
      <w:pPr>
        <w:spacing w:line="500" w:lineRule="exact"/>
        <w:ind w:right="12"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30.5.1供应商的姓名或者名称、地址、邮编、联系人及联系电话；</w:t>
      </w:r>
    </w:p>
    <w:p w14:paraId="101451F2">
      <w:pPr>
        <w:spacing w:line="500" w:lineRule="exact"/>
        <w:ind w:right="12"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30.5.2质疑项目的名称、</w:t>
      </w:r>
      <w:r>
        <w:rPr>
          <w:rFonts w:hint="eastAsia" w:ascii="宋体" w:hAnsi="宋体" w:eastAsia="宋体" w:cs="宋体"/>
          <w:color w:val="auto"/>
          <w:szCs w:val="24"/>
          <w:highlight w:val="none"/>
          <w:lang w:eastAsia="zh-CN"/>
        </w:rPr>
        <w:t>编号</w:t>
      </w:r>
      <w:r>
        <w:rPr>
          <w:rFonts w:hint="eastAsia" w:ascii="宋体" w:hAnsi="宋体" w:eastAsia="宋体" w:cs="宋体"/>
          <w:color w:val="auto"/>
          <w:szCs w:val="24"/>
          <w:highlight w:val="none"/>
        </w:rPr>
        <w:t>；</w:t>
      </w:r>
    </w:p>
    <w:p w14:paraId="419D6414">
      <w:pPr>
        <w:spacing w:line="500" w:lineRule="exact"/>
        <w:ind w:right="12"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30.5.3具体、明确的质疑事项和与质疑事项相关的请求；</w:t>
      </w:r>
    </w:p>
    <w:p w14:paraId="42D22D3E">
      <w:pPr>
        <w:spacing w:line="500" w:lineRule="exact"/>
        <w:ind w:right="12"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30.5.4事实依据；</w:t>
      </w:r>
    </w:p>
    <w:p w14:paraId="1B4B29AA">
      <w:pPr>
        <w:spacing w:line="500" w:lineRule="exact"/>
        <w:ind w:right="12"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30.5.5必要的法律依据；</w:t>
      </w:r>
    </w:p>
    <w:p w14:paraId="3925DECC">
      <w:pPr>
        <w:spacing w:line="500" w:lineRule="exact"/>
        <w:ind w:right="12"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30.5.6提出质疑的日期。</w:t>
      </w:r>
    </w:p>
    <w:p w14:paraId="0B68F51B">
      <w:pPr>
        <w:spacing w:line="500" w:lineRule="exact"/>
        <w:ind w:right="12"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30.6有下列情形之一的，属于无效质疑，采购代理机构和采购人不予受理：</w:t>
      </w:r>
    </w:p>
    <w:p w14:paraId="5C822FF3">
      <w:pPr>
        <w:spacing w:line="500" w:lineRule="exact"/>
        <w:ind w:right="12"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30.6.1质疑供应商不是参与本次政府采购项目的供应商；</w:t>
      </w:r>
    </w:p>
    <w:p w14:paraId="7A13E541">
      <w:pPr>
        <w:spacing w:line="500" w:lineRule="exact"/>
        <w:ind w:right="12"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30.6.2质疑供应商与质疑事项不存在利害关系的；</w:t>
      </w:r>
    </w:p>
    <w:p w14:paraId="3F44A494">
      <w:pPr>
        <w:spacing w:line="500" w:lineRule="exact"/>
        <w:ind w:right="12"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30.6.3未在法定期限内提出质疑的；</w:t>
      </w:r>
    </w:p>
    <w:p w14:paraId="2162C67A">
      <w:pPr>
        <w:spacing w:line="500" w:lineRule="exact"/>
        <w:ind w:right="12"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30.6.4质疑未以书面形式提出，或质疑函主要内容构成不完整的；</w:t>
      </w:r>
    </w:p>
    <w:p w14:paraId="7C9B2042">
      <w:pPr>
        <w:spacing w:line="500" w:lineRule="exact"/>
        <w:ind w:right="12"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30.6.5应当提交授权书而未提交的；</w:t>
      </w:r>
    </w:p>
    <w:p w14:paraId="2594EA0F">
      <w:pPr>
        <w:spacing w:line="500" w:lineRule="exact"/>
        <w:ind w:right="12"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30.6.6以非法手段取得证据、材料的；</w:t>
      </w:r>
    </w:p>
    <w:p w14:paraId="2852C43A">
      <w:pPr>
        <w:spacing w:line="500" w:lineRule="exact"/>
        <w:ind w:right="12"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30.6.7质疑答复后，同一质疑人就同一事项或同一采购程序环节再次提出质疑的；</w:t>
      </w:r>
    </w:p>
    <w:p w14:paraId="48713404">
      <w:pPr>
        <w:spacing w:line="500" w:lineRule="exact"/>
        <w:ind w:right="12"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30.6.8不符合法律、法规、规章和政府采购监管机构规定的其他条件的。</w:t>
      </w:r>
    </w:p>
    <w:p w14:paraId="3462905F">
      <w:pPr>
        <w:spacing w:line="500" w:lineRule="exact"/>
        <w:ind w:right="12"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30.7质疑答复</w:t>
      </w:r>
    </w:p>
    <w:p w14:paraId="2449C8AB">
      <w:pPr>
        <w:spacing w:line="500" w:lineRule="exact"/>
        <w:ind w:right="12"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30.7.1采购人或采购代理机构在收到质疑函后7个工作日内作出答复，并以书面形式通知质疑供应商和其他有关供应商。</w:t>
      </w:r>
    </w:p>
    <w:p w14:paraId="4283BF83">
      <w:pPr>
        <w:spacing w:line="500" w:lineRule="exact"/>
        <w:ind w:right="12"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30.7.2质疑供应商对采购人、采购代理机构的答复不满意，或者采购人、采购代理机构未在规定时间内作出答复的，可以在答复期满后15个工作日内向项目主管财政部门提起投诉。</w:t>
      </w:r>
    </w:p>
    <w:p w14:paraId="11340EB1">
      <w:pPr>
        <w:spacing w:line="500" w:lineRule="exact"/>
        <w:ind w:right="12"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30.8.1质疑函须按财政部《质疑函范本》给定的格式进行填写，范本下载详见【财政部国库司（gks.mof.gov.cn）】网站〖首页·政府采购管理〗栏目中的《政府采购供应商质疑函范本》。《政府采购供应商质疑函范本》链接地址：</w:t>
      </w:r>
    </w:p>
    <w:p w14:paraId="24437369">
      <w:pPr>
        <w:pStyle w:val="26"/>
        <w:spacing w:line="500" w:lineRule="exact"/>
        <w:ind w:firstLine="48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http://gks.mof.gov.cn/zhengfucaigouguanli/201802/t20180201_2804589.html</w:t>
      </w:r>
    </w:p>
    <w:p w14:paraId="72DB5C4B">
      <w:pPr>
        <w:pStyle w:val="26"/>
        <w:spacing w:line="500" w:lineRule="exact"/>
        <w:ind w:firstLine="48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30.8.2接收质疑函的方式：书面形式</w:t>
      </w:r>
    </w:p>
    <w:p w14:paraId="3EB0464A">
      <w:pPr>
        <w:pStyle w:val="26"/>
        <w:spacing w:line="500" w:lineRule="exact"/>
        <w:ind w:firstLine="48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30.8.3联系部门：</w:t>
      </w:r>
      <w:r>
        <w:rPr>
          <w:rFonts w:hint="eastAsia" w:ascii="宋体" w:hAnsi="宋体" w:eastAsia="宋体" w:cs="宋体"/>
          <w:color w:val="auto"/>
          <w:szCs w:val="24"/>
          <w:highlight w:val="none"/>
          <w:lang w:eastAsia="zh-CN"/>
        </w:rPr>
        <w:t>陕西至诚项目管理集团有限公司</w:t>
      </w:r>
      <w:r>
        <w:rPr>
          <w:rFonts w:hint="eastAsia" w:ascii="宋体" w:hAnsi="宋体" w:eastAsia="宋体" w:cs="宋体"/>
          <w:color w:val="auto"/>
          <w:szCs w:val="24"/>
          <w:highlight w:val="none"/>
        </w:rPr>
        <w:t>前台</w:t>
      </w:r>
    </w:p>
    <w:p w14:paraId="4CC8E255">
      <w:pPr>
        <w:pStyle w:val="26"/>
        <w:spacing w:line="500" w:lineRule="exact"/>
        <w:ind w:firstLine="480" w:firstLineChars="0"/>
        <w:jc w:val="left"/>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30.8.4联系电话：</w:t>
      </w:r>
      <w:r>
        <w:rPr>
          <w:rFonts w:hint="eastAsia" w:hAnsi="宋体" w:cs="宋体"/>
          <w:color w:val="auto"/>
          <w:szCs w:val="24"/>
          <w:highlight w:val="none"/>
          <w:lang w:eastAsia="zh-CN"/>
        </w:rPr>
        <w:t>029-88219779</w:t>
      </w:r>
    </w:p>
    <w:p w14:paraId="01E272D4">
      <w:pPr>
        <w:pStyle w:val="26"/>
        <w:spacing w:line="500" w:lineRule="exact"/>
        <w:ind w:firstLine="480" w:firstLineChars="0"/>
        <w:jc w:val="left"/>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31.8.5通讯地址：</w:t>
      </w:r>
      <w:r>
        <w:rPr>
          <w:rFonts w:hint="eastAsia" w:ascii="宋体" w:hAnsi="宋体" w:eastAsia="宋体" w:cs="宋体"/>
          <w:color w:val="auto"/>
          <w:szCs w:val="24"/>
          <w:highlight w:val="none"/>
          <w:lang w:eastAsia="zh-CN"/>
        </w:rPr>
        <w:t>陕西省西安市经济技术开发区未央路171-1号银池道拉斯财富中心21楼</w:t>
      </w:r>
    </w:p>
    <w:p w14:paraId="68EA15CB">
      <w:pPr>
        <w:spacing w:line="500" w:lineRule="exact"/>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32.其他</w:t>
      </w:r>
    </w:p>
    <w:p w14:paraId="3D54AAF2">
      <w:pP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32.1 废标的情形</w:t>
      </w:r>
    </w:p>
    <w:p w14:paraId="326AC87E">
      <w:pP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32.1.1招标采购中，出现下列情形之一的，应予以废标：</w:t>
      </w:r>
    </w:p>
    <w:p w14:paraId="62ACEFF6">
      <w:pP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（1）符合专业条件的供应商或者对招标文件作实质响应的供应商不足3家的；</w:t>
      </w:r>
    </w:p>
    <w:p w14:paraId="206E0983">
      <w:pP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（2）出现影响采购公正的违法、违规行为的；</w:t>
      </w:r>
    </w:p>
    <w:p w14:paraId="06676655">
      <w:pP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（3）供应商的报价均超过了采购预算，采购人不能支付的；</w:t>
      </w:r>
    </w:p>
    <w:p w14:paraId="59B58BCC">
      <w:pP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（4）因重大变故，采购任务取消的。</w:t>
      </w:r>
    </w:p>
    <w:p w14:paraId="6BB8C9D9">
      <w:pP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32.1.2废标后，采购代理机构应在财政部门指定采购网上公告，并公告废标的详细理由。</w:t>
      </w:r>
    </w:p>
    <w:p w14:paraId="68EF5CE1">
      <w:pP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32.2变更采购方式</w:t>
      </w:r>
    </w:p>
    <w:p w14:paraId="226EC707">
      <w:pP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32.2.1存在下列情形之一的，除采购任务取消情形外，采购人经同级财政部门同意后，可按《政府采购货物和服务招标投标管理办法》（财政部87号令）第四十三条规定的方式处理：</w:t>
      </w:r>
    </w:p>
    <w:p w14:paraId="74F91D8D">
      <w:pP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（1）投标截止后参加投标的人不足3家的；</w:t>
      </w:r>
    </w:p>
    <w:p w14:paraId="417DBEEF">
      <w:pP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（2）通过资格审查的供应商不足3家的；</w:t>
      </w:r>
    </w:p>
    <w:p w14:paraId="14887C4D">
      <w:pP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（3）通过符合性审查的供应商不足3家的。</w:t>
      </w:r>
    </w:p>
    <w:p w14:paraId="3660CF64">
      <w:pP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32.2.2通过符合性审查的供应商只有2家时，采购人经同级财政部门同意后，可以按《政府采购非招标采购方式管理办法》（财政部第74号令）的规定与该2家供应商进行竞争性谈判采购。</w:t>
      </w:r>
    </w:p>
    <w:p w14:paraId="192CED65">
      <w:pPr>
        <w:spacing w:line="500" w:lineRule="exact"/>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33 同品牌投标</w:t>
      </w:r>
    </w:p>
    <w:p w14:paraId="0A10BFF9">
      <w:pP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33.1</w:t>
      </w:r>
      <w:r>
        <w:rPr>
          <w:rFonts w:hint="eastAsia" w:ascii="宋体" w:hAnsi="宋体" w:eastAsia="宋体" w:cs="宋体"/>
          <w:color w:val="auto"/>
          <w:highlight w:val="none"/>
        </w:rPr>
        <w:t>采用最低评标价法的采购项目，提供相同品牌产品的不同投标人参加同一合同项下投标的，以其中通过资格审查、符合性审查且报价最低的参加评标；报价相同的，由采购人</w:t>
      </w:r>
      <w:r>
        <w:rPr>
          <w:rFonts w:hint="eastAsia" w:ascii="宋体" w:hAnsi="宋体" w:eastAsia="宋体" w:cs="宋体"/>
          <w:color w:val="auto"/>
          <w:highlight w:val="none"/>
          <w:lang w:eastAsia="zh-CN"/>
        </w:rPr>
        <w:t>自行</w:t>
      </w:r>
      <w:r>
        <w:rPr>
          <w:rFonts w:hint="eastAsia" w:ascii="宋体" w:hAnsi="宋体" w:eastAsia="宋体" w:cs="宋体"/>
          <w:color w:val="auto"/>
          <w:highlight w:val="none"/>
        </w:rPr>
        <w:t>确定一个参加评标的投标人，其他投标无效。</w:t>
      </w:r>
    </w:p>
    <w:p w14:paraId="1E53267B">
      <w:pPr>
        <w:spacing w:line="500" w:lineRule="exact"/>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33.2</w:t>
      </w:r>
      <w:r>
        <w:rPr>
          <w:rFonts w:hint="eastAsia" w:ascii="宋体" w:hAnsi="宋体" w:eastAsia="宋体" w:cs="宋体"/>
          <w:color w:val="auto"/>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w:t>
      </w:r>
      <w:r>
        <w:rPr>
          <w:rFonts w:hint="eastAsia" w:ascii="宋体" w:hAnsi="宋体" w:eastAsia="宋体" w:cs="宋体"/>
          <w:color w:val="auto"/>
          <w:highlight w:val="none"/>
          <w:lang w:eastAsia="zh-CN"/>
        </w:rPr>
        <w:t>自行</w:t>
      </w:r>
      <w:r>
        <w:rPr>
          <w:rFonts w:hint="eastAsia" w:ascii="宋体" w:hAnsi="宋体" w:eastAsia="宋体" w:cs="宋体"/>
          <w:color w:val="auto"/>
          <w:highlight w:val="none"/>
        </w:rPr>
        <w:t>确定一个投标人获得中标人推荐资格，其他同品牌投标人不作为中标候选人。</w:t>
      </w:r>
    </w:p>
    <w:p w14:paraId="2B6404BE">
      <w:pPr>
        <w:spacing w:line="500" w:lineRule="exact"/>
        <w:ind w:firstLine="480" w:firstLineChars="200"/>
        <w:rPr>
          <w:rFonts w:hint="eastAsia" w:ascii="宋体" w:hAnsi="宋体" w:eastAsia="宋体" w:cs="宋体"/>
          <w:color w:val="auto"/>
          <w:sz w:val="36"/>
          <w:szCs w:val="36"/>
          <w:highlight w:val="none"/>
        </w:rPr>
      </w:pPr>
      <w:r>
        <w:rPr>
          <w:rFonts w:hint="eastAsia" w:ascii="宋体" w:hAnsi="宋体" w:eastAsia="宋体" w:cs="宋体"/>
          <w:color w:val="auto"/>
          <w:highlight w:val="none"/>
          <w:lang w:val="en-US" w:eastAsia="zh-CN"/>
        </w:rPr>
        <w:t>33.3非单一产品采购项目，在第二章投标人须知前附表中载明核心产品。多家投标人提供的核心产品品牌相同的，按前两款规定处理。</w:t>
      </w:r>
    </w:p>
    <w:p w14:paraId="501BE889">
      <w:pP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br w:type="page"/>
      </w:r>
    </w:p>
    <w:p w14:paraId="0FDD2A20">
      <w:pPr>
        <w:pStyle w:val="2"/>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第三章  合同条款及格式</w:t>
      </w:r>
      <w:bookmarkEnd w:id="30"/>
      <w:bookmarkEnd w:id="31"/>
    </w:p>
    <w:p w14:paraId="16E0156F">
      <w:pPr>
        <w:pStyle w:val="3"/>
        <w:ind w:left="0" w:leftChars="0" w:firstLine="0" w:firstLineChars="0"/>
        <w:jc w:val="center"/>
        <w:rPr>
          <w:rFonts w:hint="eastAsia" w:ascii="宋体" w:hAnsi="宋体" w:eastAsia="宋体" w:cs="宋体"/>
          <w:color w:val="auto"/>
          <w:highlight w:val="none"/>
        </w:rPr>
      </w:pPr>
      <w:bookmarkStart w:id="58" w:name="_Toc426457695"/>
      <w:bookmarkStart w:id="59" w:name="_Toc26935"/>
      <w:bookmarkStart w:id="60" w:name="_Toc30877"/>
      <w:bookmarkStart w:id="61" w:name="_Toc476"/>
      <w:bookmarkStart w:id="62" w:name="_Toc389582038"/>
      <w:bookmarkStart w:id="63" w:name="_Toc317530110"/>
      <w:bookmarkStart w:id="64" w:name="_Toc2711"/>
      <w:bookmarkStart w:id="65" w:name="_Toc20481"/>
      <w:bookmarkStart w:id="66" w:name="_Toc4053"/>
      <w:bookmarkStart w:id="67" w:name="_Toc11450"/>
      <w:bookmarkStart w:id="68" w:name="_Toc1025"/>
      <w:bookmarkStart w:id="69" w:name="_Toc23856"/>
      <w:r>
        <w:rPr>
          <w:rFonts w:hint="eastAsia" w:ascii="宋体" w:hAnsi="宋体" w:eastAsia="宋体" w:cs="宋体"/>
          <w:color w:val="auto"/>
          <w:highlight w:val="none"/>
        </w:rPr>
        <w:t>合同条款及格式前附表</w:t>
      </w:r>
      <w:bookmarkEnd w:id="58"/>
      <w:bookmarkEnd w:id="59"/>
      <w:bookmarkEnd w:id="60"/>
      <w:bookmarkEnd w:id="61"/>
    </w:p>
    <w:p w14:paraId="39A7587A">
      <w:pPr>
        <w:rPr>
          <w:rFonts w:hint="eastAsia" w:ascii="宋体" w:hAnsi="宋体" w:eastAsia="宋体" w:cs="宋体"/>
          <w:color w:val="auto"/>
          <w:highlight w:val="none"/>
        </w:rPr>
      </w:pPr>
      <w:r>
        <w:rPr>
          <w:rFonts w:hint="eastAsia" w:ascii="宋体" w:hAnsi="宋体" w:eastAsia="宋体" w:cs="宋体"/>
          <w:b/>
          <w:bCs/>
          <w:color w:val="auto"/>
          <w:highlight w:val="none"/>
        </w:rPr>
        <w:t>本表是对合同条款的具体补充和修改，如有矛盾，应以本资料表为准。</w:t>
      </w:r>
    </w:p>
    <w:tbl>
      <w:tblPr>
        <w:tblStyle w:val="20"/>
        <w:tblW w:w="941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65"/>
        <w:gridCol w:w="8546"/>
      </w:tblGrid>
      <w:tr w14:paraId="13BC91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865" w:type="dxa"/>
            <w:noWrap w:val="0"/>
            <w:vAlign w:val="center"/>
          </w:tcPr>
          <w:p w14:paraId="7E3C156B">
            <w:pPr>
              <w:spacing w:line="360" w:lineRule="auto"/>
              <w:jc w:val="center"/>
              <w:rPr>
                <w:rFonts w:hint="eastAsia" w:ascii="宋体" w:hAnsi="宋体" w:eastAsia="宋体" w:cs="宋体"/>
                <w:b/>
                <w:color w:val="auto"/>
                <w:sz w:val="24"/>
                <w:szCs w:val="24"/>
                <w:highlight w:val="none"/>
              </w:rPr>
            </w:pPr>
            <w:bookmarkStart w:id="70" w:name="_Toc3798"/>
            <w:bookmarkStart w:id="71" w:name="_Toc15898"/>
            <w:bookmarkStart w:id="72" w:name="_Toc11810"/>
            <w:bookmarkStart w:id="73" w:name="_Toc403077645"/>
            <w:bookmarkStart w:id="74" w:name="_Toc426457694"/>
            <w:r>
              <w:rPr>
                <w:rFonts w:hint="eastAsia" w:ascii="宋体" w:hAnsi="宋体" w:eastAsia="宋体" w:cs="宋体"/>
                <w:b/>
                <w:color w:val="auto"/>
                <w:sz w:val="24"/>
                <w:szCs w:val="24"/>
                <w:highlight w:val="none"/>
              </w:rPr>
              <w:t>序号</w:t>
            </w:r>
          </w:p>
        </w:tc>
        <w:tc>
          <w:tcPr>
            <w:tcW w:w="8546" w:type="dxa"/>
            <w:noWrap w:val="0"/>
            <w:vAlign w:val="center"/>
          </w:tcPr>
          <w:p w14:paraId="1F77DC8D">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      容</w:t>
            </w:r>
          </w:p>
        </w:tc>
      </w:tr>
      <w:tr w14:paraId="678A56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8" w:hRule="atLeast"/>
        </w:trPr>
        <w:tc>
          <w:tcPr>
            <w:tcW w:w="865" w:type="dxa"/>
            <w:noWrap w:val="0"/>
            <w:vAlign w:val="center"/>
          </w:tcPr>
          <w:p w14:paraId="5588F2B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546" w:type="dxa"/>
            <w:noWrap w:val="0"/>
            <w:vAlign w:val="center"/>
          </w:tcPr>
          <w:p w14:paraId="53FBE985">
            <w:pPr>
              <w:spacing w:line="360" w:lineRule="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采购人名称：</w:t>
            </w:r>
            <w:r>
              <w:rPr>
                <w:rFonts w:hint="eastAsia" w:hAnsi="宋体" w:cs="宋体"/>
                <w:b w:val="0"/>
                <w:bCs/>
                <w:color w:val="auto"/>
                <w:sz w:val="24"/>
                <w:szCs w:val="24"/>
                <w:highlight w:val="none"/>
                <w:lang w:eastAsia="zh-CN"/>
              </w:rPr>
              <w:t>商洛市中心血站</w:t>
            </w:r>
          </w:p>
          <w:p w14:paraId="38B0A829">
            <w:pPr>
              <w:spacing w:line="360" w:lineRule="auto"/>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地址：</w:t>
            </w:r>
            <w:r>
              <w:rPr>
                <w:rFonts w:hint="eastAsia" w:hAnsi="宋体" w:cs="宋体"/>
                <w:b w:val="0"/>
                <w:bCs/>
                <w:color w:val="auto"/>
                <w:sz w:val="24"/>
                <w:szCs w:val="24"/>
                <w:highlight w:val="none"/>
                <w:lang w:eastAsia="zh-CN"/>
              </w:rPr>
              <w:t>商洛市商州区北新街东段</w:t>
            </w:r>
          </w:p>
          <w:p w14:paraId="07CBCE04">
            <w:pPr>
              <w:spacing w:line="360" w:lineRule="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项目名称：</w:t>
            </w:r>
            <w:r>
              <w:rPr>
                <w:rFonts w:hint="eastAsia" w:hAnsi="宋体" w:cs="宋体"/>
                <w:b w:val="0"/>
                <w:bCs/>
                <w:color w:val="auto"/>
                <w:sz w:val="24"/>
                <w:szCs w:val="24"/>
                <w:highlight w:val="none"/>
                <w:lang w:eastAsia="zh-CN"/>
              </w:rPr>
              <w:t>2025-2026年血液检验试剂采购项目</w:t>
            </w:r>
          </w:p>
          <w:p w14:paraId="47AAB292">
            <w:pPr>
              <w:spacing w:line="360" w:lineRule="auto"/>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rPr>
              <w:t>资金来源：财政资金</w:t>
            </w:r>
          </w:p>
        </w:tc>
      </w:tr>
      <w:tr w14:paraId="29DBE0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933" w:hRule="atLeast"/>
        </w:trPr>
        <w:tc>
          <w:tcPr>
            <w:tcW w:w="865" w:type="dxa"/>
            <w:noWrap w:val="0"/>
            <w:vAlign w:val="center"/>
          </w:tcPr>
          <w:p w14:paraId="422CF72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8546" w:type="dxa"/>
            <w:noWrap w:val="0"/>
            <w:vAlign w:val="center"/>
          </w:tcPr>
          <w:p w14:paraId="5DDD947D">
            <w:pPr>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名词解释：</w:t>
            </w:r>
            <w:r>
              <w:rPr>
                <w:rFonts w:hint="eastAsia" w:ascii="宋体" w:hAnsi="宋体" w:eastAsia="宋体" w:cs="宋体"/>
                <w:color w:val="auto"/>
                <w:sz w:val="24"/>
                <w:szCs w:val="24"/>
                <w:highlight w:val="none"/>
              </w:rPr>
              <w:t>本章节中出现的 “投标人”，在招标投标阶段措辞为“投标人”；在项目招标结束，中标结果确定后，措辞由“投标人”转为“中标人”；在采购人与中标人签订合同，履约、实施阶段，措辞由“中标人”转为“投标人”。</w:t>
            </w:r>
          </w:p>
        </w:tc>
      </w:tr>
      <w:tr w14:paraId="415DD3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24" w:hRule="atLeast"/>
        </w:trPr>
        <w:tc>
          <w:tcPr>
            <w:tcW w:w="865" w:type="dxa"/>
            <w:noWrap w:val="0"/>
            <w:vAlign w:val="center"/>
          </w:tcPr>
          <w:p w14:paraId="60B7E44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8546" w:type="dxa"/>
            <w:noWrap w:val="0"/>
            <w:vAlign w:val="center"/>
          </w:tcPr>
          <w:p w14:paraId="3427AA42">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项目实施地点：采购人指定地点</w:t>
            </w:r>
          </w:p>
        </w:tc>
      </w:tr>
      <w:tr w14:paraId="0FD2FB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5" w:hRule="exact"/>
        </w:trPr>
        <w:tc>
          <w:tcPr>
            <w:tcW w:w="865" w:type="dxa"/>
            <w:noWrap w:val="0"/>
            <w:vAlign w:val="center"/>
          </w:tcPr>
          <w:p w14:paraId="627DFCD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8546" w:type="dxa"/>
            <w:noWrap w:val="0"/>
            <w:vAlign w:val="center"/>
          </w:tcPr>
          <w:p w14:paraId="24738A49">
            <w:pPr>
              <w:spacing w:line="360" w:lineRule="auto"/>
              <w:rPr>
                <w:rFonts w:hint="eastAsia" w:ascii="宋体" w:hAnsi="宋体" w:eastAsia="宋体" w:cs="宋体"/>
                <w:color w:val="auto"/>
                <w:sz w:val="24"/>
                <w:szCs w:val="24"/>
                <w:highlight w:val="none"/>
                <w:lang w:val="en-US" w:eastAsia="zh-CN"/>
              </w:rPr>
            </w:pPr>
            <w:bookmarkStart w:id="75" w:name="OLE_LINK5"/>
            <w:bookmarkStart w:id="76" w:name="OLE_LINK6"/>
            <w:r>
              <w:rPr>
                <w:rFonts w:hint="eastAsia" w:ascii="宋体" w:hAnsi="宋体" w:eastAsia="宋体" w:cs="宋体"/>
                <w:b/>
                <w:color w:val="auto"/>
                <w:sz w:val="24"/>
                <w:szCs w:val="24"/>
                <w:highlight w:val="none"/>
                <w:lang w:eastAsia="zh-CN"/>
              </w:rPr>
              <w:t>交货期</w:t>
            </w:r>
            <w:r>
              <w:rPr>
                <w:rFonts w:hint="eastAsia" w:ascii="宋体" w:hAnsi="宋体" w:eastAsia="宋体" w:cs="宋体"/>
                <w:b/>
                <w:color w:val="auto"/>
                <w:sz w:val="24"/>
                <w:szCs w:val="24"/>
                <w:highlight w:val="none"/>
              </w:rPr>
              <w:t>（含安装调试期）：</w:t>
            </w:r>
            <w:bookmarkEnd w:id="75"/>
            <w:bookmarkEnd w:id="76"/>
            <w:r>
              <w:rPr>
                <w:rFonts w:hint="eastAsia" w:ascii="宋体" w:hAnsi="宋体" w:eastAsia="宋体" w:cs="宋体"/>
                <w:b/>
                <w:color w:val="auto"/>
                <w:sz w:val="24"/>
                <w:szCs w:val="24"/>
                <w:highlight w:val="none"/>
              </w:rPr>
              <w:t>接到采购人通知后2周内完成</w:t>
            </w:r>
          </w:p>
        </w:tc>
      </w:tr>
      <w:tr w14:paraId="145689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4" w:hRule="exact"/>
        </w:trPr>
        <w:tc>
          <w:tcPr>
            <w:tcW w:w="865" w:type="dxa"/>
            <w:noWrap w:val="0"/>
            <w:vAlign w:val="center"/>
          </w:tcPr>
          <w:p w14:paraId="70B1E16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8546" w:type="dxa"/>
            <w:noWrap w:val="0"/>
            <w:vAlign w:val="center"/>
          </w:tcPr>
          <w:p w14:paraId="6A9DE2C8">
            <w:pPr>
              <w:spacing w:line="360" w:lineRule="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质保期：</w:t>
            </w:r>
            <w:r>
              <w:rPr>
                <w:rFonts w:hint="eastAsia" w:ascii="宋体" w:hAnsi="宋体" w:eastAsia="宋体" w:cs="宋体"/>
                <w:b/>
                <w:color w:val="auto"/>
                <w:sz w:val="24"/>
                <w:szCs w:val="24"/>
                <w:highlight w:val="none"/>
                <w:lang w:val="en-US" w:eastAsia="zh-CN"/>
              </w:rPr>
              <w:t>一年</w:t>
            </w:r>
          </w:p>
        </w:tc>
      </w:tr>
      <w:tr w14:paraId="3DACB2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78" w:hRule="exact"/>
        </w:trPr>
        <w:tc>
          <w:tcPr>
            <w:tcW w:w="865" w:type="dxa"/>
            <w:noWrap w:val="0"/>
            <w:vAlign w:val="center"/>
          </w:tcPr>
          <w:p w14:paraId="581791A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8546" w:type="dxa"/>
            <w:noWrap w:val="0"/>
            <w:vAlign w:val="center"/>
          </w:tcPr>
          <w:p w14:paraId="4962AADF">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付款：</w:t>
            </w:r>
          </w:p>
          <w:p w14:paraId="06888A78">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1.合同总价即中标价，不受市场价变化或实际工作量变化的影响。</w:t>
            </w:r>
          </w:p>
          <w:p w14:paraId="54DA5328">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2.付款方式和程序：</w:t>
            </w:r>
          </w:p>
          <w:p w14:paraId="5DF6ED42">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2.1由采购人负责结算，在付款前，投标人必须开具全额发票给采购人（附详细清单）。</w:t>
            </w:r>
          </w:p>
          <w:p w14:paraId="01638375">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2.2付款方式：</w:t>
            </w:r>
          </w:p>
          <w:p w14:paraId="534F171B">
            <w:pPr>
              <w:spacing w:line="360" w:lineRule="auto"/>
              <w:ind w:firstLine="482" w:firstLineChars="2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双方合同签订后，根据采购人需要，中标单位分批供货。每批货物需经采购人入库验收合格后，中标单位出具税务发票，采购人3个月内一次性支付中标单位该批货款。（具体结算方式以甲乙双方签订合同为准）</w:t>
            </w:r>
          </w:p>
          <w:p w14:paraId="3945B450">
            <w:pPr>
              <w:spacing w:line="360" w:lineRule="auto"/>
              <w:ind w:firstLine="482" w:firstLineChars="200"/>
              <w:rPr>
                <w:rFonts w:hint="eastAsia" w:ascii="宋体" w:hAnsi="宋体" w:eastAsia="宋体" w:cs="宋体"/>
                <w:b/>
                <w:color w:val="auto"/>
                <w:sz w:val="24"/>
                <w:szCs w:val="24"/>
                <w:highlight w:val="none"/>
                <w:lang w:val="en-US" w:eastAsia="zh-CN"/>
              </w:rPr>
            </w:pPr>
          </w:p>
          <w:p w14:paraId="173FCF62">
            <w:pPr>
              <w:spacing w:line="360" w:lineRule="auto"/>
              <w:ind w:firstLine="482" w:firstLineChars="200"/>
              <w:rPr>
                <w:rFonts w:hint="eastAsia" w:ascii="宋体" w:hAnsi="宋体" w:eastAsia="宋体" w:cs="宋体"/>
                <w:b/>
                <w:color w:val="auto"/>
                <w:sz w:val="24"/>
                <w:szCs w:val="24"/>
                <w:highlight w:val="none"/>
              </w:rPr>
            </w:pPr>
          </w:p>
        </w:tc>
      </w:tr>
      <w:tr w14:paraId="5451A4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6" w:hRule="atLeast"/>
        </w:trPr>
        <w:tc>
          <w:tcPr>
            <w:tcW w:w="865" w:type="dxa"/>
            <w:noWrap w:val="0"/>
            <w:vAlign w:val="center"/>
          </w:tcPr>
          <w:p w14:paraId="3526F1E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8546" w:type="dxa"/>
            <w:noWrap w:val="0"/>
            <w:vAlign w:val="center"/>
          </w:tcPr>
          <w:p w14:paraId="1BB19E06">
            <w:pPr>
              <w:spacing w:line="360" w:lineRule="auto"/>
              <w:jc w:val="lef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包装、运输</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安装要求及人员培训</w:t>
            </w:r>
            <w:r>
              <w:rPr>
                <w:rFonts w:hint="eastAsia" w:hAnsi="宋体" w:cs="宋体"/>
                <w:b/>
                <w:bCs/>
                <w:color w:val="auto"/>
                <w:sz w:val="24"/>
                <w:szCs w:val="24"/>
                <w:highlight w:val="none"/>
                <w:lang w:eastAsia="zh-CN"/>
              </w:rPr>
              <w:t>：</w:t>
            </w:r>
          </w:p>
          <w:p w14:paraId="7305CD4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1、包装：应采取防潮、防晒、防腐蚀、防震动及防止其它损坏的必要措施。</w:t>
            </w:r>
            <w:r>
              <w:rPr>
                <w:rFonts w:hint="eastAsia" w:ascii="宋体" w:hAnsi="宋体" w:eastAsia="宋体" w:cs="宋体"/>
                <w:color w:val="auto"/>
                <w:sz w:val="24"/>
                <w:szCs w:val="24"/>
                <w:highlight w:val="none"/>
                <w:lang w:eastAsia="zh-CN"/>
              </w:rPr>
              <w:t>中标</w:t>
            </w:r>
            <w:r>
              <w:rPr>
                <w:rFonts w:hint="eastAsia" w:ascii="宋体" w:hAnsi="宋体" w:eastAsia="宋体" w:cs="宋体"/>
                <w:color w:val="auto"/>
                <w:sz w:val="24"/>
                <w:szCs w:val="24"/>
                <w:highlight w:val="none"/>
              </w:rPr>
              <w:t>人应承担由于其包装或防护措施不妥而引起的货物锈蚀、损坏和丢失等任何损失造成的责任或费用。</w:t>
            </w:r>
          </w:p>
          <w:p w14:paraId="54A7AEAC">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2、运输：选择运输风险小、运费低、距离短的运输路线。运杂费一次包死在总价内，包括生产厂到施工现场所需的装卸、运输（含保险费）、现场保管费、二次倒运费、吊装费等费用。</w:t>
            </w:r>
          </w:p>
          <w:p w14:paraId="3DD243BC">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3、安装：</w:t>
            </w:r>
            <w:r>
              <w:rPr>
                <w:rFonts w:hint="eastAsia" w:ascii="宋体" w:hAnsi="宋体" w:eastAsia="宋体" w:cs="宋体"/>
                <w:color w:val="auto"/>
                <w:sz w:val="24"/>
                <w:szCs w:val="24"/>
                <w:highlight w:val="none"/>
                <w:lang w:eastAsia="zh-CN"/>
              </w:rPr>
              <w:t>中标</w:t>
            </w:r>
            <w:r>
              <w:rPr>
                <w:rFonts w:hint="eastAsia" w:ascii="宋体" w:hAnsi="宋体" w:eastAsia="宋体" w:cs="宋体"/>
                <w:color w:val="auto"/>
                <w:sz w:val="24"/>
                <w:szCs w:val="24"/>
                <w:highlight w:val="none"/>
              </w:rPr>
              <w:t>人负责所有设备的安装工作，所有费用一次包死在总价内。每套设备安装完毕后，</w:t>
            </w:r>
            <w:r>
              <w:rPr>
                <w:rFonts w:hint="eastAsia" w:ascii="宋体" w:hAnsi="宋体" w:eastAsia="宋体" w:cs="宋体"/>
                <w:color w:val="auto"/>
                <w:sz w:val="24"/>
                <w:szCs w:val="24"/>
                <w:highlight w:val="none"/>
                <w:lang w:eastAsia="zh-CN"/>
              </w:rPr>
              <w:t>中标</w:t>
            </w:r>
            <w:r>
              <w:rPr>
                <w:rFonts w:hint="eastAsia" w:ascii="宋体" w:hAnsi="宋体" w:eastAsia="宋体" w:cs="宋体"/>
                <w:color w:val="auto"/>
                <w:sz w:val="24"/>
                <w:szCs w:val="24"/>
                <w:highlight w:val="none"/>
              </w:rPr>
              <w:t>人必须安排技术人员对使用单位的设备管理人员进行操作应用，使其掌握基本技能。</w:t>
            </w:r>
          </w:p>
          <w:p w14:paraId="7B0DE20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、现场培训：每套设备安装调试完毕后，</w:t>
            </w:r>
            <w:r>
              <w:rPr>
                <w:rFonts w:hint="eastAsia" w:ascii="宋体" w:hAnsi="宋体" w:eastAsia="宋体" w:cs="宋体"/>
                <w:color w:val="auto"/>
                <w:sz w:val="24"/>
                <w:szCs w:val="24"/>
                <w:highlight w:val="none"/>
                <w:lang w:eastAsia="zh-CN"/>
              </w:rPr>
              <w:t>中标</w:t>
            </w:r>
            <w:r>
              <w:rPr>
                <w:rFonts w:hint="eastAsia" w:ascii="宋体" w:hAnsi="宋体" w:eastAsia="宋体" w:cs="宋体"/>
                <w:color w:val="auto"/>
                <w:sz w:val="24"/>
                <w:szCs w:val="24"/>
                <w:highlight w:val="none"/>
              </w:rPr>
              <w:t>人必须安排技术人员对使用单位的设备管理人员进行操作应用及维护保养方面的技能培训，使其掌握基本技能。</w:t>
            </w:r>
          </w:p>
          <w:p w14:paraId="6B981D8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、服务承诺：投标人应遵照国家规范规定的技术服务内容及要求作出明确承诺。</w:t>
            </w:r>
          </w:p>
        </w:tc>
      </w:tr>
      <w:tr w14:paraId="143B9F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865" w:type="dxa"/>
            <w:noWrap w:val="0"/>
            <w:vAlign w:val="center"/>
          </w:tcPr>
          <w:p w14:paraId="4C6B4F91">
            <w:pPr>
              <w:pStyle w:val="11"/>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8</w:t>
            </w:r>
          </w:p>
        </w:tc>
        <w:tc>
          <w:tcPr>
            <w:tcW w:w="8546" w:type="dxa"/>
            <w:noWrap w:val="0"/>
            <w:vAlign w:val="center"/>
          </w:tcPr>
          <w:p w14:paraId="4DEED529">
            <w:pPr>
              <w:spacing w:line="360" w:lineRule="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技术资料要求：</w:t>
            </w:r>
          </w:p>
          <w:p w14:paraId="7151D077">
            <w:pPr>
              <w:spacing w:line="440" w:lineRule="exact"/>
              <w:ind w:firstLine="480" w:firstLineChars="200"/>
              <w:outlineLvl w:val="9"/>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供货时提供以下技术资料</w:t>
            </w:r>
          </w:p>
          <w:p w14:paraId="30C1C29F">
            <w:pPr>
              <w:spacing w:line="440" w:lineRule="exact"/>
              <w:ind w:firstLine="480" w:firstLineChars="200"/>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1、装箱清单；</w:t>
            </w:r>
          </w:p>
          <w:p w14:paraId="40AF2579">
            <w:pPr>
              <w:spacing w:line="440" w:lineRule="exact"/>
              <w:ind w:firstLine="480" w:firstLineChars="200"/>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2、产品合格证；</w:t>
            </w:r>
          </w:p>
          <w:p w14:paraId="094625B8">
            <w:pPr>
              <w:spacing w:line="44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、其他资料按照技术参数要求提供。</w:t>
            </w:r>
          </w:p>
        </w:tc>
      </w:tr>
      <w:tr w14:paraId="7699DF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278" w:hRule="atLeast"/>
        </w:trPr>
        <w:tc>
          <w:tcPr>
            <w:tcW w:w="865" w:type="dxa"/>
            <w:noWrap w:val="0"/>
            <w:vAlign w:val="center"/>
          </w:tcPr>
          <w:p w14:paraId="2022989B">
            <w:pPr>
              <w:pStyle w:val="11"/>
              <w:spacing w:line="360" w:lineRule="auto"/>
              <w:jc w:val="center"/>
              <w:rPr>
                <w:rFonts w:hint="eastAsia" w:ascii="宋体" w:hAnsi="宋体" w:eastAsia="宋体" w:cs="宋体"/>
                <w:b/>
                <w:bCs/>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9</w:t>
            </w:r>
          </w:p>
        </w:tc>
        <w:tc>
          <w:tcPr>
            <w:tcW w:w="8546" w:type="dxa"/>
            <w:noWrap w:val="0"/>
            <w:vAlign w:val="center"/>
          </w:tcPr>
          <w:p w14:paraId="43477684">
            <w:pPr>
              <w:pStyle w:val="11"/>
              <w:spacing w:line="360" w:lineRule="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质量保证：</w:t>
            </w:r>
          </w:p>
          <w:p w14:paraId="5E229A2E">
            <w:pPr>
              <w:tabs>
                <w:tab w:val="left" w:pos="480"/>
              </w:tabs>
              <w:spacing w:line="360" w:lineRule="auto"/>
              <w:ind w:firstLine="470" w:firstLineChars="196"/>
              <w:rPr>
                <w:rFonts w:hint="eastAsia" w:ascii="宋体" w:hAnsi="宋体" w:eastAsia="宋体" w:cs="宋体"/>
                <w:color w:val="auto"/>
                <w:szCs w:val="24"/>
                <w:highlight w:val="none"/>
              </w:rPr>
            </w:pPr>
            <w:r>
              <w:rPr>
                <w:rFonts w:hint="eastAsia" w:ascii="宋体" w:hAnsi="宋体" w:eastAsia="宋体" w:cs="宋体"/>
                <w:color w:val="auto"/>
                <w:szCs w:val="24"/>
                <w:highlight w:val="none"/>
              </w:rPr>
              <w:t>乙方所供货物必须执行下列条款：</w:t>
            </w:r>
          </w:p>
          <w:p w14:paraId="064119FA">
            <w:pPr>
              <w:tabs>
                <w:tab w:val="left" w:pos="480"/>
              </w:tabs>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（一）货物到达甲方指定地点后，甲方根据合同要求，进行外观验收，确认产地、规格、型号和数量。</w:t>
            </w:r>
            <w:r>
              <w:rPr>
                <w:rFonts w:hint="eastAsia" w:ascii="宋体" w:hAnsi="宋体" w:eastAsia="宋体" w:cs="宋体"/>
                <w:color w:val="auto"/>
                <w:szCs w:val="24"/>
                <w:highlight w:val="none"/>
                <w:lang w:eastAsia="zh-CN"/>
              </w:rPr>
              <w:t>产品</w:t>
            </w:r>
            <w:r>
              <w:rPr>
                <w:rFonts w:hint="eastAsia" w:ascii="宋体" w:hAnsi="宋体" w:eastAsia="宋体" w:cs="宋体"/>
                <w:bCs/>
                <w:color w:val="auto"/>
                <w:szCs w:val="24"/>
                <w:highlight w:val="none"/>
              </w:rPr>
              <w:t>性能及质量符合买方要求，并符合厂家规定的各项标准，货物技术指标经验收合格，附验收报告</w:t>
            </w:r>
            <w:r>
              <w:rPr>
                <w:rFonts w:hint="eastAsia" w:ascii="宋体" w:hAnsi="宋体" w:eastAsia="宋体" w:cs="宋体"/>
                <w:bCs/>
                <w:color w:val="auto"/>
                <w:szCs w:val="24"/>
                <w:highlight w:val="none"/>
                <w:lang w:eastAsia="zh-CN"/>
              </w:rPr>
              <w:t>。</w:t>
            </w:r>
            <w:r>
              <w:rPr>
                <w:rFonts w:hint="eastAsia" w:ascii="宋体" w:hAnsi="宋体" w:eastAsia="宋体" w:cs="宋体"/>
                <w:bCs/>
                <w:color w:val="auto"/>
                <w:szCs w:val="24"/>
                <w:highlight w:val="none"/>
              </w:rPr>
              <w:t>进口货物需加报海关清关证明（包括但不限于进口货物报关单）。</w:t>
            </w:r>
          </w:p>
          <w:p w14:paraId="03356369">
            <w:pPr>
              <w:tabs>
                <w:tab w:val="left" w:pos="480"/>
              </w:tabs>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（二）保证技术指标先进、质量性能可靠、进货渠道正常，配置合理，全面满足</w:t>
            </w:r>
            <w:r>
              <w:rPr>
                <w:rFonts w:hint="eastAsia" w:ascii="宋体" w:hAnsi="宋体" w:eastAsia="宋体" w:cs="宋体"/>
                <w:color w:val="auto"/>
                <w:szCs w:val="24"/>
                <w:highlight w:val="none"/>
                <w:lang w:val="en-US" w:eastAsia="zh-CN"/>
              </w:rPr>
              <w:t>招标</w:t>
            </w:r>
            <w:r>
              <w:rPr>
                <w:rFonts w:hint="eastAsia" w:ascii="宋体" w:hAnsi="宋体" w:eastAsia="宋体" w:cs="宋体"/>
                <w:color w:val="auto"/>
                <w:szCs w:val="24"/>
                <w:highlight w:val="none"/>
              </w:rPr>
              <w:t>要求。</w:t>
            </w:r>
          </w:p>
          <w:p w14:paraId="1AF98F73">
            <w:pPr>
              <w:tabs>
                <w:tab w:val="left" w:pos="480"/>
              </w:tabs>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（三）符合国家有关规范要求，确保达到最佳运行状态。</w:t>
            </w:r>
          </w:p>
          <w:p w14:paraId="7052F120">
            <w:pPr>
              <w:tabs>
                <w:tab w:val="left" w:pos="480"/>
              </w:tabs>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（四）具有良好的外观，适合安装场所的使用。</w:t>
            </w:r>
          </w:p>
          <w:p w14:paraId="4B7B148B">
            <w:pPr>
              <w:tabs>
                <w:tab w:val="left" w:pos="480"/>
              </w:tabs>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（五）自安装、调试正常运行并验收合格之日起：</w:t>
            </w:r>
          </w:p>
          <w:p w14:paraId="190B1D74">
            <w:pPr>
              <w:tabs>
                <w:tab w:val="left" w:pos="480"/>
              </w:tabs>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六</w:t>
            </w:r>
            <w:r>
              <w:rPr>
                <w:rFonts w:hint="eastAsia" w:ascii="宋体" w:hAnsi="宋体" w:eastAsia="宋体" w:cs="宋体"/>
                <w:color w:val="auto"/>
                <w:szCs w:val="24"/>
                <w:highlight w:val="none"/>
              </w:rPr>
              <w:t>）设备到位后，工程师应立即进行安装、调试，同时对操作人员进行严格的规范化培训。</w:t>
            </w:r>
          </w:p>
          <w:p w14:paraId="491ACE27">
            <w:pPr>
              <w:tabs>
                <w:tab w:val="left" w:pos="48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Cs w:val="24"/>
                <w:highlight w:val="none"/>
                <w:lang w:val="de-DE"/>
              </w:rPr>
              <w:t>（</w:t>
            </w:r>
            <w:r>
              <w:rPr>
                <w:rFonts w:hint="eastAsia" w:ascii="宋体" w:hAnsi="宋体" w:eastAsia="宋体" w:cs="宋体"/>
                <w:color w:val="auto"/>
                <w:szCs w:val="24"/>
                <w:highlight w:val="none"/>
                <w:lang w:eastAsia="zh-CN"/>
              </w:rPr>
              <w:t>七</w:t>
            </w:r>
            <w:r>
              <w:rPr>
                <w:rFonts w:hint="eastAsia" w:ascii="宋体" w:hAnsi="宋体" w:eastAsia="宋体" w:cs="宋体"/>
                <w:color w:val="auto"/>
                <w:szCs w:val="24"/>
                <w:highlight w:val="none"/>
                <w:lang w:val="de-DE"/>
              </w:rPr>
              <w:t>）技术文件：提供配套的设备清单。</w:t>
            </w:r>
          </w:p>
        </w:tc>
      </w:tr>
      <w:tr w14:paraId="61112E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865" w:type="dxa"/>
            <w:noWrap w:val="0"/>
            <w:vAlign w:val="center"/>
          </w:tcPr>
          <w:p w14:paraId="4ED839F1">
            <w:pPr>
              <w:pStyle w:val="11"/>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w:t>
            </w:r>
          </w:p>
        </w:tc>
        <w:tc>
          <w:tcPr>
            <w:tcW w:w="8546" w:type="dxa"/>
            <w:noWrap w:val="0"/>
            <w:vAlign w:val="center"/>
          </w:tcPr>
          <w:p w14:paraId="5FA37745">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验收：</w:t>
            </w:r>
          </w:p>
          <w:p w14:paraId="2267B635">
            <w:pPr>
              <w:tabs>
                <w:tab w:val="left" w:pos="480"/>
              </w:tabs>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验收包括两部分：1、产品进场验收。供货商将产品运输到达现场，所有产品的相关证书、检测报告等资料准备齐全并装订成册，由采购人安排专门人员进行产品及材料的开箱验收，验收合格后签字确认。</w:t>
            </w:r>
          </w:p>
          <w:p w14:paraId="20769379">
            <w:pPr>
              <w:tabs>
                <w:tab w:val="left" w:pos="480"/>
              </w:tabs>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2、所有产品安装调试等过程均需要做好安装日志，运行正常后由供货商、采购人以及相关技术专家组成验收小组，进行项目整机验收。验收合格后签字确认。</w:t>
            </w:r>
          </w:p>
          <w:p w14:paraId="5A1BD0F3">
            <w:pPr>
              <w:tabs>
                <w:tab w:val="left" w:pos="480"/>
              </w:tabs>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3、验收内容：</w:t>
            </w:r>
          </w:p>
          <w:p w14:paraId="4573967B">
            <w:pPr>
              <w:tabs>
                <w:tab w:val="left" w:pos="480"/>
              </w:tabs>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包括确认产品的产地、规格、型号和数量，对其产品技术指标、性能参数、样式、颜色，以及质量是否达到现行国家有关验收规范“合格”标准、是否按照采购人要求安装到位、是否按照采购人要求进行调试和提供相关培训、是否在规定时间内安装完毕、所有产品的配套包装是否完好无损等进行逐项检查。</w:t>
            </w:r>
          </w:p>
          <w:p w14:paraId="693F8A97">
            <w:pPr>
              <w:tabs>
                <w:tab w:val="left" w:pos="480"/>
              </w:tabs>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3.1.所验产品的指标、性能参数最终验收达不到招标文件要求和响应文件承诺的，或在使用中发现采购人不能容忍的缺陷等，将视为产品验收不合格，供应商应在采购人要求的时间内无条件免费更换或退货。</w:t>
            </w:r>
          </w:p>
          <w:p w14:paraId="2ADFD31E">
            <w:pPr>
              <w:tabs>
                <w:tab w:val="left" w:pos="480"/>
              </w:tabs>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3.2.若发现供应商有弄虚作假的，在投标阶段故意或随意夸大产品技术性能，供应商应无条件退货，本合同解除，供应商赔偿采购人相应的损失。</w:t>
            </w:r>
          </w:p>
          <w:p w14:paraId="77190D7A">
            <w:pPr>
              <w:tabs>
                <w:tab w:val="left" w:pos="480"/>
              </w:tabs>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3.3.验收标准：按招标文件、投标文件及澄清函等技术指标进行验收。各项指标均应符合验收标准及要求。</w:t>
            </w:r>
          </w:p>
          <w:p w14:paraId="4A97A61A">
            <w:pPr>
              <w:tabs>
                <w:tab w:val="left" w:pos="480"/>
              </w:tabs>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4.验收合格后，填写验收单，双方签字生效。</w:t>
            </w:r>
          </w:p>
          <w:p w14:paraId="11AFFE8F">
            <w:pPr>
              <w:tabs>
                <w:tab w:val="left" w:pos="480"/>
              </w:tabs>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5.验收依据：</w:t>
            </w:r>
          </w:p>
          <w:p w14:paraId="61531280">
            <w:pPr>
              <w:tabs>
                <w:tab w:val="left" w:pos="480"/>
              </w:tabs>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5.1合同文本；</w:t>
            </w:r>
          </w:p>
          <w:p w14:paraId="72CDF69A">
            <w:pPr>
              <w:tabs>
                <w:tab w:val="left" w:pos="480"/>
              </w:tabs>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5.2响应文件及澄清函、招标文件；</w:t>
            </w:r>
          </w:p>
          <w:p w14:paraId="0E2466AA">
            <w:pPr>
              <w:tabs>
                <w:tab w:val="left" w:pos="480"/>
              </w:tabs>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5.3国家和行业制定的相应的标准和规范；</w:t>
            </w:r>
          </w:p>
          <w:p w14:paraId="6995C060">
            <w:pPr>
              <w:tabs>
                <w:tab w:val="left" w:pos="480"/>
              </w:tabs>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highlight w:val="none"/>
              </w:rPr>
              <w:t xml:space="preserve"> 5.4验收清单（注明各部件的品名、数量、规格型号和原产地或生产厂家）</w:t>
            </w:r>
            <w:r>
              <w:rPr>
                <w:rFonts w:hint="eastAsia" w:ascii="宋体" w:hAnsi="宋体" w:eastAsia="宋体" w:cs="宋体"/>
                <w:color w:val="auto"/>
                <w:highlight w:val="none"/>
                <w:lang w:eastAsia="zh-CN"/>
              </w:rPr>
              <w:t>；</w:t>
            </w:r>
          </w:p>
        </w:tc>
      </w:tr>
      <w:tr w14:paraId="4275E0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865" w:type="dxa"/>
            <w:noWrap w:val="0"/>
            <w:vAlign w:val="center"/>
          </w:tcPr>
          <w:p w14:paraId="7C0E9512">
            <w:pPr>
              <w:pStyle w:val="11"/>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w:t>
            </w:r>
          </w:p>
        </w:tc>
        <w:tc>
          <w:tcPr>
            <w:tcW w:w="8546" w:type="dxa"/>
            <w:noWrap w:val="0"/>
            <w:vAlign w:val="center"/>
          </w:tcPr>
          <w:p w14:paraId="761FA917">
            <w:pPr>
              <w:spacing w:line="360" w:lineRule="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知识产权、专利权：</w:t>
            </w:r>
          </w:p>
          <w:p w14:paraId="0EC713F0">
            <w:pPr>
              <w:widowControl/>
              <w:spacing w:line="560" w:lineRule="exact"/>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szCs w:val="24"/>
                <w:highlight w:val="none"/>
              </w:rPr>
              <w:t>供应商应对所供产品具有或已取得合法知识产权，供应商应保证所供产品及服务不会出现因第三方提出侵犯其专利权、商标权或其它知识产权而引发法律或经济纠纷，否则由供应商负责解决并承担全部责任；如因此影响到采购人的正常使用，采购人有权单方解除本合同，供应商应无条件向采购人退回已收取的全部合同价款。</w:t>
            </w:r>
          </w:p>
        </w:tc>
      </w:tr>
      <w:tr w14:paraId="7F5F2B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865" w:type="dxa"/>
            <w:noWrap w:val="0"/>
            <w:vAlign w:val="center"/>
          </w:tcPr>
          <w:p w14:paraId="002297D3">
            <w:pPr>
              <w:pStyle w:val="11"/>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w:t>
            </w:r>
          </w:p>
        </w:tc>
        <w:tc>
          <w:tcPr>
            <w:tcW w:w="8546" w:type="dxa"/>
            <w:noWrap w:val="0"/>
            <w:vAlign w:val="center"/>
          </w:tcPr>
          <w:p w14:paraId="3387DCC4">
            <w:pPr>
              <w:spacing w:line="360" w:lineRule="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违约责任：</w:t>
            </w:r>
          </w:p>
          <w:p w14:paraId="34A2D319">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1、按《中华人民共和国民法典》中的相关条款执行。</w:t>
            </w:r>
          </w:p>
          <w:p w14:paraId="6EBB2895">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未按合同要求提供服务或服务不能满足合同要求，采购人应当将服务商违约的情况以及拟采取的措施以书面形式报政府采购监管部门，根据政府采购监管部门的处理意见，采购人有权依据《中华人民共和国民法典》有关条款及合同约定终止合同，并要求服务商承担违约责任。同时，政府采购监管部门有权依据《</w:t>
            </w:r>
            <w:r>
              <w:rPr>
                <w:rFonts w:hint="eastAsia" w:ascii="宋体" w:hAnsi="宋体" w:eastAsia="宋体" w:cs="宋体"/>
                <w:color w:val="auto"/>
                <w:szCs w:val="24"/>
                <w:highlight w:val="none"/>
                <w:lang w:val="en-US" w:eastAsia="zh-CN"/>
              </w:rPr>
              <w:t>中华人民共和国</w:t>
            </w:r>
            <w:r>
              <w:rPr>
                <w:rFonts w:hint="eastAsia" w:ascii="宋体" w:hAnsi="宋体" w:eastAsia="宋体" w:cs="宋体"/>
                <w:color w:val="auto"/>
                <w:szCs w:val="24"/>
                <w:highlight w:val="none"/>
              </w:rPr>
              <w:t>政府采购法》及相关法律法规对服务商的违法行为进行相应的处罚。</w:t>
            </w:r>
          </w:p>
        </w:tc>
      </w:tr>
      <w:tr w14:paraId="66CC8A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93" w:hRule="atLeast"/>
        </w:trPr>
        <w:tc>
          <w:tcPr>
            <w:tcW w:w="865" w:type="dxa"/>
            <w:noWrap w:val="0"/>
            <w:vAlign w:val="center"/>
          </w:tcPr>
          <w:p w14:paraId="3F5CE888">
            <w:pPr>
              <w:pStyle w:val="11"/>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13</w:t>
            </w:r>
          </w:p>
        </w:tc>
        <w:tc>
          <w:tcPr>
            <w:tcW w:w="8546" w:type="dxa"/>
            <w:noWrap w:val="0"/>
            <w:vAlign w:val="center"/>
          </w:tcPr>
          <w:p w14:paraId="7EB7C6EE">
            <w:pPr>
              <w:spacing w:line="360" w:lineRule="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政府采购合同：</w:t>
            </w:r>
          </w:p>
          <w:p w14:paraId="0F1560F6">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政府采购合同适用中华人民共和国民法典。采购人和供应商之间的权利和义务，应当按照平等、自愿的原则以合同方式约定。</w:t>
            </w:r>
            <w:r>
              <w:rPr>
                <w:rFonts w:hint="eastAsia" w:ascii="宋体" w:hAnsi="宋体" w:eastAsia="宋体" w:cs="宋体"/>
                <w:color w:val="auto"/>
                <w:szCs w:val="24"/>
                <w:highlight w:val="none"/>
              </w:rPr>
              <w:br w:type="textWrapping"/>
            </w:r>
            <w:r>
              <w:rPr>
                <w:rFonts w:hint="eastAsia" w:ascii="宋体" w:hAnsi="宋体" w:eastAsia="宋体" w:cs="宋体"/>
                <w:color w:val="auto"/>
                <w:szCs w:val="24"/>
                <w:highlight w:val="none"/>
              </w:rPr>
              <w:t xml:space="preserve">    采购人可以委托采购代理机构代表其与供应商签订政府采购合同。由采购代理机构以采购人名义签订合同的，应当提交采购人的授权委托书，作为合同附件。</w:t>
            </w:r>
          </w:p>
          <w:p w14:paraId="62EC31F9">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政府采购合同应当采用书面形式。</w:t>
            </w:r>
          </w:p>
          <w:p w14:paraId="21A0B5CB">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国务院政府采购监督管理部门应当会同国务院有关部门，规定政府采购合同必须具备的条款。</w:t>
            </w:r>
            <w:r>
              <w:rPr>
                <w:rFonts w:hint="eastAsia" w:ascii="宋体" w:hAnsi="宋体" w:eastAsia="宋体" w:cs="宋体"/>
                <w:color w:val="auto"/>
                <w:szCs w:val="24"/>
                <w:highlight w:val="none"/>
              </w:rPr>
              <w:br w:type="textWrapping"/>
            </w:r>
            <w:r>
              <w:rPr>
                <w:rFonts w:hint="eastAsia" w:ascii="宋体" w:hAnsi="宋体" w:eastAsia="宋体" w:cs="宋体"/>
                <w:color w:val="auto"/>
                <w:szCs w:val="24"/>
                <w:highlight w:val="none"/>
              </w:rPr>
              <w:t xml:space="preserve">    采购人与中标、成交供应商应当在中标、成交通知书发出之日起</w:t>
            </w:r>
            <w:r>
              <w:rPr>
                <w:rFonts w:hint="eastAsia" w:ascii="宋体" w:hAnsi="宋体" w:eastAsia="宋体" w:cs="宋体"/>
                <w:color w:val="auto"/>
                <w:szCs w:val="24"/>
                <w:highlight w:val="none"/>
                <w:lang w:val="en-US" w:eastAsia="zh-CN"/>
              </w:rPr>
              <w:t>二十五</w:t>
            </w:r>
            <w:r>
              <w:rPr>
                <w:rFonts w:hint="eastAsia" w:ascii="宋体" w:hAnsi="宋体" w:eastAsia="宋体" w:cs="宋体"/>
                <w:color w:val="auto"/>
                <w:szCs w:val="24"/>
                <w:highlight w:val="none"/>
              </w:rPr>
              <w:t>日内，按照采购文件确定的事项签订政府采购合同。</w:t>
            </w:r>
            <w:r>
              <w:rPr>
                <w:rFonts w:hint="eastAsia" w:ascii="宋体" w:hAnsi="宋体" w:eastAsia="宋体" w:cs="宋体"/>
                <w:color w:val="auto"/>
                <w:szCs w:val="24"/>
                <w:highlight w:val="none"/>
              </w:rPr>
              <w:br w:type="textWrapping"/>
            </w:r>
            <w:r>
              <w:rPr>
                <w:rFonts w:hint="eastAsia" w:ascii="宋体" w:hAnsi="宋体" w:eastAsia="宋体" w:cs="宋体"/>
                <w:color w:val="auto"/>
                <w:szCs w:val="24"/>
                <w:highlight w:val="none"/>
              </w:rPr>
              <w:t xml:space="preserve">    中标、成交通知书对采购人和中标、成交供应商均具有法律效力。中标、成交通知书发出后，采购人改变中标、成交结果的，或者中标、成交供应商放弃中标、成交项目的，应当依法承担法律责任。</w:t>
            </w:r>
          </w:p>
          <w:p w14:paraId="64A5ACC7">
            <w:pPr>
              <w:widowControl/>
              <w:spacing w:line="56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 w:val="24"/>
                <w:szCs w:val="24"/>
                <w:highlight w:val="none"/>
              </w:rPr>
              <w:t>政府采购项目的采购合同自签订之日起七个工作日内，采购人应当将合同副本报同级政府采购监督管理部门和有关部门备案。</w:t>
            </w:r>
          </w:p>
        </w:tc>
      </w:tr>
      <w:bookmarkEnd w:id="70"/>
      <w:bookmarkEnd w:id="71"/>
      <w:bookmarkEnd w:id="72"/>
      <w:bookmarkEnd w:id="73"/>
      <w:bookmarkEnd w:id="74"/>
    </w:tbl>
    <w:p w14:paraId="795414E4">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3B3E0F97">
      <w:pPr>
        <w:rPr>
          <w:rFonts w:hint="eastAsia" w:ascii="宋体" w:hAnsi="宋体" w:eastAsia="宋体" w:cs="宋体"/>
          <w:b/>
          <w:color w:val="auto"/>
          <w:sz w:val="32"/>
          <w:szCs w:val="32"/>
          <w:highlight w:val="none"/>
        </w:rPr>
      </w:pPr>
      <w:bookmarkStart w:id="77" w:name="_Toc8954"/>
      <w:bookmarkStart w:id="78" w:name="_Toc31683"/>
      <w:bookmarkStart w:id="79" w:name="_Toc9053"/>
      <w:bookmarkStart w:id="80" w:name="_Toc19199"/>
      <w:bookmarkStart w:id="81" w:name="_Toc389582037"/>
      <w:bookmarkStart w:id="82" w:name="_Toc19246"/>
      <w:bookmarkStart w:id="83" w:name="_Toc426457696"/>
      <w:bookmarkStart w:id="84" w:name="_Toc31520"/>
      <w:bookmarkStart w:id="85" w:name="_Toc29888"/>
      <w:bookmarkStart w:id="86" w:name="_Toc26595"/>
      <w:bookmarkStart w:id="87" w:name="_Toc8333"/>
      <w:bookmarkStart w:id="88" w:name="_Toc20230"/>
      <w:r>
        <w:rPr>
          <w:rFonts w:hint="eastAsia" w:ascii="宋体" w:hAnsi="宋体" w:eastAsia="宋体" w:cs="宋体"/>
          <w:b/>
          <w:color w:val="auto"/>
          <w:sz w:val="32"/>
          <w:szCs w:val="32"/>
          <w:highlight w:val="none"/>
        </w:rPr>
        <w:t>政府采购项目</w:t>
      </w:r>
      <w:r>
        <w:rPr>
          <w:rFonts w:hint="eastAsia" w:ascii="宋体" w:hAnsi="宋体" w:eastAsia="宋体" w:cs="宋体"/>
          <w:b/>
          <w:bCs/>
          <w:color w:val="auto"/>
          <w:sz w:val="28"/>
          <w:szCs w:val="28"/>
          <w:highlight w:val="none"/>
        </w:rPr>
        <w:t>（</w:t>
      </w:r>
      <w:r>
        <w:rPr>
          <w:rFonts w:hint="eastAsia" w:ascii="宋体" w:hAnsi="宋体" w:eastAsia="宋体" w:cs="宋体"/>
          <w:b/>
          <w:color w:val="auto"/>
          <w:sz w:val="32"/>
          <w:szCs w:val="32"/>
          <w:highlight w:val="none"/>
        </w:rPr>
        <w:t xml:space="preserve">仅供参考）                  </w:t>
      </w:r>
    </w:p>
    <w:p w14:paraId="03CE4D5B">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 xml:space="preserve">          </w:t>
      </w:r>
    </w:p>
    <w:p w14:paraId="23C23192">
      <w:pPr>
        <w:jc w:val="center"/>
        <w:rPr>
          <w:rFonts w:hint="eastAsia" w:ascii="宋体" w:hAnsi="宋体" w:eastAsia="宋体" w:cs="宋体"/>
          <w:color w:val="auto"/>
          <w:sz w:val="52"/>
          <w:szCs w:val="52"/>
          <w:highlight w:val="none"/>
        </w:rPr>
      </w:pPr>
    </w:p>
    <w:p w14:paraId="5A69391C">
      <w:pPr>
        <w:jc w:val="center"/>
        <w:rPr>
          <w:rFonts w:hint="eastAsia" w:ascii="宋体" w:hAnsi="宋体" w:eastAsia="宋体" w:cs="宋体"/>
          <w:color w:val="auto"/>
          <w:sz w:val="52"/>
          <w:szCs w:val="52"/>
          <w:highlight w:val="none"/>
        </w:rPr>
      </w:pPr>
    </w:p>
    <w:p w14:paraId="59FE20C0">
      <w:pPr>
        <w:jc w:val="center"/>
        <w:rPr>
          <w:rFonts w:hint="eastAsia" w:ascii="宋体" w:hAnsi="宋体" w:eastAsia="宋体" w:cs="宋体"/>
          <w:b/>
          <w:snapToGrid w:val="0"/>
          <w:color w:val="auto"/>
          <w:sz w:val="48"/>
          <w:szCs w:val="48"/>
          <w:highlight w:val="none"/>
          <w:u w:val="single"/>
        </w:rPr>
      </w:pPr>
      <w:r>
        <w:rPr>
          <w:rFonts w:hint="eastAsia" w:ascii="宋体" w:hAnsi="宋体" w:eastAsia="宋体" w:cs="宋体"/>
          <w:b/>
          <w:snapToGrid w:val="0"/>
          <w:color w:val="auto"/>
          <w:sz w:val="48"/>
          <w:szCs w:val="48"/>
          <w:highlight w:val="none"/>
          <w:u w:val="single"/>
        </w:rPr>
        <w:t>(项目名称)</w:t>
      </w:r>
    </w:p>
    <w:p w14:paraId="5A1693CB">
      <w:pPr>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供 货 合 同</w:t>
      </w:r>
    </w:p>
    <w:p w14:paraId="4EE4D2CD">
      <w:pPr>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（项目编号：      </w:t>
      </w:r>
      <w:r>
        <w:rPr>
          <w:rFonts w:hint="eastAsia" w:ascii="宋体" w:hAnsi="宋体" w:eastAsia="宋体" w:cs="宋体"/>
          <w:color w:val="auto"/>
          <w:sz w:val="28"/>
          <w:szCs w:val="28"/>
          <w:highlight w:val="none"/>
        </w:rPr>
        <w:t>）</w:t>
      </w:r>
    </w:p>
    <w:p w14:paraId="3B9D27E9">
      <w:pPr>
        <w:jc w:val="center"/>
        <w:rPr>
          <w:rFonts w:hint="eastAsia" w:ascii="宋体" w:hAnsi="宋体" w:eastAsia="宋体" w:cs="宋体"/>
          <w:color w:val="auto"/>
          <w:sz w:val="30"/>
          <w:szCs w:val="30"/>
          <w:highlight w:val="none"/>
          <w:u w:val="none"/>
          <w:lang w:val="en-US" w:eastAsia="zh-CN"/>
        </w:rPr>
      </w:pPr>
      <w:r>
        <w:rPr>
          <w:rFonts w:hint="eastAsia" w:ascii="宋体" w:hAnsi="宋体" w:eastAsia="宋体" w:cs="宋体"/>
          <w:color w:val="auto"/>
          <w:sz w:val="30"/>
          <w:szCs w:val="30"/>
          <w:highlight w:val="none"/>
          <w:lang w:eastAsia="zh-CN"/>
        </w:rPr>
        <w:t>第</w:t>
      </w:r>
      <w:r>
        <w:rPr>
          <w:rFonts w:hint="eastAsia" w:ascii="宋体" w:hAnsi="宋体" w:eastAsia="宋体" w:cs="宋体"/>
          <w:color w:val="auto"/>
          <w:sz w:val="30"/>
          <w:szCs w:val="30"/>
          <w:highlight w:val="none"/>
          <w:u w:val="single"/>
          <w:lang w:val="en-US" w:eastAsia="zh-CN"/>
        </w:rPr>
        <w:t xml:space="preserve">    </w:t>
      </w:r>
      <w:r>
        <w:rPr>
          <w:rFonts w:hint="eastAsia" w:ascii="宋体" w:hAnsi="宋体" w:eastAsia="宋体" w:cs="宋体"/>
          <w:color w:val="auto"/>
          <w:sz w:val="30"/>
          <w:szCs w:val="30"/>
          <w:highlight w:val="none"/>
          <w:u w:val="none"/>
          <w:lang w:val="en-US" w:eastAsia="zh-CN"/>
        </w:rPr>
        <w:t>包</w:t>
      </w:r>
    </w:p>
    <w:p w14:paraId="082E7115">
      <w:pPr>
        <w:jc w:val="center"/>
        <w:rPr>
          <w:rFonts w:hint="eastAsia" w:ascii="宋体" w:hAnsi="宋体" w:eastAsia="宋体" w:cs="宋体"/>
          <w:color w:val="auto"/>
          <w:sz w:val="30"/>
          <w:szCs w:val="30"/>
          <w:highlight w:val="none"/>
        </w:rPr>
      </w:pPr>
    </w:p>
    <w:p w14:paraId="7A4D9F41">
      <w:pPr>
        <w:jc w:val="center"/>
        <w:rPr>
          <w:rFonts w:hint="eastAsia" w:ascii="宋体" w:hAnsi="宋体" w:eastAsia="宋体" w:cs="宋体"/>
          <w:color w:val="auto"/>
          <w:sz w:val="30"/>
          <w:szCs w:val="30"/>
          <w:highlight w:val="none"/>
        </w:rPr>
      </w:pPr>
    </w:p>
    <w:p w14:paraId="08B4F335">
      <w:pPr>
        <w:jc w:val="center"/>
        <w:rPr>
          <w:rFonts w:hint="eastAsia" w:ascii="宋体" w:hAnsi="宋体" w:eastAsia="宋体" w:cs="宋体"/>
          <w:color w:val="auto"/>
          <w:sz w:val="30"/>
          <w:szCs w:val="30"/>
          <w:highlight w:val="none"/>
        </w:rPr>
      </w:pPr>
    </w:p>
    <w:p w14:paraId="4BCAD345">
      <w:pPr>
        <w:jc w:val="center"/>
        <w:rPr>
          <w:rFonts w:hint="eastAsia" w:ascii="宋体" w:hAnsi="宋体" w:eastAsia="宋体" w:cs="宋体"/>
          <w:color w:val="auto"/>
          <w:sz w:val="30"/>
          <w:szCs w:val="30"/>
          <w:highlight w:val="none"/>
        </w:rPr>
      </w:pPr>
    </w:p>
    <w:p w14:paraId="0019CA36">
      <w:pPr>
        <w:ind w:firstLine="2080" w:firstLineChars="650"/>
        <w:rPr>
          <w:rFonts w:hint="eastAsia" w:ascii="宋体" w:hAnsi="宋体" w:eastAsia="宋体" w:cs="宋体"/>
          <w:color w:val="auto"/>
          <w:sz w:val="32"/>
          <w:szCs w:val="32"/>
          <w:highlight w:val="none"/>
        </w:rPr>
      </w:pPr>
    </w:p>
    <w:p w14:paraId="4E92C4BF">
      <w:pPr>
        <w:ind w:firstLine="2080" w:firstLineChars="650"/>
        <w:rPr>
          <w:rFonts w:hint="eastAsia" w:ascii="宋体" w:hAnsi="宋体" w:eastAsia="宋体" w:cs="宋体"/>
          <w:color w:val="auto"/>
          <w:sz w:val="32"/>
          <w:szCs w:val="32"/>
          <w:highlight w:val="none"/>
        </w:rPr>
      </w:pPr>
    </w:p>
    <w:p w14:paraId="751556F5">
      <w:pPr>
        <w:ind w:firstLine="2080" w:firstLineChars="65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甲  方： </w:t>
      </w:r>
    </w:p>
    <w:p w14:paraId="55E1B3A0">
      <w:pPr>
        <w:tabs>
          <w:tab w:val="left" w:pos="480"/>
        </w:tabs>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乙  方：</w:t>
      </w:r>
    </w:p>
    <w:p w14:paraId="0009E57F">
      <w:pPr>
        <w:jc w:val="center"/>
        <w:rPr>
          <w:rFonts w:hint="eastAsia" w:ascii="宋体" w:hAnsi="宋体" w:eastAsia="宋体" w:cs="宋体"/>
          <w:color w:val="auto"/>
          <w:sz w:val="30"/>
          <w:szCs w:val="30"/>
          <w:highlight w:val="none"/>
        </w:rPr>
      </w:pPr>
    </w:p>
    <w:p w14:paraId="252AC982">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年  月</w:t>
      </w:r>
    </w:p>
    <w:p w14:paraId="2B0B4DB6">
      <w:pPr>
        <w:jc w:val="center"/>
        <w:rPr>
          <w:rFonts w:hint="eastAsia" w:ascii="宋体" w:hAnsi="宋体" w:eastAsia="宋体" w:cs="宋体"/>
          <w:color w:val="auto"/>
          <w:sz w:val="32"/>
          <w:szCs w:val="32"/>
          <w:highlight w:val="none"/>
        </w:rPr>
      </w:pPr>
    </w:p>
    <w:p w14:paraId="0DC615AD">
      <w:pPr>
        <w:keepNext w:val="0"/>
        <w:keepLines w:val="0"/>
        <w:pageBreakBefore w:val="0"/>
        <w:kinsoku/>
        <w:wordWrap/>
        <w:overflowPunct/>
        <w:topLinePunct w:val="0"/>
        <w:autoSpaceDE/>
        <w:autoSpaceDN/>
        <w:bidi w:val="0"/>
        <w:adjustRightInd/>
        <w:snapToGrid/>
        <w:spacing w:line="360" w:lineRule="auto"/>
        <w:ind w:firstLine="723" w:firstLineChars="200"/>
        <w:jc w:val="center"/>
        <w:textAlignment w:val="auto"/>
        <w:rPr>
          <w:rFonts w:hint="eastAsia" w:ascii="宋体" w:hAnsi="宋体" w:eastAsia="宋体" w:cs="宋体"/>
          <w:color w:val="auto"/>
          <w:sz w:val="24"/>
          <w:highlight w:val="none"/>
        </w:rPr>
      </w:pPr>
      <w:r>
        <w:rPr>
          <w:rFonts w:hint="eastAsia" w:ascii="宋体" w:hAnsi="宋体" w:eastAsia="宋体" w:cs="宋体"/>
          <w:b/>
          <w:color w:val="auto"/>
          <w:sz w:val="36"/>
          <w:szCs w:val="36"/>
          <w:highlight w:val="none"/>
        </w:rPr>
        <w:br w:type="page"/>
      </w:r>
      <w:r>
        <w:rPr>
          <w:rFonts w:hint="eastAsia" w:ascii="宋体" w:hAnsi="宋体" w:eastAsia="宋体" w:cs="宋体"/>
          <w:b/>
          <w:bCs/>
          <w:color w:val="auto"/>
          <w:sz w:val="36"/>
          <w:szCs w:val="36"/>
          <w:highlight w:val="none"/>
        </w:rPr>
        <w:t>第一部分  协议书</w:t>
      </w:r>
    </w:p>
    <w:p w14:paraId="4F701E6B">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甲方：</w:t>
      </w:r>
      <w:r>
        <w:rPr>
          <w:rFonts w:hint="eastAsia" w:hAnsi="宋体" w:cs="宋体"/>
          <w:color w:val="auto"/>
          <w:sz w:val="24"/>
          <w:highlight w:val="none"/>
          <w:lang w:eastAsia="zh-CN"/>
        </w:rPr>
        <w:t>商洛市中心血站</w:t>
      </w:r>
      <w:r>
        <w:rPr>
          <w:rFonts w:hint="eastAsia" w:ascii="宋体" w:hAnsi="宋体" w:eastAsia="宋体" w:cs="宋体"/>
          <w:color w:val="auto"/>
          <w:sz w:val="24"/>
          <w:highlight w:val="none"/>
        </w:rPr>
        <w:t>，其注册登记地为：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，法定代表人为：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95EDD2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乙方：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，其注册登记地址为：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法定代表人为：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1C26FBF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甲、乙双方基于公平、公正、平等的原则，依据《中华人民共和国</w:t>
      </w:r>
      <w:r>
        <w:rPr>
          <w:rFonts w:hint="eastAsia" w:ascii="宋体" w:hAnsi="宋体" w:eastAsia="宋体" w:cs="宋体"/>
          <w:color w:val="auto"/>
          <w:sz w:val="24"/>
          <w:highlight w:val="none"/>
          <w:lang w:eastAsia="zh-CN"/>
        </w:rPr>
        <w:t>民法典</w:t>
      </w:r>
      <w:r>
        <w:rPr>
          <w:rFonts w:hint="eastAsia" w:ascii="宋体" w:hAnsi="宋体" w:eastAsia="宋体" w:cs="宋体"/>
          <w:color w:val="auto"/>
          <w:sz w:val="24"/>
          <w:highlight w:val="none"/>
        </w:rPr>
        <w:t>》、《中华人民共和国</w:t>
      </w:r>
      <w:r>
        <w:rPr>
          <w:rFonts w:hint="eastAsia" w:ascii="宋体" w:hAnsi="宋体" w:eastAsia="宋体" w:cs="宋体"/>
          <w:color w:val="auto"/>
          <w:sz w:val="24"/>
          <w:highlight w:val="none"/>
          <w:lang w:eastAsia="zh-CN"/>
        </w:rPr>
        <w:t>政府采购法</w:t>
      </w:r>
      <w:r>
        <w:rPr>
          <w:rFonts w:hint="eastAsia" w:ascii="宋体" w:hAnsi="宋体" w:eastAsia="宋体" w:cs="宋体"/>
          <w:color w:val="auto"/>
          <w:sz w:val="24"/>
          <w:highlight w:val="none"/>
        </w:rPr>
        <w:t>》之相关规定，现经甲、乙双方友好协商，就甲方购买乙方产品设备事宜，达成以下合同条款：</w:t>
      </w:r>
    </w:p>
    <w:p w14:paraId="4FCC9E0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一、</w:t>
      </w:r>
      <w:r>
        <w:rPr>
          <w:rFonts w:hint="eastAsia" w:ascii="宋体" w:hAnsi="宋体" w:eastAsia="宋体" w:cs="宋体"/>
          <w:b/>
          <w:color w:val="auto"/>
          <w:sz w:val="24"/>
          <w:highlight w:val="none"/>
        </w:rPr>
        <w:t>合同标的物：</w:t>
      </w:r>
    </w:p>
    <w:tbl>
      <w:tblPr>
        <w:tblStyle w:val="20"/>
        <w:tblW w:w="9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620"/>
        <w:gridCol w:w="1360"/>
        <w:gridCol w:w="878"/>
        <w:gridCol w:w="750"/>
        <w:gridCol w:w="571"/>
        <w:gridCol w:w="1327"/>
        <w:gridCol w:w="1305"/>
      </w:tblGrid>
      <w:tr w14:paraId="599A0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620" w:type="dxa"/>
          </w:tcPr>
          <w:p w14:paraId="195E546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产品名称</w:t>
            </w:r>
          </w:p>
        </w:tc>
        <w:tc>
          <w:tcPr>
            <w:tcW w:w="1620" w:type="dxa"/>
          </w:tcPr>
          <w:p w14:paraId="50EDA45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注册证名称</w:t>
            </w:r>
          </w:p>
        </w:tc>
        <w:tc>
          <w:tcPr>
            <w:tcW w:w="1360" w:type="dxa"/>
          </w:tcPr>
          <w:p w14:paraId="2A6F364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品牌型号</w:t>
            </w:r>
          </w:p>
        </w:tc>
        <w:tc>
          <w:tcPr>
            <w:tcW w:w="878" w:type="dxa"/>
          </w:tcPr>
          <w:p w14:paraId="727552C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产地</w:t>
            </w:r>
          </w:p>
        </w:tc>
        <w:tc>
          <w:tcPr>
            <w:tcW w:w="750" w:type="dxa"/>
          </w:tcPr>
          <w:p w14:paraId="3DBCFEA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单位</w:t>
            </w:r>
          </w:p>
        </w:tc>
        <w:tc>
          <w:tcPr>
            <w:tcW w:w="571" w:type="dxa"/>
          </w:tcPr>
          <w:p w14:paraId="56E37B9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327" w:type="dxa"/>
          </w:tcPr>
          <w:p w14:paraId="4CB43D3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p w14:paraId="46DC0CF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（人民币）</w:t>
            </w:r>
          </w:p>
        </w:tc>
        <w:tc>
          <w:tcPr>
            <w:tcW w:w="1305" w:type="dxa"/>
          </w:tcPr>
          <w:p w14:paraId="49E3911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总价</w:t>
            </w:r>
          </w:p>
          <w:p w14:paraId="6F0DF49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（人民币）</w:t>
            </w:r>
          </w:p>
        </w:tc>
      </w:tr>
      <w:tr w14:paraId="3A2EC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620" w:type="dxa"/>
          </w:tcPr>
          <w:p w14:paraId="1CA4299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p>
        </w:tc>
        <w:tc>
          <w:tcPr>
            <w:tcW w:w="1620" w:type="dxa"/>
          </w:tcPr>
          <w:p w14:paraId="7BCA38C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p>
        </w:tc>
        <w:tc>
          <w:tcPr>
            <w:tcW w:w="1360" w:type="dxa"/>
          </w:tcPr>
          <w:p w14:paraId="4C563CA1">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rPr>
            </w:pPr>
          </w:p>
        </w:tc>
        <w:tc>
          <w:tcPr>
            <w:tcW w:w="878" w:type="dxa"/>
          </w:tcPr>
          <w:p w14:paraId="1FEFD90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p>
        </w:tc>
        <w:tc>
          <w:tcPr>
            <w:tcW w:w="750" w:type="dxa"/>
          </w:tcPr>
          <w:p w14:paraId="0E6E93B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台</w:t>
            </w:r>
          </w:p>
        </w:tc>
        <w:tc>
          <w:tcPr>
            <w:tcW w:w="571" w:type="dxa"/>
          </w:tcPr>
          <w:p w14:paraId="0FB5B78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p>
        </w:tc>
        <w:tc>
          <w:tcPr>
            <w:tcW w:w="1327" w:type="dxa"/>
            <w:vAlign w:val="center"/>
          </w:tcPr>
          <w:p w14:paraId="1268796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05" w:type="dxa"/>
            <w:vAlign w:val="center"/>
          </w:tcPr>
          <w:p w14:paraId="0D2FA1C0">
            <w:pPr>
              <w:keepNext w:val="0"/>
              <w:keepLines w:val="0"/>
              <w:pageBreakBefore w:val="0"/>
              <w:kinsoku/>
              <w:wordWrap/>
              <w:overflowPunct/>
              <w:topLinePunct w:val="0"/>
              <w:autoSpaceDE/>
              <w:autoSpaceDN/>
              <w:bidi w:val="0"/>
              <w:adjustRightInd/>
              <w:snapToGrid/>
              <w:spacing w:line="360" w:lineRule="auto"/>
              <w:ind w:right="96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14:paraId="09854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431" w:type="dxa"/>
            <w:gridSpan w:val="8"/>
          </w:tcPr>
          <w:p w14:paraId="0DEE334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合计（大写）：人民币          元整；                （小写）：￥</w:t>
            </w:r>
          </w:p>
        </w:tc>
      </w:tr>
      <w:tr w14:paraId="317C1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9431" w:type="dxa"/>
            <w:gridSpan w:val="8"/>
          </w:tcPr>
          <w:p w14:paraId="4E32D20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备注：      </w:t>
            </w:r>
            <w:r>
              <w:rPr>
                <w:rFonts w:hint="eastAsia" w:ascii="宋体" w:hAnsi="宋体" w:eastAsia="宋体" w:cs="宋体"/>
                <w:color w:val="auto"/>
                <w:sz w:val="24"/>
                <w:highlight w:val="none"/>
              </w:rPr>
              <w:t xml:space="preserve">                                                         </w:t>
            </w:r>
          </w:p>
          <w:p w14:paraId="3ACC12A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tc>
      </w:tr>
    </w:tbl>
    <w:p w14:paraId="02190B3B">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产品应当符合国家规范规定的标准及乙方投标文件所述和宣传的标准，设备配置详单附后。</w:t>
      </w:r>
    </w:p>
    <w:p w14:paraId="6206FC6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二、</w:t>
      </w:r>
      <w:r>
        <w:rPr>
          <w:rFonts w:hint="eastAsia" w:ascii="宋体" w:hAnsi="宋体" w:eastAsia="宋体" w:cs="宋体"/>
          <w:b/>
          <w:color w:val="auto"/>
          <w:sz w:val="24"/>
          <w:highlight w:val="none"/>
        </w:rPr>
        <w:t>合同价款：</w:t>
      </w:r>
    </w:p>
    <w:p w14:paraId="328B4CC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1、合同总金额：</w:t>
      </w:r>
      <w:r>
        <w:rPr>
          <w:rFonts w:hint="eastAsia" w:ascii="宋体" w:hAnsi="宋体" w:eastAsia="宋体" w:cs="宋体"/>
          <w:b/>
          <w:color w:val="auto"/>
          <w:sz w:val="24"/>
          <w:highlight w:val="none"/>
          <w:u w:val="single"/>
        </w:rPr>
        <w:t>人民币          元整。</w:t>
      </w:r>
    </w:p>
    <w:p w14:paraId="581572F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2、合同总金额包括但不限于产品费（含相关配件、附件、安装材料）、施工费、安装调试费、运杂费（含保险）、仓储保管费、技术培训费、招标代理服务费、税金等其他一切相关费用。</w:t>
      </w:r>
    </w:p>
    <w:p w14:paraId="4C12273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三、</w:t>
      </w:r>
      <w:r>
        <w:rPr>
          <w:rFonts w:hint="eastAsia" w:ascii="宋体" w:hAnsi="宋体" w:eastAsia="宋体" w:cs="宋体"/>
          <w:b/>
          <w:color w:val="auto"/>
          <w:sz w:val="24"/>
          <w:highlight w:val="none"/>
        </w:rPr>
        <w:t>交货地点：</w:t>
      </w:r>
    </w:p>
    <w:p w14:paraId="26987F73">
      <w:pPr>
        <w:keepNext w:val="0"/>
        <w:keepLines w:val="0"/>
        <w:pageBreakBefore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szCs w:val="24"/>
          <w:highlight w:val="none"/>
        </w:rPr>
        <w:t>采购人指定地点</w:t>
      </w:r>
      <w:r>
        <w:rPr>
          <w:rFonts w:hint="eastAsia" w:ascii="宋体" w:hAnsi="宋体" w:eastAsia="宋体" w:cs="宋体"/>
          <w:b w:val="0"/>
          <w:bCs/>
          <w:color w:val="auto"/>
          <w:sz w:val="24"/>
          <w:highlight w:val="none"/>
        </w:rPr>
        <w:t>。</w:t>
      </w:r>
    </w:p>
    <w:p w14:paraId="1D44B37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四、</w:t>
      </w:r>
      <w:r>
        <w:rPr>
          <w:rFonts w:hint="eastAsia" w:ascii="宋体" w:hAnsi="宋体" w:eastAsia="宋体" w:cs="宋体"/>
          <w:b/>
          <w:color w:val="auto"/>
          <w:sz w:val="24"/>
          <w:highlight w:val="none"/>
        </w:rPr>
        <w:t>交货时间：</w:t>
      </w:r>
    </w:p>
    <w:p w14:paraId="251FCF95">
      <w:pPr>
        <w:keepNext w:val="0"/>
        <w:keepLines w:val="0"/>
        <w:pageBreakBefore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合同签订接采购人通知后</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个日历日内。</w:t>
      </w:r>
    </w:p>
    <w:p w14:paraId="5EF0353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lang w:eastAsia="zh-CN"/>
        </w:rPr>
        <w:t>五、</w:t>
      </w:r>
      <w:r>
        <w:rPr>
          <w:rFonts w:hint="eastAsia" w:ascii="宋体" w:hAnsi="宋体" w:eastAsia="宋体" w:cs="宋体"/>
          <w:b/>
          <w:color w:val="auto"/>
          <w:sz w:val="24"/>
          <w:highlight w:val="none"/>
        </w:rPr>
        <w:t>甲方指定收件人为：</w:t>
      </w:r>
      <w:r>
        <w:rPr>
          <w:rFonts w:hint="eastAsia" w:ascii="宋体" w:hAnsi="宋体" w:eastAsia="宋体" w:cs="宋体"/>
          <w:b/>
          <w:color w:val="auto"/>
          <w:sz w:val="24"/>
          <w:highlight w:val="none"/>
          <w:u w:val="single"/>
          <w:lang w:val="en-US" w:eastAsia="zh-CN"/>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i/>
          <w:iCs/>
          <w:color w:val="auto"/>
          <w:sz w:val="24"/>
          <w:highlight w:val="none"/>
          <w:u w:val="single"/>
          <w:lang w:val="en-US" w:eastAsia="zh-CN"/>
        </w:rPr>
        <w:t xml:space="preserve">     </w:t>
      </w:r>
      <w:r>
        <w:rPr>
          <w:rFonts w:hint="eastAsia" w:ascii="宋体" w:hAnsi="宋体" w:eastAsia="宋体" w:cs="宋体"/>
          <w:color w:val="auto"/>
          <w:sz w:val="24"/>
          <w:highlight w:val="none"/>
        </w:rPr>
        <w:t>。</w:t>
      </w:r>
    </w:p>
    <w:p w14:paraId="7DCA3DE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根据使用需要，甲方如需提前或推迟收货，甲方应当</w:t>
      </w:r>
      <w:r>
        <w:rPr>
          <w:rFonts w:hint="eastAsia" w:ascii="宋体" w:hAnsi="宋体" w:eastAsia="宋体" w:cs="宋体"/>
          <w:b/>
          <w:bCs/>
          <w:color w:val="auto"/>
          <w:sz w:val="24"/>
          <w:highlight w:val="none"/>
        </w:rPr>
        <w:t>提前电话或邮箱或其他任何在本合同约定的方式通知乙方</w:t>
      </w:r>
      <w:r>
        <w:rPr>
          <w:rFonts w:hint="eastAsia" w:ascii="宋体" w:hAnsi="宋体" w:eastAsia="宋体" w:cs="宋体"/>
          <w:color w:val="auto"/>
          <w:sz w:val="24"/>
          <w:highlight w:val="none"/>
        </w:rPr>
        <w:t>，乙方应无条件配合，不得收取仓储费等任何费用。</w:t>
      </w:r>
    </w:p>
    <w:p w14:paraId="2BB462E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六</w:t>
      </w:r>
      <w:r>
        <w:rPr>
          <w:rFonts w:hint="eastAsia" w:ascii="宋体" w:hAnsi="宋体" w:eastAsia="宋体" w:cs="宋体"/>
          <w:b/>
          <w:color w:val="auto"/>
          <w:sz w:val="24"/>
          <w:highlight w:val="none"/>
        </w:rPr>
        <w:t>：货款结算方式：</w:t>
      </w:r>
    </w:p>
    <w:p w14:paraId="783A2B7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1、付款方式：</w:t>
      </w:r>
    </w:p>
    <w:p w14:paraId="5CB6DCEA">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每次付款前</w:t>
      </w:r>
      <w:r>
        <w:rPr>
          <w:rFonts w:hint="eastAsia" w:ascii="宋体" w:hAnsi="宋体" w:eastAsia="宋体" w:cs="宋体"/>
          <w:b/>
          <w:bCs/>
          <w:color w:val="auto"/>
          <w:sz w:val="24"/>
          <w:highlight w:val="none"/>
          <w:u w:val="single"/>
        </w:rPr>
        <w:t xml:space="preserve"> </w:t>
      </w:r>
      <w:r>
        <w:rPr>
          <w:rFonts w:hint="eastAsia" w:ascii="宋体" w:hAnsi="宋体" w:eastAsia="宋体" w:cs="宋体"/>
          <w:b/>
          <w:bCs/>
          <w:color w:val="auto"/>
          <w:sz w:val="24"/>
          <w:highlight w:val="none"/>
          <w:u w:val="single"/>
          <w:lang w:val="en-US" w:eastAsia="zh-CN"/>
        </w:rPr>
        <w:t xml:space="preserve">  </w:t>
      </w:r>
      <w:r>
        <w:rPr>
          <w:rFonts w:hint="eastAsia" w:ascii="宋体" w:hAnsi="宋体" w:eastAsia="宋体" w:cs="宋体"/>
          <w:b/>
          <w:bCs/>
          <w:color w:val="auto"/>
          <w:sz w:val="24"/>
          <w:highlight w:val="none"/>
          <w:u w:val="single"/>
        </w:rPr>
        <w:t xml:space="preserve"> </w:t>
      </w:r>
      <w:r>
        <w:rPr>
          <w:rFonts w:hint="eastAsia" w:ascii="宋体" w:hAnsi="宋体" w:eastAsia="宋体" w:cs="宋体"/>
          <w:b/>
          <w:bCs/>
          <w:color w:val="auto"/>
          <w:sz w:val="24"/>
          <w:highlight w:val="none"/>
        </w:rPr>
        <w:t>个工作日内，乙方需提前向甲方开具相应金额的正式税务发票。</w:t>
      </w:r>
    </w:p>
    <w:p w14:paraId="1DAC86D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2、支付方式：甲方直接将货款通过银行转账的方式转入乙方指定的专用账号。乙方账户名：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。账号：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。开户行</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A2376E0">
      <w:pPr>
        <w:adjustRightInd w:val="0"/>
        <w:snapToGrid w:val="0"/>
        <w:spacing w:line="360" w:lineRule="auto"/>
        <w:rPr>
          <w:rFonts w:hint="eastAsia" w:ascii="宋体" w:hAnsi="宋体" w:eastAsia="宋体" w:cs="宋体"/>
          <w:color w:val="auto"/>
          <w:szCs w:val="24"/>
          <w:highlight w:val="none"/>
        </w:rPr>
      </w:pPr>
      <w:r>
        <w:rPr>
          <w:rFonts w:hint="eastAsia" w:ascii="宋体" w:hAnsi="宋体" w:eastAsia="宋体" w:cs="宋体"/>
          <w:b/>
          <w:color w:val="auto"/>
          <w:szCs w:val="24"/>
          <w:highlight w:val="none"/>
          <w:lang w:eastAsia="zh-CN"/>
        </w:rPr>
        <w:t>七</w:t>
      </w:r>
      <w:r>
        <w:rPr>
          <w:rFonts w:hint="eastAsia" w:ascii="宋体" w:hAnsi="宋体" w:eastAsia="宋体" w:cs="宋体"/>
          <w:b/>
          <w:color w:val="auto"/>
          <w:szCs w:val="24"/>
          <w:highlight w:val="none"/>
        </w:rPr>
        <w:t>、质量保证：</w:t>
      </w:r>
      <w:r>
        <w:rPr>
          <w:rFonts w:hint="eastAsia" w:ascii="宋体" w:hAnsi="宋体" w:eastAsia="宋体" w:cs="宋体"/>
          <w:color w:val="auto"/>
          <w:szCs w:val="24"/>
          <w:highlight w:val="none"/>
        </w:rPr>
        <w:t>详见“第三章合同条款及格式前附表”</w:t>
      </w:r>
    </w:p>
    <w:p w14:paraId="29CFB991">
      <w:pPr>
        <w:adjustRightInd w:val="0"/>
        <w:snapToGrid w:val="0"/>
        <w:spacing w:line="360" w:lineRule="auto"/>
        <w:rPr>
          <w:rFonts w:hint="eastAsia" w:ascii="宋体" w:hAnsi="宋体" w:eastAsia="宋体" w:cs="宋体"/>
          <w:color w:val="auto"/>
          <w:szCs w:val="24"/>
          <w:highlight w:val="none"/>
        </w:rPr>
      </w:pPr>
      <w:r>
        <w:rPr>
          <w:rFonts w:hint="eastAsia" w:ascii="宋体" w:hAnsi="宋体" w:eastAsia="宋体" w:cs="宋体"/>
          <w:b/>
          <w:bCs/>
          <w:color w:val="auto"/>
          <w:szCs w:val="24"/>
          <w:highlight w:val="none"/>
          <w:lang w:eastAsia="zh-CN"/>
        </w:rPr>
        <w:t>八</w:t>
      </w:r>
      <w:r>
        <w:rPr>
          <w:rFonts w:hint="eastAsia" w:ascii="宋体" w:hAnsi="宋体" w:eastAsia="宋体" w:cs="宋体"/>
          <w:color w:val="auto"/>
          <w:szCs w:val="24"/>
          <w:highlight w:val="none"/>
        </w:rPr>
        <w:t>、</w:t>
      </w:r>
      <w:r>
        <w:rPr>
          <w:rFonts w:hint="eastAsia" w:ascii="宋体" w:hAnsi="宋体" w:eastAsia="宋体" w:cs="宋体"/>
          <w:b/>
          <w:bCs/>
          <w:color w:val="auto"/>
          <w:sz w:val="24"/>
          <w:szCs w:val="24"/>
          <w:highlight w:val="none"/>
        </w:rPr>
        <w:t>包装、运输</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安装要求及人员培训</w:t>
      </w:r>
      <w:r>
        <w:rPr>
          <w:rFonts w:hint="eastAsia" w:ascii="宋体" w:hAnsi="宋体" w:eastAsia="宋体" w:cs="宋体"/>
          <w:b/>
          <w:bCs/>
          <w:color w:val="auto"/>
          <w:szCs w:val="24"/>
          <w:highlight w:val="none"/>
        </w:rPr>
        <w:t>：</w:t>
      </w:r>
      <w:r>
        <w:rPr>
          <w:rFonts w:hint="eastAsia" w:ascii="宋体" w:hAnsi="宋体" w:eastAsia="宋体" w:cs="宋体"/>
          <w:color w:val="auto"/>
          <w:szCs w:val="24"/>
          <w:highlight w:val="none"/>
        </w:rPr>
        <w:t>详见“第三章合同条款及格式前附表”</w:t>
      </w:r>
    </w:p>
    <w:p w14:paraId="45913A98">
      <w:pPr>
        <w:adjustRightInd w:val="0"/>
        <w:snapToGrid w:val="0"/>
        <w:spacing w:line="360" w:lineRule="auto"/>
        <w:rPr>
          <w:rFonts w:hint="eastAsia" w:ascii="宋体" w:hAnsi="宋体" w:eastAsia="宋体" w:cs="宋体"/>
          <w:b/>
          <w:color w:val="auto"/>
          <w:szCs w:val="24"/>
          <w:highlight w:val="none"/>
        </w:rPr>
      </w:pPr>
      <w:r>
        <w:rPr>
          <w:rFonts w:hint="eastAsia" w:hAnsi="宋体" w:cs="宋体"/>
          <w:b/>
          <w:color w:val="auto"/>
          <w:szCs w:val="24"/>
          <w:highlight w:val="none"/>
          <w:lang w:val="en-US" w:eastAsia="zh-CN"/>
        </w:rPr>
        <w:t>九</w:t>
      </w:r>
      <w:r>
        <w:rPr>
          <w:rFonts w:hint="eastAsia" w:ascii="宋体" w:hAnsi="宋体" w:eastAsia="宋体" w:cs="宋体"/>
          <w:b/>
          <w:color w:val="auto"/>
          <w:szCs w:val="24"/>
          <w:highlight w:val="none"/>
        </w:rPr>
        <w:t>、</w:t>
      </w:r>
      <w:r>
        <w:rPr>
          <w:rFonts w:hint="eastAsia" w:ascii="宋体" w:hAnsi="宋体" w:eastAsia="宋体" w:cs="宋体"/>
          <w:b/>
          <w:bCs/>
          <w:color w:val="auto"/>
          <w:szCs w:val="24"/>
          <w:highlight w:val="none"/>
        </w:rPr>
        <w:t>技术资料要求</w:t>
      </w:r>
      <w:r>
        <w:rPr>
          <w:rFonts w:hint="eastAsia" w:ascii="宋体" w:hAnsi="宋体" w:eastAsia="宋体" w:cs="宋体"/>
          <w:b/>
          <w:color w:val="auto"/>
          <w:szCs w:val="24"/>
          <w:highlight w:val="none"/>
        </w:rPr>
        <w:t>：</w:t>
      </w:r>
      <w:r>
        <w:rPr>
          <w:rFonts w:hint="eastAsia" w:ascii="宋体" w:hAnsi="宋体" w:eastAsia="宋体" w:cs="宋体"/>
          <w:color w:val="auto"/>
          <w:szCs w:val="24"/>
          <w:highlight w:val="none"/>
        </w:rPr>
        <w:t>详见“第三章合同条款及格式前附表”</w:t>
      </w:r>
    </w:p>
    <w:p w14:paraId="4C30FAD7">
      <w:pPr>
        <w:adjustRightInd w:val="0"/>
        <w:snapToGrid w:val="0"/>
        <w:spacing w:line="360" w:lineRule="auto"/>
        <w:rPr>
          <w:rFonts w:hint="eastAsia" w:ascii="宋体" w:hAnsi="宋体" w:eastAsia="宋体" w:cs="宋体"/>
          <w:color w:val="auto"/>
          <w:szCs w:val="24"/>
          <w:highlight w:val="none"/>
        </w:rPr>
      </w:pPr>
      <w:r>
        <w:rPr>
          <w:rFonts w:hint="eastAsia" w:ascii="宋体" w:hAnsi="宋体" w:eastAsia="宋体" w:cs="宋体"/>
          <w:b/>
          <w:color w:val="auto"/>
          <w:szCs w:val="24"/>
          <w:highlight w:val="none"/>
          <w:lang w:eastAsia="zh-CN"/>
        </w:rPr>
        <w:t>十</w:t>
      </w:r>
      <w:r>
        <w:rPr>
          <w:rFonts w:hint="eastAsia" w:ascii="宋体" w:hAnsi="宋体" w:eastAsia="宋体" w:cs="宋体"/>
          <w:b/>
          <w:color w:val="auto"/>
          <w:szCs w:val="24"/>
          <w:highlight w:val="none"/>
        </w:rPr>
        <w:t>、验收：</w:t>
      </w:r>
      <w:r>
        <w:rPr>
          <w:rFonts w:hint="eastAsia" w:ascii="宋体" w:hAnsi="宋体" w:eastAsia="宋体" w:cs="宋体"/>
          <w:color w:val="auto"/>
          <w:szCs w:val="24"/>
          <w:highlight w:val="none"/>
        </w:rPr>
        <w:t>详见“第三章合同条款及格式前附表”</w:t>
      </w:r>
    </w:p>
    <w:p w14:paraId="7B77A5DA">
      <w:pPr>
        <w:adjustRightInd w:val="0"/>
        <w:snapToGrid w:val="0"/>
        <w:spacing w:line="360" w:lineRule="auto"/>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十</w:t>
      </w:r>
      <w:r>
        <w:rPr>
          <w:rFonts w:hint="eastAsia" w:ascii="宋体" w:hAnsi="宋体" w:eastAsia="宋体" w:cs="宋体"/>
          <w:b/>
          <w:color w:val="auto"/>
          <w:szCs w:val="24"/>
          <w:highlight w:val="none"/>
          <w:lang w:eastAsia="zh-CN"/>
        </w:rPr>
        <w:t>一</w:t>
      </w:r>
      <w:r>
        <w:rPr>
          <w:rFonts w:hint="eastAsia" w:ascii="宋体" w:hAnsi="宋体" w:eastAsia="宋体" w:cs="宋体"/>
          <w:b/>
          <w:bCs/>
          <w:color w:val="auto"/>
          <w:szCs w:val="24"/>
          <w:highlight w:val="none"/>
        </w:rPr>
        <w:t>、质保及维保服务：</w:t>
      </w:r>
      <w:r>
        <w:rPr>
          <w:rFonts w:hint="eastAsia" w:ascii="宋体" w:hAnsi="宋体" w:eastAsia="宋体" w:cs="宋体"/>
          <w:color w:val="auto"/>
          <w:szCs w:val="24"/>
          <w:highlight w:val="none"/>
        </w:rPr>
        <w:t>详见“第三章合同条款及格式前附表”</w:t>
      </w:r>
    </w:p>
    <w:p w14:paraId="59601640">
      <w:pPr>
        <w:spacing w:line="360" w:lineRule="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十</w:t>
      </w:r>
      <w:r>
        <w:rPr>
          <w:rFonts w:hint="eastAsia" w:hAnsi="宋体" w:cs="宋体"/>
          <w:b/>
          <w:color w:val="auto"/>
          <w:szCs w:val="24"/>
          <w:highlight w:val="none"/>
          <w:lang w:val="en-US" w:eastAsia="zh-CN"/>
        </w:rPr>
        <w:t>二</w:t>
      </w:r>
      <w:r>
        <w:rPr>
          <w:rFonts w:hint="eastAsia" w:ascii="宋体" w:hAnsi="宋体" w:eastAsia="宋体" w:cs="宋体"/>
          <w:b/>
          <w:color w:val="auto"/>
          <w:szCs w:val="24"/>
          <w:highlight w:val="none"/>
        </w:rPr>
        <w:t>、合同争议的解决</w:t>
      </w:r>
    </w:p>
    <w:p w14:paraId="78D2DEE3">
      <w:p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合同执行中发生争议的，当事人双方应协商解决。协商达不成一致时，可向当地行政仲裁机关申请仲裁或者向人民法院提请诉讼。</w:t>
      </w:r>
    </w:p>
    <w:p w14:paraId="729513B7">
      <w:pPr>
        <w:spacing w:line="360" w:lineRule="auto"/>
        <w:jc w:val="left"/>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十</w:t>
      </w:r>
      <w:r>
        <w:rPr>
          <w:rFonts w:hint="eastAsia" w:hAnsi="宋体" w:cs="宋体"/>
          <w:b/>
          <w:bCs/>
          <w:color w:val="auto"/>
          <w:szCs w:val="24"/>
          <w:highlight w:val="none"/>
          <w:lang w:val="en-US" w:eastAsia="zh-CN"/>
        </w:rPr>
        <w:t>三</w:t>
      </w:r>
      <w:r>
        <w:rPr>
          <w:rFonts w:hint="eastAsia" w:ascii="宋体" w:hAnsi="宋体" w:eastAsia="宋体" w:cs="宋体"/>
          <w:b/>
          <w:bCs/>
          <w:color w:val="auto"/>
          <w:szCs w:val="24"/>
          <w:highlight w:val="none"/>
        </w:rPr>
        <w:t>、不可抗力情况下的免责约定</w:t>
      </w:r>
    </w:p>
    <w:p w14:paraId="25E5EEC1">
      <w:pPr>
        <w:spacing w:line="360" w:lineRule="auto"/>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双方约定不可抗力情况指：双方不可预见、不可避免、不可克服的客观情况，但不包括双方的违约或疏忽。这些事件包括但不限于：战争、严重火灾、洪水、台风、地震等。</w:t>
      </w:r>
    </w:p>
    <w:p w14:paraId="76687E35">
      <w:pPr>
        <w:spacing w:line="360" w:lineRule="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十</w:t>
      </w:r>
      <w:r>
        <w:rPr>
          <w:rFonts w:hint="eastAsia" w:hAnsi="宋体" w:cs="宋体"/>
          <w:b/>
          <w:color w:val="auto"/>
          <w:szCs w:val="24"/>
          <w:highlight w:val="none"/>
          <w:lang w:val="en-US" w:eastAsia="zh-CN"/>
        </w:rPr>
        <w:t>四</w:t>
      </w:r>
      <w:r>
        <w:rPr>
          <w:rFonts w:hint="eastAsia" w:ascii="宋体" w:hAnsi="宋体" w:eastAsia="宋体" w:cs="宋体"/>
          <w:b/>
          <w:color w:val="auto"/>
          <w:szCs w:val="24"/>
          <w:highlight w:val="none"/>
        </w:rPr>
        <w:t>、违约责任：</w:t>
      </w:r>
      <w:r>
        <w:rPr>
          <w:rFonts w:hint="eastAsia" w:ascii="宋体" w:hAnsi="宋体" w:eastAsia="宋体" w:cs="宋体"/>
          <w:color w:val="auto"/>
          <w:szCs w:val="24"/>
          <w:highlight w:val="none"/>
        </w:rPr>
        <w:t>详见“第三章合同条款及格式前附表”</w:t>
      </w:r>
    </w:p>
    <w:p w14:paraId="7217320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Cs w:val="24"/>
          <w:highlight w:val="none"/>
        </w:rPr>
        <w:t>十</w:t>
      </w:r>
      <w:r>
        <w:rPr>
          <w:rFonts w:hint="eastAsia" w:hAnsi="宋体" w:cs="宋体"/>
          <w:b/>
          <w:color w:val="auto"/>
          <w:szCs w:val="24"/>
          <w:highlight w:val="none"/>
          <w:lang w:val="en-US" w:eastAsia="zh-CN"/>
        </w:rPr>
        <w:t>五</w:t>
      </w:r>
      <w:r>
        <w:rPr>
          <w:rFonts w:hint="eastAsia" w:ascii="宋体" w:hAnsi="宋体" w:eastAsia="宋体" w:cs="宋体"/>
          <w:b/>
          <w:color w:val="auto"/>
          <w:szCs w:val="24"/>
          <w:highlight w:val="none"/>
        </w:rPr>
        <w:t>、</w:t>
      </w:r>
      <w:r>
        <w:rPr>
          <w:rFonts w:hint="eastAsia" w:ascii="宋体" w:hAnsi="宋体" w:eastAsia="宋体" w:cs="宋体"/>
          <w:b/>
          <w:color w:val="auto"/>
          <w:sz w:val="24"/>
          <w:highlight w:val="none"/>
        </w:rPr>
        <w:t>以下资料为本合同不可分割部分，与本合同具有同等法律效力：</w:t>
      </w:r>
    </w:p>
    <w:p w14:paraId="203238A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1、本合同所涉产品的国家标准及</w:t>
      </w:r>
      <w:r>
        <w:rPr>
          <w:rFonts w:hint="eastAsia" w:ascii="宋体" w:hAnsi="宋体" w:eastAsia="宋体" w:cs="宋体"/>
          <w:color w:val="auto"/>
          <w:sz w:val="24"/>
          <w:highlight w:val="none"/>
          <w:lang w:eastAsia="zh-CN"/>
        </w:rPr>
        <w:t>相关行业</w:t>
      </w:r>
      <w:r>
        <w:rPr>
          <w:rFonts w:hint="eastAsia" w:ascii="宋体" w:hAnsi="宋体" w:eastAsia="宋体" w:cs="宋体"/>
          <w:color w:val="auto"/>
          <w:sz w:val="24"/>
          <w:highlight w:val="none"/>
        </w:rPr>
        <w:t>标准；</w:t>
      </w:r>
    </w:p>
    <w:p w14:paraId="0B6FF8E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2、本产品的详细资料；</w:t>
      </w:r>
    </w:p>
    <w:p w14:paraId="776C5BF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3、招投标文件；</w:t>
      </w:r>
    </w:p>
    <w:p w14:paraId="230BEBE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4、本套产品配置及配套设备零件报价详单；（附于合同后）</w:t>
      </w:r>
    </w:p>
    <w:p w14:paraId="1CB779B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5、本套产品配套耗材清单、报价详单。（附于合同后）</w:t>
      </w:r>
    </w:p>
    <w:p w14:paraId="69A7E330">
      <w:pPr>
        <w:spacing w:line="360" w:lineRule="auto"/>
        <w:rPr>
          <w:rFonts w:hint="eastAsia" w:ascii="宋体" w:hAnsi="宋体" w:eastAsia="宋体" w:cs="宋体"/>
          <w:color w:val="auto"/>
          <w:szCs w:val="24"/>
          <w:highlight w:val="none"/>
        </w:rPr>
      </w:pPr>
      <w:r>
        <w:rPr>
          <w:rFonts w:hint="eastAsia" w:ascii="宋体" w:hAnsi="宋体" w:eastAsia="宋体" w:cs="宋体"/>
          <w:b/>
          <w:color w:val="auto"/>
          <w:szCs w:val="24"/>
          <w:highlight w:val="none"/>
          <w:lang w:eastAsia="zh-CN"/>
        </w:rPr>
        <w:t>十</w:t>
      </w:r>
      <w:r>
        <w:rPr>
          <w:rFonts w:hint="eastAsia" w:hAnsi="宋体" w:cs="宋体"/>
          <w:b/>
          <w:color w:val="auto"/>
          <w:szCs w:val="24"/>
          <w:highlight w:val="none"/>
          <w:lang w:val="en-US" w:eastAsia="zh-CN"/>
        </w:rPr>
        <w:t>六</w:t>
      </w:r>
      <w:r>
        <w:rPr>
          <w:rFonts w:hint="eastAsia" w:ascii="宋体" w:hAnsi="宋体" w:eastAsia="宋体" w:cs="宋体"/>
          <w:b/>
          <w:color w:val="auto"/>
          <w:szCs w:val="24"/>
          <w:highlight w:val="none"/>
          <w:lang w:eastAsia="zh-CN"/>
        </w:rPr>
        <w:t>、</w:t>
      </w:r>
      <w:r>
        <w:rPr>
          <w:rFonts w:hint="eastAsia" w:ascii="宋体" w:hAnsi="宋体" w:eastAsia="宋体" w:cs="宋体"/>
          <w:b/>
          <w:color w:val="auto"/>
          <w:szCs w:val="24"/>
          <w:highlight w:val="none"/>
        </w:rPr>
        <w:t>其他（</w:t>
      </w:r>
      <w:r>
        <w:rPr>
          <w:rFonts w:hint="eastAsia" w:ascii="宋体" w:hAnsi="宋体" w:eastAsia="宋体" w:cs="宋体"/>
          <w:color w:val="auto"/>
          <w:szCs w:val="24"/>
          <w:highlight w:val="none"/>
        </w:rPr>
        <w:t>在合同中</w:t>
      </w:r>
      <w:r>
        <w:rPr>
          <w:rFonts w:hint="eastAsia" w:ascii="宋体" w:hAnsi="宋体" w:eastAsia="宋体" w:cs="宋体"/>
          <w:color w:val="auto"/>
          <w:szCs w:val="24"/>
          <w:highlight w:val="none"/>
          <w:lang w:eastAsia="zh-CN"/>
        </w:rPr>
        <w:t>双方自行约定</w:t>
      </w:r>
      <w:r>
        <w:rPr>
          <w:rFonts w:hint="eastAsia" w:ascii="宋体" w:hAnsi="宋体" w:eastAsia="宋体" w:cs="宋体"/>
          <w:color w:val="auto"/>
          <w:szCs w:val="24"/>
          <w:highlight w:val="none"/>
        </w:rPr>
        <w:t>）</w:t>
      </w:r>
    </w:p>
    <w:p w14:paraId="711F4CC1">
      <w:pPr>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十</w:t>
      </w:r>
      <w:r>
        <w:rPr>
          <w:rFonts w:hint="eastAsia" w:hAnsi="宋体" w:cs="宋体"/>
          <w:b/>
          <w:color w:val="auto"/>
          <w:highlight w:val="none"/>
          <w:lang w:val="en-US" w:eastAsia="zh-CN"/>
        </w:rPr>
        <w:t>七</w:t>
      </w:r>
      <w:r>
        <w:rPr>
          <w:rFonts w:hint="eastAsia" w:ascii="宋体" w:hAnsi="宋体" w:eastAsia="宋体" w:cs="宋体"/>
          <w:b/>
          <w:color w:val="auto"/>
          <w:highlight w:val="none"/>
        </w:rPr>
        <w:t>、合同订立</w:t>
      </w:r>
    </w:p>
    <w:p w14:paraId="1D14779A">
      <w:pPr>
        <w:adjustRightInd w:val="0"/>
        <w:snapToGrid w:val="0"/>
        <w:spacing w:line="360" w:lineRule="auto"/>
        <w:ind w:firstLine="475" w:firstLineChars="198"/>
        <w:rPr>
          <w:rFonts w:hint="eastAsia" w:ascii="宋体" w:hAnsi="宋体" w:eastAsia="宋体" w:cs="宋体"/>
          <w:color w:val="auto"/>
          <w:highlight w:val="none"/>
        </w:rPr>
      </w:pPr>
      <w:r>
        <w:rPr>
          <w:rFonts w:hint="eastAsia" w:ascii="宋体" w:hAnsi="宋体" w:eastAsia="宋体" w:cs="宋体"/>
          <w:color w:val="auto"/>
          <w:highlight w:val="none"/>
        </w:rPr>
        <w:t>1. 订立时间：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02A58C46">
      <w:pPr>
        <w:adjustRightInd w:val="0"/>
        <w:snapToGrid w:val="0"/>
        <w:spacing w:line="360" w:lineRule="auto"/>
        <w:ind w:firstLine="475" w:firstLineChars="198"/>
        <w:rPr>
          <w:rFonts w:hint="eastAsia" w:ascii="宋体" w:hAnsi="宋体" w:eastAsia="宋体" w:cs="宋体"/>
          <w:color w:val="auto"/>
          <w:highlight w:val="none"/>
        </w:rPr>
      </w:pPr>
      <w:r>
        <w:rPr>
          <w:rFonts w:hint="eastAsia" w:ascii="宋体" w:hAnsi="宋体" w:eastAsia="宋体" w:cs="宋体"/>
          <w:color w:val="auto"/>
          <w:highlight w:val="none"/>
        </w:rPr>
        <w:t>2. 订立地点：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DA529E0">
      <w:pPr>
        <w:tabs>
          <w:tab w:val="left" w:pos="980"/>
        </w:tabs>
        <w:kinsoku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 本合同一式</w:t>
      </w:r>
      <w:r>
        <w:rPr>
          <w:rFonts w:hint="eastAsia" w:ascii="宋体" w:hAnsi="宋体" w:eastAsia="宋体" w:cs="宋体"/>
          <w:color w:val="auto"/>
          <w:highlight w:val="none"/>
          <w:u w:val="single"/>
        </w:rPr>
        <w:t xml:space="preserve"> 捌 </w:t>
      </w:r>
      <w:r>
        <w:rPr>
          <w:rFonts w:hint="eastAsia" w:ascii="宋体" w:hAnsi="宋体" w:eastAsia="宋体" w:cs="宋体"/>
          <w:color w:val="auto"/>
          <w:highlight w:val="none"/>
        </w:rPr>
        <w:t>份，具有同等法律效力，双方各执</w:t>
      </w:r>
      <w:r>
        <w:rPr>
          <w:rFonts w:hint="eastAsia" w:ascii="宋体" w:hAnsi="宋体" w:eastAsia="宋体" w:cs="宋体"/>
          <w:color w:val="auto"/>
          <w:highlight w:val="none"/>
          <w:u w:val="single"/>
        </w:rPr>
        <w:t xml:space="preserve"> 贰 </w:t>
      </w:r>
      <w:r>
        <w:rPr>
          <w:rFonts w:hint="eastAsia" w:ascii="宋体" w:hAnsi="宋体" w:eastAsia="宋体" w:cs="宋体"/>
          <w:color w:val="auto"/>
          <w:highlight w:val="none"/>
        </w:rPr>
        <w:t>份，监管部门备案</w:t>
      </w:r>
      <w:r>
        <w:rPr>
          <w:rFonts w:hint="eastAsia" w:ascii="宋体" w:hAnsi="宋体" w:eastAsia="宋体" w:cs="宋体"/>
          <w:color w:val="auto"/>
          <w:highlight w:val="none"/>
          <w:u w:val="single"/>
        </w:rPr>
        <w:t xml:space="preserve"> 贰 </w:t>
      </w:r>
      <w:r>
        <w:rPr>
          <w:rFonts w:hint="eastAsia" w:ascii="宋体" w:hAnsi="宋体" w:eastAsia="宋体" w:cs="宋体"/>
          <w:color w:val="auto"/>
          <w:highlight w:val="none"/>
        </w:rPr>
        <w:t>份、招标代理机构存档</w:t>
      </w:r>
      <w:r>
        <w:rPr>
          <w:rFonts w:hint="eastAsia" w:ascii="宋体" w:hAnsi="宋体" w:eastAsia="宋体" w:cs="宋体"/>
          <w:color w:val="auto"/>
          <w:highlight w:val="none"/>
          <w:u w:val="single"/>
        </w:rPr>
        <w:t xml:space="preserve"> 贰 </w:t>
      </w:r>
      <w:r>
        <w:rPr>
          <w:rFonts w:hint="eastAsia" w:ascii="宋体" w:hAnsi="宋体" w:eastAsia="宋体" w:cs="宋体"/>
          <w:color w:val="auto"/>
          <w:highlight w:val="none"/>
        </w:rPr>
        <w:t>份。各方签字盖章后生效，合同执行完毕自动失效。（合同的服务承诺则长期有效）。</w:t>
      </w:r>
    </w:p>
    <w:p w14:paraId="57B33C3B">
      <w:pPr>
        <w:adjustRightInd w:val="0"/>
        <w:snapToGrid w:val="0"/>
        <w:spacing w:line="360" w:lineRule="auto"/>
        <w:ind w:firstLine="475" w:firstLineChars="198"/>
        <w:rPr>
          <w:rFonts w:hint="eastAsia" w:ascii="宋体" w:hAnsi="宋体" w:eastAsia="宋体" w:cs="宋体"/>
          <w:color w:val="auto"/>
          <w:highlight w:val="none"/>
        </w:rPr>
      </w:pPr>
    </w:p>
    <w:tbl>
      <w:tblPr>
        <w:tblStyle w:val="2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41"/>
        <w:gridCol w:w="4945"/>
      </w:tblGrid>
      <w:tr w14:paraId="5777D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2337" w:type="pct"/>
            <w:vAlign w:val="center"/>
          </w:tcPr>
          <w:p w14:paraId="6B99760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甲 方</w:t>
            </w:r>
          </w:p>
        </w:tc>
        <w:tc>
          <w:tcPr>
            <w:tcW w:w="2662" w:type="pct"/>
            <w:vAlign w:val="center"/>
          </w:tcPr>
          <w:p w14:paraId="437E66E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乙 方</w:t>
            </w:r>
          </w:p>
        </w:tc>
      </w:tr>
      <w:tr w14:paraId="2C5CF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2337" w:type="pct"/>
            <w:vAlign w:val="center"/>
          </w:tcPr>
          <w:p w14:paraId="6D2C6F83">
            <w:pPr>
              <w:spacing w:line="360" w:lineRule="auto"/>
              <w:ind w:firstLine="960" w:firstLineChars="400"/>
              <w:rPr>
                <w:rFonts w:hint="eastAsia" w:ascii="宋体" w:hAnsi="宋体" w:eastAsia="宋体" w:cs="宋体"/>
                <w:color w:val="auto"/>
                <w:sz w:val="24"/>
                <w:highlight w:val="none"/>
              </w:rPr>
            </w:pPr>
          </w:p>
          <w:p w14:paraId="0A94EA8C">
            <w:pPr>
              <w:spacing w:line="360" w:lineRule="auto"/>
              <w:jc w:val="center"/>
              <w:rPr>
                <w:rFonts w:hint="eastAsia" w:ascii="宋体" w:hAnsi="宋体" w:eastAsia="宋体" w:cs="宋体"/>
                <w:color w:val="auto"/>
                <w:sz w:val="24"/>
                <w:highlight w:val="none"/>
              </w:rPr>
            </w:pPr>
          </w:p>
          <w:p w14:paraId="32D4C327">
            <w:pPr>
              <w:spacing w:line="360" w:lineRule="auto"/>
              <w:jc w:val="center"/>
              <w:rPr>
                <w:rFonts w:hint="eastAsia" w:ascii="宋体" w:hAnsi="宋体" w:eastAsia="宋体" w:cs="宋体"/>
                <w:color w:val="auto"/>
                <w:sz w:val="24"/>
                <w:highlight w:val="none"/>
              </w:rPr>
            </w:pPr>
          </w:p>
          <w:p w14:paraId="46EC389F">
            <w:pPr>
              <w:spacing w:line="360" w:lineRule="auto"/>
              <w:jc w:val="center"/>
              <w:rPr>
                <w:rFonts w:hint="eastAsia" w:ascii="宋体" w:hAnsi="宋体" w:eastAsia="宋体" w:cs="宋体"/>
                <w:color w:val="auto"/>
                <w:sz w:val="24"/>
                <w:highlight w:val="none"/>
              </w:rPr>
            </w:pPr>
          </w:p>
          <w:p w14:paraId="33DD5CA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（盖章）</w:t>
            </w:r>
          </w:p>
        </w:tc>
        <w:tc>
          <w:tcPr>
            <w:tcW w:w="2662" w:type="pct"/>
            <w:vAlign w:val="center"/>
          </w:tcPr>
          <w:p w14:paraId="49CF7003">
            <w:pPr>
              <w:spacing w:line="360" w:lineRule="auto"/>
              <w:jc w:val="center"/>
              <w:rPr>
                <w:rFonts w:hint="eastAsia" w:ascii="宋体" w:hAnsi="宋体" w:eastAsia="宋体" w:cs="宋体"/>
                <w:color w:val="auto"/>
                <w:sz w:val="24"/>
                <w:highlight w:val="none"/>
              </w:rPr>
            </w:pPr>
          </w:p>
          <w:p w14:paraId="37161879">
            <w:pPr>
              <w:spacing w:line="360" w:lineRule="auto"/>
              <w:jc w:val="center"/>
              <w:rPr>
                <w:rFonts w:hint="eastAsia" w:ascii="宋体" w:hAnsi="宋体" w:eastAsia="宋体" w:cs="宋体"/>
                <w:color w:val="auto"/>
                <w:sz w:val="24"/>
                <w:highlight w:val="none"/>
              </w:rPr>
            </w:pPr>
          </w:p>
          <w:p w14:paraId="24476A32">
            <w:pPr>
              <w:spacing w:line="360" w:lineRule="auto"/>
              <w:jc w:val="center"/>
              <w:rPr>
                <w:rFonts w:hint="eastAsia" w:ascii="宋体" w:hAnsi="宋体" w:eastAsia="宋体" w:cs="宋体"/>
                <w:color w:val="auto"/>
                <w:sz w:val="24"/>
                <w:highlight w:val="none"/>
              </w:rPr>
            </w:pPr>
          </w:p>
          <w:p w14:paraId="28F3531A">
            <w:pPr>
              <w:spacing w:line="360" w:lineRule="auto"/>
              <w:jc w:val="center"/>
              <w:rPr>
                <w:rFonts w:hint="eastAsia" w:ascii="宋体" w:hAnsi="宋体" w:eastAsia="宋体" w:cs="宋体"/>
                <w:color w:val="auto"/>
                <w:sz w:val="24"/>
                <w:highlight w:val="none"/>
              </w:rPr>
            </w:pPr>
          </w:p>
          <w:p w14:paraId="65BD891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（盖章）</w:t>
            </w:r>
          </w:p>
        </w:tc>
      </w:tr>
      <w:tr w14:paraId="4779C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2337" w:type="pct"/>
          </w:tcPr>
          <w:p w14:paraId="6AF807D1">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p>
        </w:tc>
        <w:tc>
          <w:tcPr>
            <w:tcW w:w="2662" w:type="pct"/>
          </w:tcPr>
          <w:p w14:paraId="50A37951">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p>
        </w:tc>
      </w:tr>
      <w:tr w14:paraId="6B3FD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337" w:type="pct"/>
          </w:tcPr>
          <w:p w14:paraId="7F499845">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邮编：</w:t>
            </w:r>
          </w:p>
        </w:tc>
        <w:tc>
          <w:tcPr>
            <w:tcW w:w="2662" w:type="pct"/>
          </w:tcPr>
          <w:p w14:paraId="7C3432A0">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邮编：</w:t>
            </w:r>
          </w:p>
        </w:tc>
      </w:tr>
      <w:tr w14:paraId="78F7D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337" w:type="pct"/>
          </w:tcPr>
          <w:p w14:paraId="16AF2C5E">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p>
        </w:tc>
        <w:tc>
          <w:tcPr>
            <w:tcW w:w="2662" w:type="pct"/>
          </w:tcPr>
          <w:p w14:paraId="6F9ABEA0">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p>
        </w:tc>
      </w:tr>
      <w:tr w14:paraId="03D99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37" w:type="pct"/>
          </w:tcPr>
          <w:p w14:paraId="6873D816">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被授权代表：（签字）</w:t>
            </w:r>
          </w:p>
        </w:tc>
        <w:tc>
          <w:tcPr>
            <w:tcW w:w="2662" w:type="pct"/>
          </w:tcPr>
          <w:p w14:paraId="5CB701DD">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被授权代表：（签字）</w:t>
            </w:r>
          </w:p>
        </w:tc>
      </w:tr>
      <w:tr w14:paraId="51DD6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37" w:type="pct"/>
          </w:tcPr>
          <w:p w14:paraId="6E32B2D9">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p>
        </w:tc>
        <w:tc>
          <w:tcPr>
            <w:tcW w:w="2662" w:type="pct"/>
          </w:tcPr>
          <w:p w14:paraId="7DD5755D">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p>
        </w:tc>
      </w:tr>
      <w:tr w14:paraId="328FE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37" w:type="pct"/>
          </w:tcPr>
          <w:p w14:paraId="5A0982B7">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p>
        </w:tc>
        <w:tc>
          <w:tcPr>
            <w:tcW w:w="2662" w:type="pct"/>
          </w:tcPr>
          <w:p w14:paraId="32F7743C">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p>
        </w:tc>
      </w:tr>
      <w:tr w14:paraId="275ED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37" w:type="pct"/>
          </w:tcPr>
          <w:p w14:paraId="127D4191">
            <w:pPr>
              <w:spacing w:line="360" w:lineRule="auto"/>
              <w:jc w:val="left"/>
              <w:rPr>
                <w:rFonts w:hint="eastAsia" w:ascii="宋体" w:hAnsi="宋体" w:eastAsia="宋体" w:cs="宋体"/>
                <w:color w:val="auto"/>
                <w:sz w:val="24"/>
                <w:highlight w:val="none"/>
              </w:rPr>
            </w:pPr>
          </w:p>
        </w:tc>
        <w:tc>
          <w:tcPr>
            <w:tcW w:w="2662" w:type="pct"/>
          </w:tcPr>
          <w:p w14:paraId="3AEEAB3A">
            <w:pPr>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开户银行：</w:t>
            </w:r>
          </w:p>
        </w:tc>
      </w:tr>
      <w:tr w14:paraId="2298E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37" w:type="pct"/>
          </w:tcPr>
          <w:p w14:paraId="3CAE880B">
            <w:pPr>
              <w:spacing w:line="360" w:lineRule="auto"/>
              <w:jc w:val="left"/>
              <w:rPr>
                <w:rFonts w:hint="eastAsia" w:ascii="宋体" w:hAnsi="宋体" w:eastAsia="宋体" w:cs="宋体"/>
                <w:color w:val="auto"/>
                <w:sz w:val="24"/>
                <w:highlight w:val="none"/>
              </w:rPr>
            </w:pPr>
          </w:p>
        </w:tc>
        <w:tc>
          <w:tcPr>
            <w:tcW w:w="2662" w:type="pct"/>
          </w:tcPr>
          <w:p w14:paraId="1651B825">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账号：</w:t>
            </w:r>
          </w:p>
        </w:tc>
      </w:tr>
      <w:tr w14:paraId="179F4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37" w:type="pct"/>
          </w:tcPr>
          <w:p w14:paraId="039446FB">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年  月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日</w:t>
            </w:r>
          </w:p>
        </w:tc>
        <w:tc>
          <w:tcPr>
            <w:tcW w:w="2662" w:type="pct"/>
          </w:tcPr>
          <w:p w14:paraId="3FC567FE">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年  月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w:t>
            </w:r>
          </w:p>
        </w:tc>
      </w:tr>
    </w:tbl>
    <w:p w14:paraId="556D8A81">
      <w:pPr>
        <w:tabs>
          <w:tab w:val="left" w:pos="480"/>
        </w:tabs>
        <w:spacing w:line="360" w:lineRule="auto"/>
        <w:ind w:firstLine="48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 xml:space="preserve">    </w:t>
      </w:r>
    </w:p>
    <w:p w14:paraId="398DA74C">
      <w:pPr>
        <w:tabs>
          <w:tab w:val="left" w:pos="675"/>
        </w:tabs>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r>
        <w:rPr>
          <w:rFonts w:hint="eastAsia" w:ascii="宋体" w:hAnsi="宋体" w:eastAsia="宋体" w:cs="宋体"/>
          <w:b/>
          <w:color w:val="auto"/>
          <w:szCs w:val="21"/>
          <w:highlight w:val="none"/>
        </w:rPr>
        <w:t>附件</w:t>
      </w:r>
    </w:p>
    <w:p w14:paraId="7C8A878D">
      <w:pPr>
        <w:tabs>
          <w:tab w:val="left" w:pos="675"/>
        </w:tabs>
        <w:spacing w:line="360" w:lineRule="auto"/>
        <w:jc w:val="center"/>
        <w:rPr>
          <w:rFonts w:hint="eastAsia" w:ascii="宋体" w:hAnsi="宋体" w:eastAsia="宋体" w:cs="宋体"/>
          <w:b/>
          <w:color w:val="auto"/>
          <w:szCs w:val="21"/>
          <w:highlight w:val="none"/>
        </w:rPr>
      </w:pPr>
    </w:p>
    <w:p w14:paraId="33AAC1FA">
      <w:pPr>
        <w:tabs>
          <w:tab w:val="left" w:pos="675"/>
        </w:tabs>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u w:val="single"/>
        </w:rPr>
        <w:t>（项目名称）</w:t>
      </w:r>
      <w:r>
        <w:rPr>
          <w:rFonts w:hint="eastAsia" w:ascii="宋体" w:hAnsi="宋体" w:eastAsia="宋体" w:cs="宋体"/>
          <w:b/>
          <w:color w:val="auto"/>
          <w:szCs w:val="21"/>
          <w:highlight w:val="none"/>
        </w:rPr>
        <w:t>配置清单</w:t>
      </w:r>
    </w:p>
    <w:p w14:paraId="51222C35">
      <w:pPr>
        <w:tabs>
          <w:tab w:val="left" w:pos="675"/>
        </w:tabs>
        <w:spacing w:line="360" w:lineRule="auto"/>
        <w:jc w:val="center"/>
        <w:rPr>
          <w:rFonts w:hint="eastAsia" w:ascii="宋体" w:hAnsi="宋体" w:eastAsia="宋体" w:cs="宋体"/>
          <w:b/>
          <w:color w:val="auto"/>
          <w:szCs w:val="21"/>
          <w:highlight w:val="none"/>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2631"/>
        <w:gridCol w:w="1710"/>
        <w:gridCol w:w="1418"/>
        <w:gridCol w:w="1134"/>
        <w:gridCol w:w="1347"/>
      </w:tblGrid>
      <w:tr w14:paraId="4157C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center"/>
          </w:tcPr>
          <w:p w14:paraId="08F6DB3E">
            <w:pPr>
              <w:tabs>
                <w:tab w:val="left" w:pos="480"/>
              </w:tabs>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631" w:type="dxa"/>
            <w:tcBorders>
              <w:top w:val="single" w:color="auto" w:sz="4" w:space="0"/>
              <w:left w:val="single" w:color="auto" w:sz="4" w:space="0"/>
              <w:bottom w:val="single" w:color="auto" w:sz="4" w:space="0"/>
              <w:right w:val="single" w:color="auto" w:sz="4" w:space="0"/>
            </w:tcBorders>
            <w:vAlign w:val="center"/>
          </w:tcPr>
          <w:p w14:paraId="104BB7D1">
            <w:pPr>
              <w:tabs>
                <w:tab w:val="left" w:pos="480"/>
              </w:tabs>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货物名称</w:t>
            </w:r>
          </w:p>
        </w:tc>
        <w:tc>
          <w:tcPr>
            <w:tcW w:w="1710" w:type="dxa"/>
            <w:tcBorders>
              <w:top w:val="single" w:color="auto" w:sz="4" w:space="0"/>
              <w:left w:val="single" w:color="auto" w:sz="4" w:space="0"/>
              <w:bottom w:val="single" w:color="auto" w:sz="4" w:space="0"/>
              <w:right w:val="single" w:color="auto" w:sz="4" w:space="0"/>
            </w:tcBorders>
            <w:vAlign w:val="center"/>
          </w:tcPr>
          <w:p w14:paraId="52A91D93">
            <w:pPr>
              <w:tabs>
                <w:tab w:val="left" w:pos="480"/>
              </w:tabs>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规格参数</w:t>
            </w:r>
          </w:p>
        </w:tc>
        <w:tc>
          <w:tcPr>
            <w:tcW w:w="1418" w:type="dxa"/>
            <w:tcBorders>
              <w:top w:val="single" w:color="auto" w:sz="4" w:space="0"/>
              <w:left w:val="single" w:color="auto" w:sz="4" w:space="0"/>
              <w:bottom w:val="single" w:color="auto" w:sz="4" w:space="0"/>
              <w:right w:val="single" w:color="auto" w:sz="4" w:space="0"/>
            </w:tcBorders>
            <w:vAlign w:val="center"/>
          </w:tcPr>
          <w:p w14:paraId="4BBA099C">
            <w:pPr>
              <w:tabs>
                <w:tab w:val="left" w:pos="480"/>
              </w:tabs>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134" w:type="dxa"/>
            <w:tcBorders>
              <w:top w:val="single" w:color="auto" w:sz="4" w:space="0"/>
              <w:left w:val="single" w:color="auto" w:sz="4" w:space="0"/>
              <w:bottom w:val="single" w:color="auto" w:sz="4" w:space="0"/>
              <w:right w:val="single" w:color="auto" w:sz="4" w:space="0"/>
            </w:tcBorders>
          </w:tcPr>
          <w:p w14:paraId="4FE39FE1">
            <w:pPr>
              <w:tabs>
                <w:tab w:val="left" w:pos="480"/>
              </w:tabs>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产地</w:t>
            </w:r>
          </w:p>
        </w:tc>
        <w:tc>
          <w:tcPr>
            <w:tcW w:w="1347" w:type="dxa"/>
            <w:tcBorders>
              <w:top w:val="single" w:color="auto" w:sz="4" w:space="0"/>
              <w:left w:val="single" w:color="auto" w:sz="4" w:space="0"/>
              <w:bottom w:val="single" w:color="auto" w:sz="4" w:space="0"/>
              <w:right w:val="single" w:color="auto" w:sz="4" w:space="0"/>
            </w:tcBorders>
          </w:tcPr>
          <w:p w14:paraId="7A1212F9">
            <w:pPr>
              <w:tabs>
                <w:tab w:val="left" w:pos="480"/>
              </w:tabs>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645F9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52B07D9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631" w:type="dxa"/>
            <w:tcBorders>
              <w:top w:val="single" w:color="auto" w:sz="4" w:space="0"/>
              <w:left w:val="single" w:color="auto" w:sz="4" w:space="0"/>
              <w:bottom w:val="single" w:color="auto" w:sz="4" w:space="0"/>
              <w:right w:val="single" w:color="auto" w:sz="4" w:space="0"/>
            </w:tcBorders>
            <w:vAlign w:val="bottom"/>
          </w:tcPr>
          <w:p w14:paraId="5B945EA6">
            <w:pPr>
              <w:spacing w:line="360" w:lineRule="auto"/>
              <w:jc w:val="center"/>
              <w:rPr>
                <w:rFonts w:hint="eastAsia" w:ascii="宋体" w:hAnsi="宋体" w:eastAsia="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2307D6A7">
            <w:pPr>
              <w:spacing w:line="360" w:lineRule="auto"/>
              <w:jc w:val="center"/>
              <w:rPr>
                <w:rFonts w:hint="eastAsia" w:ascii="宋体" w:hAnsi="宋体" w:eastAsia="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075F3912">
            <w:pPr>
              <w:spacing w:line="360" w:lineRule="auto"/>
              <w:jc w:val="center"/>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2ED482C">
            <w:pPr>
              <w:spacing w:line="360" w:lineRule="auto"/>
              <w:jc w:val="center"/>
              <w:rPr>
                <w:rFonts w:hint="eastAsia" w:ascii="宋体" w:hAnsi="宋体" w:eastAsia="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7752F04C">
            <w:pPr>
              <w:tabs>
                <w:tab w:val="left" w:pos="480"/>
              </w:tabs>
              <w:spacing w:line="360" w:lineRule="auto"/>
              <w:jc w:val="center"/>
              <w:rPr>
                <w:rFonts w:hint="eastAsia" w:ascii="宋体" w:hAnsi="宋体" w:eastAsia="宋体" w:cs="宋体"/>
                <w:color w:val="auto"/>
                <w:szCs w:val="21"/>
                <w:highlight w:val="none"/>
              </w:rPr>
            </w:pPr>
          </w:p>
        </w:tc>
      </w:tr>
      <w:tr w14:paraId="021E4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19F8EF6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631" w:type="dxa"/>
            <w:tcBorders>
              <w:top w:val="single" w:color="auto" w:sz="4" w:space="0"/>
              <w:left w:val="single" w:color="auto" w:sz="4" w:space="0"/>
              <w:bottom w:val="single" w:color="auto" w:sz="4" w:space="0"/>
              <w:right w:val="single" w:color="auto" w:sz="4" w:space="0"/>
            </w:tcBorders>
            <w:vAlign w:val="bottom"/>
          </w:tcPr>
          <w:p w14:paraId="0A4A0E3A">
            <w:pPr>
              <w:spacing w:line="360" w:lineRule="auto"/>
              <w:jc w:val="center"/>
              <w:rPr>
                <w:rFonts w:hint="eastAsia" w:ascii="宋体" w:hAnsi="宋体" w:eastAsia="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4F573AC6">
            <w:pPr>
              <w:spacing w:line="360" w:lineRule="auto"/>
              <w:jc w:val="center"/>
              <w:rPr>
                <w:rFonts w:hint="eastAsia" w:ascii="宋体" w:hAnsi="宋体" w:eastAsia="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360586C5">
            <w:pPr>
              <w:spacing w:line="360" w:lineRule="auto"/>
              <w:jc w:val="center"/>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6EF152A">
            <w:pPr>
              <w:spacing w:line="360" w:lineRule="auto"/>
              <w:jc w:val="center"/>
              <w:rPr>
                <w:rFonts w:hint="eastAsia" w:ascii="宋体" w:hAnsi="宋体" w:eastAsia="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1D7704C8">
            <w:pPr>
              <w:tabs>
                <w:tab w:val="left" w:pos="480"/>
              </w:tabs>
              <w:spacing w:line="360" w:lineRule="auto"/>
              <w:jc w:val="center"/>
              <w:rPr>
                <w:rFonts w:hint="eastAsia" w:ascii="宋体" w:hAnsi="宋体" w:eastAsia="宋体" w:cs="宋体"/>
                <w:color w:val="auto"/>
                <w:szCs w:val="21"/>
                <w:highlight w:val="none"/>
              </w:rPr>
            </w:pPr>
          </w:p>
        </w:tc>
      </w:tr>
      <w:tr w14:paraId="53144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198532D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631" w:type="dxa"/>
            <w:tcBorders>
              <w:top w:val="single" w:color="auto" w:sz="4" w:space="0"/>
              <w:left w:val="single" w:color="auto" w:sz="4" w:space="0"/>
              <w:bottom w:val="single" w:color="auto" w:sz="4" w:space="0"/>
              <w:right w:val="single" w:color="auto" w:sz="4" w:space="0"/>
            </w:tcBorders>
            <w:vAlign w:val="bottom"/>
          </w:tcPr>
          <w:p w14:paraId="185A5E80">
            <w:pPr>
              <w:spacing w:line="360" w:lineRule="auto"/>
              <w:jc w:val="center"/>
              <w:rPr>
                <w:rFonts w:hint="eastAsia" w:ascii="宋体" w:hAnsi="宋体" w:eastAsia="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2FB80417">
            <w:pPr>
              <w:spacing w:line="360" w:lineRule="auto"/>
              <w:jc w:val="center"/>
              <w:rPr>
                <w:rFonts w:hint="eastAsia" w:ascii="宋体" w:hAnsi="宋体" w:eastAsia="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14AC26FD">
            <w:pPr>
              <w:spacing w:line="360" w:lineRule="auto"/>
              <w:jc w:val="center"/>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7DC1FC9">
            <w:pPr>
              <w:spacing w:line="360" w:lineRule="auto"/>
              <w:jc w:val="center"/>
              <w:rPr>
                <w:rFonts w:hint="eastAsia" w:ascii="宋体" w:hAnsi="宋体" w:eastAsia="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714B8F66">
            <w:pPr>
              <w:tabs>
                <w:tab w:val="left" w:pos="480"/>
              </w:tabs>
              <w:spacing w:line="360" w:lineRule="auto"/>
              <w:jc w:val="center"/>
              <w:rPr>
                <w:rFonts w:hint="eastAsia" w:ascii="宋体" w:hAnsi="宋体" w:eastAsia="宋体" w:cs="宋体"/>
                <w:color w:val="auto"/>
                <w:szCs w:val="21"/>
                <w:highlight w:val="none"/>
              </w:rPr>
            </w:pPr>
          </w:p>
        </w:tc>
      </w:tr>
      <w:tr w14:paraId="58A22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3D089F8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631" w:type="dxa"/>
            <w:tcBorders>
              <w:top w:val="single" w:color="auto" w:sz="4" w:space="0"/>
              <w:left w:val="single" w:color="auto" w:sz="4" w:space="0"/>
              <w:bottom w:val="single" w:color="auto" w:sz="4" w:space="0"/>
              <w:right w:val="single" w:color="auto" w:sz="4" w:space="0"/>
            </w:tcBorders>
            <w:vAlign w:val="bottom"/>
          </w:tcPr>
          <w:p w14:paraId="6B966FCC">
            <w:pPr>
              <w:spacing w:line="360" w:lineRule="auto"/>
              <w:jc w:val="center"/>
              <w:rPr>
                <w:rFonts w:hint="eastAsia" w:ascii="宋体" w:hAnsi="宋体" w:eastAsia="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3CFEBECF">
            <w:pPr>
              <w:spacing w:line="360" w:lineRule="auto"/>
              <w:jc w:val="center"/>
              <w:rPr>
                <w:rFonts w:hint="eastAsia" w:ascii="宋体" w:hAnsi="宋体" w:eastAsia="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53DF8A9D">
            <w:pPr>
              <w:spacing w:line="360" w:lineRule="auto"/>
              <w:jc w:val="center"/>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64501E6">
            <w:pPr>
              <w:spacing w:line="360" w:lineRule="auto"/>
              <w:jc w:val="center"/>
              <w:rPr>
                <w:rFonts w:hint="eastAsia" w:ascii="宋体" w:hAnsi="宋体" w:eastAsia="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733D3447">
            <w:pPr>
              <w:tabs>
                <w:tab w:val="left" w:pos="480"/>
              </w:tabs>
              <w:spacing w:line="360" w:lineRule="auto"/>
              <w:jc w:val="center"/>
              <w:rPr>
                <w:rFonts w:hint="eastAsia" w:ascii="宋体" w:hAnsi="宋体" w:eastAsia="宋体" w:cs="宋体"/>
                <w:color w:val="auto"/>
                <w:szCs w:val="21"/>
                <w:highlight w:val="none"/>
              </w:rPr>
            </w:pPr>
          </w:p>
        </w:tc>
      </w:tr>
      <w:tr w14:paraId="57845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469CF20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631" w:type="dxa"/>
            <w:tcBorders>
              <w:top w:val="single" w:color="auto" w:sz="4" w:space="0"/>
              <w:left w:val="single" w:color="auto" w:sz="4" w:space="0"/>
              <w:bottom w:val="single" w:color="auto" w:sz="4" w:space="0"/>
              <w:right w:val="single" w:color="auto" w:sz="4" w:space="0"/>
            </w:tcBorders>
            <w:vAlign w:val="bottom"/>
          </w:tcPr>
          <w:p w14:paraId="33AE02A6">
            <w:pPr>
              <w:spacing w:line="360" w:lineRule="auto"/>
              <w:jc w:val="center"/>
              <w:rPr>
                <w:rFonts w:hint="eastAsia" w:ascii="宋体" w:hAnsi="宋体" w:eastAsia="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3269DAE4">
            <w:pPr>
              <w:spacing w:line="360" w:lineRule="auto"/>
              <w:jc w:val="center"/>
              <w:rPr>
                <w:rFonts w:hint="eastAsia" w:ascii="宋体" w:hAnsi="宋体" w:eastAsia="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508E4378">
            <w:pPr>
              <w:spacing w:line="360" w:lineRule="auto"/>
              <w:jc w:val="center"/>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4727A4D">
            <w:pPr>
              <w:spacing w:line="360" w:lineRule="auto"/>
              <w:jc w:val="center"/>
              <w:rPr>
                <w:rFonts w:hint="eastAsia" w:ascii="宋体" w:hAnsi="宋体" w:eastAsia="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4CE886EA">
            <w:pPr>
              <w:tabs>
                <w:tab w:val="left" w:pos="480"/>
              </w:tabs>
              <w:spacing w:line="360" w:lineRule="auto"/>
              <w:jc w:val="center"/>
              <w:rPr>
                <w:rFonts w:hint="eastAsia" w:ascii="宋体" w:hAnsi="宋体" w:eastAsia="宋体" w:cs="宋体"/>
                <w:color w:val="auto"/>
                <w:szCs w:val="21"/>
                <w:highlight w:val="none"/>
              </w:rPr>
            </w:pPr>
          </w:p>
        </w:tc>
      </w:tr>
      <w:tr w14:paraId="090E3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2FC1A4E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631" w:type="dxa"/>
            <w:tcBorders>
              <w:top w:val="single" w:color="auto" w:sz="4" w:space="0"/>
              <w:left w:val="single" w:color="auto" w:sz="4" w:space="0"/>
              <w:bottom w:val="single" w:color="auto" w:sz="4" w:space="0"/>
              <w:right w:val="single" w:color="auto" w:sz="4" w:space="0"/>
            </w:tcBorders>
            <w:vAlign w:val="bottom"/>
          </w:tcPr>
          <w:p w14:paraId="2A401947">
            <w:pPr>
              <w:spacing w:line="360" w:lineRule="auto"/>
              <w:jc w:val="center"/>
              <w:rPr>
                <w:rFonts w:hint="eastAsia" w:ascii="宋体" w:hAnsi="宋体" w:eastAsia="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3A3A4ECB">
            <w:pPr>
              <w:spacing w:line="360" w:lineRule="auto"/>
              <w:jc w:val="center"/>
              <w:rPr>
                <w:rFonts w:hint="eastAsia" w:ascii="宋体" w:hAnsi="宋体" w:eastAsia="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43C2F272">
            <w:pPr>
              <w:spacing w:line="360" w:lineRule="auto"/>
              <w:jc w:val="center"/>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4E26C73">
            <w:pPr>
              <w:spacing w:line="360" w:lineRule="auto"/>
              <w:jc w:val="center"/>
              <w:rPr>
                <w:rFonts w:hint="eastAsia" w:ascii="宋体" w:hAnsi="宋体" w:eastAsia="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11138CFC">
            <w:pPr>
              <w:tabs>
                <w:tab w:val="left" w:pos="480"/>
              </w:tabs>
              <w:spacing w:line="360" w:lineRule="auto"/>
              <w:jc w:val="center"/>
              <w:rPr>
                <w:rFonts w:hint="eastAsia" w:ascii="宋体" w:hAnsi="宋体" w:eastAsia="宋体" w:cs="宋体"/>
                <w:color w:val="auto"/>
                <w:szCs w:val="21"/>
                <w:highlight w:val="none"/>
              </w:rPr>
            </w:pPr>
          </w:p>
        </w:tc>
      </w:tr>
      <w:tr w14:paraId="35669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6215B61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631" w:type="dxa"/>
            <w:tcBorders>
              <w:top w:val="single" w:color="auto" w:sz="4" w:space="0"/>
              <w:left w:val="single" w:color="auto" w:sz="4" w:space="0"/>
              <w:bottom w:val="single" w:color="auto" w:sz="4" w:space="0"/>
              <w:right w:val="single" w:color="auto" w:sz="4" w:space="0"/>
            </w:tcBorders>
            <w:vAlign w:val="bottom"/>
          </w:tcPr>
          <w:p w14:paraId="442F9EB7">
            <w:pPr>
              <w:spacing w:line="360" w:lineRule="auto"/>
              <w:jc w:val="center"/>
              <w:rPr>
                <w:rFonts w:hint="eastAsia" w:ascii="宋体" w:hAnsi="宋体" w:eastAsia="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61BAE4C2">
            <w:pPr>
              <w:spacing w:line="360" w:lineRule="auto"/>
              <w:jc w:val="center"/>
              <w:rPr>
                <w:rFonts w:hint="eastAsia" w:ascii="宋体" w:hAnsi="宋体" w:eastAsia="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2B377BFA">
            <w:pPr>
              <w:spacing w:line="360" w:lineRule="auto"/>
              <w:jc w:val="center"/>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7960E69">
            <w:pPr>
              <w:spacing w:line="360" w:lineRule="auto"/>
              <w:jc w:val="center"/>
              <w:rPr>
                <w:rFonts w:hint="eastAsia" w:ascii="宋体" w:hAnsi="宋体" w:eastAsia="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055C3F24">
            <w:pPr>
              <w:tabs>
                <w:tab w:val="left" w:pos="480"/>
              </w:tabs>
              <w:spacing w:line="360" w:lineRule="auto"/>
              <w:jc w:val="center"/>
              <w:rPr>
                <w:rFonts w:hint="eastAsia" w:ascii="宋体" w:hAnsi="宋体" w:eastAsia="宋体" w:cs="宋体"/>
                <w:color w:val="auto"/>
                <w:szCs w:val="21"/>
                <w:highlight w:val="none"/>
              </w:rPr>
            </w:pPr>
          </w:p>
        </w:tc>
      </w:tr>
      <w:tr w14:paraId="38ADE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5C2C2AD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2631" w:type="dxa"/>
            <w:tcBorders>
              <w:top w:val="single" w:color="auto" w:sz="4" w:space="0"/>
              <w:left w:val="single" w:color="auto" w:sz="4" w:space="0"/>
              <w:bottom w:val="single" w:color="auto" w:sz="4" w:space="0"/>
              <w:right w:val="single" w:color="auto" w:sz="4" w:space="0"/>
            </w:tcBorders>
            <w:vAlign w:val="bottom"/>
          </w:tcPr>
          <w:p w14:paraId="5C8CF3C3">
            <w:pPr>
              <w:spacing w:line="360" w:lineRule="auto"/>
              <w:jc w:val="center"/>
              <w:rPr>
                <w:rFonts w:hint="eastAsia" w:ascii="宋体" w:hAnsi="宋体" w:eastAsia="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4C077AC2">
            <w:pPr>
              <w:spacing w:line="360" w:lineRule="auto"/>
              <w:jc w:val="center"/>
              <w:rPr>
                <w:rFonts w:hint="eastAsia" w:ascii="宋体" w:hAnsi="宋体" w:eastAsia="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673F546E">
            <w:pPr>
              <w:spacing w:line="360" w:lineRule="auto"/>
              <w:jc w:val="center"/>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3D515FD">
            <w:pPr>
              <w:spacing w:line="360" w:lineRule="auto"/>
              <w:jc w:val="center"/>
              <w:rPr>
                <w:rFonts w:hint="eastAsia" w:ascii="宋体" w:hAnsi="宋体" w:eastAsia="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70A3D0D6">
            <w:pPr>
              <w:tabs>
                <w:tab w:val="left" w:pos="480"/>
              </w:tabs>
              <w:spacing w:line="360" w:lineRule="auto"/>
              <w:jc w:val="center"/>
              <w:rPr>
                <w:rFonts w:hint="eastAsia" w:ascii="宋体" w:hAnsi="宋体" w:eastAsia="宋体" w:cs="宋体"/>
                <w:color w:val="auto"/>
                <w:szCs w:val="21"/>
                <w:highlight w:val="none"/>
              </w:rPr>
            </w:pPr>
          </w:p>
        </w:tc>
      </w:tr>
      <w:tr w14:paraId="46048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2F8BF32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2631" w:type="dxa"/>
            <w:tcBorders>
              <w:top w:val="single" w:color="auto" w:sz="4" w:space="0"/>
              <w:left w:val="single" w:color="auto" w:sz="4" w:space="0"/>
              <w:bottom w:val="single" w:color="auto" w:sz="4" w:space="0"/>
              <w:right w:val="single" w:color="auto" w:sz="4" w:space="0"/>
            </w:tcBorders>
            <w:vAlign w:val="bottom"/>
          </w:tcPr>
          <w:p w14:paraId="5CAF4FFB">
            <w:pPr>
              <w:spacing w:line="360" w:lineRule="auto"/>
              <w:jc w:val="center"/>
              <w:rPr>
                <w:rFonts w:hint="eastAsia" w:ascii="宋体" w:hAnsi="宋体" w:eastAsia="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00FC9E39">
            <w:pPr>
              <w:spacing w:line="360" w:lineRule="auto"/>
              <w:jc w:val="center"/>
              <w:rPr>
                <w:rFonts w:hint="eastAsia" w:ascii="宋体" w:hAnsi="宋体" w:eastAsia="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5823B8A0">
            <w:pPr>
              <w:spacing w:line="360" w:lineRule="auto"/>
              <w:jc w:val="center"/>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061AEDB">
            <w:pPr>
              <w:spacing w:line="360" w:lineRule="auto"/>
              <w:jc w:val="center"/>
              <w:rPr>
                <w:rFonts w:hint="eastAsia" w:ascii="宋体" w:hAnsi="宋体" w:eastAsia="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4753BF39">
            <w:pPr>
              <w:tabs>
                <w:tab w:val="left" w:pos="480"/>
              </w:tabs>
              <w:spacing w:line="360" w:lineRule="auto"/>
              <w:jc w:val="center"/>
              <w:rPr>
                <w:rFonts w:hint="eastAsia" w:ascii="宋体" w:hAnsi="宋体" w:eastAsia="宋体" w:cs="宋体"/>
                <w:color w:val="auto"/>
                <w:szCs w:val="21"/>
                <w:highlight w:val="none"/>
              </w:rPr>
            </w:pPr>
          </w:p>
        </w:tc>
      </w:tr>
      <w:tr w14:paraId="082BF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1020D7F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2631" w:type="dxa"/>
            <w:tcBorders>
              <w:top w:val="single" w:color="auto" w:sz="4" w:space="0"/>
              <w:left w:val="single" w:color="auto" w:sz="4" w:space="0"/>
              <w:bottom w:val="single" w:color="auto" w:sz="4" w:space="0"/>
              <w:right w:val="single" w:color="auto" w:sz="4" w:space="0"/>
            </w:tcBorders>
            <w:vAlign w:val="bottom"/>
          </w:tcPr>
          <w:p w14:paraId="2F622BC5">
            <w:pPr>
              <w:spacing w:line="360" w:lineRule="auto"/>
              <w:jc w:val="center"/>
              <w:rPr>
                <w:rFonts w:hint="eastAsia" w:ascii="宋体" w:hAnsi="宋体" w:eastAsia="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1D87C864">
            <w:pPr>
              <w:spacing w:line="360" w:lineRule="auto"/>
              <w:jc w:val="center"/>
              <w:rPr>
                <w:rFonts w:hint="eastAsia" w:ascii="宋体" w:hAnsi="宋体" w:eastAsia="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5088E00C">
            <w:pPr>
              <w:spacing w:line="360" w:lineRule="auto"/>
              <w:jc w:val="center"/>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2FB4FFA">
            <w:pPr>
              <w:spacing w:line="360" w:lineRule="auto"/>
              <w:jc w:val="center"/>
              <w:rPr>
                <w:rFonts w:hint="eastAsia" w:ascii="宋体" w:hAnsi="宋体" w:eastAsia="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5AEA7B88">
            <w:pPr>
              <w:tabs>
                <w:tab w:val="left" w:pos="480"/>
              </w:tabs>
              <w:spacing w:line="360" w:lineRule="auto"/>
              <w:jc w:val="center"/>
              <w:rPr>
                <w:rFonts w:hint="eastAsia" w:ascii="宋体" w:hAnsi="宋体" w:eastAsia="宋体" w:cs="宋体"/>
                <w:color w:val="auto"/>
                <w:szCs w:val="21"/>
                <w:highlight w:val="none"/>
              </w:rPr>
            </w:pPr>
          </w:p>
        </w:tc>
      </w:tr>
      <w:tr w14:paraId="7452F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0571FA6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2631" w:type="dxa"/>
            <w:tcBorders>
              <w:top w:val="single" w:color="auto" w:sz="4" w:space="0"/>
              <w:left w:val="single" w:color="auto" w:sz="4" w:space="0"/>
              <w:bottom w:val="single" w:color="auto" w:sz="4" w:space="0"/>
              <w:right w:val="single" w:color="auto" w:sz="4" w:space="0"/>
            </w:tcBorders>
            <w:vAlign w:val="bottom"/>
          </w:tcPr>
          <w:p w14:paraId="0D6C6442">
            <w:pPr>
              <w:spacing w:line="360" w:lineRule="auto"/>
              <w:jc w:val="center"/>
              <w:rPr>
                <w:rFonts w:hint="eastAsia" w:ascii="宋体" w:hAnsi="宋体" w:eastAsia="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14267166">
            <w:pPr>
              <w:spacing w:line="360" w:lineRule="auto"/>
              <w:jc w:val="center"/>
              <w:rPr>
                <w:rFonts w:hint="eastAsia" w:ascii="宋体" w:hAnsi="宋体" w:eastAsia="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643FBC27">
            <w:pPr>
              <w:spacing w:line="360" w:lineRule="auto"/>
              <w:jc w:val="center"/>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F835B9A">
            <w:pPr>
              <w:spacing w:line="360" w:lineRule="auto"/>
              <w:jc w:val="center"/>
              <w:rPr>
                <w:rFonts w:hint="eastAsia" w:ascii="宋体" w:hAnsi="宋体" w:eastAsia="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2DBFEA6D">
            <w:pPr>
              <w:tabs>
                <w:tab w:val="left" w:pos="480"/>
              </w:tabs>
              <w:spacing w:line="360" w:lineRule="auto"/>
              <w:jc w:val="center"/>
              <w:rPr>
                <w:rFonts w:hint="eastAsia" w:ascii="宋体" w:hAnsi="宋体" w:eastAsia="宋体" w:cs="宋体"/>
                <w:color w:val="auto"/>
                <w:szCs w:val="21"/>
                <w:highlight w:val="none"/>
              </w:rPr>
            </w:pPr>
          </w:p>
        </w:tc>
      </w:tr>
      <w:tr w14:paraId="0D29F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30A04F6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2631" w:type="dxa"/>
            <w:tcBorders>
              <w:top w:val="single" w:color="auto" w:sz="4" w:space="0"/>
              <w:left w:val="single" w:color="auto" w:sz="4" w:space="0"/>
              <w:bottom w:val="single" w:color="auto" w:sz="4" w:space="0"/>
              <w:right w:val="single" w:color="auto" w:sz="4" w:space="0"/>
            </w:tcBorders>
            <w:vAlign w:val="bottom"/>
          </w:tcPr>
          <w:p w14:paraId="309A89C3">
            <w:pPr>
              <w:spacing w:line="360" w:lineRule="auto"/>
              <w:jc w:val="center"/>
              <w:rPr>
                <w:rFonts w:hint="eastAsia" w:ascii="宋体" w:hAnsi="宋体" w:eastAsia="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16857305">
            <w:pPr>
              <w:spacing w:line="360" w:lineRule="auto"/>
              <w:jc w:val="center"/>
              <w:rPr>
                <w:rFonts w:hint="eastAsia" w:ascii="宋体" w:hAnsi="宋体" w:eastAsia="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66C83110">
            <w:pPr>
              <w:spacing w:line="360" w:lineRule="auto"/>
              <w:jc w:val="center"/>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9B9C9C2">
            <w:pPr>
              <w:spacing w:line="360" w:lineRule="auto"/>
              <w:jc w:val="center"/>
              <w:rPr>
                <w:rFonts w:hint="eastAsia" w:ascii="宋体" w:hAnsi="宋体" w:eastAsia="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1AAEC1F2">
            <w:pPr>
              <w:tabs>
                <w:tab w:val="left" w:pos="480"/>
              </w:tabs>
              <w:spacing w:line="360" w:lineRule="auto"/>
              <w:jc w:val="center"/>
              <w:rPr>
                <w:rFonts w:hint="eastAsia" w:ascii="宋体" w:hAnsi="宋体" w:eastAsia="宋体" w:cs="宋体"/>
                <w:color w:val="auto"/>
                <w:szCs w:val="21"/>
                <w:highlight w:val="none"/>
              </w:rPr>
            </w:pPr>
          </w:p>
        </w:tc>
      </w:tr>
      <w:tr w14:paraId="34AC7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28D20C7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2631" w:type="dxa"/>
            <w:tcBorders>
              <w:top w:val="single" w:color="auto" w:sz="4" w:space="0"/>
              <w:left w:val="single" w:color="auto" w:sz="4" w:space="0"/>
              <w:bottom w:val="single" w:color="auto" w:sz="4" w:space="0"/>
              <w:right w:val="single" w:color="auto" w:sz="4" w:space="0"/>
            </w:tcBorders>
            <w:vAlign w:val="bottom"/>
          </w:tcPr>
          <w:p w14:paraId="31867BB9">
            <w:pPr>
              <w:spacing w:line="360" w:lineRule="auto"/>
              <w:jc w:val="center"/>
              <w:rPr>
                <w:rFonts w:hint="eastAsia" w:ascii="宋体" w:hAnsi="宋体" w:eastAsia="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798B2648">
            <w:pPr>
              <w:spacing w:line="360" w:lineRule="auto"/>
              <w:jc w:val="center"/>
              <w:rPr>
                <w:rFonts w:hint="eastAsia" w:ascii="宋体" w:hAnsi="宋体" w:eastAsia="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6EC4DD08">
            <w:pPr>
              <w:spacing w:line="360" w:lineRule="auto"/>
              <w:jc w:val="center"/>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8CDA49A">
            <w:pPr>
              <w:spacing w:line="360" w:lineRule="auto"/>
              <w:jc w:val="center"/>
              <w:rPr>
                <w:rFonts w:hint="eastAsia" w:ascii="宋体" w:hAnsi="宋体" w:eastAsia="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7357A135">
            <w:pPr>
              <w:tabs>
                <w:tab w:val="left" w:pos="480"/>
              </w:tabs>
              <w:spacing w:line="360" w:lineRule="auto"/>
              <w:jc w:val="center"/>
              <w:rPr>
                <w:rFonts w:hint="eastAsia" w:ascii="宋体" w:hAnsi="宋体" w:eastAsia="宋体" w:cs="宋体"/>
                <w:color w:val="auto"/>
                <w:szCs w:val="21"/>
                <w:highlight w:val="none"/>
              </w:rPr>
            </w:pPr>
          </w:p>
        </w:tc>
      </w:tr>
      <w:tr w14:paraId="2A6E4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358E163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2631" w:type="dxa"/>
            <w:tcBorders>
              <w:top w:val="single" w:color="auto" w:sz="4" w:space="0"/>
              <w:left w:val="single" w:color="auto" w:sz="4" w:space="0"/>
              <w:bottom w:val="single" w:color="auto" w:sz="4" w:space="0"/>
              <w:right w:val="single" w:color="auto" w:sz="4" w:space="0"/>
            </w:tcBorders>
            <w:vAlign w:val="bottom"/>
          </w:tcPr>
          <w:p w14:paraId="5E492CF1">
            <w:pPr>
              <w:spacing w:line="360" w:lineRule="auto"/>
              <w:jc w:val="center"/>
              <w:rPr>
                <w:rFonts w:hint="eastAsia" w:ascii="宋体" w:hAnsi="宋体" w:eastAsia="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49F3B2C9">
            <w:pPr>
              <w:spacing w:line="360" w:lineRule="auto"/>
              <w:jc w:val="center"/>
              <w:rPr>
                <w:rFonts w:hint="eastAsia" w:ascii="宋体" w:hAnsi="宋体" w:eastAsia="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4284993E">
            <w:pPr>
              <w:spacing w:line="360" w:lineRule="auto"/>
              <w:jc w:val="center"/>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021F4CE">
            <w:pPr>
              <w:spacing w:line="360" w:lineRule="auto"/>
              <w:jc w:val="center"/>
              <w:rPr>
                <w:rFonts w:hint="eastAsia" w:ascii="宋体" w:hAnsi="宋体" w:eastAsia="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5F4C3ABC">
            <w:pPr>
              <w:tabs>
                <w:tab w:val="left" w:pos="480"/>
              </w:tabs>
              <w:spacing w:line="360" w:lineRule="auto"/>
              <w:jc w:val="center"/>
              <w:rPr>
                <w:rFonts w:hint="eastAsia" w:ascii="宋体" w:hAnsi="宋体" w:eastAsia="宋体" w:cs="宋体"/>
                <w:color w:val="auto"/>
                <w:szCs w:val="21"/>
                <w:highlight w:val="none"/>
              </w:rPr>
            </w:pPr>
          </w:p>
        </w:tc>
      </w:tr>
      <w:tr w14:paraId="54317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4BFA758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2631" w:type="dxa"/>
            <w:tcBorders>
              <w:top w:val="single" w:color="auto" w:sz="4" w:space="0"/>
              <w:left w:val="single" w:color="auto" w:sz="4" w:space="0"/>
              <w:bottom w:val="single" w:color="auto" w:sz="4" w:space="0"/>
              <w:right w:val="single" w:color="auto" w:sz="4" w:space="0"/>
            </w:tcBorders>
            <w:vAlign w:val="bottom"/>
          </w:tcPr>
          <w:p w14:paraId="71F64B2E">
            <w:pPr>
              <w:spacing w:line="360" w:lineRule="auto"/>
              <w:jc w:val="center"/>
              <w:rPr>
                <w:rFonts w:hint="eastAsia" w:ascii="宋体" w:hAnsi="宋体" w:eastAsia="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5C3015ED">
            <w:pPr>
              <w:spacing w:line="360" w:lineRule="auto"/>
              <w:jc w:val="center"/>
              <w:rPr>
                <w:rFonts w:hint="eastAsia" w:ascii="宋体" w:hAnsi="宋体" w:eastAsia="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1BB34275">
            <w:pPr>
              <w:spacing w:line="360" w:lineRule="auto"/>
              <w:jc w:val="center"/>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0451458">
            <w:pPr>
              <w:spacing w:line="360" w:lineRule="auto"/>
              <w:jc w:val="center"/>
              <w:rPr>
                <w:rFonts w:hint="eastAsia" w:ascii="宋体" w:hAnsi="宋体" w:eastAsia="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1EF339C8">
            <w:pPr>
              <w:tabs>
                <w:tab w:val="left" w:pos="480"/>
              </w:tabs>
              <w:spacing w:line="360" w:lineRule="auto"/>
              <w:jc w:val="center"/>
              <w:rPr>
                <w:rFonts w:hint="eastAsia" w:ascii="宋体" w:hAnsi="宋体" w:eastAsia="宋体" w:cs="宋体"/>
                <w:color w:val="auto"/>
                <w:szCs w:val="21"/>
                <w:highlight w:val="none"/>
              </w:rPr>
            </w:pPr>
          </w:p>
        </w:tc>
      </w:tr>
      <w:tr w14:paraId="2B402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30F3775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2631" w:type="dxa"/>
            <w:tcBorders>
              <w:top w:val="single" w:color="auto" w:sz="4" w:space="0"/>
              <w:left w:val="single" w:color="auto" w:sz="4" w:space="0"/>
              <w:bottom w:val="single" w:color="auto" w:sz="4" w:space="0"/>
              <w:right w:val="single" w:color="auto" w:sz="4" w:space="0"/>
            </w:tcBorders>
            <w:vAlign w:val="bottom"/>
          </w:tcPr>
          <w:p w14:paraId="48ABFF2F">
            <w:pPr>
              <w:spacing w:line="360" w:lineRule="auto"/>
              <w:jc w:val="center"/>
              <w:rPr>
                <w:rFonts w:hint="eastAsia" w:ascii="宋体" w:hAnsi="宋体" w:eastAsia="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51348741">
            <w:pPr>
              <w:spacing w:line="360" w:lineRule="auto"/>
              <w:jc w:val="center"/>
              <w:rPr>
                <w:rFonts w:hint="eastAsia" w:ascii="宋体" w:hAnsi="宋体" w:eastAsia="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14280F4A">
            <w:pPr>
              <w:spacing w:line="360" w:lineRule="auto"/>
              <w:jc w:val="center"/>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659B09E">
            <w:pPr>
              <w:spacing w:line="360" w:lineRule="auto"/>
              <w:jc w:val="center"/>
              <w:rPr>
                <w:rFonts w:hint="eastAsia" w:ascii="宋体" w:hAnsi="宋体" w:eastAsia="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6F829455">
            <w:pPr>
              <w:tabs>
                <w:tab w:val="left" w:pos="480"/>
              </w:tabs>
              <w:spacing w:line="360" w:lineRule="auto"/>
              <w:jc w:val="center"/>
              <w:rPr>
                <w:rFonts w:hint="eastAsia" w:ascii="宋体" w:hAnsi="宋体" w:eastAsia="宋体" w:cs="宋体"/>
                <w:color w:val="auto"/>
                <w:szCs w:val="21"/>
                <w:highlight w:val="none"/>
              </w:rPr>
            </w:pPr>
          </w:p>
        </w:tc>
      </w:tr>
      <w:tr w14:paraId="22357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4F1EB4C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p>
        </w:tc>
        <w:tc>
          <w:tcPr>
            <w:tcW w:w="2631" w:type="dxa"/>
            <w:tcBorders>
              <w:top w:val="single" w:color="auto" w:sz="4" w:space="0"/>
              <w:left w:val="single" w:color="auto" w:sz="4" w:space="0"/>
              <w:bottom w:val="single" w:color="auto" w:sz="4" w:space="0"/>
              <w:right w:val="single" w:color="auto" w:sz="4" w:space="0"/>
            </w:tcBorders>
            <w:vAlign w:val="bottom"/>
          </w:tcPr>
          <w:p w14:paraId="40369743">
            <w:pPr>
              <w:spacing w:line="360" w:lineRule="auto"/>
              <w:jc w:val="center"/>
              <w:rPr>
                <w:rFonts w:hint="eastAsia" w:ascii="宋体" w:hAnsi="宋体" w:eastAsia="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7F9BECCE">
            <w:pPr>
              <w:spacing w:line="360" w:lineRule="auto"/>
              <w:jc w:val="center"/>
              <w:rPr>
                <w:rFonts w:hint="eastAsia" w:ascii="宋体" w:hAnsi="宋体" w:eastAsia="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01666B7A">
            <w:pPr>
              <w:spacing w:line="360" w:lineRule="auto"/>
              <w:jc w:val="center"/>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3BB3974">
            <w:pPr>
              <w:spacing w:line="360" w:lineRule="auto"/>
              <w:jc w:val="center"/>
              <w:rPr>
                <w:rFonts w:hint="eastAsia" w:ascii="宋体" w:hAnsi="宋体" w:eastAsia="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28022754">
            <w:pPr>
              <w:tabs>
                <w:tab w:val="left" w:pos="480"/>
              </w:tabs>
              <w:spacing w:line="360" w:lineRule="auto"/>
              <w:jc w:val="center"/>
              <w:rPr>
                <w:rFonts w:hint="eastAsia" w:ascii="宋体" w:hAnsi="宋体" w:eastAsia="宋体" w:cs="宋体"/>
                <w:color w:val="auto"/>
                <w:szCs w:val="21"/>
                <w:highlight w:val="none"/>
              </w:rPr>
            </w:pPr>
          </w:p>
        </w:tc>
      </w:tr>
      <w:tr w14:paraId="4EE40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590232F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2631" w:type="dxa"/>
            <w:tcBorders>
              <w:top w:val="single" w:color="auto" w:sz="4" w:space="0"/>
              <w:left w:val="single" w:color="auto" w:sz="4" w:space="0"/>
              <w:bottom w:val="single" w:color="auto" w:sz="4" w:space="0"/>
              <w:right w:val="single" w:color="auto" w:sz="4" w:space="0"/>
            </w:tcBorders>
            <w:vAlign w:val="bottom"/>
          </w:tcPr>
          <w:p w14:paraId="61357868">
            <w:pPr>
              <w:spacing w:line="360" w:lineRule="auto"/>
              <w:jc w:val="center"/>
              <w:rPr>
                <w:rFonts w:hint="eastAsia" w:ascii="宋体" w:hAnsi="宋体" w:eastAsia="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235D253C">
            <w:pPr>
              <w:spacing w:line="360" w:lineRule="auto"/>
              <w:jc w:val="center"/>
              <w:rPr>
                <w:rFonts w:hint="eastAsia" w:ascii="宋体" w:hAnsi="宋体" w:eastAsia="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223EF4A5">
            <w:pPr>
              <w:spacing w:line="360" w:lineRule="auto"/>
              <w:jc w:val="center"/>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4340FC4">
            <w:pPr>
              <w:spacing w:line="360" w:lineRule="auto"/>
              <w:jc w:val="center"/>
              <w:rPr>
                <w:rFonts w:hint="eastAsia" w:ascii="宋体" w:hAnsi="宋体" w:eastAsia="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09670AEC">
            <w:pPr>
              <w:tabs>
                <w:tab w:val="left" w:pos="480"/>
              </w:tabs>
              <w:spacing w:line="360" w:lineRule="auto"/>
              <w:jc w:val="center"/>
              <w:rPr>
                <w:rFonts w:hint="eastAsia" w:ascii="宋体" w:hAnsi="宋体" w:eastAsia="宋体" w:cs="宋体"/>
                <w:color w:val="auto"/>
                <w:szCs w:val="21"/>
                <w:highlight w:val="none"/>
              </w:rPr>
            </w:pPr>
          </w:p>
        </w:tc>
      </w:tr>
    </w:tbl>
    <w:p w14:paraId="54AEF958">
      <w:pPr>
        <w:pStyle w:val="8"/>
        <w:rPr>
          <w:rFonts w:hint="eastAsia" w:ascii="宋体" w:hAnsi="宋体" w:eastAsia="宋体" w:cs="宋体"/>
          <w:color w:val="auto"/>
          <w:highlight w:val="none"/>
        </w:rPr>
        <w:sectPr>
          <w:headerReference r:id="rId11" w:type="first"/>
          <w:footerReference r:id="rId13" w:type="first"/>
          <w:footerReference r:id="rId12" w:type="default"/>
          <w:pgSz w:w="11906" w:h="16838"/>
          <w:pgMar w:top="1361" w:right="1417" w:bottom="1361" w:left="1417" w:header="1134" w:footer="992" w:gutter="0"/>
          <w:pgNumType w:fmt="decimal" w:start="1"/>
          <w:cols w:space="720" w:num="1"/>
          <w:docGrid w:type="lines" w:linePitch="333" w:charSpace="0"/>
        </w:sectPr>
      </w:pPr>
    </w:p>
    <w:bookmarkEnd w:id="77"/>
    <w:bookmarkEnd w:id="78"/>
    <w:bookmarkEnd w:id="79"/>
    <w:bookmarkEnd w:id="80"/>
    <w:bookmarkEnd w:id="81"/>
    <w:bookmarkEnd w:id="82"/>
    <w:bookmarkEnd w:id="83"/>
    <w:bookmarkEnd w:id="84"/>
    <w:bookmarkEnd w:id="85"/>
    <w:bookmarkEnd w:id="86"/>
    <w:bookmarkEnd w:id="87"/>
    <w:bookmarkEnd w:id="88"/>
    <w:p w14:paraId="436418E5">
      <w:pPr>
        <w:pStyle w:val="2"/>
        <w:numPr>
          <w:ilvl w:val="0"/>
          <w:numId w:val="0"/>
        </w:numPr>
        <w:jc w:val="center"/>
        <w:rPr>
          <w:rFonts w:hint="eastAsia" w:ascii="宋体" w:hAnsi="宋体" w:eastAsia="宋体" w:cs="宋体"/>
          <w:color w:val="auto"/>
          <w:sz w:val="36"/>
          <w:szCs w:val="36"/>
          <w:highlight w:val="none"/>
        </w:rPr>
      </w:pPr>
      <w:bookmarkStart w:id="89" w:name="_Toc9850"/>
      <w:r>
        <w:rPr>
          <w:rFonts w:hint="eastAsia" w:ascii="宋体" w:hAnsi="宋体" w:eastAsia="宋体" w:cs="宋体"/>
          <w:color w:val="auto"/>
          <w:sz w:val="36"/>
          <w:szCs w:val="36"/>
          <w:highlight w:val="none"/>
          <w:lang w:eastAsia="zh-CN"/>
        </w:rPr>
        <w:t>第四章</w:t>
      </w:r>
      <w:r>
        <w:rPr>
          <w:rFonts w:hint="eastAsia" w:ascii="宋体" w:hAnsi="宋体" w:eastAsia="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采购内容及</w:t>
      </w:r>
      <w:r>
        <w:rPr>
          <w:rFonts w:hint="eastAsia" w:ascii="宋体" w:eastAsia="宋体" w:cs="宋体"/>
          <w:color w:val="auto"/>
          <w:sz w:val="36"/>
          <w:szCs w:val="36"/>
          <w:highlight w:val="none"/>
          <w:lang w:val="en-US" w:eastAsia="zh-CN"/>
        </w:rPr>
        <w:t>商务</w:t>
      </w:r>
      <w:r>
        <w:rPr>
          <w:rFonts w:hint="eastAsia" w:ascii="宋体" w:hAnsi="宋体" w:eastAsia="宋体" w:cs="宋体"/>
          <w:color w:val="auto"/>
          <w:sz w:val="36"/>
          <w:szCs w:val="36"/>
          <w:highlight w:val="none"/>
        </w:rPr>
        <w:t>要求</w:t>
      </w:r>
      <w:bookmarkEnd w:id="89"/>
    </w:p>
    <w:bookmarkEnd w:id="32"/>
    <w:bookmarkEnd w:id="62"/>
    <w:bookmarkEnd w:id="63"/>
    <w:bookmarkEnd w:id="64"/>
    <w:bookmarkEnd w:id="65"/>
    <w:bookmarkEnd w:id="66"/>
    <w:bookmarkEnd w:id="67"/>
    <w:bookmarkEnd w:id="68"/>
    <w:bookmarkEnd w:id="69"/>
    <w:p w14:paraId="2DCEC129">
      <w:pPr>
        <w:spacing w:line="360" w:lineRule="auto"/>
        <w:jc w:val="center"/>
        <w:rPr>
          <w:rFonts w:hint="eastAsia"/>
          <w:b/>
          <w:bCs/>
          <w:sz w:val="24"/>
          <w:szCs w:val="24"/>
          <w:highlight w:val="none"/>
        </w:rPr>
      </w:pPr>
      <w:bookmarkStart w:id="90" w:name="_Toc20236"/>
      <w:bookmarkStart w:id="91" w:name="_Toc8126"/>
      <w:bookmarkStart w:id="92" w:name="_Toc28411"/>
      <w:bookmarkStart w:id="93" w:name="_Toc363474025"/>
      <w:bookmarkStart w:id="94" w:name="_Toc22538"/>
      <w:bookmarkStart w:id="95" w:name="_Toc8830"/>
      <w:bookmarkStart w:id="96" w:name="_Toc426457698"/>
    </w:p>
    <w:p w14:paraId="04E92C65">
      <w:pPr>
        <w:spacing w:line="360" w:lineRule="auto"/>
        <w:jc w:val="left"/>
        <w:outlineLvl w:val="1"/>
        <w:rPr>
          <w:rFonts w:hint="eastAsia"/>
          <w:b/>
          <w:bCs/>
          <w:sz w:val="24"/>
          <w:szCs w:val="24"/>
          <w:highlight w:val="none"/>
        </w:rPr>
      </w:pPr>
      <w:r>
        <w:rPr>
          <w:rFonts w:hint="eastAsia"/>
          <w:b/>
          <w:bCs/>
          <w:sz w:val="24"/>
          <w:szCs w:val="24"/>
          <w:highlight w:val="none"/>
          <w:lang w:val="en-US" w:eastAsia="zh-CN"/>
        </w:rPr>
        <w:t>合同包1：</w:t>
      </w:r>
      <w:r>
        <w:rPr>
          <w:rFonts w:hint="eastAsia"/>
          <w:b/>
          <w:bCs/>
          <w:sz w:val="24"/>
          <w:szCs w:val="24"/>
          <w:highlight w:val="none"/>
        </w:rPr>
        <w:t>血液初检与核酸检测试剂</w:t>
      </w:r>
    </w:p>
    <w:p w14:paraId="3209ACD1">
      <w:pPr>
        <w:bidi w:val="0"/>
        <w:spacing w:line="360" w:lineRule="auto"/>
        <w:jc w:val="center"/>
        <w:rPr>
          <w:rFonts w:hint="default"/>
          <w:sz w:val="24"/>
          <w:szCs w:val="24"/>
          <w:highlight w:val="none"/>
          <w:lang w:val="en-US" w:eastAsia="zh-CN"/>
        </w:rPr>
      </w:pPr>
      <w:r>
        <w:rPr>
          <w:rFonts w:hint="eastAsia"/>
          <w:sz w:val="24"/>
          <w:szCs w:val="24"/>
          <w:highlight w:val="none"/>
          <w:lang w:val="en-US" w:eastAsia="zh-CN"/>
        </w:rPr>
        <w:t>技术参数</w:t>
      </w:r>
    </w:p>
    <w:tbl>
      <w:tblPr>
        <w:tblStyle w:val="20"/>
        <w:tblW w:w="1383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965"/>
        <w:gridCol w:w="2503"/>
        <w:gridCol w:w="956"/>
        <w:gridCol w:w="507"/>
        <w:gridCol w:w="601"/>
        <w:gridCol w:w="8306"/>
      </w:tblGrid>
      <w:tr w14:paraId="69C33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7" w:hRule="atLeast"/>
        </w:trPr>
        <w:tc>
          <w:tcPr>
            <w:tcW w:w="0" w:type="auto"/>
            <w:gridSpan w:val="3"/>
            <w:shd w:val="clear" w:color="auto" w:fill="auto"/>
            <w:vAlign w:val="center"/>
          </w:tcPr>
          <w:p w14:paraId="33E1D7E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名称</w:t>
            </w:r>
          </w:p>
        </w:tc>
        <w:tc>
          <w:tcPr>
            <w:tcW w:w="0" w:type="auto"/>
            <w:shd w:val="clear" w:color="auto" w:fill="auto"/>
            <w:vAlign w:val="center"/>
          </w:tcPr>
          <w:p w14:paraId="63DBE36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单位</w:t>
            </w:r>
          </w:p>
        </w:tc>
        <w:tc>
          <w:tcPr>
            <w:tcW w:w="0" w:type="auto"/>
            <w:shd w:val="clear" w:color="auto" w:fill="auto"/>
            <w:vAlign w:val="center"/>
          </w:tcPr>
          <w:p w14:paraId="0BBA50E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数量</w:t>
            </w:r>
          </w:p>
        </w:tc>
        <w:tc>
          <w:tcPr>
            <w:tcW w:w="0" w:type="auto"/>
            <w:shd w:val="clear" w:color="auto" w:fill="auto"/>
            <w:vAlign w:val="center"/>
          </w:tcPr>
          <w:p w14:paraId="6507CF62">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技术要求</w:t>
            </w:r>
          </w:p>
        </w:tc>
      </w:tr>
      <w:tr w14:paraId="24CF2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26" w:hRule="atLeast"/>
        </w:trPr>
        <w:tc>
          <w:tcPr>
            <w:tcW w:w="0" w:type="auto"/>
            <w:vMerge w:val="restart"/>
            <w:shd w:val="clear" w:color="auto" w:fill="auto"/>
            <w:vAlign w:val="center"/>
          </w:tcPr>
          <w:p w14:paraId="2022045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血液初检与核酸检测试剂</w:t>
            </w:r>
          </w:p>
        </w:tc>
        <w:tc>
          <w:tcPr>
            <w:tcW w:w="0" w:type="auto"/>
            <w:shd w:val="clear" w:color="auto" w:fill="auto"/>
            <w:vAlign w:val="center"/>
          </w:tcPr>
          <w:p w14:paraId="6CC0255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乙型肝炎病毒表面抗原诊断试剂盒（ELISA）</w:t>
            </w:r>
          </w:p>
        </w:tc>
        <w:tc>
          <w:tcPr>
            <w:tcW w:w="0" w:type="auto"/>
            <w:shd w:val="clear" w:color="auto" w:fill="auto"/>
            <w:vAlign w:val="center"/>
          </w:tcPr>
          <w:p w14:paraId="13CB5D5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96人份/盒</w:t>
            </w:r>
          </w:p>
        </w:tc>
        <w:tc>
          <w:tcPr>
            <w:tcW w:w="0" w:type="auto"/>
            <w:shd w:val="clear" w:color="auto" w:fill="auto"/>
            <w:vAlign w:val="center"/>
          </w:tcPr>
          <w:p w14:paraId="344CF10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0" w:type="auto"/>
            <w:shd w:val="clear" w:color="auto" w:fill="auto"/>
            <w:vAlign w:val="center"/>
          </w:tcPr>
          <w:p w14:paraId="0E7559C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320</w:t>
            </w:r>
          </w:p>
        </w:tc>
        <w:tc>
          <w:tcPr>
            <w:tcW w:w="0" w:type="auto"/>
            <w:shd w:val="clear" w:color="auto" w:fill="auto"/>
            <w:vAlign w:val="top"/>
          </w:tcPr>
          <w:p w14:paraId="62B47D32">
            <w:pPr>
              <w:keepNext w:val="0"/>
              <w:keepLines w:val="0"/>
              <w:widowControl/>
              <w:suppressLineNumbers w:val="0"/>
              <w:spacing w:line="360" w:lineRule="auto"/>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规格：96人份/盒，实验板条位8孔或12孔/条，并可拆卸，孔与孔之间可拆卸；2、阳性符合率：按中国药品生物制品检定所要求，阳性参考品符合率为3/3，结果符合标准。3.阴性符合率：按中国药品生物制品检定所要求，阴性参考品符合率为20/20，结果符合标准。4.最低检出限：按中国药品生物制品检定所要求，结果符合最低检出量为adr 亚型0.1IU/ml、adw 亚型0.1IU/ml、ay 亚型0.2IU/ml检出为阳性，结果符合标准。5.精密度：按中国药品生物制品检定所要求，结果符合CV≤15%（n=10）6.EQA成绩：2022年卫生部临检中心EQA实验室数≥300；7.稳定性：试剂盒内各组分置37℃6天后的检定结果符合要求。</w:t>
            </w:r>
          </w:p>
        </w:tc>
      </w:tr>
      <w:tr w14:paraId="2235D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27" w:hRule="atLeast"/>
        </w:trPr>
        <w:tc>
          <w:tcPr>
            <w:tcW w:w="0" w:type="auto"/>
            <w:vMerge w:val="continue"/>
            <w:shd w:val="clear" w:color="auto" w:fill="auto"/>
            <w:vAlign w:val="center"/>
          </w:tcPr>
          <w:p w14:paraId="283B5AA7">
            <w:pPr>
              <w:spacing w:line="360" w:lineRule="auto"/>
              <w:jc w:val="center"/>
              <w:rPr>
                <w:rFonts w:hint="eastAsia" w:ascii="宋体" w:hAnsi="宋体" w:eastAsia="宋体" w:cs="宋体"/>
                <w:i w:val="0"/>
                <w:iCs w:val="0"/>
                <w:color w:val="000000"/>
                <w:sz w:val="24"/>
                <w:szCs w:val="24"/>
                <w:highlight w:val="none"/>
                <w:u w:val="none"/>
              </w:rPr>
            </w:pPr>
          </w:p>
        </w:tc>
        <w:tc>
          <w:tcPr>
            <w:tcW w:w="0" w:type="auto"/>
            <w:shd w:val="clear" w:color="auto" w:fill="auto"/>
            <w:vAlign w:val="center"/>
          </w:tcPr>
          <w:p w14:paraId="08D58DC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丙型肝炎病毒抗体诊断试剂盒（ELISA、双抗原夹心法）</w:t>
            </w:r>
          </w:p>
        </w:tc>
        <w:tc>
          <w:tcPr>
            <w:tcW w:w="0" w:type="auto"/>
            <w:shd w:val="clear" w:color="auto" w:fill="auto"/>
            <w:vAlign w:val="center"/>
          </w:tcPr>
          <w:p w14:paraId="3302EFF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96人份/盒</w:t>
            </w:r>
          </w:p>
        </w:tc>
        <w:tc>
          <w:tcPr>
            <w:tcW w:w="0" w:type="auto"/>
            <w:shd w:val="clear" w:color="auto" w:fill="auto"/>
            <w:vAlign w:val="center"/>
          </w:tcPr>
          <w:p w14:paraId="4525EBD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0" w:type="auto"/>
            <w:shd w:val="clear" w:color="auto" w:fill="auto"/>
            <w:vAlign w:val="center"/>
          </w:tcPr>
          <w:p w14:paraId="13C0110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320</w:t>
            </w:r>
          </w:p>
        </w:tc>
        <w:tc>
          <w:tcPr>
            <w:tcW w:w="0" w:type="auto"/>
            <w:shd w:val="clear" w:color="auto" w:fill="auto"/>
            <w:vAlign w:val="center"/>
          </w:tcPr>
          <w:p w14:paraId="0A6D3FD4">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1.符合国家对 HCV 抗体检测试剂各项标准及要求，且经国家批准用于血源筛查试剂。2.双抗原夹心法检测3.符合国家血液管理各项法规要求 4.附国家药品“批批检 ”报告5.平均窗口期≤30 天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5.特异性≥99.9%6.灵敏度：0.02NCU 可检出 7.精密性：CV≤15%</w:t>
            </w:r>
          </w:p>
        </w:tc>
      </w:tr>
      <w:tr w14:paraId="472B6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26" w:hRule="atLeast"/>
        </w:trPr>
        <w:tc>
          <w:tcPr>
            <w:tcW w:w="0" w:type="auto"/>
            <w:vMerge w:val="continue"/>
            <w:shd w:val="clear" w:color="auto" w:fill="auto"/>
            <w:vAlign w:val="center"/>
          </w:tcPr>
          <w:p w14:paraId="1C2D1913">
            <w:pPr>
              <w:spacing w:line="360" w:lineRule="auto"/>
              <w:jc w:val="center"/>
              <w:rPr>
                <w:rFonts w:hint="eastAsia" w:ascii="宋体" w:hAnsi="宋体" w:eastAsia="宋体" w:cs="宋体"/>
                <w:i w:val="0"/>
                <w:iCs w:val="0"/>
                <w:color w:val="000000"/>
                <w:sz w:val="24"/>
                <w:szCs w:val="24"/>
                <w:highlight w:val="none"/>
                <w:u w:val="none"/>
              </w:rPr>
            </w:pPr>
          </w:p>
        </w:tc>
        <w:tc>
          <w:tcPr>
            <w:tcW w:w="0" w:type="auto"/>
            <w:shd w:val="clear" w:color="auto" w:fill="auto"/>
            <w:vAlign w:val="center"/>
          </w:tcPr>
          <w:p w14:paraId="43673FB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梅毒螺旋体抗体诊断试剂盒（ELISA）</w:t>
            </w:r>
          </w:p>
        </w:tc>
        <w:tc>
          <w:tcPr>
            <w:tcW w:w="0" w:type="auto"/>
            <w:shd w:val="clear" w:color="auto" w:fill="auto"/>
            <w:vAlign w:val="center"/>
          </w:tcPr>
          <w:p w14:paraId="7C5776D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96人份/盒</w:t>
            </w:r>
          </w:p>
        </w:tc>
        <w:tc>
          <w:tcPr>
            <w:tcW w:w="0" w:type="auto"/>
            <w:shd w:val="clear" w:color="auto" w:fill="auto"/>
            <w:vAlign w:val="center"/>
          </w:tcPr>
          <w:p w14:paraId="10DE6A8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0" w:type="auto"/>
            <w:shd w:val="clear" w:color="auto" w:fill="auto"/>
            <w:vAlign w:val="center"/>
          </w:tcPr>
          <w:p w14:paraId="6CC345F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320</w:t>
            </w:r>
          </w:p>
        </w:tc>
        <w:tc>
          <w:tcPr>
            <w:tcW w:w="0" w:type="auto"/>
            <w:shd w:val="clear" w:color="auto" w:fill="auto"/>
            <w:vAlign w:val="top"/>
          </w:tcPr>
          <w:p w14:paraId="51315F3C">
            <w:pPr>
              <w:keepNext w:val="0"/>
              <w:keepLines w:val="0"/>
              <w:widowControl/>
              <w:suppressLineNumbers w:val="0"/>
              <w:spacing w:line="360" w:lineRule="auto"/>
              <w:jc w:val="left"/>
              <w:textAlignment w:val="top"/>
              <w:rPr>
                <w:rFonts w:hint="eastAsia" w:ascii="宋体" w:hAnsi="宋体" w:eastAsia="宋体" w:cs="宋体"/>
                <w:i w:val="0"/>
                <w:iCs w:val="0"/>
                <w:color w:val="000000"/>
                <w:sz w:val="24"/>
                <w:szCs w:val="24"/>
                <w:highlight w:val="none"/>
                <w:u w:val="none"/>
              </w:rPr>
            </w:pPr>
            <w:r>
              <w:rPr>
                <w:rStyle w:val="41"/>
                <w:sz w:val="24"/>
                <w:szCs w:val="24"/>
                <w:highlight w:val="none"/>
                <w:lang w:val="en-US" w:eastAsia="zh-CN" w:bidi="ar"/>
              </w:rPr>
              <w:t>1、</w:t>
            </w:r>
            <w:r>
              <w:rPr>
                <w:rStyle w:val="46"/>
                <w:sz w:val="24"/>
                <w:szCs w:val="24"/>
                <w:highlight w:val="none"/>
                <w:lang w:val="en-US" w:eastAsia="zh-CN" w:bidi="ar"/>
              </w:rPr>
              <w:t>规格：96人份/盒，实验板条位 8 孔或 12 孔/ 条，并可拆卸，孔与孔之间可拆卸；2、阴性符合率：按中国药品生物制品检定所要求，检定 10 份阴性样本结果符合率 100%。3、阳性符合率：按中国药品生物制品检定所要求，检定 20 份阳性样本结果符合率 100%。4、最低检出限：按中国药品生物制品检定所要求，检定 4 份样本，检测符合率≥2/4，且 L4 号为阴性。5、精密性：按中国药品生物制品检定所要求，检定结果符合 CV≤15%（n=10）。6、EQA 成绩：2022 年卫生部临检中心 EQA 实验室数≥180 。7、稳定性：试剂盒内各组分置37℃，6 天后的检定结果符合GB要求。</w:t>
            </w:r>
          </w:p>
        </w:tc>
      </w:tr>
      <w:tr w14:paraId="63596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6" w:hRule="atLeast"/>
        </w:trPr>
        <w:tc>
          <w:tcPr>
            <w:tcW w:w="0" w:type="auto"/>
            <w:vMerge w:val="continue"/>
            <w:shd w:val="clear" w:color="auto" w:fill="auto"/>
            <w:vAlign w:val="center"/>
          </w:tcPr>
          <w:p w14:paraId="2320E620">
            <w:pPr>
              <w:spacing w:line="360" w:lineRule="auto"/>
              <w:jc w:val="center"/>
              <w:rPr>
                <w:rFonts w:hint="eastAsia" w:ascii="宋体" w:hAnsi="宋体" w:eastAsia="宋体" w:cs="宋体"/>
                <w:i w:val="0"/>
                <w:iCs w:val="0"/>
                <w:color w:val="000000"/>
                <w:sz w:val="24"/>
                <w:szCs w:val="24"/>
                <w:highlight w:val="none"/>
                <w:u w:val="none"/>
              </w:rPr>
            </w:pPr>
          </w:p>
        </w:tc>
        <w:tc>
          <w:tcPr>
            <w:tcW w:w="0" w:type="auto"/>
            <w:shd w:val="clear" w:color="auto" w:fill="auto"/>
            <w:vAlign w:val="center"/>
          </w:tcPr>
          <w:p w14:paraId="011CB3F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乙型肝炎病毒表面抗原/梅毒螺旋体抗体金标试剂条</w:t>
            </w:r>
          </w:p>
        </w:tc>
        <w:tc>
          <w:tcPr>
            <w:tcW w:w="0" w:type="auto"/>
            <w:shd w:val="clear" w:color="auto" w:fill="auto"/>
            <w:vAlign w:val="center"/>
          </w:tcPr>
          <w:p w14:paraId="0FF3304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100人份/盒</w:t>
            </w:r>
          </w:p>
        </w:tc>
        <w:tc>
          <w:tcPr>
            <w:tcW w:w="0" w:type="auto"/>
            <w:shd w:val="clear" w:color="auto" w:fill="auto"/>
            <w:vAlign w:val="center"/>
          </w:tcPr>
          <w:p w14:paraId="6E19BEF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0" w:type="auto"/>
            <w:shd w:val="clear" w:color="auto" w:fill="auto"/>
            <w:vAlign w:val="center"/>
          </w:tcPr>
          <w:p w14:paraId="4710AF8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220</w:t>
            </w:r>
          </w:p>
        </w:tc>
        <w:tc>
          <w:tcPr>
            <w:tcW w:w="0" w:type="auto"/>
            <w:shd w:val="clear" w:color="auto" w:fill="auto"/>
            <w:vAlign w:val="top"/>
          </w:tcPr>
          <w:p w14:paraId="1436BBFA">
            <w:pPr>
              <w:keepNext w:val="0"/>
              <w:keepLines w:val="0"/>
              <w:widowControl/>
              <w:suppressLineNumbers w:val="0"/>
              <w:spacing w:line="360" w:lineRule="auto"/>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1、联合诊断试剂（胶体金法）技术参数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2、试剂方法：胶体金法。3、试剂规格：100T/盒。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4、试剂原理：一步夹心法 HBsAg-TP 联检。</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5、检测标本类型：全血/血浆/血清。</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6、试剂检测灵敏度 HBsAg 可检出 adr、adw、ay 1ng/ml,</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7、试剂检测灵敏度 TP 可检出≤2NCU，</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8、试剂保存条件为 2-30℃密  封保存，产品有效期≥ 24 个月</w:t>
            </w:r>
          </w:p>
        </w:tc>
      </w:tr>
      <w:tr w14:paraId="44CCB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0" w:type="auto"/>
            <w:vMerge w:val="continue"/>
            <w:shd w:val="clear" w:color="auto" w:fill="auto"/>
            <w:vAlign w:val="center"/>
          </w:tcPr>
          <w:p w14:paraId="7EE740B9">
            <w:pPr>
              <w:spacing w:line="360" w:lineRule="auto"/>
              <w:jc w:val="center"/>
              <w:rPr>
                <w:rFonts w:hint="eastAsia" w:ascii="宋体" w:hAnsi="宋体" w:eastAsia="宋体" w:cs="宋体"/>
                <w:i w:val="0"/>
                <w:iCs w:val="0"/>
                <w:color w:val="000000"/>
                <w:sz w:val="24"/>
                <w:szCs w:val="24"/>
                <w:highlight w:val="none"/>
                <w:u w:val="none"/>
              </w:rPr>
            </w:pPr>
          </w:p>
        </w:tc>
        <w:tc>
          <w:tcPr>
            <w:tcW w:w="0" w:type="auto"/>
            <w:shd w:val="clear" w:color="auto" w:fill="auto"/>
            <w:vAlign w:val="center"/>
          </w:tcPr>
          <w:p w14:paraId="39D6D53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RhD（lgM）血型定型试剂</w:t>
            </w:r>
          </w:p>
        </w:tc>
        <w:tc>
          <w:tcPr>
            <w:tcW w:w="0" w:type="auto"/>
            <w:shd w:val="clear" w:color="auto" w:fill="auto"/>
            <w:vAlign w:val="center"/>
          </w:tcPr>
          <w:p w14:paraId="6EB0ADB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10ml/盒</w:t>
            </w:r>
          </w:p>
        </w:tc>
        <w:tc>
          <w:tcPr>
            <w:tcW w:w="0" w:type="auto"/>
            <w:shd w:val="clear" w:color="auto" w:fill="auto"/>
            <w:vAlign w:val="center"/>
          </w:tcPr>
          <w:p w14:paraId="534D6CF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0" w:type="auto"/>
            <w:shd w:val="clear" w:color="auto" w:fill="auto"/>
            <w:vAlign w:val="center"/>
          </w:tcPr>
          <w:p w14:paraId="0044B8B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w:t>
            </w:r>
          </w:p>
        </w:tc>
        <w:tc>
          <w:tcPr>
            <w:tcW w:w="0" w:type="auto"/>
            <w:shd w:val="clear" w:color="auto" w:fill="auto"/>
            <w:vAlign w:val="top"/>
          </w:tcPr>
          <w:p w14:paraId="79406ABE">
            <w:pPr>
              <w:keepNext w:val="0"/>
              <w:keepLines w:val="0"/>
              <w:widowControl/>
              <w:suppressLineNumbers w:val="0"/>
              <w:spacing w:line="360" w:lineRule="auto"/>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1、检测方法：平板法或试管法2、包装规格：10ml/支 。3、有效期：24 个月  4、储藏温度：2～8℃  5、可检测样品：人红细胞抗凝或不抗凝样本  6、检测：用于血液样本 RhD 血型的常规检测  7、检测时间：每单份检测时间≤2Min  8、性能指标：抗 D（IgM）效价≥1:64（ccDee O 型）</w:t>
            </w:r>
          </w:p>
        </w:tc>
      </w:tr>
      <w:tr w14:paraId="22A30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86" w:hRule="atLeast"/>
        </w:trPr>
        <w:tc>
          <w:tcPr>
            <w:tcW w:w="0" w:type="auto"/>
            <w:vMerge w:val="continue"/>
            <w:shd w:val="clear" w:color="auto" w:fill="auto"/>
            <w:vAlign w:val="center"/>
          </w:tcPr>
          <w:p w14:paraId="162CCB1B">
            <w:pPr>
              <w:spacing w:line="360" w:lineRule="auto"/>
              <w:jc w:val="center"/>
              <w:rPr>
                <w:rFonts w:hint="eastAsia" w:ascii="宋体" w:hAnsi="宋体" w:eastAsia="宋体" w:cs="宋体"/>
                <w:i w:val="0"/>
                <w:iCs w:val="0"/>
                <w:color w:val="000000"/>
                <w:sz w:val="24"/>
                <w:szCs w:val="24"/>
                <w:highlight w:val="none"/>
                <w:u w:val="none"/>
              </w:rPr>
            </w:pPr>
          </w:p>
        </w:tc>
        <w:tc>
          <w:tcPr>
            <w:tcW w:w="0" w:type="auto"/>
            <w:shd w:val="clear" w:color="auto" w:fill="auto"/>
            <w:vAlign w:val="center"/>
          </w:tcPr>
          <w:p w14:paraId="4B27E3E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血型试剂质控试剂盒</w:t>
            </w:r>
          </w:p>
        </w:tc>
        <w:tc>
          <w:tcPr>
            <w:tcW w:w="0" w:type="auto"/>
            <w:shd w:val="clear" w:color="auto" w:fill="auto"/>
            <w:vAlign w:val="center"/>
          </w:tcPr>
          <w:p w14:paraId="15A932F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4ml/支</w:t>
            </w:r>
          </w:p>
        </w:tc>
        <w:tc>
          <w:tcPr>
            <w:tcW w:w="0" w:type="auto"/>
            <w:shd w:val="clear" w:color="auto" w:fill="auto"/>
            <w:vAlign w:val="center"/>
          </w:tcPr>
          <w:p w14:paraId="4EDEBB9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0" w:type="auto"/>
            <w:shd w:val="clear" w:color="auto" w:fill="auto"/>
            <w:vAlign w:val="center"/>
          </w:tcPr>
          <w:p w14:paraId="55FDDCF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w:t>
            </w:r>
          </w:p>
        </w:tc>
        <w:tc>
          <w:tcPr>
            <w:tcW w:w="0" w:type="auto"/>
            <w:shd w:val="clear" w:color="auto" w:fill="auto"/>
            <w:vAlign w:val="center"/>
          </w:tcPr>
          <w:p w14:paraId="327B035C">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1、全血组成，能够直接上全自动仪器使用。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2、规格:4ml/支、4 支/盒。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3、有效期≥2个月。</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4、能够实现 ABO 正、反定型，RhD 血型鉴定及不 规则抗体筛查、交叉配血实验的质量控制。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5、可进行全过程控制，并可单独质控血型试剂，防止试剂位置放反。</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6、血筛四项均为阴性，无传染性。</w:t>
            </w:r>
          </w:p>
        </w:tc>
      </w:tr>
      <w:tr w14:paraId="22767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75" w:hRule="atLeast"/>
        </w:trPr>
        <w:tc>
          <w:tcPr>
            <w:tcW w:w="0" w:type="auto"/>
            <w:vMerge w:val="continue"/>
            <w:shd w:val="clear" w:color="auto" w:fill="auto"/>
            <w:vAlign w:val="center"/>
          </w:tcPr>
          <w:p w14:paraId="7C712E9D">
            <w:pPr>
              <w:spacing w:line="360" w:lineRule="auto"/>
              <w:jc w:val="center"/>
              <w:rPr>
                <w:rFonts w:hint="eastAsia" w:ascii="宋体" w:hAnsi="宋体" w:eastAsia="宋体" w:cs="宋体"/>
                <w:i w:val="0"/>
                <w:iCs w:val="0"/>
                <w:color w:val="000000"/>
                <w:sz w:val="24"/>
                <w:szCs w:val="24"/>
                <w:highlight w:val="none"/>
                <w:u w:val="none"/>
              </w:rPr>
            </w:pPr>
          </w:p>
        </w:tc>
        <w:tc>
          <w:tcPr>
            <w:tcW w:w="0" w:type="auto"/>
            <w:shd w:val="clear" w:color="auto" w:fill="auto"/>
            <w:vAlign w:val="center"/>
          </w:tcPr>
          <w:p w14:paraId="45AC794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HBV/HCV/HIV核酸检测试剂盒（进口）</w:t>
            </w:r>
          </w:p>
        </w:tc>
        <w:tc>
          <w:tcPr>
            <w:tcW w:w="0" w:type="auto"/>
            <w:shd w:val="clear" w:color="auto" w:fill="auto"/>
            <w:vAlign w:val="center"/>
          </w:tcPr>
          <w:p w14:paraId="716567E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96人份/套</w:t>
            </w:r>
          </w:p>
        </w:tc>
        <w:tc>
          <w:tcPr>
            <w:tcW w:w="0" w:type="auto"/>
            <w:shd w:val="clear" w:color="auto" w:fill="auto"/>
            <w:vAlign w:val="center"/>
          </w:tcPr>
          <w:p w14:paraId="017FDF8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0" w:type="auto"/>
            <w:shd w:val="clear" w:color="auto" w:fill="auto"/>
            <w:vAlign w:val="center"/>
          </w:tcPr>
          <w:p w14:paraId="03CFE21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w:t>
            </w:r>
          </w:p>
        </w:tc>
        <w:tc>
          <w:tcPr>
            <w:tcW w:w="0" w:type="auto"/>
            <w:shd w:val="clear" w:color="auto" w:fill="auto"/>
            <w:vAlign w:val="top"/>
          </w:tcPr>
          <w:p w14:paraId="0FD4B369">
            <w:pPr>
              <w:keepNext w:val="0"/>
              <w:keepLines w:val="0"/>
              <w:widowControl/>
              <w:suppressLineNumbers w:val="0"/>
              <w:spacing w:line="360" w:lineRule="auto"/>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1.试剂用于血站对血液样本进行乙型肝炎病毒、丙型肝炎病毒和人类免疫缺陷病毒（HBV/HCV/HIV） 三种病毒的核酸筛查。</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2.试剂为全自动核酸血液筛查系统原厂家专用配套试剂；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3.基于实时多色荧光PCR 检测原理。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4.混样检测，标本的混样数量要求≥5 个标本/pool。</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5.含核酸提取、扩增检测等所需所有试剂，乙型肝炎病毒、丙型肝炎病毒和人类免疫缺陷病毒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（HBV/HCV/HIV）≥三种病毒检测与鉴别，一次检测即可鉴别 HBV/HCV/HIV 三种病毒。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6.基因型/亚型和突变的覆盖要求:HIV－1 M组A－J亚型、O组；HCV1-6亚型；HBV A-H所有亚型；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7.对HBV、HCV和HIV 的分析敏感性(95%最低检出限)要求: HIV-1≤80IU/ml，HIV-2≤10IU/ml，</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HCV≤30IU/ml，HBV≤10IU/ml；</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8.试剂各组分均在同一温度条件下保存，直接使用。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9.质量控制：同时提供内标和配套质控品，其中，内标可监控核酸提取和扩增检测的全过程。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10.配有防止扩增产物污染的有效措施，采用标准UNG 酶，以防止扩增产物污染，避免假阳性；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11.试剂盒各组分有条码标示，以便设备自动扫描识别，并进行跟踪。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12.原始试剂瓶直接上机，核酸提取、扩增检测过程中，试剂瓶、样本管和反应管全程封闭。</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13.检测结束后，系统自动判读和传输结果。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14.配套设备自动化程度高，最大耗材装载量可支持≥5 个小时的无人值守及过夜检测。</w:t>
            </w:r>
          </w:p>
        </w:tc>
      </w:tr>
      <w:tr w14:paraId="73457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71" w:hRule="atLeast"/>
        </w:trPr>
        <w:tc>
          <w:tcPr>
            <w:tcW w:w="0" w:type="auto"/>
            <w:vMerge w:val="continue"/>
            <w:shd w:val="clear" w:color="auto" w:fill="auto"/>
            <w:vAlign w:val="center"/>
          </w:tcPr>
          <w:p w14:paraId="34DB4BDF">
            <w:pPr>
              <w:spacing w:line="360" w:lineRule="auto"/>
              <w:jc w:val="center"/>
              <w:rPr>
                <w:rFonts w:hint="eastAsia" w:ascii="宋体" w:hAnsi="宋体" w:eastAsia="宋体" w:cs="宋体"/>
                <w:i w:val="0"/>
                <w:iCs w:val="0"/>
                <w:color w:val="000000"/>
                <w:sz w:val="24"/>
                <w:szCs w:val="24"/>
                <w:highlight w:val="none"/>
                <w:u w:val="none"/>
              </w:rPr>
            </w:pPr>
          </w:p>
        </w:tc>
        <w:tc>
          <w:tcPr>
            <w:tcW w:w="0" w:type="auto"/>
            <w:shd w:val="clear" w:color="auto" w:fill="auto"/>
            <w:vAlign w:val="center"/>
          </w:tcPr>
          <w:p w14:paraId="38F5F17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HBV/HCV/HIV核酸检测试剂盒（PCR-荧光法）（国产）</w:t>
            </w:r>
          </w:p>
        </w:tc>
        <w:tc>
          <w:tcPr>
            <w:tcW w:w="0" w:type="auto"/>
            <w:shd w:val="clear" w:color="auto" w:fill="auto"/>
            <w:vAlign w:val="center"/>
          </w:tcPr>
          <w:p w14:paraId="3F506C4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96人份/套</w:t>
            </w:r>
          </w:p>
        </w:tc>
        <w:tc>
          <w:tcPr>
            <w:tcW w:w="0" w:type="auto"/>
            <w:shd w:val="clear" w:color="auto" w:fill="auto"/>
            <w:vAlign w:val="center"/>
          </w:tcPr>
          <w:p w14:paraId="3C7CA3B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0" w:type="auto"/>
            <w:shd w:val="clear" w:color="auto" w:fill="auto"/>
            <w:vAlign w:val="center"/>
          </w:tcPr>
          <w:p w14:paraId="251D632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w:t>
            </w:r>
          </w:p>
        </w:tc>
        <w:tc>
          <w:tcPr>
            <w:tcW w:w="0" w:type="auto"/>
            <w:shd w:val="clear" w:color="auto" w:fill="auto"/>
            <w:vAlign w:val="top"/>
          </w:tcPr>
          <w:p w14:paraId="07D620EB">
            <w:pPr>
              <w:keepNext w:val="0"/>
              <w:keepLines w:val="0"/>
              <w:widowControl/>
              <w:suppressLineNumbers w:val="0"/>
              <w:spacing w:line="360" w:lineRule="auto"/>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1、检测试剂：获得 NMPA 批准的可用于血液病原 体核酸检测的试剂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2、检测方法：实时荧光 PCR 法；3、检 测 项 目 ： HBV-DNA 、HCV-RNA 、 HIV-1 RNA 和 HIV-2 RNA；4、试剂适用：检测试剂须与用户现有设备（ S- S14A+ABI7500）相匹配；5、样本要求：EDTA 抗凝的血浆，汇集样本使用量每人份≤160 微升；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6、检测模式：具备单样本检测模式和多样本混合检测模式；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7、检测速度：单套设备在混检模式下 5 小时内可完成≥550个样本的检测；8、采用多重 PCR 技术，单管同时检测 HBV/HCV/HIV（1+2）三个项目；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9、核酸提取：核酸提取过程中从底部或侧部吸附磁珠 ，采用吸液法弃除废液，整个提取过程磁珠始终处于反应容器内；（含磁珠吸附过程，磁珠与液相分离过程）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10、检测灵敏度：符合国内外主流要求，其中单人份检测灵敏度(95%置信区间)：HBV-DNA ≤5IU/ml ；HCV-RNA ≤ 20IU/ml ；HIV-RNA（ 1+2 ）≤50IU/ml；</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11、HBV 病毒基因型覆盖范围包含：A、B、C、D、 E、F、G、H；HCV 病毒基因型覆盖范围包含：1~6 亚型；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12、HIV 病毒检测覆盖 HIV-1 型和 HIV-2 型，HIV-1 病毒基因 型 覆 盖 范 围 包 含 ： M 组、N 组、 O 组；</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13、质量控制：试剂内含内对照，参与整个核酸 提取及扩增过程，能监控每个反应孔的有效性；14、磁珠（磁性微粒）包装时溶于其他组分内，使用时无需额外添加，保证各孔均一性；，避免加热洗脱造成的污染风险；</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16、核酸提取采用磁珠技术，带磁珠扩增。</w:t>
            </w:r>
          </w:p>
        </w:tc>
      </w:tr>
    </w:tbl>
    <w:p w14:paraId="54158C30">
      <w:pPr>
        <w:rPr>
          <w:rFonts w:hint="eastAsia" w:ascii="仿宋" w:hAnsi="仿宋" w:eastAsia="仿宋" w:cs="仿宋"/>
          <w:b/>
          <w:sz w:val="36"/>
          <w:szCs w:val="22"/>
          <w:highlight w:val="none"/>
        </w:rPr>
        <w:sectPr>
          <w:footerReference r:id="rId14" w:type="default"/>
          <w:pgSz w:w="16838" w:h="11906" w:orient="landscape"/>
          <w:pgMar w:top="1800" w:right="1440" w:bottom="1800" w:left="1440" w:header="851" w:footer="992" w:gutter="0"/>
          <w:pgNumType w:fmt="decimal"/>
          <w:cols w:space="425" w:num="1"/>
          <w:docGrid w:type="lines" w:linePitch="312" w:charSpace="0"/>
        </w:sectPr>
      </w:pPr>
      <w:r>
        <w:rPr>
          <w:rFonts w:hint="eastAsia" w:ascii="仿宋" w:hAnsi="仿宋" w:eastAsia="仿宋" w:cs="仿宋"/>
          <w:b/>
          <w:sz w:val="36"/>
          <w:szCs w:val="22"/>
          <w:highlight w:val="none"/>
        </w:rPr>
        <w:br w:type="page"/>
      </w:r>
    </w:p>
    <w:p w14:paraId="71BF4529">
      <w:pPr>
        <w:pStyle w:val="8"/>
        <w:rPr>
          <w:rFonts w:hint="eastAsia"/>
          <w:highlight w:val="none"/>
        </w:rPr>
      </w:pPr>
    </w:p>
    <w:p w14:paraId="59C94DB6">
      <w:pPr>
        <w:pStyle w:val="3"/>
        <w:spacing w:line="360" w:lineRule="auto"/>
        <w:jc w:val="center"/>
        <w:rPr>
          <w:rFonts w:hint="eastAsia"/>
          <w:sz w:val="24"/>
          <w:szCs w:val="24"/>
          <w:highlight w:val="none"/>
          <w:lang w:val="en-US" w:eastAsia="zh-CN"/>
        </w:rPr>
      </w:pPr>
      <w:r>
        <w:rPr>
          <w:rFonts w:hint="eastAsia"/>
          <w:sz w:val="24"/>
          <w:szCs w:val="24"/>
          <w:highlight w:val="none"/>
          <w:lang w:val="en-US" w:eastAsia="zh-CN"/>
        </w:rPr>
        <w:t>合同包2：血液复检及血液质控试剂</w:t>
      </w:r>
    </w:p>
    <w:p w14:paraId="77BE5929">
      <w:pPr>
        <w:spacing w:line="360" w:lineRule="auto"/>
        <w:jc w:val="center"/>
        <w:rPr>
          <w:rFonts w:hint="default"/>
          <w:sz w:val="24"/>
          <w:szCs w:val="24"/>
          <w:highlight w:val="none"/>
          <w:lang w:val="en-US" w:eastAsia="zh-CN"/>
        </w:rPr>
      </w:pPr>
      <w:r>
        <w:rPr>
          <w:rFonts w:hint="eastAsia"/>
          <w:sz w:val="24"/>
          <w:szCs w:val="24"/>
          <w:highlight w:val="none"/>
          <w:lang w:val="en-US" w:eastAsia="zh-CN"/>
        </w:rPr>
        <w:t>技术参数</w:t>
      </w:r>
    </w:p>
    <w:tbl>
      <w:tblPr>
        <w:tblStyle w:val="20"/>
        <w:tblW w:w="485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6"/>
        <w:gridCol w:w="2237"/>
        <w:gridCol w:w="816"/>
        <w:gridCol w:w="456"/>
        <w:gridCol w:w="576"/>
        <w:gridCol w:w="9216"/>
      </w:tblGrid>
      <w:tr w14:paraId="7CCB7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13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20520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名称</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E4E4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单位</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0126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数量</w:t>
            </w:r>
          </w:p>
        </w:tc>
        <w:tc>
          <w:tcPr>
            <w:tcW w:w="3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A7B13">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技术要求</w:t>
            </w:r>
          </w:p>
        </w:tc>
      </w:tr>
      <w:tr w14:paraId="163BD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1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520D3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血液复检及血液质控试剂</w:t>
            </w:r>
          </w:p>
        </w:tc>
        <w:tc>
          <w:tcPr>
            <w:tcW w:w="11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AFA68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HBsAg标准物质</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0D9F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3EB9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600</w:t>
            </w:r>
          </w:p>
        </w:tc>
        <w:tc>
          <w:tcPr>
            <w:tcW w:w="3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5AB0D">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0.2IU/ml、0.5IU/ml、1 IU/ml、2 IU/ml、4IU/ml</w:t>
            </w:r>
          </w:p>
        </w:tc>
      </w:tr>
      <w:tr w14:paraId="02BC4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83664">
            <w:pPr>
              <w:spacing w:line="360" w:lineRule="auto"/>
              <w:jc w:val="center"/>
              <w:rPr>
                <w:rFonts w:hint="eastAsia" w:ascii="宋体" w:hAnsi="宋体" w:eastAsia="宋体" w:cs="宋体"/>
                <w:i w:val="0"/>
                <w:iCs w:val="0"/>
                <w:color w:val="000000"/>
                <w:sz w:val="24"/>
                <w:szCs w:val="24"/>
                <w:highlight w:val="none"/>
                <w:u w:val="none"/>
              </w:rPr>
            </w:pPr>
          </w:p>
        </w:tc>
        <w:tc>
          <w:tcPr>
            <w:tcW w:w="11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55F1D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抗-HCV标准物质</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6952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2477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600</w:t>
            </w:r>
          </w:p>
        </w:tc>
        <w:tc>
          <w:tcPr>
            <w:tcW w:w="3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21FB6">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0.02 NCU/ml、0.2 NCU/ml、0.5 NCU/ml、1 NCU/ml、2 NCU/ml、4 NCU/ml、8 NCU/ml</w:t>
            </w:r>
          </w:p>
        </w:tc>
      </w:tr>
      <w:tr w14:paraId="5E45D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C8C08">
            <w:pPr>
              <w:spacing w:line="360" w:lineRule="auto"/>
              <w:jc w:val="center"/>
              <w:rPr>
                <w:rFonts w:hint="eastAsia" w:ascii="宋体" w:hAnsi="宋体" w:eastAsia="宋体" w:cs="宋体"/>
                <w:i w:val="0"/>
                <w:iCs w:val="0"/>
                <w:color w:val="000000"/>
                <w:sz w:val="24"/>
                <w:szCs w:val="24"/>
                <w:highlight w:val="none"/>
                <w:u w:val="none"/>
              </w:rPr>
            </w:pPr>
          </w:p>
        </w:tc>
        <w:tc>
          <w:tcPr>
            <w:tcW w:w="117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B7F76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HIV标准物质</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0D22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BD9B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300</w:t>
            </w:r>
          </w:p>
        </w:tc>
        <w:tc>
          <w:tcPr>
            <w:tcW w:w="3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C9AC8">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0.2 NCU/ml、0.5 NCU/ml、1 NCU/ml、2 NCU/ml、4 NCU/ml、8 NCU/ml</w:t>
            </w:r>
          </w:p>
        </w:tc>
      </w:tr>
      <w:tr w14:paraId="26C89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7B22C">
            <w:pPr>
              <w:spacing w:line="360" w:lineRule="auto"/>
              <w:jc w:val="center"/>
              <w:rPr>
                <w:rFonts w:hint="eastAsia" w:ascii="宋体" w:hAnsi="宋体" w:eastAsia="宋体" w:cs="宋体"/>
                <w:i w:val="0"/>
                <w:iCs w:val="0"/>
                <w:color w:val="000000"/>
                <w:sz w:val="24"/>
                <w:szCs w:val="24"/>
                <w:highlight w:val="none"/>
                <w:u w:val="none"/>
              </w:rPr>
            </w:pPr>
          </w:p>
        </w:tc>
        <w:tc>
          <w:tcPr>
            <w:tcW w:w="11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01756">
            <w:pPr>
              <w:spacing w:line="360" w:lineRule="auto"/>
              <w:jc w:val="center"/>
              <w:rPr>
                <w:rFonts w:hint="eastAsia" w:ascii="宋体" w:hAnsi="宋体" w:eastAsia="宋体" w:cs="宋体"/>
                <w:i w:val="0"/>
                <w:iCs w:val="0"/>
                <w:color w:val="000000"/>
                <w:sz w:val="24"/>
                <w:szCs w:val="24"/>
                <w:highlight w:val="none"/>
                <w:u w:val="none"/>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9376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E6F7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300</w:t>
            </w:r>
          </w:p>
        </w:tc>
        <w:tc>
          <w:tcPr>
            <w:tcW w:w="3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0BE20">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0.2 NCU/ml、0.5 NCU/ml、1 NCU/ml、2 NCU/ml、4 NCU/ml、8 NCU/m</w:t>
            </w:r>
          </w:p>
        </w:tc>
      </w:tr>
      <w:tr w14:paraId="01A6E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566BB">
            <w:pPr>
              <w:spacing w:line="360" w:lineRule="auto"/>
              <w:jc w:val="center"/>
              <w:rPr>
                <w:rFonts w:hint="eastAsia" w:ascii="宋体" w:hAnsi="宋体" w:eastAsia="宋体" w:cs="宋体"/>
                <w:i w:val="0"/>
                <w:iCs w:val="0"/>
                <w:color w:val="000000"/>
                <w:sz w:val="24"/>
                <w:szCs w:val="24"/>
                <w:highlight w:val="none"/>
                <w:u w:val="none"/>
              </w:rPr>
            </w:pPr>
          </w:p>
        </w:tc>
        <w:tc>
          <w:tcPr>
            <w:tcW w:w="11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009B0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抗-TP标准物质</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B293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E53B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600</w:t>
            </w:r>
          </w:p>
        </w:tc>
        <w:tc>
          <w:tcPr>
            <w:tcW w:w="3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6F13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3mIU (0.5NCU)/ml、6mIU (1NCU)/ml、 12mIU (2NCU)/ml、 21mIU (4NCU)/ml</w:t>
            </w:r>
          </w:p>
        </w:tc>
      </w:tr>
      <w:tr w14:paraId="69E83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7" w:hRule="atLeast"/>
        </w:trPr>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74931">
            <w:pPr>
              <w:spacing w:line="360" w:lineRule="auto"/>
              <w:jc w:val="center"/>
              <w:rPr>
                <w:rFonts w:hint="eastAsia" w:ascii="宋体" w:hAnsi="宋体" w:eastAsia="宋体" w:cs="宋体"/>
                <w:i w:val="0"/>
                <w:iCs w:val="0"/>
                <w:color w:val="000000"/>
                <w:sz w:val="24"/>
                <w:szCs w:val="24"/>
                <w:highlight w:val="none"/>
                <w:u w:val="none"/>
              </w:rPr>
            </w:pPr>
          </w:p>
        </w:tc>
        <w:tc>
          <w:tcPr>
            <w:tcW w:w="8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CA400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Style w:val="39"/>
                <w:sz w:val="24"/>
                <w:szCs w:val="24"/>
                <w:highlight w:val="none"/>
                <w:lang w:val="en-US" w:eastAsia="zh-CN" w:bidi="ar"/>
              </w:rPr>
              <w:t>核酸质控血清标准物质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（每盒3支/HBV DNA/HCV RNA/HIV-1 RNA各一支）</w:t>
            </w:r>
          </w:p>
        </w:tc>
        <w:tc>
          <w:tcPr>
            <w:tcW w:w="2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0C461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1ml*3支</w:t>
            </w:r>
          </w:p>
        </w:tc>
        <w:tc>
          <w:tcPr>
            <w:tcW w:w="1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FE88F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2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EB83D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350</w:t>
            </w:r>
          </w:p>
        </w:tc>
        <w:tc>
          <w:tcPr>
            <w:tcW w:w="3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71E82">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1、浓度：≥50IU2、储存温度:（≤-15°C）3、储存有效时间：≥12个月    （HBV DNA标准物质）</w:t>
            </w:r>
          </w:p>
        </w:tc>
      </w:tr>
      <w:tr w14:paraId="76918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F835A">
            <w:pPr>
              <w:spacing w:line="360" w:lineRule="auto"/>
              <w:jc w:val="center"/>
              <w:rPr>
                <w:rFonts w:hint="eastAsia" w:ascii="宋体" w:hAnsi="宋体" w:eastAsia="宋体" w:cs="宋体"/>
                <w:i w:val="0"/>
                <w:iCs w:val="0"/>
                <w:color w:val="000000"/>
                <w:sz w:val="24"/>
                <w:szCs w:val="24"/>
                <w:highlight w:val="none"/>
                <w:u w:val="none"/>
              </w:rPr>
            </w:pPr>
          </w:p>
        </w:tc>
        <w:tc>
          <w:tcPr>
            <w:tcW w:w="8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9CF8F">
            <w:pPr>
              <w:spacing w:line="360" w:lineRule="auto"/>
              <w:jc w:val="center"/>
              <w:rPr>
                <w:rFonts w:hint="eastAsia" w:ascii="宋体" w:hAnsi="宋体" w:eastAsia="宋体" w:cs="宋体"/>
                <w:i w:val="0"/>
                <w:iCs w:val="0"/>
                <w:color w:val="000000"/>
                <w:sz w:val="24"/>
                <w:szCs w:val="24"/>
                <w:highlight w:val="none"/>
                <w:u w:val="none"/>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19B2C">
            <w:pPr>
              <w:spacing w:line="360" w:lineRule="auto"/>
              <w:jc w:val="center"/>
              <w:rPr>
                <w:rFonts w:hint="eastAsia" w:ascii="宋体" w:hAnsi="宋体" w:eastAsia="宋体" w:cs="宋体"/>
                <w:i w:val="0"/>
                <w:iCs w:val="0"/>
                <w:color w:val="000000"/>
                <w:sz w:val="24"/>
                <w:szCs w:val="24"/>
                <w:highlight w:val="none"/>
                <w:u w:val="none"/>
              </w:rPr>
            </w:pPr>
          </w:p>
        </w:tc>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75AC0">
            <w:pPr>
              <w:spacing w:line="360" w:lineRule="auto"/>
              <w:jc w:val="center"/>
              <w:rPr>
                <w:rFonts w:hint="eastAsia" w:ascii="宋体" w:hAnsi="宋体" w:eastAsia="宋体" w:cs="宋体"/>
                <w:i w:val="0"/>
                <w:iCs w:val="0"/>
                <w:color w:val="000000"/>
                <w:sz w:val="24"/>
                <w:szCs w:val="24"/>
                <w:highlight w:val="none"/>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D3D14">
            <w:pPr>
              <w:spacing w:line="360" w:lineRule="auto"/>
              <w:jc w:val="center"/>
              <w:rPr>
                <w:rFonts w:hint="eastAsia" w:ascii="宋体" w:hAnsi="宋体" w:eastAsia="宋体" w:cs="宋体"/>
                <w:i w:val="0"/>
                <w:iCs w:val="0"/>
                <w:color w:val="000000"/>
                <w:sz w:val="24"/>
                <w:szCs w:val="24"/>
                <w:highlight w:val="none"/>
                <w:u w:val="none"/>
              </w:rPr>
            </w:pPr>
          </w:p>
        </w:tc>
        <w:tc>
          <w:tcPr>
            <w:tcW w:w="3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769FD">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1、浓度：≥200IU2、储存温度：（≤-15°C）3、储存有效时间：≥12个月。（HCV RNA标准物质）</w:t>
            </w:r>
          </w:p>
        </w:tc>
      </w:tr>
      <w:tr w14:paraId="77433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37762">
            <w:pPr>
              <w:spacing w:line="360" w:lineRule="auto"/>
              <w:jc w:val="center"/>
              <w:rPr>
                <w:rFonts w:hint="eastAsia" w:ascii="宋体" w:hAnsi="宋体" w:eastAsia="宋体" w:cs="宋体"/>
                <w:i w:val="0"/>
                <w:iCs w:val="0"/>
                <w:color w:val="000000"/>
                <w:sz w:val="24"/>
                <w:szCs w:val="24"/>
                <w:highlight w:val="none"/>
                <w:u w:val="none"/>
              </w:rPr>
            </w:pPr>
          </w:p>
        </w:tc>
        <w:tc>
          <w:tcPr>
            <w:tcW w:w="8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25CEF">
            <w:pPr>
              <w:spacing w:line="360" w:lineRule="auto"/>
              <w:jc w:val="center"/>
              <w:rPr>
                <w:rFonts w:hint="eastAsia" w:ascii="宋体" w:hAnsi="宋体" w:eastAsia="宋体" w:cs="宋体"/>
                <w:i w:val="0"/>
                <w:iCs w:val="0"/>
                <w:color w:val="000000"/>
                <w:sz w:val="24"/>
                <w:szCs w:val="24"/>
                <w:highlight w:val="none"/>
                <w:u w:val="none"/>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D65FA">
            <w:pPr>
              <w:spacing w:line="360" w:lineRule="auto"/>
              <w:jc w:val="center"/>
              <w:rPr>
                <w:rFonts w:hint="eastAsia" w:ascii="宋体" w:hAnsi="宋体" w:eastAsia="宋体" w:cs="宋体"/>
                <w:i w:val="0"/>
                <w:iCs w:val="0"/>
                <w:color w:val="000000"/>
                <w:sz w:val="24"/>
                <w:szCs w:val="24"/>
                <w:highlight w:val="none"/>
                <w:u w:val="none"/>
              </w:rPr>
            </w:pPr>
          </w:p>
        </w:tc>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22881">
            <w:pPr>
              <w:spacing w:line="360" w:lineRule="auto"/>
              <w:jc w:val="center"/>
              <w:rPr>
                <w:rFonts w:hint="eastAsia" w:ascii="宋体" w:hAnsi="宋体" w:eastAsia="宋体" w:cs="宋体"/>
                <w:i w:val="0"/>
                <w:iCs w:val="0"/>
                <w:color w:val="000000"/>
                <w:sz w:val="24"/>
                <w:szCs w:val="24"/>
                <w:highlight w:val="none"/>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B62FF">
            <w:pPr>
              <w:spacing w:line="360" w:lineRule="auto"/>
              <w:jc w:val="center"/>
              <w:rPr>
                <w:rFonts w:hint="eastAsia" w:ascii="宋体" w:hAnsi="宋体" w:eastAsia="宋体" w:cs="宋体"/>
                <w:i w:val="0"/>
                <w:iCs w:val="0"/>
                <w:color w:val="000000"/>
                <w:sz w:val="24"/>
                <w:szCs w:val="24"/>
                <w:highlight w:val="none"/>
                <w:u w:val="none"/>
              </w:rPr>
            </w:pPr>
          </w:p>
        </w:tc>
        <w:tc>
          <w:tcPr>
            <w:tcW w:w="3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FDCB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1、浓度：≥1000IU/ml。2、储存温度：（≤-15°C）3、储存有效时间：≥12个月(HIV-1 RNA标准物质)</w:t>
            </w:r>
          </w:p>
        </w:tc>
      </w:tr>
      <w:tr w14:paraId="51F5C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4" w:hRule="atLeast"/>
        </w:trPr>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970BD">
            <w:pPr>
              <w:spacing w:line="360" w:lineRule="auto"/>
              <w:jc w:val="center"/>
              <w:rPr>
                <w:rFonts w:hint="eastAsia" w:ascii="宋体" w:hAnsi="宋体" w:eastAsia="宋体" w:cs="宋体"/>
                <w:i w:val="0"/>
                <w:iCs w:val="0"/>
                <w:color w:val="000000"/>
                <w:sz w:val="24"/>
                <w:szCs w:val="24"/>
                <w:highlight w:val="none"/>
                <w:u w:val="none"/>
              </w:rPr>
            </w:pPr>
          </w:p>
        </w:tc>
        <w:tc>
          <w:tcPr>
            <w:tcW w:w="8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001B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超敏4代HIV体外诊断试剂盒（进口）</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636A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480人份/盒</w:t>
            </w:r>
          </w:p>
        </w:tc>
        <w:tc>
          <w:tcPr>
            <w:tcW w:w="162" w:type="pct"/>
            <w:tcBorders>
              <w:top w:val="nil"/>
              <w:left w:val="nil"/>
              <w:bottom w:val="nil"/>
              <w:right w:val="nil"/>
            </w:tcBorders>
            <w:shd w:val="clear" w:color="auto" w:fill="auto"/>
            <w:vAlign w:val="center"/>
          </w:tcPr>
          <w:p w14:paraId="541F38F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938C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65</w:t>
            </w:r>
          </w:p>
        </w:tc>
        <w:tc>
          <w:tcPr>
            <w:tcW w:w="3292" w:type="pct"/>
            <w:tcBorders>
              <w:top w:val="single" w:color="000000" w:sz="4" w:space="0"/>
              <w:left w:val="single" w:color="000000" w:sz="4" w:space="0"/>
              <w:bottom w:val="single" w:color="000000" w:sz="4" w:space="0"/>
              <w:right w:val="single" w:color="000000" w:sz="4" w:space="0"/>
            </w:tcBorders>
            <w:shd w:val="clear" w:color="auto" w:fill="auto"/>
            <w:vAlign w:val="top"/>
          </w:tcPr>
          <w:p w14:paraId="4CB4E67C">
            <w:pPr>
              <w:keepNext w:val="0"/>
              <w:keepLines w:val="0"/>
              <w:widowControl/>
              <w:suppressLineNumbers w:val="0"/>
              <w:spacing w:line="360" w:lineRule="auto"/>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1、符合国家对HIV抗原、抗体试剂各项标准及要求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3、HIV抗体2步法检测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4、HIV抗原灵敏度≤3IU/ml</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5、HIV各亚型抗体检测灵敏度=100%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6、平均窗口期≤10天</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7、特异性≥99.9%</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8、提供“进”注册证</w:t>
            </w:r>
          </w:p>
        </w:tc>
      </w:tr>
      <w:tr w14:paraId="22503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5" w:hRule="atLeast"/>
        </w:trPr>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4488D">
            <w:pPr>
              <w:spacing w:line="360" w:lineRule="auto"/>
              <w:jc w:val="center"/>
              <w:rPr>
                <w:rFonts w:hint="eastAsia" w:ascii="宋体" w:hAnsi="宋体" w:eastAsia="宋体" w:cs="宋体"/>
                <w:i w:val="0"/>
                <w:iCs w:val="0"/>
                <w:color w:val="000000"/>
                <w:sz w:val="24"/>
                <w:szCs w:val="24"/>
                <w:highlight w:val="none"/>
                <w:u w:val="none"/>
              </w:rPr>
            </w:pPr>
          </w:p>
        </w:tc>
        <w:tc>
          <w:tcPr>
            <w:tcW w:w="8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8D76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HBsAg诊断试剂盒</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B639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96人份/盒</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1D1F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490C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320</w:t>
            </w:r>
          </w:p>
        </w:tc>
        <w:tc>
          <w:tcPr>
            <w:tcW w:w="3292" w:type="pct"/>
            <w:tcBorders>
              <w:top w:val="single" w:color="000000" w:sz="4" w:space="0"/>
              <w:left w:val="single" w:color="000000" w:sz="4" w:space="0"/>
              <w:bottom w:val="single" w:color="000000" w:sz="4" w:space="0"/>
              <w:right w:val="single" w:color="000000" w:sz="4" w:space="0"/>
            </w:tcBorders>
            <w:shd w:val="clear" w:color="auto" w:fill="auto"/>
            <w:vAlign w:val="top"/>
          </w:tcPr>
          <w:p w14:paraId="4433A05C">
            <w:pPr>
              <w:keepNext w:val="0"/>
              <w:keepLines w:val="0"/>
              <w:widowControl/>
              <w:suppressLineNumbers w:val="0"/>
              <w:spacing w:line="360" w:lineRule="auto"/>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1、符合国家对HBsAg试剂各项标准及要求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2、HBsAg最低检出限≤0.05ng</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3、HBsAg 2步法检测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4、特异性≥99.9%</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5、精密性：CV≤15%</w:t>
            </w:r>
          </w:p>
        </w:tc>
      </w:tr>
      <w:tr w14:paraId="602D9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5" w:hRule="atLeast"/>
        </w:trPr>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66380">
            <w:pPr>
              <w:spacing w:line="360" w:lineRule="auto"/>
              <w:jc w:val="center"/>
              <w:rPr>
                <w:rFonts w:hint="eastAsia" w:ascii="宋体" w:hAnsi="宋体" w:eastAsia="宋体" w:cs="宋体"/>
                <w:i w:val="0"/>
                <w:iCs w:val="0"/>
                <w:color w:val="000000"/>
                <w:sz w:val="24"/>
                <w:szCs w:val="24"/>
                <w:highlight w:val="none"/>
                <w:u w:val="none"/>
              </w:rPr>
            </w:pPr>
          </w:p>
        </w:tc>
        <w:tc>
          <w:tcPr>
            <w:tcW w:w="8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4606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4代双抗原夹心抗-HCV诊断试剂盒</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E9A6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96人份/盒</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0154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1D4D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320</w:t>
            </w:r>
          </w:p>
        </w:tc>
        <w:tc>
          <w:tcPr>
            <w:tcW w:w="3292" w:type="pct"/>
            <w:tcBorders>
              <w:top w:val="single" w:color="000000" w:sz="4" w:space="0"/>
              <w:left w:val="single" w:color="000000" w:sz="4" w:space="0"/>
              <w:bottom w:val="single" w:color="000000" w:sz="4" w:space="0"/>
              <w:right w:val="single" w:color="000000" w:sz="4" w:space="0"/>
            </w:tcBorders>
            <w:shd w:val="clear" w:color="auto" w:fill="auto"/>
            <w:vAlign w:val="top"/>
          </w:tcPr>
          <w:p w14:paraId="771B9160">
            <w:pPr>
              <w:keepNext w:val="0"/>
              <w:keepLines w:val="0"/>
              <w:widowControl/>
              <w:suppressLineNumbers w:val="0"/>
              <w:spacing w:line="360" w:lineRule="auto"/>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1、符合国家对HCV抗体检测试剂各项标准及要求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2、双抗原夹心法检测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3、符合国家血液管理各项法规要求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4、附国家药品“批批检”报告</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5、平均窗口期≤30天</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6、特异性≥99.9%</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7、灵敏度：≤0.02NCU</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8、精密性：CV≤15%　</w:t>
            </w:r>
          </w:p>
        </w:tc>
      </w:tr>
      <w:tr w14:paraId="21155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5" w:hRule="atLeast"/>
        </w:trPr>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24FD4">
            <w:pPr>
              <w:spacing w:line="360" w:lineRule="auto"/>
              <w:jc w:val="center"/>
              <w:rPr>
                <w:rFonts w:hint="eastAsia" w:ascii="宋体" w:hAnsi="宋体" w:eastAsia="宋体" w:cs="宋体"/>
                <w:i w:val="0"/>
                <w:iCs w:val="0"/>
                <w:color w:val="000000"/>
                <w:sz w:val="24"/>
                <w:szCs w:val="24"/>
                <w:highlight w:val="none"/>
                <w:u w:val="none"/>
              </w:rPr>
            </w:pPr>
          </w:p>
        </w:tc>
        <w:tc>
          <w:tcPr>
            <w:tcW w:w="8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BB39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4代HIV诊断试剂盒</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EC13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96人份/盒</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FDDC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0E32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320</w:t>
            </w:r>
          </w:p>
        </w:tc>
        <w:tc>
          <w:tcPr>
            <w:tcW w:w="3292" w:type="pct"/>
            <w:tcBorders>
              <w:top w:val="single" w:color="000000" w:sz="4" w:space="0"/>
              <w:left w:val="single" w:color="000000" w:sz="4" w:space="0"/>
              <w:bottom w:val="single" w:color="000000" w:sz="4" w:space="0"/>
              <w:right w:val="single" w:color="000000" w:sz="4" w:space="0"/>
            </w:tcBorders>
            <w:shd w:val="clear" w:color="auto" w:fill="auto"/>
            <w:vAlign w:val="top"/>
          </w:tcPr>
          <w:p w14:paraId="36DDBA58">
            <w:pPr>
              <w:keepNext w:val="0"/>
              <w:keepLines w:val="0"/>
              <w:widowControl/>
              <w:suppressLineNumbers w:val="0"/>
              <w:spacing w:line="360" w:lineRule="auto"/>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1、同时符合国家对HIV抗原、抗体试剂各项标准及要求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2、HIV抗体2步法检测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3、HIV抗原灵敏度≤3IU/ml</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4、HIV各亚型抗体检测灵敏度=100%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5、平均窗口期≤14天</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6、特异性≥99.9%。</w:t>
            </w:r>
          </w:p>
        </w:tc>
      </w:tr>
      <w:tr w14:paraId="0070E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4" w:hRule="atLeast"/>
        </w:trPr>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3D1BAF">
            <w:pPr>
              <w:spacing w:line="360" w:lineRule="auto"/>
              <w:jc w:val="center"/>
              <w:rPr>
                <w:rFonts w:hint="eastAsia" w:ascii="宋体" w:hAnsi="宋体" w:eastAsia="宋体" w:cs="宋体"/>
                <w:i w:val="0"/>
                <w:iCs w:val="0"/>
                <w:color w:val="000000"/>
                <w:sz w:val="24"/>
                <w:szCs w:val="24"/>
                <w:highlight w:val="none"/>
                <w:u w:val="none"/>
              </w:rPr>
            </w:pPr>
          </w:p>
        </w:tc>
        <w:tc>
          <w:tcPr>
            <w:tcW w:w="8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B0E1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抗-TP诊断试剂盒</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B586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96人份/盒</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2AF1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4E50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320</w:t>
            </w:r>
          </w:p>
        </w:tc>
        <w:tc>
          <w:tcPr>
            <w:tcW w:w="3292" w:type="pct"/>
            <w:tcBorders>
              <w:top w:val="single" w:color="000000" w:sz="4" w:space="0"/>
              <w:left w:val="single" w:color="000000" w:sz="4" w:space="0"/>
              <w:bottom w:val="single" w:color="000000" w:sz="4" w:space="0"/>
              <w:right w:val="single" w:color="000000" w:sz="4" w:space="0"/>
            </w:tcBorders>
            <w:shd w:val="clear" w:color="auto" w:fill="auto"/>
            <w:vAlign w:val="top"/>
          </w:tcPr>
          <w:p w14:paraId="717DF626">
            <w:pPr>
              <w:keepNext w:val="0"/>
              <w:keepLines w:val="0"/>
              <w:widowControl/>
              <w:suppressLineNumbers w:val="0"/>
              <w:spacing w:line="360" w:lineRule="auto"/>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1.符合国家对TP抗体试剂各项标准及要求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2、TP抗体2步法检测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3、特异性≥99.9%</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4、精密性：CV≤15%</w:t>
            </w:r>
          </w:p>
        </w:tc>
      </w:tr>
    </w:tbl>
    <w:p w14:paraId="770E5C08">
      <w:pPr>
        <w:rPr>
          <w:rFonts w:hint="eastAsia"/>
          <w:sz w:val="24"/>
          <w:szCs w:val="24"/>
          <w:highlight w:val="none"/>
          <w:lang w:val="en-US" w:eastAsia="zh-CN"/>
        </w:rPr>
      </w:pPr>
    </w:p>
    <w:p w14:paraId="1C25B964">
      <w:pPr>
        <w:pStyle w:val="8"/>
        <w:rPr>
          <w:rFonts w:hint="eastAsia"/>
          <w:highlight w:val="none"/>
          <w:lang w:val="en-US" w:eastAsia="zh-CN"/>
        </w:rPr>
      </w:pPr>
    </w:p>
    <w:p w14:paraId="451911C7">
      <w:pPr>
        <w:pStyle w:val="3"/>
        <w:spacing w:line="360" w:lineRule="auto"/>
        <w:rPr>
          <w:rFonts w:hint="eastAsia"/>
          <w:sz w:val="24"/>
          <w:szCs w:val="24"/>
          <w:highlight w:val="none"/>
          <w:lang w:val="en-US" w:eastAsia="zh-CN"/>
        </w:rPr>
      </w:pPr>
      <w:r>
        <w:rPr>
          <w:rFonts w:hint="eastAsia"/>
          <w:sz w:val="24"/>
          <w:szCs w:val="24"/>
          <w:highlight w:val="none"/>
          <w:lang w:val="en-US" w:eastAsia="zh-CN"/>
        </w:rPr>
        <w:t>合同包3：血液初筛试剂</w:t>
      </w:r>
    </w:p>
    <w:p w14:paraId="6FCE3B8E">
      <w:pPr>
        <w:numPr>
          <w:ilvl w:val="0"/>
          <w:numId w:val="0"/>
        </w:numPr>
        <w:spacing w:line="360" w:lineRule="auto"/>
        <w:jc w:val="center"/>
        <w:rPr>
          <w:rFonts w:hint="eastAsia"/>
          <w:sz w:val="24"/>
          <w:szCs w:val="24"/>
          <w:highlight w:val="none"/>
          <w:lang w:val="en-US" w:eastAsia="zh-CN"/>
        </w:rPr>
      </w:pPr>
      <w:r>
        <w:rPr>
          <w:rFonts w:hint="eastAsia"/>
          <w:sz w:val="24"/>
          <w:szCs w:val="24"/>
          <w:highlight w:val="none"/>
          <w:lang w:val="en-US" w:eastAsia="zh-CN"/>
        </w:rPr>
        <w:t>技术参数</w:t>
      </w:r>
    </w:p>
    <w:tbl>
      <w:tblPr>
        <w:tblStyle w:val="2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00"/>
        <w:gridCol w:w="4048"/>
        <w:gridCol w:w="1176"/>
        <w:gridCol w:w="871"/>
        <w:gridCol w:w="872"/>
        <w:gridCol w:w="6101"/>
      </w:tblGrid>
      <w:tr w14:paraId="0740D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2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32343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名称</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99FC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单位</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580A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数量</w:t>
            </w:r>
          </w:p>
        </w:tc>
        <w:tc>
          <w:tcPr>
            <w:tcW w:w="21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CCB0B">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技术要求</w:t>
            </w:r>
          </w:p>
        </w:tc>
      </w:tr>
      <w:tr w14:paraId="4F819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8DD9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血液初筛试剂</w:t>
            </w:r>
          </w:p>
        </w:tc>
        <w:tc>
          <w:tcPr>
            <w:tcW w:w="1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5ABC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血细胞分析仪用溶血剂</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51C86">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0.3ml*50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766B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人份</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2210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21000</w:t>
            </w:r>
          </w:p>
        </w:tc>
        <w:tc>
          <w:tcPr>
            <w:tcW w:w="2155" w:type="pct"/>
            <w:tcBorders>
              <w:top w:val="single" w:color="000000" w:sz="4" w:space="0"/>
              <w:left w:val="single" w:color="000000" w:sz="4" w:space="0"/>
              <w:bottom w:val="single" w:color="000000" w:sz="4" w:space="0"/>
              <w:right w:val="single" w:color="000000" w:sz="4" w:space="0"/>
            </w:tcBorders>
            <w:shd w:val="clear" w:color="auto" w:fill="auto"/>
            <w:vAlign w:val="top"/>
          </w:tcPr>
          <w:p w14:paraId="64CFD539">
            <w:pPr>
              <w:keepNext w:val="0"/>
              <w:keepLines w:val="0"/>
              <w:widowControl/>
              <w:suppressLineNumbers w:val="0"/>
              <w:spacing w:line="360" w:lineRule="auto"/>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 样本量:≤30ul2.样本类型:全血3.试剂量:≤0.3ml4.包装规格:单人份独立包装 //重点参数5.空白计数:血红蛋白(HGB)≤2g/L6.检测结果偏差:血红蛋白(HGB)相对偏差在±3.5%范围内7.pH批间差:△pH≤1.0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8.吸收峰波长的批间差:△λmax≤10nm9.分辨率:0.1g/L10.线性范围:0-200g/L11.批间:变异系数&lt;10%12.批内:变异系数&lt;10%13.用途:用于血细胞分析前破坏红细胞、溶出血红蛋白、维持所需分析细胞的</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形态，待有需求时，对白细胞染色后再进行细胞分类计数或直接进行细胞分类计数和/或血红蛋白定量检测等。</w:t>
            </w:r>
          </w:p>
        </w:tc>
      </w:tr>
    </w:tbl>
    <w:p w14:paraId="15AABDC9">
      <w:pPr>
        <w:rPr>
          <w:rFonts w:hint="default" w:ascii="宋体" w:hAnsi="宋体" w:eastAsia="宋体" w:cs="宋体"/>
          <w:i w:val="0"/>
          <w:iCs w:val="0"/>
          <w:color w:val="000000"/>
          <w:kern w:val="0"/>
          <w:sz w:val="24"/>
          <w:szCs w:val="24"/>
          <w:highlight w:val="none"/>
          <w:u w:val="none"/>
          <w:lang w:val="en-US" w:eastAsia="zh-CN" w:bidi="ar"/>
        </w:rPr>
        <w:sectPr>
          <w:type w:val="continuous"/>
          <w:pgSz w:w="16838" w:h="11906" w:orient="landscape"/>
          <w:pgMar w:top="1800" w:right="1440" w:bottom="1800" w:left="1440" w:header="851" w:footer="992" w:gutter="0"/>
          <w:pgNumType w:fmt="decimal"/>
          <w:cols w:space="425" w:num="1"/>
          <w:docGrid w:type="lines" w:linePitch="312" w:charSpace="0"/>
        </w:sectPr>
      </w:pPr>
      <w:r>
        <w:rPr>
          <w:rFonts w:hint="default" w:ascii="宋体" w:hAnsi="宋体" w:eastAsia="宋体" w:cs="宋体"/>
          <w:i w:val="0"/>
          <w:iCs w:val="0"/>
          <w:color w:val="000000"/>
          <w:kern w:val="0"/>
          <w:sz w:val="24"/>
          <w:szCs w:val="24"/>
          <w:highlight w:val="none"/>
          <w:u w:val="none"/>
          <w:lang w:val="en-US" w:eastAsia="zh-CN" w:bidi="ar"/>
        </w:rPr>
        <w:br w:type="page"/>
      </w:r>
    </w:p>
    <w:p w14:paraId="5974EFA9">
      <w:pPr>
        <w:spacing w:line="360" w:lineRule="auto"/>
        <w:jc w:val="center"/>
        <w:outlineLvl w:val="9"/>
        <w:rPr>
          <w:rFonts w:hint="eastAsia" w:ascii="宋体" w:hAnsi="宋体" w:eastAsia="宋体" w:cs="宋体"/>
          <w:sz w:val="24"/>
          <w:szCs w:val="24"/>
          <w:highlight w:val="none"/>
          <w:lang w:val="en-US" w:eastAsia="zh-CN"/>
        </w:rPr>
      </w:pPr>
      <w:r>
        <w:rPr>
          <w:rFonts w:hint="eastAsia" w:ascii="宋体" w:hAnsi="宋体" w:eastAsia="宋体" w:cs="宋体"/>
          <w:b/>
          <w:sz w:val="24"/>
          <w:szCs w:val="24"/>
          <w:highlight w:val="none"/>
        </w:rPr>
        <w:t>商务要求</w:t>
      </w:r>
      <w:r>
        <w:rPr>
          <w:rFonts w:hint="eastAsia" w:ascii="宋体" w:hAnsi="宋体" w:eastAsia="宋体" w:cs="宋体"/>
          <w:b/>
          <w:sz w:val="24"/>
          <w:szCs w:val="24"/>
          <w:highlight w:val="none"/>
          <w:lang w:val="en-US" w:eastAsia="zh-CN"/>
        </w:rPr>
        <w:t>(合同包1-3）</w:t>
      </w:r>
    </w:p>
    <w:p w14:paraId="24908D57">
      <w:pPr>
        <w:spacing w:line="440" w:lineRule="exact"/>
        <w:ind w:firstLine="482" w:firstLineChars="200"/>
        <w:outlineLvl w:val="9"/>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一、供货地点</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指定地点。</w:t>
      </w:r>
    </w:p>
    <w:p w14:paraId="2008D40C">
      <w:pPr>
        <w:spacing w:line="440" w:lineRule="exact"/>
        <w:ind w:firstLine="482" w:firstLineChars="200"/>
        <w:outlineLvl w:val="9"/>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bCs/>
          <w:color w:val="000000"/>
          <w:sz w:val="24"/>
          <w:szCs w:val="24"/>
          <w:highlight w:val="none"/>
        </w:rPr>
        <w:t>二、供 货 期：</w:t>
      </w:r>
      <w:r>
        <w:rPr>
          <w:rFonts w:hint="eastAsia" w:ascii="宋体" w:hAnsi="宋体" w:eastAsia="宋体" w:cs="宋体"/>
          <w:b w:val="0"/>
          <w:bCs w:val="0"/>
          <w:color w:val="000000"/>
          <w:sz w:val="24"/>
          <w:szCs w:val="24"/>
          <w:highlight w:val="none"/>
          <w:lang w:val="en-US" w:eastAsia="zh-CN"/>
        </w:rPr>
        <w:t>接到采购人通知后2周内完成</w:t>
      </w:r>
    </w:p>
    <w:p w14:paraId="4E53E761">
      <w:pPr>
        <w:spacing w:line="440" w:lineRule="exact"/>
        <w:ind w:firstLine="964" w:firstLineChars="400"/>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质 保 期：</w:t>
      </w:r>
      <w:r>
        <w:rPr>
          <w:rFonts w:hint="eastAsia" w:ascii="宋体" w:hAnsi="宋体" w:eastAsia="宋体" w:cs="宋体"/>
          <w:b w:val="0"/>
          <w:bCs w:val="0"/>
          <w:color w:val="000000"/>
          <w:sz w:val="24"/>
          <w:szCs w:val="24"/>
          <w:highlight w:val="none"/>
          <w:lang w:val="en-US" w:eastAsia="zh-CN"/>
        </w:rPr>
        <w:t>一年。</w:t>
      </w:r>
    </w:p>
    <w:p w14:paraId="65B3916F">
      <w:pPr>
        <w:spacing w:line="440" w:lineRule="exact"/>
        <w:ind w:firstLine="482" w:firstLineChars="200"/>
        <w:outlineLvl w:val="9"/>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eastAsia="zh-CN"/>
        </w:rPr>
        <w:t>三</w:t>
      </w:r>
      <w:r>
        <w:rPr>
          <w:rFonts w:hint="eastAsia" w:ascii="宋体" w:hAnsi="宋体" w:eastAsia="宋体" w:cs="宋体"/>
          <w:b/>
          <w:bCs/>
          <w:color w:val="000000"/>
          <w:sz w:val="24"/>
          <w:szCs w:val="24"/>
          <w:highlight w:val="none"/>
        </w:rPr>
        <w:t>、价    格：</w:t>
      </w:r>
    </w:p>
    <w:p w14:paraId="34D99DCD">
      <w:pPr>
        <w:spacing w:line="440" w:lineRule="exact"/>
        <w:ind w:firstLine="480" w:firstLineChars="200"/>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（一）合同单价包括：人工费、材料费、管理费、运输费、搬运费、安装费、利润、税金、保险等的一切费用。</w:t>
      </w:r>
    </w:p>
    <w:p w14:paraId="32FA7AEA">
      <w:pPr>
        <w:spacing w:line="440" w:lineRule="exact"/>
        <w:ind w:firstLine="480" w:firstLineChars="200"/>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（二）合同有效期内，合同单价一次包死，不受国家政策性调价或原材料价格变化及外汇汇率变化的影响，并作为最终结算的唯一依据。</w:t>
      </w:r>
    </w:p>
    <w:p w14:paraId="225D0FDF">
      <w:pPr>
        <w:spacing w:line="440" w:lineRule="exact"/>
        <w:ind w:firstLine="480" w:firstLineChars="200"/>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（三）结算方式：</w:t>
      </w:r>
    </w:p>
    <w:p w14:paraId="59BEEF43">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outlineLvl w:val="9"/>
        <w:rPr>
          <w:rFonts w:hint="eastAsia" w:ascii="宋体" w:hAnsi="宋体" w:eastAsia="宋体" w:cs="宋体"/>
          <w:b/>
          <w:bCs/>
          <w:color w:val="000000"/>
          <w:sz w:val="24"/>
          <w:szCs w:val="24"/>
          <w:highlight w:val="none"/>
        </w:rPr>
      </w:pPr>
      <w:r>
        <w:rPr>
          <w:rFonts w:hint="eastAsia" w:ascii="宋体" w:hAnsi="宋体" w:eastAsia="宋体" w:cs="宋体"/>
          <w:b w:val="0"/>
          <w:bCs w:val="0"/>
          <w:color w:val="000000"/>
          <w:sz w:val="24"/>
          <w:szCs w:val="24"/>
          <w:highlight w:val="none"/>
          <w:lang w:val="en-US" w:eastAsia="zh-CN"/>
        </w:rPr>
        <w:t>双方合同签订后，根据采购人需要，中标单位分批供货。每批货物需经采购人入库验收合格后，中标单位出具税务发票，采购人3个月内一次性支付中标单位该批货款。</w:t>
      </w:r>
      <w:r>
        <w:rPr>
          <w:rFonts w:hint="eastAsia" w:ascii="宋体" w:hAnsi="宋体" w:eastAsia="宋体" w:cs="宋体"/>
          <w:b/>
          <w:bCs/>
          <w:color w:val="000000"/>
          <w:sz w:val="24"/>
          <w:szCs w:val="24"/>
          <w:highlight w:val="none"/>
        </w:rPr>
        <w:t>（具体</w:t>
      </w:r>
      <w:r>
        <w:rPr>
          <w:rFonts w:hint="eastAsia" w:ascii="宋体" w:hAnsi="宋体" w:eastAsia="宋体" w:cs="宋体"/>
          <w:b/>
          <w:bCs/>
          <w:color w:val="000000"/>
          <w:sz w:val="24"/>
          <w:szCs w:val="24"/>
          <w:highlight w:val="none"/>
          <w:lang w:eastAsia="zh-CN"/>
        </w:rPr>
        <w:t>结算方式</w:t>
      </w:r>
      <w:r>
        <w:rPr>
          <w:rFonts w:hint="eastAsia" w:ascii="宋体" w:hAnsi="宋体" w:eastAsia="宋体" w:cs="宋体"/>
          <w:b/>
          <w:bCs/>
          <w:color w:val="000000"/>
          <w:sz w:val="24"/>
          <w:szCs w:val="24"/>
          <w:highlight w:val="none"/>
        </w:rPr>
        <w:t>以甲乙双方签订合同为准）</w:t>
      </w:r>
    </w:p>
    <w:p w14:paraId="172F2AAB">
      <w:pPr>
        <w:pStyle w:val="8"/>
        <w:rPr>
          <w:rFonts w:hint="default"/>
          <w:highlight w:val="none"/>
          <w:lang w:val="en-US" w:eastAsia="zh-CN"/>
        </w:rPr>
      </w:pPr>
    </w:p>
    <w:p w14:paraId="06E1F7D5">
      <w:pPr>
        <w:bidi w:val="0"/>
        <w:rPr>
          <w:rFonts w:hint="default"/>
          <w:highlight w:val="none"/>
          <w:lang w:val="en-US" w:eastAsia="zh-CN"/>
        </w:rPr>
      </w:pPr>
    </w:p>
    <w:p w14:paraId="771A8350">
      <w:pPr>
        <w:rPr>
          <w:rFonts w:hint="eastAsia" w:ascii="宋体" w:hAnsi="宋体" w:eastAsia="宋体" w:cs="宋体"/>
          <w:color w:val="auto"/>
          <w:sz w:val="36"/>
          <w:szCs w:val="36"/>
          <w:highlight w:val="none"/>
        </w:rPr>
      </w:pPr>
    </w:p>
    <w:p w14:paraId="34EAA7D1">
      <w:pPr>
        <w:rPr>
          <w:rFonts w:hint="eastAsia" w:ascii="宋体" w:hAnsi="宋体" w:eastAsia="宋体" w:cs="宋体"/>
          <w:color w:val="auto"/>
          <w:sz w:val="36"/>
          <w:szCs w:val="36"/>
          <w:highlight w:val="none"/>
        </w:rPr>
      </w:pPr>
    </w:p>
    <w:p w14:paraId="57760541">
      <w:pP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br w:type="page"/>
      </w:r>
    </w:p>
    <w:p w14:paraId="5B57CA76">
      <w:pPr>
        <w:pStyle w:val="2"/>
        <w:jc w:val="center"/>
        <w:rPr>
          <w:rFonts w:hint="eastAsia" w:ascii="宋体" w:hAnsi="宋体" w:eastAsia="宋体" w:cs="宋体"/>
          <w:color w:val="auto"/>
          <w:highlight w:val="none"/>
        </w:rPr>
      </w:pPr>
      <w:r>
        <w:rPr>
          <w:rFonts w:hint="eastAsia" w:ascii="宋体" w:hAnsi="宋体" w:eastAsia="宋体" w:cs="宋体"/>
          <w:color w:val="auto"/>
          <w:sz w:val="36"/>
          <w:szCs w:val="36"/>
          <w:highlight w:val="none"/>
        </w:rPr>
        <w:t>第五章</w:t>
      </w:r>
      <w:r>
        <w:rPr>
          <w:rFonts w:hint="eastAsia" w:ascii="宋体" w:hAnsi="宋体" w:eastAsia="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评标方法</w:t>
      </w:r>
      <w:bookmarkEnd w:id="90"/>
    </w:p>
    <w:p w14:paraId="71CD65E1">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color w:val="auto"/>
          <w:sz w:val="28"/>
          <w:szCs w:val="28"/>
          <w:highlight w:val="none"/>
        </w:rPr>
      </w:pPr>
      <w:bookmarkStart w:id="97" w:name="_Toc363463332"/>
      <w:r>
        <w:rPr>
          <w:rFonts w:hint="eastAsia" w:ascii="宋体" w:hAnsi="宋体" w:eastAsia="宋体" w:cs="宋体"/>
          <w:b/>
          <w:color w:val="auto"/>
          <w:sz w:val="28"/>
          <w:szCs w:val="28"/>
          <w:highlight w:val="none"/>
        </w:rPr>
        <w:t>一、评标方法</w:t>
      </w:r>
      <w:bookmarkEnd w:id="97"/>
    </w:p>
    <w:p w14:paraId="31C66797">
      <w:pPr>
        <w:keepNext w:val="0"/>
        <w:keepLines w:val="0"/>
        <w:pageBreakBefore w:val="0"/>
        <w:widowControl w:val="0"/>
        <w:kinsoku/>
        <w:wordWrap/>
        <w:overflowPunct/>
        <w:topLinePunct w:val="0"/>
        <w:autoSpaceDE/>
        <w:autoSpaceDN/>
        <w:bidi w:val="0"/>
        <w:spacing w:line="360" w:lineRule="auto"/>
        <w:ind w:firstLine="496" w:firstLineChars="200"/>
        <w:jc w:val="left"/>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按照</w:t>
      </w:r>
      <w:r>
        <w:rPr>
          <w:rFonts w:hint="eastAsia" w:ascii="宋体" w:hAnsi="宋体" w:eastAsia="宋体" w:cs="宋体"/>
          <w:color w:val="auto"/>
          <w:sz w:val="24"/>
          <w:szCs w:val="24"/>
          <w:highlight w:val="none"/>
        </w:rPr>
        <w:t>《中华人民共和国政府采购法》及实施条例和</w:t>
      </w:r>
      <w:r>
        <w:rPr>
          <w:rFonts w:hint="eastAsia" w:ascii="宋体" w:hAnsi="宋体" w:eastAsia="宋体" w:cs="宋体"/>
          <w:color w:val="auto"/>
          <w:spacing w:val="4"/>
          <w:sz w:val="24"/>
          <w:szCs w:val="24"/>
          <w:highlight w:val="none"/>
        </w:rPr>
        <w:t>中华人民共和国财政部令第87号--《政府采购货物和服务招标投标管理办法》的规定，本次评标采用</w:t>
      </w:r>
      <w:r>
        <w:rPr>
          <w:rFonts w:hint="eastAsia" w:ascii="宋体" w:hAnsi="宋体" w:eastAsia="宋体" w:cs="宋体"/>
          <w:b/>
          <w:color w:val="auto"/>
          <w:spacing w:val="4"/>
          <w:sz w:val="24"/>
          <w:szCs w:val="24"/>
          <w:highlight w:val="none"/>
        </w:rPr>
        <w:t>综合评分法</w:t>
      </w:r>
      <w:r>
        <w:rPr>
          <w:rFonts w:hint="eastAsia" w:ascii="宋体" w:hAnsi="宋体" w:eastAsia="宋体" w:cs="宋体"/>
          <w:color w:val="auto"/>
          <w:spacing w:val="4"/>
          <w:sz w:val="24"/>
          <w:szCs w:val="24"/>
          <w:highlight w:val="none"/>
        </w:rPr>
        <w:t>，即在最大限度地满足招标文件实质性要求前提下，按照招标文件中规定的各项因素和相应的权重分值进行综合评审后，以总得分最高的供应商作为中标候选人并依次排序（最低报价不是中标的唯一标准）。</w:t>
      </w:r>
    </w:p>
    <w:p w14:paraId="3C57A273">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二、评审标准</w:t>
      </w:r>
    </w:p>
    <w:p w14:paraId="5A8369B5">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72" w:firstLineChars="196"/>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2.1初步评审标准</w:t>
      </w:r>
    </w:p>
    <w:p w14:paraId="71E87EF5">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2.1.1资格性审查标准：见附件1初步审查要素表。</w:t>
      </w:r>
    </w:p>
    <w:p w14:paraId="336EF8B7">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2.1.2符合性审查标准：见附件1初步审查要素表。</w:t>
      </w:r>
    </w:p>
    <w:p w14:paraId="0AFF7EE6">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72" w:firstLineChars="196"/>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2.2分值构成与评分标准</w:t>
      </w:r>
    </w:p>
    <w:p w14:paraId="06F02C4E">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70"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2.2.1 分值构成</w:t>
      </w:r>
    </w:p>
    <w:p w14:paraId="46DE6DDB">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70"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（1）投标价格：见附件2评标因素及权重分值表。</w:t>
      </w:r>
    </w:p>
    <w:p w14:paraId="02DDC4C2">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70"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hAnsi="宋体" w:cs="宋体"/>
          <w:bCs/>
          <w:color w:val="auto"/>
          <w:sz w:val="24"/>
          <w:szCs w:val="24"/>
          <w:highlight w:val="none"/>
          <w:lang w:val="en-US" w:eastAsia="zh-CN"/>
        </w:rPr>
        <w:t>详细</w:t>
      </w:r>
      <w:r>
        <w:rPr>
          <w:rFonts w:hint="eastAsia" w:ascii="宋体" w:hAnsi="宋体" w:eastAsia="宋体" w:cs="宋体"/>
          <w:bCs/>
          <w:color w:val="auto"/>
          <w:sz w:val="24"/>
          <w:szCs w:val="24"/>
          <w:highlight w:val="none"/>
        </w:rPr>
        <w:t>评审：见附件2评标因素及权重分值表。</w:t>
      </w:r>
    </w:p>
    <w:p w14:paraId="700CCBFD">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color w:val="auto"/>
          <w:sz w:val="28"/>
          <w:szCs w:val="28"/>
          <w:highlight w:val="none"/>
        </w:rPr>
      </w:pPr>
      <w:bookmarkStart w:id="98" w:name="_Toc363463333"/>
      <w:r>
        <w:rPr>
          <w:rFonts w:hint="eastAsia" w:ascii="宋体" w:hAnsi="宋体" w:eastAsia="宋体" w:cs="宋体"/>
          <w:b/>
          <w:color w:val="auto"/>
          <w:sz w:val="28"/>
          <w:szCs w:val="28"/>
          <w:highlight w:val="none"/>
        </w:rPr>
        <w:t>三、评标程序</w:t>
      </w:r>
      <w:bookmarkEnd w:id="98"/>
    </w:p>
    <w:p w14:paraId="224C9E47">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1.本采购项目评标按照下列工作程序进行</w:t>
      </w:r>
      <w:r>
        <w:rPr>
          <w:rFonts w:hint="eastAsia" w:ascii="宋体" w:hAnsi="宋体" w:eastAsia="宋体" w:cs="宋体"/>
          <w:bCs/>
          <w:color w:val="auto"/>
          <w:sz w:val="24"/>
          <w:szCs w:val="24"/>
          <w:highlight w:val="none"/>
        </w:rPr>
        <w:t>（在上一步评审中被认定无效投标者，不进入下一步的评审）</w:t>
      </w:r>
      <w:r>
        <w:rPr>
          <w:rFonts w:hint="eastAsia" w:ascii="宋体" w:hAnsi="宋体" w:eastAsia="宋体" w:cs="宋体"/>
          <w:b/>
          <w:color w:val="auto"/>
          <w:sz w:val="24"/>
          <w:szCs w:val="24"/>
          <w:highlight w:val="none"/>
        </w:rPr>
        <w:t>。</w:t>
      </w:r>
    </w:p>
    <w:p w14:paraId="6E6DEFB8">
      <w:pPr>
        <w:keepNext w:val="0"/>
        <w:keepLines w:val="0"/>
        <w:pageBreakBefore w:val="0"/>
        <w:widowControl w:val="0"/>
        <w:kinsoku/>
        <w:wordWrap/>
        <w:overflowPunct/>
        <w:topLinePunct w:val="0"/>
        <w:autoSpaceDE/>
        <w:autoSpaceDN/>
        <w:bidi w:val="0"/>
        <w:spacing w:line="360" w:lineRule="auto"/>
        <w:ind w:firstLine="49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（1）投标文件初审；</w:t>
      </w:r>
    </w:p>
    <w:p w14:paraId="12CC95E6">
      <w:pPr>
        <w:keepNext w:val="0"/>
        <w:keepLines w:val="0"/>
        <w:pageBreakBefore w:val="0"/>
        <w:widowControl w:val="0"/>
        <w:kinsoku/>
        <w:wordWrap/>
        <w:overflowPunct/>
        <w:topLinePunct w:val="0"/>
        <w:autoSpaceDE/>
        <w:autoSpaceDN/>
        <w:bidi w:val="0"/>
        <w:spacing w:line="360" w:lineRule="auto"/>
        <w:ind w:firstLine="49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（2）澄清有关问题；</w:t>
      </w:r>
    </w:p>
    <w:p w14:paraId="52DA5333">
      <w:pPr>
        <w:keepNext w:val="0"/>
        <w:keepLines w:val="0"/>
        <w:pageBreakBefore w:val="0"/>
        <w:widowControl w:val="0"/>
        <w:kinsoku/>
        <w:wordWrap/>
        <w:overflowPunct/>
        <w:topLinePunct w:val="0"/>
        <w:autoSpaceDE/>
        <w:autoSpaceDN/>
        <w:bidi w:val="0"/>
        <w:spacing w:line="360" w:lineRule="auto"/>
        <w:ind w:firstLine="49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（3）比较与评价；</w:t>
      </w:r>
    </w:p>
    <w:p w14:paraId="4C6AA7B3">
      <w:pPr>
        <w:keepNext w:val="0"/>
        <w:keepLines w:val="0"/>
        <w:pageBreakBefore w:val="0"/>
        <w:widowControl w:val="0"/>
        <w:kinsoku/>
        <w:wordWrap/>
        <w:overflowPunct/>
        <w:topLinePunct w:val="0"/>
        <w:autoSpaceDE/>
        <w:autoSpaceDN/>
        <w:bidi w:val="0"/>
        <w:spacing w:line="360" w:lineRule="auto"/>
        <w:ind w:firstLine="49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（4）推荐中标候选人名单。</w:t>
      </w:r>
    </w:p>
    <w:p w14:paraId="147A43ED">
      <w:pPr>
        <w:keepNext w:val="0"/>
        <w:keepLines w:val="0"/>
        <w:pageBreakBefore w:val="0"/>
        <w:widowControl w:val="0"/>
        <w:kinsoku/>
        <w:wordWrap/>
        <w:overflowPunct/>
        <w:topLinePunct w:val="0"/>
        <w:autoSpaceDE/>
        <w:autoSpaceDN/>
        <w:bidi w:val="0"/>
        <w:spacing w:before="120" w:after="12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2.投标文件初审</w:t>
      </w:r>
    </w:p>
    <w:p w14:paraId="42734495">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72" w:firstLineChars="196"/>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在资格性审查阶段</w:t>
      </w:r>
      <w:r>
        <w:rPr>
          <w:rFonts w:hint="eastAsia" w:ascii="宋体" w:hAnsi="宋体" w:eastAsia="宋体" w:cs="宋体"/>
          <w:b/>
          <w:bCs/>
          <w:color w:val="auto"/>
          <w:sz w:val="24"/>
          <w:szCs w:val="24"/>
          <w:highlight w:val="none"/>
          <w:lang w:val="en-US" w:eastAsia="zh-CN"/>
        </w:rPr>
        <w:t>由采购人及采购代理机构共同审查</w:t>
      </w:r>
      <w:r>
        <w:rPr>
          <w:rFonts w:hint="eastAsia" w:ascii="宋体" w:hAnsi="宋体" w:eastAsia="宋体" w:cs="宋体"/>
          <w:b/>
          <w:bCs/>
          <w:color w:val="auto"/>
          <w:sz w:val="24"/>
          <w:szCs w:val="24"/>
          <w:highlight w:val="none"/>
        </w:rPr>
        <w:t>，不符合文件要求的，不得进入符合性审查，在资格性审查和符合性审查时未通过的，不得进入后续评审环节。</w:t>
      </w:r>
    </w:p>
    <w:p w14:paraId="19CAE937">
      <w:pPr>
        <w:keepNext w:val="0"/>
        <w:keepLines w:val="0"/>
        <w:pageBreakBefore w:val="0"/>
        <w:widowControl w:val="0"/>
        <w:kinsoku/>
        <w:wordWrap/>
        <w:overflowPunct/>
        <w:topLinePunct w:val="0"/>
        <w:autoSpaceDE/>
        <w:autoSpaceDN/>
        <w:bidi w:val="0"/>
        <w:spacing w:before="120" w:after="120"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评标委员会根据本章第 2.1 项规定的评审标准对投标文件进行</w:t>
      </w:r>
      <w:r>
        <w:rPr>
          <w:rFonts w:hint="eastAsia" w:ascii="宋体" w:hAnsi="宋体" w:eastAsia="宋体" w:cs="宋体"/>
          <w:b/>
          <w:bCs/>
          <w:color w:val="auto"/>
          <w:sz w:val="24"/>
          <w:szCs w:val="24"/>
          <w:highlight w:val="none"/>
          <w:lang w:val="en-US" w:eastAsia="zh-CN"/>
        </w:rPr>
        <w:t>符合性审查</w:t>
      </w:r>
      <w:r>
        <w:rPr>
          <w:rFonts w:hint="eastAsia" w:ascii="宋体" w:hAnsi="宋体" w:eastAsia="宋体" w:cs="宋体"/>
          <w:b/>
          <w:bCs/>
          <w:color w:val="auto"/>
          <w:sz w:val="24"/>
          <w:szCs w:val="24"/>
          <w:highlight w:val="none"/>
        </w:rPr>
        <w:t>。有一项不符合评审标准的，评标委员会应当否决其投标。</w:t>
      </w:r>
    </w:p>
    <w:p w14:paraId="42372F20">
      <w:pPr>
        <w:keepNext w:val="0"/>
        <w:keepLines w:val="0"/>
        <w:pageBreakBefore w:val="0"/>
        <w:widowControl w:val="0"/>
        <w:kinsoku/>
        <w:wordWrap/>
        <w:overflowPunct/>
        <w:topLinePunct w:val="0"/>
        <w:autoSpaceDE/>
        <w:autoSpaceDN/>
        <w:bidi w:val="0"/>
        <w:spacing w:before="120" w:after="12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3.投标文件的澄清</w:t>
      </w:r>
    </w:p>
    <w:p w14:paraId="7E2C84D9">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为有助于投标文件的审查、比较和评价，评标委员会可要求供应商对其投标文件中非实质性（投标文件中含义不明确、同类问题表述不一致或者有明显文字和计算错误的内容）的有关问题进行澄清、说明或者补正。有关澄清、说明或者补正的要求和答复应以书面形式提交，并由其法定代表人或负责人或授权代表签字。供应商的澄清、说明或者补正不得超出投标文件的范围或者改变投标文件的实质性内容。评标委员会不接受供应商主动提出的澄清、说明。</w:t>
      </w:r>
    </w:p>
    <w:p w14:paraId="1AB9D69F">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3.2有效的书面澄清材料，是投标文件的补充材料，成为投标文件的组成部分。</w:t>
      </w:r>
    </w:p>
    <w:p w14:paraId="14D5CFF0">
      <w:pPr>
        <w:keepNext w:val="0"/>
        <w:keepLines w:val="0"/>
        <w:pageBreakBefore w:val="0"/>
        <w:widowControl w:val="0"/>
        <w:tabs>
          <w:tab w:val="left" w:pos="851"/>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3AEB396B">
      <w:pPr>
        <w:keepNext w:val="0"/>
        <w:keepLines w:val="0"/>
        <w:pageBreakBefore w:val="0"/>
        <w:widowControl w:val="0"/>
        <w:kinsoku/>
        <w:wordWrap/>
        <w:overflowPunct/>
        <w:topLinePunct w:val="0"/>
        <w:autoSpaceDE/>
        <w:autoSpaceDN/>
        <w:bidi w:val="0"/>
        <w:spacing w:before="120" w:after="12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4.投标文件比较与评价</w:t>
      </w:r>
    </w:p>
    <w:p w14:paraId="416E44BE">
      <w:pPr>
        <w:keepNext w:val="0"/>
        <w:keepLines w:val="0"/>
        <w:pageBreakBefore w:val="0"/>
        <w:widowControl w:val="0"/>
        <w:tabs>
          <w:tab w:val="left" w:pos="0"/>
        </w:tabs>
        <w:kinsoku/>
        <w:wordWrap/>
        <w:overflowPunct/>
        <w:topLinePunct w:val="0"/>
        <w:autoSpaceDE/>
        <w:autoSpaceDN/>
        <w:bidi w:val="0"/>
        <w:adjustRightInd w:val="0"/>
        <w:snapToGrid w:val="0"/>
        <w:spacing w:before="12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r>
        <w:rPr>
          <w:rFonts w:hint="eastAsia" w:ascii="宋体" w:hAnsi="宋体" w:eastAsia="宋体" w:cs="宋体"/>
          <w:bCs/>
          <w:color w:val="auto"/>
          <w:sz w:val="24"/>
          <w:szCs w:val="24"/>
          <w:highlight w:val="none"/>
        </w:rPr>
        <w:t>评委会应按照招标文件中规定的评标方法</w:t>
      </w:r>
      <w:r>
        <w:rPr>
          <w:rFonts w:hint="eastAsia" w:ascii="宋体" w:hAnsi="宋体" w:eastAsia="宋体" w:cs="宋体"/>
          <w:color w:val="auto"/>
          <w:sz w:val="24"/>
          <w:szCs w:val="24"/>
          <w:highlight w:val="none"/>
        </w:rPr>
        <w:t>和标准，</w:t>
      </w:r>
      <w:r>
        <w:rPr>
          <w:rFonts w:hint="eastAsia" w:ascii="宋体" w:hAnsi="宋体" w:eastAsia="宋体" w:cs="宋体"/>
          <w:bCs/>
          <w:color w:val="auto"/>
          <w:sz w:val="24"/>
          <w:szCs w:val="24"/>
          <w:highlight w:val="none"/>
        </w:rPr>
        <w:t>对</w:t>
      </w:r>
      <w:r>
        <w:rPr>
          <w:rFonts w:hint="eastAsia" w:ascii="宋体" w:hAnsi="宋体" w:eastAsia="宋体" w:cs="宋体"/>
          <w:color w:val="auto"/>
          <w:sz w:val="24"/>
          <w:szCs w:val="24"/>
          <w:highlight w:val="none"/>
        </w:rPr>
        <w:t>资格性检查和符合性检查</w:t>
      </w:r>
      <w:r>
        <w:rPr>
          <w:rFonts w:hint="eastAsia" w:ascii="宋体" w:hAnsi="宋体" w:eastAsia="宋体" w:cs="宋体"/>
          <w:bCs/>
          <w:color w:val="auto"/>
          <w:sz w:val="24"/>
          <w:szCs w:val="24"/>
          <w:highlight w:val="none"/>
        </w:rPr>
        <w:t>合格的投标文件进行商务和技术评估，综合比较与评价。</w:t>
      </w:r>
    </w:p>
    <w:p w14:paraId="3337CD35">
      <w:pPr>
        <w:keepNext w:val="0"/>
        <w:keepLines w:val="0"/>
        <w:pageBreakBefore w:val="0"/>
        <w:widowControl w:val="0"/>
        <w:kinsoku/>
        <w:wordWrap/>
        <w:overflowPunct/>
        <w:topLinePunct w:val="0"/>
        <w:autoSpaceDE/>
        <w:autoSpaceDN/>
        <w:bidi w:val="0"/>
        <w:spacing w:line="360" w:lineRule="auto"/>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4.2如果投标文件没有实质性响应招标文件的要求，评委会将予以拒绝。供应商不得通过修正或撤销不合要求的偏离或保留，从而使其投标成为实质性响应的投标。</w:t>
      </w:r>
    </w:p>
    <w:p w14:paraId="3C0FA2D3">
      <w:pPr>
        <w:keepNext w:val="0"/>
        <w:keepLines w:val="0"/>
        <w:pageBreakBefore w:val="0"/>
        <w:widowControl w:val="0"/>
        <w:kinsoku/>
        <w:wordWrap/>
        <w:overflowPunct/>
        <w:topLinePunct w:val="0"/>
        <w:autoSpaceDE/>
        <w:autoSpaceDN/>
        <w:bidi w:val="0"/>
        <w:spacing w:line="360" w:lineRule="auto"/>
        <w:ind w:firstLine="120" w:firstLineChars="5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四、政策性扣减</w:t>
      </w:r>
    </w:p>
    <w:p w14:paraId="216DAF70">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1、政策性扣减范围</w:t>
      </w:r>
    </w:p>
    <w:p w14:paraId="40BEE926">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1.1供应商符合小型、微型企业或监狱企业、残疾人福利性单位条件的，其投标报价价格评审时将按相应比例进行扣减。</w:t>
      </w:r>
    </w:p>
    <w:p w14:paraId="698C38FF">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1.2依照&lt;关于印发《政府采购促进中小企业发展暂行办法》的通知&gt;财库〔2020〕46号的规定，小型、微型企业应当同时符合以下条件：</w:t>
      </w:r>
    </w:p>
    <w:p w14:paraId="1D8B1481">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1.2.1符合中小企业划分标准（中小企业划分标准是指国务院有关部门根据企业从业人员、营业收入、资产总额等指标制定的中小企业划型标准（工信部联企业〔2011〕300号））。</w:t>
      </w:r>
    </w:p>
    <w:p w14:paraId="321D4A2B">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1.2.2提供本企业制造的货物、承担的工程或者服务，或者提供其他中小企业制造的货物，不包括提供或使用大型企业注册商标的货物。</w:t>
      </w:r>
    </w:p>
    <w:p w14:paraId="6E24432B">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1.2.3小型、微型企业提供中型企业制造的货物的，视同为中型企业；小型、微型、中型企业提供大型企业制造的货物的，视同为大型企业。</w:t>
      </w:r>
    </w:p>
    <w:p w14:paraId="7D6C0B1A">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采购人拟采购产品属于优先采购节能环保产品范围的，应当优先采购节能环保产品，节能产品以财政部国家发展改革委关于调整公布最新一期节能产品政府采购清单所列产品为准。环保产品以财政部环境保护部关于调整公布最新一期环境标志产品政府采购清单所列产品为准。所投产品符合政府采购强制采购政策的，实行强制采购。</w:t>
      </w:r>
    </w:p>
    <w:p w14:paraId="66986420">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节能产品政府采购清单”：符合政府采购优先采购政策的，所投产品属于“节能产品政府采购清单”中品目的产品，需提供最新一期“节能产品政府采购清单”中投标产品所在清单页并加盖供应商公章。该清单可在中国政府采购网（</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"http://www.ccgp.gov.cn/" </w:instrText>
      </w:r>
      <w:r>
        <w:rPr>
          <w:rFonts w:hint="eastAsia" w:ascii="宋体" w:hAnsi="宋体" w:eastAsia="宋体" w:cs="宋体"/>
          <w:color w:val="auto"/>
          <w:sz w:val="24"/>
          <w:szCs w:val="24"/>
          <w:highlight w:val="none"/>
        </w:rPr>
        <w:fldChar w:fldCharType="separate"/>
      </w:r>
      <w:r>
        <w:rPr>
          <w:rStyle w:val="24"/>
          <w:rFonts w:hint="eastAsia" w:ascii="宋体" w:hAnsi="宋体" w:eastAsia="宋体" w:cs="宋体"/>
          <w:color w:val="auto"/>
          <w:sz w:val="24"/>
          <w:szCs w:val="24"/>
          <w:highlight w:val="none"/>
        </w:rPr>
        <w:t>http://www.ccgp.gov.cn/</w:t>
      </w:r>
      <w:r>
        <w:rPr>
          <w:rStyle w:val="24"/>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）上查找。</w:t>
      </w:r>
    </w:p>
    <w:p w14:paraId="17B6E201">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 “环境标志产品政府采购清单”：所投产品属于“环境标志产品政府采购清单”中品目的产品，需提供最新一期“环境标志产品政府采购清单”中投标产品所在清单页并加盖供应商公章。该清单可在中国政府采购网（</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"http://www.ccgp.gov.cn/" </w:instrText>
      </w:r>
      <w:r>
        <w:rPr>
          <w:rFonts w:hint="eastAsia" w:ascii="宋体" w:hAnsi="宋体" w:eastAsia="宋体" w:cs="宋体"/>
          <w:color w:val="auto"/>
          <w:sz w:val="24"/>
          <w:szCs w:val="24"/>
          <w:highlight w:val="none"/>
        </w:rPr>
        <w:fldChar w:fldCharType="separate"/>
      </w:r>
      <w:r>
        <w:rPr>
          <w:rStyle w:val="24"/>
          <w:rFonts w:hint="eastAsia" w:ascii="宋体" w:hAnsi="宋体" w:eastAsia="宋体" w:cs="宋体"/>
          <w:color w:val="auto"/>
          <w:sz w:val="24"/>
          <w:szCs w:val="24"/>
          <w:highlight w:val="none"/>
        </w:rPr>
        <w:t>http://www.ccgp.gov.cn/</w:t>
      </w:r>
      <w:r>
        <w:rPr>
          <w:rStyle w:val="24"/>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）上查找。</w:t>
      </w:r>
    </w:p>
    <w:p w14:paraId="3AF5136E">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1.4监狱企业参加政府采购活动时，应当提供由省级以上监狱管理局、戒毒管理局(含新疆生产建设兵团)出具的属于监狱企业的证明文件。监狱企业参加政府采购活动时，视同小型、微型企业。</w:t>
      </w:r>
    </w:p>
    <w:p w14:paraId="5BC4A8E1">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符合条件的残疾人福利性单位在参加政府采购活动时，应当提供本通知规定的《残疾人福利性单位声明函》，并对声明的真实性负责。残疾人福利性单位参加政府采购活动时，视同小型、微型企业；残疾人福利性单位属于小型、微型企业的，不重复享受政策。</w:t>
      </w:r>
    </w:p>
    <w:p w14:paraId="290C782D">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2、政策性扣减方式：</w:t>
      </w:r>
    </w:p>
    <w:p w14:paraId="259D997F">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2.1在投标报价的基础上，对小微企业、监狱企业、残疾人福利性单位，按“投标报价×</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%”进行扣减；</w:t>
      </w:r>
    </w:p>
    <w:p w14:paraId="68CEAC94">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2.2供应商为联合体参与投标，且联合协议中约定小型或微型企业的协议合同金额占到联合体协议合同总金额30％以上的，按“投标报价×2%”进行扣减；</w:t>
      </w:r>
    </w:p>
    <w:p w14:paraId="2E44AC46">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2.3供应商享受</w:t>
      </w:r>
      <w:r>
        <w:rPr>
          <w:rFonts w:hint="eastAsia" w:ascii="宋体" w:hAnsi="宋体" w:eastAsia="宋体" w:cs="宋体"/>
          <w:bCs/>
          <w:color w:val="auto"/>
          <w:sz w:val="24"/>
          <w:szCs w:val="24"/>
          <w:highlight w:val="none"/>
        </w:rPr>
        <w:t>支持</w:t>
      </w:r>
      <w:r>
        <w:rPr>
          <w:rFonts w:hint="eastAsia" w:ascii="宋体" w:hAnsi="宋体" w:eastAsia="宋体" w:cs="宋体"/>
          <w:color w:val="auto"/>
          <w:sz w:val="24"/>
          <w:szCs w:val="24"/>
          <w:highlight w:val="none"/>
        </w:rPr>
        <w:t>中小型企业发展政策优惠的，可以同时享受节能、环境标志产品优先采购政策；</w:t>
      </w:r>
    </w:p>
    <w:p w14:paraId="5CCA5C35">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3、中标价格=中标供应商的有效投标报价。</w:t>
      </w:r>
    </w:p>
    <w:p w14:paraId="36355B96">
      <w:pPr>
        <w:pStyle w:val="8"/>
        <w:rPr>
          <w:rFonts w:hint="eastAsia" w:ascii="宋体" w:hAnsi="宋体" w:eastAsia="宋体" w:cs="宋体"/>
          <w:color w:val="auto"/>
          <w:szCs w:val="24"/>
          <w:highlight w:val="none"/>
        </w:rPr>
      </w:pPr>
      <w:r>
        <w:rPr>
          <w:rFonts w:hint="eastAsia" w:ascii="宋体" w:hAnsi="宋体" w:eastAsia="宋体" w:cs="宋体"/>
          <w:color w:val="auto"/>
          <w:szCs w:val="24"/>
          <w:highlight w:val="none"/>
        </w:rPr>
        <w:br w:type="page"/>
      </w:r>
      <w:r>
        <w:rPr>
          <w:rFonts w:hint="eastAsia" w:ascii="宋体" w:hAnsi="宋体" w:eastAsia="宋体" w:cs="宋体"/>
          <w:b/>
          <w:bCs/>
          <w:color w:val="auto"/>
          <w:sz w:val="24"/>
          <w:szCs w:val="24"/>
          <w:highlight w:val="none"/>
        </w:rPr>
        <w:t>附件1：</w:t>
      </w:r>
    </w:p>
    <w:p w14:paraId="1288BD1B">
      <w:pPr>
        <w:pStyle w:val="8"/>
        <w:jc w:val="center"/>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合同包1：</w:t>
      </w:r>
      <w:r>
        <w:rPr>
          <w:rFonts w:hint="eastAsia" w:ascii="宋体" w:hAnsi="宋体" w:eastAsia="宋体" w:cs="宋体"/>
          <w:b/>
          <w:bCs/>
          <w:color w:val="auto"/>
          <w:sz w:val="24"/>
          <w:szCs w:val="24"/>
          <w:highlight w:val="none"/>
        </w:rPr>
        <w:t>初步审查要素表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1005"/>
        <w:gridCol w:w="955"/>
        <w:gridCol w:w="1541"/>
        <w:gridCol w:w="4851"/>
      </w:tblGrid>
      <w:tr w14:paraId="2F1FA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gridSpan w:val="2"/>
            <w:noWrap w:val="0"/>
            <w:vAlign w:val="center"/>
          </w:tcPr>
          <w:p w14:paraId="38761B9B">
            <w:pPr>
              <w:tabs>
                <w:tab w:val="left" w:pos="0"/>
              </w:tabs>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0" w:type="auto"/>
            <w:gridSpan w:val="3"/>
            <w:noWrap w:val="0"/>
            <w:vAlign w:val="center"/>
          </w:tcPr>
          <w:p w14:paraId="1BAB2228">
            <w:pPr>
              <w:tabs>
                <w:tab w:val="left" w:pos="0"/>
              </w:tabs>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评审标准</w:t>
            </w:r>
          </w:p>
        </w:tc>
      </w:tr>
      <w:tr w14:paraId="18E2F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restart"/>
            <w:noWrap w:val="0"/>
            <w:vAlign w:val="center"/>
          </w:tcPr>
          <w:p w14:paraId="58BA01B3">
            <w:pPr>
              <w:tabs>
                <w:tab w:val="left" w:pos="0"/>
              </w:tabs>
              <w:adjustRightInd w:val="0"/>
              <w:snapToGrid w:val="0"/>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资格审查标准</w:t>
            </w:r>
          </w:p>
        </w:tc>
        <w:tc>
          <w:tcPr>
            <w:tcW w:w="0" w:type="auto"/>
            <w:noWrap w:val="0"/>
            <w:vAlign w:val="center"/>
          </w:tcPr>
          <w:p w14:paraId="7C09AF0A">
            <w:pPr>
              <w:tabs>
                <w:tab w:val="left" w:pos="0"/>
              </w:tabs>
              <w:adjustRightInd w:val="0"/>
              <w:snapToGrid w:val="0"/>
              <w:rPr>
                <w:rFonts w:hint="eastAsia" w:ascii="宋体" w:hAnsi="宋体" w:eastAsia="宋体" w:cs="宋体"/>
                <w:b/>
                <w:bCs/>
                <w:color w:val="auto"/>
                <w:sz w:val="24"/>
                <w:szCs w:val="24"/>
                <w:highlight w:val="none"/>
                <w:lang w:eastAsia="zh-CN"/>
              </w:rPr>
            </w:pPr>
            <w:r>
              <w:rPr>
                <w:rFonts w:hint="eastAsia"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营业执照</w:t>
            </w:r>
          </w:p>
        </w:tc>
        <w:tc>
          <w:tcPr>
            <w:tcW w:w="0" w:type="auto"/>
            <w:gridSpan w:val="3"/>
            <w:noWrap w:val="0"/>
            <w:vAlign w:val="center"/>
          </w:tcPr>
          <w:p w14:paraId="1C1EF7BF">
            <w:pPr>
              <w:tabs>
                <w:tab w:val="left" w:pos="0"/>
              </w:tabs>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提供合格有效的法人或者其他组织的营业执照等证明文件，自然人的身份证明；</w:t>
            </w:r>
          </w:p>
        </w:tc>
      </w:tr>
      <w:tr w14:paraId="3C73A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center"/>
          </w:tcPr>
          <w:p w14:paraId="0AEE55D5">
            <w:pPr>
              <w:tabs>
                <w:tab w:val="left" w:pos="0"/>
              </w:tabs>
              <w:adjustRightInd w:val="0"/>
              <w:snapToGrid w:val="0"/>
              <w:jc w:val="center"/>
              <w:rPr>
                <w:rFonts w:hint="eastAsia" w:ascii="宋体" w:hAnsi="宋体" w:eastAsia="宋体" w:cs="宋体"/>
                <w:b/>
                <w:bCs/>
                <w:color w:val="auto"/>
                <w:sz w:val="24"/>
                <w:szCs w:val="24"/>
                <w:highlight w:val="none"/>
                <w:lang w:eastAsia="zh-CN"/>
              </w:rPr>
            </w:pPr>
          </w:p>
        </w:tc>
        <w:tc>
          <w:tcPr>
            <w:tcW w:w="0" w:type="auto"/>
            <w:noWrap w:val="0"/>
            <w:vAlign w:val="center"/>
          </w:tcPr>
          <w:p w14:paraId="06D8ABC3">
            <w:pPr>
              <w:tabs>
                <w:tab w:val="left" w:pos="0"/>
              </w:tabs>
              <w:adjustRightInd w:val="0"/>
              <w:snapToGrid w:val="0"/>
              <w:rPr>
                <w:rFonts w:hint="eastAsia" w:ascii="宋体" w:hAnsi="宋体" w:eastAsia="宋体" w:cs="宋体"/>
                <w:b/>
                <w:bCs/>
                <w:color w:val="auto"/>
                <w:sz w:val="24"/>
                <w:szCs w:val="24"/>
                <w:highlight w:val="none"/>
                <w:lang w:eastAsia="zh-CN"/>
              </w:rPr>
            </w:pPr>
            <w:r>
              <w:rPr>
                <w:rFonts w:hint="eastAsia"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授权书</w:t>
            </w:r>
          </w:p>
        </w:tc>
        <w:tc>
          <w:tcPr>
            <w:tcW w:w="0" w:type="auto"/>
            <w:gridSpan w:val="3"/>
            <w:noWrap w:val="0"/>
            <w:vAlign w:val="center"/>
          </w:tcPr>
          <w:p w14:paraId="701580F1">
            <w:pPr>
              <w:tabs>
                <w:tab w:val="left" w:pos="0"/>
              </w:tabs>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提供法定代表人授权书（附法定代表人、被授权人身份证复印件，法定代表人直接参加投标，须提供法定代表人身份证明及身份证复印件）；</w:t>
            </w:r>
          </w:p>
        </w:tc>
      </w:tr>
      <w:tr w14:paraId="53A97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center"/>
          </w:tcPr>
          <w:p w14:paraId="37619B6F">
            <w:pPr>
              <w:tabs>
                <w:tab w:val="left" w:pos="0"/>
              </w:tabs>
              <w:adjustRightInd w:val="0"/>
              <w:snapToGrid w:val="0"/>
              <w:jc w:val="center"/>
              <w:rPr>
                <w:rFonts w:hint="eastAsia" w:ascii="宋体" w:hAnsi="宋体" w:eastAsia="宋体" w:cs="宋体"/>
                <w:b/>
                <w:bCs/>
                <w:color w:val="auto"/>
                <w:sz w:val="24"/>
                <w:szCs w:val="24"/>
                <w:highlight w:val="none"/>
                <w:lang w:eastAsia="zh-CN"/>
              </w:rPr>
            </w:pPr>
          </w:p>
        </w:tc>
        <w:tc>
          <w:tcPr>
            <w:tcW w:w="0" w:type="auto"/>
            <w:noWrap w:val="0"/>
            <w:vAlign w:val="center"/>
          </w:tcPr>
          <w:p w14:paraId="757EF562">
            <w:pPr>
              <w:tabs>
                <w:tab w:val="left" w:pos="0"/>
              </w:tabs>
              <w:adjustRightInd w:val="0"/>
              <w:snapToGrid w:val="0"/>
              <w:rPr>
                <w:rFonts w:hint="eastAsia" w:ascii="宋体" w:hAnsi="宋体" w:eastAsia="宋体" w:cs="宋体"/>
                <w:b/>
                <w:bCs/>
                <w:color w:val="auto"/>
                <w:sz w:val="24"/>
                <w:szCs w:val="24"/>
                <w:highlight w:val="none"/>
                <w:lang w:eastAsia="zh-CN"/>
              </w:rPr>
            </w:pPr>
            <w:r>
              <w:rPr>
                <w:rFonts w:hint="eastAsia"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财务状况</w:t>
            </w:r>
          </w:p>
        </w:tc>
        <w:tc>
          <w:tcPr>
            <w:tcW w:w="0" w:type="auto"/>
            <w:gridSpan w:val="3"/>
            <w:noWrap w:val="0"/>
            <w:vAlign w:val="center"/>
          </w:tcPr>
          <w:p w14:paraId="7A9F44B8">
            <w:pPr>
              <w:tabs>
                <w:tab w:val="left" w:pos="0"/>
              </w:tabs>
              <w:adjustRightInd w:val="0"/>
              <w:snapToGrid w:val="0"/>
              <w:rPr>
                <w:rFonts w:hint="eastAsia" w:ascii="宋体" w:hAnsi="宋体" w:eastAsia="宋体" w:cs="宋体"/>
                <w:color w:val="auto"/>
                <w:sz w:val="24"/>
                <w:szCs w:val="24"/>
                <w:highlight w:val="none"/>
              </w:rPr>
            </w:pPr>
            <w:r>
              <w:rPr>
                <w:rFonts w:hint="eastAsia" w:ascii="宋体" w:hAnsi="宋体" w:eastAsia="宋体" w:cs="宋体"/>
                <w:highlight w:val="none"/>
              </w:rPr>
              <w:t>提供2024年度完整的财务审计报告（成立时间至提交投标文件截止时间不足一年的可提供成立后任意时段的资产负债表）或开标时间前六个月内银行出具的资信证明；</w:t>
            </w:r>
          </w:p>
        </w:tc>
      </w:tr>
      <w:tr w14:paraId="33103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center"/>
          </w:tcPr>
          <w:p w14:paraId="45C42D6A">
            <w:pPr>
              <w:tabs>
                <w:tab w:val="left" w:pos="0"/>
              </w:tabs>
              <w:adjustRightInd w:val="0"/>
              <w:snapToGrid w:val="0"/>
              <w:jc w:val="center"/>
              <w:rPr>
                <w:rFonts w:hint="eastAsia" w:ascii="宋体" w:hAnsi="宋体" w:eastAsia="宋体" w:cs="宋体"/>
                <w:b/>
                <w:bCs/>
                <w:color w:val="auto"/>
                <w:sz w:val="24"/>
                <w:szCs w:val="24"/>
                <w:highlight w:val="none"/>
                <w:lang w:eastAsia="zh-CN"/>
              </w:rPr>
            </w:pPr>
          </w:p>
        </w:tc>
        <w:tc>
          <w:tcPr>
            <w:tcW w:w="0" w:type="auto"/>
            <w:noWrap w:val="0"/>
            <w:vAlign w:val="center"/>
          </w:tcPr>
          <w:p w14:paraId="77667869">
            <w:pPr>
              <w:tabs>
                <w:tab w:val="left" w:pos="0"/>
              </w:tabs>
              <w:adjustRightInd w:val="0"/>
              <w:snapToGrid w:val="0"/>
              <w:rPr>
                <w:rFonts w:hint="eastAsia" w:ascii="宋体" w:hAnsi="宋体" w:eastAsia="宋体" w:cs="宋体"/>
                <w:b/>
                <w:bCs/>
                <w:color w:val="auto"/>
                <w:sz w:val="24"/>
                <w:szCs w:val="24"/>
                <w:highlight w:val="none"/>
                <w:lang w:eastAsia="zh-CN"/>
              </w:rPr>
            </w:pPr>
            <w:r>
              <w:rPr>
                <w:rFonts w:hint="eastAsia"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税收缴纳证明</w:t>
            </w:r>
          </w:p>
        </w:tc>
        <w:tc>
          <w:tcPr>
            <w:tcW w:w="0" w:type="auto"/>
            <w:gridSpan w:val="3"/>
            <w:noWrap w:val="0"/>
            <w:vAlign w:val="center"/>
          </w:tcPr>
          <w:p w14:paraId="17F25743">
            <w:pPr>
              <w:tabs>
                <w:tab w:val="left" w:pos="0"/>
              </w:tabs>
              <w:adjustRightInd w:val="0"/>
              <w:snapToGrid w:val="0"/>
              <w:rPr>
                <w:rFonts w:hint="eastAsia" w:ascii="宋体" w:hAnsi="宋体" w:eastAsia="宋体" w:cs="宋体"/>
                <w:color w:val="auto"/>
                <w:sz w:val="24"/>
                <w:szCs w:val="24"/>
                <w:highlight w:val="none"/>
              </w:rPr>
            </w:pPr>
            <w:r>
              <w:rPr>
                <w:rFonts w:hint="eastAsia" w:ascii="宋体" w:hAnsi="宋体" w:eastAsia="宋体" w:cs="宋体"/>
                <w:highlight w:val="none"/>
              </w:rPr>
              <w:t>提供投标截止日前近一年内任意一个月的纳税证明或完税证明（任意税种），依法免税的单位应提供相关证明材料；</w:t>
            </w:r>
          </w:p>
        </w:tc>
      </w:tr>
      <w:tr w14:paraId="0E55E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center"/>
          </w:tcPr>
          <w:p w14:paraId="40A390B7">
            <w:pPr>
              <w:tabs>
                <w:tab w:val="left" w:pos="0"/>
              </w:tabs>
              <w:adjustRightInd w:val="0"/>
              <w:snapToGrid w:val="0"/>
              <w:jc w:val="center"/>
              <w:rPr>
                <w:rFonts w:hint="eastAsia" w:ascii="宋体" w:hAnsi="宋体" w:eastAsia="宋体" w:cs="宋体"/>
                <w:b/>
                <w:bCs/>
                <w:color w:val="auto"/>
                <w:sz w:val="24"/>
                <w:szCs w:val="24"/>
                <w:highlight w:val="none"/>
                <w:lang w:eastAsia="zh-CN"/>
              </w:rPr>
            </w:pPr>
          </w:p>
        </w:tc>
        <w:tc>
          <w:tcPr>
            <w:tcW w:w="0" w:type="auto"/>
            <w:noWrap w:val="0"/>
            <w:vAlign w:val="center"/>
          </w:tcPr>
          <w:p w14:paraId="3BD388A8">
            <w:pPr>
              <w:tabs>
                <w:tab w:val="left" w:pos="0"/>
              </w:tabs>
              <w:adjustRightInd w:val="0"/>
              <w:snapToGrid w:val="0"/>
              <w:rPr>
                <w:rFonts w:hint="eastAsia" w:ascii="宋体" w:hAnsi="宋体" w:eastAsia="宋体" w:cs="宋体"/>
                <w:b/>
                <w:bCs/>
                <w:color w:val="auto"/>
                <w:sz w:val="24"/>
                <w:szCs w:val="24"/>
                <w:highlight w:val="none"/>
                <w:lang w:eastAsia="zh-CN"/>
              </w:rPr>
            </w:pPr>
            <w:r>
              <w:rPr>
                <w:rFonts w:hint="eastAsia"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社会保障资金缴纳证明</w:t>
            </w:r>
          </w:p>
        </w:tc>
        <w:tc>
          <w:tcPr>
            <w:tcW w:w="0" w:type="auto"/>
            <w:gridSpan w:val="3"/>
            <w:noWrap w:val="0"/>
            <w:vAlign w:val="center"/>
          </w:tcPr>
          <w:p w14:paraId="26C9F411">
            <w:pPr>
              <w:tabs>
                <w:tab w:val="left" w:pos="0"/>
              </w:tabs>
              <w:adjustRightInd w:val="0"/>
              <w:snapToGrid w:val="0"/>
              <w:rPr>
                <w:rFonts w:hint="eastAsia" w:ascii="宋体" w:hAnsi="宋体" w:eastAsia="宋体" w:cs="宋体"/>
                <w:color w:val="auto"/>
                <w:sz w:val="24"/>
                <w:szCs w:val="24"/>
                <w:highlight w:val="none"/>
              </w:rPr>
            </w:pPr>
            <w:r>
              <w:rPr>
                <w:rFonts w:hint="eastAsia" w:ascii="宋体" w:hAnsi="宋体" w:eastAsia="宋体" w:cs="宋体"/>
                <w:highlight w:val="none"/>
              </w:rPr>
              <w:t>提供投标截止日前近一年内任意一个月的社会保障资金缴存单据或社保机构开具的社会保险参保缴费情况证明，依法不需要缴纳社会保障资金的单位应提供相关证明材料；</w:t>
            </w:r>
          </w:p>
        </w:tc>
      </w:tr>
      <w:tr w14:paraId="3DFB9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center"/>
          </w:tcPr>
          <w:p w14:paraId="264C2FAC">
            <w:pPr>
              <w:tabs>
                <w:tab w:val="left" w:pos="0"/>
              </w:tabs>
              <w:adjustRightInd w:val="0"/>
              <w:snapToGrid w:val="0"/>
              <w:jc w:val="center"/>
              <w:rPr>
                <w:rFonts w:hint="eastAsia" w:ascii="宋体" w:hAnsi="宋体" w:eastAsia="宋体" w:cs="宋体"/>
                <w:b/>
                <w:bCs/>
                <w:color w:val="auto"/>
                <w:sz w:val="24"/>
                <w:szCs w:val="24"/>
                <w:highlight w:val="none"/>
                <w:lang w:eastAsia="zh-CN"/>
              </w:rPr>
            </w:pPr>
          </w:p>
        </w:tc>
        <w:tc>
          <w:tcPr>
            <w:tcW w:w="0" w:type="auto"/>
            <w:noWrap w:val="0"/>
            <w:vAlign w:val="center"/>
          </w:tcPr>
          <w:p w14:paraId="477731EE">
            <w:pPr>
              <w:tabs>
                <w:tab w:val="left" w:pos="0"/>
              </w:tabs>
              <w:adjustRightInd w:val="0"/>
              <w:snapToGrid w:val="0"/>
              <w:rPr>
                <w:rFonts w:hint="eastAsia" w:ascii="宋体" w:hAnsi="宋体" w:eastAsia="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val="en-US" w:eastAsia="zh-CN"/>
              </w:rPr>
              <w:t>企业资质</w:t>
            </w:r>
          </w:p>
        </w:tc>
        <w:tc>
          <w:tcPr>
            <w:tcW w:w="0" w:type="auto"/>
            <w:gridSpan w:val="3"/>
            <w:noWrap w:val="0"/>
            <w:vAlign w:val="center"/>
          </w:tcPr>
          <w:p w14:paraId="20946229">
            <w:pPr>
              <w:pStyle w:val="37"/>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供应商为生产厂商须提供《医疗器械生产许可证》或《医疗器械生产备案凭证》，供应商为代理商须提供《医疗器械经营许可证》或《医疗器械经营备案凭证》，纳入医疗器械注册管理的，提供医疗器械注册证或备案凭证；所投产品属于药品的，生产厂商须提供《药品生产许可证》，代理商须提供《药品经营许可证》，纳入药品管理的提供《注册证》或《再注册批件》；进口产品需提供完整授权链，且授权范围需包含本次采购项目内容。</w:t>
            </w:r>
          </w:p>
          <w:p w14:paraId="72207A9E">
            <w:pPr>
              <w:tabs>
                <w:tab w:val="left" w:pos="0"/>
              </w:tabs>
              <w:adjustRightInd w:val="0"/>
              <w:snapToGrid w:val="0"/>
              <w:rPr>
                <w:rFonts w:hint="eastAsia" w:ascii="宋体" w:hAnsi="宋体" w:eastAsia="宋体" w:cs="宋体"/>
                <w:highlight w:val="none"/>
              </w:rPr>
            </w:pPr>
          </w:p>
        </w:tc>
      </w:tr>
      <w:tr w14:paraId="61BDC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center"/>
          </w:tcPr>
          <w:p w14:paraId="3D9780CB">
            <w:pPr>
              <w:tabs>
                <w:tab w:val="left" w:pos="0"/>
              </w:tabs>
              <w:adjustRightInd w:val="0"/>
              <w:snapToGrid w:val="0"/>
              <w:jc w:val="center"/>
              <w:rPr>
                <w:rFonts w:hint="eastAsia" w:ascii="宋体" w:hAnsi="宋体" w:eastAsia="宋体" w:cs="宋体"/>
                <w:b/>
                <w:bCs/>
                <w:color w:val="auto"/>
                <w:sz w:val="24"/>
                <w:szCs w:val="24"/>
                <w:highlight w:val="none"/>
                <w:lang w:eastAsia="zh-CN"/>
              </w:rPr>
            </w:pPr>
          </w:p>
        </w:tc>
        <w:tc>
          <w:tcPr>
            <w:tcW w:w="0" w:type="auto"/>
            <w:noWrap w:val="0"/>
            <w:vAlign w:val="center"/>
          </w:tcPr>
          <w:p w14:paraId="7A9A25B4">
            <w:pPr>
              <w:tabs>
                <w:tab w:val="left" w:pos="0"/>
              </w:tabs>
              <w:adjustRightInd w:val="0"/>
              <w:snapToGrid w:val="0"/>
              <w:rPr>
                <w:rFonts w:hint="eastAsia" w:ascii="宋体" w:hAnsi="宋体" w:eastAsia="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lang w:val="en-US" w:eastAsia="zh-CN"/>
              </w:rPr>
              <w:t>承诺书</w:t>
            </w:r>
          </w:p>
        </w:tc>
        <w:tc>
          <w:tcPr>
            <w:tcW w:w="0" w:type="auto"/>
            <w:gridSpan w:val="3"/>
            <w:noWrap w:val="0"/>
            <w:vAlign w:val="center"/>
          </w:tcPr>
          <w:p w14:paraId="72E384D2">
            <w:pPr>
              <w:tabs>
                <w:tab w:val="left" w:pos="0"/>
              </w:tabs>
              <w:adjustRightInd w:val="0"/>
              <w:snapToGrid w:val="0"/>
              <w:rPr>
                <w:rFonts w:hint="eastAsia" w:ascii="宋体" w:hAnsi="宋体" w:eastAsia="宋体" w:cs="宋体"/>
                <w:highlight w:val="none"/>
              </w:rPr>
            </w:pPr>
            <w:r>
              <w:rPr>
                <w:rFonts w:hint="eastAsia" w:ascii="宋体" w:hAnsi="宋体" w:eastAsia="宋体" w:cs="宋体"/>
                <w:highlight w:val="none"/>
              </w:rPr>
              <w:t>提供具有履行本合同所必需的设备和专业技术能力的说明及承诺书；</w:t>
            </w:r>
          </w:p>
        </w:tc>
      </w:tr>
      <w:tr w14:paraId="68150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center"/>
          </w:tcPr>
          <w:p w14:paraId="38B6626B">
            <w:pPr>
              <w:tabs>
                <w:tab w:val="left" w:pos="0"/>
              </w:tabs>
              <w:adjustRightInd w:val="0"/>
              <w:snapToGrid w:val="0"/>
              <w:jc w:val="center"/>
              <w:rPr>
                <w:rFonts w:hint="eastAsia" w:ascii="宋体" w:hAnsi="宋体" w:eastAsia="宋体" w:cs="宋体"/>
                <w:b/>
                <w:bCs/>
                <w:color w:val="auto"/>
                <w:sz w:val="24"/>
                <w:szCs w:val="24"/>
                <w:highlight w:val="none"/>
                <w:lang w:eastAsia="zh-CN"/>
              </w:rPr>
            </w:pPr>
          </w:p>
        </w:tc>
        <w:tc>
          <w:tcPr>
            <w:tcW w:w="0" w:type="auto"/>
            <w:noWrap w:val="0"/>
            <w:vAlign w:val="center"/>
          </w:tcPr>
          <w:p w14:paraId="3D39A59C">
            <w:pPr>
              <w:tabs>
                <w:tab w:val="left" w:pos="0"/>
              </w:tabs>
              <w:adjustRightInd w:val="0"/>
              <w:snapToGrid w:val="0"/>
              <w:rPr>
                <w:rFonts w:hint="eastAsia" w:ascii="宋体" w:hAnsi="宋体" w:eastAsia="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8.</w:t>
            </w:r>
            <w:r>
              <w:rPr>
                <w:rFonts w:hint="eastAsia" w:ascii="宋体" w:hAnsi="宋体" w:eastAsia="宋体" w:cs="宋体"/>
                <w:b/>
                <w:bCs/>
                <w:color w:val="auto"/>
                <w:sz w:val="24"/>
                <w:szCs w:val="24"/>
                <w:highlight w:val="none"/>
                <w:lang w:val="en-US" w:eastAsia="zh-CN"/>
              </w:rPr>
              <w:t>信用查询</w:t>
            </w:r>
          </w:p>
        </w:tc>
        <w:tc>
          <w:tcPr>
            <w:tcW w:w="0" w:type="auto"/>
            <w:gridSpan w:val="3"/>
            <w:noWrap w:val="0"/>
            <w:vAlign w:val="center"/>
          </w:tcPr>
          <w:p w14:paraId="6A9FB867">
            <w:pPr>
              <w:tabs>
                <w:tab w:val="left" w:pos="0"/>
              </w:tabs>
              <w:adjustRightInd w:val="0"/>
              <w:snapToGrid w:val="0"/>
              <w:rPr>
                <w:rFonts w:hint="eastAsia" w:ascii="宋体" w:hAnsi="宋体" w:eastAsia="宋体" w:cs="宋体"/>
                <w:color w:val="auto"/>
                <w:sz w:val="24"/>
                <w:szCs w:val="24"/>
                <w:highlight w:val="none"/>
              </w:rPr>
            </w:pPr>
            <w:r>
              <w:rPr>
                <w:rFonts w:hint="eastAsia" w:ascii="宋体" w:hAnsi="宋体" w:eastAsia="宋体" w:cs="宋体"/>
                <w:highlight w:val="none"/>
              </w:rPr>
              <w:t>供应商通过“信用中国”网站(www.creditchina.gov.cn)、中国政府采购网(www.ccgp.gov.cn)等查询相关主体信用记录；</w:t>
            </w:r>
          </w:p>
        </w:tc>
      </w:tr>
      <w:tr w14:paraId="27DB4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center"/>
          </w:tcPr>
          <w:p w14:paraId="1EBE56FB">
            <w:pPr>
              <w:tabs>
                <w:tab w:val="left" w:pos="0"/>
              </w:tabs>
              <w:adjustRightInd w:val="0"/>
              <w:snapToGrid w:val="0"/>
              <w:jc w:val="center"/>
              <w:rPr>
                <w:rFonts w:hint="eastAsia" w:ascii="宋体" w:hAnsi="宋体" w:eastAsia="宋体" w:cs="宋体"/>
                <w:b/>
                <w:bCs/>
                <w:color w:val="auto"/>
                <w:sz w:val="24"/>
                <w:szCs w:val="24"/>
                <w:highlight w:val="none"/>
                <w:lang w:eastAsia="zh-CN"/>
              </w:rPr>
            </w:pPr>
          </w:p>
        </w:tc>
        <w:tc>
          <w:tcPr>
            <w:tcW w:w="0" w:type="auto"/>
            <w:noWrap w:val="0"/>
            <w:vAlign w:val="center"/>
          </w:tcPr>
          <w:p w14:paraId="19952114">
            <w:pPr>
              <w:tabs>
                <w:tab w:val="left" w:pos="0"/>
              </w:tabs>
              <w:adjustRightInd w:val="0"/>
              <w:snapToGrid w:val="0"/>
              <w:rPr>
                <w:rFonts w:hint="eastAsia" w:ascii="宋体" w:hAnsi="宋体" w:eastAsia="宋体" w:cs="宋体"/>
                <w:b/>
                <w:bCs/>
                <w:color w:val="auto"/>
                <w:sz w:val="24"/>
                <w:szCs w:val="24"/>
                <w:highlight w:val="none"/>
                <w:lang w:eastAsia="zh-CN"/>
              </w:rPr>
            </w:pPr>
            <w:r>
              <w:rPr>
                <w:rFonts w:hint="eastAsia" w:hAnsi="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t>没有重大违法记录的书面声明</w:t>
            </w:r>
          </w:p>
        </w:tc>
        <w:tc>
          <w:tcPr>
            <w:tcW w:w="0" w:type="auto"/>
            <w:gridSpan w:val="3"/>
            <w:noWrap w:val="0"/>
            <w:vAlign w:val="center"/>
          </w:tcPr>
          <w:p w14:paraId="5282B491">
            <w:pPr>
              <w:tabs>
                <w:tab w:val="left" w:pos="0"/>
              </w:tabs>
              <w:adjustRightInd w:val="0"/>
              <w:snapToGrid w:val="0"/>
              <w:rPr>
                <w:rFonts w:hint="eastAsia" w:ascii="宋体" w:hAnsi="宋体" w:eastAsia="宋体" w:cs="宋体"/>
                <w:color w:val="auto"/>
                <w:sz w:val="24"/>
                <w:szCs w:val="24"/>
                <w:highlight w:val="none"/>
              </w:rPr>
            </w:pPr>
            <w:r>
              <w:rPr>
                <w:rFonts w:hint="eastAsia" w:ascii="宋体" w:hAnsi="宋体" w:eastAsia="宋体" w:cs="宋体"/>
                <w:highlight w:val="none"/>
              </w:rPr>
              <w:t>参加政府采购活动前3年内，在经营活动中没有重大违法记录的书面声明；</w:t>
            </w:r>
            <w:r>
              <w:rPr>
                <w:rFonts w:hint="eastAsia" w:ascii="宋体" w:hAnsi="宋体" w:eastAsia="宋体" w:cs="宋体"/>
                <w:highlight w:val="none"/>
              </w:rPr>
              <w:br w:type="textWrapping"/>
            </w:r>
          </w:p>
        </w:tc>
      </w:tr>
      <w:tr w14:paraId="3392B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center"/>
          </w:tcPr>
          <w:p w14:paraId="7F745FD1">
            <w:pPr>
              <w:tabs>
                <w:tab w:val="left" w:pos="0"/>
              </w:tabs>
              <w:adjustRightInd w:val="0"/>
              <w:snapToGrid w:val="0"/>
              <w:jc w:val="center"/>
              <w:rPr>
                <w:rFonts w:hint="eastAsia" w:ascii="宋体" w:hAnsi="宋体" w:eastAsia="宋体" w:cs="宋体"/>
                <w:b/>
                <w:bCs/>
                <w:color w:val="auto"/>
                <w:sz w:val="24"/>
                <w:szCs w:val="24"/>
                <w:highlight w:val="none"/>
                <w:lang w:eastAsia="zh-CN"/>
              </w:rPr>
            </w:pPr>
          </w:p>
        </w:tc>
        <w:tc>
          <w:tcPr>
            <w:tcW w:w="0" w:type="auto"/>
            <w:noWrap w:val="0"/>
            <w:vAlign w:val="center"/>
          </w:tcPr>
          <w:p w14:paraId="5B8D6FA2">
            <w:pPr>
              <w:tabs>
                <w:tab w:val="left" w:pos="0"/>
              </w:tabs>
              <w:adjustRightInd w:val="0"/>
              <w:snapToGrid w:val="0"/>
              <w:jc w:val="center"/>
              <w:rPr>
                <w:rFonts w:hint="eastAsia" w:ascii="宋体" w:hAnsi="宋体" w:eastAsia="宋体" w:cs="宋体"/>
                <w:b/>
                <w:bCs/>
                <w:color w:val="auto"/>
                <w:sz w:val="24"/>
                <w:szCs w:val="24"/>
                <w:highlight w:val="none"/>
                <w:lang w:eastAsia="zh-CN"/>
              </w:rPr>
            </w:pPr>
            <w:r>
              <w:rPr>
                <w:rFonts w:hint="eastAsia" w:hAnsi="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不接受联合体投标</w:t>
            </w:r>
          </w:p>
        </w:tc>
        <w:tc>
          <w:tcPr>
            <w:tcW w:w="0" w:type="auto"/>
            <w:gridSpan w:val="3"/>
            <w:noWrap w:val="0"/>
            <w:vAlign w:val="center"/>
          </w:tcPr>
          <w:p w14:paraId="712191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本项目不接受联合体投标</w:t>
            </w:r>
            <w:r>
              <w:rPr>
                <w:rFonts w:hint="eastAsia" w:hAnsi="宋体" w:cs="宋体"/>
                <w:color w:val="auto"/>
                <w:sz w:val="24"/>
                <w:szCs w:val="24"/>
                <w:highlight w:val="none"/>
                <w:lang w:eastAsia="zh-CN"/>
              </w:rPr>
              <w:t>。</w:t>
            </w:r>
          </w:p>
        </w:tc>
      </w:tr>
      <w:tr w14:paraId="718DA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restart"/>
            <w:noWrap w:val="0"/>
            <w:vAlign w:val="center"/>
          </w:tcPr>
          <w:p w14:paraId="36771201">
            <w:pPr>
              <w:tabs>
                <w:tab w:val="left" w:pos="0"/>
              </w:tabs>
              <w:adjustRightInd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1</w:t>
            </w:r>
          </w:p>
        </w:tc>
        <w:tc>
          <w:tcPr>
            <w:tcW w:w="0" w:type="auto"/>
            <w:vMerge w:val="restart"/>
            <w:noWrap w:val="0"/>
            <w:vAlign w:val="center"/>
          </w:tcPr>
          <w:p w14:paraId="543FEDAE">
            <w:pPr>
              <w:tabs>
                <w:tab w:val="left" w:pos="0"/>
              </w:tabs>
              <w:adjustRightInd w:val="0"/>
              <w:snapToGrid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符合性评审标准</w:t>
            </w:r>
          </w:p>
        </w:tc>
        <w:tc>
          <w:tcPr>
            <w:tcW w:w="0" w:type="auto"/>
            <w:vMerge w:val="restart"/>
            <w:noWrap w:val="0"/>
            <w:vAlign w:val="center"/>
          </w:tcPr>
          <w:p w14:paraId="0A2D018C">
            <w:pPr>
              <w:tabs>
                <w:tab w:val="left" w:pos="0"/>
              </w:tabs>
              <w:adjustRightInd w:val="0"/>
              <w:snapToGrid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有效性审查</w:t>
            </w:r>
          </w:p>
        </w:tc>
        <w:tc>
          <w:tcPr>
            <w:tcW w:w="0" w:type="auto"/>
            <w:noWrap w:val="0"/>
            <w:vAlign w:val="center"/>
          </w:tcPr>
          <w:p w14:paraId="64A7FEDA">
            <w:pPr>
              <w:tabs>
                <w:tab w:val="left" w:pos="0"/>
              </w:tabs>
              <w:adjustRightInd w:val="0"/>
              <w:snapToGrid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投标文件的签署盖章</w:t>
            </w:r>
          </w:p>
        </w:tc>
        <w:tc>
          <w:tcPr>
            <w:tcW w:w="0" w:type="auto"/>
            <w:noWrap w:val="0"/>
            <w:vAlign w:val="center"/>
          </w:tcPr>
          <w:p w14:paraId="48768EDF">
            <w:pPr>
              <w:tabs>
                <w:tab w:val="left" w:pos="0"/>
              </w:tabs>
              <w:adjustRightInd w:val="0"/>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投标文件上法定代表人或负责人或其授权代表人的签字齐全并加盖公章</w:t>
            </w:r>
            <w:r>
              <w:rPr>
                <w:rFonts w:hint="eastAsia" w:hAnsi="宋体" w:cs="宋体"/>
                <w:color w:val="auto"/>
                <w:sz w:val="24"/>
                <w:szCs w:val="24"/>
                <w:highlight w:val="none"/>
                <w:lang w:eastAsia="zh-CN"/>
              </w:rPr>
              <w:t>。</w:t>
            </w:r>
          </w:p>
        </w:tc>
      </w:tr>
      <w:tr w14:paraId="4077D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noWrap w:val="0"/>
            <w:vAlign w:val="top"/>
          </w:tcPr>
          <w:p w14:paraId="33CBCA36">
            <w:pPr>
              <w:tabs>
                <w:tab w:val="left" w:pos="0"/>
              </w:tabs>
              <w:adjustRightInd w:val="0"/>
              <w:snapToGrid w:val="0"/>
              <w:spacing w:line="360" w:lineRule="auto"/>
              <w:rPr>
                <w:rFonts w:hint="eastAsia" w:ascii="宋体" w:hAnsi="宋体" w:eastAsia="宋体" w:cs="宋体"/>
                <w:color w:val="auto"/>
                <w:sz w:val="24"/>
                <w:szCs w:val="24"/>
                <w:highlight w:val="none"/>
              </w:rPr>
            </w:pPr>
          </w:p>
        </w:tc>
        <w:tc>
          <w:tcPr>
            <w:tcW w:w="0" w:type="auto"/>
            <w:vMerge w:val="continue"/>
            <w:noWrap w:val="0"/>
            <w:vAlign w:val="top"/>
          </w:tcPr>
          <w:p w14:paraId="7DEA00B9">
            <w:pPr>
              <w:tabs>
                <w:tab w:val="left" w:pos="0"/>
              </w:tabs>
              <w:adjustRightInd w:val="0"/>
              <w:snapToGrid w:val="0"/>
              <w:spacing w:line="360" w:lineRule="auto"/>
              <w:rPr>
                <w:rFonts w:hint="eastAsia" w:ascii="宋体" w:hAnsi="宋体" w:eastAsia="宋体" w:cs="宋体"/>
                <w:b/>
                <w:bCs/>
                <w:color w:val="auto"/>
                <w:sz w:val="24"/>
                <w:szCs w:val="24"/>
                <w:highlight w:val="none"/>
              </w:rPr>
            </w:pPr>
          </w:p>
        </w:tc>
        <w:tc>
          <w:tcPr>
            <w:tcW w:w="0" w:type="auto"/>
            <w:vMerge w:val="continue"/>
            <w:noWrap w:val="0"/>
            <w:vAlign w:val="top"/>
          </w:tcPr>
          <w:p w14:paraId="69AE6E03">
            <w:pPr>
              <w:tabs>
                <w:tab w:val="left" w:pos="0"/>
              </w:tabs>
              <w:adjustRightInd w:val="0"/>
              <w:snapToGrid w:val="0"/>
              <w:spacing w:line="360" w:lineRule="auto"/>
              <w:rPr>
                <w:rFonts w:hint="eastAsia" w:ascii="宋体" w:hAnsi="宋体" w:eastAsia="宋体" w:cs="宋体"/>
                <w:b/>
                <w:bCs/>
                <w:color w:val="auto"/>
                <w:sz w:val="24"/>
                <w:szCs w:val="24"/>
                <w:highlight w:val="none"/>
              </w:rPr>
            </w:pPr>
          </w:p>
        </w:tc>
        <w:tc>
          <w:tcPr>
            <w:tcW w:w="0" w:type="auto"/>
            <w:noWrap w:val="0"/>
            <w:vAlign w:val="center"/>
          </w:tcPr>
          <w:p w14:paraId="5637E4A5">
            <w:pPr>
              <w:tabs>
                <w:tab w:val="left" w:pos="0"/>
              </w:tabs>
              <w:adjustRightInd w:val="0"/>
              <w:snapToGrid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投标文件格式</w:t>
            </w:r>
          </w:p>
        </w:tc>
        <w:tc>
          <w:tcPr>
            <w:tcW w:w="0" w:type="auto"/>
            <w:noWrap w:val="0"/>
            <w:vAlign w:val="center"/>
          </w:tcPr>
          <w:p w14:paraId="05016B07">
            <w:pPr>
              <w:tabs>
                <w:tab w:val="left" w:pos="0"/>
              </w:tabs>
              <w:adjustRightInd w:val="0"/>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应符合“投标文件格式”要求</w:t>
            </w:r>
            <w:r>
              <w:rPr>
                <w:rFonts w:hint="eastAsia" w:hAnsi="宋体" w:cs="宋体"/>
                <w:color w:val="auto"/>
                <w:sz w:val="24"/>
                <w:szCs w:val="24"/>
                <w:highlight w:val="none"/>
                <w:lang w:eastAsia="zh-CN"/>
              </w:rPr>
              <w:t>。</w:t>
            </w:r>
          </w:p>
        </w:tc>
      </w:tr>
      <w:tr w14:paraId="022A1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noWrap w:val="0"/>
            <w:vAlign w:val="top"/>
          </w:tcPr>
          <w:p w14:paraId="56F599B7">
            <w:pPr>
              <w:tabs>
                <w:tab w:val="left" w:pos="0"/>
              </w:tabs>
              <w:adjustRightInd w:val="0"/>
              <w:snapToGrid w:val="0"/>
              <w:spacing w:line="360" w:lineRule="auto"/>
              <w:rPr>
                <w:rFonts w:hint="eastAsia" w:ascii="宋体" w:hAnsi="宋体" w:eastAsia="宋体" w:cs="宋体"/>
                <w:color w:val="auto"/>
                <w:sz w:val="24"/>
                <w:szCs w:val="24"/>
                <w:highlight w:val="none"/>
              </w:rPr>
            </w:pPr>
          </w:p>
        </w:tc>
        <w:tc>
          <w:tcPr>
            <w:tcW w:w="0" w:type="auto"/>
            <w:vMerge w:val="continue"/>
            <w:noWrap w:val="0"/>
            <w:vAlign w:val="top"/>
          </w:tcPr>
          <w:p w14:paraId="5B23452A">
            <w:pPr>
              <w:tabs>
                <w:tab w:val="left" w:pos="0"/>
              </w:tabs>
              <w:adjustRightInd w:val="0"/>
              <w:snapToGrid w:val="0"/>
              <w:spacing w:line="360" w:lineRule="auto"/>
              <w:rPr>
                <w:rFonts w:hint="eastAsia" w:ascii="宋体" w:hAnsi="宋体" w:eastAsia="宋体" w:cs="宋体"/>
                <w:b/>
                <w:bCs/>
                <w:color w:val="auto"/>
                <w:sz w:val="24"/>
                <w:szCs w:val="24"/>
                <w:highlight w:val="none"/>
              </w:rPr>
            </w:pPr>
          </w:p>
        </w:tc>
        <w:tc>
          <w:tcPr>
            <w:tcW w:w="0" w:type="auto"/>
            <w:vMerge w:val="continue"/>
            <w:noWrap w:val="0"/>
            <w:vAlign w:val="top"/>
          </w:tcPr>
          <w:p w14:paraId="493F0A5B">
            <w:pPr>
              <w:tabs>
                <w:tab w:val="left" w:pos="0"/>
              </w:tabs>
              <w:adjustRightInd w:val="0"/>
              <w:snapToGrid w:val="0"/>
              <w:spacing w:line="360" w:lineRule="auto"/>
              <w:rPr>
                <w:rFonts w:hint="eastAsia" w:ascii="宋体" w:hAnsi="宋体" w:eastAsia="宋体" w:cs="宋体"/>
                <w:b/>
                <w:bCs/>
                <w:color w:val="auto"/>
                <w:sz w:val="24"/>
                <w:szCs w:val="24"/>
                <w:highlight w:val="none"/>
              </w:rPr>
            </w:pPr>
          </w:p>
        </w:tc>
        <w:tc>
          <w:tcPr>
            <w:tcW w:w="0" w:type="auto"/>
            <w:noWrap w:val="0"/>
            <w:vAlign w:val="center"/>
          </w:tcPr>
          <w:p w14:paraId="7FE7457A">
            <w:pPr>
              <w:tabs>
                <w:tab w:val="left" w:pos="0"/>
              </w:tabs>
              <w:adjustRightInd w:val="0"/>
              <w:snapToGrid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报价唯一</w:t>
            </w:r>
          </w:p>
        </w:tc>
        <w:tc>
          <w:tcPr>
            <w:tcW w:w="0" w:type="auto"/>
            <w:noWrap w:val="0"/>
            <w:vAlign w:val="center"/>
          </w:tcPr>
          <w:p w14:paraId="3603A4A9">
            <w:pPr>
              <w:tabs>
                <w:tab w:val="left" w:pos="0"/>
              </w:tabs>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只能有一个有效报价，不得提交选择性报价，且报价不超过采购预算金额或最高限价</w:t>
            </w:r>
            <w:r>
              <w:rPr>
                <w:rFonts w:hint="eastAsia" w:hAnsi="宋体" w:cs="宋体"/>
                <w:color w:val="auto"/>
                <w:sz w:val="24"/>
                <w:szCs w:val="24"/>
                <w:highlight w:val="none"/>
                <w:lang w:val="en-US" w:eastAsia="zh-CN"/>
              </w:rPr>
              <w:t>及单品最高限价</w:t>
            </w:r>
            <w:r>
              <w:rPr>
                <w:rFonts w:hint="eastAsia" w:ascii="宋体" w:hAnsi="宋体" w:eastAsia="宋体" w:cs="宋体"/>
                <w:color w:val="auto"/>
                <w:sz w:val="24"/>
                <w:szCs w:val="24"/>
                <w:highlight w:val="none"/>
              </w:rPr>
              <w:t>。</w:t>
            </w:r>
          </w:p>
        </w:tc>
      </w:tr>
      <w:tr w14:paraId="01213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noWrap w:val="0"/>
            <w:vAlign w:val="center"/>
          </w:tcPr>
          <w:p w14:paraId="7B35AF30">
            <w:pPr>
              <w:tabs>
                <w:tab w:val="left" w:pos="0"/>
              </w:tabs>
              <w:adjustRightInd w:val="0"/>
              <w:snapToGrid w:val="0"/>
              <w:spacing w:line="360" w:lineRule="auto"/>
              <w:jc w:val="center"/>
              <w:rPr>
                <w:rFonts w:hint="eastAsia" w:ascii="宋体" w:hAnsi="宋体" w:eastAsia="宋体" w:cs="宋体"/>
                <w:color w:val="auto"/>
                <w:sz w:val="24"/>
                <w:szCs w:val="24"/>
                <w:highlight w:val="none"/>
              </w:rPr>
            </w:pPr>
          </w:p>
        </w:tc>
        <w:tc>
          <w:tcPr>
            <w:tcW w:w="0" w:type="auto"/>
            <w:vMerge w:val="continue"/>
            <w:noWrap w:val="0"/>
            <w:vAlign w:val="center"/>
          </w:tcPr>
          <w:p w14:paraId="67071364">
            <w:pPr>
              <w:tabs>
                <w:tab w:val="left" w:pos="0"/>
              </w:tabs>
              <w:adjustRightInd w:val="0"/>
              <w:snapToGrid w:val="0"/>
              <w:jc w:val="center"/>
              <w:rPr>
                <w:rFonts w:hint="eastAsia" w:ascii="宋体" w:hAnsi="宋体" w:eastAsia="宋体" w:cs="宋体"/>
                <w:b/>
                <w:bCs/>
                <w:color w:val="auto"/>
                <w:sz w:val="24"/>
                <w:szCs w:val="24"/>
                <w:highlight w:val="none"/>
              </w:rPr>
            </w:pPr>
          </w:p>
        </w:tc>
        <w:tc>
          <w:tcPr>
            <w:tcW w:w="0" w:type="auto"/>
            <w:vMerge w:val="restart"/>
            <w:noWrap w:val="0"/>
            <w:vAlign w:val="center"/>
          </w:tcPr>
          <w:p w14:paraId="5A0D4610">
            <w:pPr>
              <w:tabs>
                <w:tab w:val="left" w:pos="0"/>
              </w:tabs>
              <w:adjustRightInd w:val="0"/>
              <w:snapToGrid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完整性审查</w:t>
            </w:r>
          </w:p>
        </w:tc>
        <w:tc>
          <w:tcPr>
            <w:tcW w:w="0" w:type="auto"/>
            <w:noWrap w:val="0"/>
            <w:vAlign w:val="center"/>
          </w:tcPr>
          <w:p w14:paraId="5FBAC8D8">
            <w:pPr>
              <w:tabs>
                <w:tab w:val="left" w:pos="0"/>
              </w:tabs>
              <w:adjustRightInd w:val="0"/>
              <w:snapToGrid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投标文件份数</w:t>
            </w:r>
          </w:p>
        </w:tc>
        <w:tc>
          <w:tcPr>
            <w:tcW w:w="0" w:type="auto"/>
            <w:noWrap w:val="0"/>
            <w:vAlign w:val="center"/>
          </w:tcPr>
          <w:p w14:paraId="49995B8A">
            <w:pPr>
              <w:tabs>
                <w:tab w:val="left" w:pos="0"/>
              </w:tabs>
              <w:adjustRightInd w:val="0"/>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应符合“供应商须知前附表”规定的正本、副本、电子文件数量</w:t>
            </w:r>
            <w:r>
              <w:rPr>
                <w:rFonts w:hint="eastAsia" w:hAnsi="宋体" w:cs="宋体"/>
                <w:color w:val="auto"/>
                <w:sz w:val="24"/>
                <w:szCs w:val="24"/>
                <w:highlight w:val="none"/>
                <w:lang w:eastAsia="zh-CN"/>
              </w:rPr>
              <w:t>。</w:t>
            </w:r>
          </w:p>
        </w:tc>
      </w:tr>
      <w:tr w14:paraId="2AD55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noWrap w:val="0"/>
            <w:vAlign w:val="top"/>
          </w:tcPr>
          <w:p w14:paraId="489DB48C">
            <w:pPr>
              <w:tabs>
                <w:tab w:val="left" w:pos="0"/>
              </w:tabs>
              <w:adjustRightInd w:val="0"/>
              <w:snapToGrid w:val="0"/>
              <w:spacing w:line="360" w:lineRule="auto"/>
              <w:rPr>
                <w:rFonts w:hint="eastAsia" w:ascii="宋体" w:hAnsi="宋体" w:eastAsia="宋体" w:cs="宋体"/>
                <w:color w:val="auto"/>
                <w:sz w:val="24"/>
                <w:szCs w:val="24"/>
                <w:highlight w:val="none"/>
              </w:rPr>
            </w:pPr>
          </w:p>
        </w:tc>
        <w:tc>
          <w:tcPr>
            <w:tcW w:w="0" w:type="auto"/>
            <w:vMerge w:val="continue"/>
            <w:noWrap w:val="0"/>
            <w:vAlign w:val="top"/>
          </w:tcPr>
          <w:p w14:paraId="5A73FEDE">
            <w:pPr>
              <w:tabs>
                <w:tab w:val="left" w:pos="0"/>
              </w:tabs>
              <w:adjustRightInd w:val="0"/>
              <w:snapToGrid w:val="0"/>
              <w:spacing w:line="360" w:lineRule="auto"/>
              <w:rPr>
                <w:rFonts w:hint="eastAsia" w:ascii="宋体" w:hAnsi="宋体" w:eastAsia="宋体" w:cs="宋体"/>
                <w:b/>
                <w:bCs/>
                <w:color w:val="auto"/>
                <w:sz w:val="24"/>
                <w:szCs w:val="24"/>
                <w:highlight w:val="none"/>
              </w:rPr>
            </w:pPr>
          </w:p>
        </w:tc>
        <w:tc>
          <w:tcPr>
            <w:tcW w:w="0" w:type="auto"/>
            <w:vMerge w:val="continue"/>
            <w:noWrap w:val="0"/>
            <w:vAlign w:val="top"/>
          </w:tcPr>
          <w:p w14:paraId="436A338F">
            <w:pPr>
              <w:tabs>
                <w:tab w:val="left" w:pos="0"/>
              </w:tabs>
              <w:adjustRightInd w:val="0"/>
              <w:snapToGrid w:val="0"/>
              <w:spacing w:line="360" w:lineRule="auto"/>
              <w:rPr>
                <w:rFonts w:hint="eastAsia" w:ascii="宋体" w:hAnsi="宋体" w:eastAsia="宋体" w:cs="宋体"/>
                <w:b/>
                <w:bCs/>
                <w:color w:val="auto"/>
                <w:sz w:val="24"/>
                <w:szCs w:val="24"/>
                <w:highlight w:val="none"/>
              </w:rPr>
            </w:pPr>
          </w:p>
        </w:tc>
        <w:tc>
          <w:tcPr>
            <w:tcW w:w="0" w:type="auto"/>
            <w:noWrap w:val="0"/>
            <w:vAlign w:val="center"/>
          </w:tcPr>
          <w:p w14:paraId="0D1EFB01">
            <w:pPr>
              <w:tabs>
                <w:tab w:val="left" w:pos="0"/>
              </w:tabs>
              <w:adjustRightInd w:val="0"/>
              <w:snapToGrid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投标文件内容</w:t>
            </w:r>
          </w:p>
        </w:tc>
        <w:tc>
          <w:tcPr>
            <w:tcW w:w="0" w:type="auto"/>
            <w:noWrap w:val="0"/>
            <w:vAlign w:val="center"/>
          </w:tcPr>
          <w:p w14:paraId="213E76A5">
            <w:pPr>
              <w:tabs>
                <w:tab w:val="left" w:pos="0"/>
              </w:tabs>
              <w:adjustRightInd w:val="0"/>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投标文件内容齐全、无遗漏</w:t>
            </w:r>
            <w:r>
              <w:rPr>
                <w:rFonts w:hint="eastAsia" w:hAnsi="宋体" w:cs="宋体"/>
                <w:color w:val="auto"/>
                <w:sz w:val="24"/>
                <w:szCs w:val="24"/>
                <w:highlight w:val="none"/>
                <w:lang w:eastAsia="zh-CN"/>
              </w:rPr>
              <w:t>。</w:t>
            </w:r>
          </w:p>
        </w:tc>
      </w:tr>
      <w:tr w14:paraId="5BBFC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noWrap w:val="0"/>
            <w:vAlign w:val="center"/>
          </w:tcPr>
          <w:p w14:paraId="365089BE">
            <w:pPr>
              <w:tabs>
                <w:tab w:val="left" w:pos="0"/>
              </w:tabs>
              <w:adjustRightInd w:val="0"/>
              <w:snapToGrid w:val="0"/>
              <w:spacing w:line="360" w:lineRule="auto"/>
              <w:jc w:val="center"/>
              <w:rPr>
                <w:rFonts w:hint="eastAsia" w:ascii="宋体" w:hAnsi="宋体" w:eastAsia="宋体" w:cs="宋体"/>
                <w:color w:val="auto"/>
                <w:sz w:val="24"/>
                <w:szCs w:val="24"/>
                <w:highlight w:val="none"/>
              </w:rPr>
            </w:pPr>
          </w:p>
        </w:tc>
        <w:tc>
          <w:tcPr>
            <w:tcW w:w="0" w:type="auto"/>
            <w:vMerge w:val="continue"/>
            <w:noWrap w:val="0"/>
            <w:vAlign w:val="center"/>
          </w:tcPr>
          <w:p w14:paraId="464AFCE1">
            <w:pPr>
              <w:tabs>
                <w:tab w:val="left" w:pos="0"/>
              </w:tabs>
              <w:adjustRightInd w:val="0"/>
              <w:snapToGrid w:val="0"/>
              <w:jc w:val="center"/>
              <w:rPr>
                <w:rFonts w:hint="eastAsia" w:ascii="宋体" w:hAnsi="宋体" w:eastAsia="宋体" w:cs="宋体"/>
                <w:b/>
                <w:bCs/>
                <w:color w:val="auto"/>
                <w:sz w:val="24"/>
                <w:szCs w:val="24"/>
                <w:highlight w:val="none"/>
              </w:rPr>
            </w:pPr>
          </w:p>
        </w:tc>
        <w:tc>
          <w:tcPr>
            <w:tcW w:w="0" w:type="auto"/>
            <w:vMerge w:val="restart"/>
            <w:noWrap w:val="0"/>
            <w:vAlign w:val="center"/>
          </w:tcPr>
          <w:p w14:paraId="24EF52A4">
            <w:pPr>
              <w:tabs>
                <w:tab w:val="left" w:pos="0"/>
              </w:tabs>
              <w:adjustRightInd w:val="0"/>
              <w:snapToGrid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响应性审查</w:t>
            </w:r>
          </w:p>
        </w:tc>
        <w:tc>
          <w:tcPr>
            <w:tcW w:w="0" w:type="auto"/>
            <w:noWrap w:val="0"/>
            <w:vAlign w:val="center"/>
          </w:tcPr>
          <w:p w14:paraId="64040746">
            <w:pPr>
              <w:tabs>
                <w:tab w:val="left" w:pos="0"/>
              </w:tabs>
              <w:adjustRightInd w:val="0"/>
              <w:snapToGrid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对招标文件响应程度</w:t>
            </w:r>
          </w:p>
        </w:tc>
        <w:tc>
          <w:tcPr>
            <w:tcW w:w="0" w:type="auto"/>
            <w:noWrap w:val="0"/>
            <w:vAlign w:val="center"/>
          </w:tcPr>
          <w:p w14:paraId="4F2C8650">
            <w:pPr>
              <w:tabs>
                <w:tab w:val="left" w:pos="0"/>
              </w:tabs>
              <w:adjustRightInd w:val="0"/>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要求全面响应，不能有任何采购人不能接受的附加条件</w:t>
            </w:r>
            <w:r>
              <w:rPr>
                <w:rFonts w:hint="eastAsia" w:hAnsi="宋体" w:cs="宋体"/>
                <w:color w:val="auto"/>
                <w:sz w:val="24"/>
                <w:szCs w:val="24"/>
                <w:highlight w:val="none"/>
                <w:lang w:eastAsia="zh-CN"/>
              </w:rPr>
              <w:t>。</w:t>
            </w:r>
          </w:p>
        </w:tc>
      </w:tr>
      <w:tr w14:paraId="54FBC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noWrap w:val="0"/>
            <w:vAlign w:val="top"/>
          </w:tcPr>
          <w:p w14:paraId="0C967595">
            <w:pPr>
              <w:tabs>
                <w:tab w:val="left" w:pos="0"/>
              </w:tabs>
              <w:adjustRightInd w:val="0"/>
              <w:snapToGrid w:val="0"/>
              <w:spacing w:line="360" w:lineRule="auto"/>
              <w:rPr>
                <w:rFonts w:hint="eastAsia" w:ascii="宋体" w:hAnsi="宋体" w:eastAsia="宋体" w:cs="宋体"/>
                <w:color w:val="auto"/>
                <w:sz w:val="24"/>
                <w:szCs w:val="24"/>
                <w:highlight w:val="none"/>
              </w:rPr>
            </w:pPr>
          </w:p>
        </w:tc>
        <w:tc>
          <w:tcPr>
            <w:tcW w:w="0" w:type="auto"/>
            <w:vMerge w:val="continue"/>
            <w:noWrap w:val="0"/>
            <w:vAlign w:val="top"/>
          </w:tcPr>
          <w:p w14:paraId="48370922">
            <w:pPr>
              <w:tabs>
                <w:tab w:val="left" w:pos="0"/>
              </w:tabs>
              <w:adjustRightInd w:val="0"/>
              <w:snapToGrid w:val="0"/>
              <w:spacing w:line="360" w:lineRule="auto"/>
              <w:rPr>
                <w:rFonts w:hint="eastAsia" w:ascii="宋体" w:hAnsi="宋体" w:eastAsia="宋体" w:cs="宋体"/>
                <w:b/>
                <w:bCs/>
                <w:color w:val="auto"/>
                <w:sz w:val="24"/>
                <w:szCs w:val="24"/>
                <w:highlight w:val="none"/>
              </w:rPr>
            </w:pPr>
          </w:p>
        </w:tc>
        <w:tc>
          <w:tcPr>
            <w:tcW w:w="0" w:type="auto"/>
            <w:vMerge w:val="continue"/>
            <w:noWrap w:val="0"/>
            <w:vAlign w:val="top"/>
          </w:tcPr>
          <w:p w14:paraId="086C5A3A">
            <w:pPr>
              <w:tabs>
                <w:tab w:val="left" w:pos="0"/>
              </w:tabs>
              <w:adjustRightInd w:val="0"/>
              <w:snapToGrid w:val="0"/>
              <w:spacing w:line="360" w:lineRule="auto"/>
              <w:rPr>
                <w:rFonts w:hint="eastAsia" w:ascii="宋体" w:hAnsi="宋体" w:eastAsia="宋体" w:cs="宋体"/>
                <w:b/>
                <w:bCs/>
                <w:color w:val="auto"/>
                <w:sz w:val="24"/>
                <w:szCs w:val="24"/>
                <w:highlight w:val="none"/>
              </w:rPr>
            </w:pPr>
          </w:p>
        </w:tc>
        <w:tc>
          <w:tcPr>
            <w:tcW w:w="0" w:type="auto"/>
            <w:noWrap w:val="0"/>
            <w:vAlign w:val="center"/>
          </w:tcPr>
          <w:p w14:paraId="610B1448">
            <w:pPr>
              <w:tabs>
                <w:tab w:val="left" w:pos="0"/>
              </w:tabs>
              <w:adjustRightInd w:val="0"/>
              <w:snapToGrid w:val="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交货</w:t>
            </w:r>
            <w:r>
              <w:rPr>
                <w:rFonts w:hint="eastAsia" w:ascii="宋体" w:hAnsi="宋体" w:eastAsia="宋体" w:cs="宋体"/>
                <w:b/>
                <w:bCs/>
                <w:color w:val="auto"/>
                <w:sz w:val="24"/>
                <w:szCs w:val="24"/>
                <w:highlight w:val="none"/>
              </w:rPr>
              <w:t>期</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质保期</w:t>
            </w:r>
          </w:p>
        </w:tc>
        <w:tc>
          <w:tcPr>
            <w:tcW w:w="0" w:type="auto"/>
            <w:noWrap w:val="0"/>
            <w:vAlign w:val="center"/>
          </w:tcPr>
          <w:p w14:paraId="3377DB5C">
            <w:pPr>
              <w:tabs>
                <w:tab w:val="left" w:pos="0"/>
              </w:tabs>
              <w:adjustRightInd w:val="0"/>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应满足招标文件中要求的交货期、质保期</w:t>
            </w:r>
            <w:r>
              <w:rPr>
                <w:rFonts w:hint="eastAsia" w:hAnsi="宋体" w:cs="宋体"/>
                <w:color w:val="auto"/>
                <w:sz w:val="24"/>
                <w:szCs w:val="24"/>
                <w:highlight w:val="none"/>
                <w:lang w:eastAsia="zh-CN"/>
              </w:rPr>
              <w:t>。</w:t>
            </w:r>
          </w:p>
        </w:tc>
      </w:tr>
      <w:tr w14:paraId="08135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noWrap w:val="0"/>
            <w:vAlign w:val="top"/>
          </w:tcPr>
          <w:p w14:paraId="4C5665D1">
            <w:pPr>
              <w:tabs>
                <w:tab w:val="left" w:pos="0"/>
              </w:tabs>
              <w:adjustRightInd w:val="0"/>
              <w:snapToGrid w:val="0"/>
              <w:spacing w:line="360" w:lineRule="auto"/>
              <w:rPr>
                <w:rFonts w:hint="eastAsia" w:ascii="宋体" w:hAnsi="宋体" w:eastAsia="宋体" w:cs="宋体"/>
                <w:color w:val="auto"/>
                <w:sz w:val="24"/>
                <w:szCs w:val="24"/>
                <w:highlight w:val="none"/>
              </w:rPr>
            </w:pPr>
          </w:p>
        </w:tc>
        <w:tc>
          <w:tcPr>
            <w:tcW w:w="0" w:type="auto"/>
            <w:vMerge w:val="continue"/>
            <w:noWrap w:val="0"/>
            <w:vAlign w:val="top"/>
          </w:tcPr>
          <w:p w14:paraId="3F1E0D26">
            <w:pPr>
              <w:tabs>
                <w:tab w:val="left" w:pos="0"/>
              </w:tabs>
              <w:adjustRightInd w:val="0"/>
              <w:snapToGrid w:val="0"/>
              <w:spacing w:line="360" w:lineRule="auto"/>
              <w:rPr>
                <w:rFonts w:hint="eastAsia" w:ascii="宋体" w:hAnsi="宋体" w:eastAsia="宋体" w:cs="宋体"/>
                <w:b/>
                <w:bCs/>
                <w:color w:val="auto"/>
                <w:sz w:val="24"/>
                <w:szCs w:val="24"/>
                <w:highlight w:val="none"/>
              </w:rPr>
            </w:pPr>
          </w:p>
        </w:tc>
        <w:tc>
          <w:tcPr>
            <w:tcW w:w="0" w:type="auto"/>
            <w:vMerge w:val="continue"/>
            <w:noWrap w:val="0"/>
            <w:vAlign w:val="top"/>
          </w:tcPr>
          <w:p w14:paraId="1B312883">
            <w:pPr>
              <w:tabs>
                <w:tab w:val="left" w:pos="0"/>
              </w:tabs>
              <w:adjustRightInd w:val="0"/>
              <w:snapToGrid w:val="0"/>
              <w:spacing w:line="360" w:lineRule="auto"/>
              <w:rPr>
                <w:rFonts w:hint="eastAsia" w:ascii="宋体" w:hAnsi="宋体" w:eastAsia="宋体" w:cs="宋体"/>
                <w:b/>
                <w:bCs/>
                <w:color w:val="auto"/>
                <w:sz w:val="24"/>
                <w:szCs w:val="24"/>
                <w:highlight w:val="none"/>
              </w:rPr>
            </w:pPr>
          </w:p>
        </w:tc>
        <w:tc>
          <w:tcPr>
            <w:tcW w:w="0" w:type="auto"/>
            <w:noWrap w:val="0"/>
            <w:vAlign w:val="center"/>
          </w:tcPr>
          <w:p w14:paraId="7E68E7B0">
            <w:pPr>
              <w:tabs>
                <w:tab w:val="left" w:pos="0"/>
              </w:tabs>
              <w:adjustRightInd w:val="0"/>
              <w:snapToGrid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投标有效期</w:t>
            </w:r>
          </w:p>
        </w:tc>
        <w:tc>
          <w:tcPr>
            <w:tcW w:w="0" w:type="auto"/>
            <w:noWrap w:val="0"/>
            <w:vAlign w:val="center"/>
          </w:tcPr>
          <w:p w14:paraId="2D5E9C43">
            <w:pPr>
              <w:tabs>
                <w:tab w:val="left" w:pos="0"/>
              </w:tabs>
              <w:adjustRightInd w:val="0"/>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应满足招标文件中的规定</w:t>
            </w:r>
            <w:r>
              <w:rPr>
                <w:rFonts w:hint="eastAsia" w:hAnsi="宋体" w:cs="宋体"/>
                <w:color w:val="auto"/>
                <w:sz w:val="24"/>
                <w:szCs w:val="24"/>
                <w:highlight w:val="none"/>
                <w:lang w:eastAsia="zh-CN"/>
              </w:rPr>
              <w:t>。</w:t>
            </w:r>
          </w:p>
        </w:tc>
      </w:tr>
    </w:tbl>
    <w:p w14:paraId="1FD6C505">
      <w:pPr>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br w:type="page"/>
      </w:r>
    </w:p>
    <w:p w14:paraId="2B3154BA">
      <w:pPr>
        <w:pStyle w:val="8"/>
        <w:jc w:val="center"/>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合同包2：</w:t>
      </w:r>
      <w:r>
        <w:rPr>
          <w:rFonts w:hint="eastAsia" w:ascii="宋体" w:hAnsi="宋体" w:eastAsia="宋体" w:cs="宋体"/>
          <w:b/>
          <w:bCs/>
          <w:color w:val="auto"/>
          <w:sz w:val="24"/>
          <w:szCs w:val="24"/>
          <w:highlight w:val="none"/>
        </w:rPr>
        <w:t>初步审查要素表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7"/>
        <w:gridCol w:w="1326"/>
        <w:gridCol w:w="702"/>
        <w:gridCol w:w="1433"/>
        <w:gridCol w:w="4740"/>
      </w:tblGrid>
      <w:tr w14:paraId="03DE0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13" w:type="dxa"/>
            <w:gridSpan w:val="2"/>
            <w:noWrap w:val="0"/>
            <w:vAlign w:val="center"/>
          </w:tcPr>
          <w:p w14:paraId="42827A9E">
            <w:pPr>
              <w:tabs>
                <w:tab w:val="left" w:pos="0"/>
              </w:tabs>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6875" w:type="dxa"/>
            <w:gridSpan w:val="3"/>
            <w:noWrap w:val="0"/>
            <w:vAlign w:val="center"/>
          </w:tcPr>
          <w:p w14:paraId="0A2BBA20">
            <w:pPr>
              <w:tabs>
                <w:tab w:val="left" w:pos="0"/>
              </w:tabs>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评审标准</w:t>
            </w:r>
          </w:p>
        </w:tc>
      </w:tr>
      <w:tr w14:paraId="6D811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restart"/>
            <w:noWrap w:val="0"/>
            <w:vAlign w:val="center"/>
          </w:tcPr>
          <w:p w14:paraId="769F3AD0">
            <w:pPr>
              <w:tabs>
                <w:tab w:val="left" w:pos="0"/>
              </w:tabs>
              <w:adjustRightInd w:val="0"/>
              <w:snapToGrid w:val="0"/>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资格审查标准</w:t>
            </w:r>
          </w:p>
        </w:tc>
        <w:tc>
          <w:tcPr>
            <w:tcW w:w="1326" w:type="dxa"/>
            <w:noWrap w:val="0"/>
            <w:vAlign w:val="center"/>
          </w:tcPr>
          <w:p w14:paraId="285BA465">
            <w:pPr>
              <w:tabs>
                <w:tab w:val="left" w:pos="0"/>
              </w:tabs>
              <w:adjustRightInd w:val="0"/>
              <w:snapToGrid w:val="0"/>
              <w:rPr>
                <w:rFonts w:hint="eastAsia" w:ascii="宋体" w:hAnsi="宋体" w:eastAsia="宋体" w:cs="宋体"/>
                <w:b/>
                <w:bCs/>
                <w:color w:val="auto"/>
                <w:sz w:val="24"/>
                <w:szCs w:val="24"/>
                <w:highlight w:val="none"/>
                <w:lang w:eastAsia="zh-CN"/>
              </w:rPr>
            </w:pPr>
            <w:r>
              <w:rPr>
                <w:rFonts w:hint="eastAsia"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营业执照</w:t>
            </w:r>
          </w:p>
        </w:tc>
        <w:tc>
          <w:tcPr>
            <w:tcW w:w="6875" w:type="dxa"/>
            <w:gridSpan w:val="3"/>
            <w:noWrap w:val="0"/>
            <w:vAlign w:val="center"/>
          </w:tcPr>
          <w:p w14:paraId="41F12D81">
            <w:pPr>
              <w:tabs>
                <w:tab w:val="left" w:pos="0"/>
              </w:tabs>
              <w:adjustRightInd w:val="0"/>
              <w:snapToGrid w:val="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提供合格有效的法人或者其他组织的营业执照等证明文件，自然人的身份证明；</w:t>
            </w:r>
          </w:p>
        </w:tc>
      </w:tr>
      <w:tr w14:paraId="14119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center"/>
          </w:tcPr>
          <w:p w14:paraId="1DC6B303">
            <w:pPr>
              <w:tabs>
                <w:tab w:val="left" w:pos="0"/>
              </w:tabs>
              <w:adjustRightInd w:val="0"/>
              <w:snapToGrid w:val="0"/>
              <w:jc w:val="center"/>
              <w:rPr>
                <w:rFonts w:hint="eastAsia" w:ascii="宋体" w:hAnsi="宋体" w:eastAsia="宋体" w:cs="宋体"/>
                <w:b/>
                <w:bCs/>
                <w:color w:val="auto"/>
                <w:sz w:val="24"/>
                <w:szCs w:val="24"/>
                <w:highlight w:val="none"/>
                <w:lang w:eastAsia="zh-CN"/>
              </w:rPr>
            </w:pPr>
          </w:p>
        </w:tc>
        <w:tc>
          <w:tcPr>
            <w:tcW w:w="1326" w:type="dxa"/>
            <w:noWrap w:val="0"/>
            <w:vAlign w:val="center"/>
          </w:tcPr>
          <w:p w14:paraId="7995D787">
            <w:pPr>
              <w:tabs>
                <w:tab w:val="left" w:pos="0"/>
              </w:tabs>
              <w:adjustRightInd w:val="0"/>
              <w:snapToGrid w:val="0"/>
              <w:rPr>
                <w:rFonts w:hint="eastAsia" w:ascii="宋体" w:hAnsi="宋体" w:eastAsia="宋体" w:cs="宋体"/>
                <w:b/>
                <w:bCs/>
                <w:color w:val="auto"/>
                <w:sz w:val="24"/>
                <w:szCs w:val="24"/>
                <w:highlight w:val="none"/>
                <w:lang w:eastAsia="zh-CN"/>
              </w:rPr>
            </w:pPr>
            <w:r>
              <w:rPr>
                <w:rFonts w:hint="eastAsia"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授权书</w:t>
            </w:r>
          </w:p>
        </w:tc>
        <w:tc>
          <w:tcPr>
            <w:tcW w:w="6875" w:type="dxa"/>
            <w:gridSpan w:val="3"/>
            <w:noWrap w:val="0"/>
            <w:vAlign w:val="center"/>
          </w:tcPr>
          <w:p w14:paraId="3D025371">
            <w:pPr>
              <w:tabs>
                <w:tab w:val="left" w:pos="0"/>
              </w:tabs>
              <w:adjustRightInd w:val="0"/>
              <w:snapToGrid w:val="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提供法定代表人授权书（附法定代表人、被授权人身份证复印件，法定代表人直接参加投标，须提供法定代表人身份证明及身份证复印件）；</w:t>
            </w:r>
          </w:p>
        </w:tc>
      </w:tr>
      <w:tr w14:paraId="33EBC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center"/>
          </w:tcPr>
          <w:p w14:paraId="0AAE3340">
            <w:pPr>
              <w:tabs>
                <w:tab w:val="left" w:pos="0"/>
              </w:tabs>
              <w:adjustRightInd w:val="0"/>
              <w:snapToGrid w:val="0"/>
              <w:jc w:val="center"/>
              <w:rPr>
                <w:rFonts w:hint="eastAsia" w:ascii="宋体" w:hAnsi="宋体" w:eastAsia="宋体" w:cs="宋体"/>
                <w:b/>
                <w:bCs/>
                <w:color w:val="auto"/>
                <w:sz w:val="24"/>
                <w:szCs w:val="24"/>
                <w:highlight w:val="none"/>
                <w:lang w:eastAsia="zh-CN"/>
              </w:rPr>
            </w:pPr>
          </w:p>
        </w:tc>
        <w:tc>
          <w:tcPr>
            <w:tcW w:w="1326" w:type="dxa"/>
            <w:noWrap w:val="0"/>
            <w:vAlign w:val="center"/>
          </w:tcPr>
          <w:p w14:paraId="505AC348">
            <w:pPr>
              <w:tabs>
                <w:tab w:val="left" w:pos="0"/>
              </w:tabs>
              <w:adjustRightInd w:val="0"/>
              <w:snapToGrid w:val="0"/>
              <w:rPr>
                <w:rFonts w:hint="eastAsia" w:ascii="宋体" w:hAnsi="宋体" w:eastAsia="宋体" w:cs="宋体"/>
                <w:b/>
                <w:bCs/>
                <w:color w:val="auto"/>
                <w:sz w:val="24"/>
                <w:szCs w:val="24"/>
                <w:highlight w:val="none"/>
                <w:lang w:eastAsia="zh-CN"/>
              </w:rPr>
            </w:pPr>
            <w:r>
              <w:rPr>
                <w:rFonts w:hint="eastAsia"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财务状况</w:t>
            </w:r>
          </w:p>
        </w:tc>
        <w:tc>
          <w:tcPr>
            <w:tcW w:w="6875" w:type="dxa"/>
            <w:gridSpan w:val="3"/>
            <w:noWrap w:val="0"/>
            <w:vAlign w:val="center"/>
          </w:tcPr>
          <w:p w14:paraId="69DC309F">
            <w:pPr>
              <w:tabs>
                <w:tab w:val="left" w:pos="0"/>
              </w:tabs>
              <w:adjustRightInd w:val="0"/>
              <w:snapToGrid w:val="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提供2024年度完整的财务审计报告（成立时间至提交投标文件截止时间不足一年的可提供成立后任意时段的资产负债表）或开标时间前六个月内银行出具的资信证明；</w:t>
            </w:r>
          </w:p>
        </w:tc>
      </w:tr>
      <w:tr w14:paraId="479FE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center"/>
          </w:tcPr>
          <w:p w14:paraId="25CC4528">
            <w:pPr>
              <w:tabs>
                <w:tab w:val="left" w:pos="0"/>
              </w:tabs>
              <w:adjustRightInd w:val="0"/>
              <w:snapToGrid w:val="0"/>
              <w:jc w:val="center"/>
              <w:rPr>
                <w:rFonts w:hint="eastAsia" w:ascii="宋体" w:hAnsi="宋体" w:eastAsia="宋体" w:cs="宋体"/>
                <w:b/>
                <w:bCs/>
                <w:color w:val="auto"/>
                <w:sz w:val="24"/>
                <w:szCs w:val="24"/>
                <w:highlight w:val="none"/>
                <w:lang w:eastAsia="zh-CN"/>
              </w:rPr>
            </w:pPr>
          </w:p>
        </w:tc>
        <w:tc>
          <w:tcPr>
            <w:tcW w:w="1326" w:type="dxa"/>
            <w:noWrap w:val="0"/>
            <w:vAlign w:val="center"/>
          </w:tcPr>
          <w:p w14:paraId="3B3293C4">
            <w:pPr>
              <w:tabs>
                <w:tab w:val="left" w:pos="0"/>
              </w:tabs>
              <w:adjustRightInd w:val="0"/>
              <w:snapToGrid w:val="0"/>
              <w:rPr>
                <w:rFonts w:hint="eastAsia" w:ascii="宋体" w:hAnsi="宋体" w:eastAsia="宋体" w:cs="宋体"/>
                <w:b/>
                <w:bCs/>
                <w:color w:val="auto"/>
                <w:sz w:val="24"/>
                <w:szCs w:val="24"/>
                <w:highlight w:val="none"/>
                <w:lang w:eastAsia="zh-CN"/>
              </w:rPr>
            </w:pPr>
            <w:r>
              <w:rPr>
                <w:rFonts w:hint="eastAsia"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税收缴纳证明</w:t>
            </w:r>
          </w:p>
        </w:tc>
        <w:tc>
          <w:tcPr>
            <w:tcW w:w="6875" w:type="dxa"/>
            <w:gridSpan w:val="3"/>
            <w:noWrap w:val="0"/>
            <w:vAlign w:val="center"/>
          </w:tcPr>
          <w:p w14:paraId="080C58A3">
            <w:pPr>
              <w:tabs>
                <w:tab w:val="left" w:pos="0"/>
              </w:tabs>
              <w:adjustRightInd w:val="0"/>
              <w:snapToGrid w:val="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提供投标截止日前近一年内任意一个月的纳税证明或完税证明（任意税种），依法免税的单位应提供相关证明材料；</w:t>
            </w:r>
          </w:p>
        </w:tc>
      </w:tr>
      <w:tr w14:paraId="7DEBD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center"/>
          </w:tcPr>
          <w:p w14:paraId="2A0AA9A6">
            <w:pPr>
              <w:tabs>
                <w:tab w:val="left" w:pos="0"/>
              </w:tabs>
              <w:adjustRightInd w:val="0"/>
              <w:snapToGrid w:val="0"/>
              <w:jc w:val="center"/>
              <w:rPr>
                <w:rFonts w:hint="eastAsia" w:ascii="宋体" w:hAnsi="宋体" w:eastAsia="宋体" w:cs="宋体"/>
                <w:b/>
                <w:bCs/>
                <w:color w:val="auto"/>
                <w:sz w:val="24"/>
                <w:szCs w:val="24"/>
                <w:highlight w:val="none"/>
                <w:lang w:eastAsia="zh-CN"/>
              </w:rPr>
            </w:pPr>
          </w:p>
        </w:tc>
        <w:tc>
          <w:tcPr>
            <w:tcW w:w="1326" w:type="dxa"/>
            <w:noWrap w:val="0"/>
            <w:vAlign w:val="center"/>
          </w:tcPr>
          <w:p w14:paraId="6D33A522">
            <w:pPr>
              <w:tabs>
                <w:tab w:val="left" w:pos="0"/>
              </w:tabs>
              <w:adjustRightInd w:val="0"/>
              <w:snapToGrid w:val="0"/>
              <w:rPr>
                <w:rFonts w:hint="eastAsia" w:ascii="宋体" w:hAnsi="宋体" w:eastAsia="宋体" w:cs="宋体"/>
                <w:b/>
                <w:bCs/>
                <w:color w:val="auto"/>
                <w:sz w:val="24"/>
                <w:szCs w:val="24"/>
                <w:highlight w:val="none"/>
                <w:lang w:eastAsia="zh-CN"/>
              </w:rPr>
            </w:pPr>
            <w:r>
              <w:rPr>
                <w:rFonts w:hint="eastAsia"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社会保障资金缴纳证明</w:t>
            </w:r>
          </w:p>
        </w:tc>
        <w:tc>
          <w:tcPr>
            <w:tcW w:w="6875" w:type="dxa"/>
            <w:gridSpan w:val="3"/>
            <w:noWrap w:val="0"/>
            <w:vAlign w:val="center"/>
          </w:tcPr>
          <w:p w14:paraId="54924D24">
            <w:pPr>
              <w:tabs>
                <w:tab w:val="left" w:pos="0"/>
              </w:tabs>
              <w:adjustRightInd w:val="0"/>
              <w:snapToGrid w:val="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提供投标截止日前近一年内任意一个月的社会保障资金缴存单据或社保机构开具的社会保险参保缴费情况证明，依法不需要缴纳社会保障资金的单位应提供相关证明材料；</w:t>
            </w:r>
          </w:p>
        </w:tc>
      </w:tr>
      <w:tr w14:paraId="3AECF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center"/>
          </w:tcPr>
          <w:p w14:paraId="5F911CD2">
            <w:pPr>
              <w:tabs>
                <w:tab w:val="left" w:pos="0"/>
              </w:tabs>
              <w:adjustRightInd w:val="0"/>
              <w:snapToGrid w:val="0"/>
              <w:jc w:val="center"/>
              <w:rPr>
                <w:rFonts w:hint="eastAsia" w:ascii="宋体" w:hAnsi="宋体" w:eastAsia="宋体" w:cs="宋体"/>
                <w:b/>
                <w:bCs/>
                <w:color w:val="auto"/>
                <w:sz w:val="24"/>
                <w:szCs w:val="24"/>
                <w:highlight w:val="none"/>
                <w:lang w:eastAsia="zh-CN"/>
              </w:rPr>
            </w:pPr>
          </w:p>
        </w:tc>
        <w:tc>
          <w:tcPr>
            <w:tcW w:w="1326" w:type="dxa"/>
            <w:noWrap w:val="0"/>
            <w:vAlign w:val="center"/>
          </w:tcPr>
          <w:p w14:paraId="17EFBA66">
            <w:pPr>
              <w:tabs>
                <w:tab w:val="left" w:pos="0"/>
              </w:tabs>
              <w:adjustRightInd w:val="0"/>
              <w:snapToGrid w:val="0"/>
              <w:rPr>
                <w:rFonts w:hint="eastAsia" w:ascii="宋体" w:hAnsi="宋体" w:eastAsia="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val="en-US" w:eastAsia="zh-CN"/>
              </w:rPr>
              <w:t>企业资质</w:t>
            </w:r>
          </w:p>
        </w:tc>
        <w:tc>
          <w:tcPr>
            <w:tcW w:w="6875" w:type="dxa"/>
            <w:gridSpan w:val="3"/>
            <w:noWrap w:val="0"/>
            <w:vAlign w:val="center"/>
          </w:tcPr>
          <w:p w14:paraId="1AA09D77">
            <w:pPr>
              <w:pStyle w:val="37"/>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供应商为生产厂商须提供《医疗器械生产许可证》或《医疗器械生产备案凭证》，供应商为代理商须提供《医疗器械经营许可证》或《医疗器械经营备案凭证》，纳入医疗器械注册管理的，提供医疗器械注册证或备案凭证；所投产品属于药品的，生产厂商须提供《药品生产许可证》，代理商须提供《药品经营许可证》，纳入药品管理的提供《注册证》或《再注册批件》；进口产品需提供完整授权链，且授权范围需包含本次采购项目内容。</w:t>
            </w:r>
          </w:p>
          <w:p w14:paraId="19EE511B">
            <w:pPr>
              <w:tabs>
                <w:tab w:val="left" w:pos="0"/>
              </w:tabs>
              <w:adjustRightInd w:val="0"/>
              <w:snapToGrid w:val="0"/>
              <w:rPr>
                <w:rFonts w:hint="eastAsia" w:ascii="宋体" w:hAnsi="宋体" w:eastAsia="宋体" w:cs="宋体"/>
                <w:sz w:val="24"/>
                <w:szCs w:val="24"/>
                <w:highlight w:val="none"/>
              </w:rPr>
            </w:pPr>
          </w:p>
        </w:tc>
      </w:tr>
      <w:tr w14:paraId="12A25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center"/>
          </w:tcPr>
          <w:p w14:paraId="10801B33">
            <w:pPr>
              <w:tabs>
                <w:tab w:val="left" w:pos="0"/>
              </w:tabs>
              <w:adjustRightInd w:val="0"/>
              <w:snapToGrid w:val="0"/>
              <w:jc w:val="center"/>
              <w:rPr>
                <w:rFonts w:hint="eastAsia" w:ascii="宋体" w:hAnsi="宋体" w:eastAsia="宋体" w:cs="宋体"/>
                <w:b/>
                <w:bCs/>
                <w:color w:val="auto"/>
                <w:sz w:val="24"/>
                <w:szCs w:val="24"/>
                <w:highlight w:val="none"/>
                <w:lang w:eastAsia="zh-CN"/>
              </w:rPr>
            </w:pPr>
          </w:p>
        </w:tc>
        <w:tc>
          <w:tcPr>
            <w:tcW w:w="1326" w:type="dxa"/>
            <w:shd w:val="clear" w:color="auto" w:fill="auto"/>
            <w:noWrap w:val="0"/>
            <w:vAlign w:val="center"/>
          </w:tcPr>
          <w:p w14:paraId="7AAB8F31">
            <w:pPr>
              <w:tabs>
                <w:tab w:val="left" w:pos="0"/>
              </w:tabs>
              <w:adjustRightInd w:val="0"/>
              <w:snapToGrid w:val="0"/>
              <w:rPr>
                <w:rFonts w:hint="eastAsia" w:ascii="宋体" w:hAnsi="宋体" w:eastAsia="宋体" w:cs="宋体"/>
                <w:b/>
                <w:bCs/>
                <w:color w:val="auto"/>
                <w:sz w:val="24"/>
                <w:szCs w:val="24"/>
                <w:highlight w:val="none"/>
                <w:lang w:val="en-US" w:eastAsia="zh-CN" w:bidi="ar-SA"/>
              </w:rPr>
            </w:pPr>
            <w:r>
              <w:rPr>
                <w:rFonts w:hint="eastAsia"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lang w:val="en-US" w:eastAsia="zh-CN"/>
              </w:rPr>
              <w:t>承诺书</w:t>
            </w:r>
          </w:p>
        </w:tc>
        <w:tc>
          <w:tcPr>
            <w:tcW w:w="6875" w:type="dxa"/>
            <w:gridSpan w:val="3"/>
            <w:shd w:val="clear" w:color="auto" w:fill="auto"/>
            <w:noWrap w:val="0"/>
            <w:vAlign w:val="center"/>
          </w:tcPr>
          <w:p w14:paraId="2DA1F51D">
            <w:pPr>
              <w:tabs>
                <w:tab w:val="left" w:pos="0"/>
              </w:tabs>
              <w:adjustRightInd w:val="0"/>
              <w:snapToGrid w:val="0"/>
              <w:rPr>
                <w:rFonts w:hint="eastAsia" w:ascii="宋体" w:hAnsi="宋体" w:eastAsia="宋体" w:cs="宋体"/>
                <w:color w:val="auto"/>
                <w:sz w:val="24"/>
                <w:szCs w:val="24"/>
                <w:highlight w:val="none"/>
                <w:lang w:val="en-US" w:eastAsia="zh-CN" w:bidi="ar-SA"/>
              </w:rPr>
            </w:pPr>
            <w:r>
              <w:rPr>
                <w:rFonts w:hint="eastAsia" w:ascii="宋体" w:hAnsi="宋体" w:eastAsia="宋体" w:cs="宋体"/>
                <w:sz w:val="24"/>
                <w:szCs w:val="24"/>
                <w:highlight w:val="none"/>
              </w:rPr>
              <w:t>提供具有履行本合同所必需的设备和专业技术能力的说明及承诺书；</w:t>
            </w:r>
          </w:p>
        </w:tc>
      </w:tr>
      <w:tr w14:paraId="3854D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center"/>
          </w:tcPr>
          <w:p w14:paraId="7CF2A002">
            <w:pPr>
              <w:tabs>
                <w:tab w:val="left" w:pos="0"/>
              </w:tabs>
              <w:adjustRightInd w:val="0"/>
              <w:snapToGrid w:val="0"/>
              <w:jc w:val="center"/>
              <w:rPr>
                <w:rFonts w:hint="eastAsia" w:ascii="宋体" w:hAnsi="宋体" w:eastAsia="宋体" w:cs="宋体"/>
                <w:b/>
                <w:bCs/>
                <w:color w:val="auto"/>
                <w:sz w:val="24"/>
                <w:szCs w:val="24"/>
                <w:highlight w:val="none"/>
                <w:lang w:eastAsia="zh-CN"/>
              </w:rPr>
            </w:pPr>
          </w:p>
        </w:tc>
        <w:tc>
          <w:tcPr>
            <w:tcW w:w="1326" w:type="dxa"/>
            <w:noWrap w:val="0"/>
            <w:vAlign w:val="center"/>
          </w:tcPr>
          <w:p w14:paraId="6889A3AB">
            <w:pPr>
              <w:tabs>
                <w:tab w:val="left" w:pos="0"/>
              </w:tabs>
              <w:adjustRightInd w:val="0"/>
              <w:snapToGrid w:val="0"/>
              <w:rPr>
                <w:rFonts w:hint="eastAsia" w:ascii="宋体" w:hAnsi="宋体" w:eastAsia="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8.</w:t>
            </w:r>
            <w:r>
              <w:rPr>
                <w:rFonts w:hint="eastAsia" w:ascii="宋体" w:hAnsi="宋体" w:eastAsia="宋体" w:cs="宋体"/>
                <w:b/>
                <w:bCs/>
                <w:color w:val="auto"/>
                <w:sz w:val="24"/>
                <w:szCs w:val="24"/>
                <w:highlight w:val="none"/>
                <w:lang w:val="en-US" w:eastAsia="zh-CN"/>
              </w:rPr>
              <w:t>信用查询</w:t>
            </w:r>
          </w:p>
        </w:tc>
        <w:tc>
          <w:tcPr>
            <w:tcW w:w="6875" w:type="dxa"/>
            <w:gridSpan w:val="3"/>
            <w:noWrap w:val="0"/>
            <w:vAlign w:val="center"/>
          </w:tcPr>
          <w:p w14:paraId="7E8A099A">
            <w:pPr>
              <w:tabs>
                <w:tab w:val="left" w:pos="0"/>
              </w:tabs>
              <w:adjustRightInd w:val="0"/>
              <w:snapToGrid w:val="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供应商通过“信用中国”网站(www.creditchina.gov.cn)、中国政府采购网(www.ccgp.gov.cn)等查询相关主体信用记录；</w:t>
            </w:r>
          </w:p>
        </w:tc>
      </w:tr>
      <w:tr w14:paraId="6922A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center"/>
          </w:tcPr>
          <w:p w14:paraId="404DD7AA">
            <w:pPr>
              <w:tabs>
                <w:tab w:val="left" w:pos="0"/>
              </w:tabs>
              <w:adjustRightInd w:val="0"/>
              <w:snapToGrid w:val="0"/>
              <w:jc w:val="center"/>
              <w:rPr>
                <w:rFonts w:hint="eastAsia" w:ascii="宋体" w:hAnsi="宋体" w:eastAsia="宋体" w:cs="宋体"/>
                <w:b/>
                <w:bCs/>
                <w:color w:val="auto"/>
                <w:sz w:val="24"/>
                <w:szCs w:val="24"/>
                <w:highlight w:val="none"/>
                <w:lang w:eastAsia="zh-CN"/>
              </w:rPr>
            </w:pPr>
          </w:p>
        </w:tc>
        <w:tc>
          <w:tcPr>
            <w:tcW w:w="1326" w:type="dxa"/>
            <w:noWrap w:val="0"/>
            <w:vAlign w:val="center"/>
          </w:tcPr>
          <w:p w14:paraId="1F6F4995">
            <w:pPr>
              <w:tabs>
                <w:tab w:val="left" w:pos="0"/>
              </w:tabs>
              <w:adjustRightInd w:val="0"/>
              <w:snapToGrid w:val="0"/>
              <w:rPr>
                <w:rFonts w:hint="eastAsia" w:ascii="宋体" w:hAnsi="宋体" w:eastAsia="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t>没有重大违法记录的书面声明</w:t>
            </w:r>
          </w:p>
        </w:tc>
        <w:tc>
          <w:tcPr>
            <w:tcW w:w="6875" w:type="dxa"/>
            <w:gridSpan w:val="3"/>
            <w:shd w:val="clear" w:color="auto" w:fill="auto"/>
            <w:noWrap w:val="0"/>
            <w:vAlign w:val="center"/>
          </w:tcPr>
          <w:p w14:paraId="59D77E3B">
            <w:pPr>
              <w:tabs>
                <w:tab w:val="left" w:pos="0"/>
              </w:tabs>
              <w:adjustRightInd w:val="0"/>
              <w:snapToGrid w:val="0"/>
              <w:rPr>
                <w:rFonts w:hint="eastAsia" w:ascii="宋体" w:hAnsi="宋体" w:eastAsia="宋体" w:cs="宋体"/>
                <w:color w:val="auto"/>
                <w:sz w:val="24"/>
                <w:szCs w:val="24"/>
                <w:highlight w:val="none"/>
                <w:lang w:val="en-US" w:eastAsia="zh-CN" w:bidi="ar-SA"/>
              </w:rPr>
            </w:pPr>
            <w:r>
              <w:rPr>
                <w:rFonts w:hint="eastAsia" w:ascii="宋体" w:hAnsi="宋体" w:eastAsia="宋体" w:cs="宋体"/>
                <w:sz w:val="24"/>
                <w:szCs w:val="24"/>
                <w:highlight w:val="none"/>
              </w:rPr>
              <w:t>参加政府采购活动前3年内，在经营活动中没有重大违法记录的书面声明；</w:t>
            </w:r>
          </w:p>
        </w:tc>
      </w:tr>
      <w:tr w14:paraId="6C4E0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center"/>
          </w:tcPr>
          <w:p w14:paraId="475DF25E">
            <w:pPr>
              <w:tabs>
                <w:tab w:val="left" w:pos="0"/>
              </w:tabs>
              <w:adjustRightInd w:val="0"/>
              <w:snapToGrid w:val="0"/>
              <w:jc w:val="center"/>
              <w:rPr>
                <w:rFonts w:hint="eastAsia" w:ascii="宋体" w:hAnsi="宋体" w:eastAsia="宋体" w:cs="宋体"/>
                <w:b/>
                <w:bCs/>
                <w:color w:val="auto"/>
                <w:sz w:val="24"/>
                <w:szCs w:val="24"/>
                <w:highlight w:val="none"/>
                <w:lang w:eastAsia="zh-CN"/>
              </w:rPr>
            </w:pPr>
          </w:p>
        </w:tc>
        <w:tc>
          <w:tcPr>
            <w:tcW w:w="1326" w:type="dxa"/>
            <w:noWrap w:val="0"/>
            <w:vAlign w:val="center"/>
          </w:tcPr>
          <w:p w14:paraId="51EA46DB">
            <w:pPr>
              <w:tabs>
                <w:tab w:val="left" w:pos="0"/>
              </w:tabs>
              <w:adjustRightInd w:val="0"/>
              <w:snapToGrid w:val="0"/>
              <w:jc w:val="center"/>
              <w:rPr>
                <w:rFonts w:hint="eastAsia" w:ascii="宋体" w:hAnsi="宋体" w:eastAsia="宋体" w:cs="宋体"/>
                <w:b/>
                <w:bCs/>
                <w:color w:val="auto"/>
                <w:sz w:val="24"/>
                <w:szCs w:val="24"/>
                <w:highlight w:val="none"/>
                <w:lang w:eastAsia="zh-CN"/>
              </w:rPr>
            </w:pPr>
            <w:r>
              <w:rPr>
                <w:rFonts w:hint="eastAsia" w:hAnsi="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不接受联合体投标</w:t>
            </w:r>
          </w:p>
        </w:tc>
        <w:tc>
          <w:tcPr>
            <w:tcW w:w="6875" w:type="dxa"/>
            <w:gridSpan w:val="3"/>
            <w:noWrap w:val="0"/>
            <w:vAlign w:val="center"/>
          </w:tcPr>
          <w:p w14:paraId="25F5C93C">
            <w:pPr>
              <w:pStyle w:val="37"/>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本项目不接受联合体投标（提供承诺书）。</w:t>
            </w:r>
          </w:p>
        </w:tc>
      </w:tr>
      <w:tr w14:paraId="1A2CD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restart"/>
            <w:noWrap w:val="0"/>
            <w:vAlign w:val="center"/>
          </w:tcPr>
          <w:p w14:paraId="6B3A6234">
            <w:pPr>
              <w:tabs>
                <w:tab w:val="left" w:pos="0"/>
              </w:tabs>
              <w:adjustRightInd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1</w:t>
            </w:r>
          </w:p>
        </w:tc>
        <w:tc>
          <w:tcPr>
            <w:tcW w:w="1326" w:type="dxa"/>
            <w:vMerge w:val="restart"/>
            <w:noWrap w:val="0"/>
            <w:vAlign w:val="center"/>
          </w:tcPr>
          <w:p w14:paraId="7E7F5E57">
            <w:pPr>
              <w:tabs>
                <w:tab w:val="left" w:pos="0"/>
              </w:tabs>
              <w:adjustRightInd w:val="0"/>
              <w:snapToGrid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符合性评审标准</w:t>
            </w:r>
          </w:p>
        </w:tc>
        <w:tc>
          <w:tcPr>
            <w:tcW w:w="702" w:type="dxa"/>
            <w:vMerge w:val="restart"/>
            <w:noWrap w:val="0"/>
            <w:vAlign w:val="center"/>
          </w:tcPr>
          <w:p w14:paraId="7F7497D9">
            <w:pPr>
              <w:tabs>
                <w:tab w:val="left" w:pos="0"/>
              </w:tabs>
              <w:adjustRightInd w:val="0"/>
              <w:snapToGrid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有效性审查</w:t>
            </w:r>
          </w:p>
        </w:tc>
        <w:tc>
          <w:tcPr>
            <w:tcW w:w="0" w:type="auto"/>
            <w:noWrap w:val="0"/>
            <w:vAlign w:val="center"/>
          </w:tcPr>
          <w:p w14:paraId="669DC5FA">
            <w:pPr>
              <w:tabs>
                <w:tab w:val="left" w:pos="0"/>
              </w:tabs>
              <w:adjustRightInd w:val="0"/>
              <w:snapToGrid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投标文件的签署盖章</w:t>
            </w:r>
          </w:p>
        </w:tc>
        <w:tc>
          <w:tcPr>
            <w:tcW w:w="0" w:type="auto"/>
            <w:noWrap w:val="0"/>
            <w:vAlign w:val="center"/>
          </w:tcPr>
          <w:p w14:paraId="0E548DF8">
            <w:pPr>
              <w:tabs>
                <w:tab w:val="left" w:pos="0"/>
              </w:tabs>
              <w:adjustRightInd w:val="0"/>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投标文件上法定代表人或负责人或其授权代表人的签字齐全并加盖公章</w:t>
            </w:r>
            <w:r>
              <w:rPr>
                <w:rFonts w:hint="eastAsia" w:ascii="宋体" w:hAnsi="宋体" w:eastAsia="宋体" w:cs="宋体"/>
                <w:color w:val="auto"/>
                <w:sz w:val="24"/>
                <w:szCs w:val="24"/>
                <w:highlight w:val="none"/>
                <w:lang w:eastAsia="zh-CN"/>
              </w:rPr>
              <w:t>。</w:t>
            </w:r>
          </w:p>
        </w:tc>
      </w:tr>
      <w:tr w14:paraId="47099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noWrap w:val="0"/>
            <w:vAlign w:val="top"/>
          </w:tcPr>
          <w:p w14:paraId="5FF2ED17">
            <w:pPr>
              <w:tabs>
                <w:tab w:val="left" w:pos="0"/>
              </w:tabs>
              <w:adjustRightInd w:val="0"/>
              <w:snapToGrid w:val="0"/>
              <w:spacing w:line="360" w:lineRule="auto"/>
              <w:rPr>
                <w:rFonts w:hint="eastAsia" w:ascii="宋体" w:hAnsi="宋体" w:eastAsia="宋体" w:cs="宋体"/>
                <w:color w:val="auto"/>
                <w:sz w:val="24"/>
                <w:szCs w:val="24"/>
                <w:highlight w:val="none"/>
              </w:rPr>
            </w:pPr>
          </w:p>
        </w:tc>
        <w:tc>
          <w:tcPr>
            <w:tcW w:w="1326" w:type="dxa"/>
            <w:vMerge w:val="continue"/>
            <w:noWrap w:val="0"/>
            <w:vAlign w:val="top"/>
          </w:tcPr>
          <w:p w14:paraId="29B8086F">
            <w:pPr>
              <w:tabs>
                <w:tab w:val="left" w:pos="0"/>
              </w:tabs>
              <w:adjustRightInd w:val="0"/>
              <w:snapToGrid w:val="0"/>
              <w:spacing w:line="360" w:lineRule="auto"/>
              <w:rPr>
                <w:rFonts w:hint="eastAsia" w:ascii="宋体" w:hAnsi="宋体" w:eastAsia="宋体" w:cs="宋体"/>
                <w:b/>
                <w:bCs/>
                <w:color w:val="auto"/>
                <w:sz w:val="24"/>
                <w:szCs w:val="24"/>
                <w:highlight w:val="none"/>
              </w:rPr>
            </w:pPr>
          </w:p>
        </w:tc>
        <w:tc>
          <w:tcPr>
            <w:tcW w:w="702" w:type="dxa"/>
            <w:vMerge w:val="continue"/>
            <w:noWrap w:val="0"/>
            <w:vAlign w:val="top"/>
          </w:tcPr>
          <w:p w14:paraId="7A99AD47">
            <w:pPr>
              <w:tabs>
                <w:tab w:val="left" w:pos="0"/>
              </w:tabs>
              <w:adjustRightInd w:val="0"/>
              <w:snapToGrid w:val="0"/>
              <w:spacing w:line="360" w:lineRule="auto"/>
              <w:rPr>
                <w:rFonts w:hint="eastAsia" w:ascii="宋体" w:hAnsi="宋体" w:eastAsia="宋体" w:cs="宋体"/>
                <w:b/>
                <w:bCs/>
                <w:color w:val="auto"/>
                <w:sz w:val="24"/>
                <w:szCs w:val="24"/>
                <w:highlight w:val="none"/>
              </w:rPr>
            </w:pPr>
          </w:p>
        </w:tc>
        <w:tc>
          <w:tcPr>
            <w:tcW w:w="0" w:type="auto"/>
            <w:noWrap w:val="0"/>
            <w:vAlign w:val="center"/>
          </w:tcPr>
          <w:p w14:paraId="7937BACA">
            <w:pPr>
              <w:tabs>
                <w:tab w:val="left" w:pos="0"/>
              </w:tabs>
              <w:adjustRightInd w:val="0"/>
              <w:snapToGrid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投标文件格式</w:t>
            </w:r>
          </w:p>
        </w:tc>
        <w:tc>
          <w:tcPr>
            <w:tcW w:w="0" w:type="auto"/>
            <w:noWrap w:val="0"/>
            <w:vAlign w:val="center"/>
          </w:tcPr>
          <w:p w14:paraId="6073E1DD">
            <w:pPr>
              <w:tabs>
                <w:tab w:val="left" w:pos="0"/>
              </w:tabs>
              <w:adjustRightInd w:val="0"/>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应符合“投标文件格式”要求</w:t>
            </w:r>
            <w:r>
              <w:rPr>
                <w:rFonts w:hint="eastAsia" w:ascii="宋体" w:hAnsi="宋体" w:eastAsia="宋体" w:cs="宋体"/>
                <w:color w:val="auto"/>
                <w:sz w:val="24"/>
                <w:szCs w:val="24"/>
                <w:highlight w:val="none"/>
                <w:lang w:eastAsia="zh-CN"/>
              </w:rPr>
              <w:t>。</w:t>
            </w:r>
          </w:p>
        </w:tc>
      </w:tr>
      <w:tr w14:paraId="4388B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noWrap w:val="0"/>
            <w:vAlign w:val="top"/>
          </w:tcPr>
          <w:p w14:paraId="174AA8AC">
            <w:pPr>
              <w:tabs>
                <w:tab w:val="left" w:pos="0"/>
              </w:tabs>
              <w:adjustRightInd w:val="0"/>
              <w:snapToGrid w:val="0"/>
              <w:spacing w:line="360" w:lineRule="auto"/>
              <w:rPr>
                <w:rFonts w:hint="eastAsia" w:ascii="宋体" w:hAnsi="宋体" w:eastAsia="宋体" w:cs="宋体"/>
                <w:color w:val="auto"/>
                <w:sz w:val="24"/>
                <w:szCs w:val="24"/>
                <w:highlight w:val="none"/>
              </w:rPr>
            </w:pPr>
          </w:p>
        </w:tc>
        <w:tc>
          <w:tcPr>
            <w:tcW w:w="1326" w:type="dxa"/>
            <w:vMerge w:val="continue"/>
            <w:noWrap w:val="0"/>
            <w:vAlign w:val="top"/>
          </w:tcPr>
          <w:p w14:paraId="16249C1B">
            <w:pPr>
              <w:tabs>
                <w:tab w:val="left" w:pos="0"/>
              </w:tabs>
              <w:adjustRightInd w:val="0"/>
              <w:snapToGrid w:val="0"/>
              <w:spacing w:line="360" w:lineRule="auto"/>
              <w:rPr>
                <w:rFonts w:hint="eastAsia" w:ascii="宋体" w:hAnsi="宋体" w:eastAsia="宋体" w:cs="宋体"/>
                <w:b/>
                <w:bCs/>
                <w:color w:val="auto"/>
                <w:sz w:val="24"/>
                <w:szCs w:val="24"/>
                <w:highlight w:val="none"/>
              </w:rPr>
            </w:pPr>
          </w:p>
        </w:tc>
        <w:tc>
          <w:tcPr>
            <w:tcW w:w="702" w:type="dxa"/>
            <w:vMerge w:val="continue"/>
            <w:noWrap w:val="0"/>
            <w:vAlign w:val="top"/>
          </w:tcPr>
          <w:p w14:paraId="024713FE">
            <w:pPr>
              <w:tabs>
                <w:tab w:val="left" w:pos="0"/>
              </w:tabs>
              <w:adjustRightInd w:val="0"/>
              <w:snapToGrid w:val="0"/>
              <w:spacing w:line="360" w:lineRule="auto"/>
              <w:rPr>
                <w:rFonts w:hint="eastAsia" w:ascii="宋体" w:hAnsi="宋体" w:eastAsia="宋体" w:cs="宋体"/>
                <w:b/>
                <w:bCs/>
                <w:color w:val="auto"/>
                <w:sz w:val="24"/>
                <w:szCs w:val="24"/>
                <w:highlight w:val="none"/>
              </w:rPr>
            </w:pPr>
          </w:p>
        </w:tc>
        <w:tc>
          <w:tcPr>
            <w:tcW w:w="0" w:type="auto"/>
            <w:noWrap w:val="0"/>
            <w:vAlign w:val="center"/>
          </w:tcPr>
          <w:p w14:paraId="29631333">
            <w:pPr>
              <w:tabs>
                <w:tab w:val="left" w:pos="0"/>
              </w:tabs>
              <w:adjustRightInd w:val="0"/>
              <w:snapToGrid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报价唯一</w:t>
            </w:r>
          </w:p>
        </w:tc>
        <w:tc>
          <w:tcPr>
            <w:tcW w:w="0" w:type="auto"/>
            <w:noWrap w:val="0"/>
            <w:vAlign w:val="center"/>
          </w:tcPr>
          <w:p w14:paraId="79E8CD30">
            <w:pPr>
              <w:tabs>
                <w:tab w:val="left" w:pos="0"/>
              </w:tabs>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只能有一个有效报价，不得提交选择性报价，且报价不超过采购预算金额或最高限价</w:t>
            </w:r>
            <w:r>
              <w:rPr>
                <w:rFonts w:hint="eastAsia" w:ascii="宋体" w:hAnsi="宋体" w:eastAsia="宋体" w:cs="宋体"/>
                <w:color w:val="auto"/>
                <w:sz w:val="24"/>
                <w:szCs w:val="24"/>
                <w:highlight w:val="none"/>
                <w:lang w:val="en-US" w:eastAsia="zh-CN"/>
              </w:rPr>
              <w:t>及单品最高限价</w:t>
            </w:r>
            <w:r>
              <w:rPr>
                <w:rFonts w:hint="eastAsia" w:ascii="宋体" w:hAnsi="宋体" w:eastAsia="宋体" w:cs="宋体"/>
                <w:color w:val="auto"/>
                <w:sz w:val="24"/>
                <w:szCs w:val="24"/>
                <w:highlight w:val="none"/>
              </w:rPr>
              <w:t>。</w:t>
            </w:r>
          </w:p>
        </w:tc>
      </w:tr>
      <w:tr w14:paraId="2D575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noWrap w:val="0"/>
            <w:vAlign w:val="center"/>
          </w:tcPr>
          <w:p w14:paraId="19DB04B5">
            <w:pPr>
              <w:tabs>
                <w:tab w:val="left" w:pos="0"/>
              </w:tabs>
              <w:adjustRightInd w:val="0"/>
              <w:snapToGrid w:val="0"/>
              <w:spacing w:line="360" w:lineRule="auto"/>
              <w:jc w:val="center"/>
              <w:rPr>
                <w:rFonts w:hint="eastAsia" w:ascii="宋体" w:hAnsi="宋体" w:eastAsia="宋体" w:cs="宋体"/>
                <w:color w:val="auto"/>
                <w:sz w:val="24"/>
                <w:szCs w:val="24"/>
                <w:highlight w:val="none"/>
              </w:rPr>
            </w:pPr>
          </w:p>
        </w:tc>
        <w:tc>
          <w:tcPr>
            <w:tcW w:w="1326" w:type="dxa"/>
            <w:vMerge w:val="continue"/>
            <w:noWrap w:val="0"/>
            <w:vAlign w:val="center"/>
          </w:tcPr>
          <w:p w14:paraId="1F7AA1B0">
            <w:pPr>
              <w:tabs>
                <w:tab w:val="left" w:pos="0"/>
              </w:tabs>
              <w:adjustRightInd w:val="0"/>
              <w:snapToGrid w:val="0"/>
              <w:jc w:val="center"/>
              <w:rPr>
                <w:rFonts w:hint="eastAsia" w:ascii="宋体" w:hAnsi="宋体" w:eastAsia="宋体" w:cs="宋体"/>
                <w:b/>
                <w:bCs/>
                <w:color w:val="auto"/>
                <w:sz w:val="24"/>
                <w:szCs w:val="24"/>
                <w:highlight w:val="none"/>
              </w:rPr>
            </w:pPr>
          </w:p>
        </w:tc>
        <w:tc>
          <w:tcPr>
            <w:tcW w:w="702" w:type="dxa"/>
            <w:vMerge w:val="restart"/>
            <w:noWrap w:val="0"/>
            <w:vAlign w:val="center"/>
          </w:tcPr>
          <w:p w14:paraId="1742CC25">
            <w:pPr>
              <w:tabs>
                <w:tab w:val="left" w:pos="0"/>
              </w:tabs>
              <w:adjustRightInd w:val="0"/>
              <w:snapToGrid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完整性审查</w:t>
            </w:r>
          </w:p>
        </w:tc>
        <w:tc>
          <w:tcPr>
            <w:tcW w:w="0" w:type="auto"/>
            <w:noWrap w:val="0"/>
            <w:vAlign w:val="center"/>
          </w:tcPr>
          <w:p w14:paraId="7FFD1CAE">
            <w:pPr>
              <w:tabs>
                <w:tab w:val="left" w:pos="0"/>
              </w:tabs>
              <w:adjustRightInd w:val="0"/>
              <w:snapToGrid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投标文件份数</w:t>
            </w:r>
          </w:p>
        </w:tc>
        <w:tc>
          <w:tcPr>
            <w:tcW w:w="0" w:type="auto"/>
            <w:noWrap w:val="0"/>
            <w:vAlign w:val="center"/>
          </w:tcPr>
          <w:p w14:paraId="5A5D08CD">
            <w:pPr>
              <w:tabs>
                <w:tab w:val="left" w:pos="0"/>
              </w:tabs>
              <w:adjustRightInd w:val="0"/>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应符合“供应商须知前附表”规定的正本、副本、电子文件数量</w:t>
            </w:r>
            <w:r>
              <w:rPr>
                <w:rFonts w:hint="eastAsia" w:ascii="宋体" w:hAnsi="宋体" w:eastAsia="宋体" w:cs="宋体"/>
                <w:color w:val="auto"/>
                <w:sz w:val="24"/>
                <w:szCs w:val="24"/>
                <w:highlight w:val="none"/>
                <w:lang w:eastAsia="zh-CN"/>
              </w:rPr>
              <w:t>。</w:t>
            </w:r>
          </w:p>
        </w:tc>
      </w:tr>
      <w:tr w14:paraId="2E09B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noWrap w:val="0"/>
            <w:vAlign w:val="top"/>
          </w:tcPr>
          <w:p w14:paraId="0DB3D904">
            <w:pPr>
              <w:tabs>
                <w:tab w:val="left" w:pos="0"/>
              </w:tabs>
              <w:adjustRightInd w:val="0"/>
              <w:snapToGrid w:val="0"/>
              <w:spacing w:line="360" w:lineRule="auto"/>
              <w:rPr>
                <w:rFonts w:hint="eastAsia" w:ascii="宋体" w:hAnsi="宋体" w:eastAsia="宋体" w:cs="宋体"/>
                <w:color w:val="auto"/>
                <w:sz w:val="24"/>
                <w:szCs w:val="24"/>
                <w:highlight w:val="none"/>
              </w:rPr>
            </w:pPr>
          </w:p>
        </w:tc>
        <w:tc>
          <w:tcPr>
            <w:tcW w:w="1326" w:type="dxa"/>
            <w:vMerge w:val="continue"/>
            <w:noWrap w:val="0"/>
            <w:vAlign w:val="top"/>
          </w:tcPr>
          <w:p w14:paraId="0D32DDEC">
            <w:pPr>
              <w:tabs>
                <w:tab w:val="left" w:pos="0"/>
              </w:tabs>
              <w:adjustRightInd w:val="0"/>
              <w:snapToGrid w:val="0"/>
              <w:spacing w:line="360" w:lineRule="auto"/>
              <w:rPr>
                <w:rFonts w:hint="eastAsia" w:ascii="宋体" w:hAnsi="宋体" w:eastAsia="宋体" w:cs="宋体"/>
                <w:b/>
                <w:bCs/>
                <w:color w:val="auto"/>
                <w:sz w:val="24"/>
                <w:szCs w:val="24"/>
                <w:highlight w:val="none"/>
              </w:rPr>
            </w:pPr>
          </w:p>
        </w:tc>
        <w:tc>
          <w:tcPr>
            <w:tcW w:w="702" w:type="dxa"/>
            <w:vMerge w:val="continue"/>
            <w:noWrap w:val="0"/>
            <w:vAlign w:val="top"/>
          </w:tcPr>
          <w:p w14:paraId="48E816AC">
            <w:pPr>
              <w:tabs>
                <w:tab w:val="left" w:pos="0"/>
              </w:tabs>
              <w:adjustRightInd w:val="0"/>
              <w:snapToGrid w:val="0"/>
              <w:spacing w:line="360" w:lineRule="auto"/>
              <w:rPr>
                <w:rFonts w:hint="eastAsia" w:ascii="宋体" w:hAnsi="宋体" w:eastAsia="宋体" w:cs="宋体"/>
                <w:b/>
                <w:bCs/>
                <w:color w:val="auto"/>
                <w:sz w:val="24"/>
                <w:szCs w:val="24"/>
                <w:highlight w:val="none"/>
              </w:rPr>
            </w:pPr>
          </w:p>
        </w:tc>
        <w:tc>
          <w:tcPr>
            <w:tcW w:w="0" w:type="auto"/>
            <w:noWrap w:val="0"/>
            <w:vAlign w:val="center"/>
          </w:tcPr>
          <w:p w14:paraId="3DF071DF">
            <w:pPr>
              <w:tabs>
                <w:tab w:val="left" w:pos="0"/>
              </w:tabs>
              <w:adjustRightInd w:val="0"/>
              <w:snapToGrid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投标文件内容</w:t>
            </w:r>
          </w:p>
        </w:tc>
        <w:tc>
          <w:tcPr>
            <w:tcW w:w="0" w:type="auto"/>
            <w:noWrap w:val="0"/>
            <w:vAlign w:val="center"/>
          </w:tcPr>
          <w:p w14:paraId="5C3747F2">
            <w:pPr>
              <w:tabs>
                <w:tab w:val="left" w:pos="0"/>
              </w:tabs>
              <w:adjustRightInd w:val="0"/>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投标文件内容齐全、无遗漏</w:t>
            </w:r>
            <w:r>
              <w:rPr>
                <w:rFonts w:hint="eastAsia" w:ascii="宋体" w:hAnsi="宋体" w:eastAsia="宋体" w:cs="宋体"/>
                <w:color w:val="auto"/>
                <w:sz w:val="24"/>
                <w:szCs w:val="24"/>
                <w:highlight w:val="none"/>
                <w:lang w:eastAsia="zh-CN"/>
              </w:rPr>
              <w:t>。</w:t>
            </w:r>
          </w:p>
        </w:tc>
      </w:tr>
      <w:tr w14:paraId="486C9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noWrap w:val="0"/>
            <w:vAlign w:val="center"/>
          </w:tcPr>
          <w:p w14:paraId="1994ADEB">
            <w:pPr>
              <w:tabs>
                <w:tab w:val="left" w:pos="0"/>
              </w:tabs>
              <w:adjustRightInd w:val="0"/>
              <w:snapToGrid w:val="0"/>
              <w:spacing w:line="360" w:lineRule="auto"/>
              <w:jc w:val="center"/>
              <w:rPr>
                <w:rFonts w:hint="eastAsia" w:ascii="宋体" w:hAnsi="宋体" w:eastAsia="宋体" w:cs="宋体"/>
                <w:color w:val="auto"/>
                <w:sz w:val="24"/>
                <w:szCs w:val="24"/>
                <w:highlight w:val="none"/>
              </w:rPr>
            </w:pPr>
          </w:p>
        </w:tc>
        <w:tc>
          <w:tcPr>
            <w:tcW w:w="1326" w:type="dxa"/>
            <w:vMerge w:val="continue"/>
            <w:noWrap w:val="0"/>
            <w:vAlign w:val="center"/>
          </w:tcPr>
          <w:p w14:paraId="326D371A">
            <w:pPr>
              <w:tabs>
                <w:tab w:val="left" w:pos="0"/>
              </w:tabs>
              <w:adjustRightInd w:val="0"/>
              <w:snapToGrid w:val="0"/>
              <w:jc w:val="center"/>
              <w:rPr>
                <w:rFonts w:hint="eastAsia" w:ascii="宋体" w:hAnsi="宋体" w:eastAsia="宋体" w:cs="宋体"/>
                <w:b/>
                <w:bCs/>
                <w:color w:val="auto"/>
                <w:sz w:val="24"/>
                <w:szCs w:val="24"/>
                <w:highlight w:val="none"/>
              </w:rPr>
            </w:pPr>
          </w:p>
        </w:tc>
        <w:tc>
          <w:tcPr>
            <w:tcW w:w="702" w:type="dxa"/>
            <w:vMerge w:val="restart"/>
            <w:noWrap w:val="0"/>
            <w:vAlign w:val="center"/>
          </w:tcPr>
          <w:p w14:paraId="453E725A">
            <w:pPr>
              <w:tabs>
                <w:tab w:val="left" w:pos="0"/>
              </w:tabs>
              <w:adjustRightInd w:val="0"/>
              <w:snapToGrid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响应性审查</w:t>
            </w:r>
          </w:p>
        </w:tc>
        <w:tc>
          <w:tcPr>
            <w:tcW w:w="0" w:type="auto"/>
            <w:noWrap w:val="0"/>
            <w:vAlign w:val="center"/>
          </w:tcPr>
          <w:p w14:paraId="00404B96">
            <w:pPr>
              <w:tabs>
                <w:tab w:val="left" w:pos="0"/>
              </w:tabs>
              <w:adjustRightInd w:val="0"/>
              <w:snapToGrid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对招标文件响应程度</w:t>
            </w:r>
          </w:p>
        </w:tc>
        <w:tc>
          <w:tcPr>
            <w:tcW w:w="0" w:type="auto"/>
            <w:noWrap w:val="0"/>
            <w:vAlign w:val="center"/>
          </w:tcPr>
          <w:p w14:paraId="3648B1CB">
            <w:pPr>
              <w:tabs>
                <w:tab w:val="left" w:pos="0"/>
              </w:tabs>
              <w:adjustRightInd w:val="0"/>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要求全面响应，不能有任何采购人不能接受的附加条件</w:t>
            </w:r>
            <w:r>
              <w:rPr>
                <w:rFonts w:hint="eastAsia" w:ascii="宋体" w:hAnsi="宋体" w:eastAsia="宋体" w:cs="宋体"/>
                <w:color w:val="auto"/>
                <w:sz w:val="24"/>
                <w:szCs w:val="24"/>
                <w:highlight w:val="none"/>
                <w:lang w:eastAsia="zh-CN"/>
              </w:rPr>
              <w:t>。</w:t>
            </w:r>
          </w:p>
        </w:tc>
      </w:tr>
      <w:tr w14:paraId="2242D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noWrap w:val="0"/>
            <w:vAlign w:val="top"/>
          </w:tcPr>
          <w:p w14:paraId="68B0356D">
            <w:pPr>
              <w:tabs>
                <w:tab w:val="left" w:pos="0"/>
              </w:tabs>
              <w:adjustRightInd w:val="0"/>
              <w:snapToGrid w:val="0"/>
              <w:spacing w:line="360" w:lineRule="auto"/>
              <w:rPr>
                <w:rFonts w:hint="eastAsia" w:ascii="宋体" w:hAnsi="宋体" w:eastAsia="宋体" w:cs="宋体"/>
                <w:color w:val="auto"/>
                <w:sz w:val="24"/>
                <w:szCs w:val="24"/>
                <w:highlight w:val="none"/>
              </w:rPr>
            </w:pPr>
          </w:p>
        </w:tc>
        <w:tc>
          <w:tcPr>
            <w:tcW w:w="1326" w:type="dxa"/>
            <w:vMerge w:val="continue"/>
            <w:noWrap w:val="0"/>
            <w:vAlign w:val="top"/>
          </w:tcPr>
          <w:p w14:paraId="3D66EC75">
            <w:pPr>
              <w:tabs>
                <w:tab w:val="left" w:pos="0"/>
              </w:tabs>
              <w:adjustRightInd w:val="0"/>
              <w:snapToGrid w:val="0"/>
              <w:spacing w:line="360" w:lineRule="auto"/>
              <w:rPr>
                <w:rFonts w:hint="eastAsia" w:ascii="宋体" w:hAnsi="宋体" w:eastAsia="宋体" w:cs="宋体"/>
                <w:b/>
                <w:bCs/>
                <w:color w:val="auto"/>
                <w:sz w:val="24"/>
                <w:szCs w:val="24"/>
                <w:highlight w:val="none"/>
              </w:rPr>
            </w:pPr>
          </w:p>
        </w:tc>
        <w:tc>
          <w:tcPr>
            <w:tcW w:w="702" w:type="dxa"/>
            <w:vMerge w:val="continue"/>
            <w:noWrap w:val="0"/>
            <w:vAlign w:val="top"/>
          </w:tcPr>
          <w:p w14:paraId="451A8CB4">
            <w:pPr>
              <w:tabs>
                <w:tab w:val="left" w:pos="0"/>
              </w:tabs>
              <w:adjustRightInd w:val="0"/>
              <w:snapToGrid w:val="0"/>
              <w:spacing w:line="360" w:lineRule="auto"/>
              <w:rPr>
                <w:rFonts w:hint="eastAsia" w:ascii="宋体" w:hAnsi="宋体" w:eastAsia="宋体" w:cs="宋体"/>
                <w:b/>
                <w:bCs/>
                <w:color w:val="auto"/>
                <w:sz w:val="24"/>
                <w:szCs w:val="24"/>
                <w:highlight w:val="none"/>
              </w:rPr>
            </w:pPr>
          </w:p>
        </w:tc>
        <w:tc>
          <w:tcPr>
            <w:tcW w:w="0" w:type="auto"/>
            <w:noWrap w:val="0"/>
            <w:vAlign w:val="center"/>
          </w:tcPr>
          <w:p w14:paraId="1D98C76C">
            <w:pPr>
              <w:tabs>
                <w:tab w:val="left" w:pos="0"/>
              </w:tabs>
              <w:adjustRightInd w:val="0"/>
              <w:snapToGrid w:val="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交货</w:t>
            </w:r>
            <w:r>
              <w:rPr>
                <w:rFonts w:hint="eastAsia" w:ascii="宋体" w:hAnsi="宋体" w:eastAsia="宋体" w:cs="宋体"/>
                <w:b/>
                <w:bCs/>
                <w:color w:val="auto"/>
                <w:sz w:val="24"/>
                <w:szCs w:val="24"/>
                <w:highlight w:val="none"/>
              </w:rPr>
              <w:t>期</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质保期</w:t>
            </w:r>
          </w:p>
        </w:tc>
        <w:tc>
          <w:tcPr>
            <w:tcW w:w="0" w:type="auto"/>
            <w:noWrap w:val="0"/>
            <w:vAlign w:val="center"/>
          </w:tcPr>
          <w:p w14:paraId="56852B6C">
            <w:pPr>
              <w:tabs>
                <w:tab w:val="left" w:pos="0"/>
              </w:tabs>
              <w:adjustRightInd w:val="0"/>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应满足招标文件中要求的交货期、质保期</w:t>
            </w:r>
            <w:r>
              <w:rPr>
                <w:rFonts w:hint="eastAsia" w:ascii="宋体" w:hAnsi="宋体" w:eastAsia="宋体" w:cs="宋体"/>
                <w:color w:val="auto"/>
                <w:sz w:val="24"/>
                <w:szCs w:val="24"/>
                <w:highlight w:val="none"/>
                <w:lang w:eastAsia="zh-CN"/>
              </w:rPr>
              <w:t>。</w:t>
            </w:r>
          </w:p>
        </w:tc>
      </w:tr>
      <w:tr w14:paraId="674F2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noWrap w:val="0"/>
            <w:vAlign w:val="top"/>
          </w:tcPr>
          <w:p w14:paraId="06D6EE72">
            <w:pPr>
              <w:tabs>
                <w:tab w:val="left" w:pos="0"/>
              </w:tabs>
              <w:adjustRightInd w:val="0"/>
              <w:snapToGrid w:val="0"/>
              <w:spacing w:line="360" w:lineRule="auto"/>
              <w:rPr>
                <w:rFonts w:hint="eastAsia" w:ascii="宋体" w:hAnsi="宋体" w:eastAsia="宋体" w:cs="宋体"/>
                <w:color w:val="auto"/>
                <w:sz w:val="24"/>
                <w:szCs w:val="24"/>
                <w:highlight w:val="none"/>
              </w:rPr>
            </w:pPr>
          </w:p>
        </w:tc>
        <w:tc>
          <w:tcPr>
            <w:tcW w:w="1326" w:type="dxa"/>
            <w:vMerge w:val="continue"/>
            <w:noWrap w:val="0"/>
            <w:vAlign w:val="top"/>
          </w:tcPr>
          <w:p w14:paraId="0A002174">
            <w:pPr>
              <w:tabs>
                <w:tab w:val="left" w:pos="0"/>
              </w:tabs>
              <w:adjustRightInd w:val="0"/>
              <w:snapToGrid w:val="0"/>
              <w:spacing w:line="360" w:lineRule="auto"/>
              <w:rPr>
                <w:rFonts w:hint="eastAsia" w:ascii="宋体" w:hAnsi="宋体" w:eastAsia="宋体" w:cs="宋体"/>
                <w:b/>
                <w:bCs/>
                <w:color w:val="auto"/>
                <w:sz w:val="24"/>
                <w:szCs w:val="24"/>
                <w:highlight w:val="none"/>
              </w:rPr>
            </w:pPr>
          </w:p>
        </w:tc>
        <w:tc>
          <w:tcPr>
            <w:tcW w:w="702" w:type="dxa"/>
            <w:vMerge w:val="continue"/>
            <w:noWrap w:val="0"/>
            <w:vAlign w:val="top"/>
          </w:tcPr>
          <w:p w14:paraId="3FEDBC48">
            <w:pPr>
              <w:tabs>
                <w:tab w:val="left" w:pos="0"/>
              </w:tabs>
              <w:adjustRightInd w:val="0"/>
              <w:snapToGrid w:val="0"/>
              <w:spacing w:line="360" w:lineRule="auto"/>
              <w:rPr>
                <w:rFonts w:hint="eastAsia" w:ascii="宋体" w:hAnsi="宋体" w:eastAsia="宋体" w:cs="宋体"/>
                <w:b/>
                <w:bCs/>
                <w:color w:val="auto"/>
                <w:sz w:val="24"/>
                <w:szCs w:val="24"/>
                <w:highlight w:val="none"/>
              </w:rPr>
            </w:pPr>
          </w:p>
        </w:tc>
        <w:tc>
          <w:tcPr>
            <w:tcW w:w="0" w:type="auto"/>
            <w:noWrap w:val="0"/>
            <w:vAlign w:val="center"/>
          </w:tcPr>
          <w:p w14:paraId="604EA84C">
            <w:pPr>
              <w:tabs>
                <w:tab w:val="left" w:pos="0"/>
              </w:tabs>
              <w:adjustRightInd w:val="0"/>
              <w:snapToGrid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投标有效期</w:t>
            </w:r>
          </w:p>
        </w:tc>
        <w:tc>
          <w:tcPr>
            <w:tcW w:w="0" w:type="auto"/>
            <w:noWrap w:val="0"/>
            <w:vAlign w:val="center"/>
          </w:tcPr>
          <w:p w14:paraId="1A959C93">
            <w:pPr>
              <w:tabs>
                <w:tab w:val="left" w:pos="0"/>
              </w:tabs>
              <w:adjustRightInd w:val="0"/>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应满足招标文件中的规定</w:t>
            </w:r>
            <w:r>
              <w:rPr>
                <w:rFonts w:hint="eastAsia" w:ascii="宋体" w:hAnsi="宋体" w:eastAsia="宋体" w:cs="宋体"/>
                <w:color w:val="auto"/>
                <w:sz w:val="24"/>
                <w:szCs w:val="24"/>
                <w:highlight w:val="none"/>
                <w:lang w:eastAsia="zh-CN"/>
              </w:rPr>
              <w:t>。</w:t>
            </w:r>
          </w:p>
        </w:tc>
      </w:tr>
    </w:tbl>
    <w:p w14:paraId="7BADB5DE">
      <w:pPr>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br w:type="page"/>
      </w:r>
    </w:p>
    <w:p w14:paraId="6D25DC9E">
      <w:pPr>
        <w:pStyle w:val="8"/>
        <w:jc w:val="center"/>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合同包3：</w:t>
      </w:r>
      <w:r>
        <w:rPr>
          <w:rFonts w:hint="eastAsia" w:ascii="宋体" w:hAnsi="宋体" w:eastAsia="宋体" w:cs="宋体"/>
          <w:b/>
          <w:bCs/>
          <w:color w:val="auto"/>
          <w:sz w:val="24"/>
          <w:szCs w:val="24"/>
          <w:highlight w:val="none"/>
        </w:rPr>
        <w:t>初步审查要素表</w:t>
      </w:r>
    </w:p>
    <w:tbl>
      <w:tblPr>
        <w:tblStyle w:val="20"/>
        <w:tblW w:w="9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2"/>
        <w:gridCol w:w="1237"/>
        <w:gridCol w:w="903"/>
        <w:gridCol w:w="1422"/>
        <w:gridCol w:w="4675"/>
      </w:tblGrid>
      <w:tr w14:paraId="279AE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319" w:type="dxa"/>
            <w:gridSpan w:val="2"/>
            <w:noWrap w:val="0"/>
            <w:vAlign w:val="center"/>
          </w:tcPr>
          <w:p w14:paraId="21D6E8AF">
            <w:pPr>
              <w:tabs>
                <w:tab w:val="left" w:pos="0"/>
              </w:tabs>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7000" w:type="dxa"/>
            <w:gridSpan w:val="3"/>
            <w:noWrap w:val="0"/>
            <w:vAlign w:val="center"/>
          </w:tcPr>
          <w:p w14:paraId="6C2B845A">
            <w:pPr>
              <w:tabs>
                <w:tab w:val="left" w:pos="0"/>
              </w:tabs>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评审标准</w:t>
            </w:r>
          </w:p>
        </w:tc>
      </w:tr>
      <w:tr w14:paraId="593BF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0" w:type="auto"/>
            <w:vMerge w:val="restart"/>
            <w:noWrap w:val="0"/>
            <w:vAlign w:val="center"/>
          </w:tcPr>
          <w:p w14:paraId="4A71F5AB">
            <w:pPr>
              <w:tabs>
                <w:tab w:val="left" w:pos="0"/>
              </w:tabs>
              <w:adjustRightInd w:val="0"/>
              <w:snapToGrid w:val="0"/>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资格审查标准</w:t>
            </w:r>
          </w:p>
        </w:tc>
        <w:tc>
          <w:tcPr>
            <w:tcW w:w="1237" w:type="dxa"/>
            <w:noWrap w:val="0"/>
            <w:vAlign w:val="center"/>
          </w:tcPr>
          <w:p w14:paraId="42F15D8A">
            <w:pPr>
              <w:tabs>
                <w:tab w:val="left" w:pos="0"/>
              </w:tabs>
              <w:adjustRightInd w:val="0"/>
              <w:snapToGrid w:val="0"/>
              <w:rPr>
                <w:rFonts w:hint="eastAsia" w:ascii="宋体" w:hAnsi="宋体" w:eastAsia="宋体" w:cs="宋体"/>
                <w:b/>
                <w:bCs/>
                <w:color w:val="auto"/>
                <w:sz w:val="24"/>
                <w:szCs w:val="24"/>
                <w:highlight w:val="none"/>
                <w:lang w:eastAsia="zh-CN"/>
              </w:rPr>
            </w:pPr>
            <w:r>
              <w:rPr>
                <w:rFonts w:hint="eastAsia"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营业执照</w:t>
            </w:r>
          </w:p>
        </w:tc>
        <w:tc>
          <w:tcPr>
            <w:tcW w:w="7000" w:type="dxa"/>
            <w:gridSpan w:val="3"/>
            <w:noWrap w:val="0"/>
            <w:vAlign w:val="center"/>
          </w:tcPr>
          <w:p w14:paraId="30593440">
            <w:pPr>
              <w:tabs>
                <w:tab w:val="left" w:pos="0"/>
              </w:tabs>
              <w:adjustRightInd w:val="0"/>
              <w:snapToGrid w:val="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提供合格有效的法人或者其他组织的营业执照等证明文件，自然人的身份证明；</w:t>
            </w:r>
          </w:p>
        </w:tc>
      </w:tr>
      <w:tr w14:paraId="10D5C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0" w:type="auto"/>
            <w:vMerge w:val="continue"/>
            <w:noWrap w:val="0"/>
            <w:vAlign w:val="center"/>
          </w:tcPr>
          <w:p w14:paraId="16121961">
            <w:pPr>
              <w:tabs>
                <w:tab w:val="left" w:pos="0"/>
              </w:tabs>
              <w:adjustRightInd w:val="0"/>
              <w:snapToGrid w:val="0"/>
              <w:jc w:val="center"/>
              <w:rPr>
                <w:rFonts w:hint="eastAsia" w:ascii="宋体" w:hAnsi="宋体" w:eastAsia="宋体" w:cs="宋体"/>
                <w:b/>
                <w:bCs/>
                <w:color w:val="auto"/>
                <w:sz w:val="24"/>
                <w:szCs w:val="24"/>
                <w:highlight w:val="none"/>
                <w:lang w:eastAsia="zh-CN"/>
              </w:rPr>
            </w:pPr>
          </w:p>
        </w:tc>
        <w:tc>
          <w:tcPr>
            <w:tcW w:w="1237" w:type="dxa"/>
            <w:noWrap w:val="0"/>
            <w:vAlign w:val="center"/>
          </w:tcPr>
          <w:p w14:paraId="008B750E">
            <w:pPr>
              <w:tabs>
                <w:tab w:val="left" w:pos="0"/>
              </w:tabs>
              <w:adjustRightInd w:val="0"/>
              <w:snapToGrid w:val="0"/>
              <w:rPr>
                <w:rFonts w:hint="eastAsia" w:ascii="宋体" w:hAnsi="宋体" w:eastAsia="宋体" w:cs="宋体"/>
                <w:b/>
                <w:bCs/>
                <w:color w:val="auto"/>
                <w:sz w:val="24"/>
                <w:szCs w:val="24"/>
                <w:highlight w:val="none"/>
                <w:lang w:eastAsia="zh-CN"/>
              </w:rPr>
            </w:pPr>
            <w:r>
              <w:rPr>
                <w:rFonts w:hint="eastAsia"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授权书</w:t>
            </w:r>
          </w:p>
        </w:tc>
        <w:tc>
          <w:tcPr>
            <w:tcW w:w="7000" w:type="dxa"/>
            <w:gridSpan w:val="3"/>
            <w:noWrap w:val="0"/>
            <w:vAlign w:val="center"/>
          </w:tcPr>
          <w:p w14:paraId="776A9C3A">
            <w:pPr>
              <w:tabs>
                <w:tab w:val="left" w:pos="0"/>
              </w:tabs>
              <w:adjustRightInd w:val="0"/>
              <w:snapToGrid w:val="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提供法定代表人授权书（附法定代表人、被授权人身份证复印件，法定代表人直接参加投标，须提供法定代表人身份证明及身份证复印件）；</w:t>
            </w:r>
          </w:p>
        </w:tc>
      </w:tr>
      <w:tr w14:paraId="41A31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0" w:type="auto"/>
            <w:vMerge w:val="continue"/>
            <w:noWrap w:val="0"/>
            <w:vAlign w:val="center"/>
          </w:tcPr>
          <w:p w14:paraId="403D23A0">
            <w:pPr>
              <w:tabs>
                <w:tab w:val="left" w:pos="0"/>
              </w:tabs>
              <w:adjustRightInd w:val="0"/>
              <w:snapToGrid w:val="0"/>
              <w:jc w:val="center"/>
              <w:rPr>
                <w:rFonts w:hint="eastAsia" w:ascii="宋体" w:hAnsi="宋体" w:eastAsia="宋体" w:cs="宋体"/>
                <w:b/>
                <w:bCs/>
                <w:color w:val="auto"/>
                <w:sz w:val="24"/>
                <w:szCs w:val="24"/>
                <w:highlight w:val="none"/>
                <w:lang w:eastAsia="zh-CN"/>
              </w:rPr>
            </w:pPr>
          </w:p>
        </w:tc>
        <w:tc>
          <w:tcPr>
            <w:tcW w:w="1237" w:type="dxa"/>
            <w:noWrap w:val="0"/>
            <w:vAlign w:val="center"/>
          </w:tcPr>
          <w:p w14:paraId="705A0625">
            <w:pPr>
              <w:tabs>
                <w:tab w:val="left" w:pos="0"/>
              </w:tabs>
              <w:adjustRightInd w:val="0"/>
              <w:snapToGrid w:val="0"/>
              <w:rPr>
                <w:rFonts w:hint="eastAsia" w:ascii="宋体" w:hAnsi="宋体" w:eastAsia="宋体" w:cs="宋体"/>
                <w:b/>
                <w:bCs/>
                <w:color w:val="auto"/>
                <w:sz w:val="24"/>
                <w:szCs w:val="24"/>
                <w:highlight w:val="none"/>
                <w:lang w:eastAsia="zh-CN"/>
              </w:rPr>
            </w:pPr>
            <w:r>
              <w:rPr>
                <w:rFonts w:hint="eastAsia"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财务状况</w:t>
            </w:r>
          </w:p>
        </w:tc>
        <w:tc>
          <w:tcPr>
            <w:tcW w:w="7000" w:type="dxa"/>
            <w:gridSpan w:val="3"/>
            <w:noWrap w:val="0"/>
            <w:vAlign w:val="center"/>
          </w:tcPr>
          <w:p w14:paraId="2A56884A">
            <w:pPr>
              <w:tabs>
                <w:tab w:val="left" w:pos="0"/>
              </w:tabs>
              <w:adjustRightInd w:val="0"/>
              <w:snapToGrid w:val="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提供2024年度完整的财务审计报告（成立时间至提交投标文件截止时间不足一年的可提供成立后任意时段的资产负债表）或开标时间前六个月内银行出具的资信证明；</w:t>
            </w:r>
          </w:p>
        </w:tc>
      </w:tr>
      <w:tr w14:paraId="62E8A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0" w:type="auto"/>
            <w:vMerge w:val="continue"/>
            <w:noWrap w:val="0"/>
            <w:vAlign w:val="center"/>
          </w:tcPr>
          <w:p w14:paraId="305FB81A">
            <w:pPr>
              <w:tabs>
                <w:tab w:val="left" w:pos="0"/>
              </w:tabs>
              <w:adjustRightInd w:val="0"/>
              <w:snapToGrid w:val="0"/>
              <w:jc w:val="center"/>
              <w:rPr>
                <w:rFonts w:hint="eastAsia" w:ascii="宋体" w:hAnsi="宋体" w:eastAsia="宋体" w:cs="宋体"/>
                <w:b/>
                <w:bCs/>
                <w:color w:val="auto"/>
                <w:sz w:val="24"/>
                <w:szCs w:val="24"/>
                <w:highlight w:val="none"/>
                <w:lang w:eastAsia="zh-CN"/>
              </w:rPr>
            </w:pPr>
          </w:p>
        </w:tc>
        <w:tc>
          <w:tcPr>
            <w:tcW w:w="1237" w:type="dxa"/>
            <w:noWrap w:val="0"/>
            <w:vAlign w:val="center"/>
          </w:tcPr>
          <w:p w14:paraId="2A5E9563">
            <w:pPr>
              <w:tabs>
                <w:tab w:val="left" w:pos="0"/>
              </w:tabs>
              <w:adjustRightInd w:val="0"/>
              <w:snapToGrid w:val="0"/>
              <w:rPr>
                <w:rFonts w:hint="eastAsia" w:ascii="宋体" w:hAnsi="宋体" w:eastAsia="宋体" w:cs="宋体"/>
                <w:b/>
                <w:bCs/>
                <w:color w:val="auto"/>
                <w:sz w:val="24"/>
                <w:szCs w:val="24"/>
                <w:highlight w:val="none"/>
                <w:lang w:eastAsia="zh-CN"/>
              </w:rPr>
            </w:pPr>
            <w:r>
              <w:rPr>
                <w:rFonts w:hint="eastAsia"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税收缴纳证明</w:t>
            </w:r>
          </w:p>
        </w:tc>
        <w:tc>
          <w:tcPr>
            <w:tcW w:w="7000" w:type="dxa"/>
            <w:gridSpan w:val="3"/>
            <w:noWrap w:val="0"/>
            <w:vAlign w:val="center"/>
          </w:tcPr>
          <w:p w14:paraId="059A3403">
            <w:pPr>
              <w:tabs>
                <w:tab w:val="left" w:pos="0"/>
              </w:tabs>
              <w:adjustRightInd w:val="0"/>
              <w:snapToGrid w:val="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提供投标截止日前近一年内任意一个月的纳税证明或完税证明（任意税种），依法免税的单位应提供相关证明材料；</w:t>
            </w:r>
          </w:p>
        </w:tc>
      </w:tr>
      <w:tr w14:paraId="23519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0" w:type="auto"/>
            <w:vMerge w:val="continue"/>
            <w:noWrap w:val="0"/>
            <w:vAlign w:val="center"/>
          </w:tcPr>
          <w:p w14:paraId="5F88FA0E">
            <w:pPr>
              <w:tabs>
                <w:tab w:val="left" w:pos="0"/>
              </w:tabs>
              <w:adjustRightInd w:val="0"/>
              <w:snapToGrid w:val="0"/>
              <w:jc w:val="center"/>
              <w:rPr>
                <w:rFonts w:hint="eastAsia" w:ascii="宋体" w:hAnsi="宋体" w:eastAsia="宋体" w:cs="宋体"/>
                <w:b/>
                <w:bCs/>
                <w:color w:val="auto"/>
                <w:sz w:val="24"/>
                <w:szCs w:val="24"/>
                <w:highlight w:val="none"/>
                <w:lang w:eastAsia="zh-CN"/>
              </w:rPr>
            </w:pPr>
          </w:p>
        </w:tc>
        <w:tc>
          <w:tcPr>
            <w:tcW w:w="1237" w:type="dxa"/>
            <w:noWrap w:val="0"/>
            <w:vAlign w:val="center"/>
          </w:tcPr>
          <w:p w14:paraId="72F1F965">
            <w:pPr>
              <w:tabs>
                <w:tab w:val="left" w:pos="0"/>
              </w:tabs>
              <w:adjustRightInd w:val="0"/>
              <w:snapToGrid w:val="0"/>
              <w:rPr>
                <w:rFonts w:hint="eastAsia" w:ascii="宋体" w:hAnsi="宋体" w:eastAsia="宋体" w:cs="宋体"/>
                <w:b/>
                <w:bCs/>
                <w:color w:val="auto"/>
                <w:sz w:val="24"/>
                <w:szCs w:val="24"/>
                <w:highlight w:val="none"/>
                <w:lang w:eastAsia="zh-CN"/>
              </w:rPr>
            </w:pPr>
            <w:r>
              <w:rPr>
                <w:rFonts w:hint="eastAsia"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社会保障资金缴纳证明</w:t>
            </w:r>
          </w:p>
        </w:tc>
        <w:tc>
          <w:tcPr>
            <w:tcW w:w="7000" w:type="dxa"/>
            <w:gridSpan w:val="3"/>
            <w:noWrap w:val="0"/>
            <w:vAlign w:val="center"/>
          </w:tcPr>
          <w:p w14:paraId="2F0EADBA">
            <w:pPr>
              <w:tabs>
                <w:tab w:val="left" w:pos="0"/>
              </w:tabs>
              <w:adjustRightInd w:val="0"/>
              <w:snapToGrid w:val="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提供投标截止日前近一年内任意一个月的社会保障资金缴存单据或社保机构开具的社会保险参保缴费情况证明，依法不需要缴纳社会保障资金的单位应提供相关证明材料；</w:t>
            </w:r>
          </w:p>
        </w:tc>
      </w:tr>
      <w:tr w14:paraId="6DFDB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0" w:type="auto"/>
            <w:vMerge w:val="continue"/>
            <w:noWrap w:val="0"/>
            <w:vAlign w:val="center"/>
          </w:tcPr>
          <w:p w14:paraId="776D2D01">
            <w:pPr>
              <w:tabs>
                <w:tab w:val="left" w:pos="0"/>
              </w:tabs>
              <w:adjustRightInd w:val="0"/>
              <w:snapToGrid w:val="0"/>
              <w:jc w:val="center"/>
              <w:rPr>
                <w:rFonts w:hint="eastAsia" w:ascii="宋体" w:hAnsi="宋体" w:eastAsia="宋体" w:cs="宋体"/>
                <w:b/>
                <w:bCs/>
                <w:color w:val="auto"/>
                <w:sz w:val="24"/>
                <w:szCs w:val="24"/>
                <w:highlight w:val="none"/>
                <w:lang w:eastAsia="zh-CN"/>
              </w:rPr>
            </w:pPr>
          </w:p>
        </w:tc>
        <w:tc>
          <w:tcPr>
            <w:tcW w:w="1237" w:type="dxa"/>
            <w:noWrap w:val="0"/>
            <w:vAlign w:val="center"/>
          </w:tcPr>
          <w:p w14:paraId="6D6CC2EA">
            <w:pPr>
              <w:tabs>
                <w:tab w:val="left" w:pos="0"/>
              </w:tabs>
              <w:adjustRightInd w:val="0"/>
              <w:snapToGrid w:val="0"/>
              <w:rPr>
                <w:rFonts w:hint="eastAsia" w:ascii="宋体" w:hAnsi="宋体" w:eastAsia="宋体" w:cs="宋体"/>
                <w:b/>
                <w:bCs/>
                <w:color w:val="auto"/>
                <w:sz w:val="24"/>
                <w:szCs w:val="24"/>
                <w:highlight w:val="none"/>
              </w:rPr>
            </w:pPr>
            <w:r>
              <w:rPr>
                <w:rFonts w:hint="eastAsia" w:hAnsi="宋体" w:cs="宋体"/>
                <w:b/>
                <w:bCs/>
                <w:sz w:val="24"/>
                <w:szCs w:val="24"/>
                <w:highlight w:val="none"/>
                <w:lang w:val="en-US" w:eastAsia="zh-CN"/>
              </w:rPr>
              <w:t>6.</w:t>
            </w:r>
            <w:r>
              <w:rPr>
                <w:rFonts w:hint="eastAsia" w:ascii="宋体" w:hAnsi="宋体" w:eastAsia="宋体" w:cs="宋体"/>
                <w:b/>
                <w:bCs/>
                <w:sz w:val="24"/>
                <w:szCs w:val="24"/>
                <w:highlight w:val="none"/>
                <w:lang w:val="en-US" w:eastAsia="zh-CN"/>
              </w:rPr>
              <w:t>企业资质</w:t>
            </w:r>
          </w:p>
        </w:tc>
        <w:tc>
          <w:tcPr>
            <w:tcW w:w="7000" w:type="dxa"/>
            <w:gridSpan w:val="3"/>
            <w:noWrap w:val="0"/>
            <w:vAlign w:val="center"/>
          </w:tcPr>
          <w:p w14:paraId="4EF3C961">
            <w:pPr>
              <w:pStyle w:val="37"/>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rPr>
              <w:t>供应商为生产厂家的须提供《医疗器械生产许可证》或《医疗器械生产备案凭证》，供应商为代理商的须提《医疗器械经营许可证》或《医疗器械经营备案凭证》；投标产品纳入医疗器械管理的，提供医疗器械注册证或备案凭证；</w:t>
            </w:r>
          </w:p>
        </w:tc>
      </w:tr>
      <w:tr w14:paraId="58057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0" w:type="auto"/>
            <w:vMerge w:val="continue"/>
            <w:noWrap w:val="0"/>
            <w:vAlign w:val="center"/>
          </w:tcPr>
          <w:p w14:paraId="6226B10E">
            <w:pPr>
              <w:tabs>
                <w:tab w:val="left" w:pos="0"/>
              </w:tabs>
              <w:adjustRightInd w:val="0"/>
              <w:snapToGrid w:val="0"/>
              <w:jc w:val="center"/>
              <w:rPr>
                <w:rFonts w:hint="eastAsia" w:ascii="宋体" w:hAnsi="宋体" w:eastAsia="宋体" w:cs="宋体"/>
                <w:b/>
                <w:bCs/>
                <w:color w:val="auto"/>
                <w:sz w:val="24"/>
                <w:szCs w:val="24"/>
                <w:highlight w:val="none"/>
                <w:lang w:eastAsia="zh-CN"/>
              </w:rPr>
            </w:pPr>
          </w:p>
        </w:tc>
        <w:tc>
          <w:tcPr>
            <w:tcW w:w="1237" w:type="dxa"/>
            <w:noWrap w:val="0"/>
            <w:vAlign w:val="center"/>
          </w:tcPr>
          <w:p w14:paraId="1F59BD78">
            <w:pPr>
              <w:tabs>
                <w:tab w:val="left" w:pos="0"/>
              </w:tabs>
              <w:adjustRightInd w:val="0"/>
              <w:snapToGrid w:val="0"/>
              <w:rPr>
                <w:rFonts w:hint="eastAsia" w:ascii="宋体" w:hAnsi="宋体" w:eastAsia="宋体" w:cs="宋体"/>
                <w:b/>
                <w:bCs/>
                <w:sz w:val="24"/>
                <w:szCs w:val="24"/>
                <w:highlight w:val="none"/>
                <w:lang w:val="en-US" w:eastAsia="zh-CN"/>
              </w:rPr>
            </w:pPr>
            <w:r>
              <w:rPr>
                <w:rFonts w:hint="eastAsia" w:hAnsi="宋体" w:cs="宋体"/>
                <w:b/>
                <w:bCs/>
                <w:sz w:val="24"/>
                <w:szCs w:val="24"/>
                <w:highlight w:val="none"/>
                <w:lang w:val="en-US" w:eastAsia="zh-CN"/>
              </w:rPr>
              <w:t>7.</w:t>
            </w:r>
            <w:r>
              <w:rPr>
                <w:rFonts w:hint="eastAsia" w:ascii="宋体" w:hAnsi="宋体" w:eastAsia="宋体" w:cs="宋体"/>
                <w:b/>
                <w:bCs/>
                <w:sz w:val="24"/>
                <w:szCs w:val="24"/>
                <w:highlight w:val="none"/>
                <w:lang w:val="en-US" w:eastAsia="zh-CN"/>
              </w:rPr>
              <w:t>承诺书</w:t>
            </w:r>
          </w:p>
        </w:tc>
        <w:tc>
          <w:tcPr>
            <w:tcW w:w="7000" w:type="dxa"/>
            <w:gridSpan w:val="3"/>
            <w:noWrap w:val="0"/>
            <w:vAlign w:val="center"/>
          </w:tcPr>
          <w:p w14:paraId="2B0F04E0">
            <w:pPr>
              <w:tabs>
                <w:tab w:val="left" w:pos="0"/>
              </w:tabs>
              <w:adjustRightInd w:val="0"/>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提供具有履行本合同所必需的设备和专业技术能力的说明及承诺书；</w:t>
            </w:r>
          </w:p>
        </w:tc>
      </w:tr>
      <w:tr w14:paraId="2184C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0" w:type="auto"/>
            <w:vMerge w:val="continue"/>
            <w:noWrap w:val="0"/>
            <w:vAlign w:val="center"/>
          </w:tcPr>
          <w:p w14:paraId="6F53BE36">
            <w:pPr>
              <w:tabs>
                <w:tab w:val="left" w:pos="0"/>
              </w:tabs>
              <w:adjustRightInd w:val="0"/>
              <w:snapToGrid w:val="0"/>
              <w:jc w:val="center"/>
              <w:rPr>
                <w:rFonts w:hint="eastAsia" w:ascii="宋体" w:hAnsi="宋体" w:eastAsia="宋体" w:cs="宋体"/>
                <w:b/>
                <w:bCs/>
                <w:color w:val="auto"/>
                <w:sz w:val="24"/>
                <w:szCs w:val="24"/>
                <w:highlight w:val="none"/>
                <w:lang w:eastAsia="zh-CN"/>
              </w:rPr>
            </w:pPr>
          </w:p>
        </w:tc>
        <w:tc>
          <w:tcPr>
            <w:tcW w:w="1237" w:type="dxa"/>
            <w:noWrap w:val="0"/>
            <w:vAlign w:val="center"/>
          </w:tcPr>
          <w:p w14:paraId="57C36C95">
            <w:pPr>
              <w:tabs>
                <w:tab w:val="left" w:pos="0"/>
              </w:tabs>
              <w:adjustRightInd w:val="0"/>
              <w:snapToGrid w:val="0"/>
              <w:rPr>
                <w:rFonts w:hint="eastAsia" w:ascii="宋体" w:hAnsi="宋体" w:eastAsia="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8.</w:t>
            </w:r>
            <w:r>
              <w:rPr>
                <w:rFonts w:hint="eastAsia" w:ascii="宋体" w:hAnsi="宋体" w:eastAsia="宋体" w:cs="宋体"/>
                <w:b/>
                <w:bCs/>
                <w:color w:val="auto"/>
                <w:sz w:val="24"/>
                <w:szCs w:val="24"/>
                <w:highlight w:val="none"/>
                <w:lang w:val="en-US" w:eastAsia="zh-CN"/>
              </w:rPr>
              <w:t>信用查询</w:t>
            </w:r>
          </w:p>
        </w:tc>
        <w:tc>
          <w:tcPr>
            <w:tcW w:w="7000" w:type="dxa"/>
            <w:gridSpan w:val="3"/>
            <w:noWrap w:val="0"/>
            <w:vAlign w:val="center"/>
          </w:tcPr>
          <w:p w14:paraId="438D1383">
            <w:pPr>
              <w:tabs>
                <w:tab w:val="left" w:pos="0"/>
              </w:tabs>
              <w:adjustRightInd w:val="0"/>
              <w:snapToGrid w:val="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供应商通过“信用中国”网站(www.creditchina.gov.cn)、中国政府采购网(www.ccgp.gov.cn)等查询相关主体信用记录；</w:t>
            </w:r>
          </w:p>
        </w:tc>
      </w:tr>
      <w:tr w14:paraId="3EEB2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0" w:type="auto"/>
            <w:vMerge w:val="continue"/>
            <w:noWrap w:val="0"/>
            <w:vAlign w:val="center"/>
          </w:tcPr>
          <w:p w14:paraId="348A6A51">
            <w:pPr>
              <w:tabs>
                <w:tab w:val="left" w:pos="0"/>
              </w:tabs>
              <w:adjustRightInd w:val="0"/>
              <w:snapToGrid w:val="0"/>
              <w:jc w:val="center"/>
              <w:rPr>
                <w:rFonts w:hint="eastAsia" w:ascii="宋体" w:hAnsi="宋体" w:eastAsia="宋体" w:cs="宋体"/>
                <w:b/>
                <w:bCs/>
                <w:color w:val="auto"/>
                <w:sz w:val="24"/>
                <w:szCs w:val="24"/>
                <w:highlight w:val="none"/>
                <w:lang w:eastAsia="zh-CN"/>
              </w:rPr>
            </w:pPr>
          </w:p>
        </w:tc>
        <w:tc>
          <w:tcPr>
            <w:tcW w:w="1237" w:type="dxa"/>
            <w:noWrap w:val="0"/>
            <w:vAlign w:val="center"/>
          </w:tcPr>
          <w:p w14:paraId="27820211">
            <w:pPr>
              <w:tabs>
                <w:tab w:val="left" w:pos="0"/>
              </w:tabs>
              <w:adjustRightInd w:val="0"/>
              <w:snapToGrid w:val="0"/>
              <w:rPr>
                <w:rFonts w:hint="eastAsia" w:ascii="宋体" w:hAnsi="宋体" w:eastAsia="宋体" w:cs="宋体"/>
                <w:b/>
                <w:bCs/>
                <w:color w:val="auto"/>
                <w:sz w:val="24"/>
                <w:szCs w:val="24"/>
                <w:highlight w:val="none"/>
                <w:lang w:eastAsia="zh-CN"/>
              </w:rPr>
            </w:pPr>
            <w:r>
              <w:rPr>
                <w:rFonts w:hint="eastAsia" w:hAnsi="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t>没有重大违法记录的书面声明</w:t>
            </w:r>
          </w:p>
        </w:tc>
        <w:tc>
          <w:tcPr>
            <w:tcW w:w="7000" w:type="dxa"/>
            <w:gridSpan w:val="3"/>
            <w:noWrap w:val="0"/>
            <w:vAlign w:val="center"/>
          </w:tcPr>
          <w:p w14:paraId="04F546F6">
            <w:pPr>
              <w:tabs>
                <w:tab w:val="left" w:pos="0"/>
              </w:tabs>
              <w:adjustRightInd w:val="0"/>
              <w:snapToGrid w:val="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参加政府采购活动前3年内，在经营活动中没有重大违法记录的书面声明；</w:t>
            </w:r>
            <w:r>
              <w:rPr>
                <w:rFonts w:hint="eastAsia" w:ascii="宋体" w:hAnsi="宋体" w:eastAsia="宋体" w:cs="宋体"/>
                <w:sz w:val="24"/>
                <w:szCs w:val="24"/>
                <w:highlight w:val="none"/>
              </w:rPr>
              <w:br w:type="textWrapping"/>
            </w:r>
          </w:p>
        </w:tc>
      </w:tr>
      <w:tr w14:paraId="34574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0" w:type="auto"/>
            <w:vMerge w:val="continue"/>
            <w:noWrap w:val="0"/>
            <w:vAlign w:val="center"/>
          </w:tcPr>
          <w:p w14:paraId="71A8B480">
            <w:pPr>
              <w:tabs>
                <w:tab w:val="left" w:pos="0"/>
              </w:tabs>
              <w:adjustRightInd w:val="0"/>
              <w:snapToGrid w:val="0"/>
              <w:jc w:val="center"/>
              <w:rPr>
                <w:rFonts w:hint="eastAsia" w:ascii="宋体" w:hAnsi="宋体" w:eastAsia="宋体" w:cs="宋体"/>
                <w:b/>
                <w:bCs/>
                <w:color w:val="auto"/>
                <w:sz w:val="24"/>
                <w:szCs w:val="24"/>
                <w:highlight w:val="none"/>
                <w:lang w:eastAsia="zh-CN"/>
              </w:rPr>
            </w:pPr>
          </w:p>
        </w:tc>
        <w:tc>
          <w:tcPr>
            <w:tcW w:w="1237" w:type="dxa"/>
            <w:noWrap w:val="0"/>
            <w:vAlign w:val="center"/>
          </w:tcPr>
          <w:p w14:paraId="5E2E1E8B">
            <w:pPr>
              <w:tabs>
                <w:tab w:val="left" w:pos="0"/>
              </w:tabs>
              <w:adjustRightInd w:val="0"/>
              <w:snapToGrid w:val="0"/>
              <w:jc w:val="center"/>
              <w:rPr>
                <w:rFonts w:hint="eastAsia" w:ascii="宋体" w:hAnsi="宋体" w:eastAsia="宋体" w:cs="宋体"/>
                <w:b/>
                <w:bCs/>
                <w:color w:val="auto"/>
                <w:sz w:val="24"/>
                <w:szCs w:val="24"/>
                <w:highlight w:val="none"/>
                <w:lang w:eastAsia="zh-CN"/>
              </w:rPr>
            </w:pPr>
            <w:r>
              <w:rPr>
                <w:rFonts w:hint="eastAsia" w:hAnsi="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不接受联合体投标</w:t>
            </w:r>
          </w:p>
        </w:tc>
        <w:tc>
          <w:tcPr>
            <w:tcW w:w="7000" w:type="dxa"/>
            <w:gridSpan w:val="3"/>
            <w:noWrap w:val="0"/>
            <w:vAlign w:val="center"/>
          </w:tcPr>
          <w:p w14:paraId="2D7CD4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本项目不接受联合体投标</w:t>
            </w:r>
            <w:r>
              <w:rPr>
                <w:rFonts w:hint="eastAsia" w:hAnsi="宋体" w:cs="宋体"/>
                <w:color w:val="auto"/>
                <w:sz w:val="24"/>
                <w:szCs w:val="24"/>
                <w:highlight w:val="none"/>
                <w:lang w:eastAsia="zh-CN"/>
              </w:rPr>
              <w:t>。</w:t>
            </w:r>
          </w:p>
        </w:tc>
      </w:tr>
      <w:tr w14:paraId="1F189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0" w:type="auto"/>
            <w:vMerge w:val="restart"/>
            <w:noWrap w:val="0"/>
            <w:vAlign w:val="center"/>
          </w:tcPr>
          <w:p w14:paraId="43CD8A32">
            <w:pPr>
              <w:tabs>
                <w:tab w:val="left" w:pos="0"/>
              </w:tabs>
              <w:adjustRightInd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1</w:t>
            </w:r>
          </w:p>
        </w:tc>
        <w:tc>
          <w:tcPr>
            <w:tcW w:w="1237" w:type="dxa"/>
            <w:vMerge w:val="restart"/>
            <w:noWrap w:val="0"/>
            <w:vAlign w:val="center"/>
          </w:tcPr>
          <w:p w14:paraId="69E1C675">
            <w:pPr>
              <w:tabs>
                <w:tab w:val="left" w:pos="0"/>
              </w:tabs>
              <w:adjustRightInd w:val="0"/>
              <w:snapToGrid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符合性评审标准</w:t>
            </w:r>
          </w:p>
        </w:tc>
        <w:tc>
          <w:tcPr>
            <w:tcW w:w="903" w:type="dxa"/>
            <w:vMerge w:val="restart"/>
            <w:noWrap w:val="0"/>
            <w:vAlign w:val="center"/>
          </w:tcPr>
          <w:p w14:paraId="501A6749">
            <w:pPr>
              <w:tabs>
                <w:tab w:val="left" w:pos="0"/>
              </w:tabs>
              <w:adjustRightInd w:val="0"/>
              <w:snapToGrid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有效性审查</w:t>
            </w:r>
          </w:p>
        </w:tc>
        <w:tc>
          <w:tcPr>
            <w:tcW w:w="0" w:type="auto"/>
            <w:noWrap w:val="0"/>
            <w:vAlign w:val="center"/>
          </w:tcPr>
          <w:p w14:paraId="710E1C7D">
            <w:pPr>
              <w:tabs>
                <w:tab w:val="left" w:pos="0"/>
              </w:tabs>
              <w:adjustRightInd w:val="0"/>
              <w:snapToGrid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投标文件的签署盖章</w:t>
            </w:r>
          </w:p>
        </w:tc>
        <w:tc>
          <w:tcPr>
            <w:tcW w:w="0" w:type="auto"/>
            <w:noWrap w:val="0"/>
            <w:vAlign w:val="center"/>
          </w:tcPr>
          <w:p w14:paraId="5848A2C2">
            <w:pPr>
              <w:tabs>
                <w:tab w:val="left" w:pos="0"/>
              </w:tabs>
              <w:adjustRightInd w:val="0"/>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投标文件上法定代表人或负责人或其授权代表人的签字齐全并加盖公章</w:t>
            </w:r>
            <w:r>
              <w:rPr>
                <w:rFonts w:hint="eastAsia" w:ascii="宋体" w:hAnsi="宋体" w:eastAsia="宋体" w:cs="宋体"/>
                <w:color w:val="auto"/>
                <w:sz w:val="24"/>
                <w:szCs w:val="24"/>
                <w:highlight w:val="none"/>
                <w:lang w:eastAsia="zh-CN"/>
              </w:rPr>
              <w:t>。</w:t>
            </w:r>
          </w:p>
        </w:tc>
      </w:tr>
      <w:tr w14:paraId="391AD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0" w:type="auto"/>
            <w:vMerge w:val="continue"/>
            <w:noWrap w:val="0"/>
            <w:vAlign w:val="top"/>
          </w:tcPr>
          <w:p w14:paraId="3022BB62">
            <w:pPr>
              <w:tabs>
                <w:tab w:val="left" w:pos="0"/>
              </w:tabs>
              <w:adjustRightInd w:val="0"/>
              <w:snapToGrid w:val="0"/>
              <w:spacing w:line="360" w:lineRule="auto"/>
              <w:rPr>
                <w:rFonts w:hint="eastAsia" w:ascii="宋体" w:hAnsi="宋体" w:eastAsia="宋体" w:cs="宋体"/>
                <w:color w:val="auto"/>
                <w:sz w:val="24"/>
                <w:szCs w:val="24"/>
                <w:highlight w:val="none"/>
              </w:rPr>
            </w:pPr>
          </w:p>
        </w:tc>
        <w:tc>
          <w:tcPr>
            <w:tcW w:w="1237" w:type="dxa"/>
            <w:vMerge w:val="continue"/>
            <w:noWrap w:val="0"/>
            <w:vAlign w:val="top"/>
          </w:tcPr>
          <w:p w14:paraId="087B4A1B">
            <w:pPr>
              <w:tabs>
                <w:tab w:val="left" w:pos="0"/>
              </w:tabs>
              <w:adjustRightInd w:val="0"/>
              <w:snapToGrid w:val="0"/>
              <w:spacing w:line="360" w:lineRule="auto"/>
              <w:rPr>
                <w:rFonts w:hint="eastAsia" w:ascii="宋体" w:hAnsi="宋体" w:eastAsia="宋体" w:cs="宋体"/>
                <w:b/>
                <w:bCs/>
                <w:color w:val="auto"/>
                <w:sz w:val="24"/>
                <w:szCs w:val="24"/>
                <w:highlight w:val="none"/>
              </w:rPr>
            </w:pPr>
          </w:p>
        </w:tc>
        <w:tc>
          <w:tcPr>
            <w:tcW w:w="903" w:type="dxa"/>
            <w:vMerge w:val="continue"/>
            <w:noWrap w:val="0"/>
            <w:vAlign w:val="top"/>
          </w:tcPr>
          <w:p w14:paraId="72D25BC5">
            <w:pPr>
              <w:tabs>
                <w:tab w:val="left" w:pos="0"/>
              </w:tabs>
              <w:adjustRightInd w:val="0"/>
              <w:snapToGrid w:val="0"/>
              <w:spacing w:line="360" w:lineRule="auto"/>
              <w:rPr>
                <w:rFonts w:hint="eastAsia" w:ascii="宋体" w:hAnsi="宋体" w:eastAsia="宋体" w:cs="宋体"/>
                <w:b/>
                <w:bCs/>
                <w:color w:val="auto"/>
                <w:sz w:val="24"/>
                <w:szCs w:val="24"/>
                <w:highlight w:val="none"/>
              </w:rPr>
            </w:pPr>
          </w:p>
        </w:tc>
        <w:tc>
          <w:tcPr>
            <w:tcW w:w="0" w:type="auto"/>
            <w:noWrap w:val="0"/>
            <w:vAlign w:val="center"/>
          </w:tcPr>
          <w:p w14:paraId="7BCEC2FD">
            <w:pPr>
              <w:tabs>
                <w:tab w:val="left" w:pos="0"/>
              </w:tabs>
              <w:adjustRightInd w:val="0"/>
              <w:snapToGrid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投标文件格式</w:t>
            </w:r>
          </w:p>
        </w:tc>
        <w:tc>
          <w:tcPr>
            <w:tcW w:w="0" w:type="auto"/>
            <w:noWrap w:val="0"/>
            <w:vAlign w:val="center"/>
          </w:tcPr>
          <w:p w14:paraId="5059AFD4">
            <w:pPr>
              <w:tabs>
                <w:tab w:val="left" w:pos="0"/>
              </w:tabs>
              <w:adjustRightInd w:val="0"/>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应符合“投标文件格式”要求</w:t>
            </w:r>
            <w:r>
              <w:rPr>
                <w:rFonts w:hint="eastAsia" w:ascii="宋体" w:hAnsi="宋体" w:eastAsia="宋体" w:cs="宋体"/>
                <w:color w:val="auto"/>
                <w:sz w:val="24"/>
                <w:szCs w:val="24"/>
                <w:highlight w:val="none"/>
                <w:lang w:eastAsia="zh-CN"/>
              </w:rPr>
              <w:t>。</w:t>
            </w:r>
          </w:p>
        </w:tc>
      </w:tr>
      <w:tr w14:paraId="3D7E3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0" w:type="auto"/>
            <w:vMerge w:val="continue"/>
            <w:noWrap w:val="0"/>
            <w:vAlign w:val="top"/>
          </w:tcPr>
          <w:p w14:paraId="40101E68">
            <w:pPr>
              <w:tabs>
                <w:tab w:val="left" w:pos="0"/>
              </w:tabs>
              <w:adjustRightInd w:val="0"/>
              <w:snapToGrid w:val="0"/>
              <w:spacing w:line="360" w:lineRule="auto"/>
              <w:rPr>
                <w:rFonts w:hint="eastAsia" w:ascii="宋体" w:hAnsi="宋体" w:eastAsia="宋体" w:cs="宋体"/>
                <w:color w:val="auto"/>
                <w:sz w:val="24"/>
                <w:szCs w:val="24"/>
                <w:highlight w:val="none"/>
              </w:rPr>
            </w:pPr>
          </w:p>
        </w:tc>
        <w:tc>
          <w:tcPr>
            <w:tcW w:w="1237" w:type="dxa"/>
            <w:vMerge w:val="continue"/>
            <w:noWrap w:val="0"/>
            <w:vAlign w:val="top"/>
          </w:tcPr>
          <w:p w14:paraId="7FB3DDD1">
            <w:pPr>
              <w:tabs>
                <w:tab w:val="left" w:pos="0"/>
              </w:tabs>
              <w:adjustRightInd w:val="0"/>
              <w:snapToGrid w:val="0"/>
              <w:spacing w:line="360" w:lineRule="auto"/>
              <w:rPr>
                <w:rFonts w:hint="eastAsia" w:ascii="宋体" w:hAnsi="宋体" w:eastAsia="宋体" w:cs="宋体"/>
                <w:b/>
                <w:bCs/>
                <w:color w:val="auto"/>
                <w:sz w:val="24"/>
                <w:szCs w:val="24"/>
                <w:highlight w:val="none"/>
              </w:rPr>
            </w:pPr>
          </w:p>
        </w:tc>
        <w:tc>
          <w:tcPr>
            <w:tcW w:w="903" w:type="dxa"/>
            <w:vMerge w:val="continue"/>
            <w:noWrap w:val="0"/>
            <w:vAlign w:val="top"/>
          </w:tcPr>
          <w:p w14:paraId="65A2BD50">
            <w:pPr>
              <w:tabs>
                <w:tab w:val="left" w:pos="0"/>
              </w:tabs>
              <w:adjustRightInd w:val="0"/>
              <w:snapToGrid w:val="0"/>
              <w:spacing w:line="360" w:lineRule="auto"/>
              <w:rPr>
                <w:rFonts w:hint="eastAsia" w:ascii="宋体" w:hAnsi="宋体" w:eastAsia="宋体" w:cs="宋体"/>
                <w:b/>
                <w:bCs/>
                <w:color w:val="auto"/>
                <w:sz w:val="24"/>
                <w:szCs w:val="24"/>
                <w:highlight w:val="none"/>
              </w:rPr>
            </w:pPr>
          </w:p>
        </w:tc>
        <w:tc>
          <w:tcPr>
            <w:tcW w:w="0" w:type="auto"/>
            <w:noWrap w:val="0"/>
            <w:vAlign w:val="center"/>
          </w:tcPr>
          <w:p w14:paraId="0297B894">
            <w:pPr>
              <w:tabs>
                <w:tab w:val="left" w:pos="0"/>
              </w:tabs>
              <w:adjustRightInd w:val="0"/>
              <w:snapToGrid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报价唯一</w:t>
            </w:r>
          </w:p>
        </w:tc>
        <w:tc>
          <w:tcPr>
            <w:tcW w:w="0" w:type="auto"/>
            <w:noWrap w:val="0"/>
            <w:vAlign w:val="center"/>
          </w:tcPr>
          <w:p w14:paraId="0E5985D7">
            <w:pPr>
              <w:tabs>
                <w:tab w:val="left" w:pos="0"/>
              </w:tabs>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只能有一个有效报价，不得提交选择性报价，且报价不超过采购预算金额或最高限价</w:t>
            </w:r>
            <w:r>
              <w:rPr>
                <w:rFonts w:hint="eastAsia" w:ascii="宋体" w:hAnsi="宋体" w:eastAsia="宋体" w:cs="宋体"/>
                <w:color w:val="auto"/>
                <w:sz w:val="24"/>
                <w:szCs w:val="24"/>
                <w:highlight w:val="none"/>
                <w:lang w:val="en-US" w:eastAsia="zh-CN"/>
              </w:rPr>
              <w:t>及单品最高限价</w:t>
            </w:r>
            <w:r>
              <w:rPr>
                <w:rFonts w:hint="eastAsia" w:ascii="宋体" w:hAnsi="宋体" w:eastAsia="宋体" w:cs="宋体"/>
                <w:color w:val="auto"/>
                <w:sz w:val="24"/>
                <w:szCs w:val="24"/>
                <w:highlight w:val="none"/>
              </w:rPr>
              <w:t>。</w:t>
            </w:r>
          </w:p>
        </w:tc>
      </w:tr>
      <w:tr w14:paraId="65742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0" w:type="auto"/>
            <w:vMerge w:val="continue"/>
            <w:noWrap w:val="0"/>
            <w:vAlign w:val="center"/>
          </w:tcPr>
          <w:p w14:paraId="53AB9578">
            <w:pPr>
              <w:tabs>
                <w:tab w:val="left" w:pos="0"/>
              </w:tabs>
              <w:adjustRightInd w:val="0"/>
              <w:snapToGrid w:val="0"/>
              <w:spacing w:line="360" w:lineRule="auto"/>
              <w:jc w:val="center"/>
              <w:rPr>
                <w:rFonts w:hint="eastAsia" w:ascii="宋体" w:hAnsi="宋体" w:eastAsia="宋体" w:cs="宋体"/>
                <w:color w:val="auto"/>
                <w:sz w:val="24"/>
                <w:szCs w:val="24"/>
                <w:highlight w:val="none"/>
              </w:rPr>
            </w:pPr>
          </w:p>
        </w:tc>
        <w:tc>
          <w:tcPr>
            <w:tcW w:w="1237" w:type="dxa"/>
            <w:vMerge w:val="continue"/>
            <w:noWrap w:val="0"/>
            <w:vAlign w:val="center"/>
          </w:tcPr>
          <w:p w14:paraId="559CBC22">
            <w:pPr>
              <w:tabs>
                <w:tab w:val="left" w:pos="0"/>
              </w:tabs>
              <w:adjustRightInd w:val="0"/>
              <w:snapToGrid w:val="0"/>
              <w:jc w:val="center"/>
              <w:rPr>
                <w:rFonts w:hint="eastAsia" w:ascii="宋体" w:hAnsi="宋体" w:eastAsia="宋体" w:cs="宋体"/>
                <w:b/>
                <w:bCs/>
                <w:color w:val="auto"/>
                <w:sz w:val="24"/>
                <w:szCs w:val="24"/>
                <w:highlight w:val="none"/>
              </w:rPr>
            </w:pPr>
          </w:p>
        </w:tc>
        <w:tc>
          <w:tcPr>
            <w:tcW w:w="903" w:type="dxa"/>
            <w:vMerge w:val="restart"/>
            <w:noWrap w:val="0"/>
            <w:vAlign w:val="center"/>
          </w:tcPr>
          <w:p w14:paraId="45B4AF2F">
            <w:pPr>
              <w:tabs>
                <w:tab w:val="left" w:pos="0"/>
              </w:tabs>
              <w:adjustRightInd w:val="0"/>
              <w:snapToGrid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完整性审查</w:t>
            </w:r>
          </w:p>
        </w:tc>
        <w:tc>
          <w:tcPr>
            <w:tcW w:w="0" w:type="auto"/>
            <w:noWrap w:val="0"/>
            <w:vAlign w:val="center"/>
          </w:tcPr>
          <w:p w14:paraId="5EB725E7">
            <w:pPr>
              <w:tabs>
                <w:tab w:val="left" w:pos="0"/>
              </w:tabs>
              <w:adjustRightInd w:val="0"/>
              <w:snapToGrid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投标文件份数</w:t>
            </w:r>
          </w:p>
        </w:tc>
        <w:tc>
          <w:tcPr>
            <w:tcW w:w="0" w:type="auto"/>
            <w:noWrap w:val="0"/>
            <w:vAlign w:val="center"/>
          </w:tcPr>
          <w:p w14:paraId="57D2DC75">
            <w:pPr>
              <w:tabs>
                <w:tab w:val="left" w:pos="0"/>
              </w:tabs>
              <w:adjustRightInd w:val="0"/>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应符合“供应商须知前附表”规定的正本、副本、电子文件数量</w:t>
            </w:r>
            <w:r>
              <w:rPr>
                <w:rFonts w:hint="eastAsia" w:ascii="宋体" w:hAnsi="宋体" w:eastAsia="宋体" w:cs="宋体"/>
                <w:color w:val="auto"/>
                <w:sz w:val="24"/>
                <w:szCs w:val="24"/>
                <w:highlight w:val="none"/>
                <w:lang w:eastAsia="zh-CN"/>
              </w:rPr>
              <w:t>。</w:t>
            </w:r>
          </w:p>
        </w:tc>
      </w:tr>
      <w:tr w14:paraId="1FB39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0" w:type="auto"/>
            <w:vMerge w:val="continue"/>
            <w:noWrap w:val="0"/>
            <w:vAlign w:val="top"/>
          </w:tcPr>
          <w:p w14:paraId="31AACA31">
            <w:pPr>
              <w:tabs>
                <w:tab w:val="left" w:pos="0"/>
              </w:tabs>
              <w:adjustRightInd w:val="0"/>
              <w:snapToGrid w:val="0"/>
              <w:spacing w:line="360" w:lineRule="auto"/>
              <w:rPr>
                <w:rFonts w:hint="eastAsia" w:ascii="宋体" w:hAnsi="宋体" w:eastAsia="宋体" w:cs="宋体"/>
                <w:color w:val="auto"/>
                <w:sz w:val="24"/>
                <w:szCs w:val="24"/>
                <w:highlight w:val="none"/>
              </w:rPr>
            </w:pPr>
          </w:p>
        </w:tc>
        <w:tc>
          <w:tcPr>
            <w:tcW w:w="1237" w:type="dxa"/>
            <w:vMerge w:val="continue"/>
            <w:noWrap w:val="0"/>
            <w:vAlign w:val="top"/>
          </w:tcPr>
          <w:p w14:paraId="5CA68FD4">
            <w:pPr>
              <w:tabs>
                <w:tab w:val="left" w:pos="0"/>
              </w:tabs>
              <w:adjustRightInd w:val="0"/>
              <w:snapToGrid w:val="0"/>
              <w:spacing w:line="360" w:lineRule="auto"/>
              <w:rPr>
                <w:rFonts w:hint="eastAsia" w:ascii="宋体" w:hAnsi="宋体" w:eastAsia="宋体" w:cs="宋体"/>
                <w:b/>
                <w:bCs/>
                <w:color w:val="auto"/>
                <w:sz w:val="24"/>
                <w:szCs w:val="24"/>
                <w:highlight w:val="none"/>
              </w:rPr>
            </w:pPr>
          </w:p>
        </w:tc>
        <w:tc>
          <w:tcPr>
            <w:tcW w:w="903" w:type="dxa"/>
            <w:vMerge w:val="continue"/>
            <w:noWrap w:val="0"/>
            <w:vAlign w:val="top"/>
          </w:tcPr>
          <w:p w14:paraId="6CE1E27E">
            <w:pPr>
              <w:tabs>
                <w:tab w:val="left" w:pos="0"/>
              </w:tabs>
              <w:adjustRightInd w:val="0"/>
              <w:snapToGrid w:val="0"/>
              <w:spacing w:line="360" w:lineRule="auto"/>
              <w:rPr>
                <w:rFonts w:hint="eastAsia" w:ascii="宋体" w:hAnsi="宋体" w:eastAsia="宋体" w:cs="宋体"/>
                <w:b/>
                <w:bCs/>
                <w:color w:val="auto"/>
                <w:sz w:val="24"/>
                <w:szCs w:val="24"/>
                <w:highlight w:val="none"/>
              </w:rPr>
            </w:pPr>
          </w:p>
        </w:tc>
        <w:tc>
          <w:tcPr>
            <w:tcW w:w="0" w:type="auto"/>
            <w:noWrap w:val="0"/>
            <w:vAlign w:val="center"/>
          </w:tcPr>
          <w:p w14:paraId="4CD278EE">
            <w:pPr>
              <w:tabs>
                <w:tab w:val="left" w:pos="0"/>
              </w:tabs>
              <w:adjustRightInd w:val="0"/>
              <w:snapToGrid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投标文件内容</w:t>
            </w:r>
          </w:p>
        </w:tc>
        <w:tc>
          <w:tcPr>
            <w:tcW w:w="0" w:type="auto"/>
            <w:noWrap w:val="0"/>
            <w:vAlign w:val="center"/>
          </w:tcPr>
          <w:p w14:paraId="00370AB2">
            <w:pPr>
              <w:tabs>
                <w:tab w:val="left" w:pos="0"/>
              </w:tabs>
              <w:adjustRightInd w:val="0"/>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投标文件内容齐全、无遗漏</w:t>
            </w:r>
            <w:r>
              <w:rPr>
                <w:rFonts w:hint="eastAsia" w:ascii="宋体" w:hAnsi="宋体" w:eastAsia="宋体" w:cs="宋体"/>
                <w:color w:val="auto"/>
                <w:sz w:val="24"/>
                <w:szCs w:val="24"/>
                <w:highlight w:val="none"/>
                <w:lang w:eastAsia="zh-CN"/>
              </w:rPr>
              <w:t>。</w:t>
            </w:r>
          </w:p>
        </w:tc>
      </w:tr>
      <w:tr w14:paraId="611C7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0" w:type="auto"/>
            <w:vMerge w:val="continue"/>
            <w:noWrap w:val="0"/>
            <w:vAlign w:val="center"/>
          </w:tcPr>
          <w:p w14:paraId="2DFF1932">
            <w:pPr>
              <w:tabs>
                <w:tab w:val="left" w:pos="0"/>
              </w:tabs>
              <w:adjustRightInd w:val="0"/>
              <w:snapToGrid w:val="0"/>
              <w:spacing w:line="360" w:lineRule="auto"/>
              <w:jc w:val="center"/>
              <w:rPr>
                <w:rFonts w:hint="eastAsia" w:ascii="宋体" w:hAnsi="宋体" w:eastAsia="宋体" w:cs="宋体"/>
                <w:color w:val="auto"/>
                <w:sz w:val="24"/>
                <w:szCs w:val="24"/>
                <w:highlight w:val="none"/>
              </w:rPr>
            </w:pPr>
          </w:p>
        </w:tc>
        <w:tc>
          <w:tcPr>
            <w:tcW w:w="1237" w:type="dxa"/>
            <w:vMerge w:val="continue"/>
            <w:noWrap w:val="0"/>
            <w:vAlign w:val="center"/>
          </w:tcPr>
          <w:p w14:paraId="42D1801A">
            <w:pPr>
              <w:tabs>
                <w:tab w:val="left" w:pos="0"/>
              </w:tabs>
              <w:adjustRightInd w:val="0"/>
              <w:snapToGrid w:val="0"/>
              <w:jc w:val="center"/>
              <w:rPr>
                <w:rFonts w:hint="eastAsia" w:ascii="宋体" w:hAnsi="宋体" w:eastAsia="宋体" w:cs="宋体"/>
                <w:b/>
                <w:bCs/>
                <w:color w:val="auto"/>
                <w:sz w:val="24"/>
                <w:szCs w:val="24"/>
                <w:highlight w:val="none"/>
              </w:rPr>
            </w:pPr>
          </w:p>
        </w:tc>
        <w:tc>
          <w:tcPr>
            <w:tcW w:w="903" w:type="dxa"/>
            <w:vMerge w:val="restart"/>
            <w:noWrap w:val="0"/>
            <w:vAlign w:val="center"/>
          </w:tcPr>
          <w:p w14:paraId="29CEEE20">
            <w:pPr>
              <w:tabs>
                <w:tab w:val="left" w:pos="0"/>
              </w:tabs>
              <w:adjustRightInd w:val="0"/>
              <w:snapToGrid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响应性审查</w:t>
            </w:r>
          </w:p>
        </w:tc>
        <w:tc>
          <w:tcPr>
            <w:tcW w:w="0" w:type="auto"/>
            <w:noWrap w:val="0"/>
            <w:vAlign w:val="center"/>
          </w:tcPr>
          <w:p w14:paraId="33AF38E6">
            <w:pPr>
              <w:tabs>
                <w:tab w:val="left" w:pos="0"/>
              </w:tabs>
              <w:adjustRightInd w:val="0"/>
              <w:snapToGrid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对招标文件响应程度</w:t>
            </w:r>
          </w:p>
        </w:tc>
        <w:tc>
          <w:tcPr>
            <w:tcW w:w="0" w:type="auto"/>
            <w:noWrap w:val="0"/>
            <w:vAlign w:val="center"/>
          </w:tcPr>
          <w:p w14:paraId="44F2A442">
            <w:pPr>
              <w:tabs>
                <w:tab w:val="left" w:pos="0"/>
              </w:tabs>
              <w:adjustRightInd w:val="0"/>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要求全面响应，不能有任何采购人不能接受的附加条件</w:t>
            </w:r>
            <w:r>
              <w:rPr>
                <w:rFonts w:hint="eastAsia" w:ascii="宋体" w:hAnsi="宋体" w:eastAsia="宋体" w:cs="宋体"/>
                <w:color w:val="auto"/>
                <w:sz w:val="24"/>
                <w:szCs w:val="24"/>
                <w:highlight w:val="none"/>
                <w:lang w:eastAsia="zh-CN"/>
              </w:rPr>
              <w:t>。</w:t>
            </w:r>
          </w:p>
        </w:tc>
      </w:tr>
      <w:tr w14:paraId="27F7D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0" w:type="auto"/>
            <w:vMerge w:val="continue"/>
            <w:noWrap w:val="0"/>
            <w:vAlign w:val="top"/>
          </w:tcPr>
          <w:p w14:paraId="2FC7F04C">
            <w:pPr>
              <w:tabs>
                <w:tab w:val="left" w:pos="0"/>
              </w:tabs>
              <w:adjustRightInd w:val="0"/>
              <w:snapToGrid w:val="0"/>
              <w:spacing w:line="360" w:lineRule="auto"/>
              <w:rPr>
                <w:rFonts w:hint="eastAsia" w:ascii="宋体" w:hAnsi="宋体" w:eastAsia="宋体" w:cs="宋体"/>
                <w:color w:val="auto"/>
                <w:sz w:val="24"/>
                <w:szCs w:val="24"/>
                <w:highlight w:val="none"/>
              </w:rPr>
            </w:pPr>
          </w:p>
        </w:tc>
        <w:tc>
          <w:tcPr>
            <w:tcW w:w="1237" w:type="dxa"/>
            <w:vMerge w:val="continue"/>
            <w:noWrap w:val="0"/>
            <w:vAlign w:val="top"/>
          </w:tcPr>
          <w:p w14:paraId="7571BBCF">
            <w:pPr>
              <w:tabs>
                <w:tab w:val="left" w:pos="0"/>
              </w:tabs>
              <w:adjustRightInd w:val="0"/>
              <w:snapToGrid w:val="0"/>
              <w:spacing w:line="360" w:lineRule="auto"/>
              <w:rPr>
                <w:rFonts w:hint="eastAsia" w:ascii="宋体" w:hAnsi="宋体" w:eastAsia="宋体" w:cs="宋体"/>
                <w:b/>
                <w:bCs/>
                <w:color w:val="auto"/>
                <w:sz w:val="24"/>
                <w:szCs w:val="24"/>
                <w:highlight w:val="none"/>
              </w:rPr>
            </w:pPr>
          </w:p>
        </w:tc>
        <w:tc>
          <w:tcPr>
            <w:tcW w:w="903" w:type="dxa"/>
            <w:vMerge w:val="continue"/>
            <w:noWrap w:val="0"/>
            <w:vAlign w:val="top"/>
          </w:tcPr>
          <w:p w14:paraId="2B02ACD1">
            <w:pPr>
              <w:tabs>
                <w:tab w:val="left" w:pos="0"/>
              </w:tabs>
              <w:adjustRightInd w:val="0"/>
              <w:snapToGrid w:val="0"/>
              <w:spacing w:line="360" w:lineRule="auto"/>
              <w:rPr>
                <w:rFonts w:hint="eastAsia" w:ascii="宋体" w:hAnsi="宋体" w:eastAsia="宋体" w:cs="宋体"/>
                <w:b/>
                <w:bCs/>
                <w:color w:val="auto"/>
                <w:sz w:val="24"/>
                <w:szCs w:val="24"/>
                <w:highlight w:val="none"/>
              </w:rPr>
            </w:pPr>
          </w:p>
        </w:tc>
        <w:tc>
          <w:tcPr>
            <w:tcW w:w="0" w:type="auto"/>
            <w:noWrap w:val="0"/>
            <w:vAlign w:val="center"/>
          </w:tcPr>
          <w:p w14:paraId="2B75C105">
            <w:pPr>
              <w:tabs>
                <w:tab w:val="left" w:pos="0"/>
              </w:tabs>
              <w:adjustRightInd w:val="0"/>
              <w:snapToGrid w:val="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交货</w:t>
            </w:r>
            <w:r>
              <w:rPr>
                <w:rFonts w:hint="eastAsia" w:ascii="宋体" w:hAnsi="宋体" w:eastAsia="宋体" w:cs="宋体"/>
                <w:b/>
                <w:bCs/>
                <w:color w:val="auto"/>
                <w:sz w:val="24"/>
                <w:szCs w:val="24"/>
                <w:highlight w:val="none"/>
              </w:rPr>
              <w:t>期</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质保期</w:t>
            </w:r>
          </w:p>
        </w:tc>
        <w:tc>
          <w:tcPr>
            <w:tcW w:w="0" w:type="auto"/>
            <w:noWrap w:val="0"/>
            <w:vAlign w:val="center"/>
          </w:tcPr>
          <w:p w14:paraId="49D15BF7">
            <w:pPr>
              <w:tabs>
                <w:tab w:val="left" w:pos="0"/>
              </w:tabs>
              <w:adjustRightInd w:val="0"/>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应满足招标文件中要求的交货期、质保期</w:t>
            </w:r>
            <w:r>
              <w:rPr>
                <w:rFonts w:hint="eastAsia" w:ascii="宋体" w:hAnsi="宋体" w:eastAsia="宋体" w:cs="宋体"/>
                <w:color w:val="auto"/>
                <w:sz w:val="24"/>
                <w:szCs w:val="24"/>
                <w:highlight w:val="none"/>
                <w:lang w:eastAsia="zh-CN"/>
              </w:rPr>
              <w:t>。</w:t>
            </w:r>
          </w:p>
        </w:tc>
      </w:tr>
      <w:tr w14:paraId="02A3B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0" w:type="auto"/>
            <w:vMerge w:val="continue"/>
            <w:noWrap w:val="0"/>
            <w:vAlign w:val="top"/>
          </w:tcPr>
          <w:p w14:paraId="49A2AD8D">
            <w:pPr>
              <w:tabs>
                <w:tab w:val="left" w:pos="0"/>
              </w:tabs>
              <w:adjustRightInd w:val="0"/>
              <w:snapToGrid w:val="0"/>
              <w:spacing w:line="360" w:lineRule="auto"/>
              <w:rPr>
                <w:rFonts w:hint="eastAsia" w:ascii="宋体" w:hAnsi="宋体" w:eastAsia="宋体" w:cs="宋体"/>
                <w:color w:val="auto"/>
                <w:sz w:val="24"/>
                <w:szCs w:val="24"/>
                <w:highlight w:val="none"/>
              </w:rPr>
            </w:pPr>
          </w:p>
        </w:tc>
        <w:tc>
          <w:tcPr>
            <w:tcW w:w="1237" w:type="dxa"/>
            <w:vMerge w:val="continue"/>
            <w:noWrap w:val="0"/>
            <w:vAlign w:val="top"/>
          </w:tcPr>
          <w:p w14:paraId="056FDF6A">
            <w:pPr>
              <w:tabs>
                <w:tab w:val="left" w:pos="0"/>
              </w:tabs>
              <w:adjustRightInd w:val="0"/>
              <w:snapToGrid w:val="0"/>
              <w:spacing w:line="360" w:lineRule="auto"/>
              <w:rPr>
                <w:rFonts w:hint="eastAsia" w:ascii="宋体" w:hAnsi="宋体" w:eastAsia="宋体" w:cs="宋体"/>
                <w:b/>
                <w:bCs/>
                <w:color w:val="auto"/>
                <w:sz w:val="24"/>
                <w:szCs w:val="24"/>
                <w:highlight w:val="none"/>
              </w:rPr>
            </w:pPr>
          </w:p>
        </w:tc>
        <w:tc>
          <w:tcPr>
            <w:tcW w:w="903" w:type="dxa"/>
            <w:vMerge w:val="continue"/>
            <w:noWrap w:val="0"/>
            <w:vAlign w:val="top"/>
          </w:tcPr>
          <w:p w14:paraId="71BA9C4B">
            <w:pPr>
              <w:tabs>
                <w:tab w:val="left" w:pos="0"/>
              </w:tabs>
              <w:adjustRightInd w:val="0"/>
              <w:snapToGrid w:val="0"/>
              <w:spacing w:line="360" w:lineRule="auto"/>
              <w:rPr>
                <w:rFonts w:hint="eastAsia" w:ascii="宋体" w:hAnsi="宋体" w:eastAsia="宋体" w:cs="宋体"/>
                <w:b/>
                <w:bCs/>
                <w:color w:val="auto"/>
                <w:sz w:val="24"/>
                <w:szCs w:val="24"/>
                <w:highlight w:val="none"/>
              </w:rPr>
            </w:pPr>
          </w:p>
        </w:tc>
        <w:tc>
          <w:tcPr>
            <w:tcW w:w="0" w:type="auto"/>
            <w:noWrap w:val="0"/>
            <w:vAlign w:val="center"/>
          </w:tcPr>
          <w:p w14:paraId="64697C6C">
            <w:pPr>
              <w:tabs>
                <w:tab w:val="left" w:pos="0"/>
              </w:tabs>
              <w:adjustRightInd w:val="0"/>
              <w:snapToGrid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投标有效期</w:t>
            </w:r>
          </w:p>
        </w:tc>
        <w:tc>
          <w:tcPr>
            <w:tcW w:w="0" w:type="auto"/>
            <w:noWrap w:val="0"/>
            <w:vAlign w:val="center"/>
          </w:tcPr>
          <w:p w14:paraId="6A159F8D">
            <w:pPr>
              <w:tabs>
                <w:tab w:val="left" w:pos="0"/>
              </w:tabs>
              <w:adjustRightInd w:val="0"/>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应满足招标文件中的规定</w:t>
            </w:r>
            <w:r>
              <w:rPr>
                <w:rFonts w:hint="eastAsia" w:ascii="宋体" w:hAnsi="宋体" w:eastAsia="宋体" w:cs="宋体"/>
                <w:color w:val="auto"/>
                <w:sz w:val="24"/>
                <w:szCs w:val="24"/>
                <w:highlight w:val="none"/>
                <w:lang w:eastAsia="zh-CN"/>
              </w:rPr>
              <w:t>。</w:t>
            </w:r>
          </w:p>
        </w:tc>
      </w:tr>
    </w:tbl>
    <w:p w14:paraId="4C159053">
      <w:pPr>
        <w:spacing w:line="56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r>
        <w:rPr>
          <w:rFonts w:hint="eastAsia" w:ascii="宋体" w:hAnsi="宋体" w:eastAsia="宋体" w:cs="宋体"/>
          <w:b/>
          <w:color w:val="auto"/>
          <w:sz w:val="28"/>
          <w:szCs w:val="28"/>
          <w:highlight w:val="none"/>
        </w:rPr>
        <w:t>附件2：</w:t>
      </w:r>
    </w:p>
    <w:p w14:paraId="2BCA2F73">
      <w:pPr>
        <w:jc w:val="center"/>
        <w:rPr>
          <w:rFonts w:hint="default" w:hAnsi="宋体" w:cs="宋体"/>
          <w:b/>
          <w:color w:val="auto"/>
          <w:szCs w:val="24"/>
          <w:highlight w:val="none"/>
          <w:lang w:val="en-US" w:eastAsia="zh-CN"/>
        </w:rPr>
      </w:pPr>
      <w:r>
        <w:rPr>
          <w:rFonts w:hint="eastAsia" w:hAnsi="宋体" w:cs="宋体"/>
          <w:b/>
          <w:color w:val="auto"/>
          <w:szCs w:val="24"/>
          <w:highlight w:val="none"/>
          <w:lang w:val="en-US" w:eastAsia="zh-CN"/>
        </w:rPr>
        <w:t>合同包1-3</w:t>
      </w:r>
      <w:r>
        <w:rPr>
          <w:rFonts w:hint="eastAsia" w:ascii="宋体" w:hAnsi="宋体" w:eastAsia="宋体" w:cs="宋体"/>
          <w:b/>
          <w:color w:val="auto"/>
          <w:sz w:val="24"/>
          <w:szCs w:val="24"/>
          <w:highlight w:val="none"/>
        </w:rPr>
        <w:t>评分标准</w:t>
      </w:r>
    </w:p>
    <w:tbl>
      <w:tblPr>
        <w:tblStyle w:val="20"/>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28"/>
        <w:gridCol w:w="1428"/>
        <w:gridCol w:w="5857"/>
        <w:gridCol w:w="873"/>
      </w:tblGrid>
      <w:tr w14:paraId="2D023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6"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3F903DB">
            <w:pPr>
              <w:keepNext w:val="0"/>
              <w:keepLines w:val="0"/>
              <w:widowControl/>
              <w:suppressLineNumbers w:val="0"/>
              <w:jc w:val="center"/>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评审因素</w:t>
            </w:r>
          </w:p>
        </w:tc>
        <w:tc>
          <w:tcPr>
            <w:tcW w:w="3623"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CEEF727">
            <w:pPr>
              <w:keepNext w:val="0"/>
              <w:keepLines w:val="0"/>
              <w:widowControl/>
              <w:suppressLineNumbers w:val="0"/>
              <w:jc w:val="center"/>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评审标准</w:t>
            </w:r>
          </w:p>
        </w:tc>
      </w:tr>
      <w:tr w14:paraId="73AEB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AFD7E9A">
            <w:pPr>
              <w:keepNext w:val="0"/>
              <w:keepLines w:val="0"/>
              <w:widowControl/>
              <w:suppressLineNumbers w:val="0"/>
              <w:jc w:val="center"/>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分值构成</w:t>
            </w:r>
          </w:p>
        </w:tc>
        <w:tc>
          <w:tcPr>
            <w:tcW w:w="3623"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60B2B18">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详细评审70.00分</w:t>
            </w:r>
          </w:p>
        </w:tc>
      </w:tr>
      <w:tr w14:paraId="0FE0E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09DD470">
            <w:pPr>
              <w:jc w:val="center"/>
              <w:rPr>
                <w:rFonts w:hint="eastAsia" w:ascii="宋体" w:hAnsi="宋体" w:eastAsia="宋体" w:cs="宋体"/>
                <w:i w:val="0"/>
                <w:iCs w:val="0"/>
                <w:color w:val="000000"/>
                <w:sz w:val="24"/>
                <w:szCs w:val="24"/>
                <w:highlight w:val="none"/>
                <w:u w:val="none"/>
              </w:rPr>
            </w:pPr>
          </w:p>
        </w:tc>
        <w:tc>
          <w:tcPr>
            <w:tcW w:w="3623"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9B4923F">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报价得分30.00分</w:t>
            </w:r>
          </w:p>
        </w:tc>
      </w:tr>
      <w:tr w14:paraId="78D04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vAlign w:val="top"/>
          </w:tcPr>
          <w:p w14:paraId="7EB1904E">
            <w:pPr>
              <w:keepNext w:val="0"/>
              <w:keepLines w:val="0"/>
              <w:widowControl/>
              <w:suppressLineNumbers w:val="0"/>
              <w:jc w:val="center"/>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评审因素分类</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top"/>
          </w:tcPr>
          <w:p w14:paraId="419F3A78">
            <w:pPr>
              <w:keepNext w:val="0"/>
              <w:keepLines w:val="0"/>
              <w:widowControl/>
              <w:suppressLineNumbers w:val="0"/>
              <w:jc w:val="center"/>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评审项</w:t>
            </w: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top"/>
          </w:tcPr>
          <w:p w14:paraId="7E74372E">
            <w:pPr>
              <w:keepNext w:val="0"/>
              <w:keepLines w:val="0"/>
              <w:widowControl/>
              <w:suppressLineNumbers w:val="0"/>
              <w:jc w:val="center"/>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详细描述</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top"/>
          </w:tcPr>
          <w:p w14:paraId="1E62851D">
            <w:pPr>
              <w:keepNext w:val="0"/>
              <w:keepLines w:val="0"/>
              <w:widowControl/>
              <w:suppressLineNumbers w:val="0"/>
              <w:jc w:val="center"/>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 分值</w:t>
            </w:r>
          </w:p>
        </w:tc>
      </w:tr>
      <w:tr w14:paraId="1F2E1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607"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092035CB">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详细评审</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top"/>
          </w:tcPr>
          <w:p w14:paraId="11AA3D1B">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产品技术参数</w:t>
            </w:r>
          </w:p>
        </w:tc>
        <w:tc>
          <w:tcPr>
            <w:tcW w:w="5857" w:type="dxa"/>
            <w:tcBorders>
              <w:top w:val="single" w:color="000000" w:sz="4" w:space="0"/>
              <w:left w:val="single" w:color="000000" w:sz="4" w:space="0"/>
              <w:bottom w:val="single" w:color="000000" w:sz="4" w:space="0"/>
              <w:right w:val="single" w:color="000000" w:sz="4" w:space="0"/>
            </w:tcBorders>
            <w:shd w:val="clear" w:color="auto" w:fill="auto"/>
            <w:vAlign w:val="top"/>
          </w:tcPr>
          <w:p w14:paraId="27E6C719">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投标产品技术参数清楚、明确，有相应齐全的技术资料，完全满足招标技术参数要求得20分；负偏离一项扣1分，扣完为止；</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评审依据：技术参数及性能指标清楚、明确，技术资料齐全，供应商应提供详细的证明材料，不限于投标产品注册证及附件、（产品）彩页（如有）、（产品）说明书、 检测/检验报告、产品功能说明等；无证明资料或证明资料不能证明其满足参数技术指标的，将被视为负偏离。</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top"/>
          </w:tcPr>
          <w:p w14:paraId="37416B22">
            <w:pPr>
              <w:keepNext w:val="0"/>
              <w:keepLines w:val="0"/>
              <w:widowControl/>
              <w:suppressLineNumbers w:val="0"/>
              <w:jc w:val="center"/>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r>
      <w:tr w14:paraId="1330D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63B71AD">
            <w:pPr>
              <w:rPr>
                <w:rFonts w:hint="eastAsia" w:ascii="宋体" w:hAnsi="宋体" w:eastAsia="宋体" w:cs="宋体"/>
                <w:i w:val="0"/>
                <w:iCs w:val="0"/>
                <w:color w:val="000000"/>
                <w:sz w:val="24"/>
                <w:szCs w:val="24"/>
                <w:highlight w:val="none"/>
                <w:u w:val="none"/>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top"/>
          </w:tcPr>
          <w:p w14:paraId="141665D0">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产品质量保证</w:t>
            </w:r>
          </w:p>
        </w:tc>
        <w:tc>
          <w:tcPr>
            <w:tcW w:w="5857" w:type="dxa"/>
            <w:tcBorders>
              <w:top w:val="single" w:color="000000" w:sz="4" w:space="0"/>
              <w:left w:val="single" w:color="000000" w:sz="4" w:space="0"/>
              <w:bottom w:val="single" w:color="000000" w:sz="4" w:space="0"/>
              <w:right w:val="single" w:color="000000" w:sz="4" w:space="0"/>
            </w:tcBorders>
            <w:shd w:val="clear" w:color="auto" w:fill="auto"/>
            <w:vAlign w:val="top"/>
          </w:tcPr>
          <w:p w14:paraId="094C58D6">
            <w:pPr>
              <w:keepNext w:val="0"/>
              <w:keepLines w:val="0"/>
              <w:widowControl/>
              <w:suppressLineNumbers w:val="0"/>
              <w:jc w:val="left"/>
              <w:textAlignment w:val="top"/>
              <w:rPr>
                <w:rFonts w:hint="eastAsia" w:hAnsi="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根据投标人针对本项目实施方案</w:t>
            </w:r>
            <w:r>
              <w:rPr>
                <w:rFonts w:hint="eastAsia" w:hAnsi="宋体" w:cs="宋体"/>
                <w:i w:val="0"/>
                <w:iCs w:val="0"/>
                <w:color w:val="000000"/>
                <w:kern w:val="0"/>
                <w:sz w:val="24"/>
                <w:szCs w:val="24"/>
                <w:highlight w:val="none"/>
                <w:u w:val="none"/>
                <w:lang w:val="en-US" w:eastAsia="zh-CN" w:bidi="ar"/>
              </w:rPr>
              <w:t>：</w:t>
            </w:r>
          </w:p>
          <w:p w14:paraId="4D0AF7F6">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①质量保证计划；</w:t>
            </w:r>
          </w:p>
          <w:p w14:paraId="6C313A12">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②供货质量保障措施</w:t>
            </w:r>
            <w:r>
              <w:rPr>
                <w:rFonts w:hint="eastAsia" w:hAnsi="宋体" w:cs="宋体"/>
                <w:i w:val="0"/>
                <w:iCs w:val="0"/>
                <w:color w:val="000000"/>
                <w:sz w:val="24"/>
                <w:szCs w:val="24"/>
                <w:highlight w:val="none"/>
                <w:u w:val="none"/>
                <w:lang w:eastAsia="zh-CN"/>
              </w:rPr>
              <w:t>、</w:t>
            </w:r>
            <w:r>
              <w:rPr>
                <w:rFonts w:hint="eastAsia" w:ascii="宋体" w:hAnsi="宋体" w:eastAsia="宋体" w:cs="宋体"/>
                <w:i w:val="0"/>
                <w:iCs w:val="0"/>
                <w:color w:val="000000"/>
                <w:sz w:val="24"/>
                <w:szCs w:val="24"/>
                <w:highlight w:val="none"/>
                <w:u w:val="none"/>
              </w:rPr>
              <w:t>质量保障制度；</w:t>
            </w:r>
          </w:p>
          <w:p w14:paraId="1E1BD42E">
            <w:pPr>
              <w:keepNext w:val="0"/>
              <w:keepLines w:val="0"/>
              <w:widowControl/>
              <w:suppressLineNumbers w:val="0"/>
              <w:jc w:val="left"/>
              <w:textAlignment w:val="top"/>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完全满足采购需求并符合本项目实施特点的得</w:t>
            </w:r>
            <w:r>
              <w:rPr>
                <w:rFonts w:hint="eastAsia" w:hAnsi="宋体" w:cs="宋体"/>
                <w:i w:val="0"/>
                <w:iCs w:val="0"/>
                <w:color w:val="000000"/>
                <w:kern w:val="0"/>
                <w:sz w:val="24"/>
                <w:szCs w:val="24"/>
                <w:highlight w:val="none"/>
                <w:u w:val="none"/>
                <w:lang w:val="en-US" w:eastAsia="zh-CN" w:bidi="ar"/>
              </w:rPr>
              <w:t>8</w:t>
            </w:r>
            <w:r>
              <w:rPr>
                <w:rFonts w:hint="eastAsia" w:ascii="宋体" w:hAnsi="宋体" w:eastAsia="宋体" w:cs="宋体"/>
                <w:i w:val="0"/>
                <w:iCs w:val="0"/>
                <w:color w:val="000000"/>
                <w:kern w:val="0"/>
                <w:sz w:val="24"/>
                <w:szCs w:val="24"/>
                <w:highlight w:val="none"/>
                <w:u w:val="none"/>
                <w:lang w:val="en-US" w:eastAsia="zh-CN" w:bidi="ar"/>
              </w:rPr>
              <w:t>分；以上方面中每缺少一方面内容扣</w:t>
            </w:r>
            <w:r>
              <w:rPr>
                <w:rFonts w:hint="eastAsia" w:hAnsi="宋体" w:cs="宋体"/>
                <w:i w:val="0"/>
                <w:iCs w:val="0"/>
                <w:color w:val="000000"/>
                <w:kern w:val="0"/>
                <w:sz w:val="24"/>
                <w:szCs w:val="24"/>
                <w:highlight w:val="none"/>
                <w:u w:val="none"/>
                <w:lang w:val="en-US" w:eastAsia="zh-CN" w:bidi="ar"/>
              </w:rPr>
              <w:t>4</w:t>
            </w:r>
            <w:r>
              <w:rPr>
                <w:rFonts w:hint="eastAsia" w:ascii="宋体" w:hAnsi="宋体" w:eastAsia="宋体" w:cs="宋体"/>
                <w:i w:val="0"/>
                <w:iCs w:val="0"/>
                <w:color w:val="000000"/>
                <w:kern w:val="0"/>
                <w:sz w:val="24"/>
                <w:szCs w:val="24"/>
                <w:highlight w:val="none"/>
                <w:u w:val="none"/>
                <w:lang w:val="en-US" w:eastAsia="zh-CN" w:bidi="ar"/>
              </w:rPr>
              <w:t>分；每有一处内容与实际需求不符或不满足要求或与本项目需求不切合或直接套用其他项目内容的扣</w:t>
            </w:r>
            <w:r>
              <w:rPr>
                <w:rFonts w:hint="eastAsia" w:hAnsi="宋体" w:cs="宋体"/>
                <w:i w:val="0"/>
                <w:iCs w:val="0"/>
                <w:color w:val="000000"/>
                <w:kern w:val="0"/>
                <w:sz w:val="24"/>
                <w:szCs w:val="24"/>
                <w:highlight w:val="none"/>
                <w:u w:val="none"/>
                <w:lang w:val="en-US" w:eastAsia="zh-CN" w:bidi="ar"/>
              </w:rPr>
              <w:t>2</w:t>
            </w:r>
            <w:r>
              <w:rPr>
                <w:rFonts w:hint="eastAsia" w:ascii="宋体" w:hAnsi="宋体" w:eastAsia="宋体" w:cs="宋体"/>
                <w:i w:val="0"/>
                <w:iCs w:val="0"/>
                <w:color w:val="000000"/>
                <w:kern w:val="0"/>
                <w:sz w:val="24"/>
                <w:szCs w:val="24"/>
                <w:highlight w:val="none"/>
                <w:u w:val="none"/>
                <w:lang w:val="en-US" w:eastAsia="zh-CN" w:bidi="ar"/>
              </w:rPr>
              <w:t>分，扣完为止</w:t>
            </w:r>
            <w:r>
              <w:rPr>
                <w:rFonts w:hint="eastAsia" w:hAnsi="宋体" w:cs="宋体"/>
                <w:i w:val="0"/>
                <w:iCs w:val="0"/>
                <w:color w:val="000000"/>
                <w:kern w:val="0"/>
                <w:sz w:val="24"/>
                <w:szCs w:val="24"/>
                <w:highlight w:val="none"/>
                <w:u w:val="none"/>
                <w:lang w:val="en-US" w:eastAsia="zh-CN" w:bidi="ar"/>
              </w:rPr>
              <w:t>。</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top"/>
          </w:tcPr>
          <w:p w14:paraId="0B878CB3">
            <w:pPr>
              <w:keepNext w:val="0"/>
              <w:keepLines w:val="0"/>
              <w:widowControl/>
              <w:suppressLineNumbers w:val="0"/>
              <w:jc w:val="center"/>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r>
      <w:tr w14:paraId="6A657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6AB8CAC">
            <w:pPr>
              <w:rPr>
                <w:rFonts w:hint="eastAsia" w:ascii="宋体" w:hAnsi="宋体" w:eastAsia="宋体" w:cs="宋体"/>
                <w:i w:val="0"/>
                <w:iCs w:val="0"/>
                <w:color w:val="000000"/>
                <w:sz w:val="24"/>
                <w:szCs w:val="24"/>
                <w:highlight w:val="none"/>
                <w:u w:val="none"/>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top"/>
          </w:tcPr>
          <w:p w14:paraId="4BF11EBB">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实施方案</w:t>
            </w: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top"/>
          </w:tcPr>
          <w:p w14:paraId="75993E2E">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根据投标人针对本项目实施方案：</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①货配送方案</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②运输保管方案</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③质量标准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④人员配备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⑤产品调换方案</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⑥出现紧急情况下的应急方案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完全满足采购需求并符合本项目实施特点的得12分；以上方面中每缺少一方面内容扣2分；每有一处内容与实际需求不符或不满足要求或与本项目需求不切合或直接套用其他项目内容的扣1分，扣完为止</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top"/>
          </w:tcPr>
          <w:p w14:paraId="6C6EC16D">
            <w:pPr>
              <w:keepNext w:val="0"/>
              <w:keepLines w:val="0"/>
              <w:widowControl/>
              <w:suppressLineNumbers w:val="0"/>
              <w:jc w:val="center"/>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r>
      <w:tr w14:paraId="0A380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831BE11">
            <w:pPr>
              <w:rPr>
                <w:rFonts w:hint="eastAsia" w:ascii="宋体" w:hAnsi="宋体" w:eastAsia="宋体" w:cs="宋体"/>
                <w:i w:val="0"/>
                <w:iCs w:val="0"/>
                <w:color w:val="000000"/>
                <w:sz w:val="24"/>
                <w:szCs w:val="24"/>
                <w:highlight w:val="none"/>
                <w:u w:val="none"/>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top"/>
          </w:tcPr>
          <w:p w14:paraId="1935F24F">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售后服务方案</w:t>
            </w: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top"/>
          </w:tcPr>
          <w:p w14:paraId="58DB8E3C">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制定相应的售后服务方案：</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①调换货响应时效</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②具体可行的售后服务措施承诺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③明确详细的售后服务人员组成和安排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④为招标人提供必要的技术支持等内容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根据响应程度进行综合评分。完全满足采购需求并符合本项目实施特点的得4分；以上方面中每缺少一方面内容扣1分；每有一处内容与实际需求不符或不满足要求或与本项目需求不切合或直接套用其他项目内容的扣0.5分，扣完为止</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top"/>
          </w:tcPr>
          <w:p w14:paraId="3EBEEF33">
            <w:pPr>
              <w:keepNext w:val="0"/>
              <w:keepLines w:val="0"/>
              <w:widowControl/>
              <w:suppressLineNumbers w:val="0"/>
              <w:jc w:val="center"/>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r>
      <w:tr w14:paraId="17549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DD717A4">
            <w:pPr>
              <w:rPr>
                <w:rFonts w:hint="eastAsia" w:ascii="宋体" w:hAnsi="宋体" w:eastAsia="宋体" w:cs="宋体"/>
                <w:i w:val="0"/>
                <w:iCs w:val="0"/>
                <w:color w:val="000000"/>
                <w:sz w:val="24"/>
                <w:szCs w:val="24"/>
                <w:highlight w:val="none"/>
                <w:u w:val="none"/>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top"/>
          </w:tcPr>
          <w:p w14:paraId="15E09318">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培训方案</w:t>
            </w: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top"/>
          </w:tcPr>
          <w:p w14:paraId="1FBEECD7">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有完整的培训方案:</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①培训内容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②培训方式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③培训人员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符合实际需求得6分，每缺少一项内容扣2分，某一项不完整或与实际需求不符或不满足要求或与本项目需求不切合或直接套用其他项目内容的扣1分，扣完为止</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top"/>
          </w:tcPr>
          <w:p w14:paraId="0D074F78">
            <w:pPr>
              <w:keepNext w:val="0"/>
              <w:keepLines w:val="0"/>
              <w:widowControl/>
              <w:suppressLineNumbers w:val="0"/>
              <w:jc w:val="center"/>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r>
      <w:tr w14:paraId="5A55F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7AA0206">
            <w:pPr>
              <w:rPr>
                <w:rFonts w:hint="eastAsia" w:ascii="宋体" w:hAnsi="宋体" w:eastAsia="宋体" w:cs="宋体"/>
                <w:i w:val="0"/>
                <w:iCs w:val="0"/>
                <w:color w:val="000000"/>
                <w:sz w:val="24"/>
                <w:szCs w:val="24"/>
                <w:highlight w:val="none"/>
                <w:u w:val="none"/>
              </w:rPr>
            </w:pPr>
          </w:p>
        </w:tc>
        <w:tc>
          <w:tcPr>
            <w:tcW w:w="768"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27329BFE">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应急预案</w:t>
            </w:r>
          </w:p>
        </w:tc>
        <w:tc>
          <w:tcPr>
            <w:tcW w:w="3153"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2C03FFD9">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需提供本项目针对</w:t>
            </w:r>
            <w:r>
              <w:rPr>
                <w:rFonts w:hint="eastAsia" w:hAnsi="宋体" w:cs="宋体"/>
                <w:i w:val="0"/>
                <w:iCs w:val="0"/>
                <w:color w:val="000000"/>
                <w:kern w:val="0"/>
                <w:sz w:val="24"/>
                <w:szCs w:val="24"/>
                <w:highlight w:val="none"/>
                <w:u w:val="none"/>
                <w:lang w:val="en-US" w:eastAsia="zh-CN" w:bidi="ar"/>
              </w:rPr>
              <w:t>项目</w:t>
            </w:r>
            <w:bookmarkStart w:id="257" w:name="_GoBack"/>
            <w:bookmarkEnd w:id="257"/>
            <w:r>
              <w:rPr>
                <w:rFonts w:hint="eastAsia" w:ascii="宋体" w:hAnsi="宋体" w:eastAsia="宋体" w:cs="宋体"/>
                <w:i w:val="0"/>
                <w:iCs w:val="0"/>
                <w:color w:val="000000"/>
                <w:kern w:val="0"/>
                <w:sz w:val="24"/>
                <w:szCs w:val="24"/>
                <w:highlight w:val="none"/>
                <w:u w:val="none"/>
                <w:lang w:val="en-US" w:eastAsia="zh-CN" w:bidi="ar"/>
              </w:rPr>
              <w:t>的应急响应服务：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①应急响应保障人员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②应急响应保障方案</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③应急响应时效</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④应急响应方法</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⑤应急人员安排等情况</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完全满足采购需求并符合本项目实施特点的得10分；以上内容中每缺少一项内容扣 2分；每有一处内容与实际需求不符或不满足要求或与本项目需求不切合或直接套用其他项目内容的扣1分，扣完为止。未提供不得分</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52CAC1D7">
            <w:pPr>
              <w:keepNext w:val="0"/>
              <w:keepLines w:val="0"/>
              <w:widowControl/>
              <w:suppressLineNumbers w:val="0"/>
              <w:jc w:val="center"/>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r>
      <w:tr w14:paraId="7D813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F18AC82">
            <w:pPr>
              <w:rPr>
                <w:rFonts w:hint="eastAsia" w:ascii="宋体" w:hAnsi="宋体" w:eastAsia="宋体" w:cs="宋体"/>
                <w:i w:val="0"/>
                <w:iCs w:val="0"/>
                <w:color w:val="000000"/>
                <w:sz w:val="24"/>
                <w:szCs w:val="24"/>
                <w:highlight w:val="none"/>
                <w:u w:val="none"/>
              </w:rPr>
            </w:pPr>
          </w:p>
        </w:tc>
        <w:tc>
          <w:tcPr>
            <w:tcW w:w="76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5CEF64B">
            <w:pPr>
              <w:rPr>
                <w:rFonts w:hint="eastAsia" w:ascii="宋体" w:hAnsi="宋体" w:eastAsia="宋体" w:cs="宋体"/>
                <w:i w:val="0"/>
                <w:iCs w:val="0"/>
                <w:color w:val="000000"/>
                <w:sz w:val="24"/>
                <w:szCs w:val="24"/>
                <w:highlight w:val="none"/>
                <w:u w:val="none"/>
              </w:rPr>
            </w:pPr>
          </w:p>
        </w:tc>
        <w:tc>
          <w:tcPr>
            <w:tcW w:w="3153"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5D5F1D5">
            <w:pPr>
              <w:rPr>
                <w:rFonts w:hint="eastAsia" w:ascii="宋体" w:hAnsi="宋体" w:eastAsia="宋体" w:cs="宋体"/>
                <w:i w:val="0"/>
                <w:iCs w:val="0"/>
                <w:color w:val="000000"/>
                <w:sz w:val="24"/>
                <w:szCs w:val="24"/>
                <w:highlight w:val="none"/>
                <w:u w:val="none"/>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0F33749">
            <w:pPr>
              <w:jc w:val="center"/>
              <w:rPr>
                <w:rFonts w:hint="eastAsia" w:ascii="宋体" w:hAnsi="宋体" w:eastAsia="宋体" w:cs="宋体"/>
                <w:i w:val="0"/>
                <w:iCs w:val="0"/>
                <w:color w:val="000000"/>
                <w:sz w:val="24"/>
                <w:szCs w:val="24"/>
                <w:highlight w:val="none"/>
                <w:u w:val="none"/>
              </w:rPr>
            </w:pPr>
          </w:p>
        </w:tc>
      </w:tr>
      <w:tr w14:paraId="23A65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9E8C363">
            <w:pPr>
              <w:rPr>
                <w:rFonts w:hint="eastAsia" w:ascii="宋体" w:hAnsi="宋体" w:eastAsia="宋体" w:cs="宋体"/>
                <w:i w:val="0"/>
                <w:iCs w:val="0"/>
                <w:color w:val="000000"/>
                <w:sz w:val="24"/>
                <w:szCs w:val="24"/>
                <w:highlight w:val="none"/>
                <w:u w:val="none"/>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top"/>
          </w:tcPr>
          <w:p w14:paraId="4D95C806">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业绩</w:t>
            </w: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top"/>
          </w:tcPr>
          <w:p w14:paraId="37A858B5">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提供2022年1月1日至今所业绩合同（以合同签订时间为准）1个业绩计2分，最高得10分。 评审依据：须提供完整清晰的合同复印件并加盖公章。</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top"/>
          </w:tcPr>
          <w:p w14:paraId="7F49652C">
            <w:pPr>
              <w:keepNext w:val="0"/>
              <w:keepLines w:val="0"/>
              <w:widowControl/>
              <w:suppressLineNumbers w:val="0"/>
              <w:jc w:val="center"/>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r>
      <w:tr w14:paraId="55539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vAlign w:val="top"/>
          </w:tcPr>
          <w:p w14:paraId="1F3C7D0E">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价格分</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top"/>
          </w:tcPr>
          <w:p w14:paraId="7AF3905F">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价格分</w:t>
            </w:r>
          </w:p>
        </w:tc>
        <w:tc>
          <w:tcPr>
            <w:tcW w:w="3153" w:type="pct"/>
            <w:tcBorders>
              <w:top w:val="single" w:color="000000" w:sz="4" w:space="0"/>
              <w:left w:val="single" w:color="000000" w:sz="4" w:space="0"/>
              <w:bottom w:val="single" w:color="000000" w:sz="4" w:space="0"/>
              <w:right w:val="single" w:color="000000" w:sz="4" w:space="0"/>
            </w:tcBorders>
            <w:shd w:val="clear" w:color="auto" w:fill="auto"/>
            <w:vAlign w:val="top"/>
          </w:tcPr>
          <w:p w14:paraId="4E76BAA9">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1、经初审合格的投标文件，通过符合性审查的投标报价为有效投标价。对符合政策性扣减的有效投标报价进行政策性扣减，并依据扣减后的价格（评审价格）进行价格评审。 2、有效最低报价为基准价得30分。 3、按（有效最低报价/有效投标报价）×30的公式计算报价得分。 4、投标报价不完整的，不进入评标基准价的计算，本项得0分。</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top"/>
          </w:tcPr>
          <w:p w14:paraId="6431F00C">
            <w:pPr>
              <w:keepNext w:val="0"/>
              <w:keepLines w:val="0"/>
              <w:widowControl/>
              <w:suppressLineNumbers w:val="0"/>
              <w:jc w:val="center"/>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w:t>
            </w:r>
          </w:p>
        </w:tc>
      </w:tr>
    </w:tbl>
    <w:p w14:paraId="71FCC0C7">
      <w:pPr>
        <w:rPr>
          <w:rFonts w:hint="eastAsia" w:ascii="宋体" w:hAnsi="宋体" w:eastAsia="宋体" w:cs="宋体"/>
          <w:color w:val="auto"/>
          <w:highlight w:val="none"/>
          <w:lang w:eastAsia="zh-CN"/>
        </w:rPr>
      </w:pPr>
    </w:p>
    <w:p w14:paraId="1ABBC729">
      <w:pPr>
        <w:rPr>
          <w:rFonts w:hint="eastAsia" w:hAnsi="宋体" w:cs="宋体"/>
          <w:b/>
          <w:color w:val="auto"/>
          <w:szCs w:val="24"/>
          <w:highlight w:val="none"/>
          <w:lang w:val="en-US" w:eastAsia="zh-CN"/>
        </w:rPr>
      </w:pPr>
    </w:p>
    <w:p w14:paraId="03B3A057">
      <w:pPr>
        <w:spacing w:line="460" w:lineRule="exact"/>
        <w:rPr>
          <w:rFonts w:hint="eastAsia" w:ascii="宋体" w:hAnsi="宋体" w:eastAsia="宋体" w:cs="宋体"/>
          <w:b/>
          <w:color w:val="auto"/>
          <w:spacing w:val="4"/>
          <w:sz w:val="28"/>
          <w:szCs w:val="24"/>
          <w:highlight w:val="none"/>
        </w:rPr>
      </w:pPr>
    </w:p>
    <w:p w14:paraId="62B04244">
      <w:pPr>
        <w:spacing w:line="460" w:lineRule="exact"/>
        <w:rPr>
          <w:rFonts w:hint="eastAsia" w:ascii="宋体" w:hAnsi="宋体" w:eastAsia="宋体" w:cs="宋体"/>
          <w:b/>
          <w:color w:val="auto"/>
          <w:spacing w:val="4"/>
          <w:sz w:val="28"/>
          <w:szCs w:val="24"/>
          <w:highlight w:val="none"/>
        </w:rPr>
      </w:pPr>
      <w:r>
        <w:rPr>
          <w:rFonts w:hint="eastAsia" w:ascii="宋体" w:hAnsi="宋体" w:eastAsia="宋体" w:cs="宋体"/>
          <w:b/>
          <w:color w:val="auto"/>
          <w:spacing w:val="4"/>
          <w:sz w:val="28"/>
          <w:szCs w:val="24"/>
          <w:highlight w:val="none"/>
        </w:rPr>
        <w:t>五、定标：</w:t>
      </w:r>
    </w:p>
    <w:p w14:paraId="71046B40">
      <w:pPr>
        <w:spacing w:line="460" w:lineRule="exact"/>
        <w:ind w:firstLine="496" w:firstLineChars="200"/>
        <w:rPr>
          <w:rFonts w:hint="eastAsia" w:ascii="宋体" w:hAnsi="宋体" w:eastAsia="宋体" w:cs="宋体"/>
          <w:color w:val="auto"/>
          <w:spacing w:val="4"/>
          <w:szCs w:val="24"/>
          <w:highlight w:val="none"/>
        </w:rPr>
      </w:pPr>
      <w:r>
        <w:rPr>
          <w:rFonts w:hint="eastAsia" w:ascii="宋体" w:hAnsi="宋体" w:eastAsia="宋体" w:cs="宋体"/>
          <w:color w:val="auto"/>
          <w:spacing w:val="4"/>
          <w:szCs w:val="24"/>
          <w:highlight w:val="none"/>
        </w:rPr>
        <w:t>1、评标结果由</w:t>
      </w:r>
      <w:r>
        <w:rPr>
          <w:rFonts w:hint="eastAsia" w:ascii="宋体" w:hAnsi="宋体" w:eastAsia="宋体" w:cs="宋体"/>
          <w:color w:val="auto"/>
          <w:szCs w:val="24"/>
          <w:highlight w:val="none"/>
        </w:rPr>
        <w:t>评标委员会</w:t>
      </w:r>
      <w:r>
        <w:rPr>
          <w:rFonts w:hint="eastAsia" w:ascii="宋体" w:hAnsi="宋体" w:eastAsia="宋体" w:cs="宋体"/>
          <w:color w:val="auto"/>
          <w:spacing w:val="4"/>
          <w:szCs w:val="24"/>
          <w:highlight w:val="none"/>
        </w:rPr>
        <w:t>全体</w:t>
      </w:r>
      <w:r>
        <w:rPr>
          <w:rFonts w:hint="eastAsia" w:ascii="宋体" w:hAnsi="宋体" w:eastAsia="宋体" w:cs="宋体"/>
          <w:color w:val="auto"/>
          <w:szCs w:val="24"/>
          <w:highlight w:val="none"/>
        </w:rPr>
        <w:t>成员</w:t>
      </w:r>
      <w:r>
        <w:rPr>
          <w:rFonts w:hint="eastAsia" w:ascii="宋体" w:hAnsi="宋体" w:eastAsia="宋体" w:cs="宋体"/>
          <w:color w:val="auto"/>
          <w:spacing w:val="4"/>
          <w:szCs w:val="24"/>
          <w:highlight w:val="none"/>
        </w:rPr>
        <w:t>签字确认。</w:t>
      </w:r>
    </w:p>
    <w:p w14:paraId="46E5B928">
      <w:pPr>
        <w:spacing w:line="460" w:lineRule="exact"/>
        <w:ind w:firstLine="496" w:firstLineChars="200"/>
        <w:rPr>
          <w:rFonts w:hint="eastAsia" w:ascii="宋体" w:hAnsi="宋体" w:eastAsia="宋体" w:cs="宋体"/>
          <w:bCs/>
          <w:color w:val="auto"/>
          <w:sz w:val="36"/>
          <w:szCs w:val="36"/>
          <w:highlight w:val="none"/>
        </w:rPr>
      </w:pPr>
      <w:r>
        <w:rPr>
          <w:rFonts w:hint="eastAsia" w:ascii="宋体" w:hAnsi="宋体" w:eastAsia="宋体" w:cs="宋体"/>
          <w:color w:val="auto"/>
          <w:spacing w:val="4"/>
          <w:szCs w:val="24"/>
          <w:highlight w:val="none"/>
        </w:rPr>
        <w:t>2、采购人根据评标报告中推荐的中标候选人排列顺序确定投标人，以复函通知招标代理机构。</w:t>
      </w:r>
    </w:p>
    <w:p w14:paraId="08E76742">
      <w:pPr>
        <w:rPr>
          <w:rFonts w:hint="eastAsia" w:ascii="宋体" w:hAnsi="宋体" w:eastAsia="宋体" w:cs="宋体"/>
          <w:bCs/>
          <w:color w:val="auto"/>
          <w:sz w:val="36"/>
          <w:szCs w:val="36"/>
          <w:highlight w:val="none"/>
        </w:rPr>
      </w:pPr>
      <w:r>
        <w:rPr>
          <w:rFonts w:hint="eastAsia" w:ascii="宋体" w:hAnsi="宋体" w:eastAsia="宋体" w:cs="宋体"/>
          <w:bCs/>
          <w:color w:val="auto"/>
          <w:sz w:val="36"/>
          <w:szCs w:val="36"/>
          <w:highlight w:val="none"/>
        </w:rPr>
        <w:br w:type="page"/>
      </w:r>
    </w:p>
    <w:p w14:paraId="017A412E">
      <w:pPr>
        <w:pStyle w:val="2"/>
        <w:spacing w:line="360" w:lineRule="auto"/>
        <w:jc w:val="center"/>
        <w:rPr>
          <w:rFonts w:hint="eastAsia" w:ascii="宋体" w:hAnsi="宋体" w:eastAsia="宋体" w:cs="宋体"/>
          <w:bCs/>
          <w:color w:val="auto"/>
          <w:sz w:val="36"/>
          <w:szCs w:val="36"/>
          <w:highlight w:val="none"/>
        </w:rPr>
      </w:pPr>
      <w:bookmarkStart w:id="99" w:name="_Toc16170"/>
      <w:r>
        <w:rPr>
          <w:rFonts w:hint="eastAsia" w:ascii="宋体" w:hAnsi="宋体" w:eastAsia="宋体" w:cs="宋体"/>
          <w:bCs/>
          <w:color w:val="auto"/>
          <w:sz w:val="36"/>
          <w:szCs w:val="36"/>
          <w:highlight w:val="none"/>
        </w:rPr>
        <w:t>第六章</w:t>
      </w:r>
      <w:r>
        <w:rPr>
          <w:rFonts w:hint="eastAsia" w:ascii="宋体" w:hAnsi="宋体" w:eastAsia="宋体" w:cs="宋体"/>
          <w:bCs/>
          <w:color w:val="auto"/>
          <w:sz w:val="36"/>
          <w:szCs w:val="36"/>
          <w:highlight w:val="none"/>
          <w:lang w:val="en-US" w:eastAsia="zh-CN"/>
        </w:rPr>
        <w:t xml:space="preserve">  </w:t>
      </w:r>
      <w:r>
        <w:rPr>
          <w:rFonts w:hint="eastAsia" w:ascii="宋体" w:hAnsi="宋体" w:eastAsia="宋体" w:cs="宋体"/>
          <w:bCs/>
          <w:color w:val="auto"/>
          <w:sz w:val="36"/>
          <w:szCs w:val="36"/>
          <w:highlight w:val="none"/>
        </w:rPr>
        <w:t>投标文件构成及格式</w:t>
      </w:r>
      <w:bookmarkEnd w:id="91"/>
      <w:bookmarkEnd w:id="92"/>
      <w:bookmarkEnd w:id="93"/>
      <w:bookmarkEnd w:id="94"/>
      <w:bookmarkEnd w:id="95"/>
      <w:bookmarkEnd w:id="96"/>
      <w:bookmarkEnd w:id="99"/>
    </w:p>
    <w:p w14:paraId="6A9C966A">
      <w:pPr>
        <w:rPr>
          <w:rFonts w:hint="eastAsia" w:ascii="宋体" w:hAnsi="宋体" w:eastAsia="宋体" w:cs="宋体"/>
          <w:color w:val="auto"/>
          <w:highlight w:val="none"/>
        </w:rPr>
      </w:pPr>
    </w:p>
    <w:p w14:paraId="7A7AEA86">
      <w:pP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项目编号：</w:t>
      </w:r>
      <w:r>
        <w:rPr>
          <w:rFonts w:hint="eastAsia" w:hAnsi="宋体" w:cs="宋体"/>
          <w:b/>
          <w:color w:val="auto"/>
          <w:sz w:val="32"/>
          <w:szCs w:val="32"/>
          <w:highlight w:val="none"/>
          <w:lang w:eastAsia="zh-CN"/>
        </w:rPr>
        <w:t>SXZCZB2025-ZCGK-0526</w:t>
      </w:r>
    </w:p>
    <w:p w14:paraId="65A1A26F">
      <w:pPr>
        <w:jc w:val="righ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（正本或副本）</w:t>
      </w:r>
    </w:p>
    <w:p w14:paraId="2631FD18">
      <w:pPr>
        <w:jc w:val="center"/>
        <w:rPr>
          <w:rFonts w:hint="eastAsia" w:ascii="宋体" w:hAnsi="宋体" w:eastAsia="宋体" w:cs="宋体"/>
          <w:b/>
          <w:color w:val="auto"/>
          <w:sz w:val="36"/>
          <w:szCs w:val="36"/>
          <w:highlight w:val="none"/>
        </w:rPr>
      </w:pPr>
    </w:p>
    <w:p w14:paraId="296537C9">
      <w:pPr>
        <w:rPr>
          <w:rFonts w:hint="eastAsia" w:ascii="宋体" w:hAnsi="宋体" w:eastAsia="宋体" w:cs="宋体"/>
          <w:b/>
          <w:color w:val="auto"/>
          <w:sz w:val="52"/>
          <w:szCs w:val="52"/>
          <w:highlight w:val="none"/>
        </w:rPr>
      </w:pPr>
    </w:p>
    <w:p w14:paraId="67AEA611">
      <w:pPr>
        <w:jc w:val="center"/>
        <w:rPr>
          <w:rFonts w:hint="eastAsia" w:ascii="宋体" w:hAnsi="宋体" w:eastAsia="宋体" w:cs="宋体"/>
          <w:b/>
          <w:color w:val="auto"/>
          <w:sz w:val="56"/>
          <w:szCs w:val="56"/>
          <w:highlight w:val="none"/>
          <w:lang w:eastAsia="zh-CN"/>
        </w:rPr>
      </w:pPr>
      <w:r>
        <w:rPr>
          <w:rFonts w:hint="eastAsia" w:hAnsi="宋体" w:cs="宋体"/>
          <w:b/>
          <w:color w:val="auto"/>
          <w:sz w:val="56"/>
          <w:szCs w:val="56"/>
          <w:highlight w:val="none"/>
          <w:lang w:eastAsia="zh-CN"/>
        </w:rPr>
        <w:t>2025-2026年血液检验试剂采购项目</w:t>
      </w:r>
    </w:p>
    <w:p w14:paraId="0C41F5C7">
      <w:pPr>
        <w:jc w:val="center"/>
        <w:rPr>
          <w:rFonts w:hint="eastAsia" w:ascii="宋体" w:hAnsi="宋体" w:eastAsia="宋体" w:cs="宋体"/>
          <w:b/>
          <w:color w:val="auto"/>
          <w:sz w:val="48"/>
          <w:szCs w:val="48"/>
          <w:highlight w:val="none"/>
          <w:u w:val="none"/>
          <w:lang w:val="en-US" w:eastAsia="zh-CN"/>
        </w:rPr>
      </w:pPr>
    </w:p>
    <w:p w14:paraId="4496A305">
      <w:pPr>
        <w:rPr>
          <w:rFonts w:hint="eastAsia" w:ascii="宋体" w:hAnsi="宋体" w:eastAsia="宋体" w:cs="宋体"/>
          <w:b/>
          <w:color w:val="auto"/>
          <w:sz w:val="48"/>
          <w:szCs w:val="48"/>
          <w:highlight w:val="none"/>
        </w:rPr>
      </w:pPr>
    </w:p>
    <w:p w14:paraId="51C9F04E">
      <w:pPr>
        <w:jc w:val="center"/>
        <w:rPr>
          <w:rFonts w:hint="eastAsia" w:ascii="宋体" w:hAnsi="宋体" w:eastAsia="宋体" w:cs="宋体"/>
          <w:b/>
          <w:color w:val="auto"/>
          <w:sz w:val="72"/>
          <w:szCs w:val="72"/>
          <w:highlight w:val="none"/>
        </w:rPr>
      </w:pPr>
    </w:p>
    <w:p w14:paraId="65C87E94">
      <w:pPr>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投 标 文 件</w:t>
      </w:r>
    </w:p>
    <w:p w14:paraId="0AAE9754">
      <w:pPr>
        <w:rPr>
          <w:rFonts w:hint="eastAsia" w:ascii="宋体" w:hAnsi="宋体" w:eastAsia="宋体" w:cs="宋体"/>
          <w:b/>
          <w:color w:val="auto"/>
          <w:sz w:val="36"/>
          <w:szCs w:val="36"/>
          <w:highlight w:val="none"/>
        </w:rPr>
      </w:pPr>
    </w:p>
    <w:p w14:paraId="09E4DDFE">
      <w:pPr>
        <w:jc w:val="center"/>
        <w:rPr>
          <w:rFonts w:hint="eastAsia" w:ascii="宋体" w:hAnsi="宋体" w:eastAsia="宋体" w:cs="宋体"/>
          <w:b/>
          <w:color w:val="auto"/>
          <w:sz w:val="48"/>
          <w:szCs w:val="48"/>
          <w:highlight w:val="none"/>
          <w:lang w:val="en-US" w:eastAsia="zh-CN"/>
        </w:rPr>
      </w:pPr>
      <w:r>
        <w:rPr>
          <w:rFonts w:hint="eastAsia" w:ascii="宋体" w:hAnsi="宋体" w:eastAsia="宋体" w:cs="宋体"/>
          <w:b/>
          <w:color w:val="auto"/>
          <w:sz w:val="48"/>
          <w:szCs w:val="48"/>
          <w:highlight w:val="none"/>
          <w:lang w:val="en-US" w:eastAsia="zh-CN"/>
        </w:rPr>
        <w:t>包号：</w:t>
      </w:r>
    </w:p>
    <w:p w14:paraId="0CC294E6">
      <w:pPr>
        <w:tabs>
          <w:tab w:val="center" w:pos="5346"/>
        </w:tabs>
        <w:spacing w:line="720" w:lineRule="auto"/>
        <w:jc w:val="center"/>
        <w:rPr>
          <w:rFonts w:hint="eastAsia" w:ascii="宋体" w:hAnsi="宋体" w:eastAsia="宋体" w:cs="宋体"/>
          <w:b/>
          <w:color w:val="auto"/>
          <w:sz w:val="32"/>
          <w:szCs w:val="32"/>
          <w:highlight w:val="none"/>
        </w:rPr>
      </w:pPr>
    </w:p>
    <w:p w14:paraId="2A1DC25B">
      <w:pPr>
        <w:tabs>
          <w:tab w:val="center" w:pos="5346"/>
        </w:tabs>
        <w:spacing w:line="72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投标人名称（公章）</w:t>
      </w:r>
    </w:p>
    <w:p w14:paraId="2535C8A3">
      <w:pPr>
        <w:spacing w:line="720" w:lineRule="auto"/>
        <w:jc w:val="center"/>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 xml:space="preserve">  年   月</w:t>
      </w:r>
      <w:r>
        <w:rPr>
          <w:rFonts w:hint="eastAsia" w:ascii="宋体" w:hAnsi="宋体" w:eastAsia="宋体" w:cs="宋体"/>
          <w:b/>
          <w:color w:val="auto"/>
          <w:sz w:val="36"/>
          <w:szCs w:val="36"/>
          <w:highlight w:val="none"/>
        </w:rPr>
        <w:br w:type="page"/>
      </w:r>
      <w:bookmarkStart w:id="100" w:name="_Toc403077647"/>
      <w:bookmarkStart w:id="101" w:name="_Toc17702"/>
      <w:bookmarkStart w:id="102" w:name="_Toc23850"/>
      <w:bookmarkStart w:id="103" w:name="_Toc363474026"/>
      <w:bookmarkStart w:id="104" w:name="_Toc23267"/>
      <w:bookmarkStart w:id="105" w:name="_Toc22537"/>
      <w:bookmarkStart w:id="106" w:name="_Toc30983"/>
      <w:bookmarkStart w:id="107" w:name="_Toc426457699"/>
      <w:r>
        <w:rPr>
          <w:rFonts w:hint="eastAsia" w:ascii="宋体" w:hAnsi="宋体" w:eastAsia="宋体" w:cs="宋体"/>
          <w:color w:val="auto"/>
          <w:sz w:val="36"/>
          <w:szCs w:val="36"/>
          <w:highlight w:val="none"/>
        </w:rPr>
        <w:t>目    录</w:t>
      </w:r>
      <w:bookmarkEnd w:id="100"/>
      <w:bookmarkEnd w:id="101"/>
      <w:bookmarkEnd w:id="102"/>
      <w:bookmarkEnd w:id="103"/>
      <w:bookmarkEnd w:id="104"/>
      <w:bookmarkEnd w:id="105"/>
      <w:bookmarkEnd w:id="106"/>
      <w:bookmarkEnd w:id="107"/>
    </w:p>
    <w:p w14:paraId="74F275F2">
      <w:pPr>
        <w:rPr>
          <w:rFonts w:hint="eastAsia" w:ascii="宋体" w:hAnsi="宋体" w:eastAsia="宋体" w:cs="宋体"/>
          <w:color w:val="auto"/>
          <w:highlight w:val="none"/>
        </w:rPr>
      </w:pPr>
    </w:p>
    <w:p w14:paraId="353D96E9">
      <w:pPr>
        <w:numPr>
          <w:ilvl w:val="0"/>
          <w:numId w:val="5"/>
        </w:numPr>
        <w:tabs>
          <w:tab w:val="left" w:pos="1418"/>
        </w:tabs>
        <w:spacing w:line="720" w:lineRule="auto"/>
        <w:ind w:left="831"/>
        <w:rPr>
          <w:rFonts w:hint="eastAsia" w:ascii="宋体" w:hAnsi="宋体" w:eastAsia="宋体" w:cs="宋体"/>
          <w:color w:val="auto"/>
          <w:spacing w:val="4"/>
          <w:szCs w:val="24"/>
          <w:highlight w:val="none"/>
        </w:rPr>
      </w:pPr>
      <w:r>
        <w:rPr>
          <w:rFonts w:hint="eastAsia" w:ascii="宋体" w:hAnsi="宋体" w:eastAsia="宋体" w:cs="宋体"/>
          <w:color w:val="auto"/>
          <w:spacing w:val="4"/>
          <w:szCs w:val="24"/>
          <w:highlight w:val="none"/>
        </w:rPr>
        <w:t>投标函</w:t>
      </w:r>
    </w:p>
    <w:p w14:paraId="571FEE55">
      <w:pPr>
        <w:numPr>
          <w:ilvl w:val="0"/>
          <w:numId w:val="5"/>
        </w:numPr>
        <w:tabs>
          <w:tab w:val="left" w:pos="1418"/>
        </w:tabs>
        <w:spacing w:line="720" w:lineRule="auto"/>
        <w:ind w:left="831"/>
        <w:rPr>
          <w:rFonts w:hint="eastAsia" w:ascii="宋体" w:hAnsi="宋体" w:eastAsia="宋体" w:cs="宋体"/>
          <w:color w:val="auto"/>
          <w:spacing w:val="4"/>
          <w:szCs w:val="24"/>
          <w:highlight w:val="none"/>
        </w:rPr>
      </w:pPr>
      <w:r>
        <w:rPr>
          <w:rFonts w:hint="eastAsia" w:ascii="宋体" w:hAnsi="宋体" w:eastAsia="宋体" w:cs="宋体"/>
          <w:color w:val="auto"/>
          <w:spacing w:val="4"/>
          <w:szCs w:val="24"/>
          <w:highlight w:val="none"/>
        </w:rPr>
        <w:t>投标报价表</w:t>
      </w:r>
    </w:p>
    <w:p w14:paraId="144BD490">
      <w:pPr>
        <w:numPr>
          <w:ilvl w:val="0"/>
          <w:numId w:val="5"/>
        </w:numPr>
        <w:tabs>
          <w:tab w:val="left" w:pos="1418"/>
        </w:tabs>
        <w:spacing w:line="720" w:lineRule="auto"/>
        <w:ind w:left="831"/>
        <w:rPr>
          <w:rFonts w:hint="eastAsia" w:ascii="宋体" w:hAnsi="宋体" w:eastAsia="宋体" w:cs="宋体"/>
          <w:color w:val="auto"/>
          <w:spacing w:val="4"/>
          <w:szCs w:val="24"/>
          <w:highlight w:val="none"/>
        </w:rPr>
      </w:pPr>
      <w:r>
        <w:rPr>
          <w:rFonts w:hint="eastAsia" w:ascii="宋体" w:hAnsi="宋体" w:eastAsia="宋体" w:cs="宋体"/>
          <w:color w:val="auto"/>
          <w:szCs w:val="24"/>
          <w:highlight w:val="none"/>
        </w:rPr>
        <w:t>投标方案说明书</w:t>
      </w:r>
    </w:p>
    <w:p w14:paraId="2AE93D8F">
      <w:pPr>
        <w:numPr>
          <w:ilvl w:val="0"/>
          <w:numId w:val="5"/>
        </w:numPr>
        <w:tabs>
          <w:tab w:val="left" w:pos="1418"/>
        </w:tabs>
        <w:spacing w:line="720" w:lineRule="auto"/>
        <w:ind w:left="831"/>
        <w:rPr>
          <w:rFonts w:hint="eastAsia" w:ascii="宋体" w:hAnsi="宋体" w:eastAsia="宋体" w:cs="宋体"/>
          <w:color w:val="auto"/>
          <w:spacing w:val="4"/>
          <w:szCs w:val="24"/>
          <w:highlight w:val="none"/>
        </w:rPr>
      </w:pPr>
      <w:r>
        <w:rPr>
          <w:rFonts w:hint="eastAsia" w:ascii="宋体" w:hAnsi="宋体" w:eastAsia="宋体" w:cs="宋体"/>
          <w:color w:val="auto"/>
          <w:szCs w:val="24"/>
          <w:highlight w:val="none"/>
        </w:rPr>
        <w:t>商务条款偏离表</w:t>
      </w:r>
    </w:p>
    <w:p w14:paraId="477FAE7D">
      <w:pPr>
        <w:numPr>
          <w:ilvl w:val="0"/>
          <w:numId w:val="5"/>
        </w:numPr>
        <w:tabs>
          <w:tab w:val="left" w:pos="1418"/>
        </w:tabs>
        <w:spacing w:line="720" w:lineRule="auto"/>
        <w:ind w:left="831"/>
        <w:rPr>
          <w:rFonts w:hint="eastAsia" w:ascii="宋体" w:hAnsi="宋体" w:eastAsia="宋体" w:cs="宋体"/>
          <w:color w:val="auto"/>
          <w:spacing w:val="4"/>
          <w:szCs w:val="24"/>
          <w:highlight w:val="none"/>
        </w:rPr>
      </w:pPr>
      <w:r>
        <w:rPr>
          <w:rFonts w:hint="eastAsia" w:ascii="宋体" w:hAnsi="宋体" w:eastAsia="宋体" w:cs="宋体"/>
          <w:color w:val="auto"/>
          <w:spacing w:val="4"/>
          <w:szCs w:val="24"/>
          <w:highlight w:val="none"/>
        </w:rPr>
        <w:t>陕西省政府采购供应商拒绝政府采购领域商业贿赂承诺书</w:t>
      </w:r>
    </w:p>
    <w:p w14:paraId="4EC2FAAA">
      <w:pPr>
        <w:numPr>
          <w:ilvl w:val="0"/>
          <w:numId w:val="5"/>
        </w:numPr>
        <w:tabs>
          <w:tab w:val="left" w:pos="1418"/>
        </w:tabs>
        <w:spacing w:line="720" w:lineRule="auto"/>
        <w:ind w:left="831"/>
        <w:rPr>
          <w:rFonts w:hint="eastAsia" w:ascii="宋体" w:hAnsi="宋体" w:eastAsia="宋体" w:cs="宋体"/>
          <w:color w:val="auto"/>
          <w:szCs w:val="24"/>
          <w:highlight w:val="none"/>
        </w:rPr>
      </w:pPr>
      <w:r>
        <w:rPr>
          <w:rFonts w:hint="eastAsia" w:ascii="宋体" w:hAnsi="宋体" w:eastAsia="宋体" w:cs="宋体"/>
          <w:color w:val="auto"/>
          <w:szCs w:val="24"/>
          <w:highlight w:val="none"/>
        </w:rPr>
        <w:t>资格证明文件</w:t>
      </w:r>
    </w:p>
    <w:p w14:paraId="7908F5F4">
      <w:pPr>
        <w:numPr>
          <w:ilvl w:val="0"/>
          <w:numId w:val="5"/>
        </w:numPr>
        <w:tabs>
          <w:tab w:val="left" w:pos="1418"/>
        </w:tabs>
        <w:spacing w:line="720" w:lineRule="auto"/>
        <w:ind w:left="831"/>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其他</w:t>
      </w:r>
    </w:p>
    <w:p w14:paraId="6F05842F">
      <w:pPr>
        <w:spacing w:line="480" w:lineRule="auto"/>
        <w:ind w:left="105"/>
        <w:rPr>
          <w:rFonts w:hint="eastAsia" w:ascii="宋体" w:hAnsi="宋体" w:eastAsia="宋体" w:cs="宋体"/>
          <w:color w:val="auto"/>
          <w:spacing w:val="4"/>
          <w:szCs w:val="24"/>
          <w:highlight w:val="none"/>
        </w:rPr>
      </w:pPr>
    </w:p>
    <w:p w14:paraId="7CF60087">
      <w:pPr>
        <w:pStyle w:val="4"/>
        <w:spacing w:before="333" w:beforeLines="100"/>
        <w:rPr>
          <w:rFonts w:hint="eastAsia" w:ascii="宋体" w:hAnsi="宋体" w:eastAsia="宋体" w:cs="宋体"/>
          <w:color w:val="auto"/>
          <w:sz w:val="32"/>
          <w:szCs w:val="32"/>
          <w:highlight w:val="none"/>
        </w:rPr>
      </w:pPr>
      <w:r>
        <w:rPr>
          <w:rFonts w:hint="eastAsia" w:ascii="宋体" w:hAnsi="宋体" w:eastAsia="宋体" w:cs="宋体"/>
          <w:color w:val="auto"/>
          <w:sz w:val="28"/>
          <w:highlight w:val="none"/>
        </w:rPr>
        <w:br w:type="page"/>
      </w:r>
      <w:bookmarkStart w:id="108" w:name="_Toc363474027"/>
      <w:bookmarkStart w:id="109" w:name="_Toc403077648"/>
      <w:bookmarkStart w:id="110" w:name="_Toc14057"/>
      <w:bookmarkStart w:id="111" w:name="_Toc23702"/>
      <w:bookmarkStart w:id="112" w:name="_Toc6397"/>
      <w:bookmarkStart w:id="113" w:name="_Toc24231"/>
      <w:bookmarkStart w:id="114" w:name="_Toc28404"/>
      <w:bookmarkStart w:id="115" w:name="_Toc426457700"/>
      <w:bookmarkStart w:id="116" w:name="_Toc3826"/>
      <w:bookmarkStart w:id="117" w:name="_Toc26301"/>
      <w:bookmarkStart w:id="118" w:name="_Toc20960"/>
      <w:bookmarkStart w:id="119" w:name="_Toc24564"/>
      <w:bookmarkStart w:id="120" w:name="_Toc5908"/>
      <w:bookmarkStart w:id="121" w:name="_Toc4930"/>
      <w:bookmarkStart w:id="122" w:name="_Toc22682"/>
      <w:r>
        <w:rPr>
          <w:rFonts w:hint="eastAsia" w:ascii="宋体" w:hAnsi="宋体" w:eastAsia="宋体" w:cs="宋体"/>
          <w:color w:val="auto"/>
          <w:sz w:val="32"/>
          <w:szCs w:val="32"/>
          <w:highlight w:val="none"/>
        </w:rPr>
        <w:t>一、投标</w:t>
      </w:r>
      <w:bookmarkEnd w:id="108"/>
      <w:bookmarkEnd w:id="109"/>
      <w:r>
        <w:rPr>
          <w:rFonts w:hint="eastAsia" w:ascii="宋体" w:hAnsi="宋体" w:eastAsia="宋体" w:cs="宋体"/>
          <w:color w:val="auto"/>
          <w:sz w:val="32"/>
          <w:szCs w:val="32"/>
          <w:highlight w:val="none"/>
        </w:rPr>
        <w:t>函</w:t>
      </w:r>
      <w:bookmarkEnd w:id="110"/>
      <w:bookmarkEnd w:id="111"/>
      <w:bookmarkEnd w:id="112"/>
      <w:bookmarkEnd w:id="113"/>
      <w:bookmarkEnd w:id="114"/>
      <w:bookmarkEnd w:id="115"/>
      <w:bookmarkEnd w:id="116"/>
      <w:bookmarkEnd w:id="117"/>
      <w:bookmarkEnd w:id="118"/>
      <w:bookmarkEnd w:id="119"/>
      <w:bookmarkEnd w:id="120"/>
      <w:bookmarkEnd w:id="121"/>
      <w:bookmarkEnd w:id="122"/>
    </w:p>
    <w:p w14:paraId="0CC164DB">
      <w:pPr>
        <w:rPr>
          <w:rFonts w:hint="eastAsia" w:ascii="宋体" w:hAnsi="宋体" w:eastAsia="宋体" w:cs="宋体"/>
          <w:color w:val="auto"/>
          <w:highlight w:val="none"/>
        </w:rPr>
      </w:pPr>
    </w:p>
    <w:p w14:paraId="5817003B">
      <w:pPr>
        <w:spacing w:line="500" w:lineRule="exact"/>
        <w:jc w:val="left"/>
        <w:rPr>
          <w:rFonts w:hint="eastAsia" w:ascii="宋体" w:hAnsi="宋体" w:eastAsia="宋体" w:cs="宋体"/>
          <w:color w:val="auto"/>
          <w:spacing w:val="4"/>
          <w:szCs w:val="24"/>
          <w:highlight w:val="none"/>
          <w:u w:val="single"/>
          <w:lang w:eastAsia="zh-CN"/>
        </w:rPr>
      </w:pPr>
      <w:r>
        <w:rPr>
          <w:rFonts w:hint="eastAsia" w:ascii="宋体" w:hAnsi="宋体" w:eastAsia="宋体" w:cs="宋体"/>
          <w:b/>
          <w:color w:val="auto"/>
          <w:spacing w:val="4"/>
          <w:szCs w:val="24"/>
          <w:highlight w:val="none"/>
        </w:rPr>
        <w:t>致</w:t>
      </w:r>
      <w:r>
        <w:rPr>
          <w:rFonts w:hint="eastAsia" w:ascii="宋体" w:hAnsi="宋体" w:eastAsia="宋体" w:cs="宋体"/>
          <w:b/>
          <w:color w:val="auto"/>
          <w:spacing w:val="4"/>
          <w:szCs w:val="24"/>
          <w:highlight w:val="none"/>
          <w:u w:val="single"/>
        </w:rPr>
        <w:t>：采购人名称/</w:t>
      </w:r>
      <w:r>
        <w:rPr>
          <w:rFonts w:hint="eastAsia" w:ascii="宋体" w:hAnsi="宋体" w:eastAsia="宋体" w:cs="宋体"/>
          <w:b/>
          <w:color w:val="auto"/>
          <w:spacing w:val="4"/>
          <w:szCs w:val="24"/>
          <w:highlight w:val="none"/>
          <w:u w:val="single"/>
          <w:lang w:eastAsia="zh-CN"/>
        </w:rPr>
        <w:t>陕西至诚项目管理集团有限公司</w:t>
      </w:r>
    </w:p>
    <w:p w14:paraId="4465F8CC">
      <w:pPr>
        <w:spacing w:line="500" w:lineRule="exact"/>
        <w:ind w:firstLine="496" w:firstLineChars="200"/>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根据贵方“</w:t>
      </w:r>
      <w:r>
        <w:rPr>
          <w:rFonts w:hint="eastAsia" w:ascii="宋体" w:hAnsi="宋体" w:eastAsia="宋体" w:cs="宋体"/>
          <w:color w:val="auto"/>
          <w:spacing w:val="4"/>
          <w:highlight w:val="none"/>
          <w:u w:val="single"/>
        </w:rPr>
        <w:t xml:space="preserve">                      </w:t>
      </w:r>
      <w:r>
        <w:rPr>
          <w:rFonts w:hint="eastAsia" w:ascii="宋体" w:hAnsi="宋体" w:eastAsia="宋体" w:cs="宋体"/>
          <w:color w:val="auto"/>
          <w:spacing w:val="4"/>
          <w:highlight w:val="none"/>
        </w:rPr>
        <w:t>”项目的投标邀请</w:t>
      </w:r>
      <w:r>
        <w:rPr>
          <w:rFonts w:hint="eastAsia" w:ascii="宋体" w:hAnsi="宋体" w:eastAsia="宋体" w:cs="宋体"/>
          <w:color w:val="auto"/>
          <w:spacing w:val="4"/>
          <w:highlight w:val="none"/>
          <w:u w:val="single"/>
        </w:rPr>
        <w:t>(</w:t>
      </w:r>
      <w:r>
        <w:rPr>
          <w:rFonts w:hint="eastAsia" w:ascii="宋体" w:hAnsi="宋体" w:eastAsia="宋体" w:cs="宋体"/>
          <w:color w:val="auto"/>
          <w:spacing w:val="4"/>
          <w:highlight w:val="none"/>
          <w:u w:val="single"/>
          <w:lang w:eastAsia="zh-CN"/>
        </w:rPr>
        <w:t>编号</w:t>
      </w:r>
      <w:r>
        <w:rPr>
          <w:rFonts w:hint="eastAsia" w:hAnsi="宋体" w:cs="宋体"/>
          <w:color w:val="auto"/>
          <w:spacing w:val="4"/>
          <w:highlight w:val="none"/>
          <w:u w:val="single"/>
          <w:lang w:eastAsia="zh-CN"/>
        </w:rPr>
        <w:t>：</w:t>
      </w:r>
      <w:r>
        <w:rPr>
          <w:rFonts w:hint="eastAsia" w:hAnsi="宋体" w:cs="宋体"/>
          <w:color w:val="auto"/>
          <w:spacing w:val="4"/>
          <w:highlight w:val="none"/>
          <w:u w:val="single"/>
          <w:lang w:val="en-US" w:eastAsia="zh-CN"/>
        </w:rPr>
        <w:t xml:space="preserve">  包号</w:t>
      </w:r>
      <w:r>
        <w:rPr>
          <w:rFonts w:hint="eastAsia" w:ascii="宋体" w:hAnsi="宋体" w:eastAsia="宋体" w:cs="宋体"/>
          <w:color w:val="auto"/>
          <w:spacing w:val="4"/>
          <w:highlight w:val="none"/>
          <w:u w:val="single"/>
        </w:rPr>
        <w:t>：        )</w:t>
      </w:r>
      <w:r>
        <w:rPr>
          <w:rFonts w:hint="eastAsia" w:ascii="宋体" w:hAnsi="宋体" w:eastAsia="宋体" w:cs="宋体"/>
          <w:color w:val="auto"/>
          <w:spacing w:val="4"/>
          <w:highlight w:val="none"/>
        </w:rPr>
        <w:t>，签字代表</w:t>
      </w:r>
      <w:r>
        <w:rPr>
          <w:rFonts w:hint="eastAsia" w:ascii="宋体" w:hAnsi="宋体" w:eastAsia="宋体" w:cs="宋体"/>
          <w:color w:val="auto"/>
          <w:spacing w:val="4"/>
          <w:highlight w:val="none"/>
          <w:u w:val="single"/>
        </w:rPr>
        <w:t>（全名、职务）</w:t>
      </w:r>
      <w:r>
        <w:rPr>
          <w:rFonts w:hint="eastAsia" w:ascii="宋体" w:hAnsi="宋体" w:eastAsia="宋体" w:cs="宋体"/>
          <w:color w:val="auto"/>
          <w:spacing w:val="4"/>
          <w:highlight w:val="none"/>
        </w:rPr>
        <w:t>经正式授权并代表供应商</w:t>
      </w:r>
      <w:r>
        <w:rPr>
          <w:rFonts w:hint="eastAsia" w:ascii="宋体" w:hAnsi="宋体" w:eastAsia="宋体" w:cs="宋体"/>
          <w:color w:val="auto"/>
          <w:spacing w:val="4"/>
          <w:highlight w:val="none"/>
          <w:u w:val="single"/>
        </w:rPr>
        <w:t>(供应商名称、地址)</w:t>
      </w:r>
      <w:r>
        <w:rPr>
          <w:rFonts w:hint="eastAsia" w:ascii="宋体" w:hAnsi="宋体" w:eastAsia="宋体" w:cs="宋体"/>
          <w:color w:val="auto"/>
          <w:spacing w:val="4"/>
          <w:highlight w:val="none"/>
        </w:rPr>
        <w:t xml:space="preserve"> 提交投标文件正本壹份、副本一式</w:t>
      </w:r>
      <w:r>
        <w:rPr>
          <w:rFonts w:hint="eastAsia" w:ascii="宋体" w:hAnsi="宋体" w:eastAsia="宋体" w:cs="宋体"/>
          <w:color w:val="auto"/>
          <w:spacing w:val="4"/>
          <w:highlight w:val="none"/>
          <w:u w:val="single"/>
        </w:rPr>
        <w:t xml:space="preserve">    </w:t>
      </w:r>
      <w:r>
        <w:rPr>
          <w:rFonts w:hint="eastAsia" w:ascii="宋体" w:hAnsi="宋体" w:eastAsia="宋体" w:cs="宋体"/>
          <w:color w:val="auto"/>
          <w:spacing w:val="4"/>
          <w:highlight w:val="none"/>
        </w:rPr>
        <w:t>份、电子版</w:t>
      </w:r>
      <w:r>
        <w:rPr>
          <w:rFonts w:hint="eastAsia" w:ascii="宋体" w:hAnsi="宋体" w:eastAsia="宋体" w:cs="宋体"/>
          <w:color w:val="auto"/>
          <w:spacing w:val="4"/>
          <w:highlight w:val="none"/>
          <w:u w:val="single"/>
        </w:rPr>
        <w:t xml:space="preserve">    </w:t>
      </w:r>
      <w:r>
        <w:rPr>
          <w:rFonts w:hint="eastAsia" w:ascii="宋体" w:hAnsi="宋体" w:eastAsia="宋体" w:cs="宋体"/>
          <w:color w:val="auto"/>
          <w:spacing w:val="4"/>
          <w:highlight w:val="none"/>
        </w:rPr>
        <w:t>份、开标一览表</w:t>
      </w:r>
      <w:r>
        <w:rPr>
          <w:rFonts w:hint="eastAsia" w:ascii="宋体" w:hAnsi="宋体" w:eastAsia="宋体" w:cs="宋体"/>
          <w:color w:val="auto"/>
          <w:spacing w:val="4"/>
          <w:highlight w:val="none"/>
          <w:u w:val="single"/>
        </w:rPr>
        <w:t xml:space="preserve">    </w:t>
      </w:r>
      <w:r>
        <w:rPr>
          <w:rFonts w:hint="eastAsia" w:ascii="宋体" w:hAnsi="宋体" w:eastAsia="宋体" w:cs="宋体"/>
          <w:color w:val="auto"/>
          <w:spacing w:val="4"/>
          <w:highlight w:val="none"/>
        </w:rPr>
        <w:t>份。</w:t>
      </w:r>
    </w:p>
    <w:p w14:paraId="49F8A746">
      <w:pPr>
        <w:spacing w:line="500" w:lineRule="exact"/>
        <w:ind w:left="624" w:leftChars="251" w:hanging="22" w:hangingChars="9"/>
        <w:jc w:val="left"/>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我方承诺如下：</w:t>
      </w:r>
    </w:p>
    <w:p w14:paraId="126623E4">
      <w:pPr>
        <w:numPr>
          <w:ilvl w:val="0"/>
          <w:numId w:val="6"/>
        </w:numPr>
        <w:tabs>
          <w:tab w:val="left" w:pos="2160"/>
        </w:tabs>
        <w:spacing w:line="500" w:lineRule="exact"/>
        <w:ind w:left="0" w:firstLine="0"/>
        <w:jc w:val="left"/>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投标报价为小写：</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（大写：</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w:t>
      </w:r>
    </w:p>
    <w:p w14:paraId="425BE48F">
      <w:pPr>
        <w:numPr>
          <w:ilvl w:val="0"/>
          <w:numId w:val="6"/>
        </w:numPr>
        <w:tabs>
          <w:tab w:val="left" w:pos="2160"/>
        </w:tabs>
        <w:spacing w:line="500" w:lineRule="exact"/>
        <w:ind w:left="0" w:firstLine="0"/>
        <w:jc w:val="left"/>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如果中标，我们根据招标文件的规定，履行合同的责任和义务。</w:t>
      </w:r>
    </w:p>
    <w:p w14:paraId="55D28C8D">
      <w:pPr>
        <w:numPr>
          <w:ilvl w:val="0"/>
          <w:numId w:val="6"/>
        </w:numPr>
        <w:tabs>
          <w:tab w:val="left" w:pos="2160"/>
        </w:tabs>
        <w:spacing w:line="500" w:lineRule="exact"/>
        <w:ind w:left="0" w:firstLine="0"/>
        <w:jc w:val="left"/>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我们已详细阅读和审核全部招标文件（含修改部分，如有的话）及有关附件，我们知道必须放弃提出含糊不清或误解的问题的权利。</w:t>
      </w:r>
    </w:p>
    <w:p w14:paraId="32DBDAA9">
      <w:pPr>
        <w:numPr>
          <w:ilvl w:val="0"/>
          <w:numId w:val="6"/>
        </w:numPr>
        <w:tabs>
          <w:tab w:val="left" w:pos="2160"/>
        </w:tabs>
        <w:spacing w:line="500" w:lineRule="exact"/>
        <w:ind w:left="0" w:firstLine="0"/>
        <w:jc w:val="left"/>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我们同意在投标有效期内（</w:t>
      </w:r>
      <w:r>
        <w:rPr>
          <w:rFonts w:hint="eastAsia" w:ascii="宋体" w:hAnsi="宋体" w:eastAsia="宋体" w:cs="宋体"/>
          <w:color w:val="auto"/>
          <w:spacing w:val="4"/>
          <w:sz w:val="24"/>
          <w:szCs w:val="24"/>
          <w:highlight w:val="none"/>
          <w:u w:val="single"/>
        </w:rPr>
        <w:t>自开标之日起    天</w:t>
      </w:r>
      <w:r>
        <w:rPr>
          <w:rFonts w:hint="eastAsia" w:ascii="宋体" w:hAnsi="宋体" w:eastAsia="宋体" w:cs="宋体"/>
          <w:color w:val="auto"/>
          <w:spacing w:val="4"/>
          <w:sz w:val="24"/>
          <w:szCs w:val="24"/>
          <w:highlight w:val="none"/>
        </w:rPr>
        <w:t>），本投标函对我方具有约束力。</w:t>
      </w:r>
    </w:p>
    <w:p w14:paraId="3619E277">
      <w:pPr>
        <w:numPr>
          <w:ilvl w:val="0"/>
          <w:numId w:val="6"/>
        </w:numPr>
        <w:tabs>
          <w:tab w:val="left" w:pos="2160"/>
        </w:tabs>
        <w:spacing w:line="500" w:lineRule="exact"/>
        <w:ind w:left="0" w:firstLine="0"/>
        <w:jc w:val="left"/>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同意提供贵方可能另外要求的与本投标有关的任何证据和资料。</w:t>
      </w:r>
    </w:p>
    <w:p w14:paraId="0AA7C453">
      <w:pPr>
        <w:numPr>
          <w:ilvl w:val="0"/>
          <w:numId w:val="6"/>
        </w:numPr>
        <w:tabs>
          <w:tab w:val="left" w:pos="2160"/>
        </w:tabs>
        <w:spacing w:line="500" w:lineRule="exact"/>
        <w:ind w:left="0" w:firstLine="0"/>
        <w:jc w:val="left"/>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我们同意，如果中标，向</w:t>
      </w:r>
      <w:r>
        <w:rPr>
          <w:rFonts w:hint="eastAsia" w:ascii="宋体" w:hAnsi="宋体" w:eastAsia="宋体" w:cs="宋体"/>
          <w:color w:val="auto"/>
          <w:spacing w:val="4"/>
          <w:sz w:val="24"/>
          <w:szCs w:val="24"/>
          <w:highlight w:val="none"/>
          <w:lang w:eastAsia="zh-CN"/>
        </w:rPr>
        <w:t>陕西至诚项目管理集团有限公司</w:t>
      </w:r>
      <w:r>
        <w:rPr>
          <w:rFonts w:hint="eastAsia" w:ascii="宋体" w:hAnsi="宋体" w:eastAsia="宋体" w:cs="宋体"/>
          <w:color w:val="auto"/>
          <w:spacing w:val="4"/>
          <w:sz w:val="24"/>
          <w:szCs w:val="24"/>
          <w:highlight w:val="none"/>
        </w:rPr>
        <w:t>交纳招标代理服务费。</w:t>
      </w:r>
    </w:p>
    <w:p w14:paraId="08C1BD6E">
      <w:pPr>
        <w:numPr>
          <w:ilvl w:val="0"/>
          <w:numId w:val="6"/>
        </w:numPr>
        <w:tabs>
          <w:tab w:val="left" w:pos="2160"/>
        </w:tabs>
        <w:spacing w:line="500" w:lineRule="exact"/>
        <w:ind w:left="0" w:firstLine="0"/>
        <w:jc w:val="left"/>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与本投标有关的一切正式往来通讯为：</w:t>
      </w:r>
    </w:p>
    <w:p w14:paraId="2339700B">
      <w:pPr>
        <w:spacing w:line="500" w:lineRule="exact"/>
        <w:ind w:firstLine="1240" w:firstLineChars="500"/>
        <w:jc w:val="left"/>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联系地址：</w:t>
      </w:r>
    </w:p>
    <w:p w14:paraId="341995D1">
      <w:pPr>
        <w:spacing w:line="500" w:lineRule="exact"/>
        <w:ind w:firstLine="1240" w:firstLineChars="500"/>
        <w:jc w:val="left"/>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邮政编码：</w:t>
      </w:r>
    </w:p>
    <w:p w14:paraId="584B0D79">
      <w:pPr>
        <w:spacing w:line="500" w:lineRule="exact"/>
        <w:ind w:firstLine="1240" w:firstLineChars="500"/>
        <w:jc w:val="left"/>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电    话：</w:t>
      </w:r>
    </w:p>
    <w:p w14:paraId="0BBB1C61">
      <w:pPr>
        <w:spacing w:line="500" w:lineRule="exact"/>
        <w:ind w:firstLine="1240" w:firstLineChars="500"/>
        <w:jc w:val="left"/>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传    真：</w:t>
      </w:r>
    </w:p>
    <w:p w14:paraId="176AAD20">
      <w:pPr>
        <w:spacing w:line="500" w:lineRule="exact"/>
        <w:ind w:firstLine="1240" w:firstLineChars="500"/>
        <w:jc w:val="left"/>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供应商名称（盖章）：</w:t>
      </w:r>
    </w:p>
    <w:p w14:paraId="286BEC57">
      <w:pPr>
        <w:spacing w:line="500" w:lineRule="exact"/>
        <w:ind w:firstLine="1200" w:firstLineChars="500"/>
        <w:jc w:val="left"/>
        <w:rPr>
          <w:rFonts w:hint="eastAsia" w:ascii="宋体" w:hAnsi="宋体" w:eastAsia="宋体" w:cs="宋体"/>
          <w:color w:val="auto"/>
          <w:spacing w:val="4"/>
          <w:highlight w:val="none"/>
        </w:rPr>
      </w:pPr>
      <w:r>
        <w:rPr>
          <w:rFonts w:hint="eastAsia" w:ascii="宋体" w:hAnsi="宋体" w:eastAsia="宋体" w:cs="宋体"/>
          <w:color w:val="auto"/>
          <w:highlight w:val="none"/>
        </w:rPr>
        <w:t>法定代表人或</w:t>
      </w:r>
      <w:r>
        <w:rPr>
          <w:rFonts w:hint="eastAsia" w:ascii="宋体" w:hAnsi="宋体" w:eastAsia="宋体" w:cs="宋体"/>
          <w:color w:val="auto"/>
          <w:szCs w:val="24"/>
          <w:highlight w:val="none"/>
        </w:rPr>
        <w:t>被授权人签字或盖章</w:t>
      </w:r>
      <w:r>
        <w:rPr>
          <w:rFonts w:hint="eastAsia" w:ascii="宋体" w:hAnsi="宋体" w:eastAsia="宋体" w:cs="宋体"/>
          <w:color w:val="auto"/>
          <w:spacing w:val="4"/>
          <w:highlight w:val="none"/>
        </w:rPr>
        <w:t>：</w:t>
      </w:r>
    </w:p>
    <w:p w14:paraId="5AA7A41C">
      <w:pPr>
        <w:spacing w:line="500" w:lineRule="exact"/>
        <w:ind w:firstLine="1240" w:firstLineChars="500"/>
        <w:jc w:val="left"/>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日    期：</w:t>
      </w:r>
    </w:p>
    <w:p w14:paraId="7076EBCE">
      <w:pPr>
        <w:spacing w:before="333" w:beforeLines="100"/>
        <w:jc w:val="center"/>
        <w:outlineLvl w:val="2"/>
        <w:rPr>
          <w:rFonts w:hint="eastAsia" w:ascii="宋体" w:hAnsi="宋体" w:eastAsia="宋体" w:cs="宋体"/>
          <w:b/>
          <w:bCs/>
          <w:color w:val="auto"/>
          <w:sz w:val="32"/>
          <w:szCs w:val="32"/>
          <w:highlight w:val="none"/>
        </w:rPr>
      </w:pPr>
      <w:r>
        <w:rPr>
          <w:rFonts w:hint="eastAsia" w:ascii="宋体" w:hAnsi="宋体" w:eastAsia="宋体" w:cs="宋体"/>
          <w:color w:val="auto"/>
          <w:sz w:val="28"/>
          <w:highlight w:val="none"/>
        </w:rPr>
        <w:br w:type="page"/>
      </w:r>
      <w:bookmarkStart w:id="123" w:name="_Toc27599"/>
      <w:bookmarkStart w:id="124" w:name="_Toc13665"/>
      <w:bookmarkStart w:id="125" w:name="_Toc2675"/>
      <w:bookmarkStart w:id="126" w:name="_Toc19867"/>
      <w:bookmarkStart w:id="127" w:name="_Toc25217"/>
      <w:bookmarkStart w:id="128" w:name="_Toc19026"/>
      <w:bookmarkStart w:id="129" w:name="_Toc26697"/>
      <w:bookmarkStart w:id="130" w:name="_Toc426457703"/>
      <w:bookmarkStart w:id="131" w:name="_Toc363474030"/>
      <w:bookmarkStart w:id="132" w:name="_Toc17802"/>
      <w:bookmarkStart w:id="133" w:name="_Toc21319"/>
      <w:bookmarkStart w:id="134" w:name="_Toc403077651"/>
      <w:bookmarkStart w:id="135" w:name="_Toc29025"/>
      <w:bookmarkStart w:id="136" w:name="_Toc4332"/>
      <w:bookmarkStart w:id="137" w:name="_Toc8223"/>
      <w:r>
        <w:rPr>
          <w:rFonts w:hint="eastAsia" w:ascii="宋体" w:hAnsi="宋体" w:eastAsia="宋体" w:cs="宋体"/>
          <w:b/>
          <w:bCs/>
          <w:color w:val="auto"/>
          <w:sz w:val="32"/>
          <w:szCs w:val="32"/>
          <w:highlight w:val="none"/>
        </w:rPr>
        <w:t>二、投标报价表</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22A129A4">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2.1开标一览表</w:t>
      </w:r>
    </w:p>
    <w:p w14:paraId="774BB266">
      <w:pPr>
        <w:jc w:val="left"/>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项目名称：</w:t>
      </w:r>
    </w:p>
    <w:p w14:paraId="39723903">
      <w:pPr>
        <w:jc w:val="left"/>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项目</w:t>
      </w:r>
      <w:r>
        <w:rPr>
          <w:rFonts w:hint="eastAsia" w:ascii="宋体" w:hAnsi="宋体" w:eastAsia="宋体" w:cs="宋体"/>
          <w:bCs/>
          <w:color w:val="auto"/>
          <w:szCs w:val="24"/>
          <w:highlight w:val="none"/>
          <w:lang w:eastAsia="zh-CN"/>
        </w:rPr>
        <w:t>编号</w:t>
      </w:r>
      <w:r>
        <w:rPr>
          <w:rFonts w:hint="eastAsia" w:ascii="宋体" w:hAnsi="宋体" w:eastAsia="宋体" w:cs="宋体"/>
          <w:bCs/>
          <w:color w:val="auto"/>
          <w:szCs w:val="24"/>
          <w:highlight w:val="none"/>
        </w:rPr>
        <w:t>：</w:t>
      </w:r>
    </w:p>
    <w:p w14:paraId="4843AEEC">
      <w:pPr>
        <w:pStyle w:val="8"/>
        <w:rPr>
          <w:rFonts w:hint="default" w:eastAsia="宋体"/>
          <w:highlight w:val="none"/>
          <w:lang w:val="en-US" w:eastAsia="zh-CN"/>
        </w:rPr>
      </w:pPr>
      <w:r>
        <w:rPr>
          <w:rFonts w:hint="eastAsia" w:ascii="宋体" w:hAnsi="宋体" w:cs="宋体"/>
          <w:bCs/>
          <w:color w:val="auto"/>
          <w:szCs w:val="24"/>
          <w:highlight w:val="none"/>
          <w:lang w:val="en-US" w:eastAsia="zh-CN"/>
        </w:rPr>
        <w:t>包号:</w:t>
      </w:r>
    </w:p>
    <w:tbl>
      <w:tblPr>
        <w:tblStyle w:val="2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2"/>
        <w:gridCol w:w="2537"/>
        <w:gridCol w:w="2445"/>
        <w:gridCol w:w="1867"/>
      </w:tblGrid>
      <w:tr w14:paraId="7B5D1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6" w:hRule="atLeast"/>
          <w:jc w:val="center"/>
        </w:trPr>
        <w:tc>
          <w:tcPr>
            <w:tcW w:w="1310" w:type="pct"/>
            <w:noWrap w:val="0"/>
            <w:vAlign w:val="center"/>
          </w:tcPr>
          <w:p w14:paraId="2FB88094">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投标报价</w:t>
            </w:r>
          </w:p>
          <w:p w14:paraId="314280B1">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（元）</w:t>
            </w:r>
          </w:p>
        </w:tc>
        <w:tc>
          <w:tcPr>
            <w:tcW w:w="1367" w:type="pct"/>
            <w:noWrap w:val="0"/>
            <w:vAlign w:val="center"/>
          </w:tcPr>
          <w:p w14:paraId="6255C61D">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交货期</w:t>
            </w:r>
          </w:p>
        </w:tc>
        <w:tc>
          <w:tcPr>
            <w:tcW w:w="1317" w:type="pct"/>
            <w:noWrap w:val="0"/>
            <w:vAlign w:val="center"/>
          </w:tcPr>
          <w:p w14:paraId="52847771">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质保期</w:t>
            </w:r>
          </w:p>
        </w:tc>
        <w:tc>
          <w:tcPr>
            <w:tcW w:w="1003" w:type="pct"/>
            <w:noWrap w:val="0"/>
            <w:vAlign w:val="center"/>
          </w:tcPr>
          <w:p w14:paraId="09BAFC20">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备注</w:t>
            </w:r>
          </w:p>
        </w:tc>
      </w:tr>
      <w:tr w14:paraId="59073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310" w:type="pct"/>
            <w:noWrap w:val="0"/>
            <w:vAlign w:val="center"/>
          </w:tcPr>
          <w:p w14:paraId="7C60BCAB">
            <w:pPr>
              <w:jc w:val="center"/>
              <w:rPr>
                <w:rFonts w:hint="eastAsia" w:ascii="宋体" w:hAnsi="宋体" w:eastAsia="宋体" w:cs="宋体"/>
                <w:color w:val="auto"/>
                <w:szCs w:val="24"/>
                <w:highlight w:val="none"/>
              </w:rPr>
            </w:pPr>
          </w:p>
        </w:tc>
        <w:tc>
          <w:tcPr>
            <w:tcW w:w="1367" w:type="pct"/>
            <w:noWrap w:val="0"/>
            <w:vAlign w:val="center"/>
          </w:tcPr>
          <w:p w14:paraId="5692E050">
            <w:pPr>
              <w:jc w:val="center"/>
              <w:rPr>
                <w:rFonts w:hint="eastAsia" w:ascii="宋体" w:hAnsi="宋体" w:eastAsia="宋体" w:cs="宋体"/>
                <w:color w:val="auto"/>
                <w:szCs w:val="24"/>
                <w:highlight w:val="none"/>
              </w:rPr>
            </w:pPr>
          </w:p>
        </w:tc>
        <w:tc>
          <w:tcPr>
            <w:tcW w:w="1317" w:type="pct"/>
            <w:noWrap w:val="0"/>
            <w:vAlign w:val="top"/>
          </w:tcPr>
          <w:p w14:paraId="12CBA7CC">
            <w:pPr>
              <w:jc w:val="center"/>
              <w:rPr>
                <w:rFonts w:hint="eastAsia" w:ascii="宋体" w:hAnsi="宋体" w:eastAsia="宋体" w:cs="宋体"/>
                <w:color w:val="auto"/>
                <w:szCs w:val="24"/>
                <w:highlight w:val="none"/>
              </w:rPr>
            </w:pPr>
          </w:p>
        </w:tc>
        <w:tc>
          <w:tcPr>
            <w:tcW w:w="1003" w:type="pct"/>
            <w:noWrap w:val="0"/>
            <w:vAlign w:val="top"/>
          </w:tcPr>
          <w:p w14:paraId="7035B48B">
            <w:pPr>
              <w:jc w:val="center"/>
              <w:rPr>
                <w:rFonts w:hint="eastAsia" w:ascii="宋体" w:hAnsi="宋体" w:eastAsia="宋体" w:cs="宋体"/>
                <w:color w:val="auto"/>
                <w:szCs w:val="24"/>
                <w:highlight w:val="none"/>
              </w:rPr>
            </w:pPr>
          </w:p>
        </w:tc>
      </w:tr>
      <w:tr w14:paraId="65AC4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5000" w:type="pct"/>
            <w:gridSpan w:val="4"/>
            <w:noWrap w:val="0"/>
            <w:vAlign w:val="center"/>
          </w:tcPr>
          <w:p w14:paraId="4FA07D6C">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投标报价（大写）：                                  （小写：￥       ）</w:t>
            </w:r>
          </w:p>
        </w:tc>
      </w:tr>
      <w:tr w14:paraId="4C0E7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5000" w:type="pct"/>
            <w:gridSpan w:val="4"/>
            <w:noWrap w:val="0"/>
            <w:vAlign w:val="center"/>
          </w:tcPr>
          <w:p w14:paraId="568AFB5F">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备注：表内报价内容以元为单位，保留小数点后两位。</w:t>
            </w:r>
          </w:p>
        </w:tc>
      </w:tr>
    </w:tbl>
    <w:p w14:paraId="3631820B">
      <w:pPr>
        <w:tabs>
          <w:tab w:val="left" w:pos="7200"/>
          <w:tab w:val="left" w:pos="8504"/>
        </w:tabs>
        <w:spacing w:line="360" w:lineRule="auto"/>
        <w:ind w:right="-1"/>
        <w:rPr>
          <w:rFonts w:hint="eastAsia" w:ascii="宋体" w:hAnsi="宋体" w:eastAsia="宋体" w:cs="宋体"/>
          <w:color w:val="auto"/>
          <w:highlight w:val="none"/>
        </w:rPr>
      </w:pPr>
    </w:p>
    <w:p w14:paraId="41135EC0">
      <w:pPr>
        <w:spacing w:line="120" w:lineRule="exact"/>
        <w:rPr>
          <w:rFonts w:hint="eastAsia" w:ascii="宋体" w:hAnsi="宋体" w:eastAsia="宋体" w:cs="宋体"/>
          <w:color w:val="auto"/>
          <w:highlight w:val="none"/>
        </w:rPr>
      </w:pPr>
    </w:p>
    <w:p w14:paraId="7BBD8A40">
      <w:pPr>
        <w:spacing w:line="480" w:lineRule="auto"/>
        <w:ind w:right="617" w:rightChars="257"/>
        <w:jc w:val="left"/>
        <w:rPr>
          <w:rFonts w:hint="eastAsia" w:ascii="宋体" w:hAnsi="宋体" w:eastAsia="宋体" w:cs="宋体"/>
          <w:color w:val="auto"/>
          <w:highlight w:val="none"/>
        </w:rPr>
      </w:pPr>
      <w:r>
        <w:rPr>
          <w:rFonts w:hint="eastAsia" w:ascii="宋体" w:hAnsi="宋体" w:eastAsia="宋体" w:cs="宋体"/>
          <w:color w:val="auto"/>
          <w:highlight w:val="none"/>
        </w:rPr>
        <w:t>供应商名称：</w:t>
      </w:r>
      <w:r>
        <w:rPr>
          <w:rFonts w:hint="eastAsia" w:ascii="宋体" w:hAnsi="宋体" w:eastAsia="宋体" w:cs="宋体"/>
          <w:color w:val="auto"/>
          <w:highlight w:val="none"/>
          <w:u w:val="single"/>
        </w:rPr>
        <w:t xml:space="preserve">      （加盖单位公章）      </w:t>
      </w:r>
    </w:p>
    <w:p w14:paraId="40709E64">
      <w:pPr>
        <w:spacing w:line="480" w:lineRule="auto"/>
        <w:ind w:right="617" w:rightChars="257"/>
        <w:jc w:val="left"/>
        <w:rPr>
          <w:rFonts w:hint="eastAsia" w:ascii="宋体" w:hAnsi="宋体" w:eastAsia="宋体" w:cs="宋体"/>
          <w:color w:val="auto"/>
          <w:highlight w:val="none"/>
        </w:rPr>
      </w:pPr>
    </w:p>
    <w:p w14:paraId="2D03B327">
      <w:pPr>
        <w:spacing w:line="480" w:lineRule="auto"/>
        <w:ind w:right="617" w:rightChars="257"/>
        <w:jc w:val="left"/>
        <w:rPr>
          <w:rFonts w:hint="eastAsia" w:ascii="宋体" w:hAnsi="宋体" w:eastAsia="宋体" w:cs="宋体"/>
          <w:color w:val="auto"/>
          <w:highlight w:val="none"/>
        </w:rPr>
      </w:pPr>
      <w:r>
        <w:rPr>
          <w:rFonts w:hint="eastAsia" w:ascii="宋体" w:hAnsi="宋体" w:eastAsia="宋体" w:cs="宋体"/>
          <w:color w:val="auto"/>
          <w:highlight w:val="none"/>
        </w:rPr>
        <w:t>法定代表人/被授权人签字或盖章：</w:t>
      </w:r>
    </w:p>
    <w:p w14:paraId="207EDE0A">
      <w:pPr>
        <w:pStyle w:val="10"/>
        <w:ind w:left="0" w:leftChars="0" w:firstLine="0" w:firstLineChars="0"/>
        <w:rPr>
          <w:rFonts w:hint="eastAsia" w:ascii="宋体" w:hAnsi="宋体" w:eastAsia="宋体" w:cs="宋体"/>
          <w:color w:val="auto"/>
          <w:highlight w:val="none"/>
        </w:rPr>
      </w:pPr>
    </w:p>
    <w:p w14:paraId="51AB9BC0">
      <w:pPr>
        <w:spacing w:line="480" w:lineRule="auto"/>
        <w:ind w:right="617" w:rightChars="257"/>
        <w:rPr>
          <w:rFonts w:hint="eastAsia" w:ascii="宋体" w:hAnsi="宋体" w:eastAsia="宋体" w:cs="宋体"/>
          <w:color w:val="auto"/>
          <w:highlight w:val="none"/>
        </w:rPr>
      </w:pPr>
      <w:r>
        <w:rPr>
          <w:rFonts w:hint="eastAsia" w:ascii="宋体" w:hAnsi="宋体" w:eastAsia="宋体" w:cs="宋体"/>
          <w:color w:val="auto"/>
          <w:highlight w:val="none"/>
        </w:rPr>
        <w:t>日    期：</w:t>
      </w:r>
    </w:p>
    <w:p w14:paraId="1C5C0355">
      <w:pPr>
        <w:spacing w:before="166" w:beforeLines="50" w:after="166" w:afterLines="50" w:line="480" w:lineRule="auto"/>
        <w:rPr>
          <w:rFonts w:hint="eastAsia" w:ascii="宋体" w:hAnsi="宋体" w:eastAsia="宋体" w:cs="宋体"/>
          <w:color w:val="auto"/>
          <w:szCs w:val="21"/>
          <w:highlight w:val="none"/>
          <w:u w:val="single"/>
        </w:rPr>
      </w:pPr>
      <w:r>
        <w:rPr>
          <w:rFonts w:hint="eastAsia" w:ascii="宋体" w:hAnsi="宋体" w:eastAsia="宋体" w:cs="宋体"/>
          <w:color w:val="auto"/>
          <w:highlight w:val="none"/>
        </w:rPr>
        <w:t>本表应按“供应商须知”的规定密封单独提交。若有折扣声明，请与本表一并装订和密封。</w:t>
      </w:r>
    </w:p>
    <w:p w14:paraId="74797400">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9D0E100">
      <w:pPr>
        <w:jc w:val="center"/>
        <w:rPr>
          <w:rFonts w:hint="eastAsia" w:ascii="宋体" w:hAnsi="宋体" w:eastAsia="宋体" w:cs="宋体"/>
          <w:color w:val="auto"/>
          <w:highlight w:val="none"/>
        </w:rPr>
      </w:pPr>
      <w:r>
        <w:rPr>
          <w:rFonts w:hint="eastAsia" w:ascii="宋体" w:hAnsi="宋体" w:eastAsia="宋体" w:cs="宋体"/>
          <w:b/>
          <w:color w:val="auto"/>
          <w:sz w:val="30"/>
          <w:szCs w:val="30"/>
          <w:highlight w:val="none"/>
        </w:rPr>
        <w:t>2.2投标分项报价表</w:t>
      </w:r>
      <w:r>
        <w:rPr>
          <w:rFonts w:hint="eastAsia" w:ascii="宋体" w:hAnsi="宋体" w:eastAsia="宋体" w:cs="宋体"/>
          <w:color w:val="auto"/>
          <w:highlight w:val="none"/>
        </w:rPr>
        <w:t xml:space="preserve"> </w:t>
      </w:r>
    </w:p>
    <w:p w14:paraId="65BB7E6B">
      <w:pPr>
        <w:jc w:val="center"/>
        <w:rPr>
          <w:rFonts w:hint="eastAsia" w:ascii="宋体" w:hAnsi="宋体" w:eastAsia="宋体" w:cs="宋体"/>
          <w:color w:val="auto"/>
          <w:highlight w:val="none"/>
        </w:rPr>
      </w:pPr>
    </w:p>
    <w:tbl>
      <w:tblPr>
        <w:tblStyle w:val="20"/>
        <w:tblW w:w="10129" w:type="dxa"/>
        <w:jc w:val="center"/>
        <w:tblLayout w:type="fixed"/>
        <w:tblCellMar>
          <w:top w:w="0" w:type="dxa"/>
          <w:left w:w="28" w:type="dxa"/>
          <w:bottom w:w="0" w:type="dxa"/>
          <w:right w:w="28" w:type="dxa"/>
        </w:tblCellMar>
      </w:tblPr>
      <w:tblGrid>
        <w:gridCol w:w="875"/>
        <w:gridCol w:w="681"/>
        <w:gridCol w:w="1290"/>
        <w:gridCol w:w="1185"/>
        <w:gridCol w:w="1380"/>
        <w:gridCol w:w="1230"/>
        <w:gridCol w:w="1230"/>
        <w:gridCol w:w="1028"/>
        <w:gridCol w:w="97"/>
        <w:gridCol w:w="1133"/>
      </w:tblGrid>
      <w:tr w14:paraId="40F9AB62">
        <w:tblPrEx>
          <w:tblCellMar>
            <w:top w:w="0" w:type="dxa"/>
            <w:left w:w="28" w:type="dxa"/>
            <w:bottom w:w="0" w:type="dxa"/>
            <w:right w:w="28" w:type="dxa"/>
          </w:tblCellMar>
        </w:tblPrEx>
        <w:trPr>
          <w:trHeight w:val="598" w:hRule="atLeast"/>
          <w:jc w:val="center"/>
        </w:trPr>
        <w:tc>
          <w:tcPr>
            <w:tcW w:w="875" w:type="dxa"/>
            <w:vMerge w:val="restart"/>
            <w:tcBorders>
              <w:top w:val="single" w:color="auto" w:sz="6" w:space="0"/>
              <w:left w:val="single" w:color="auto" w:sz="6" w:space="0"/>
              <w:right w:val="single" w:color="auto" w:sz="4" w:space="0"/>
            </w:tcBorders>
            <w:noWrap w:val="0"/>
            <w:vAlign w:val="center"/>
          </w:tcPr>
          <w:p w14:paraId="7A67C41D">
            <w:pPr>
              <w:spacing w:after="120"/>
              <w:jc w:val="center"/>
              <w:rPr>
                <w:rFonts w:hint="eastAsia" w:ascii="宋体" w:hAnsi="宋体" w:eastAsia="宋体" w:cs="宋体"/>
                <w:color w:val="auto"/>
                <w:szCs w:val="24"/>
                <w:highlight w:val="none"/>
              </w:rPr>
            </w:pPr>
            <w:r>
              <w:rPr>
                <w:rFonts w:hint="eastAsia" w:ascii="宋体" w:hAnsi="宋体" w:eastAsia="宋体" w:cs="宋体"/>
                <w:color w:val="auto"/>
                <w:highlight w:val="none"/>
              </w:rPr>
              <w:t xml:space="preserve">                           </w:t>
            </w:r>
            <w:r>
              <w:rPr>
                <w:rFonts w:hint="eastAsia" w:ascii="宋体" w:hAnsi="宋体" w:eastAsia="宋体" w:cs="宋体"/>
                <w:color w:val="auto"/>
                <w:szCs w:val="24"/>
                <w:highlight w:val="none"/>
              </w:rPr>
              <w:t>产品</w:t>
            </w:r>
          </w:p>
          <w:p w14:paraId="1CE7EB7A">
            <w:pPr>
              <w:spacing w:after="120"/>
              <w:jc w:val="center"/>
              <w:rPr>
                <w:rFonts w:hint="eastAsia" w:ascii="宋体" w:hAnsi="宋体" w:eastAsia="宋体" w:cs="宋体"/>
                <w:color w:val="auto"/>
                <w:highlight w:val="none"/>
              </w:rPr>
            </w:pPr>
            <w:r>
              <w:rPr>
                <w:rFonts w:hint="eastAsia" w:ascii="宋体" w:hAnsi="宋体" w:eastAsia="宋体" w:cs="宋体"/>
                <w:color w:val="auto"/>
                <w:szCs w:val="24"/>
                <w:highlight w:val="none"/>
              </w:rPr>
              <w:t>费用</w:t>
            </w:r>
          </w:p>
        </w:tc>
        <w:tc>
          <w:tcPr>
            <w:tcW w:w="681" w:type="dxa"/>
            <w:tcBorders>
              <w:top w:val="single" w:color="auto" w:sz="6" w:space="0"/>
              <w:left w:val="single" w:color="auto" w:sz="4" w:space="0"/>
              <w:bottom w:val="single" w:color="auto" w:sz="6" w:space="0"/>
            </w:tcBorders>
            <w:noWrap w:val="0"/>
            <w:vAlign w:val="center"/>
          </w:tcPr>
          <w:p w14:paraId="005B8923">
            <w:pPr>
              <w:spacing w:after="120"/>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290" w:type="dxa"/>
            <w:tcBorders>
              <w:top w:val="single" w:color="auto" w:sz="6" w:space="0"/>
              <w:left w:val="single" w:color="auto" w:sz="6" w:space="0"/>
              <w:bottom w:val="single" w:color="auto" w:sz="6" w:space="0"/>
              <w:right w:val="single" w:color="auto" w:sz="6" w:space="0"/>
            </w:tcBorders>
            <w:noWrap w:val="0"/>
            <w:vAlign w:val="center"/>
          </w:tcPr>
          <w:p w14:paraId="1B2512E3">
            <w:pPr>
              <w:spacing w:after="120"/>
              <w:jc w:val="center"/>
              <w:rPr>
                <w:rFonts w:hint="eastAsia" w:ascii="宋体" w:hAnsi="宋体" w:eastAsia="宋体" w:cs="宋体"/>
                <w:color w:val="auto"/>
                <w:highlight w:val="none"/>
              </w:rPr>
            </w:pPr>
            <w:r>
              <w:rPr>
                <w:rFonts w:hint="eastAsia" w:ascii="宋体" w:hAnsi="宋体" w:eastAsia="宋体" w:cs="宋体"/>
                <w:color w:val="auto"/>
                <w:highlight w:val="none"/>
              </w:rPr>
              <w:t>名称</w:t>
            </w:r>
          </w:p>
        </w:tc>
        <w:tc>
          <w:tcPr>
            <w:tcW w:w="1185" w:type="dxa"/>
            <w:tcBorders>
              <w:top w:val="single" w:color="auto" w:sz="6" w:space="0"/>
              <w:left w:val="single" w:color="auto" w:sz="6" w:space="0"/>
              <w:bottom w:val="single" w:color="auto" w:sz="6" w:space="0"/>
              <w:right w:val="single" w:color="auto" w:sz="4" w:space="0"/>
            </w:tcBorders>
            <w:noWrap w:val="0"/>
            <w:vAlign w:val="center"/>
          </w:tcPr>
          <w:p w14:paraId="488814F8">
            <w:pPr>
              <w:spacing w:after="120"/>
              <w:jc w:val="center"/>
              <w:rPr>
                <w:rFonts w:hint="eastAsia" w:ascii="宋体" w:hAnsi="宋体" w:eastAsia="宋体" w:cs="宋体"/>
                <w:color w:val="auto"/>
                <w:highlight w:val="none"/>
              </w:rPr>
            </w:pPr>
            <w:r>
              <w:rPr>
                <w:rFonts w:hint="eastAsia" w:ascii="宋体" w:hAnsi="宋体" w:eastAsia="宋体" w:cs="宋体"/>
                <w:color w:val="auto"/>
                <w:highlight w:val="none"/>
              </w:rPr>
              <w:t>品牌</w:t>
            </w:r>
          </w:p>
        </w:tc>
        <w:tc>
          <w:tcPr>
            <w:tcW w:w="1380" w:type="dxa"/>
            <w:tcBorders>
              <w:top w:val="single" w:color="auto" w:sz="6" w:space="0"/>
              <w:left w:val="single" w:color="auto" w:sz="4" w:space="0"/>
              <w:bottom w:val="single" w:color="auto" w:sz="6" w:space="0"/>
              <w:right w:val="single" w:color="auto" w:sz="6" w:space="0"/>
            </w:tcBorders>
            <w:noWrap w:val="0"/>
            <w:vAlign w:val="center"/>
          </w:tcPr>
          <w:p w14:paraId="2830FB68">
            <w:pPr>
              <w:spacing w:after="120"/>
              <w:jc w:val="center"/>
              <w:rPr>
                <w:rFonts w:hint="eastAsia" w:ascii="宋体" w:hAnsi="宋体" w:eastAsia="宋体" w:cs="宋体"/>
                <w:color w:val="auto"/>
                <w:highlight w:val="none"/>
              </w:rPr>
            </w:pPr>
            <w:r>
              <w:rPr>
                <w:rFonts w:hint="eastAsia" w:ascii="宋体" w:hAnsi="宋体" w:eastAsia="宋体" w:cs="宋体"/>
                <w:color w:val="auto"/>
                <w:highlight w:val="none"/>
              </w:rPr>
              <w:t>规格型号</w:t>
            </w:r>
          </w:p>
        </w:tc>
        <w:tc>
          <w:tcPr>
            <w:tcW w:w="1230" w:type="dxa"/>
            <w:tcBorders>
              <w:top w:val="single" w:color="auto" w:sz="6" w:space="0"/>
              <w:left w:val="single" w:color="auto" w:sz="6" w:space="0"/>
              <w:bottom w:val="single" w:color="auto" w:sz="6" w:space="0"/>
              <w:right w:val="single" w:color="auto" w:sz="6" w:space="0"/>
            </w:tcBorders>
            <w:noWrap w:val="0"/>
            <w:vAlign w:val="center"/>
          </w:tcPr>
          <w:p w14:paraId="4BD1A046">
            <w:pPr>
              <w:spacing w:after="120"/>
              <w:jc w:val="center"/>
              <w:rPr>
                <w:rFonts w:hint="eastAsia" w:ascii="宋体" w:hAnsi="宋体" w:eastAsia="宋体" w:cs="宋体"/>
                <w:color w:val="auto"/>
                <w:highlight w:val="none"/>
                <w:lang w:val="en-US" w:eastAsia="zh-CN"/>
              </w:rPr>
            </w:pPr>
            <w:r>
              <w:rPr>
                <w:rFonts w:hint="eastAsia" w:hAnsi="宋体" w:cs="宋体"/>
                <w:color w:val="auto"/>
                <w:highlight w:val="none"/>
                <w:lang w:val="en-US" w:eastAsia="zh-CN"/>
              </w:rPr>
              <w:t>单位</w:t>
            </w:r>
          </w:p>
        </w:tc>
        <w:tc>
          <w:tcPr>
            <w:tcW w:w="1230" w:type="dxa"/>
            <w:tcBorders>
              <w:top w:val="single" w:color="auto" w:sz="6" w:space="0"/>
              <w:left w:val="single" w:color="auto" w:sz="6" w:space="0"/>
              <w:bottom w:val="single" w:color="auto" w:sz="6" w:space="0"/>
              <w:right w:val="single" w:color="auto" w:sz="6" w:space="0"/>
            </w:tcBorders>
            <w:noWrap w:val="0"/>
            <w:vAlign w:val="center"/>
          </w:tcPr>
          <w:p w14:paraId="28BFC515">
            <w:pPr>
              <w:spacing w:after="120"/>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1125" w:type="dxa"/>
            <w:gridSpan w:val="2"/>
            <w:tcBorders>
              <w:top w:val="single" w:color="auto" w:sz="6" w:space="0"/>
              <w:left w:val="single" w:color="auto" w:sz="6" w:space="0"/>
              <w:bottom w:val="single" w:color="auto" w:sz="6" w:space="0"/>
              <w:right w:val="single" w:color="auto" w:sz="6" w:space="0"/>
            </w:tcBorders>
            <w:noWrap w:val="0"/>
            <w:vAlign w:val="center"/>
          </w:tcPr>
          <w:p w14:paraId="7612D28C">
            <w:pPr>
              <w:spacing w:after="120"/>
              <w:jc w:val="center"/>
              <w:rPr>
                <w:rFonts w:hint="eastAsia" w:ascii="宋体" w:hAnsi="宋体" w:eastAsia="宋体" w:cs="宋体"/>
                <w:color w:val="auto"/>
                <w:highlight w:val="none"/>
              </w:rPr>
            </w:pPr>
            <w:r>
              <w:rPr>
                <w:rFonts w:hint="eastAsia" w:ascii="宋体" w:hAnsi="宋体" w:eastAsia="宋体" w:cs="宋体"/>
                <w:color w:val="auto"/>
                <w:highlight w:val="none"/>
              </w:rPr>
              <w:t>单价</w:t>
            </w:r>
          </w:p>
          <w:p w14:paraId="22D45405">
            <w:pPr>
              <w:spacing w:after="120"/>
              <w:jc w:val="center"/>
              <w:rPr>
                <w:rFonts w:hint="eastAsia" w:ascii="宋体" w:hAnsi="宋体" w:eastAsia="宋体" w:cs="宋体"/>
                <w:bCs/>
                <w:color w:val="auto"/>
                <w:highlight w:val="none"/>
              </w:rPr>
            </w:pPr>
            <w:r>
              <w:rPr>
                <w:rFonts w:hint="eastAsia" w:ascii="宋体" w:hAnsi="宋体" w:eastAsia="宋体" w:cs="宋体"/>
                <w:color w:val="auto"/>
                <w:highlight w:val="none"/>
              </w:rPr>
              <w:t>（元）</w:t>
            </w:r>
          </w:p>
        </w:tc>
        <w:tc>
          <w:tcPr>
            <w:tcW w:w="1133" w:type="dxa"/>
            <w:tcBorders>
              <w:top w:val="single" w:color="auto" w:sz="6" w:space="0"/>
              <w:left w:val="single" w:color="auto" w:sz="6" w:space="0"/>
              <w:bottom w:val="single" w:color="auto" w:sz="6" w:space="0"/>
              <w:right w:val="single" w:color="auto" w:sz="6" w:space="0"/>
            </w:tcBorders>
            <w:noWrap w:val="0"/>
            <w:vAlign w:val="center"/>
          </w:tcPr>
          <w:p w14:paraId="3091941B">
            <w:pPr>
              <w:spacing w:after="120"/>
              <w:jc w:val="center"/>
              <w:rPr>
                <w:rFonts w:hint="eastAsia" w:ascii="宋体" w:hAnsi="宋体" w:eastAsia="宋体" w:cs="宋体"/>
                <w:bCs/>
                <w:color w:val="auto"/>
                <w:highlight w:val="none"/>
              </w:rPr>
            </w:pPr>
            <w:r>
              <w:rPr>
                <w:rFonts w:hint="eastAsia" w:ascii="宋体" w:hAnsi="宋体" w:eastAsia="宋体" w:cs="宋体"/>
                <w:bCs/>
                <w:color w:val="auto"/>
                <w:highlight w:val="none"/>
              </w:rPr>
              <w:t>总价</w:t>
            </w:r>
          </w:p>
          <w:p w14:paraId="4943207F">
            <w:pPr>
              <w:spacing w:after="120"/>
              <w:jc w:val="center"/>
              <w:rPr>
                <w:rFonts w:hint="eastAsia" w:ascii="宋体" w:hAnsi="宋体" w:eastAsia="宋体" w:cs="宋体"/>
                <w:bCs/>
                <w:color w:val="auto"/>
                <w:highlight w:val="none"/>
              </w:rPr>
            </w:pPr>
            <w:r>
              <w:rPr>
                <w:rFonts w:hint="eastAsia" w:ascii="宋体" w:hAnsi="宋体" w:eastAsia="宋体" w:cs="宋体"/>
                <w:bCs/>
                <w:color w:val="auto"/>
                <w:highlight w:val="none"/>
              </w:rPr>
              <w:t>（元）</w:t>
            </w:r>
          </w:p>
        </w:tc>
      </w:tr>
      <w:tr w14:paraId="37C854C4">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right w:val="single" w:color="auto" w:sz="4" w:space="0"/>
            </w:tcBorders>
            <w:noWrap w:val="0"/>
            <w:vAlign w:val="center"/>
          </w:tcPr>
          <w:p w14:paraId="63A516A3">
            <w:pPr>
              <w:spacing w:before="333" w:beforeLines="100"/>
              <w:jc w:val="center"/>
              <w:rPr>
                <w:rFonts w:hint="eastAsia" w:ascii="宋体" w:hAnsi="宋体" w:eastAsia="宋体" w:cs="宋体"/>
                <w:color w:val="auto"/>
                <w:highlight w:val="none"/>
              </w:rPr>
            </w:pPr>
          </w:p>
        </w:tc>
        <w:tc>
          <w:tcPr>
            <w:tcW w:w="681" w:type="dxa"/>
            <w:tcBorders>
              <w:top w:val="single" w:color="auto" w:sz="6" w:space="0"/>
              <w:left w:val="single" w:color="auto" w:sz="4" w:space="0"/>
              <w:bottom w:val="single" w:color="auto" w:sz="4" w:space="0"/>
            </w:tcBorders>
            <w:noWrap w:val="0"/>
            <w:vAlign w:val="center"/>
          </w:tcPr>
          <w:p w14:paraId="1E1D1071">
            <w:pPr>
              <w:spacing w:before="333" w:beforeLines="10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290" w:type="dxa"/>
            <w:tcBorders>
              <w:top w:val="single" w:color="auto" w:sz="6" w:space="0"/>
              <w:left w:val="single" w:color="auto" w:sz="6" w:space="0"/>
              <w:bottom w:val="single" w:color="auto" w:sz="4" w:space="0"/>
              <w:right w:val="single" w:color="auto" w:sz="6" w:space="0"/>
            </w:tcBorders>
            <w:noWrap w:val="0"/>
            <w:vAlign w:val="center"/>
          </w:tcPr>
          <w:p w14:paraId="5C2403F5">
            <w:pPr>
              <w:spacing w:before="166" w:beforeLines="50"/>
              <w:jc w:val="center"/>
              <w:rPr>
                <w:rFonts w:hint="eastAsia" w:ascii="宋体" w:hAnsi="宋体" w:eastAsia="宋体" w:cs="宋体"/>
                <w:color w:val="auto"/>
                <w:highlight w:val="none"/>
              </w:rPr>
            </w:pPr>
          </w:p>
        </w:tc>
        <w:tc>
          <w:tcPr>
            <w:tcW w:w="1185" w:type="dxa"/>
            <w:tcBorders>
              <w:top w:val="single" w:color="auto" w:sz="6" w:space="0"/>
              <w:left w:val="single" w:color="auto" w:sz="6" w:space="0"/>
              <w:bottom w:val="single" w:color="auto" w:sz="4" w:space="0"/>
              <w:right w:val="single" w:color="auto" w:sz="4" w:space="0"/>
            </w:tcBorders>
            <w:noWrap w:val="0"/>
            <w:vAlign w:val="center"/>
          </w:tcPr>
          <w:p w14:paraId="1EA21DC3">
            <w:pPr>
              <w:spacing w:before="166" w:beforeLines="50"/>
              <w:jc w:val="center"/>
              <w:rPr>
                <w:rFonts w:hint="eastAsia" w:ascii="宋体" w:hAnsi="宋体" w:eastAsia="宋体" w:cs="宋体"/>
                <w:color w:val="auto"/>
                <w:highlight w:val="none"/>
              </w:rPr>
            </w:pPr>
          </w:p>
        </w:tc>
        <w:tc>
          <w:tcPr>
            <w:tcW w:w="1380" w:type="dxa"/>
            <w:tcBorders>
              <w:top w:val="single" w:color="auto" w:sz="6" w:space="0"/>
              <w:left w:val="single" w:color="auto" w:sz="4" w:space="0"/>
              <w:bottom w:val="single" w:color="auto" w:sz="4" w:space="0"/>
              <w:right w:val="single" w:color="auto" w:sz="6" w:space="0"/>
            </w:tcBorders>
            <w:noWrap w:val="0"/>
            <w:vAlign w:val="center"/>
          </w:tcPr>
          <w:p w14:paraId="561572D4">
            <w:pPr>
              <w:spacing w:before="166" w:beforeLines="50"/>
              <w:jc w:val="center"/>
              <w:rPr>
                <w:rFonts w:hint="eastAsia" w:ascii="宋体" w:hAnsi="宋体" w:eastAsia="宋体" w:cs="宋体"/>
                <w:color w:val="auto"/>
                <w:highlight w:val="none"/>
              </w:rPr>
            </w:pPr>
          </w:p>
        </w:tc>
        <w:tc>
          <w:tcPr>
            <w:tcW w:w="1230" w:type="dxa"/>
            <w:tcBorders>
              <w:top w:val="single" w:color="auto" w:sz="6" w:space="0"/>
              <w:left w:val="single" w:color="auto" w:sz="6" w:space="0"/>
              <w:bottom w:val="single" w:color="auto" w:sz="4" w:space="0"/>
              <w:right w:val="single" w:color="auto" w:sz="6" w:space="0"/>
            </w:tcBorders>
            <w:noWrap w:val="0"/>
            <w:vAlign w:val="center"/>
          </w:tcPr>
          <w:p w14:paraId="34BC91D3">
            <w:pPr>
              <w:spacing w:before="166" w:beforeLines="50"/>
              <w:jc w:val="center"/>
              <w:rPr>
                <w:rFonts w:hint="eastAsia" w:ascii="宋体" w:hAnsi="宋体" w:eastAsia="宋体" w:cs="宋体"/>
                <w:color w:val="auto"/>
                <w:highlight w:val="none"/>
              </w:rPr>
            </w:pPr>
          </w:p>
        </w:tc>
        <w:tc>
          <w:tcPr>
            <w:tcW w:w="1230" w:type="dxa"/>
            <w:tcBorders>
              <w:top w:val="single" w:color="auto" w:sz="6" w:space="0"/>
              <w:left w:val="single" w:color="auto" w:sz="6" w:space="0"/>
              <w:bottom w:val="single" w:color="auto" w:sz="4" w:space="0"/>
              <w:right w:val="single" w:color="auto" w:sz="6" w:space="0"/>
            </w:tcBorders>
            <w:noWrap w:val="0"/>
            <w:vAlign w:val="center"/>
          </w:tcPr>
          <w:p w14:paraId="3FAA5DEF">
            <w:pPr>
              <w:spacing w:before="166" w:beforeLines="50"/>
              <w:jc w:val="center"/>
              <w:rPr>
                <w:rFonts w:hint="eastAsia" w:ascii="宋体" w:hAnsi="宋体" w:eastAsia="宋体" w:cs="宋体"/>
                <w:color w:val="auto"/>
                <w:highlight w:val="none"/>
              </w:rPr>
            </w:pPr>
          </w:p>
        </w:tc>
        <w:tc>
          <w:tcPr>
            <w:tcW w:w="1125" w:type="dxa"/>
            <w:gridSpan w:val="2"/>
            <w:tcBorders>
              <w:top w:val="single" w:color="auto" w:sz="6" w:space="0"/>
              <w:left w:val="single" w:color="auto" w:sz="6" w:space="0"/>
              <w:bottom w:val="single" w:color="auto" w:sz="4" w:space="0"/>
              <w:right w:val="single" w:color="auto" w:sz="6" w:space="0"/>
            </w:tcBorders>
            <w:noWrap w:val="0"/>
            <w:vAlign w:val="center"/>
          </w:tcPr>
          <w:p w14:paraId="2D643FFD">
            <w:pPr>
              <w:spacing w:before="166" w:beforeLines="50"/>
              <w:jc w:val="center"/>
              <w:rPr>
                <w:rFonts w:hint="eastAsia" w:ascii="宋体" w:hAnsi="宋体" w:eastAsia="宋体" w:cs="宋体"/>
                <w:color w:val="auto"/>
                <w:highlight w:val="none"/>
              </w:rPr>
            </w:pPr>
          </w:p>
        </w:tc>
        <w:tc>
          <w:tcPr>
            <w:tcW w:w="1133" w:type="dxa"/>
            <w:tcBorders>
              <w:top w:val="single" w:color="auto" w:sz="6" w:space="0"/>
              <w:left w:val="single" w:color="auto" w:sz="6" w:space="0"/>
              <w:bottom w:val="single" w:color="auto" w:sz="4" w:space="0"/>
              <w:right w:val="single" w:color="auto" w:sz="6" w:space="0"/>
            </w:tcBorders>
            <w:noWrap w:val="0"/>
            <w:vAlign w:val="center"/>
          </w:tcPr>
          <w:p w14:paraId="09A718B6">
            <w:pPr>
              <w:spacing w:before="166" w:beforeLines="50"/>
              <w:jc w:val="center"/>
              <w:rPr>
                <w:rFonts w:hint="eastAsia" w:ascii="宋体" w:hAnsi="宋体" w:eastAsia="宋体" w:cs="宋体"/>
                <w:color w:val="auto"/>
                <w:highlight w:val="none"/>
              </w:rPr>
            </w:pPr>
          </w:p>
        </w:tc>
      </w:tr>
      <w:tr w14:paraId="32329626">
        <w:tblPrEx>
          <w:tblCellMar>
            <w:top w:w="0" w:type="dxa"/>
            <w:left w:w="28" w:type="dxa"/>
            <w:bottom w:w="0" w:type="dxa"/>
            <w:right w:w="28" w:type="dxa"/>
          </w:tblCellMar>
        </w:tblPrEx>
        <w:trPr>
          <w:trHeight w:val="710" w:hRule="atLeast"/>
          <w:jc w:val="center"/>
        </w:trPr>
        <w:tc>
          <w:tcPr>
            <w:tcW w:w="875" w:type="dxa"/>
            <w:vMerge w:val="continue"/>
            <w:tcBorders>
              <w:left w:val="single" w:color="auto" w:sz="6" w:space="0"/>
              <w:right w:val="single" w:color="auto" w:sz="4" w:space="0"/>
            </w:tcBorders>
            <w:noWrap w:val="0"/>
            <w:vAlign w:val="center"/>
          </w:tcPr>
          <w:p w14:paraId="220AFABD">
            <w:pPr>
              <w:spacing w:before="333" w:beforeLines="100"/>
              <w:jc w:val="center"/>
              <w:rPr>
                <w:rFonts w:hint="eastAsia" w:ascii="宋体" w:hAnsi="宋体" w:eastAsia="宋体" w:cs="宋体"/>
                <w:color w:val="auto"/>
                <w:highlight w:val="none"/>
              </w:rPr>
            </w:pPr>
          </w:p>
        </w:tc>
        <w:tc>
          <w:tcPr>
            <w:tcW w:w="681" w:type="dxa"/>
            <w:tcBorders>
              <w:top w:val="single" w:color="auto" w:sz="4" w:space="0"/>
              <w:left w:val="single" w:color="auto" w:sz="4" w:space="0"/>
              <w:bottom w:val="single" w:color="auto" w:sz="6" w:space="0"/>
            </w:tcBorders>
            <w:noWrap w:val="0"/>
            <w:vAlign w:val="center"/>
          </w:tcPr>
          <w:p w14:paraId="38AC9B05">
            <w:pPr>
              <w:spacing w:before="333" w:beforeLines="100"/>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290" w:type="dxa"/>
            <w:tcBorders>
              <w:top w:val="single" w:color="auto" w:sz="4" w:space="0"/>
              <w:left w:val="single" w:color="auto" w:sz="6" w:space="0"/>
              <w:bottom w:val="single" w:color="auto" w:sz="6" w:space="0"/>
              <w:right w:val="single" w:color="auto" w:sz="6" w:space="0"/>
            </w:tcBorders>
            <w:noWrap w:val="0"/>
            <w:vAlign w:val="center"/>
          </w:tcPr>
          <w:p w14:paraId="6F741AEB">
            <w:pPr>
              <w:spacing w:before="333" w:beforeLines="100"/>
              <w:jc w:val="center"/>
              <w:rPr>
                <w:rFonts w:hint="eastAsia" w:ascii="宋体" w:hAnsi="宋体" w:eastAsia="宋体" w:cs="宋体"/>
                <w:color w:val="auto"/>
                <w:highlight w:val="none"/>
              </w:rPr>
            </w:pPr>
          </w:p>
        </w:tc>
        <w:tc>
          <w:tcPr>
            <w:tcW w:w="1185" w:type="dxa"/>
            <w:tcBorders>
              <w:top w:val="single" w:color="auto" w:sz="4" w:space="0"/>
              <w:left w:val="single" w:color="auto" w:sz="6" w:space="0"/>
              <w:bottom w:val="single" w:color="auto" w:sz="6" w:space="0"/>
              <w:right w:val="single" w:color="auto" w:sz="4" w:space="0"/>
            </w:tcBorders>
            <w:noWrap w:val="0"/>
            <w:vAlign w:val="center"/>
          </w:tcPr>
          <w:p w14:paraId="7D893D5A">
            <w:pPr>
              <w:spacing w:before="166" w:beforeLines="50"/>
              <w:jc w:val="center"/>
              <w:rPr>
                <w:rFonts w:hint="eastAsia" w:ascii="宋体" w:hAnsi="宋体" w:eastAsia="宋体" w:cs="宋体"/>
                <w:color w:val="auto"/>
                <w:highlight w:val="none"/>
              </w:rPr>
            </w:pPr>
          </w:p>
        </w:tc>
        <w:tc>
          <w:tcPr>
            <w:tcW w:w="1380" w:type="dxa"/>
            <w:tcBorders>
              <w:top w:val="single" w:color="auto" w:sz="4" w:space="0"/>
              <w:left w:val="single" w:color="auto" w:sz="4" w:space="0"/>
              <w:bottom w:val="single" w:color="auto" w:sz="6" w:space="0"/>
              <w:right w:val="single" w:color="auto" w:sz="6" w:space="0"/>
            </w:tcBorders>
            <w:noWrap w:val="0"/>
            <w:vAlign w:val="center"/>
          </w:tcPr>
          <w:p w14:paraId="7CF45719">
            <w:pPr>
              <w:spacing w:before="166" w:beforeLines="50"/>
              <w:jc w:val="center"/>
              <w:rPr>
                <w:rFonts w:hint="eastAsia" w:ascii="宋体" w:hAnsi="宋体" w:eastAsia="宋体" w:cs="宋体"/>
                <w:color w:val="auto"/>
                <w:highlight w:val="none"/>
              </w:rPr>
            </w:pPr>
          </w:p>
        </w:tc>
        <w:tc>
          <w:tcPr>
            <w:tcW w:w="1230" w:type="dxa"/>
            <w:tcBorders>
              <w:top w:val="single" w:color="auto" w:sz="4" w:space="0"/>
              <w:left w:val="single" w:color="auto" w:sz="6" w:space="0"/>
              <w:bottom w:val="single" w:color="auto" w:sz="6" w:space="0"/>
              <w:right w:val="single" w:color="auto" w:sz="6" w:space="0"/>
            </w:tcBorders>
            <w:noWrap w:val="0"/>
            <w:vAlign w:val="center"/>
          </w:tcPr>
          <w:p w14:paraId="3DD2C501">
            <w:pPr>
              <w:spacing w:before="166" w:beforeLines="50"/>
              <w:jc w:val="center"/>
              <w:rPr>
                <w:rFonts w:hint="eastAsia" w:ascii="宋体" w:hAnsi="宋体" w:eastAsia="宋体" w:cs="宋体"/>
                <w:color w:val="auto"/>
                <w:highlight w:val="none"/>
              </w:rPr>
            </w:pPr>
          </w:p>
        </w:tc>
        <w:tc>
          <w:tcPr>
            <w:tcW w:w="1230" w:type="dxa"/>
            <w:tcBorders>
              <w:top w:val="single" w:color="auto" w:sz="4" w:space="0"/>
              <w:left w:val="single" w:color="auto" w:sz="6" w:space="0"/>
              <w:bottom w:val="single" w:color="auto" w:sz="6" w:space="0"/>
              <w:right w:val="single" w:color="auto" w:sz="6" w:space="0"/>
            </w:tcBorders>
            <w:noWrap w:val="0"/>
            <w:vAlign w:val="center"/>
          </w:tcPr>
          <w:p w14:paraId="0E30E7B8">
            <w:pPr>
              <w:spacing w:before="166" w:beforeLines="50"/>
              <w:jc w:val="center"/>
              <w:rPr>
                <w:rFonts w:hint="eastAsia" w:ascii="宋体" w:hAnsi="宋体" w:eastAsia="宋体" w:cs="宋体"/>
                <w:color w:val="auto"/>
                <w:highlight w:val="none"/>
              </w:rPr>
            </w:pPr>
          </w:p>
        </w:tc>
        <w:tc>
          <w:tcPr>
            <w:tcW w:w="1125" w:type="dxa"/>
            <w:gridSpan w:val="2"/>
            <w:tcBorders>
              <w:top w:val="single" w:color="auto" w:sz="4" w:space="0"/>
              <w:left w:val="single" w:color="auto" w:sz="6" w:space="0"/>
              <w:bottom w:val="single" w:color="auto" w:sz="6" w:space="0"/>
              <w:right w:val="single" w:color="auto" w:sz="6" w:space="0"/>
            </w:tcBorders>
            <w:noWrap w:val="0"/>
            <w:vAlign w:val="center"/>
          </w:tcPr>
          <w:p w14:paraId="0CCF7C73">
            <w:pPr>
              <w:spacing w:before="166" w:beforeLines="50"/>
              <w:jc w:val="center"/>
              <w:rPr>
                <w:rFonts w:hint="eastAsia" w:ascii="宋体" w:hAnsi="宋体" w:eastAsia="宋体" w:cs="宋体"/>
                <w:color w:val="auto"/>
                <w:highlight w:val="none"/>
              </w:rPr>
            </w:pPr>
          </w:p>
        </w:tc>
        <w:tc>
          <w:tcPr>
            <w:tcW w:w="1133" w:type="dxa"/>
            <w:tcBorders>
              <w:top w:val="single" w:color="auto" w:sz="4" w:space="0"/>
              <w:left w:val="single" w:color="auto" w:sz="6" w:space="0"/>
              <w:bottom w:val="single" w:color="auto" w:sz="6" w:space="0"/>
              <w:right w:val="single" w:color="auto" w:sz="6" w:space="0"/>
            </w:tcBorders>
            <w:noWrap w:val="0"/>
            <w:vAlign w:val="center"/>
          </w:tcPr>
          <w:p w14:paraId="7028F5F9">
            <w:pPr>
              <w:spacing w:before="166" w:beforeLines="50"/>
              <w:jc w:val="center"/>
              <w:rPr>
                <w:rFonts w:hint="eastAsia" w:ascii="宋体" w:hAnsi="宋体" w:eastAsia="宋体" w:cs="宋体"/>
                <w:color w:val="auto"/>
                <w:highlight w:val="none"/>
              </w:rPr>
            </w:pPr>
          </w:p>
        </w:tc>
      </w:tr>
      <w:tr w14:paraId="7FA48EB2">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right w:val="single" w:color="auto" w:sz="4" w:space="0"/>
            </w:tcBorders>
            <w:noWrap w:val="0"/>
            <w:vAlign w:val="center"/>
          </w:tcPr>
          <w:p w14:paraId="7E2CCD27">
            <w:pPr>
              <w:spacing w:before="333" w:beforeLines="100"/>
              <w:jc w:val="center"/>
              <w:rPr>
                <w:rFonts w:hint="eastAsia" w:ascii="宋体" w:hAnsi="宋体" w:eastAsia="宋体" w:cs="宋体"/>
                <w:color w:val="auto"/>
                <w:highlight w:val="none"/>
              </w:rPr>
            </w:pPr>
          </w:p>
        </w:tc>
        <w:tc>
          <w:tcPr>
            <w:tcW w:w="681" w:type="dxa"/>
            <w:tcBorders>
              <w:top w:val="single" w:color="auto" w:sz="4" w:space="0"/>
              <w:left w:val="single" w:color="auto" w:sz="4" w:space="0"/>
              <w:bottom w:val="single" w:color="auto" w:sz="6" w:space="0"/>
            </w:tcBorders>
            <w:noWrap w:val="0"/>
            <w:vAlign w:val="center"/>
          </w:tcPr>
          <w:p w14:paraId="22C7D8E5">
            <w:pPr>
              <w:spacing w:before="333" w:beforeLines="100"/>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1290" w:type="dxa"/>
            <w:tcBorders>
              <w:top w:val="single" w:color="auto" w:sz="4" w:space="0"/>
              <w:left w:val="single" w:color="auto" w:sz="6" w:space="0"/>
              <w:bottom w:val="single" w:color="auto" w:sz="6" w:space="0"/>
              <w:right w:val="single" w:color="auto" w:sz="6" w:space="0"/>
            </w:tcBorders>
            <w:noWrap w:val="0"/>
            <w:vAlign w:val="center"/>
          </w:tcPr>
          <w:p w14:paraId="774BF592">
            <w:pPr>
              <w:spacing w:before="333" w:beforeLines="100"/>
              <w:jc w:val="center"/>
              <w:rPr>
                <w:rFonts w:hint="eastAsia" w:ascii="宋体" w:hAnsi="宋体" w:eastAsia="宋体" w:cs="宋体"/>
                <w:color w:val="auto"/>
                <w:highlight w:val="none"/>
              </w:rPr>
            </w:pPr>
          </w:p>
        </w:tc>
        <w:tc>
          <w:tcPr>
            <w:tcW w:w="1185" w:type="dxa"/>
            <w:tcBorders>
              <w:top w:val="single" w:color="auto" w:sz="4" w:space="0"/>
              <w:left w:val="single" w:color="auto" w:sz="6" w:space="0"/>
              <w:bottom w:val="single" w:color="auto" w:sz="6" w:space="0"/>
              <w:right w:val="single" w:color="auto" w:sz="4" w:space="0"/>
            </w:tcBorders>
            <w:noWrap w:val="0"/>
            <w:vAlign w:val="center"/>
          </w:tcPr>
          <w:p w14:paraId="2B87F5DD">
            <w:pPr>
              <w:spacing w:before="166" w:beforeLines="50"/>
              <w:jc w:val="center"/>
              <w:rPr>
                <w:rFonts w:hint="eastAsia" w:ascii="宋体" w:hAnsi="宋体" w:eastAsia="宋体" w:cs="宋体"/>
                <w:color w:val="auto"/>
                <w:highlight w:val="none"/>
              </w:rPr>
            </w:pPr>
          </w:p>
        </w:tc>
        <w:tc>
          <w:tcPr>
            <w:tcW w:w="1380" w:type="dxa"/>
            <w:tcBorders>
              <w:top w:val="single" w:color="auto" w:sz="4" w:space="0"/>
              <w:left w:val="single" w:color="auto" w:sz="4" w:space="0"/>
              <w:bottom w:val="single" w:color="auto" w:sz="6" w:space="0"/>
              <w:right w:val="single" w:color="auto" w:sz="6" w:space="0"/>
            </w:tcBorders>
            <w:noWrap w:val="0"/>
            <w:vAlign w:val="center"/>
          </w:tcPr>
          <w:p w14:paraId="6F4E00EA">
            <w:pPr>
              <w:spacing w:before="166" w:beforeLines="50"/>
              <w:jc w:val="center"/>
              <w:rPr>
                <w:rFonts w:hint="eastAsia" w:ascii="宋体" w:hAnsi="宋体" w:eastAsia="宋体" w:cs="宋体"/>
                <w:color w:val="auto"/>
                <w:highlight w:val="none"/>
              </w:rPr>
            </w:pPr>
          </w:p>
        </w:tc>
        <w:tc>
          <w:tcPr>
            <w:tcW w:w="1230" w:type="dxa"/>
            <w:tcBorders>
              <w:top w:val="single" w:color="auto" w:sz="4" w:space="0"/>
              <w:left w:val="single" w:color="auto" w:sz="6" w:space="0"/>
              <w:bottom w:val="single" w:color="auto" w:sz="6" w:space="0"/>
              <w:right w:val="single" w:color="auto" w:sz="6" w:space="0"/>
            </w:tcBorders>
            <w:noWrap w:val="0"/>
            <w:vAlign w:val="center"/>
          </w:tcPr>
          <w:p w14:paraId="269376A9">
            <w:pPr>
              <w:spacing w:before="166" w:beforeLines="50"/>
              <w:jc w:val="center"/>
              <w:rPr>
                <w:rFonts w:hint="eastAsia" w:ascii="宋体" w:hAnsi="宋体" w:eastAsia="宋体" w:cs="宋体"/>
                <w:color w:val="auto"/>
                <w:highlight w:val="none"/>
              </w:rPr>
            </w:pPr>
          </w:p>
        </w:tc>
        <w:tc>
          <w:tcPr>
            <w:tcW w:w="1230" w:type="dxa"/>
            <w:tcBorders>
              <w:top w:val="single" w:color="auto" w:sz="4" w:space="0"/>
              <w:left w:val="single" w:color="auto" w:sz="6" w:space="0"/>
              <w:bottom w:val="single" w:color="auto" w:sz="6" w:space="0"/>
              <w:right w:val="single" w:color="auto" w:sz="6" w:space="0"/>
            </w:tcBorders>
            <w:noWrap w:val="0"/>
            <w:vAlign w:val="center"/>
          </w:tcPr>
          <w:p w14:paraId="697ED600">
            <w:pPr>
              <w:spacing w:before="166" w:beforeLines="50"/>
              <w:jc w:val="center"/>
              <w:rPr>
                <w:rFonts w:hint="eastAsia" w:ascii="宋体" w:hAnsi="宋体" w:eastAsia="宋体" w:cs="宋体"/>
                <w:color w:val="auto"/>
                <w:highlight w:val="none"/>
              </w:rPr>
            </w:pPr>
          </w:p>
        </w:tc>
        <w:tc>
          <w:tcPr>
            <w:tcW w:w="1125" w:type="dxa"/>
            <w:gridSpan w:val="2"/>
            <w:tcBorders>
              <w:top w:val="single" w:color="auto" w:sz="4" w:space="0"/>
              <w:left w:val="single" w:color="auto" w:sz="6" w:space="0"/>
              <w:bottom w:val="single" w:color="auto" w:sz="6" w:space="0"/>
              <w:right w:val="single" w:color="auto" w:sz="6" w:space="0"/>
            </w:tcBorders>
            <w:noWrap w:val="0"/>
            <w:vAlign w:val="center"/>
          </w:tcPr>
          <w:p w14:paraId="2CEF5200">
            <w:pPr>
              <w:spacing w:before="166" w:beforeLines="50"/>
              <w:jc w:val="center"/>
              <w:rPr>
                <w:rFonts w:hint="eastAsia" w:ascii="宋体" w:hAnsi="宋体" w:eastAsia="宋体" w:cs="宋体"/>
                <w:color w:val="auto"/>
                <w:highlight w:val="none"/>
              </w:rPr>
            </w:pPr>
          </w:p>
        </w:tc>
        <w:tc>
          <w:tcPr>
            <w:tcW w:w="1133" w:type="dxa"/>
            <w:tcBorders>
              <w:top w:val="single" w:color="auto" w:sz="4" w:space="0"/>
              <w:left w:val="single" w:color="auto" w:sz="6" w:space="0"/>
              <w:bottom w:val="single" w:color="auto" w:sz="6" w:space="0"/>
              <w:right w:val="single" w:color="auto" w:sz="6" w:space="0"/>
            </w:tcBorders>
            <w:noWrap w:val="0"/>
            <w:vAlign w:val="center"/>
          </w:tcPr>
          <w:p w14:paraId="0D03FCA7">
            <w:pPr>
              <w:spacing w:before="166" w:beforeLines="50"/>
              <w:jc w:val="center"/>
              <w:rPr>
                <w:rFonts w:hint="eastAsia" w:ascii="宋体" w:hAnsi="宋体" w:eastAsia="宋体" w:cs="宋体"/>
                <w:color w:val="auto"/>
                <w:highlight w:val="none"/>
              </w:rPr>
            </w:pPr>
          </w:p>
        </w:tc>
      </w:tr>
      <w:tr w14:paraId="0989C72E">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right w:val="single" w:color="auto" w:sz="4" w:space="0"/>
            </w:tcBorders>
            <w:noWrap w:val="0"/>
            <w:vAlign w:val="center"/>
          </w:tcPr>
          <w:p w14:paraId="12843C67">
            <w:pPr>
              <w:spacing w:before="333" w:beforeLines="100"/>
              <w:jc w:val="center"/>
              <w:rPr>
                <w:rFonts w:hint="eastAsia" w:ascii="宋体" w:hAnsi="宋体" w:eastAsia="宋体" w:cs="宋体"/>
                <w:color w:val="auto"/>
                <w:highlight w:val="none"/>
              </w:rPr>
            </w:pPr>
          </w:p>
        </w:tc>
        <w:tc>
          <w:tcPr>
            <w:tcW w:w="681" w:type="dxa"/>
            <w:tcBorders>
              <w:top w:val="single" w:color="auto" w:sz="4" w:space="0"/>
              <w:left w:val="single" w:color="auto" w:sz="4" w:space="0"/>
              <w:bottom w:val="single" w:color="auto" w:sz="6" w:space="0"/>
            </w:tcBorders>
            <w:noWrap w:val="0"/>
            <w:vAlign w:val="center"/>
          </w:tcPr>
          <w:p w14:paraId="0D6A5490">
            <w:pPr>
              <w:spacing w:before="333" w:beforeLines="100"/>
              <w:jc w:val="center"/>
              <w:rPr>
                <w:rFonts w:hint="eastAsia" w:ascii="宋体" w:hAnsi="宋体" w:eastAsia="宋体" w:cs="宋体"/>
                <w:color w:val="auto"/>
                <w:highlight w:val="none"/>
              </w:rPr>
            </w:pPr>
            <w:r>
              <w:rPr>
                <w:rFonts w:hint="eastAsia" w:ascii="宋体" w:hAnsi="宋体" w:eastAsia="宋体" w:cs="宋体"/>
                <w:color w:val="auto"/>
                <w:szCs w:val="24"/>
                <w:highlight w:val="none"/>
              </w:rPr>
              <w:t>……</w:t>
            </w:r>
          </w:p>
        </w:tc>
        <w:tc>
          <w:tcPr>
            <w:tcW w:w="1290" w:type="dxa"/>
            <w:tcBorders>
              <w:top w:val="single" w:color="auto" w:sz="4" w:space="0"/>
              <w:left w:val="single" w:color="auto" w:sz="6" w:space="0"/>
              <w:bottom w:val="single" w:color="auto" w:sz="6" w:space="0"/>
              <w:right w:val="single" w:color="auto" w:sz="6" w:space="0"/>
            </w:tcBorders>
            <w:noWrap w:val="0"/>
            <w:vAlign w:val="center"/>
          </w:tcPr>
          <w:p w14:paraId="20B3401A">
            <w:pPr>
              <w:spacing w:before="166" w:beforeLines="50"/>
              <w:jc w:val="center"/>
              <w:rPr>
                <w:rFonts w:hint="eastAsia" w:ascii="宋体" w:hAnsi="宋体" w:eastAsia="宋体" w:cs="宋体"/>
                <w:color w:val="auto"/>
                <w:highlight w:val="none"/>
              </w:rPr>
            </w:pPr>
          </w:p>
        </w:tc>
        <w:tc>
          <w:tcPr>
            <w:tcW w:w="1185" w:type="dxa"/>
            <w:tcBorders>
              <w:top w:val="single" w:color="auto" w:sz="4" w:space="0"/>
              <w:left w:val="single" w:color="auto" w:sz="6" w:space="0"/>
              <w:bottom w:val="single" w:color="auto" w:sz="6" w:space="0"/>
              <w:right w:val="single" w:color="auto" w:sz="4" w:space="0"/>
            </w:tcBorders>
            <w:noWrap w:val="0"/>
            <w:vAlign w:val="center"/>
          </w:tcPr>
          <w:p w14:paraId="14FA4767">
            <w:pPr>
              <w:spacing w:before="166" w:beforeLines="50"/>
              <w:jc w:val="center"/>
              <w:rPr>
                <w:rFonts w:hint="eastAsia" w:ascii="宋体" w:hAnsi="宋体" w:eastAsia="宋体" w:cs="宋体"/>
                <w:color w:val="auto"/>
                <w:highlight w:val="none"/>
              </w:rPr>
            </w:pPr>
          </w:p>
        </w:tc>
        <w:tc>
          <w:tcPr>
            <w:tcW w:w="1380" w:type="dxa"/>
            <w:tcBorders>
              <w:top w:val="single" w:color="auto" w:sz="4" w:space="0"/>
              <w:left w:val="single" w:color="auto" w:sz="4" w:space="0"/>
              <w:bottom w:val="single" w:color="auto" w:sz="6" w:space="0"/>
              <w:right w:val="single" w:color="auto" w:sz="6" w:space="0"/>
            </w:tcBorders>
            <w:noWrap w:val="0"/>
            <w:vAlign w:val="center"/>
          </w:tcPr>
          <w:p w14:paraId="6F1A439B">
            <w:pPr>
              <w:spacing w:before="166" w:beforeLines="50"/>
              <w:jc w:val="center"/>
              <w:rPr>
                <w:rFonts w:hint="eastAsia" w:ascii="宋体" w:hAnsi="宋体" w:eastAsia="宋体" w:cs="宋体"/>
                <w:color w:val="auto"/>
                <w:highlight w:val="none"/>
              </w:rPr>
            </w:pPr>
          </w:p>
        </w:tc>
        <w:tc>
          <w:tcPr>
            <w:tcW w:w="1230" w:type="dxa"/>
            <w:tcBorders>
              <w:top w:val="single" w:color="auto" w:sz="4" w:space="0"/>
              <w:left w:val="single" w:color="auto" w:sz="6" w:space="0"/>
              <w:bottom w:val="single" w:color="auto" w:sz="6" w:space="0"/>
              <w:right w:val="single" w:color="auto" w:sz="6" w:space="0"/>
            </w:tcBorders>
            <w:noWrap w:val="0"/>
            <w:vAlign w:val="center"/>
          </w:tcPr>
          <w:p w14:paraId="694A6FF9">
            <w:pPr>
              <w:spacing w:before="166" w:beforeLines="50"/>
              <w:jc w:val="center"/>
              <w:rPr>
                <w:rFonts w:hint="eastAsia" w:ascii="宋体" w:hAnsi="宋体" w:eastAsia="宋体" w:cs="宋体"/>
                <w:color w:val="auto"/>
                <w:highlight w:val="none"/>
              </w:rPr>
            </w:pPr>
          </w:p>
        </w:tc>
        <w:tc>
          <w:tcPr>
            <w:tcW w:w="1230" w:type="dxa"/>
            <w:tcBorders>
              <w:top w:val="single" w:color="auto" w:sz="4" w:space="0"/>
              <w:left w:val="single" w:color="auto" w:sz="6" w:space="0"/>
              <w:bottom w:val="single" w:color="auto" w:sz="6" w:space="0"/>
              <w:right w:val="single" w:color="auto" w:sz="6" w:space="0"/>
            </w:tcBorders>
            <w:noWrap w:val="0"/>
            <w:vAlign w:val="center"/>
          </w:tcPr>
          <w:p w14:paraId="15448BF4">
            <w:pPr>
              <w:spacing w:before="166" w:beforeLines="50"/>
              <w:jc w:val="center"/>
              <w:rPr>
                <w:rFonts w:hint="eastAsia" w:ascii="宋体" w:hAnsi="宋体" w:eastAsia="宋体" w:cs="宋体"/>
                <w:color w:val="auto"/>
                <w:highlight w:val="none"/>
              </w:rPr>
            </w:pPr>
          </w:p>
        </w:tc>
        <w:tc>
          <w:tcPr>
            <w:tcW w:w="1125" w:type="dxa"/>
            <w:gridSpan w:val="2"/>
            <w:tcBorders>
              <w:top w:val="single" w:color="auto" w:sz="4" w:space="0"/>
              <w:left w:val="single" w:color="auto" w:sz="6" w:space="0"/>
              <w:bottom w:val="single" w:color="auto" w:sz="6" w:space="0"/>
              <w:right w:val="single" w:color="auto" w:sz="6" w:space="0"/>
            </w:tcBorders>
            <w:noWrap w:val="0"/>
            <w:vAlign w:val="center"/>
          </w:tcPr>
          <w:p w14:paraId="2C0810B2">
            <w:pPr>
              <w:spacing w:before="166" w:beforeLines="50"/>
              <w:jc w:val="center"/>
              <w:rPr>
                <w:rFonts w:hint="eastAsia" w:ascii="宋体" w:hAnsi="宋体" w:eastAsia="宋体" w:cs="宋体"/>
                <w:color w:val="auto"/>
                <w:highlight w:val="none"/>
              </w:rPr>
            </w:pPr>
          </w:p>
        </w:tc>
        <w:tc>
          <w:tcPr>
            <w:tcW w:w="1133" w:type="dxa"/>
            <w:tcBorders>
              <w:top w:val="single" w:color="auto" w:sz="4" w:space="0"/>
              <w:left w:val="single" w:color="auto" w:sz="6" w:space="0"/>
              <w:bottom w:val="single" w:color="auto" w:sz="6" w:space="0"/>
              <w:right w:val="single" w:color="auto" w:sz="6" w:space="0"/>
            </w:tcBorders>
            <w:noWrap w:val="0"/>
            <w:vAlign w:val="center"/>
          </w:tcPr>
          <w:p w14:paraId="2A45866B">
            <w:pPr>
              <w:spacing w:before="166" w:beforeLines="50"/>
              <w:jc w:val="center"/>
              <w:rPr>
                <w:rFonts w:hint="eastAsia" w:ascii="宋体" w:hAnsi="宋体" w:eastAsia="宋体" w:cs="宋体"/>
                <w:color w:val="auto"/>
                <w:highlight w:val="none"/>
              </w:rPr>
            </w:pPr>
          </w:p>
        </w:tc>
      </w:tr>
      <w:tr w14:paraId="6DC813A8">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bottom w:val="single" w:color="auto" w:sz="6" w:space="0"/>
              <w:right w:val="single" w:color="auto" w:sz="4" w:space="0"/>
            </w:tcBorders>
            <w:noWrap w:val="0"/>
            <w:vAlign w:val="center"/>
          </w:tcPr>
          <w:p w14:paraId="3C911774">
            <w:pPr>
              <w:spacing w:before="333" w:beforeLines="100"/>
              <w:jc w:val="center"/>
              <w:rPr>
                <w:rFonts w:hint="eastAsia" w:ascii="宋体" w:hAnsi="宋体" w:eastAsia="宋体" w:cs="宋体"/>
                <w:color w:val="auto"/>
                <w:highlight w:val="none"/>
              </w:rPr>
            </w:pPr>
          </w:p>
        </w:tc>
        <w:tc>
          <w:tcPr>
            <w:tcW w:w="681" w:type="dxa"/>
            <w:tcBorders>
              <w:top w:val="single" w:color="auto" w:sz="4" w:space="0"/>
              <w:left w:val="single" w:color="auto" w:sz="4" w:space="0"/>
              <w:bottom w:val="single" w:color="auto" w:sz="6" w:space="0"/>
            </w:tcBorders>
            <w:noWrap w:val="0"/>
            <w:vAlign w:val="center"/>
          </w:tcPr>
          <w:p w14:paraId="774376F3">
            <w:pPr>
              <w:spacing w:before="333" w:beforeLines="100"/>
              <w:jc w:val="center"/>
              <w:rPr>
                <w:rFonts w:hint="eastAsia" w:ascii="宋体" w:hAnsi="宋体" w:eastAsia="宋体" w:cs="宋体"/>
                <w:b/>
                <w:color w:val="auto"/>
                <w:highlight w:val="none"/>
              </w:rPr>
            </w:pPr>
            <w:r>
              <w:rPr>
                <w:rFonts w:hint="eastAsia" w:ascii="宋体" w:hAnsi="宋体" w:eastAsia="宋体" w:cs="宋体"/>
                <w:color w:val="auto"/>
                <w:szCs w:val="24"/>
                <w:highlight w:val="none"/>
              </w:rPr>
              <w:t>……</w:t>
            </w:r>
          </w:p>
        </w:tc>
        <w:tc>
          <w:tcPr>
            <w:tcW w:w="1290" w:type="dxa"/>
            <w:tcBorders>
              <w:top w:val="single" w:color="auto" w:sz="4" w:space="0"/>
              <w:left w:val="single" w:color="auto" w:sz="6" w:space="0"/>
              <w:bottom w:val="single" w:color="auto" w:sz="6" w:space="0"/>
              <w:right w:val="single" w:color="auto" w:sz="6" w:space="0"/>
            </w:tcBorders>
            <w:noWrap w:val="0"/>
            <w:vAlign w:val="center"/>
          </w:tcPr>
          <w:p w14:paraId="5DA25EFD">
            <w:pPr>
              <w:spacing w:before="166" w:beforeLines="50"/>
              <w:jc w:val="center"/>
              <w:rPr>
                <w:rFonts w:hint="eastAsia" w:ascii="宋体" w:hAnsi="宋体" w:eastAsia="宋体" w:cs="宋体"/>
                <w:color w:val="auto"/>
                <w:highlight w:val="none"/>
              </w:rPr>
            </w:pPr>
          </w:p>
        </w:tc>
        <w:tc>
          <w:tcPr>
            <w:tcW w:w="1185" w:type="dxa"/>
            <w:tcBorders>
              <w:top w:val="single" w:color="auto" w:sz="4" w:space="0"/>
              <w:left w:val="single" w:color="auto" w:sz="6" w:space="0"/>
              <w:bottom w:val="single" w:color="auto" w:sz="6" w:space="0"/>
              <w:right w:val="single" w:color="auto" w:sz="4" w:space="0"/>
            </w:tcBorders>
            <w:noWrap w:val="0"/>
            <w:vAlign w:val="center"/>
          </w:tcPr>
          <w:p w14:paraId="4016F224">
            <w:pPr>
              <w:spacing w:before="166" w:beforeLines="50"/>
              <w:jc w:val="center"/>
              <w:rPr>
                <w:rFonts w:hint="eastAsia" w:ascii="宋体" w:hAnsi="宋体" w:eastAsia="宋体" w:cs="宋体"/>
                <w:color w:val="auto"/>
                <w:highlight w:val="none"/>
              </w:rPr>
            </w:pPr>
          </w:p>
        </w:tc>
        <w:tc>
          <w:tcPr>
            <w:tcW w:w="1380" w:type="dxa"/>
            <w:tcBorders>
              <w:top w:val="single" w:color="auto" w:sz="4" w:space="0"/>
              <w:left w:val="single" w:color="auto" w:sz="4" w:space="0"/>
              <w:bottom w:val="single" w:color="auto" w:sz="6" w:space="0"/>
              <w:right w:val="single" w:color="auto" w:sz="6" w:space="0"/>
            </w:tcBorders>
            <w:noWrap w:val="0"/>
            <w:vAlign w:val="center"/>
          </w:tcPr>
          <w:p w14:paraId="3A9110DA">
            <w:pPr>
              <w:spacing w:before="166" w:beforeLines="50"/>
              <w:jc w:val="center"/>
              <w:rPr>
                <w:rFonts w:hint="eastAsia" w:ascii="宋体" w:hAnsi="宋体" w:eastAsia="宋体" w:cs="宋体"/>
                <w:color w:val="auto"/>
                <w:highlight w:val="none"/>
              </w:rPr>
            </w:pPr>
          </w:p>
        </w:tc>
        <w:tc>
          <w:tcPr>
            <w:tcW w:w="1230" w:type="dxa"/>
            <w:tcBorders>
              <w:top w:val="single" w:color="auto" w:sz="4" w:space="0"/>
              <w:left w:val="single" w:color="auto" w:sz="6" w:space="0"/>
              <w:bottom w:val="single" w:color="auto" w:sz="6" w:space="0"/>
              <w:right w:val="single" w:color="auto" w:sz="6" w:space="0"/>
            </w:tcBorders>
            <w:noWrap w:val="0"/>
            <w:vAlign w:val="center"/>
          </w:tcPr>
          <w:p w14:paraId="0CC08CA5">
            <w:pPr>
              <w:spacing w:before="166" w:beforeLines="50"/>
              <w:jc w:val="center"/>
              <w:rPr>
                <w:rFonts w:hint="eastAsia" w:ascii="宋体" w:hAnsi="宋体" w:eastAsia="宋体" w:cs="宋体"/>
                <w:color w:val="auto"/>
                <w:highlight w:val="none"/>
              </w:rPr>
            </w:pPr>
          </w:p>
        </w:tc>
        <w:tc>
          <w:tcPr>
            <w:tcW w:w="1230" w:type="dxa"/>
            <w:tcBorders>
              <w:top w:val="single" w:color="auto" w:sz="4" w:space="0"/>
              <w:left w:val="single" w:color="auto" w:sz="6" w:space="0"/>
              <w:bottom w:val="single" w:color="auto" w:sz="6" w:space="0"/>
              <w:right w:val="single" w:color="auto" w:sz="6" w:space="0"/>
            </w:tcBorders>
            <w:noWrap w:val="0"/>
            <w:vAlign w:val="center"/>
          </w:tcPr>
          <w:p w14:paraId="1934617F">
            <w:pPr>
              <w:spacing w:before="166" w:beforeLines="50"/>
              <w:jc w:val="center"/>
              <w:rPr>
                <w:rFonts w:hint="eastAsia" w:ascii="宋体" w:hAnsi="宋体" w:eastAsia="宋体" w:cs="宋体"/>
                <w:color w:val="auto"/>
                <w:highlight w:val="none"/>
              </w:rPr>
            </w:pPr>
          </w:p>
        </w:tc>
        <w:tc>
          <w:tcPr>
            <w:tcW w:w="1125" w:type="dxa"/>
            <w:gridSpan w:val="2"/>
            <w:tcBorders>
              <w:top w:val="single" w:color="auto" w:sz="4" w:space="0"/>
              <w:left w:val="single" w:color="auto" w:sz="6" w:space="0"/>
              <w:bottom w:val="single" w:color="auto" w:sz="6" w:space="0"/>
              <w:right w:val="single" w:color="auto" w:sz="6" w:space="0"/>
            </w:tcBorders>
            <w:noWrap w:val="0"/>
            <w:vAlign w:val="center"/>
          </w:tcPr>
          <w:p w14:paraId="64CAA4F2">
            <w:pPr>
              <w:spacing w:before="166" w:beforeLines="50"/>
              <w:jc w:val="center"/>
              <w:rPr>
                <w:rFonts w:hint="eastAsia" w:ascii="宋体" w:hAnsi="宋体" w:eastAsia="宋体" w:cs="宋体"/>
                <w:color w:val="auto"/>
                <w:highlight w:val="none"/>
              </w:rPr>
            </w:pPr>
          </w:p>
        </w:tc>
        <w:tc>
          <w:tcPr>
            <w:tcW w:w="1133" w:type="dxa"/>
            <w:tcBorders>
              <w:top w:val="single" w:color="auto" w:sz="4" w:space="0"/>
              <w:left w:val="single" w:color="auto" w:sz="6" w:space="0"/>
              <w:bottom w:val="single" w:color="auto" w:sz="6" w:space="0"/>
              <w:right w:val="single" w:color="auto" w:sz="6" w:space="0"/>
            </w:tcBorders>
            <w:noWrap w:val="0"/>
            <w:vAlign w:val="center"/>
          </w:tcPr>
          <w:p w14:paraId="2C9AFAD8">
            <w:pPr>
              <w:spacing w:before="166" w:beforeLines="50"/>
              <w:jc w:val="center"/>
              <w:rPr>
                <w:rFonts w:hint="eastAsia" w:ascii="宋体" w:hAnsi="宋体" w:eastAsia="宋体" w:cs="宋体"/>
                <w:color w:val="auto"/>
                <w:highlight w:val="none"/>
              </w:rPr>
            </w:pPr>
          </w:p>
        </w:tc>
      </w:tr>
      <w:tr w14:paraId="308F36D2">
        <w:tblPrEx>
          <w:tblCellMar>
            <w:top w:w="0" w:type="dxa"/>
            <w:left w:w="28" w:type="dxa"/>
            <w:bottom w:w="0" w:type="dxa"/>
            <w:right w:w="28" w:type="dxa"/>
          </w:tblCellMar>
        </w:tblPrEx>
        <w:trPr>
          <w:trHeight w:val="531" w:hRule="atLeast"/>
          <w:jc w:val="center"/>
        </w:trPr>
        <w:tc>
          <w:tcPr>
            <w:tcW w:w="2846" w:type="dxa"/>
            <w:gridSpan w:val="3"/>
            <w:tcBorders>
              <w:top w:val="single" w:color="auto" w:sz="4" w:space="0"/>
              <w:left w:val="single" w:color="auto" w:sz="6" w:space="0"/>
              <w:bottom w:val="single" w:color="auto" w:sz="6" w:space="0"/>
            </w:tcBorders>
            <w:noWrap w:val="0"/>
            <w:vAlign w:val="center"/>
          </w:tcPr>
          <w:p w14:paraId="243080C4">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投标总报价</w:t>
            </w:r>
          </w:p>
        </w:tc>
        <w:tc>
          <w:tcPr>
            <w:tcW w:w="6053" w:type="dxa"/>
            <w:gridSpan w:val="5"/>
            <w:tcBorders>
              <w:top w:val="single" w:color="auto" w:sz="4" w:space="0"/>
              <w:left w:val="single" w:color="auto" w:sz="6" w:space="0"/>
              <w:bottom w:val="single" w:color="auto" w:sz="6" w:space="0"/>
              <w:right w:val="single" w:color="auto" w:sz="6" w:space="0"/>
            </w:tcBorders>
            <w:noWrap w:val="0"/>
            <w:vAlign w:val="center"/>
          </w:tcPr>
          <w:p w14:paraId="08A6FF51">
            <w:pPr>
              <w:spacing w:before="166" w:beforeLines="5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大写：                           小写：</w:t>
            </w:r>
          </w:p>
        </w:tc>
        <w:tc>
          <w:tcPr>
            <w:tcW w:w="1230" w:type="dxa"/>
            <w:gridSpan w:val="2"/>
            <w:tcBorders>
              <w:top w:val="single" w:color="auto" w:sz="4" w:space="0"/>
              <w:left w:val="single" w:color="auto" w:sz="6" w:space="0"/>
              <w:bottom w:val="single" w:color="auto" w:sz="6" w:space="0"/>
              <w:right w:val="single" w:color="auto" w:sz="6" w:space="0"/>
            </w:tcBorders>
            <w:noWrap w:val="0"/>
            <w:vAlign w:val="center"/>
          </w:tcPr>
          <w:p w14:paraId="4FD20616">
            <w:pPr>
              <w:spacing w:before="166" w:beforeLines="50"/>
              <w:jc w:val="center"/>
              <w:rPr>
                <w:rFonts w:hint="eastAsia" w:ascii="宋体" w:hAnsi="宋体" w:eastAsia="宋体" w:cs="宋体"/>
                <w:color w:val="auto"/>
                <w:szCs w:val="24"/>
                <w:highlight w:val="none"/>
              </w:rPr>
            </w:pPr>
          </w:p>
        </w:tc>
      </w:tr>
      <w:tr w14:paraId="095CE3B3">
        <w:tblPrEx>
          <w:tblCellMar>
            <w:top w:w="0" w:type="dxa"/>
            <w:left w:w="28" w:type="dxa"/>
            <w:bottom w:w="0" w:type="dxa"/>
            <w:right w:w="28" w:type="dxa"/>
          </w:tblCellMar>
        </w:tblPrEx>
        <w:trPr>
          <w:trHeight w:val="531" w:hRule="atLeast"/>
          <w:jc w:val="center"/>
        </w:trPr>
        <w:tc>
          <w:tcPr>
            <w:tcW w:w="2846" w:type="dxa"/>
            <w:gridSpan w:val="3"/>
            <w:tcBorders>
              <w:top w:val="single" w:color="auto" w:sz="4" w:space="0"/>
              <w:left w:val="single" w:color="auto" w:sz="6" w:space="0"/>
              <w:bottom w:val="single" w:color="auto" w:sz="6" w:space="0"/>
            </w:tcBorders>
            <w:noWrap w:val="0"/>
            <w:vAlign w:val="center"/>
          </w:tcPr>
          <w:p w14:paraId="6A862F12">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备注</w:t>
            </w:r>
          </w:p>
        </w:tc>
        <w:tc>
          <w:tcPr>
            <w:tcW w:w="6053" w:type="dxa"/>
            <w:gridSpan w:val="5"/>
            <w:tcBorders>
              <w:top w:val="single" w:color="auto" w:sz="4" w:space="0"/>
              <w:left w:val="single" w:color="auto" w:sz="6" w:space="0"/>
              <w:bottom w:val="single" w:color="auto" w:sz="6" w:space="0"/>
              <w:right w:val="single" w:color="auto" w:sz="6" w:space="0"/>
            </w:tcBorders>
            <w:noWrap w:val="0"/>
            <w:vAlign w:val="center"/>
          </w:tcPr>
          <w:p w14:paraId="289BAED5">
            <w:pPr>
              <w:spacing w:before="166" w:beforeLines="50"/>
              <w:rPr>
                <w:rFonts w:hint="eastAsia" w:ascii="宋体" w:hAnsi="宋体" w:eastAsia="宋体" w:cs="宋体"/>
                <w:color w:val="auto"/>
                <w:szCs w:val="24"/>
                <w:highlight w:val="none"/>
              </w:rPr>
            </w:pPr>
            <w:r>
              <w:rPr>
                <w:rFonts w:hint="eastAsia" w:ascii="宋体" w:hAnsi="宋体" w:eastAsia="宋体" w:cs="宋体"/>
                <w:color w:val="auto"/>
                <w:spacing w:val="-6"/>
                <w:szCs w:val="24"/>
                <w:highlight w:val="none"/>
              </w:rPr>
              <w:t>保留小数点后两位。</w:t>
            </w:r>
          </w:p>
        </w:tc>
        <w:tc>
          <w:tcPr>
            <w:tcW w:w="1230" w:type="dxa"/>
            <w:gridSpan w:val="2"/>
            <w:tcBorders>
              <w:top w:val="single" w:color="auto" w:sz="4" w:space="0"/>
              <w:left w:val="single" w:color="auto" w:sz="6" w:space="0"/>
              <w:bottom w:val="single" w:color="auto" w:sz="6" w:space="0"/>
              <w:right w:val="single" w:color="auto" w:sz="6" w:space="0"/>
            </w:tcBorders>
            <w:noWrap w:val="0"/>
            <w:vAlign w:val="center"/>
          </w:tcPr>
          <w:p w14:paraId="0636D8B6">
            <w:pPr>
              <w:spacing w:before="166" w:beforeLines="50"/>
              <w:rPr>
                <w:rFonts w:hint="eastAsia" w:ascii="宋体" w:hAnsi="宋体" w:eastAsia="宋体" w:cs="宋体"/>
                <w:color w:val="auto"/>
                <w:spacing w:val="-6"/>
                <w:szCs w:val="24"/>
                <w:highlight w:val="none"/>
              </w:rPr>
            </w:pPr>
          </w:p>
        </w:tc>
      </w:tr>
    </w:tbl>
    <w:p w14:paraId="5115FCFC">
      <w:pPr>
        <w:spacing w:line="560" w:lineRule="exact"/>
        <w:rPr>
          <w:rFonts w:hint="eastAsia" w:ascii="宋体" w:hAnsi="宋体" w:eastAsia="宋体" w:cs="宋体"/>
          <w:color w:val="auto"/>
          <w:highlight w:val="none"/>
        </w:rPr>
      </w:pPr>
      <w:r>
        <w:rPr>
          <w:rFonts w:hint="eastAsia" w:ascii="宋体" w:hAnsi="宋体" w:eastAsia="宋体" w:cs="宋体"/>
          <w:color w:val="auto"/>
          <w:highlight w:val="none"/>
        </w:rPr>
        <w:t>注：1.如果按单价计算的结果与总价不一致，以单价为准修正总价。</w:t>
      </w:r>
    </w:p>
    <w:p w14:paraId="76DD45DE">
      <w:pPr>
        <w:spacing w:line="5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2.如果不提供详细分项报价将视为没有实质性响应</w:t>
      </w:r>
      <w:r>
        <w:rPr>
          <w:rFonts w:hint="eastAsia" w:ascii="宋体" w:hAnsi="宋体" w:eastAsia="宋体" w:cs="宋体"/>
          <w:color w:val="auto"/>
          <w:highlight w:val="none"/>
          <w:lang w:eastAsia="zh-CN"/>
        </w:rPr>
        <w:t>招标</w:t>
      </w:r>
      <w:r>
        <w:rPr>
          <w:rFonts w:hint="eastAsia" w:ascii="宋体" w:hAnsi="宋体" w:eastAsia="宋体" w:cs="宋体"/>
          <w:color w:val="auto"/>
          <w:highlight w:val="none"/>
        </w:rPr>
        <w:t>文件。</w:t>
      </w:r>
    </w:p>
    <w:p w14:paraId="094F9CC3">
      <w:pPr>
        <w:spacing w:line="560" w:lineRule="exact"/>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3.供应商可适当调整该表格式，但不得减少信息内容。</w:t>
      </w:r>
    </w:p>
    <w:p w14:paraId="77C059C6">
      <w:pPr>
        <w:spacing w:line="5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单位：元，保留小数点后两位。</w:t>
      </w:r>
    </w:p>
    <w:p w14:paraId="53EC1BCE">
      <w:pPr>
        <w:rPr>
          <w:rFonts w:hint="eastAsia" w:ascii="宋体" w:hAnsi="宋体" w:eastAsia="宋体" w:cs="宋体"/>
          <w:color w:val="auto"/>
          <w:highlight w:val="none"/>
        </w:rPr>
      </w:pPr>
    </w:p>
    <w:p w14:paraId="5F35CEC0">
      <w:pPr>
        <w:pStyle w:val="4"/>
        <w:spacing w:before="333" w:beforeLines="100"/>
        <w:rPr>
          <w:rFonts w:hint="eastAsia" w:ascii="宋体" w:hAnsi="宋体" w:eastAsia="宋体" w:cs="宋体"/>
          <w:b w:val="0"/>
          <w:color w:val="auto"/>
          <w:highlight w:val="none"/>
        </w:rPr>
      </w:pPr>
      <w:bookmarkStart w:id="138" w:name="_Toc8367"/>
      <w:bookmarkStart w:id="139" w:name="_Toc16715"/>
      <w:bookmarkStart w:id="140" w:name="_Toc31326"/>
      <w:bookmarkStart w:id="141" w:name="_Toc4085"/>
      <w:bookmarkStart w:id="142" w:name="_Toc19152"/>
      <w:bookmarkStart w:id="143" w:name="_Toc2184"/>
      <w:bookmarkStart w:id="144" w:name="_Toc3617"/>
      <w:bookmarkStart w:id="145" w:name="_Toc14384"/>
      <w:r>
        <w:rPr>
          <w:rFonts w:hint="eastAsia" w:ascii="宋体" w:hAnsi="宋体" w:eastAsia="宋体" w:cs="宋体"/>
          <w:color w:val="auto"/>
          <w:sz w:val="32"/>
          <w:szCs w:val="32"/>
          <w:highlight w:val="none"/>
        </w:rPr>
        <w:br w:type="page"/>
      </w:r>
      <w:bookmarkStart w:id="146" w:name="_Toc2105"/>
      <w:bookmarkStart w:id="147" w:name="_Toc29887"/>
      <w:bookmarkStart w:id="148" w:name="_Toc17891"/>
      <w:bookmarkStart w:id="149" w:name="_Toc18339"/>
      <w:r>
        <w:rPr>
          <w:rFonts w:hint="eastAsia" w:ascii="宋体" w:hAnsi="宋体" w:eastAsia="宋体" w:cs="宋体"/>
          <w:color w:val="auto"/>
          <w:sz w:val="32"/>
          <w:szCs w:val="32"/>
          <w:highlight w:val="none"/>
        </w:rPr>
        <w:t>三、投标方案说明书</w:t>
      </w:r>
      <w:bookmarkEnd w:id="138"/>
      <w:bookmarkEnd w:id="139"/>
      <w:bookmarkEnd w:id="140"/>
      <w:bookmarkEnd w:id="141"/>
      <w:bookmarkEnd w:id="142"/>
      <w:bookmarkEnd w:id="143"/>
      <w:bookmarkEnd w:id="144"/>
      <w:bookmarkEnd w:id="145"/>
      <w:bookmarkEnd w:id="146"/>
      <w:bookmarkEnd w:id="147"/>
      <w:bookmarkEnd w:id="148"/>
      <w:bookmarkEnd w:id="149"/>
    </w:p>
    <w:p w14:paraId="42D67C6F">
      <w:pPr>
        <w:spacing w:line="360" w:lineRule="auto"/>
        <w:ind w:firstLine="480" w:firstLineChars="200"/>
        <w:rPr>
          <w:rFonts w:hint="eastAsia" w:ascii="宋体" w:hAnsi="宋体" w:eastAsia="宋体" w:cs="宋体"/>
          <w:bCs/>
          <w:color w:val="auto"/>
          <w:szCs w:val="24"/>
          <w:highlight w:val="none"/>
          <w:lang w:eastAsia="zh-CN"/>
        </w:rPr>
      </w:pPr>
      <w:r>
        <w:rPr>
          <w:rFonts w:hint="eastAsia" w:ascii="宋体" w:hAnsi="宋体" w:eastAsia="宋体" w:cs="宋体"/>
          <w:bCs/>
          <w:color w:val="auto"/>
          <w:szCs w:val="24"/>
          <w:highlight w:val="none"/>
          <w:lang w:eastAsia="zh-CN"/>
        </w:rPr>
        <w:t>备注：</w:t>
      </w:r>
      <w:r>
        <w:rPr>
          <w:rFonts w:hint="eastAsia" w:ascii="宋体" w:hAnsi="宋体" w:eastAsia="宋体" w:cs="宋体"/>
          <w:bCs/>
          <w:color w:val="auto"/>
          <w:szCs w:val="24"/>
          <w:highlight w:val="none"/>
        </w:rPr>
        <w:t>按照招标文件的要求编制的投标方案说明书（参照评分办法）</w:t>
      </w:r>
      <w:r>
        <w:rPr>
          <w:rFonts w:hint="eastAsia" w:ascii="宋体" w:hAnsi="宋体" w:eastAsia="宋体" w:cs="宋体"/>
          <w:bCs/>
          <w:color w:val="auto"/>
          <w:szCs w:val="24"/>
          <w:highlight w:val="none"/>
          <w:lang w:eastAsia="zh-CN"/>
        </w:rPr>
        <w:t>。</w:t>
      </w:r>
    </w:p>
    <w:p w14:paraId="31E78804">
      <w:pPr>
        <w:rPr>
          <w:rFonts w:hint="eastAsia" w:ascii="宋体" w:hAnsi="宋体" w:eastAsia="宋体" w:cs="宋体"/>
          <w:color w:val="auto"/>
          <w:szCs w:val="24"/>
          <w:highlight w:val="none"/>
        </w:rPr>
      </w:pPr>
      <w:r>
        <w:rPr>
          <w:rFonts w:hint="eastAsia" w:ascii="宋体" w:hAnsi="宋体" w:eastAsia="宋体" w:cs="宋体"/>
          <w:color w:val="auto"/>
          <w:szCs w:val="24"/>
          <w:highlight w:val="none"/>
        </w:rPr>
        <w:br w:type="page"/>
      </w:r>
    </w:p>
    <w:p w14:paraId="1DB0DDCF">
      <w:pPr>
        <w:spacing w:after="12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附表1：</w:t>
      </w:r>
    </w:p>
    <w:p w14:paraId="6EC74984">
      <w:pPr>
        <w:spacing w:after="12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技术规格响应表</w:t>
      </w:r>
    </w:p>
    <w:p w14:paraId="681692AB">
      <w:pPr>
        <w:spacing w:after="120"/>
        <w:ind w:firstLine="120" w:firstLineChars="50"/>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项目名称：</w:t>
      </w:r>
    </w:p>
    <w:p w14:paraId="4CE1DF7B">
      <w:pPr>
        <w:spacing w:after="120"/>
        <w:ind w:firstLine="120" w:firstLineChars="50"/>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w:t>
      </w:r>
      <w:r>
        <w:rPr>
          <w:rFonts w:hint="eastAsia" w:ascii="宋体" w:hAnsi="宋体" w:eastAsia="宋体" w:cs="宋体"/>
          <w:color w:val="auto"/>
          <w:szCs w:val="24"/>
          <w:highlight w:val="none"/>
          <w:lang w:eastAsia="zh-CN"/>
        </w:rPr>
        <w:t>编号</w:t>
      </w:r>
      <w:r>
        <w:rPr>
          <w:rFonts w:hint="eastAsia" w:ascii="宋体" w:hAnsi="宋体" w:eastAsia="宋体" w:cs="宋体"/>
          <w:color w:val="auto"/>
          <w:szCs w:val="24"/>
          <w:highlight w:val="none"/>
        </w:rPr>
        <w:t>：</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37"/>
        <w:gridCol w:w="1276"/>
        <w:gridCol w:w="2268"/>
        <w:gridCol w:w="2781"/>
        <w:gridCol w:w="1188"/>
        <w:gridCol w:w="594"/>
      </w:tblGrid>
      <w:tr w14:paraId="570513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3" w:hRule="atLeast"/>
          <w:jc w:val="center"/>
        </w:trPr>
        <w:tc>
          <w:tcPr>
            <w:tcW w:w="737" w:type="dxa"/>
            <w:tcBorders>
              <w:bottom w:val="nil"/>
            </w:tcBorders>
            <w:noWrap w:val="0"/>
            <w:vAlign w:val="top"/>
          </w:tcPr>
          <w:p w14:paraId="43BBC3C1">
            <w:pPr>
              <w:spacing w:before="166" w:beforeLines="5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序号</w:t>
            </w:r>
          </w:p>
        </w:tc>
        <w:tc>
          <w:tcPr>
            <w:tcW w:w="1276" w:type="dxa"/>
            <w:tcBorders>
              <w:bottom w:val="nil"/>
            </w:tcBorders>
            <w:noWrap w:val="0"/>
            <w:vAlign w:val="top"/>
          </w:tcPr>
          <w:p w14:paraId="02D8668F">
            <w:pPr>
              <w:spacing w:before="166" w:beforeLines="5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产品名称</w:t>
            </w:r>
          </w:p>
        </w:tc>
        <w:tc>
          <w:tcPr>
            <w:tcW w:w="2268" w:type="dxa"/>
            <w:tcBorders>
              <w:bottom w:val="nil"/>
            </w:tcBorders>
            <w:noWrap w:val="0"/>
            <w:vAlign w:val="top"/>
          </w:tcPr>
          <w:p w14:paraId="569A4E6C">
            <w:pPr>
              <w:spacing w:before="166" w:beforeLines="5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招标规格 ☆1</w:t>
            </w:r>
          </w:p>
        </w:tc>
        <w:tc>
          <w:tcPr>
            <w:tcW w:w="2781" w:type="dxa"/>
            <w:tcBorders>
              <w:bottom w:val="nil"/>
            </w:tcBorders>
            <w:noWrap w:val="0"/>
            <w:vAlign w:val="top"/>
          </w:tcPr>
          <w:p w14:paraId="01104FB9">
            <w:pPr>
              <w:spacing w:before="166" w:beforeLines="5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投标规格 ☆2</w:t>
            </w:r>
          </w:p>
        </w:tc>
        <w:tc>
          <w:tcPr>
            <w:tcW w:w="1188" w:type="dxa"/>
            <w:tcBorders>
              <w:bottom w:val="nil"/>
            </w:tcBorders>
            <w:noWrap w:val="0"/>
            <w:vAlign w:val="top"/>
          </w:tcPr>
          <w:p w14:paraId="0634E213">
            <w:pPr>
              <w:spacing w:before="166" w:beforeLines="5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偏离说明</w:t>
            </w:r>
          </w:p>
        </w:tc>
        <w:tc>
          <w:tcPr>
            <w:tcW w:w="594" w:type="dxa"/>
            <w:tcBorders>
              <w:bottom w:val="nil"/>
            </w:tcBorders>
            <w:noWrap w:val="0"/>
            <w:vAlign w:val="top"/>
          </w:tcPr>
          <w:p w14:paraId="341D26A1">
            <w:pPr>
              <w:spacing w:before="166" w:beforeLines="5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备注</w:t>
            </w:r>
          </w:p>
        </w:tc>
      </w:tr>
      <w:tr w14:paraId="709ADB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89" w:hRule="atLeast"/>
          <w:jc w:val="center"/>
        </w:trPr>
        <w:tc>
          <w:tcPr>
            <w:tcW w:w="737" w:type="dxa"/>
            <w:tcBorders>
              <w:top w:val="single" w:color="auto" w:sz="12" w:space="0"/>
              <w:left w:val="single" w:color="auto" w:sz="12" w:space="0"/>
              <w:bottom w:val="nil"/>
              <w:right w:val="single" w:color="auto" w:sz="6" w:space="0"/>
            </w:tcBorders>
            <w:noWrap w:val="0"/>
            <w:vAlign w:val="top"/>
          </w:tcPr>
          <w:p w14:paraId="3C4CBDBE">
            <w:pPr>
              <w:rPr>
                <w:rFonts w:hint="eastAsia" w:ascii="宋体" w:hAnsi="宋体" w:eastAsia="宋体" w:cs="宋体"/>
                <w:color w:val="auto"/>
                <w:szCs w:val="24"/>
                <w:highlight w:val="none"/>
              </w:rPr>
            </w:pPr>
          </w:p>
        </w:tc>
        <w:tc>
          <w:tcPr>
            <w:tcW w:w="1276" w:type="dxa"/>
            <w:tcBorders>
              <w:top w:val="single" w:color="auto" w:sz="12" w:space="0"/>
              <w:left w:val="single" w:color="auto" w:sz="6" w:space="0"/>
              <w:bottom w:val="nil"/>
              <w:right w:val="single" w:color="auto" w:sz="6" w:space="0"/>
            </w:tcBorders>
            <w:noWrap w:val="0"/>
            <w:vAlign w:val="top"/>
          </w:tcPr>
          <w:p w14:paraId="3C6E0AE3">
            <w:pPr>
              <w:rPr>
                <w:rFonts w:hint="eastAsia" w:ascii="宋体" w:hAnsi="宋体" w:eastAsia="宋体" w:cs="宋体"/>
                <w:color w:val="auto"/>
                <w:szCs w:val="24"/>
                <w:highlight w:val="none"/>
              </w:rPr>
            </w:pPr>
          </w:p>
        </w:tc>
        <w:tc>
          <w:tcPr>
            <w:tcW w:w="2268" w:type="dxa"/>
            <w:tcBorders>
              <w:top w:val="single" w:color="auto" w:sz="12" w:space="0"/>
              <w:left w:val="single" w:color="auto" w:sz="6" w:space="0"/>
              <w:bottom w:val="nil"/>
              <w:right w:val="single" w:color="auto" w:sz="6" w:space="0"/>
            </w:tcBorders>
            <w:noWrap w:val="0"/>
            <w:vAlign w:val="top"/>
          </w:tcPr>
          <w:p w14:paraId="51AC224D">
            <w:pPr>
              <w:rPr>
                <w:rFonts w:hint="eastAsia" w:ascii="宋体" w:hAnsi="宋体" w:eastAsia="宋体" w:cs="宋体"/>
                <w:color w:val="auto"/>
                <w:szCs w:val="24"/>
                <w:highlight w:val="none"/>
              </w:rPr>
            </w:pPr>
          </w:p>
        </w:tc>
        <w:tc>
          <w:tcPr>
            <w:tcW w:w="2781" w:type="dxa"/>
            <w:tcBorders>
              <w:top w:val="single" w:color="auto" w:sz="12" w:space="0"/>
              <w:left w:val="single" w:color="auto" w:sz="6" w:space="0"/>
              <w:bottom w:val="nil"/>
              <w:right w:val="single" w:color="auto" w:sz="6" w:space="0"/>
            </w:tcBorders>
            <w:noWrap w:val="0"/>
            <w:vAlign w:val="top"/>
          </w:tcPr>
          <w:p w14:paraId="03206C1B">
            <w:pPr>
              <w:rPr>
                <w:rFonts w:hint="eastAsia" w:ascii="宋体" w:hAnsi="宋体" w:eastAsia="宋体" w:cs="宋体"/>
                <w:color w:val="auto"/>
                <w:szCs w:val="24"/>
                <w:highlight w:val="none"/>
              </w:rPr>
            </w:pPr>
          </w:p>
        </w:tc>
        <w:tc>
          <w:tcPr>
            <w:tcW w:w="1188" w:type="dxa"/>
            <w:tcBorders>
              <w:top w:val="single" w:color="auto" w:sz="12" w:space="0"/>
              <w:left w:val="single" w:color="auto" w:sz="6" w:space="0"/>
              <w:bottom w:val="nil"/>
              <w:right w:val="single" w:color="auto" w:sz="6" w:space="0"/>
            </w:tcBorders>
            <w:noWrap w:val="0"/>
            <w:vAlign w:val="top"/>
          </w:tcPr>
          <w:p w14:paraId="08487889">
            <w:pPr>
              <w:rPr>
                <w:rFonts w:hint="eastAsia" w:ascii="宋体" w:hAnsi="宋体" w:eastAsia="宋体" w:cs="宋体"/>
                <w:color w:val="auto"/>
                <w:szCs w:val="24"/>
                <w:highlight w:val="none"/>
              </w:rPr>
            </w:pPr>
          </w:p>
        </w:tc>
        <w:tc>
          <w:tcPr>
            <w:tcW w:w="594" w:type="dxa"/>
            <w:tcBorders>
              <w:top w:val="single" w:color="auto" w:sz="12" w:space="0"/>
              <w:left w:val="single" w:color="auto" w:sz="6" w:space="0"/>
              <w:bottom w:val="nil"/>
              <w:right w:val="single" w:color="auto" w:sz="12" w:space="0"/>
            </w:tcBorders>
            <w:noWrap w:val="0"/>
            <w:vAlign w:val="top"/>
          </w:tcPr>
          <w:p w14:paraId="32A9BD9E">
            <w:pPr>
              <w:rPr>
                <w:rFonts w:hint="eastAsia" w:ascii="宋体" w:hAnsi="宋体" w:eastAsia="宋体" w:cs="宋体"/>
                <w:color w:val="auto"/>
                <w:szCs w:val="24"/>
                <w:highlight w:val="none"/>
              </w:rPr>
            </w:pPr>
          </w:p>
        </w:tc>
      </w:tr>
      <w:tr w14:paraId="1DD949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69" w:hRule="atLeast"/>
          <w:jc w:val="center"/>
        </w:trPr>
        <w:tc>
          <w:tcPr>
            <w:tcW w:w="737" w:type="dxa"/>
            <w:tcBorders>
              <w:top w:val="nil"/>
            </w:tcBorders>
            <w:noWrap w:val="0"/>
            <w:vAlign w:val="top"/>
          </w:tcPr>
          <w:p w14:paraId="529B13AC">
            <w:pPr>
              <w:rPr>
                <w:rFonts w:hint="eastAsia" w:ascii="宋体" w:hAnsi="宋体" w:eastAsia="宋体" w:cs="宋体"/>
                <w:color w:val="auto"/>
                <w:szCs w:val="24"/>
                <w:highlight w:val="none"/>
              </w:rPr>
            </w:pPr>
          </w:p>
        </w:tc>
        <w:tc>
          <w:tcPr>
            <w:tcW w:w="1276" w:type="dxa"/>
            <w:tcBorders>
              <w:top w:val="nil"/>
            </w:tcBorders>
            <w:noWrap w:val="0"/>
            <w:vAlign w:val="top"/>
          </w:tcPr>
          <w:p w14:paraId="5B9AA53E">
            <w:pPr>
              <w:rPr>
                <w:rFonts w:hint="eastAsia" w:ascii="宋体" w:hAnsi="宋体" w:eastAsia="宋体" w:cs="宋体"/>
                <w:color w:val="auto"/>
                <w:szCs w:val="24"/>
                <w:highlight w:val="none"/>
              </w:rPr>
            </w:pPr>
          </w:p>
        </w:tc>
        <w:tc>
          <w:tcPr>
            <w:tcW w:w="2268" w:type="dxa"/>
            <w:tcBorders>
              <w:top w:val="nil"/>
            </w:tcBorders>
            <w:noWrap w:val="0"/>
            <w:vAlign w:val="top"/>
          </w:tcPr>
          <w:p w14:paraId="5213C952">
            <w:pPr>
              <w:rPr>
                <w:rFonts w:hint="eastAsia" w:ascii="宋体" w:hAnsi="宋体" w:eastAsia="宋体" w:cs="宋体"/>
                <w:color w:val="auto"/>
                <w:szCs w:val="24"/>
                <w:highlight w:val="none"/>
              </w:rPr>
            </w:pPr>
          </w:p>
        </w:tc>
        <w:tc>
          <w:tcPr>
            <w:tcW w:w="2781" w:type="dxa"/>
            <w:tcBorders>
              <w:top w:val="nil"/>
            </w:tcBorders>
            <w:noWrap w:val="0"/>
            <w:vAlign w:val="top"/>
          </w:tcPr>
          <w:p w14:paraId="76E0BF58">
            <w:pPr>
              <w:rPr>
                <w:rFonts w:hint="eastAsia" w:ascii="宋体" w:hAnsi="宋体" w:eastAsia="宋体" w:cs="宋体"/>
                <w:color w:val="auto"/>
                <w:szCs w:val="24"/>
                <w:highlight w:val="none"/>
              </w:rPr>
            </w:pPr>
          </w:p>
        </w:tc>
        <w:tc>
          <w:tcPr>
            <w:tcW w:w="1188" w:type="dxa"/>
            <w:tcBorders>
              <w:top w:val="nil"/>
            </w:tcBorders>
            <w:noWrap w:val="0"/>
            <w:vAlign w:val="top"/>
          </w:tcPr>
          <w:p w14:paraId="34364B82">
            <w:pPr>
              <w:rPr>
                <w:rFonts w:hint="eastAsia" w:ascii="宋体" w:hAnsi="宋体" w:eastAsia="宋体" w:cs="宋体"/>
                <w:color w:val="auto"/>
                <w:szCs w:val="24"/>
                <w:highlight w:val="none"/>
              </w:rPr>
            </w:pPr>
          </w:p>
        </w:tc>
        <w:tc>
          <w:tcPr>
            <w:tcW w:w="594" w:type="dxa"/>
            <w:tcBorders>
              <w:top w:val="nil"/>
            </w:tcBorders>
            <w:noWrap w:val="0"/>
            <w:vAlign w:val="top"/>
          </w:tcPr>
          <w:p w14:paraId="7D4EC7D4">
            <w:pPr>
              <w:rPr>
                <w:rFonts w:hint="eastAsia" w:ascii="宋体" w:hAnsi="宋体" w:eastAsia="宋体" w:cs="宋体"/>
                <w:color w:val="auto"/>
                <w:szCs w:val="24"/>
                <w:highlight w:val="none"/>
              </w:rPr>
            </w:pPr>
          </w:p>
        </w:tc>
      </w:tr>
    </w:tbl>
    <w:p w14:paraId="5A0C4C09">
      <w:pPr>
        <w:rPr>
          <w:rFonts w:hint="eastAsia" w:ascii="宋体" w:hAnsi="宋体" w:eastAsia="宋体" w:cs="宋体"/>
          <w:color w:val="auto"/>
          <w:highlight w:val="none"/>
        </w:rPr>
      </w:pPr>
    </w:p>
    <w:p w14:paraId="70295579">
      <w:pPr>
        <w:rPr>
          <w:rFonts w:hint="eastAsia" w:ascii="宋体" w:hAnsi="宋体" w:eastAsia="宋体" w:cs="宋体"/>
          <w:color w:val="auto"/>
          <w:highlight w:val="none"/>
        </w:rPr>
      </w:pPr>
    </w:p>
    <w:p w14:paraId="77113863">
      <w:pPr>
        <w:rPr>
          <w:rFonts w:hint="eastAsia" w:ascii="宋体" w:hAnsi="宋体" w:eastAsia="宋体" w:cs="宋体"/>
          <w:color w:val="auto"/>
          <w:szCs w:val="24"/>
          <w:highlight w:val="none"/>
        </w:rPr>
      </w:pPr>
    </w:p>
    <w:p w14:paraId="7CB2794B">
      <w:pPr>
        <w:spacing w:line="280" w:lineRule="exact"/>
        <w:ind w:firstLine="120" w:firstLineChars="50"/>
        <w:rPr>
          <w:rFonts w:hint="eastAsia" w:ascii="宋体" w:hAnsi="宋体" w:eastAsia="宋体" w:cs="宋体"/>
          <w:color w:val="auto"/>
          <w:szCs w:val="24"/>
          <w:highlight w:val="none"/>
        </w:rPr>
      </w:pPr>
      <w:r>
        <w:rPr>
          <w:rFonts w:hint="eastAsia" w:ascii="宋体" w:hAnsi="宋体" w:eastAsia="宋体" w:cs="宋体"/>
          <w:color w:val="auto"/>
          <w:highlight w:val="none"/>
        </w:rPr>
        <w:t>法定代表人或被授权人（签字或盖章）</w:t>
      </w:r>
      <w:r>
        <w:rPr>
          <w:rFonts w:hint="eastAsia" w:ascii="宋体" w:hAnsi="宋体" w:eastAsia="宋体" w:cs="宋体"/>
          <w:color w:val="auto"/>
          <w:szCs w:val="24"/>
          <w:highlight w:val="none"/>
        </w:rPr>
        <w:t>:</w:t>
      </w:r>
    </w:p>
    <w:p w14:paraId="79CE9C79">
      <w:pPr>
        <w:tabs>
          <w:tab w:val="left" w:pos="3045"/>
        </w:tabs>
        <w:spacing w:line="280" w:lineRule="exact"/>
        <w:rPr>
          <w:rFonts w:hint="eastAsia" w:ascii="宋体" w:hAnsi="宋体" w:eastAsia="宋体" w:cs="宋体"/>
          <w:color w:val="auto"/>
          <w:szCs w:val="24"/>
          <w:highlight w:val="none"/>
        </w:rPr>
      </w:pPr>
    </w:p>
    <w:p w14:paraId="5F7EDE66">
      <w:pPr>
        <w:spacing w:line="280" w:lineRule="exact"/>
        <w:rPr>
          <w:rFonts w:hint="eastAsia" w:ascii="宋体" w:hAnsi="宋体" w:eastAsia="宋体" w:cs="宋体"/>
          <w:color w:val="auto"/>
          <w:szCs w:val="24"/>
          <w:highlight w:val="none"/>
        </w:rPr>
      </w:pPr>
    </w:p>
    <w:p w14:paraId="2243EEAC">
      <w:pPr>
        <w:spacing w:line="280" w:lineRule="exact"/>
        <w:ind w:firstLine="120" w:firstLineChars="50"/>
        <w:rPr>
          <w:rFonts w:hint="eastAsia" w:ascii="宋体" w:hAnsi="宋体" w:eastAsia="宋体" w:cs="宋体"/>
          <w:color w:val="auto"/>
          <w:szCs w:val="24"/>
          <w:highlight w:val="none"/>
        </w:rPr>
      </w:pPr>
      <w:r>
        <w:rPr>
          <w:rFonts w:hint="eastAsia" w:ascii="宋体" w:hAnsi="宋体" w:eastAsia="宋体" w:cs="宋体"/>
          <w:color w:val="auto"/>
          <w:szCs w:val="24"/>
          <w:highlight w:val="none"/>
        </w:rPr>
        <w:t>公      章：</w:t>
      </w:r>
    </w:p>
    <w:p w14:paraId="26257E83">
      <w:pPr>
        <w:rPr>
          <w:rFonts w:hint="eastAsia" w:ascii="宋体" w:hAnsi="宋体" w:eastAsia="宋体" w:cs="宋体"/>
          <w:color w:val="auto"/>
          <w:szCs w:val="24"/>
          <w:highlight w:val="none"/>
        </w:rPr>
      </w:pPr>
    </w:p>
    <w:p w14:paraId="37A3DFA0">
      <w:pPr>
        <w:spacing w:line="360" w:lineRule="auto"/>
        <w:ind w:left="1560" w:hanging="1560" w:hangingChars="650"/>
        <w:rPr>
          <w:rFonts w:hint="eastAsia" w:ascii="宋体" w:hAnsi="宋体" w:eastAsia="宋体" w:cs="宋体"/>
          <w:color w:val="auto"/>
          <w:szCs w:val="24"/>
          <w:highlight w:val="none"/>
        </w:rPr>
      </w:pPr>
      <w:r>
        <w:rPr>
          <w:rFonts w:hint="eastAsia" w:ascii="宋体" w:hAnsi="宋体" w:eastAsia="宋体" w:cs="宋体"/>
          <w:color w:val="auto"/>
          <w:szCs w:val="24"/>
          <w:highlight w:val="none"/>
        </w:rPr>
        <w:t>注:  1.  ☆1指招标文件中的技术规格(参数),供应商应按照招标文件中的内容逐条抄写。</w:t>
      </w:r>
    </w:p>
    <w:p w14:paraId="6EF74531">
      <w:pPr>
        <w:spacing w:line="360" w:lineRule="auto"/>
        <w:ind w:left="1560" w:hanging="1560" w:hangingChars="65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2.  ☆2指供应商拟提供的招标产品的功能及技术规格(参数),供应商应逐条如实填写并提供相应的支持文件。 </w:t>
      </w:r>
    </w:p>
    <w:p w14:paraId="582D1A3F">
      <w:pPr>
        <w:rPr>
          <w:rFonts w:hint="eastAsia" w:ascii="宋体" w:hAnsi="宋体" w:eastAsia="宋体" w:cs="宋体"/>
          <w:color w:val="auto"/>
          <w:highlight w:val="none"/>
        </w:rPr>
      </w:pPr>
      <w:r>
        <w:rPr>
          <w:rFonts w:hint="eastAsia" w:ascii="宋体" w:hAnsi="宋体" w:eastAsia="宋体" w:cs="宋体"/>
          <w:color w:val="auto"/>
          <w:szCs w:val="24"/>
          <w:highlight w:val="none"/>
        </w:rPr>
        <w:t xml:space="preserve">     </w:t>
      </w:r>
      <w:r>
        <w:rPr>
          <w:rFonts w:hint="eastAsia" w:ascii="宋体" w:hAnsi="宋体" w:eastAsia="宋体" w:cs="宋体"/>
          <w:color w:val="auto"/>
          <w:highlight w:val="none"/>
        </w:rPr>
        <w:t>3.     偏离说明填写：优于、满足或低于。</w:t>
      </w:r>
    </w:p>
    <w:p w14:paraId="46CCC80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355C1A6">
      <w:pPr>
        <w:spacing w:after="120"/>
        <w:jc w:val="left"/>
        <w:rPr>
          <w:rFonts w:hint="eastAsia" w:ascii="宋体" w:hAnsi="宋体" w:eastAsia="宋体" w:cs="宋体"/>
          <w:b/>
          <w:color w:val="auto"/>
          <w:sz w:val="32"/>
          <w:szCs w:val="32"/>
          <w:highlight w:val="none"/>
        </w:rPr>
      </w:pPr>
      <w:r>
        <w:rPr>
          <w:rFonts w:hint="eastAsia" w:ascii="宋体" w:hAnsi="宋体" w:eastAsia="宋体" w:cs="宋体"/>
          <w:b/>
          <w:color w:val="auto"/>
          <w:szCs w:val="24"/>
          <w:highlight w:val="none"/>
        </w:rPr>
        <w:t>附表2：</w:t>
      </w:r>
    </w:p>
    <w:p w14:paraId="22BF20D7">
      <w:pPr>
        <w:spacing w:after="12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供货一览表</w:t>
      </w:r>
    </w:p>
    <w:p w14:paraId="09C060B1">
      <w:pPr>
        <w:spacing w:after="120"/>
        <w:ind w:firstLine="120" w:firstLineChars="50"/>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项目名称：</w:t>
      </w:r>
    </w:p>
    <w:p w14:paraId="62A5E7BD">
      <w:pPr>
        <w:spacing w:after="120"/>
        <w:ind w:firstLine="120" w:firstLineChars="50"/>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w:t>
      </w:r>
      <w:r>
        <w:rPr>
          <w:rFonts w:hint="eastAsia" w:ascii="宋体" w:hAnsi="宋体" w:eastAsia="宋体" w:cs="宋体"/>
          <w:color w:val="auto"/>
          <w:szCs w:val="24"/>
          <w:highlight w:val="none"/>
          <w:lang w:eastAsia="zh-CN"/>
        </w:rPr>
        <w:t>编号</w:t>
      </w:r>
      <w:r>
        <w:rPr>
          <w:rFonts w:hint="eastAsia" w:ascii="宋体" w:hAnsi="宋体" w:eastAsia="宋体" w:cs="宋体"/>
          <w:color w:val="auto"/>
          <w:szCs w:val="24"/>
          <w:highlight w:val="none"/>
        </w:rPr>
        <w:t>：</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38"/>
        <w:gridCol w:w="1983"/>
        <w:gridCol w:w="1746"/>
        <w:gridCol w:w="1590"/>
        <w:gridCol w:w="1190"/>
        <w:gridCol w:w="1410"/>
      </w:tblGrid>
      <w:tr w14:paraId="2F93F3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34" w:hRule="atLeast"/>
          <w:jc w:val="center"/>
        </w:trPr>
        <w:tc>
          <w:tcPr>
            <w:tcW w:w="638" w:type="dxa"/>
            <w:noWrap w:val="0"/>
            <w:vAlign w:val="center"/>
          </w:tcPr>
          <w:p w14:paraId="5348EDD0">
            <w:pPr>
              <w:spacing w:before="166" w:beforeLines="50" w:line="360" w:lineRule="auto"/>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序号</w:t>
            </w:r>
          </w:p>
        </w:tc>
        <w:tc>
          <w:tcPr>
            <w:tcW w:w="1983" w:type="dxa"/>
            <w:noWrap w:val="0"/>
            <w:vAlign w:val="center"/>
          </w:tcPr>
          <w:p w14:paraId="5BCA9DBC">
            <w:pPr>
              <w:spacing w:before="166" w:beforeLines="50" w:line="360" w:lineRule="auto"/>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名称</w:t>
            </w:r>
          </w:p>
        </w:tc>
        <w:tc>
          <w:tcPr>
            <w:tcW w:w="1746" w:type="dxa"/>
            <w:tcBorders>
              <w:right w:val="single" w:color="auto" w:sz="4" w:space="0"/>
            </w:tcBorders>
            <w:noWrap w:val="0"/>
            <w:vAlign w:val="center"/>
          </w:tcPr>
          <w:p w14:paraId="73D8176A">
            <w:pPr>
              <w:pStyle w:val="3"/>
              <w:adjustRightInd w:val="0"/>
              <w:snapToGrid w:val="0"/>
              <w:ind w:left="0"/>
              <w:jc w:val="center"/>
              <w:rPr>
                <w:rFonts w:hint="eastAsia" w:ascii="宋体" w:hAnsi="宋体" w:eastAsia="宋体" w:cs="宋体"/>
                <w:color w:val="auto"/>
                <w:sz w:val="24"/>
                <w:szCs w:val="24"/>
                <w:highlight w:val="none"/>
              </w:rPr>
            </w:pPr>
            <w:bookmarkStart w:id="150" w:name="_Toc27923"/>
            <w:bookmarkStart w:id="151" w:name="_Toc32014"/>
            <w:bookmarkStart w:id="152" w:name="_Toc24582"/>
            <w:bookmarkStart w:id="153" w:name="_Toc25980"/>
            <w:bookmarkStart w:id="154" w:name="_Toc628"/>
            <w:bookmarkStart w:id="155" w:name="_Toc29617"/>
            <w:bookmarkStart w:id="156" w:name="_Toc32309"/>
            <w:bookmarkStart w:id="157" w:name="_Toc28060"/>
            <w:bookmarkStart w:id="158" w:name="_Toc24009"/>
            <w:bookmarkStart w:id="159" w:name="_Toc15750"/>
            <w:bookmarkStart w:id="160" w:name="_Toc8403"/>
            <w:bookmarkStart w:id="161" w:name="_Toc30065"/>
            <w:r>
              <w:rPr>
                <w:rFonts w:hint="eastAsia" w:ascii="宋体" w:hAnsi="宋体" w:eastAsia="宋体" w:cs="宋体"/>
                <w:color w:val="auto"/>
                <w:sz w:val="24"/>
                <w:szCs w:val="24"/>
                <w:highlight w:val="none"/>
              </w:rPr>
              <w:t>品牌、规格及型号</w:t>
            </w:r>
            <w:bookmarkEnd w:id="150"/>
            <w:bookmarkEnd w:id="151"/>
            <w:bookmarkEnd w:id="152"/>
            <w:bookmarkEnd w:id="153"/>
            <w:bookmarkEnd w:id="154"/>
            <w:bookmarkEnd w:id="155"/>
            <w:bookmarkEnd w:id="156"/>
            <w:bookmarkEnd w:id="157"/>
            <w:bookmarkEnd w:id="158"/>
            <w:bookmarkEnd w:id="159"/>
            <w:bookmarkEnd w:id="160"/>
            <w:bookmarkEnd w:id="161"/>
          </w:p>
        </w:tc>
        <w:tc>
          <w:tcPr>
            <w:tcW w:w="1590" w:type="dxa"/>
            <w:tcBorders>
              <w:left w:val="single" w:color="auto" w:sz="4" w:space="0"/>
            </w:tcBorders>
            <w:noWrap w:val="0"/>
            <w:vAlign w:val="center"/>
          </w:tcPr>
          <w:p w14:paraId="520E809E">
            <w:pPr>
              <w:pStyle w:val="3"/>
              <w:adjustRightInd w:val="0"/>
              <w:snapToGrid w:val="0"/>
              <w:ind w:left="0"/>
              <w:jc w:val="center"/>
              <w:rPr>
                <w:rFonts w:hint="eastAsia" w:ascii="宋体" w:hAnsi="宋体" w:eastAsia="宋体" w:cs="宋体"/>
                <w:color w:val="auto"/>
                <w:sz w:val="24"/>
                <w:szCs w:val="24"/>
                <w:highlight w:val="none"/>
              </w:rPr>
            </w:pPr>
            <w:bookmarkStart w:id="162" w:name="_Toc6970"/>
            <w:bookmarkStart w:id="163" w:name="_Toc16441"/>
            <w:bookmarkStart w:id="164" w:name="_Toc13693"/>
            <w:bookmarkStart w:id="165" w:name="_Toc23855"/>
            <w:bookmarkStart w:id="166" w:name="_Toc13511"/>
            <w:bookmarkStart w:id="167" w:name="_Toc10047"/>
            <w:bookmarkStart w:id="168" w:name="_Toc5023"/>
            <w:bookmarkStart w:id="169" w:name="_Toc17740"/>
            <w:bookmarkStart w:id="170" w:name="_Toc5039"/>
            <w:bookmarkStart w:id="171" w:name="_Toc4360"/>
            <w:bookmarkStart w:id="172" w:name="_Toc8331"/>
            <w:bookmarkStart w:id="173" w:name="_Toc6823"/>
            <w:bookmarkStart w:id="174" w:name="_Toc426457706"/>
            <w:r>
              <w:rPr>
                <w:rFonts w:hint="eastAsia" w:ascii="宋体" w:hAnsi="宋体" w:eastAsia="宋体" w:cs="宋体"/>
                <w:color w:val="auto"/>
                <w:sz w:val="24"/>
                <w:szCs w:val="24"/>
                <w:highlight w:val="none"/>
              </w:rPr>
              <w:t>原产地及 制造厂名</w:t>
            </w:r>
            <w:bookmarkEnd w:id="162"/>
            <w:bookmarkEnd w:id="163"/>
            <w:bookmarkEnd w:id="164"/>
            <w:bookmarkEnd w:id="165"/>
            <w:bookmarkEnd w:id="166"/>
            <w:bookmarkEnd w:id="167"/>
            <w:bookmarkEnd w:id="168"/>
            <w:bookmarkEnd w:id="169"/>
            <w:bookmarkEnd w:id="170"/>
            <w:bookmarkEnd w:id="171"/>
            <w:bookmarkEnd w:id="172"/>
            <w:bookmarkEnd w:id="173"/>
          </w:p>
        </w:tc>
        <w:tc>
          <w:tcPr>
            <w:tcW w:w="1190" w:type="dxa"/>
            <w:tcBorders>
              <w:right w:val="single" w:color="auto" w:sz="4" w:space="0"/>
            </w:tcBorders>
            <w:noWrap w:val="0"/>
            <w:vAlign w:val="center"/>
          </w:tcPr>
          <w:p w14:paraId="15108566">
            <w:pPr>
              <w:pStyle w:val="3"/>
              <w:adjustRightInd w:val="0"/>
              <w:snapToGrid w:val="0"/>
              <w:ind w:left="0"/>
              <w:jc w:val="center"/>
              <w:rPr>
                <w:rFonts w:hint="eastAsia" w:ascii="宋体" w:hAnsi="宋体" w:eastAsia="宋体" w:cs="宋体"/>
                <w:color w:val="auto"/>
                <w:sz w:val="24"/>
                <w:szCs w:val="24"/>
                <w:highlight w:val="none"/>
              </w:rPr>
            </w:pPr>
            <w:bookmarkStart w:id="175" w:name="_Toc5449"/>
            <w:bookmarkStart w:id="176" w:name="_Toc32261"/>
            <w:bookmarkStart w:id="177" w:name="_Toc13853"/>
            <w:bookmarkStart w:id="178" w:name="_Toc5186"/>
            <w:bookmarkStart w:id="179" w:name="_Toc2218"/>
            <w:bookmarkStart w:id="180" w:name="_Toc24194"/>
            <w:bookmarkStart w:id="181" w:name="_Toc17442"/>
            <w:bookmarkStart w:id="182" w:name="_Toc6864"/>
            <w:bookmarkStart w:id="183" w:name="_Toc22669"/>
            <w:bookmarkStart w:id="184" w:name="_Toc29415"/>
            <w:bookmarkStart w:id="185" w:name="_Toc25367"/>
            <w:bookmarkStart w:id="186" w:name="_Toc15304"/>
            <w:r>
              <w:rPr>
                <w:rFonts w:hint="eastAsia" w:ascii="宋体" w:hAnsi="宋体" w:eastAsia="宋体" w:cs="宋体"/>
                <w:color w:val="auto"/>
                <w:sz w:val="24"/>
                <w:szCs w:val="24"/>
                <w:highlight w:val="none"/>
              </w:rPr>
              <w:t>数量</w:t>
            </w:r>
            <w:bookmarkEnd w:id="174"/>
            <w:bookmarkEnd w:id="175"/>
            <w:bookmarkEnd w:id="176"/>
            <w:bookmarkEnd w:id="177"/>
            <w:bookmarkEnd w:id="178"/>
            <w:bookmarkEnd w:id="179"/>
            <w:bookmarkEnd w:id="180"/>
            <w:bookmarkEnd w:id="181"/>
            <w:bookmarkEnd w:id="182"/>
            <w:bookmarkEnd w:id="183"/>
            <w:bookmarkEnd w:id="184"/>
            <w:bookmarkEnd w:id="185"/>
            <w:bookmarkEnd w:id="186"/>
          </w:p>
        </w:tc>
        <w:tc>
          <w:tcPr>
            <w:tcW w:w="1410" w:type="dxa"/>
            <w:tcBorders>
              <w:right w:val="single" w:color="auto" w:sz="4" w:space="0"/>
            </w:tcBorders>
            <w:noWrap w:val="0"/>
            <w:vAlign w:val="center"/>
          </w:tcPr>
          <w:p w14:paraId="2569E698">
            <w:pPr>
              <w:pStyle w:val="3"/>
              <w:ind w:left="0"/>
              <w:jc w:val="center"/>
              <w:rPr>
                <w:rFonts w:hint="eastAsia" w:ascii="宋体" w:hAnsi="宋体" w:eastAsia="宋体" w:cs="宋体"/>
                <w:color w:val="auto"/>
                <w:sz w:val="24"/>
                <w:szCs w:val="24"/>
                <w:highlight w:val="none"/>
              </w:rPr>
            </w:pPr>
            <w:bookmarkStart w:id="187" w:name="_Toc1768"/>
            <w:bookmarkStart w:id="188" w:name="_Toc15321"/>
            <w:bookmarkStart w:id="189" w:name="_Toc3059"/>
            <w:bookmarkStart w:id="190" w:name="_Toc6139"/>
            <w:bookmarkStart w:id="191" w:name="_Toc14093"/>
            <w:bookmarkStart w:id="192" w:name="_Toc22789"/>
            <w:bookmarkStart w:id="193" w:name="_Toc16567"/>
            <w:bookmarkStart w:id="194" w:name="_Toc22386"/>
            <w:bookmarkStart w:id="195" w:name="_Toc8990"/>
            <w:bookmarkStart w:id="196" w:name="_Toc24445"/>
            <w:bookmarkStart w:id="197" w:name="_Toc426457709"/>
            <w:bookmarkStart w:id="198" w:name="_Toc12830"/>
            <w:bookmarkStart w:id="199" w:name="_Toc18685"/>
            <w:r>
              <w:rPr>
                <w:rFonts w:hint="eastAsia" w:ascii="宋体" w:hAnsi="宋体" w:eastAsia="宋体" w:cs="宋体"/>
                <w:color w:val="auto"/>
                <w:sz w:val="24"/>
                <w:szCs w:val="24"/>
                <w:highlight w:val="none"/>
              </w:rPr>
              <w:t>备注</w:t>
            </w:r>
            <w:bookmarkEnd w:id="187"/>
            <w:bookmarkEnd w:id="188"/>
            <w:bookmarkEnd w:id="189"/>
            <w:bookmarkEnd w:id="190"/>
            <w:bookmarkEnd w:id="191"/>
            <w:bookmarkEnd w:id="192"/>
            <w:bookmarkEnd w:id="193"/>
            <w:bookmarkEnd w:id="194"/>
            <w:bookmarkEnd w:id="195"/>
            <w:bookmarkEnd w:id="196"/>
            <w:bookmarkEnd w:id="197"/>
            <w:bookmarkEnd w:id="198"/>
            <w:bookmarkEnd w:id="199"/>
          </w:p>
        </w:tc>
      </w:tr>
      <w:tr w14:paraId="370FD1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9" w:hRule="atLeast"/>
          <w:jc w:val="center"/>
        </w:trPr>
        <w:tc>
          <w:tcPr>
            <w:tcW w:w="638" w:type="dxa"/>
            <w:noWrap w:val="0"/>
            <w:vAlign w:val="top"/>
          </w:tcPr>
          <w:p w14:paraId="285D9F42">
            <w:pPr>
              <w:spacing w:before="166" w:beforeLines="50" w:line="360" w:lineRule="auto"/>
              <w:jc w:val="center"/>
              <w:rPr>
                <w:rFonts w:hint="eastAsia" w:ascii="宋体" w:hAnsi="宋体" w:eastAsia="宋体" w:cs="宋体"/>
                <w:color w:val="auto"/>
                <w:szCs w:val="24"/>
                <w:highlight w:val="none"/>
              </w:rPr>
            </w:pPr>
          </w:p>
        </w:tc>
        <w:tc>
          <w:tcPr>
            <w:tcW w:w="1983" w:type="dxa"/>
            <w:noWrap w:val="0"/>
            <w:vAlign w:val="top"/>
          </w:tcPr>
          <w:p w14:paraId="43B06B13">
            <w:pPr>
              <w:spacing w:before="166" w:beforeLines="50" w:line="360" w:lineRule="auto"/>
              <w:jc w:val="center"/>
              <w:rPr>
                <w:rFonts w:hint="eastAsia" w:ascii="宋体" w:hAnsi="宋体" w:eastAsia="宋体" w:cs="宋体"/>
                <w:color w:val="auto"/>
                <w:szCs w:val="24"/>
                <w:highlight w:val="none"/>
              </w:rPr>
            </w:pPr>
          </w:p>
        </w:tc>
        <w:tc>
          <w:tcPr>
            <w:tcW w:w="1746" w:type="dxa"/>
            <w:tcBorders>
              <w:right w:val="single" w:color="auto" w:sz="4" w:space="0"/>
            </w:tcBorders>
            <w:noWrap w:val="0"/>
            <w:vAlign w:val="top"/>
          </w:tcPr>
          <w:p w14:paraId="3111EC85">
            <w:pPr>
              <w:spacing w:before="166" w:beforeLines="50" w:line="360" w:lineRule="auto"/>
              <w:jc w:val="center"/>
              <w:rPr>
                <w:rFonts w:hint="eastAsia" w:ascii="宋体" w:hAnsi="宋体" w:eastAsia="宋体" w:cs="宋体"/>
                <w:color w:val="auto"/>
                <w:szCs w:val="24"/>
                <w:highlight w:val="none"/>
              </w:rPr>
            </w:pPr>
          </w:p>
        </w:tc>
        <w:tc>
          <w:tcPr>
            <w:tcW w:w="1590" w:type="dxa"/>
            <w:tcBorders>
              <w:left w:val="single" w:color="auto" w:sz="4" w:space="0"/>
            </w:tcBorders>
            <w:noWrap w:val="0"/>
            <w:vAlign w:val="top"/>
          </w:tcPr>
          <w:p w14:paraId="7878E3FE">
            <w:pPr>
              <w:spacing w:before="166" w:beforeLines="50" w:line="360" w:lineRule="auto"/>
              <w:jc w:val="center"/>
              <w:rPr>
                <w:rFonts w:hint="eastAsia" w:ascii="宋体" w:hAnsi="宋体" w:eastAsia="宋体" w:cs="宋体"/>
                <w:color w:val="auto"/>
                <w:szCs w:val="24"/>
                <w:highlight w:val="none"/>
              </w:rPr>
            </w:pPr>
          </w:p>
        </w:tc>
        <w:tc>
          <w:tcPr>
            <w:tcW w:w="1190" w:type="dxa"/>
            <w:tcBorders>
              <w:right w:val="single" w:color="auto" w:sz="4" w:space="0"/>
            </w:tcBorders>
            <w:noWrap w:val="0"/>
            <w:vAlign w:val="top"/>
          </w:tcPr>
          <w:p w14:paraId="196B69AC">
            <w:pPr>
              <w:spacing w:before="166" w:beforeLines="50" w:line="360" w:lineRule="auto"/>
              <w:jc w:val="center"/>
              <w:rPr>
                <w:rFonts w:hint="eastAsia" w:ascii="宋体" w:hAnsi="宋体" w:eastAsia="宋体" w:cs="宋体"/>
                <w:color w:val="auto"/>
                <w:szCs w:val="24"/>
                <w:highlight w:val="none"/>
              </w:rPr>
            </w:pPr>
          </w:p>
        </w:tc>
        <w:tc>
          <w:tcPr>
            <w:tcW w:w="1410" w:type="dxa"/>
            <w:tcBorders>
              <w:right w:val="single" w:color="auto" w:sz="4" w:space="0"/>
            </w:tcBorders>
            <w:noWrap w:val="0"/>
            <w:vAlign w:val="top"/>
          </w:tcPr>
          <w:p w14:paraId="49923BA3">
            <w:pPr>
              <w:spacing w:before="166" w:beforeLines="50" w:line="360" w:lineRule="auto"/>
              <w:jc w:val="center"/>
              <w:rPr>
                <w:rFonts w:hint="eastAsia" w:ascii="宋体" w:hAnsi="宋体" w:eastAsia="宋体" w:cs="宋体"/>
                <w:color w:val="auto"/>
                <w:szCs w:val="24"/>
                <w:highlight w:val="none"/>
              </w:rPr>
            </w:pPr>
          </w:p>
        </w:tc>
      </w:tr>
      <w:tr w14:paraId="01BCAF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9" w:hRule="atLeast"/>
          <w:jc w:val="center"/>
        </w:trPr>
        <w:tc>
          <w:tcPr>
            <w:tcW w:w="638" w:type="dxa"/>
            <w:noWrap w:val="0"/>
            <w:vAlign w:val="top"/>
          </w:tcPr>
          <w:p w14:paraId="26C2F235">
            <w:pPr>
              <w:spacing w:before="166" w:beforeLines="50" w:line="360" w:lineRule="auto"/>
              <w:jc w:val="center"/>
              <w:rPr>
                <w:rFonts w:hint="eastAsia" w:ascii="宋体" w:hAnsi="宋体" w:eastAsia="宋体" w:cs="宋体"/>
                <w:color w:val="auto"/>
                <w:szCs w:val="24"/>
                <w:highlight w:val="none"/>
              </w:rPr>
            </w:pPr>
          </w:p>
        </w:tc>
        <w:tc>
          <w:tcPr>
            <w:tcW w:w="1983" w:type="dxa"/>
            <w:noWrap w:val="0"/>
            <w:vAlign w:val="top"/>
          </w:tcPr>
          <w:p w14:paraId="6A2A4EDF">
            <w:pPr>
              <w:spacing w:before="166" w:beforeLines="50" w:line="360" w:lineRule="auto"/>
              <w:jc w:val="center"/>
              <w:rPr>
                <w:rFonts w:hint="eastAsia" w:ascii="宋体" w:hAnsi="宋体" w:eastAsia="宋体" w:cs="宋体"/>
                <w:color w:val="auto"/>
                <w:szCs w:val="24"/>
                <w:highlight w:val="none"/>
              </w:rPr>
            </w:pPr>
          </w:p>
        </w:tc>
        <w:tc>
          <w:tcPr>
            <w:tcW w:w="1746" w:type="dxa"/>
            <w:tcBorders>
              <w:right w:val="single" w:color="auto" w:sz="4" w:space="0"/>
            </w:tcBorders>
            <w:noWrap w:val="0"/>
            <w:vAlign w:val="top"/>
          </w:tcPr>
          <w:p w14:paraId="3048BFF7">
            <w:pPr>
              <w:spacing w:before="166" w:beforeLines="50" w:line="360" w:lineRule="auto"/>
              <w:jc w:val="center"/>
              <w:rPr>
                <w:rFonts w:hint="eastAsia" w:ascii="宋体" w:hAnsi="宋体" w:eastAsia="宋体" w:cs="宋体"/>
                <w:color w:val="auto"/>
                <w:szCs w:val="24"/>
                <w:highlight w:val="none"/>
              </w:rPr>
            </w:pPr>
          </w:p>
        </w:tc>
        <w:tc>
          <w:tcPr>
            <w:tcW w:w="1590" w:type="dxa"/>
            <w:tcBorders>
              <w:left w:val="single" w:color="auto" w:sz="4" w:space="0"/>
            </w:tcBorders>
            <w:noWrap w:val="0"/>
            <w:vAlign w:val="top"/>
          </w:tcPr>
          <w:p w14:paraId="0D661D4C">
            <w:pPr>
              <w:spacing w:before="166" w:beforeLines="50" w:line="360" w:lineRule="auto"/>
              <w:jc w:val="center"/>
              <w:rPr>
                <w:rFonts w:hint="eastAsia" w:ascii="宋体" w:hAnsi="宋体" w:eastAsia="宋体" w:cs="宋体"/>
                <w:color w:val="auto"/>
                <w:szCs w:val="24"/>
                <w:highlight w:val="none"/>
              </w:rPr>
            </w:pPr>
          </w:p>
        </w:tc>
        <w:tc>
          <w:tcPr>
            <w:tcW w:w="1190" w:type="dxa"/>
            <w:tcBorders>
              <w:right w:val="single" w:color="auto" w:sz="4" w:space="0"/>
            </w:tcBorders>
            <w:noWrap w:val="0"/>
            <w:vAlign w:val="top"/>
          </w:tcPr>
          <w:p w14:paraId="30E3A290">
            <w:pPr>
              <w:spacing w:before="166" w:beforeLines="50" w:line="360" w:lineRule="auto"/>
              <w:jc w:val="center"/>
              <w:rPr>
                <w:rFonts w:hint="eastAsia" w:ascii="宋体" w:hAnsi="宋体" w:eastAsia="宋体" w:cs="宋体"/>
                <w:color w:val="auto"/>
                <w:szCs w:val="24"/>
                <w:highlight w:val="none"/>
              </w:rPr>
            </w:pPr>
          </w:p>
        </w:tc>
        <w:tc>
          <w:tcPr>
            <w:tcW w:w="1410" w:type="dxa"/>
            <w:tcBorders>
              <w:right w:val="single" w:color="auto" w:sz="4" w:space="0"/>
            </w:tcBorders>
            <w:noWrap w:val="0"/>
            <w:vAlign w:val="top"/>
          </w:tcPr>
          <w:p w14:paraId="3DD336B6">
            <w:pPr>
              <w:spacing w:before="166" w:beforeLines="50" w:line="360" w:lineRule="auto"/>
              <w:jc w:val="center"/>
              <w:rPr>
                <w:rFonts w:hint="eastAsia" w:ascii="宋体" w:hAnsi="宋体" w:eastAsia="宋体" w:cs="宋体"/>
                <w:color w:val="auto"/>
                <w:szCs w:val="24"/>
                <w:highlight w:val="none"/>
              </w:rPr>
            </w:pPr>
          </w:p>
        </w:tc>
      </w:tr>
      <w:tr w14:paraId="508497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9" w:hRule="atLeast"/>
          <w:jc w:val="center"/>
        </w:trPr>
        <w:tc>
          <w:tcPr>
            <w:tcW w:w="638" w:type="dxa"/>
            <w:noWrap w:val="0"/>
            <w:vAlign w:val="top"/>
          </w:tcPr>
          <w:p w14:paraId="03F21EFB">
            <w:pPr>
              <w:spacing w:before="166" w:beforeLines="50" w:line="360" w:lineRule="auto"/>
              <w:jc w:val="center"/>
              <w:rPr>
                <w:rFonts w:hint="eastAsia" w:ascii="宋体" w:hAnsi="宋体" w:eastAsia="宋体" w:cs="宋体"/>
                <w:color w:val="auto"/>
                <w:szCs w:val="24"/>
                <w:highlight w:val="none"/>
              </w:rPr>
            </w:pPr>
          </w:p>
        </w:tc>
        <w:tc>
          <w:tcPr>
            <w:tcW w:w="1983" w:type="dxa"/>
            <w:noWrap w:val="0"/>
            <w:vAlign w:val="top"/>
          </w:tcPr>
          <w:p w14:paraId="184B12E8">
            <w:pPr>
              <w:spacing w:before="166" w:beforeLines="50" w:line="360" w:lineRule="auto"/>
              <w:jc w:val="center"/>
              <w:rPr>
                <w:rFonts w:hint="eastAsia" w:ascii="宋体" w:hAnsi="宋体" w:eastAsia="宋体" w:cs="宋体"/>
                <w:color w:val="auto"/>
                <w:szCs w:val="24"/>
                <w:highlight w:val="none"/>
              </w:rPr>
            </w:pPr>
          </w:p>
        </w:tc>
        <w:tc>
          <w:tcPr>
            <w:tcW w:w="1746" w:type="dxa"/>
            <w:tcBorders>
              <w:right w:val="single" w:color="auto" w:sz="4" w:space="0"/>
            </w:tcBorders>
            <w:noWrap w:val="0"/>
            <w:vAlign w:val="top"/>
          </w:tcPr>
          <w:p w14:paraId="52095623">
            <w:pPr>
              <w:spacing w:before="166" w:beforeLines="50" w:line="360" w:lineRule="auto"/>
              <w:jc w:val="center"/>
              <w:rPr>
                <w:rFonts w:hint="eastAsia" w:ascii="宋体" w:hAnsi="宋体" w:eastAsia="宋体" w:cs="宋体"/>
                <w:color w:val="auto"/>
                <w:szCs w:val="24"/>
                <w:highlight w:val="none"/>
              </w:rPr>
            </w:pPr>
          </w:p>
        </w:tc>
        <w:tc>
          <w:tcPr>
            <w:tcW w:w="1590" w:type="dxa"/>
            <w:tcBorders>
              <w:left w:val="single" w:color="auto" w:sz="4" w:space="0"/>
            </w:tcBorders>
            <w:noWrap w:val="0"/>
            <w:vAlign w:val="top"/>
          </w:tcPr>
          <w:p w14:paraId="0CD7DA26">
            <w:pPr>
              <w:spacing w:before="166" w:beforeLines="50" w:line="360" w:lineRule="auto"/>
              <w:jc w:val="center"/>
              <w:rPr>
                <w:rFonts w:hint="eastAsia" w:ascii="宋体" w:hAnsi="宋体" w:eastAsia="宋体" w:cs="宋体"/>
                <w:color w:val="auto"/>
                <w:szCs w:val="24"/>
                <w:highlight w:val="none"/>
              </w:rPr>
            </w:pPr>
          </w:p>
        </w:tc>
        <w:tc>
          <w:tcPr>
            <w:tcW w:w="1190" w:type="dxa"/>
            <w:tcBorders>
              <w:right w:val="single" w:color="auto" w:sz="4" w:space="0"/>
            </w:tcBorders>
            <w:noWrap w:val="0"/>
            <w:vAlign w:val="top"/>
          </w:tcPr>
          <w:p w14:paraId="0FF32535">
            <w:pPr>
              <w:spacing w:before="166" w:beforeLines="50" w:line="360" w:lineRule="auto"/>
              <w:jc w:val="center"/>
              <w:rPr>
                <w:rFonts w:hint="eastAsia" w:ascii="宋体" w:hAnsi="宋体" w:eastAsia="宋体" w:cs="宋体"/>
                <w:color w:val="auto"/>
                <w:szCs w:val="24"/>
                <w:highlight w:val="none"/>
              </w:rPr>
            </w:pPr>
          </w:p>
        </w:tc>
        <w:tc>
          <w:tcPr>
            <w:tcW w:w="1410" w:type="dxa"/>
            <w:tcBorders>
              <w:right w:val="single" w:color="auto" w:sz="4" w:space="0"/>
            </w:tcBorders>
            <w:noWrap w:val="0"/>
            <w:vAlign w:val="top"/>
          </w:tcPr>
          <w:p w14:paraId="4A3A17F5">
            <w:pPr>
              <w:spacing w:before="166" w:beforeLines="50" w:line="360" w:lineRule="auto"/>
              <w:jc w:val="center"/>
              <w:rPr>
                <w:rFonts w:hint="eastAsia" w:ascii="宋体" w:hAnsi="宋体" w:eastAsia="宋体" w:cs="宋体"/>
                <w:color w:val="auto"/>
                <w:szCs w:val="24"/>
                <w:highlight w:val="none"/>
              </w:rPr>
            </w:pPr>
          </w:p>
        </w:tc>
      </w:tr>
      <w:tr w14:paraId="418C4A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9" w:hRule="atLeast"/>
          <w:jc w:val="center"/>
        </w:trPr>
        <w:tc>
          <w:tcPr>
            <w:tcW w:w="638" w:type="dxa"/>
            <w:noWrap w:val="0"/>
            <w:vAlign w:val="top"/>
          </w:tcPr>
          <w:p w14:paraId="468C39FA">
            <w:pPr>
              <w:spacing w:before="166" w:beforeLines="50" w:line="360" w:lineRule="auto"/>
              <w:jc w:val="center"/>
              <w:rPr>
                <w:rFonts w:hint="eastAsia" w:ascii="宋体" w:hAnsi="宋体" w:eastAsia="宋体" w:cs="宋体"/>
                <w:color w:val="auto"/>
                <w:szCs w:val="24"/>
                <w:highlight w:val="none"/>
              </w:rPr>
            </w:pPr>
          </w:p>
        </w:tc>
        <w:tc>
          <w:tcPr>
            <w:tcW w:w="1983" w:type="dxa"/>
            <w:noWrap w:val="0"/>
            <w:vAlign w:val="top"/>
          </w:tcPr>
          <w:p w14:paraId="62755DB7">
            <w:pPr>
              <w:spacing w:before="166" w:beforeLines="50" w:line="360" w:lineRule="auto"/>
              <w:jc w:val="center"/>
              <w:rPr>
                <w:rFonts w:hint="eastAsia" w:ascii="宋体" w:hAnsi="宋体" w:eastAsia="宋体" w:cs="宋体"/>
                <w:color w:val="auto"/>
                <w:szCs w:val="24"/>
                <w:highlight w:val="none"/>
              </w:rPr>
            </w:pPr>
          </w:p>
        </w:tc>
        <w:tc>
          <w:tcPr>
            <w:tcW w:w="1746" w:type="dxa"/>
            <w:tcBorders>
              <w:right w:val="single" w:color="auto" w:sz="4" w:space="0"/>
            </w:tcBorders>
            <w:noWrap w:val="0"/>
            <w:vAlign w:val="top"/>
          </w:tcPr>
          <w:p w14:paraId="5237A4F1">
            <w:pPr>
              <w:spacing w:before="166" w:beforeLines="50" w:line="360" w:lineRule="auto"/>
              <w:jc w:val="center"/>
              <w:rPr>
                <w:rFonts w:hint="eastAsia" w:ascii="宋体" w:hAnsi="宋体" w:eastAsia="宋体" w:cs="宋体"/>
                <w:color w:val="auto"/>
                <w:szCs w:val="24"/>
                <w:highlight w:val="none"/>
              </w:rPr>
            </w:pPr>
          </w:p>
        </w:tc>
        <w:tc>
          <w:tcPr>
            <w:tcW w:w="1590" w:type="dxa"/>
            <w:tcBorders>
              <w:left w:val="single" w:color="auto" w:sz="4" w:space="0"/>
            </w:tcBorders>
            <w:noWrap w:val="0"/>
            <w:vAlign w:val="top"/>
          </w:tcPr>
          <w:p w14:paraId="2D2982D8">
            <w:pPr>
              <w:spacing w:before="166" w:beforeLines="50" w:line="360" w:lineRule="auto"/>
              <w:jc w:val="center"/>
              <w:rPr>
                <w:rFonts w:hint="eastAsia" w:ascii="宋体" w:hAnsi="宋体" w:eastAsia="宋体" w:cs="宋体"/>
                <w:color w:val="auto"/>
                <w:szCs w:val="24"/>
                <w:highlight w:val="none"/>
              </w:rPr>
            </w:pPr>
          </w:p>
        </w:tc>
        <w:tc>
          <w:tcPr>
            <w:tcW w:w="1190" w:type="dxa"/>
            <w:tcBorders>
              <w:right w:val="single" w:color="auto" w:sz="4" w:space="0"/>
            </w:tcBorders>
            <w:noWrap w:val="0"/>
            <w:vAlign w:val="top"/>
          </w:tcPr>
          <w:p w14:paraId="39FA8219">
            <w:pPr>
              <w:spacing w:before="166" w:beforeLines="50" w:line="360" w:lineRule="auto"/>
              <w:jc w:val="center"/>
              <w:rPr>
                <w:rFonts w:hint="eastAsia" w:ascii="宋体" w:hAnsi="宋体" w:eastAsia="宋体" w:cs="宋体"/>
                <w:color w:val="auto"/>
                <w:szCs w:val="24"/>
                <w:highlight w:val="none"/>
              </w:rPr>
            </w:pPr>
          </w:p>
        </w:tc>
        <w:tc>
          <w:tcPr>
            <w:tcW w:w="1410" w:type="dxa"/>
            <w:tcBorders>
              <w:right w:val="single" w:color="auto" w:sz="4" w:space="0"/>
            </w:tcBorders>
            <w:noWrap w:val="0"/>
            <w:vAlign w:val="top"/>
          </w:tcPr>
          <w:p w14:paraId="1A8D99A5">
            <w:pPr>
              <w:spacing w:before="166" w:beforeLines="50" w:line="360" w:lineRule="auto"/>
              <w:jc w:val="center"/>
              <w:rPr>
                <w:rFonts w:hint="eastAsia" w:ascii="宋体" w:hAnsi="宋体" w:eastAsia="宋体" w:cs="宋体"/>
                <w:color w:val="auto"/>
                <w:szCs w:val="24"/>
                <w:highlight w:val="none"/>
              </w:rPr>
            </w:pPr>
          </w:p>
        </w:tc>
      </w:tr>
      <w:tr w14:paraId="1919A9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9" w:hRule="atLeast"/>
          <w:jc w:val="center"/>
        </w:trPr>
        <w:tc>
          <w:tcPr>
            <w:tcW w:w="638" w:type="dxa"/>
            <w:noWrap w:val="0"/>
            <w:vAlign w:val="top"/>
          </w:tcPr>
          <w:p w14:paraId="698EC5D6">
            <w:pPr>
              <w:spacing w:before="166" w:beforeLines="50" w:line="360" w:lineRule="auto"/>
              <w:jc w:val="center"/>
              <w:rPr>
                <w:rFonts w:hint="eastAsia" w:ascii="宋体" w:hAnsi="宋体" w:eastAsia="宋体" w:cs="宋体"/>
                <w:color w:val="auto"/>
                <w:szCs w:val="24"/>
                <w:highlight w:val="none"/>
              </w:rPr>
            </w:pPr>
          </w:p>
        </w:tc>
        <w:tc>
          <w:tcPr>
            <w:tcW w:w="1983" w:type="dxa"/>
            <w:noWrap w:val="0"/>
            <w:vAlign w:val="top"/>
          </w:tcPr>
          <w:p w14:paraId="231CF5D8">
            <w:pPr>
              <w:spacing w:before="166" w:beforeLines="50" w:line="360" w:lineRule="auto"/>
              <w:jc w:val="center"/>
              <w:rPr>
                <w:rFonts w:hint="eastAsia" w:ascii="宋体" w:hAnsi="宋体" w:eastAsia="宋体" w:cs="宋体"/>
                <w:color w:val="auto"/>
                <w:szCs w:val="24"/>
                <w:highlight w:val="none"/>
              </w:rPr>
            </w:pPr>
          </w:p>
        </w:tc>
        <w:tc>
          <w:tcPr>
            <w:tcW w:w="1746" w:type="dxa"/>
            <w:tcBorders>
              <w:right w:val="single" w:color="auto" w:sz="4" w:space="0"/>
            </w:tcBorders>
            <w:noWrap w:val="0"/>
            <w:vAlign w:val="top"/>
          </w:tcPr>
          <w:p w14:paraId="17616311">
            <w:pPr>
              <w:spacing w:before="166" w:beforeLines="50" w:line="360" w:lineRule="auto"/>
              <w:jc w:val="center"/>
              <w:rPr>
                <w:rFonts w:hint="eastAsia" w:ascii="宋体" w:hAnsi="宋体" w:eastAsia="宋体" w:cs="宋体"/>
                <w:color w:val="auto"/>
                <w:szCs w:val="24"/>
                <w:highlight w:val="none"/>
              </w:rPr>
            </w:pPr>
          </w:p>
        </w:tc>
        <w:tc>
          <w:tcPr>
            <w:tcW w:w="1590" w:type="dxa"/>
            <w:tcBorders>
              <w:left w:val="single" w:color="auto" w:sz="4" w:space="0"/>
            </w:tcBorders>
            <w:noWrap w:val="0"/>
            <w:vAlign w:val="top"/>
          </w:tcPr>
          <w:p w14:paraId="1166FAA2">
            <w:pPr>
              <w:spacing w:before="166" w:beforeLines="50" w:line="360" w:lineRule="auto"/>
              <w:jc w:val="center"/>
              <w:rPr>
                <w:rFonts w:hint="eastAsia" w:ascii="宋体" w:hAnsi="宋体" w:eastAsia="宋体" w:cs="宋体"/>
                <w:color w:val="auto"/>
                <w:szCs w:val="24"/>
                <w:highlight w:val="none"/>
              </w:rPr>
            </w:pPr>
          </w:p>
        </w:tc>
        <w:tc>
          <w:tcPr>
            <w:tcW w:w="1190" w:type="dxa"/>
            <w:tcBorders>
              <w:right w:val="single" w:color="auto" w:sz="4" w:space="0"/>
            </w:tcBorders>
            <w:noWrap w:val="0"/>
            <w:vAlign w:val="top"/>
          </w:tcPr>
          <w:p w14:paraId="2AD854F5">
            <w:pPr>
              <w:spacing w:before="166" w:beforeLines="50" w:line="360" w:lineRule="auto"/>
              <w:jc w:val="center"/>
              <w:rPr>
                <w:rFonts w:hint="eastAsia" w:ascii="宋体" w:hAnsi="宋体" w:eastAsia="宋体" w:cs="宋体"/>
                <w:color w:val="auto"/>
                <w:szCs w:val="24"/>
                <w:highlight w:val="none"/>
              </w:rPr>
            </w:pPr>
          </w:p>
        </w:tc>
        <w:tc>
          <w:tcPr>
            <w:tcW w:w="1410" w:type="dxa"/>
            <w:tcBorders>
              <w:right w:val="single" w:color="auto" w:sz="4" w:space="0"/>
            </w:tcBorders>
            <w:noWrap w:val="0"/>
            <w:vAlign w:val="top"/>
          </w:tcPr>
          <w:p w14:paraId="5D111AF3">
            <w:pPr>
              <w:spacing w:before="166" w:beforeLines="50" w:line="360" w:lineRule="auto"/>
              <w:jc w:val="center"/>
              <w:rPr>
                <w:rFonts w:hint="eastAsia" w:ascii="宋体" w:hAnsi="宋体" w:eastAsia="宋体" w:cs="宋体"/>
                <w:color w:val="auto"/>
                <w:szCs w:val="24"/>
                <w:highlight w:val="none"/>
              </w:rPr>
            </w:pPr>
          </w:p>
        </w:tc>
      </w:tr>
      <w:tr w14:paraId="756F13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9" w:hRule="atLeast"/>
          <w:jc w:val="center"/>
        </w:trPr>
        <w:tc>
          <w:tcPr>
            <w:tcW w:w="638" w:type="dxa"/>
            <w:noWrap w:val="0"/>
            <w:vAlign w:val="top"/>
          </w:tcPr>
          <w:p w14:paraId="5804B081">
            <w:pPr>
              <w:spacing w:before="166" w:beforeLines="50" w:line="360" w:lineRule="auto"/>
              <w:jc w:val="center"/>
              <w:rPr>
                <w:rFonts w:hint="eastAsia" w:ascii="宋体" w:hAnsi="宋体" w:eastAsia="宋体" w:cs="宋体"/>
                <w:color w:val="auto"/>
                <w:szCs w:val="24"/>
                <w:highlight w:val="none"/>
              </w:rPr>
            </w:pPr>
          </w:p>
        </w:tc>
        <w:tc>
          <w:tcPr>
            <w:tcW w:w="1983" w:type="dxa"/>
            <w:noWrap w:val="0"/>
            <w:vAlign w:val="top"/>
          </w:tcPr>
          <w:p w14:paraId="12C4300F">
            <w:pPr>
              <w:spacing w:before="166" w:beforeLines="50" w:line="360" w:lineRule="auto"/>
              <w:jc w:val="center"/>
              <w:rPr>
                <w:rFonts w:hint="eastAsia" w:ascii="宋体" w:hAnsi="宋体" w:eastAsia="宋体" w:cs="宋体"/>
                <w:color w:val="auto"/>
                <w:szCs w:val="24"/>
                <w:highlight w:val="none"/>
              </w:rPr>
            </w:pPr>
          </w:p>
        </w:tc>
        <w:tc>
          <w:tcPr>
            <w:tcW w:w="1746" w:type="dxa"/>
            <w:tcBorders>
              <w:right w:val="single" w:color="auto" w:sz="4" w:space="0"/>
            </w:tcBorders>
            <w:noWrap w:val="0"/>
            <w:vAlign w:val="top"/>
          </w:tcPr>
          <w:p w14:paraId="01EF0AD9">
            <w:pPr>
              <w:spacing w:before="166" w:beforeLines="50" w:line="360" w:lineRule="auto"/>
              <w:jc w:val="center"/>
              <w:rPr>
                <w:rFonts w:hint="eastAsia" w:ascii="宋体" w:hAnsi="宋体" w:eastAsia="宋体" w:cs="宋体"/>
                <w:color w:val="auto"/>
                <w:szCs w:val="24"/>
                <w:highlight w:val="none"/>
              </w:rPr>
            </w:pPr>
          </w:p>
        </w:tc>
        <w:tc>
          <w:tcPr>
            <w:tcW w:w="1590" w:type="dxa"/>
            <w:tcBorders>
              <w:left w:val="single" w:color="auto" w:sz="4" w:space="0"/>
            </w:tcBorders>
            <w:noWrap w:val="0"/>
            <w:vAlign w:val="top"/>
          </w:tcPr>
          <w:p w14:paraId="38CEF969">
            <w:pPr>
              <w:spacing w:before="166" w:beforeLines="50" w:line="360" w:lineRule="auto"/>
              <w:jc w:val="center"/>
              <w:rPr>
                <w:rFonts w:hint="eastAsia" w:ascii="宋体" w:hAnsi="宋体" w:eastAsia="宋体" w:cs="宋体"/>
                <w:color w:val="auto"/>
                <w:szCs w:val="24"/>
                <w:highlight w:val="none"/>
              </w:rPr>
            </w:pPr>
          </w:p>
        </w:tc>
        <w:tc>
          <w:tcPr>
            <w:tcW w:w="1190" w:type="dxa"/>
            <w:tcBorders>
              <w:right w:val="single" w:color="auto" w:sz="4" w:space="0"/>
            </w:tcBorders>
            <w:noWrap w:val="0"/>
            <w:vAlign w:val="top"/>
          </w:tcPr>
          <w:p w14:paraId="29B49302">
            <w:pPr>
              <w:spacing w:before="166" w:beforeLines="50" w:line="360" w:lineRule="auto"/>
              <w:jc w:val="center"/>
              <w:rPr>
                <w:rFonts w:hint="eastAsia" w:ascii="宋体" w:hAnsi="宋体" w:eastAsia="宋体" w:cs="宋体"/>
                <w:color w:val="auto"/>
                <w:szCs w:val="24"/>
                <w:highlight w:val="none"/>
              </w:rPr>
            </w:pPr>
          </w:p>
        </w:tc>
        <w:tc>
          <w:tcPr>
            <w:tcW w:w="1410" w:type="dxa"/>
            <w:tcBorders>
              <w:right w:val="single" w:color="auto" w:sz="4" w:space="0"/>
            </w:tcBorders>
            <w:noWrap w:val="0"/>
            <w:vAlign w:val="top"/>
          </w:tcPr>
          <w:p w14:paraId="14F800F1">
            <w:pPr>
              <w:spacing w:before="166" w:beforeLines="50" w:line="360" w:lineRule="auto"/>
              <w:jc w:val="center"/>
              <w:rPr>
                <w:rFonts w:hint="eastAsia" w:ascii="宋体" w:hAnsi="宋体" w:eastAsia="宋体" w:cs="宋体"/>
                <w:color w:val="auto"/>
                <w:szCs w:val="24"/>
                <w:highlight w:val="none"/>
              </w:rPr>
            </w:pPr>
          </w:p>
        </w:tc>
      </w:tr>
      <w:tr w14:paraId="03BF9A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9" w:hRule="atLeast"/>
          <w:jc w:val="center"/>
        </w:trPr>
        <w:tc>
          <w:tcPr>
            <w:tcW w:w="638" w:type="dxa"/>
            <w:noWrap w:val="0"/>
            <w:vAlign w:val="top"/>
          </w:tcPr>
          <w:p w14:paraId="65ABDB27">
            <w:pPr>
              <w:spacing w:before="166" w:beforeLines="50" w:line="360" w:lineRule="auto"/>
              <w:jc w:val="center"/>
              <w:rPr>
                <w:rFonts w:hint="eastAsia" w:ascii="宋体" w:hAnsi="宋体" w:eastAsia="宋体" w:cs="宋体"/>
                <w:color w:val="auto"/>
                <w:szCs w:val="24"/>
                <w:highlight w:val="none"/>
              </w:rPr>
            </w:pPr>
          </w:p>
        </w:tc>
        <w:tc>
          <w:tcPr>
            <w:tcW w:w="1983" w:type="dxa"/>
            <w:noWrap w:val="0"/>
            <w:vAlign w:val="top"/>
          </w:tcPr>
          <w:p w14:paraId="6DADB498">
            <w:pPr>
              <w:spacing w:before="166" w:beforeLines="50" w:line="360" w:lineRule="auto"/>
              <w:jc w:val="center"/>
              <w:rPr>
                <w:rFonts w:hint="eastAsia" w:ascii="宋体" w:hAnsi="宋体" w:eastAsia="宋体" w:cs="宋体"/>
                <w:color w:val="auto"/>
                <w:szCs w:val="24"/>
                <w:highlight w:val="none"/>
              </w:rPr>
            </w:pPr>
          </w:p>
        </w:tc>
        <w:tc>
          <w:tcPr>
            <w:tcW w:w="1746" w:type="dxa"/>
            <w:tcBorders>
              <w:right w:val="single" w:color="auto" w:sz="4" w:space="0"/>
            </w:tcBorders>
            <w:noWrap w:val="0"/>
            <w:vAlign w:val="top"/>
          </w:tcPr>
          <w:p w14:paraId="7D8F3213">
            <w:pPr>
              <w:spacing w:before="166" w:beforeLines="50" w:line="360" w:lineRule="auto"/>
              <w:jc w:val="center"/>
              <w:rPr>
                <w:rFonts w:hint="eastAsia" w:ascii="宋体" w:hAnsi="宋体" w:eastAsia="宋体" w:cs="宋体"/>
                <w:color w:val="auto"/>
                <w:szCs w:val="24"/>
                <w:highlight w:val="none"/>
              </w:rPr>
            </w:pPr>
          </w:p>
        </w:tc>
        <w:tc>
          <w:tcPr>
            <w:tcW w:w="1590" w:type="dxa"/>
            <w:tcBorders>
              <w:left w:val="single" w:color="auto" w:sz="4" w:space="0"/>
            </w:tcBorders>
            <w:noWrap w:val="0"/>
            <w:vAlign w:val="top"/>
          </w:tcPr>
          <w:p w14:paraId="3CC240D3">
            <w:pPr>
              <w:spacing w:before="166" w:beforeLines="50" w:line="360" w:lineRule="auto"/>
              <w:jc w:val="center"/>
              <w:rPr>
                <w:rFonts w:hint="eastAsia" w:ascii="宋体" w:hAnsi="宋体" w:eastAsia="宋体" w:cs="宋体"/>
                <w:color w:val="auto"/>
                <w:szCs w:val="24"/>
                <w:highlight w:val="none"/>
              </w:rPr>
            </w:pPr>
          </w:p>
        </w:tc>
        <w:tc>
          <w:tcPr>
            <w:tcW w:w="1190" w:type="dxa"/>
            <w:tcBorders>
              <w:right w:val="single" w:color="auto" w:sz="4" w:space="0"/>
            </w:tcBorders>
            <w:noWrap w:val="0"/>
            <w:vAlign w:val="top"/>
          </w:tcPr>
          <w:p w14:paraId="51201282">
            <w:pPr>
              <w:spacing w:before="166" w:beforeLines="50" w:line="360" w:lineRule="auto"/>
              <w:jc w:val="center"/>
              <w:rPr>
                <w:rFonts w:hint="eastAsia" w:ascii="宋体" w:hAnsi="宋体" w:eastAsia="宋体" w:cs="宋体"/>
                <w:color w:val="auto"/>
                <w:szCs w:val="24"/>
                <w:highlight w:val="none"/>
              </w:rPr>
            </w:pPr>
          </w:p>
        </w:tc>
        <w:tc>
          <w:tcPr>
            <w:tcW w:w="1410" w:type="dxa"/>
            <w:tcBorders>
              <w:right w:val="single" w:color="auto" w:sz="4" w:space="0"/>
            </w:tcBorders>
            <w:noWrap w:val="0"/>
            <w:vAlign w:val="top"/>
          </w:tcPr>
          <w:p w14:paraId="5888EE7D">
            <w:pPr>
              <w:spacing w:before="166" w:beforeLines="50" w:line="360" w:lineRule="auto"/>
              <w:jc w:val="center"/>
              <w:rPr>
                <w:rFonts w:hint="eastAsia" w:ascii="宋体" w:hAnsi="宋体" w:eastAsia="宋体" w:cs="宋体"/>
                <w:color w:val="auto"/>
                <w:szCs w:val="24"/>
                <w:highlight w:val="none"/>
              </w:rPr>
            </w:pPr>
          </w:p>
        </w:tc>
      </w:tr>
      <w:tr w14:paraId="7BC076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9" w:hRule="atLeast"/>
          <w:jc w:val="center"/>
        </w:trPr>
        <w:tc>
          <w:tcPr>
            <w:tcW w:w="638" w:type="dxa"/>
            <w:noWrap w:val="0"/>
            <w:vAlign w:val="top"/>
          </w:tcPr>
          <w:p w14:paraId="64AAFC89">
            <w:pPr>
              <w:spacing w:before="166" w:beforeLines="50" w:line="360" w:lineRule="auto"/>
              <w:jc w:val="center"/>
              <w:rPr>
                <w:rFonts w:hint="eastAsia" w:ascii="宋体" w:hAnsi="宋体" w:eastAsia="宋体" w:cs="宋体"/>
                <w:color w:val="auto"/>
                <w:szCs w:val="24"/>
                <w:highlight w:val="none"/>
              </w:rPr>
            </w:pPr>
          </w:p>
        </w:tc>
        <w:tc>
          <w:tcPr>
            <w:tcW w:w="1983" w:type="dxa"/>
            <w:noWrap w:val="0"/>
            <w:vAlign w:val="top"/>
          </w:tcPr>
          <w:p w14:paraId="46A7A4DD">
            <w:pPr>
              <w:spacing w:before="166" w:beforeLines="50" w:line="360" w:lineRule="auto"/>
              <w:jc w:val="center"/>
              <w:rPr>
                <w:rFonts w:hint="eastAsia" w:ascii="宋体" w:hAnsi="宋体" w:eastAsia="宋体" w:cs="宋体"/>
                <w:color w:val="auto"/>
                <w:szCs w:val="24"/>
                <w:highlight w:val="none"/>
              </w:rPr>
            </w:pPr>
          </w:p>
        </w:tc>
        <w:tc>
          <w:tcPr>
            <w:tcW w:w="1746" w:type="dxa"/>
            <w:tcBorders>
              <w:right w:val="single" w:color="auto" w:sz="4" w:space="0"/>
            </w:tcBorders>
            <w:noWrap w:val="0"/>
            <w:vAlign w:val="top"/>
          </w:tcPr>
          <w:p w14:paraId="7B4311CF">
            <w:pPr>
              <w:spacing w:before="166" w:beforeLines="50" w:line="360" w:lineRule="auto"/>
              <w:jc w:val="center"/>
              <w:rPr>
                <w:rFonts w:hint="eastAsia" w:ascii="宋体" w:hAnsi="宋体" w:eastAsia="宋体" w:cs="宋体"/>
                <w:color w:val="auto"/>
                <w:szCs w:val="24"/>
                <w:highlight w:val="none"/>
              </w:rPr>
            </w:pPr>
          </w:p>
        </w:tc>
        <w:tc>
          <w:tcPr>
            <w:tcW w:w="1590" w:type="dxa"/>
            <w:tcBorders>
              <w:left w:val="single" w:color="auto" w:sz="4" w:space="0"/>
            </w:tcBorders>
            <w:noWrap w:val="0"/>
            <w:vAlign w:val="top"/>
          </w:tcPr>
          <w:p w14:paraId="5F08F0AF">
            <w:pPr>
              <w:spacing w:before="166" w:beforeLines="50" w:line="360" w:lineRule="auto"/>
              <w:jc w:val="center"/>
              <w:rPr>
                <w:rFonts w:hint="eastAsia" w:ascii="宋体" w:hAnsi="宋体" w:eastAsia="宋体" w:cs="宋体"/>
                <w:color w:val="auto"/>
                <w:szCs w:val="24"/>
                <w:highlight w:val="none"/>
              </w:rPr>
            </w:pPr>
          </w:p>
        </w:tc>
        <w:tc>
          <w:tcPr>
            <w:tcW w:w="1190" w:type="dxa"/>
            <w:tcBorders>
              <w:right w:val="single" w:color="auto" w:sz="4" w:space="0"/>
            </w:tcBorders>
            <w:noWrap w:val="0"/>
            <w:vAlign w:val="top"/>
          </w:tcPr>
          <w:p w14:paraId="4DBA06CC">
            <w:pPr>
              <w:spacing w:before="166" w:beforeLines="50" w:line="360" w:lineRule="auto"/>
              <w:jc w:val="center"/>
              <w:rPr>
                <w:rFonts w:hint="eastAsia" w:ascii="宋体" w:hAnsi="宋体" w:eastAsia="宋体" w:cs="宋体"/>
                <w:color w:val="auto"/>
                <w:szCs w:val="24"/>
                <w:highlight w:val="none"/>
              </w:rPr>
            </w:pPr>
          </w:p>
        </w:tc>
        <w:tc>
          <w:tcPr>
            <w:tcW w:w="1410" w:type="dxa"/>
            <w:tcBorders>
              <w:right w:val="single" w:color="auto" w:sz="4" w:space="0"/>
            </w:tcBorders>
            <w:noWrap w:val="0"/>
            <w:vAlign w:val="top"/>
          </w:tcPr>
          <w:p w14:paraId="4049F88F">
            <w:pPr>
              <w:spacing w:before="166" w:beforeLines="50" w:line="360" w:lineRule="auto"/>
              <w:jc w:val="center"/>
              <w:rPr>
                <w:rFonts w:hint="eastAsia" w:ascii="宋体" w:hAnsi="宋体" w:eastAsia="宋体" w:cs="宋体"/>
                <w:color w:val="auto"/>
                <w:szCs w:val="24"/>
                <w:highlight w:val="none"/>
              </w:rPr>
            </w:pPr>
          </w:p>
        </w:tc>
      </w:tr>
      <w:tr w14:paraId="67B9C6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8" w:hRule="atLeast"/>
          <w:jc w:val="center"/>
        </w:trPr>
        <w:tc>
          <w:tcPr>
            <w:tcW w:w="638" w:type="dxa"/>
            <w:noWrap w:val="0"/>
            <w:vAlign w:val="top"/>
          </w:tcPr>
          <w:p w14:paraId="017C332B">
            <w:pPr>
              <w:spacing w:before="166" w:beforeLines="50" w:line="360" w:lineRule="auto"/>
              <w:jc w:val="center"/>
              <w:rPr>
                <w:rFonts w:hint="eastAsia" w:ascii="宋体" w:hAnsi="宋体" w:eastAsia="宋体" w:cs="宋体"/>
                <w:color w:val="auto"/>
                <w:szCs w:val="24"/>
                <w:highlight w:val="none"/>
              </w:rPr>
            </w:pPr>
          </w:p>
        </w:tc>
        <w:tc>
          <w:tcPr>
            <w:tcW w:w="1983" w:type="dxa"/>
            <w:noWrap w:val="0"/>
            <w:vAlign w:val="top"/>
          </w:tcPr>
          <w:p w14:paraId="0FC3889B">
            <w:pPr>
              <w:spacing w:before="166" w:beforeLines="50" w:line="360" w:lineRule="auto"/>
              <w:jc w:val="center"/>
              <w:rPr>
                <w:rFonts w:hint="eastAsia" w:ascii="宋体" w:hAnsi="宋体" w:eastAsia="宋体" w:cs="宋体"/>
                <w:color w:val="auto"/>
                <w:szCs w:val="24"/>
                <w:highlight w:val="none"/>
              </w:rPr>
            </w:pPr>
          </w:p>
        </w:tc>
        <w:tc>
          <w:tcPr>
            <w:tcW w:w="1746" w:type="dxa"/>
            <w:tcBorders>
              <w:right w:val="single" w:color="auto" w:sz="4" w:space="0"/>
            </w:tcBorders>
            <w:noWrap w:val="0"/>
            <w:vAlign w:val="top"/>
          </w:tcPr>
          <w:p w14:paraId="59ADABB1">
            <w:pPr>
              <w:spacing w:before="166" w:beforeLines="50" w:line="360" w:lineRule="auto"/>
              <w:jc w:val="center"/>
              <w:rPr>
                <w:rFonts w:hint="eastAsia" w:ascii="宋体" w:hAnsi="宋体" w:eastAsia="宋体" w:cs="宋体"/>
                <w:color w:val="auto"/>
                <w:szCs w:val="24"/>
                <w:highlight w:val="none"/>
              </w:rPr>
            </w:pPr>
          </w:p>
        </w:tc>
        <w:tc>
          <w:tcPr>
            <w:tcW w:w="1590" w:type="dxa"/>
            <w:tcBorders>
              <w:left w:val="single" w:color="auto" w:sz="4" w:space="0"/>
            </w:tcBorders>
            <w:noWrap w:val="0"/>
            <w:vAlign w:val="top"/>
          </w:tcPr>
          <w:p w14:paraId="2A420B73">
            <w:pPr>
              <w:spacing w:before="166" w:beforeLines="50" w:line="360" w:lineRule="auto"/>
              <w:jc w:val="center"/>
              <w:rPr>
                <w:rFonts w:hint="eastAsia" w:ascii="宋体" w:hAnsi="宋体" w:eastAsia="宋体" w:cs="宋体"/>
                <w:color w:val="auto"/>
                <w:szCs w:val="24"/>
                <w:highlight w:val="none"/>
              </w:rPr>
            </w:pPr>
          </w:p>
        </w:tc>
        <w:tc>
          <w:tcPr>
            <w:tcW w:w="1190" w:type="dxa"/>
            <w:tcBorders>
              <w:right w:val="single" w:color="auto" w:sz="4" w:space="0"/>
            </w:tcBorders>
            <w:noWrap w:val="0"/>
            <w:vAlign w:val="top"/>
          </w:tcPr>
          <w:p w14:paraId="083DA5E6">
            <w:pPr>
              <w:spacing w:before="166" w:beforeLines="50" w:line="360" w:lineRule="auto"/>
              <w:jc w:val="center"/>
              <w:rPr>
                <w:rFonts w:hint="eastAsia" w:ascii="宋体" w:hAnsi="宋体" w:eastAsia="宋体" w:cs="宋体"/>
                <w:color w:val="auto"/>
                <w:szCs w:val="24"/>
                <w:highlight w:val="none"/>
              </w:rPr>
            </w:pPr>
          </w:p>
        </w:tc>
        <w:tc>
          <w:tcPr>
            <w:tcW w:w="1410" w:type="dxa"/>
            <w:tcBorders>
              <w:right w:val="single" w:color="auto" w:sz="4" w:space="0"/>
            </w:tcBorders>
            <w:noWrap w:val="0"/>
            <w:vAlign w:val="top"/>
          </w:tcPr>
          <w:p w14:paraId="32173AB3">
            <w:pPr>
              <w:spacing w:before="166" w:beforeLines="50" w:line="360" w:lineRule="auto"/>
              <w:jc w:val="center"/>
              <w:rPr>
                <w:rFonts w:hint="eastAsia" w:ascii="宋体" w:hAnsi="宋体" w:eastAsia="宋体" w:cs="宋体"/>
                <w:color w:val="auto"/>
                <w:szCs w:val="24"/>
                <w:highlight w:val="none"/>
              </w:rPr>
            </w:pPr>
          </w:p>
        </w:tc>
      </w:tr>
    </w:tbl>
    <w:p w14:paraId="309ACD14">
      <w:pPr>
        <w:rPr>
          <w:rFonts w:hint="eastAsia" w:ascii="宋体" w:hAnsi="宋体" w:eastAsia="宋体" w:cs="宋体"/>
          <w:color w:val="auto"/>
          <w:highlight w:val="none"/>
        </w:rPr>
      </w:pPr>
    </w:p>
    <w:p w14:paraId="78356592">
      <w:pPr>
        <w:ind w:firstLine="120" w:firstLineChars="50"/>
        <w:rPr>
          <w:rFonts w:hint="eastAsia" w:ascii="宋体" w:hAnsi="宋体" w:eastAsia="宋体" w:cs="宋体"/>
          <w:color w:val="auto"/>
          <w:szCs w:val="24"/>
          <w:highlight w:val="none"/>
        </w:rPr>
      </w:pPr>
      <w:r>
        <w:rPr>
          <w:rFonts w:hint="eastAsia" w:ascii="宋体" w:hAnsi="宋体" w:eastAsia="宋体" w:cs="宋体"/>
          <w:color w:val="auto"/>
          <w:highlight w:val="none"/>
        </w:rPr>
        <w:t>法定代表人或被授权人（签字或盖章）</w:t>
      </w:r>
      <w:r>
        <w:rPr>
          <w:rFonts w:hint="eastAsia" w:ascii="宋体" w:hAnsi="宋体" w:eastAsia="宋体" w:cs="宋体"/>
          <w:color w:val="auto"/>
          <w:szCs w:val="24"/>
          <w:highlight w:val="none"/>
        </w:rPr>
        <w:t>：</w:t>
      </w:r>
    </w:p>
    <w:p w14:paraId="7F9389E2">
      <w:pPr>
        <w:tabs>
          <w:tab w:val="left" w:pos="3045"/>
        </w:tabs>
        <w:rPr>
          <w:rFonts w:hint="eastAsia" w:ascii="宋体" w:hAnsi="宋体" w:eastAsia="宋体" w:cs="宋体"/>
          <w:color w:val="auto"/>
          <w:szCs w:val="24"/>
          <w:highlight w:val="none"/>
        </w:rPr>
      </w:pPr>
    </w:p>
    <w:p w14:paraId="3DFC0E3E">
      <w:pPr>
        <w:rPr>
          <w:rFonts w:hint="eastAsia" w:ascii="宋体" w:hAnsi="宋体" w:eastAsia="宋体" w:cs="宋体"/>
          <w:color w:val="auto"/>
          <w:szCs w:val="24"/>
          <w:highlight w:val="none"/>
        </w:rPr>
      </w:pPr>
    </w:p>
    <w:p w14:paraId="36DEF159">
      <w:pPr>
        <w:ind w:firstLine="120" w:firstLineChars="50"/>
        <w:rPr>
          <w:rFonts w:hint="eastAsia" w:ascii="宋体" w:hAnsi="宋体" w:eastAsia="宋体" w:cs="宋体"/>
          <w:color w:val="auto"/>
          <w:szCs w:val="24"/>
          <w:highlight w:val="none"/>
        </w:rPr>
      </w:pPr>
      <w:r>
        <w:rPr>
          <w:rFonts w:hint="eastAsia" w:ascii="宋体" w:hAnsi="宋体" w:eastAsia="宋体" w:cs="宋体"/>
          <w:color w:val="auto"/>
          <w:szCs w:val="24"/>
          <w:highlight w:val="none"/>
        </w:rPr>
        <w:t>公      章：</w:t>
      </w:r>
    </w:p>
    <w:p w14:paraId="7D2ABF42">
      <w:pPr>
        <w:pStyle w:val="27"/>
        <w:tabs>
          <w:tab w:val="left" w:pos="2040"/>
        </w:tabs>
        <w:spacing w:beforeLines="0" w:line="400" w:lineRule="exact"/>
        <w:ind w:left="0" w:firstLine="964" w:firstLineChars="400"/>
        <w:rPr>
          <w:rFonts w:hint="eastAsia" w:ascii="宋体" w:hAnsi="宋体" w:eastAsia="宋体" w:cs="宋体"/>
          <w:color w:val="auto"/>
          <w:szCs w:val="21"/>
          <w:highlight w:val="none"/>
        </w:rPr>
      </w:pPr>
      <w:r>
        <w:rPr>
          <w:rFonts w:hint="eastAsia" w:ascii="宋体" w:hAnsi="宋体" w:eastAsia="宋体" w:cs="宋体"/>
          <w:b/>
          <w:color w:val="auto"/>
          <w:szCs w:val="24"/>
          <w:highlight w:val="none"/>
        </w:rPr>
        <w:br w:type="page"/>
      </w:r>
    </w:p>
    <w:p w14:paraId="5D505831">
      <w:pPr>
        <w:pStyle w:val="4"/>
        <w:spacing w:before="333" w:beforeLines="100"/>
        <w:ind w:firstLine="321" w:firstLineChars="100"/>
        <w:rPr>
          <w:rFonts w:hint="eastAsia" w:ascii="宋体" w:hAnsi="宋体" w:eastAsia="宋体" w:cs="宋体"/>
          <w:color w:val="auto"/>
          <w:sz w:val="32"/>
          <w:szCs w:val="32"/>
          <w:highlight w:val="none"/>
        </w:rPr>
      </w:pPr>
      <w:bookmarkStart w:id="200" w:name="_Toc403077655"/>
      <w:bookmarkStart w:id="201" w:name="_Toc21284"/>
      <w:bookmarkStart w:id="202" w:name="_Toc2621"/>
      <w:bookmarkStart w:id="203" w:name="_Toc426457713"/>
      <w:bookmarkStart w:id="204" w:name="_Toc23455"/>
      <w:bookmarkStart w:id="205" w:name="_Toc9218"/>
      <w:bookmarkStart w:id="206" w:name="_Toc1379"/>
      <w:bookmarkStart w:id="207" w:name="_Toc363474032"/>
      <w:bookmarkStart w:id="208" w:name="_Toc19497"/>
      <w:bookmarkStart w:id="209" w:name="_Toc4633"/>
      <w:bookmarkStart w:id="210" w:name="_Toc17364"/>
      <w:bookmarkStart w:id="211" w:name="_Toc13421"/>
      <w:bookmarkStart w:id="212" w:name="_Toc19142"/>
      <w:bookmarkStart w:id="213" w:name="_Toc2700"/>
      <w:r>
        <w:rPr>
          <w:rFonts w:hint="eastAsia" w:ascii="宋体" w:hAnsi="宋体" w:eastAsia="宋体" w:cs="宋体"/>
          <w:color w:val="auto"/>
          <w:sz w:val="32"/>
          <w:szCs w:val="32"/>
          <w:highlight w:val="none"/>
        </w:rPr>
        <w:t>四、</w:t>
      </w:r>
      <w:bookmarkEnd w:id="200"/>
      <w:bookmarkEnd w:id="201"/>
      <w:bookmarkEnd w:id="202"/>
      <w:bookmarkEnd w:id="203"/>
      <w:bookmarkEnd w:id="204"/>
      <w:bookmarkEnd w:id="205"/>
      <w:bookmarkEnd w:id="206"/>
      <w:bookmarkEnd w:id="207"/>
      <w:r>
        <w:rPr>
          <w:rFonts w:hint="eastAsia" w:ascii="宋体" w:hAnsi="宋体" w:eastAsia="宋体" w:cs="宋体"/>
          <w:color w:val="auto"/>
          <w:sz w:val="32"/>
          <w:szCs w:val="32"/>
          <w:highlight w:val="none"/>
        </w:rPr>
        <w:t>商务条款偏离表</w:t>
      </w:r>
      <w:bookmarkEnd w:id="208"/>
      <w:bookmarkEnd w:id="209"/>
      <w:bookmarkEnd w:id="210"/>
      <w:bookmarkEnd w:id="211"/>
      <w:bookmarkEnd w:id="212"/>
      <w:bookmarkEnd w:id="213"/>
    </w:p>
    <w:p w14:paraId="0AF39CCD">
      <w:pPr>
        <w:pStyle w:val="17"/>
        <w:widowControl w:val="0"/>
        <w:spacing w:before="166" w:beforeLines="50" w:beforeAutospacing="0" w:after="166" w:afterLines="50" w:afterAutospacing="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项目名称：</w:t>
      </w:r>
    </w:p>
    <w:p w14:paraId="3F5B3106">
      <w:pPr>
        <w:pStyle w:val="17"/>
        <w:widowControl w:val="0"/>
        <w:spacing w:before="166" w:beforeLines="50" w:beforeAutospacing="0" w:after="166" w:afterLines="50" w:afterAutospacing="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项目</w:t>
      </w:r>
      <w:r>
        <w:rPr>
          <w:rFonts w:hint="eastAsia" w:ascii="宋体" w:hAnsi="宋体" w:eastAsia="宋体" w:cs="宋体"/>
          <w:color w:val="auto"/>
          <w:highlight w:val="none"/>
          <w:lang w:eastAsia="zh-CN"/>
        </w:rPr>
        <w:t>编号</w:t>
      </w:r>
      <w:r>
        <w:rPr>
          <w:rFonts w:hint="eastAsia" w:ascii="宋体" w:hAnsi="宋体" w:eastAsia="宋体" w:cs="宋体"/>
          <w:color w:val="auto"/>
          <w:highlight w:val="none"/>
        </w:rPr>
        <w:t>：</w:t>
      </w:r>
    </w:p>
    <w:p w14:paraId="3473898E">
      <w:pPr>
        <w:pStyle w:val="17"/>
        <w:widowControl w:val="0"/>
        <w:spacing w:before="0" w:beforeAutospacing="0" w:after="0" w:afterAutospacing="0"/>
        <w:ind w:firstLine="480" w:firstLineChars="200"/>
        <w:jc w:val="left"/>
        <w:rPr>
          <w:rFonts w:hint="default" w:ascii="宋体" w:hAnsi="宋体" w:eastAsia="宋体" w:cs="宋体"/>
          <w:color w:val="auto"/>
          <w:highlight w:val="none"/>
          <w:lang w:val="en-US" w:eastAsia="zh-CN"/>
        </w:rPr>
      </w:pPr>
      <w:r>
        <w:rPr>
          <w:rFonts w:hint="eastAsia" w:cs="宋体"/>
          <w:color w:val="auto"/>
          <w:highlight w:val="none"/>
          <w:lang w:val="en-US" w:eastAsia="zh-CN"/>
        </w:rPr>
        <w:t>包号：</w:t>
      </w:r>
    </w:p>
    <w:tbl>
      <w:tblPr>
        <w:tblStyle w:val="20"/>
        <w:tblW w:w="9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935"/>
        <w:gridCol w:w="1995"/>
        <w:gridCol w:w="2085"/>
        <w:gridCol w:w="1260"/>
        <w:gridCol w:w="944"/>
      </w:tblGrid>
      <w:tr w14:paraId="7F34C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14:paraId="4555C6AF">
            <w:pPr>
              <w:pStyle w:val="17"/>
              <w:widowControl w:val="0"/>
              <w:spacing w:before="0" w:beforeAutospacing="0" w:after="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5F031509">
            <w:pPr>
              <w:pStyle w:val="17"/>
              <w:widowControl w:val="0"/>
              <w:spacing w:before="0" w:beforeAutospacing="0" w:after="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招标文件条目号</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5DBF80E9">
            <w:pPr>
              <w:pStyle w:val="17"/>
              <w:widowControl w:val="0"/>
              <w:spacing w:before="0" w:beforeAutospacing="0" w:after="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招标文件的商务条款</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16AC5970">
            <w:pPr>
              <w:pStyle w:val="17"/>
              <w:widowControl w:val="0"/>
              <w:spacing w:before="0" w:beforeAutospacing="0" w:after="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投标文件的商务条款</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5976F0E">
            <w:pPr>
              <w:pStyle w:val="17"/>
              <w:widowControl w:val="0"/>
              <w:spacing w:before="0" w:beforeAutospacing="0" w:after="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偏离</w:t>
            </w:r>
          </w:p>
        </w:tc>
        <w:tc>
          <w:tcPr>
            <w:tcW w:w="944" w:type="dxa"/>
            <w:tcBorders>
              <w:top w:val="single" w:color="auto" w:sz="4" w:space="0"/>
              <w:left w:val="single" w:color="auto" w:sz="4" w:space="0"/>
              <w:bottom w:val="single" w:color="auto" w:sz="4" w:space="0"/>
              <w:right w:val="single" w:color="auto" w:sz="4" w:space="0"/>
            </w:tcBorders>
            <w:noWrap w:val="0"/>
            <w:vAlign w:val="center"/>
          </w:tcPr>
          <w:p w14:paraId="31AB72DF">
            <w:pPr>
              <w:pStyle w:val="17"/>
              <w:widowControl w:val="0"/>
              <w:spacing w:before="0" w:beforeAutospacing="0" w:after="0"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说明</w:t>
            </w:r>
          </w:p>
        </w:tc>
      </w:tr>
      <w:tr w14:paraId="7EBDE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14:paraId="1937C5AB">
            <w:pPr>
              <w:pStyle w:val="17"/>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14:paraId="53B87C06">
            <w:pPr>
              <w:pStyle w:val="17"/>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14:paraId="751F72D9">
            <w:pPr>
              <w:pStyle w:val="17"/>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552FA97B">
            <w:pPr>
              <w:pStyle w:val="17"/>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515D816">
            <w:pPr>
              <w:pStyle w:val="17"/>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944" w:type="dxa"/>
            <w:tcBorders>
              <w:top w:val="single" w:color="auto" w:sz="4" w:space="0"/>
              <w:left w:val="single" w:color="auto" w:sz="4" w:space="0"/>
              <w:bottom w:val="single" w:color="auto" w:sz="4" w:space="0"/>
              <w:right w:val="single" w:color="auto" w:sz="4" w:space="0"/>
            </w:tcBorders>
            <w:noWrap w:val="0"/>
            <w:vAlign w:val="center"/>
          </w:tcPr>
          <w:p w14:paraId="26A560D2">
            <w:pPr>
              <w:pStyle w:val="17"/>
              <w:widowControl w:val="0"/>
              <w:spacing w:before="0" w:beforeAutospacing="0" w:after="0" w:afterAutospacing="0"/>
              <w:ind w:firstLine="480" w:firstLineChars="200"/>
              <w:jc w:val="center"/>
              <w:rPr>
                <w:rFonts w:hint="eastAsia" w:ascii="宋体" w:hAnsi="宋体" w:eastAsia="宋体" w:cs="宋体"/>
                <w:color w:val="auto"/>
                <w:highlight w:val="none"/>
              </w:rPr>
            </w:pPr>
          </w:p>
        </w:tc>
      </w:tr>
      <w:tr w14:paraId="58951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14:paraId="70FD54C8">
            <w:pPr>
              <w:pStyle w:val="17"/>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14:paraId="52B71D10">
            <w:pPr>
              <w:pStyle w:val="17"/>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14:paraId="306B01D3">
            <w:pPr>
              <w:pStyle w:val="17"/>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67D1C375">
            <w:pPr>
              <w:pStyle w:val="17"/>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3452BC6">
            <w:pPr>
              <w:pStyle w:val="17"/>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944" w:type="dxa"/>
            <w:tcBorders>
              <w:top w:val="single" w:color="auto" w:sz="4" w:space="0"/>
              <w:left w:val="single" w:color="auto" w:sz="4" w:space="0"/>
              <w:bottom w:val="single" w:color="auto" w:sz="4" w:space="0"/>
              <w:right w:val="single" w:color="auto" w:sz="4" w:space="0"/>
            </w:tcBorders>
            <w:noWrap w:val="0"/>
            <w:vAlign w:val="center"/>
          </w:tcPr>
          <w:p w14:paraId="333A780B">
            <w:pPr>
              <w:pStyle w:val="17"/>
              <w:widowControl w:val="0"/>
              <w:spacing w:before="0" w:beforeAutospacing="0" w:after="0" w:afterAutospacing="0"/>
              <w:ind w:firstLine="480" w:firstLineChars="200"/>
              <w:jc w:val="center"/>
              <w:rPr>
                <w:rFonts w:hint="eastAsia" w:ascii="宋体" w:hAnsi="宋体" w:eastAsia="宋体" w:cs="宋体"/>
                <w:color w:val="auto"/>
                <w:highlight w:val="none"/>
              </w:rPr>
            </w:pPr>
          </w:p>
        </w:tc>
      </w:tr>
      <w:tr w14:paraId="62834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14:paraId="55A95175">
            <w:pPr>
              <w:pStyle w:val="17"/>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14:paraId="5909AD86">
            <w:pPr>
              <w:pStyle w:val="17"/>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14:paraId="255073E7">
            <w:pPr>
              <w:pStyle w:val="17"/>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6EF1D020">
            <w:pPr>
              <w:pStyle w:val="17"/>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126FC36">
            <w:pPr>
              <w:pStyle w:val="17"/>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944" w:type="dxa"/>
            <w:tcBorders>
              <w:top w:val="single" w:color="auto" w:sz="4" w:space="0"/>
              <w:left w:val="single" w:color="auto" w:sz="4" w:space="0"/>
              <w:bottom w:val="single" w:color="auto" w:sz="4" w:space="0"/>
              <w:right w:val="single" w:color="auto" w:sz="4" w:space="0"/>
            </w:tcBorders>
            <w:noWrap w:val="0"/>
            <w:vAlign w:val="center"/>
          </w:tcPr>
          <w:p w14:paraId="1EB2CE09">
            <w:pPr>
              <w:pStyle w:val="17"/>
              <w:widowControl w:val="0"/>
              <w:spacing w:before="0" w:beforeAutospacing="0" w:after="0" w:afterAutospacing="0"/>
              <w:ind w:firstLine="480" w:firstLineChars="200"/>
              <w:jc w:val="center"/>
              <w:rPr>
                <w:rFonts w:hint="eastAsia" w:ascii="宋体" w:hAnsi="宋体" w:eastAsia="宋体" w:cs="宋体"/>
                <w:color w:val="auto"/>
                <w:highlight w:val="none"/>
              </w:rPr>
            </w:pPr>
          </w:p>
        </w:tc>
      </w:tr>
      <w:tr w14:paraId="24437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14:paraId="50449ABB">
            <w:pPr>
              <w:pStyle w:val="17"/>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14:paraId="05043AE4">
            <w:pPr>
              <w:pStyle w:val="17"/>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14:paraId="6232E8C4">
            <w:pPr>
              <w:pStyle w:val="17"/>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1AD0990D">
            <w:pPr>
              <w:pStyle w:val="17"/>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9B01463">
            <w:pPr>
              <w:pStyle w:val="17"/>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944" w:type="dxa"/>
            <w:tcBorders>
              <w:top w:val="single" w:color="auto" w:sz="4" w:space="0"/>
              <w:left w:val="single" w:color="auto" w:sz="4" w:space="0"/>
              <w:bottom w:val="single" w:color="auto" w:sz="4" w:space="0"/>
              <w:right w:val="single" w:color="auto" w:sz="4" w:space="0"/>
            </w:tcBorders>
            <w:noWrap w:val="0"/>
            <w:vAlign w:val="center"/>
          </w:tcPr>
          <w:p w14:paraId="691E7A30">
            <w:pPr>
              <w:pStyle w:val="17"/>
              <w:widowControl w:val="0"/>
              <w:spacing w:before="0" w:beforeAutospacing="0" w:after="0" w:afterAutospacing="0"/>
              <w:ind w:firstLine="480" w:firstLineChars="200"/>
              <w:jc w:val="center"/>
              <w:rPr>
                <w:rFonts w:hint="eastAsia" w:ascii="宋体" w:hAnsi="宋体" w:eastAsia="宋体" w:cs="宋体"/>
                <w:color w:val="auto"/>
                <w:highlight w:val="none"/>
              </w:rPr>
            </w:pPr>
          </w:p>
        </w:tc>
      </w:tr>
      <w:tr w14:paraId="36427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14:paraId="0F0E30B6">
            <w:pPr>
              <w:pStyle w:val="17"/>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14:paraId="7EB73777">
            <w:pPr>
              <w:pStyle w:val="17"/>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14:paraId="40570F0D">
            <w:pPr>
              <w:pStyle w:val="17"/>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52EB5F67">
            <w:pPr>
              <w:pStyle w:val="17"/>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A426F14">
            <w:pPr>
              <w:pStyle w:val="17"/>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944" w:type="dxa"/>
            <w:tcBorders>
              <w:top w:val="single" w:color="auto" w:sz="4" w:space="0"/>
              <w:left w:val="single" w:color="auto" w:sz="4" w:space="0"/>
              <w:bottom w:val="single" w:color="auto" w:sz="4" w:space="0"/>
              <w:right w:val="single" w:color="auto" w:sz="4" w:space="0"/>
            </w:tcBorders>
            <w:noWrap w:val="0"/>
            <w:vAlign w:val="center"/>
          </w:tcPr>
          <w:p w14:paraId="384FF4D5">
            <w:pPr>
              <w:pStyle w:val="17"/>
              <w:widowControl w:val="0"/>
              <w:spacing w:before="0" w:beforeAutospacing="0" w:after="0" w:afterAutospacing="0"/>
              <w:ind w:firstLine="480" w:firstLineChars="200"/>
              <w:jc w:val="center"/>
              <w:rPr>
                <w:rFonts w:hint="eastAsia" w:ascii="宋体" w:hAnsi="宋体" w:eastAsia="宋体" w:cs="宋体"/>
                <w:color w:val="auto"/>
                <w:highlight w:val="none"/>
              </w:rPr>
            </w:pPr>
          </w:p>
        </w:tc>
      </w:tr>
      <w:tr w14:paraId="0E5CD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14:paraId="47856DE9">
            <w:pPr>
              <w:pStyle w:val="17"/>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14:paraId="71C4FC48">
            <w:pPr>
              <w:pStyle w:val="17"/>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14:paraId="3762B232">
            <w:pPr>
              <w:pStyle w:val="17"/>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48EDDB6E">
            <w:pPr>
              <w:pStyle w:val="17"/>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E27B9CC">
            <w:pPr>
              <w:pStyle w:val="17"/>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944" w:type="dxa"/>
            <w:tcBorders>
              <w:top w:val="single" w:color="auto" w:sz="4" w:space="0"/>
              <w:left w:val="single" w:color="auto" w:sz="4" w:space="0"/>
              <w:bottom w:val="single" w:color="auto" w:sz="4" w:space="0"/>
              <w:right w:val="single" w:color="auto" w:sz="4" w:space="0"/>
            </w:tcBorders>
            <w:noWrap w:val="0"/>
            <w:vAlign w:val="center"/>
          </w:tcPr>
          <w:p w14:paraId="7FCD8D43">
            <w:pPr>
              <w:pStyle w:val="17"/>
              <w:widowControl w:val="0"/>
              <w:spacing w:before="0" w:beforeAutospacing="0" w:after="0" w:afterAutospacing="0"/>
              <w:ind w:firstLine="480" w:firstLineChars="200"/>
              <w:jc w:val="center"/>
              <w:rPr>
                <w:rFonts w:hint="eastAsia" w:ascii="宋体" w:hAnsi="宋体" w:eastAsia="宋体" w:cs="宋体"/>
                <w:color w:val="auto"/>
                <w:highlight w:val="none"/>
              </w:rPr>
            </w:pPr>
          </w:p>
        </w:tc>
      </w:tr>
      <w:tr w14:paraId="0C5D3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14:paraId="7F3F7976">
            <w:pPr>
              <w:pStyle w:val="17"/>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14:paraId="08A0ADA3">
            <w:pPr>
              <w:pStyle w:val="17"/>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14:paraId="1E3B6565">
            <w:pPr>
              <w:pStyle w:val="17"/>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0A6AFC5C">
            <w:pPr>
              <w:pStyle w:val="17"/>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6C4398C">
            <w:pPr>
              <w:pStyle w:val="17"/>
              <w:widowControl w:val="0"/>
              <w:spacing w:before="0" w:beforeAutospacing="0" w:after="0" w:afterAutospacing="0"/>
              <w:ind w:firstLine="480" w:firstLineChars="200"/>
              <w:jc w:val="center"/>
              <w:rPr>
                <w:rFonts w:hint="eastAsia" w:ascii="宋体" w:hAnsi="宋体" w:eastAsia="宋体" w:cs="宋体"/>
                <w:color w:val="auto"/>
                <w:highlight w:val="none"/>
              </w:rPr>
            </w:pPr>
          </w:p>
        </w:tc>
        <w:tc>
          <w:tcPr>
            <w:tcW w:w="944" w:type="dxa"/>
            <w:tcBorders>
              <w:top w:val="single" w:color="auto" w:sz="4" w:space="0"/>
              <w:left w:val="single" w:color="auto" w:sz="4" w:space="0"/>
              <w:bottom w:val="single" w:color="auto" w:sz="4" w:space="0"/>
              <w:right w:val="single" w:color="auto" w:sz="4" w:space="0"/>
            </w:tcBorders>
            <w:noWrap w:val="0"/>
            <w:vAlign w:val="center"/>
          </w:tcPr>
          <w:p w14:paraId="7D10FE02">
            <w:pPr>
              <w:pStyle w:val="17"/>
              <w:widowControl w:val="0"/>
              <w:spacing w:before="0" w:beforeAutospacing="0" w:after="0" w:afterAutospacing="0"/>
              <w:ind w:firstLine="480" w:firstLineChars="200"/>
              <w:jc w:val="center"/>
              <w:rPr>
                <w:rFonts w:hint="eastAsia" w:ascii="宋体" w:hAnsi="宋体" w:eastAsia="宋体" w:cs="宋体"/>
                <w:color w:val="auto"/>
                <w:highlight w:val="none"/>
              </w:rPr>
            </w:pPr>
          </w:p>
        </w:tc>
      </w:tr>
    </w:tbl>
    <w:p w14:paraId="38F79E89">
      <w:pPr>
        <w:pStyle w:val="17"/>
        <w:widowControl w:val="0"/>
        <w:spacing w:before="0" w:beforeAutospacing="0" w:after="0" w:afterAutospacing="0"/>
        <w:rPr>
          <w:rFonts w:hint="eastAsia" w:ascii="宋体" w:hAnsi="宋体" w:eastAsia="宋体" w:cs="宋体"/>
          <w:color w:val="auto"/>
          <w:highlight w:val="none"/>
        </w:rPr>
      </w:pPr>
      <w:r>
        <w:rPr>
          <w:rFonts w:hint="eastAsia" w:ascii="宋体" w:hAnsi="宋体" w:eastAsia="宋体" w:cs="宋体"/>
          <w:color w:val="auto"/>
          <w:highlight w:val="none"/>
        </w:rPr>
        <w:t>说明：</w:t>
      </w:r>
    </w:p>
    <w:p w14:paraId="3AE591A0">
      <w:pPr>
        <w:pStyle w:val="17"/>
        <w:widowControl w:val="0"/>
        <w:spacing w:before="0" w:beforeAutospacing="0" w:after="0" w:afterAutospacing="0"/>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1.本表只填写投标文件中与招标文件有偏离（包括正偏离和负偏离）的内容，投标文件中商务响应与招标文件要求完全一致的，不用在此表中列出，但必须提交空白表。</w:t>
      </w:r>
    </w:p>
    <w:p w14:paraId="4EB89863">
      <w:pPr>
        <w:pStyle w:val="17"/>
        <w:widowControl w:val="0"/>
        <w:spacing w:before="0" w:beforeAutospacing="0" w:after="0" w:afterAutospacing="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2.供应商必须据实填写，不得虚假响应，否则将取消其投标或中标资格，并按有关规定进处罚。</w:t>
      </w:r>
    </w:p>
    <w:p w14:paraId="7C5F55B7">
      <w:pPr>
        <w:pStyle w:val="17"/>
        <w:widowControl w:val="0"/>
        <w:spacing w:before="0" w:beforeAutospacing="0" w:after="0" w:afterAutospacing="0"/>
        <w:ind w:firstLine="480" w:firstLineChars="200"/>
        <w:jc w:val="center"/>
        <w:rPr>
          <w:rFonts w:hint="eastAsia" w:ascii="宋体" w:hAnsi="宋体" w:eastAsia="宋体" w:cs="宋体"/>
          <w:color w:val="auto"/>
          <w:highlight w:val="none"/>
        </w:rPr>
      </w:pPr>
    </w:p>
    <w:p w14:paraId="090614AD">
      <w:pPr>
        <w:pStyle w:val="17"/>
        <w:widowControl w:val="0"/>
        <w:spacing w:before="0" w:beforeAutospacing="0" w:after="0" w:afterAutospacing="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供应商名称：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（单位公章）</w:t>
      </w:r>
    </w:p>
    <w:p w14:paraId="093E1D29">
      <w:pPr>
        <w:pStyle w:val="17"/>
        <w:widowControl w:val="0"/>
        <w:spacing w:before="0" w:beforeAutospacing="0" w:after="0" w:afterAutospacing="0"/>
        <w:ind w:firstLine="480" w:firstLineChars="200"/>
        <w:jc w:val="center"/>
        <w:rPr>
          <w:rFonts w:hint="eastAsia" w:ascii="宋体" w:hAnsi="宋体" w:eastAsia="宋体" w:cs="宋体"/>
          <w:color w:val="auto"/>
          <w:highlight w:val="none"/>
        </w:rPr>
      </w:pPr>
    </w:p>
    <w:p w14:paraId="315876B9">
      <w:pPr>
        <w:pStyle w:val="17"/>
        <w:widowControl w:val="0"/>
        <w:spacing w:before="0" w:beforeAutospacing="0" w:after="0" w:afterAutospacing="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法定代表人或被授权人（签字或盖章）：                 </w:t>
      </w:r>
    </w:p>
    <w:p w14:paraId="66FD32F2">
      <w:pPr>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214" w:name="_Toc10058"/>
      <w:bookmarkStart w:id="215" w:name="_Toc6862"/>
      <w:bookmarkStart w:id="216" w:name="_Toc6432"/>
      <w:bookmarkStart w:id="217" w:name="_Toc403077656"/>
      <w:bookmarkStart w:id="218" w:name="_Toc363474033"/>
      <w:bookmarkStart w:id="219" w:name="_Toc426457714"/>
      <w:bookmarkStart w:id="220" w:name="_Toc8692"/>
      <w:bookmarkStart w:id="221" w:name="_Toc22990"/>
      <w:bookmarkStart w:id="222" w:name="_Toc10179"/>
      <w:bookmarkStart w:id="223" w:name="_Toc26290"/>
      <w:bookmarkStart w:id="224" w:name="_Toc24011"/>
      <w:bookmarkStart w:id="225" w:name="_Toc8659"/>
      <w:bookmarkStart w:id="226" w:name="_Toc8857"/>
      <w:bookmarkStart w:id="227" w:name="_Toc13133"/>
      <w:r>
        <w:rPr>
          <w:rStyle w:val="28"/>
          <w:rFonts w:hint="eastAsia" w:ascii="宋体" w:hAnsi="宋体" w:eastAsia="宋体" w:cs="宋体"/>
          <w:color w:val="auto"/>
          <w:sz w:val="32"/>
          <w:szCs w:val="32"/>
          <w:highlight w:val="none"/>
        </w:rPr>
        <w:t>五、</w:t>
      </w:r>
      <w:bookmarkEnd w:id="214"/>
      <w:bookmarkEnd w:id="215"/>
      <w:bookmarkEnd w:id="216"/>
      <w:bookmarkEnd w:id="217"/>
      <w:bookmarkEnd w:id="218"/>
      <w:bookmarkEnd w:id="219"/>
      <w:bookmarkEnd w:id="220"/>
      <w:bookmarkEnd w:id="221"/>
      <w:bookmarkEnd w:id="222"/>
      <w:r>
        <w:rPr>
          <w:rStyle w:val="28"/>
          <w:rFonts w:hint="eastAsia" w:ascii="宋体" w:hAnsi="宋体" w:eastAsia="宋体" w:cs="宋体"/>
          <w:color w:val="auto"/>
          <w:sz w:val="32"/>
          <w:szCs w:val="32"/>
          <w:highlight w:val="none"/>
        </w:rPr>
        <w:t>陕西省政府采购供应商拒绝政府采购领域商业贿赂承诺书</w:t>
      </w:r>
      <w:bookmarkEnd w:id="223"/>
      <w:bookmarkEnd w:id="224"/>
      <w:bookmarkEnd w:id="225"/>
      <w:bookmarkEnd w:id="226"/>
      <w:bookmarkEnd w:id="227"/>
    </w:p>
    <w:p w14:paraId="627E4BC1">
      <w:pPr>
        <w:widowControl/>
        <w:spacing w:line="408" w:lineRule="auto"/>
        <w:ind w:left="274" w:leftChars="114" w:firstLine="470" w:firstLineChars="196"/>
        <w:jc w:val="left"/>
        <w:rPr>
          <w:rFonts w:hint="eastAsia" w:ascii="宋体" w:hAnsi="宋体" w:eastAsia="宋体" w:cs="宋体"/>
          <w:color w:val="auto"/>
          <w:highlight w:val="none"/>
        </w:rPr>
      </w:pPr>
      <w:r>
        <w:rPr>
          <w:rFonts w:hint="eastAsia" w:ascii="宋体" w:hAnsi="宋体" w:eastAsia="宋体" w:cs="宋体"/>
          <w:color w:val="auto"/>
          <w:highlight w:val="none"/>
        </w:rPr>
        <w:t>为响应党中央、国务院关于治理政府采购领域商业贿赂行为的号召，我公司在此庄严承诺：</w:t>
      </w:r>
      <w:r>
        <w:rPr>
          <w:rFonts w:hint="eastAsia" w:ascii="宋体" w:hAnsi="宋体" w:eastAsia="宋体" w:cs="宋体"/>
          <w:color w:val="auto"/>
          <w:highlight w:val="none"/>
        </w:rPr>
        <w:br w:type="textWrapping"/>
      </w:r>
      <w:r>
        <w:rPr>
          <w:rFonts w:hint="eastAsia" w:ascii="宋体" w:hAnsi="宋体" w:eastAsia="宋体" w:cs="宋体"/>
          <w:color w:val="auto"/>
          <w:highlight w:val="none"/>
        </w:rPr>
        <w:t>1、在参与政府采购活动中遵纪守法、诚信经营、公平竞标。</w:t>
      </w:r>
      <w:r>
        <w:rPr>
          <w:rFonts w:hint="eastAsia" w:ascii="宋体" w:hAnsi="宋体" w:eastAsia="宋体" w:cs="宋体"/>
          <w:color w:val="auto"/>
          <w:highlight w:val="none"/>
        </w:rPr>
        <w:br w:type="textWrapping"/>
      </w:r>
      <w:r>
        <w:rPr>
          <w:rFonts w:hint="eastAsia" w:ascii="宋体" w:hAnsi="宋体" w:eastAsia="宋体" w:cs="宋体"/>
          <w:color w:val="auto"/>
          <w:highlight w:val="none"/>
        </w:rPr>
        <w:t>2、不向政府采购人、采购代理机构和政府采购评审专家进行任何形式的商业贿赂以谋取交易机会。</w:t>
      </w:r>
      <w:r>
        <w:rPr>
          <w:rFonts w:hint="eastAsia" w:ascii="宋体" w:hAnsi="宋体" w:eastAsia="宋体" w:cs="宋体"/>
          <w:color w:val="auto"/>
          <w:highlight w:val="none"/>
        </w:rPr>
        <w:br w:type="textWrapping"/>
      </w:r>
      <w:r>
        <w:rPr>
          <w:rFonts w:hint="eastAsia" w:ascii="宋体" w:hAnsi="宋体" w:eastAsia="宋体" w:cs="宋体"/>
          <w:color w:val="auto"/>
          <w:highlight w:val="none"/>
        </w:rPr>
        <w:t>3、不向政府采购代理机构和采购人提供虚假资质文件或采用虚假应标方式参与政府采购市场竞争并谋取中标、成交。</w:t>
      </w:r>
      <w:r>
        <w:rPr>
          <w:rFonts w:hint="eastAsia" w:ascii="宋体" w:hAnsi="宋体" w:eastAsia="宋体" w:cs="宋体"/>
          <w:color w:val="auto"/>
          <w:highlight w:val="none"/>
        </w:rPr>
        <w:br w:type="textWrapping"/>
      </w:r>
      <w:r>
        <w:rPr>
          <w:rFonts w:hint="eastAsia" w:ascii="宋体" w:hAnsi="宋体" w:eastAsia="宋体" w:cs="宋体"/>
          <w:color w:val="auto"/>
          <w:highlight w:val="none"/>
        </w:rPr>
        <w:t>4、不采取“围标、陪标”等商业欺诈手段获得政府采购定单。</w:t>
      </w:r>
      <w:r>
        <w:rPr>
          <w:rFonts w:hint="eastAsia" w:ascii="宋体" w:hAnsi="宋体" w:eastAsia="宋体" w:cs="宋体"/>
          <w:color w:val="auto"/>
          <w:highlight w:val="none"/>
        </w:rPr>
        <w:br w:type="textWrapping"/>
      </w:r>
      <w:r>
        <w:rPr>
          <w:rFonts w:hint="eastAsia" w:ascii="宋体" w:hAnsi="宋体" w:eastAsia="宋体" w:cs="宋体"/>
          <w:color w:val="auto"/>
          <w:highlight w:val="none"/>
        </w:rPr>
        <w:t>5、不采取不正当手段诋毁、排挤其他供应商。</w:t>
      </w:r>
      <w:r>
        <w:rPr>
          <w:rFonts w:hint="eastAsia" w:ascii="宋体" w:hAnsi="宋体" w:eastAsia="宋体" w:cs="宋体"/>
          <w:color w:val="auto"/>
          <w:highlight w:val="none"/>
        </w:rPr>
        <w:br w:type="textWrapping"/>
      </w:r>
      <w:r>
        <w:rPr>
          <w:rFonts w:hint="eastAsia" w:ascii="宋体" w:hAnsi="宋体" w:eastAsia="宋体" w:cs="宋体"/>
          <w:color w:val="auto"/>
          <w:highlight w:val="none"/>
        </w:rPr>
        <w:t>6、不在提供商品和服务时“偷梁换柱、以次充好”损害采购人的合法权益。</w:t>
      </w:r>
      <w:r>
        <w:rPr>
          <w:rFonts w:hint="eastAsia" w:ascii="宋体" w:hAnsi="宋体" w:eastAsia="宋体" w:cs="宋体"/>
          <w:color w:val="auto"/>
          <w:highlight w:val="none"/>
        </w:rPr>
        <w:br w:type="textWrapping"/>
      </w:r>
      <w:r>
        <w:rPr>
          <w:rFonts w:hint="eastAsia" w:ascii="宋体" w:hAnsi="宋体" w:eastAsia="宋体" w:cs="宋体"/>
          <w:color w:val="auto"/>
          <w:highlight w:val="none"/>
        </w:rPr>
        <w:t>7、不与采购人、采购代理机构政府采购评审专家或其它供应商恶意串通，进行质疑和投诉，维护政府采购市场秩序。</w:t>
      </w:r>
      <w:r>
        <w:rPr>
          <w:rFonts w:hint="eastAsia" w:ascii="宋体" w:hAnsi="宋体" w:eastAsia="宋体" w:cs="宋体"/>
          <w:color w:val="auto"/>
          <w:highlight w:val="none"/>
        </w:rPr>
        <w:br w:type="textWrapping"/>
      </w:r>
      <w:r>
        <w:rPr>
          <w:rFonts w:hint="eastAsia" w:ascii="宋体" w:hAnsi="宋体" w:eastAsia="宋体" w:cs="宋体"/>
          <w:color w:val="auto"/>
          <w:highlight w:val="none"/>
        </w:rPr>
        <w:t>8、尊重和接受政府采购监督管理部门的监督和政府采购代理机构招标采购要求，承担因违约行为给采购人造成的损失。</w:t>
      </w:r>
      <w:r>
        <w:rPr>
          <w:rFonts w:hint="eastAsia" w:ascii="宋体" w:hAnsi="宋体" w:eastAsia="宋体" w:cs="宋体"/>
          <w:color w:val="auto"/>
          <w:highlight w:val="none"/>
        </w:rPr>
        <w:br w:type="textWrapping"/>
      </w:r>
      <w:r>
        <w:rPr>
          <w:rFonts w:hint="eastAsia" w:ascii="宋体" w:hAnsi="宋体" w:eastAsia="宋体" w:cs="宋体"/>
          <w:color w:val="auto"/>
          <w:highlight w:val="none"/>
        </w:rPr>
        <w:t>9、不发生其他有悖于政府采购公开、公平、公正和诚信原则的行为。</w:t>
      </w:r>
      <w:r>
        <w:rPr>
          <w:rFonts w:hint="eastAsia" w:ascii="宋体" w:hAnsi="宋体" w:eastAsia="宋体" w:cs="宋体"/>
          <w:color w:val="auto"/>
          <w:highlight w:val="none"/>
        </w:rPr>
        <w:br w:type="textWrapping"/>
      </w:r>
    </w:p>
    <w:p w14:paraId="75585C9B">
      <w:pPr>
        <w:widowControl/>
        <w:spacing w:line="408" w:lineRule="auto"/>
        <w:ind w:left="274" w:leftChars="114"/>
        <w:jc w:val="left"/>
        <w:rPr>
          <w:rFonts w:hint="eastAsia" w:ascii="宋体" w:hAnsi="宋体" w:eastAsia="宋体" w:cs="宋体"/>
          <w:color w:val="auto"/>
          <w:highlight w:val="none"/>
        </w:rPr>
      </w:pPr>
      <w:r>
        <w:rPr>
          <w:rFonts w:hint="eastAsia" w:ascii="宋体" w:hAnsi="宋体" w:eastAsia="宋体" w:cs="宋体"/>
          <w:color w:val="auto"/>
          <w:highlight w:val="none"/>
        </w:rPr>
        <w:t>承诺单位：（盖章）</w:t>
      </w:r>
      <w:r>
        <w:rPr>
          <w:rFonts w:hint="eastAsia" w:ascii="宋体" w:hAnsi="宋体" w:eastAsia="宋体" w:cs="宋体"/>
          <w:color w:val="auto"/>
          <w:highlight w:val="none"/>
        </w:rPr>
        <w:br w:type="textWrapping"/>
      </w:r>
      <w:r>
        <w:rPr>
          <w:rFonts w:hint="eastAsia" w:ascii="宋体" w:hAnsi="宋体" w:eastAsia="宋体" w:cs="宋体"/>
          <w:color w:val="auto"/>
          <w:highlight w:val="none"/>
        </w:rPr>
        <w:t>全权代表：（</w:t>
      </w:r>
      <w:r>
        <w:rPr>
          <w:rFonts w:hint="eastAsia" w:ascii="宋体" w:hAnsi="宋体" w:eastAsia="宋体" w:cs="宋体"/>
          <w:color w:val="auto"/>
          <w:szCs w:val="24"/>
          <w:highlight w:val="none"/>
        </w:rPr>
        <w:t>签字</w:t>
      </w:r>
      <w:r>
        <w:rPr>
          <w:rFonts w:hint="eastAsia" w:ascii="宋体" w:hAnsi="宋体" w:eastAsia="宋体" w:cs="宋体"/>
          <w:color w:val="auto"/>
          <w:highlight w:val="none"/>
        </w:rPr>
        <w:t>）：</w:t>
      </w:r>
      <w:r>
        <w:rPr>
          <w:rFonts w:hint="eastAsia" w:ascii="宋体" w:hAnsi="宋体" w:eastAsia="宋体" w:cs="宋体"/>
          <w:color w:val="auto"/>
          <w:highlight w:val="none"/>
        </w:rPr>
        <w:br w:type="textWrapping"/>
      </w:r>
      <w:r>
        <w:rPr>
          <w:rFonts w:hint="eastAsia" w:ascii="宋体" w:hAnsi="宋体" w:eastAsia="宋体" w:cs="宋体"/>
          <w:color w:val="auto"/>
          <w:highlight w:val="none"/>
        </w:rPr>
        <w:t>地  址：                        </w:t>
      </w:r>
    </w:p>
    <w:p w14:paraId="78BDEA40">
      <w:pPr>
        <w:widowControl/>
        <w:spacing w:line="408" w:lineRule="auto"/>
        <w:ind w:left="274" w:leftChars="114"/>
        <w:jc w:val="left"/>
        <w:rPr>
          <w:rFonts w:hint="eastAsia" w:ascii="宋体" w:hAnsi="宋体" w:eastAsia="宋体" w:cs="宋体"/>
          <w:color w:val="auto"/>
          <w:highlight w:val="none"/>
        </w:rPr>
      </w:pPr>
      <w:r>
        <w:rPr>
          <w:rFonts w:hint="eastAsia" w:ascii="宋体" w:hAnsi="宋体" w:eastAsia="宋体" w:cs="宋体"/>
          <w:color w:val="auto"/>
          <w:highlight w:val="none"/>
        </w:rPr>
        <w:t>邮  编：</w:t>
      </w:r>
      <w:r>
        <w:rPr>
          <w:rFonts w:hint="eastAsia" w:ascii="宋体" w:hAnsi="宋体" w:eastAsia="宋体" w:cs="宋体"/>
          <w:color w:val="auto"/>
          <w:highlight w:val="none"/>
        </w:rPr>
        <w:br w:type="textWrapping"/>
      </w:r>
      <w:r>
        <w:rPr>
          <w:rFonts w:hint="eastAsia" w:ascii="宋体" w:hAnsi="宋体" w:eastAsia="宋体" w:cs="宋体"/>
          <w:color w:val="auto"/>
          <w:highlight w:val="none"/>
        </w:rPr>
        <w:t>电  话：                                                                   年  月  日</w:t>
      </w:r>
    </w:p>
    <w:p w14:paraId="2F85EF87">
      <w:pPr>
        <w:pStyle w:val="4"/>
        <w:spacing w:before="333" w:beforeLines="100"/>
        <w:rPr>
          <w:rFonts w:hint="eastAsia" w:ascii="宋体" w:hAnsi="宋体" w:eastAsia="宋体" w:cs="宋体"/>
          <w:color w:val="auto"/>
          <w:sz w:val="32"/>
          <w:szCs w:val="32"/>
          <w:highlight w:val="none"/>
        </w:rPr>
      </w:pPr>
      <w:bookmarkStart w:id="228" w:name="_Toc21171"/>
      <w:bookmarkStart w:id="229" w:name="_Toc403077657"/>
      <w:bookmarkStart w:id="230" w:name="_Toc28113"/>
      <w:bookmarkStart w:id="231" w:name="_Toc155"/>
      <w:bookmarkStart w:id="232" w:name="_Toc7550"/>
      <w:bookmarkStart w:id="233" w:name="_Toc363474034"/>
      <w:bookmarkStart w:id="234" w:name="_Toc3206"/>
      <w:bookmarkStart w:id="235" w:name="_Toc22335"/>
      <w:bookmarkStart w:id="236" w:name="_Toc8066"/>
      <w:bookmarkStart w:id="237" w:name="_Toc426457715"/>
      <w:bookmarkStart w:id="238" w:name="_Toc5679"/>
      <w:bookmarkStart w:id="239" w:name="_Toc491"/>
      <w:bookmarkStart w:id="240" w:name="_Toc20139"/>
      <w:bookmarkStart w:id="241" w:name="_Toc27947"/>
      <w:r>
        <w:rPr>
          <w:rFonts w:hint="eastAsia" w:ascii="宋体" w:hAnsi="宋体" w:eastAsia="宋体" w:cs="宋体"/>
          <w:color w:val="auto"/>
          <w:sz w:val="32"/>
          <w:szCs w:val="32"/>
          <w:highlight w:val="none"/>
        </w:rPr>
        <w:t>六、资格证明文件</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5EA7353D">
      <w:pPr>
        <w:pStyle w:val="37"/>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合同包1(血液初检与核酸检测试剂)特定资格要求如下:</w:t>
      </w:r>
    </w:p>
    <w:p w14:paraId="6615F063">
      <w:pPr>
        <w:pStyle w:val="37"/>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）提供合格有效的法人或者其他组织的营业执照等证明文件，自然人的身份证明；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（2）提供法定代表人授权书（附法定代表人、被授权人身份证复印件，法定代表人直接参加投标，须提供法定代表人身份证明及身份证复印件）；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（3）提供2024年度完整的财务审计报告（成立时间至提交投标文件截止时间不足一年的可提供成立后任意时段的资产负债表）或开标时间前六个月内银行出具的资信证明；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（4）税收缴纳证明：提供投标截止日前近一年内任意一个月的纳税证明或完税证明（任意税种），依法免税的单位应提供相关证明材料；</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（5）社会保障资金缴纳证明：提供投标截止日前近一年内任意一个月的社会保障资金缴存单据或社保机构开具的社会保险参保缴费情况证明，依法不需要缴纳社会保障资金的单位应提供相关证明材料；</w:t>
      </w:r>
      <w:r>
        <w:rPr>
          <w:rFonts w:hint="eastAsia" w:ascii="宋体" w:hAnsi="宋体" w:eastAsia="宋体" w:cs="宋体"/>
          <w:sz w:val="24"/>
          <w:szCs w:val="24"/>
          <w:highlight w:val="none"/>
        </w:rPr>
        <w:br w:type="textWrapping"/>
      </w:r>
      <w:r>
        <w:rPr>
          <w:rFonts w:hint="eastAsia" w:ascii="宋体" w:hAnsi="宋体" w:eastAsia="宋体" w:cs="宋体"/>
          <w:b/>
          <w:bCs/>
          <w:sz w:val="24"/>
          <w:szCs w:val="24"/>
          <w:highlight w:val="none"/>
        </w:rPr>
        <w:t>（6）供应商为生产厂商须提供《医疗器械生产许可证》或《医疗器械生产备案凭证》，供应商为代理商须提供《医疗器械经营许可证》或《医疗器械经营备案凭证》，纳入医疗器械注册管理的，提供医疗器械注册证或备案凭证；所投产品属于药品的，生产厂商须提供《药品生产许可证》，代理商须提供《药品经营许可证》，纳入药品管理的提供《注册证》或《再注册批件》；进口产品需提供完整授权链，且授权范围需包含本次采购项目内容。</w:t>
      </w:r>
    </w:p>
    <w:p w14:paraId="2CC93EA0">
      <w:pPr>
        <w:pStyle w:val="37"/>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）提供具有履行本合同所必需的设备和专业技术能力的说明及承诺书；</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）供应商通过“信用中国”网站(www.creditchina.gov.cn)、中国政府采购网(www.ccgp.gov.cn)等查询相关主体信用记录；</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）参加政府采购活动前3年内，在经营活动中没有重大违法记录的书面声明；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）本项目不接受联合体投标（提供承诺书）。</w:t>
      </w:r>
    </w:p>
    <w:p w14:paraId="23EB13B1">
      <w:pPr>
        <w:pStyle w:val="37"/>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合同包2(血液复检及血液质控试剂)特定资格要求如下:</w:t>
      </w:r>
    </w:p>
    <w:p w14:paraId="180B5C50">
      <w:pPr>
        <w:pStyle w:val="37"/>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）提供合格有效的法人或者其他组织的营业执照等证明文件，自然人的身份证明；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（2）提供法定代表人授权书（附法定代表人、被授权人身份证复印件，法定代表人直接参加投标，须提供法定代表人身份证明及身份证复印件）；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（3）提供2024年度完整的财务审计报告（成立时间至提交投标文件截止时间不足一年的可提供成立后任意时段的资产负债表）或开标时间前六个月内银行出具的资信证明；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（4）税收缴纳证明：提供投标截止日前近一年内任意一个月的纳税证明或完税证明（任意税种），依法免税的单位应提供相关证明材料；</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（5）社会保障资金缴纳证明：提供投标截止日前近一年内任意一个月的社会保障资金缴存单据或社保机构开具的社会保险参保缴费情况证明，依法不需要缴纳社会保障资金的单位应提供相关证明材料；</w:t>
      </w:r>
      <w:r>
        <w:rPr>
          <w:rFonts w:hint="eastAsia" w:ascii="宋体" w:hAnsi="宋体" w:eastAsia="宋体" w:cs="宋体"/>
          <w:sz w:val="24"/>
          <w:szCs w:val="24"/>
          <w:highlight w:val="none"/>
        </w:rPr>
        <w:br w:type="textWrapping"/>
      </w:r>
      <w:r>
        <w:rPr>
          <w:rFonts w:hint="eastAsia" w:ascii="宋体" w:hAnsi="宋体" w:eastAsia="宋体" w:cs="宋体"/>
          <w:b/>
          <w:bCs/>
          <w:sz w:val="24"/>
          <w:szCs w:val="24"/>
          <w:highlight w:val="none"/>
        </w:rPr>
        <w:t>（6）供应商为生产厂商须提供《医疗器械生产许可证》或《医疗器械生产备案凭证》，供应商为代理商须提供《医疗器械经营许可证》或《医疗器械经营备案凭证》，纳入医疗器械注册管理的，提供医疗器械注册证或备案凭证；所投产品属于药品的，生产厂商须提供《药品生产许可证》，代理商须提供《药品经营许可证》，纳入药品管理的提供《注册证》或《再注册批件》；进口产品需提供完整授权链，且授权范围需包含本次采购项目内容。</w:t>
      </w:r>
    </w:p>
    <w:p w14:paraId="2CDB306F">
      <w:pPr>
        <w:pStyle w:val="37"/>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）提供具有履行本合同所必需的设备和专业技术能力的说明及承诺书；</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）供应商通过“信用中国”网站(www.creditchina.gov.cn)、中国政府采购网(www.ccgp.gov.cn)等查询相关主体信用记录；</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）参加政府采购活动前3年内，在经营活动中没有重大违法记录的书面声明；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）本项目不接受联合体投标（提供承诺书）。</w:t>
      </w:r>
    </w:p>
    <w:p w14:paraId="287ECB63">
      <w:pPr>
        <w:pStyle w:val="37"/>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合同包3(血液初筛试剂)特定资格要求如下:</w:t>
      </w:r>
    </w:p>
    <w:p w14:paraId="6041004D">
      <w:pPr>
        <w:pStyle w:val="37"/>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）提供合格有效的法人或者其他组织的营业执照等证明文件，自然人的身份证明；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（2）提供法定代表人授权书（附法定代表人、被授权人身份证复印件，法定代表人直接参加投标，须提供法定代表人身份证明及身份证复印件）；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（3）提供2024年度完整的财务审计报告（成立时间至提交投标文件截止时间不足一年的可提供成立后任意时段的资产负债表）或开标时间前六个月内银行出具的资信证明；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（4）税收缴纳证明：提供投标截止日前近一年内任意一个月的纳税证明或完税证明（任意税种），依法免税的单位应提供相关证明材料；</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（5）社会保障资金缴纳证明：提供投标截止日前近一年内任意一个月的社会保障资金缴存单据或社保机构开具的社会保险参保缴费情况证明，依法不需要缴纳社会保障资金的单位应提供相关证明材料；</w:t>
      </w:r>
      <w:r>
        <w:rPr>
          <w:rFonts w:hint="eastAsia" w:ascii="宋体" w:hAnsi="宋体" w:eastAsia="宋体" w:cs="宋体"/>
          <w:sz w:val="24"/>
          <w:szCs w:val="24"/>
          <w:highlight w:val="none"/>
        </w:rPr>
        <w:br w:type="textWrapping"/>
      </w:r>
      <w:r>
        <w:rPr>
          <w:rFonts w:hint="eastAsia" w:ascii="宋体" w:hAnsi="宋体" w:eastAsia="宋体" w:cs="宋体"/>
          <w:b/>
          <w:bCs/>
          <w:sz w:val="24"/>
          <w:szCs w:val="24"/>
          <w:highlight w:val="none"/>
        </w:rPr>
        <w:t>（6）供应商为生产厂家的须提供《医疗器械生产许可证》或《医疗器械生产备案凭证》，供应商为代理商的须提《医疗器械经营许可证》或《医疗器械经营备案凭证》；投标产品纳入医疗器械管理的，提供医疗器械注册证或备案凭证；</w:t>
      </w:r>
    </w:p>
    <w:p w14:paraId="10DC77FB">
      <w:pPr>
        <w:pStyle w:val="37"/>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）提供具有履行本合同所必需的设备和专业技术能力的说明及承诺书；</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）供应商通过“信用中国”网站(www.creditchina.gov.cn)、中国政府采购网(www.ccgp.gov.cn)等查询相关主体信用记录；</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）参加政府采购活动前3年内，在经营活动中没有重大违法记录的书面声明；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）本项目不接受联合体投标（提供承诺书）。</w:t>
      </w:r>
    </w:p>
    <w:p w14:paraId="3CAF50DA">
      <w:pPr>
        <w:rPr>
          <w:highlight w:val="none"/>
        </w:rPr>
      </w:pPr>
    </w:p>
    <w:p w14:paraId="1C423882">
      <w:pPr>
        <w:rPr>
          <w:highlight w:val="none"/>
        </w:rPr>
      </w:pPr>
    </w:p>
    <w:p w14:paraId="6A9FA326">
      <w:pPr>
        <w:spacing w:line="560" w:lineRule="exac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后附相关格式：</w:t>
      </w:r>
    </w:p>
    <w:p w14:paraId="3DA589C9">
      <w:pPr>
        <w:pStyle w:val="8"/>
        <w:rPr>
          <w:rFonts w:hint="eastAsia" w:ascii="宋体" w:hAnsi="宋体" w:eastAsia="宋体" w:cs="宋体"/>
          <w:color w:val="auto"/>
          <w:szCs w:val="24"/>
          <w:highlight w:val="none"/>
        </w:rPr>
      </w:pPr>
    </w:p>
    <w:p w14:paraId="165E298B">
      <w:pPr>
        <w:pStyle w:val="8"/>
        <w:rPr>
          <w:rFonts w:hint="eastAsia" w:ascii="宋体" w:hAnsi="宋体" w:eastAsia="宋体" w:cs="宋体"/>
          <w:b/>
          <w:bCs/>
          <w:color w:val="auto"/>
          <w:sz w:val="30"/>
          <w:szCs w:val="30"/>
          <w:highlight w:val="none"/>
        </w:rPr>
        <w:sectPr>
          <w:footerReference r:id="rId15" w:type="default"/>
          <w:pgSz w:w="11906" w:h="16838"/>
          <w:pgMar w:top="1361" w:right="1417" w:bottom="1361" w:left="1417" w:header="1134" w:footer="992" w:gutter="0"/>
          <w:pgNumType w:fmt="decimal"/>
          <w:cols w:space="720" w:num="1"/>
          <w:docGrid w:type="lines" w:linePitch="333" w:charSpace="0"/>
        </w:sectPr>
      </w:pPr>
      <w:bookmarkStart w:id="242" w:name="_Toc403077649"/>
      <w:bookmarkStart w:id="243" w:name="_Toc363474028"/>
      <w:bookmarkStart w:id="244" w:name="_Toc16097"/>
      <w:bookmarkStart w:id="245" w:name="_Toc25348"/>
      <w:bookmarkStart w:id="246" w:name="_Toc426457701"/>
      <w:bookmarkStart w:id="247" w:name="_Toc30210"/>
      <w:bookmarkStart w:id="248" w:name="_Toc4867"/>
      <w:bookmarkStart w:id="249" w:name="_Toc19075"/>
    </w:p>
    <w:bookmarkEnd w:id="242"/>
    <w:bookmarkEnd w:id="243"/>
    <w:bookmarkEnd w:id="244"/>
    <w:bookmarkEnd w:id="245"/>
    <w:bookmarkEnd w:id="246"/>
    <w:bookmarkEnd w:id="247"/>
    <w:bookmarkEnd w:id="248"/>
    <w:bookmarkEnd w:id="249"/>
    <w:p w14:paraId="5D9F42C8">
      <w:pPr>
        <w:jc w:val="center"/>
        <w:outlineLvl w:val="2"/>
        <w:rPr>
          <w:rFonts w:hint="eastAsia" w:ascii="宋体" w:hAnsi="宋体" w:eastAsia="宋体" w:cs="宋体"/>
          <w:b/>
          <w:bCs/>
          <w:color w:val="auto"/>
          <w:sz w:val="30"/>
          <w:szCs w:val="30"/>
          <w:highlight w:val="none"/>
        </w:rPr>
      </w:pPr>
      <w:bookmarkStart w:id="250" w:name="_Toc7508"/>
      <w:bookmarkStart w:id="251" w:name="_Toc25505"/>
      <w:bookmarkStart w:id="252" w:name="_Toc30099"/>
      <w:bookmarkStart w:id="253" w:name="_Toc1056"/>
      <w:r>
        <w:rPr>
          <w:rFonts w:hint="eastAsia" w:ascii="宋体" w:hAnsi="宋体" w:eastAsia="宋体" w:cs="宋体"/>
          <w:b/>
          <w:bCs/>
          <w:color w:val="auto"/>
          <w:sz w:val="30"/>
          <w:szCs w:val="30"/>
          <w:highlight w:val="none"/>
        </w:rPr>
        <w:t>七、其他</w:t>
      </w:r>
      <w:bookmarkEnd w:id="250"/>
      <w:bookmarkEnd w:id="251"/>
      <w:bookmarkEnd w:id="252"/>
      <w:bookmarkEnd w:id="253"/>
    </w:p>
    <w:p w14:paraId="760FE92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1、依据招标文件要求，供应商认为有必要说明的其他内容</w:t>
      </w:r>
    </w:p>
    <w:p w14:paraId="4BCBA1B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2、其他可以证明供应商实力的文件。</w:t>
      </w:r>
    </w:p>
    <w:p w14:paraId="387E79C5">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14:paraId="762044EB">
      <w:pPr>
        <w:pStyle w:val="8"/>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附件1：</w:t>
      </w:r>
    </w:p>
    <w:p w14:paraId="7BA83EAA">
      <w:pPr>
        <w:spacing w:before="333" w:beforeLines="10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法定代表人身份证明/法定代表人授权书</w:t>
      </w:r>
    </w:p>
    <w:p w14:paraId="6C272A80">
      <w:pPr>
        <w:pStyle w:val="8"/>
        <w:spacing w:before="166" w:beforeLines="5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法定代表人身份证明</w:t>
      </w:r>
    </w:p>
    <w:p w14:paraId="60151BAE">
      <w:pPr>
        <w:autoSpaceDE w:val="0"/>
        <w:autoSpaceDN w:val="0"/>
        <w:adjustRightInd w:val="0"/>
        <w:snapToGrid w:val="0"/>
        <w:spacing w:before="166" w:beforeLines="50"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投标人名称：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48DCA24A">
      <w:pPr>
        <w:autoSpaceDE w:val="0"/>
        <w:autoSpaceDN w:val="0"/>
        <w:adjustRightInd w:val="0"/>
        <w:snapToGrid w:val="0"/>
        <w:spacing w:before="166" w:beforeLines="50"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统一社会信用代码：</w:t>
      </w:r>
      <w:r>
        <w:rPr>
          <w:rFonts w:hint="eastAsia" w:ascii="宋体" w:hAnsi="宋体" w:eastAsia="宋体" w:cs="宋体"/>
          <w:color w:val="auto"/>
          <w:highlight w:val="none"/>
          <w:u w:val="single"/>
        </w:rPr>
        <w:t xml:space="preserve">                </w:t>
      </w:r>
    </w:p>
    <w:p w14:paraId="0B3AFDE8">
      <w:pPr>
        <w:autoSpaceDE w:val="0"/>
        <w:autoSpaceDN w:val="0"/>
        <w:adjustRightInd w:val="0"/>
        <w:snapToGrid w:val="0"/>
        <w:spacing w:before="166" w:beforeLines="50"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注册地址：</w:t>
      </w:r>
      <w:r>
        <w:rPr>
          <w:rFonts w:hint="eastAsia" w:ascii="宋体" w:hAnsi="宋体" w:eastAsia="宋体" w:cs="宋体"/>
          <w:color w:val="auto"/>
          <w:highlight w:val="none"/>
          <w:u w:val="single"/>
        </w:rPr>
        <w:t xml:space="preserve">                        </w:t>
      </w:r>
    </w:p>
    <w:p w14:paraId="7D27C250">
      <w:pPr>
        <w:autoSpaceDE w:val="0"/>
        <w:autoSpaceDN w:val="0"/>
        <w:adjustRightInd w:val="0"/>
        <w:snapToGrid w:val="0"/>
        <w:spacing w:before="166" w:beforeLines="50"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成立时间：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年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2EA4AD69">
      <w:pPr>
        <w:autoSpaceDE w:val="0"/>
        <w:autoSpaceDN w:val="0"/>
        <w:adjustRightInd w:val="0"/>
        <w:snapToGrid w:val="0"/>
        <w:spacing w:before="166" w:beforeLines="50" w:line="360" w:lineRule="auto"/>
        <w:jc w:val="left"/>
        <w:rPr>
          <w:rFonts w:hint="eastAsia" w:ascii="宋体" w:hAnsi="宋体" w:eastAsia="宋体" w:cs="宋体"/>
          <w:color w:val="auto"/>
          <w:highlight w:val="none"/>
          <w:u w:val="single"/>
        </w:rPr>
      </w:pPr>
      <w:r>
        <w:rPr>
          <w:rFonts w:hint="eastAsia" w:ascii="宋体" w:hAnsi="宋体" w:eastAsia="宋体" w:cs="宋体"/>
          <w:color w:val="auto"/>
          <w:highlight w:val="none"/>
        </w:rPr>
        <w:t>经营期限：</w:t>
      </w:r>
      <w:r>
        <w:rPr>
          <w:rFonts w:hint="eastAsia" w:ascii="宋体" w:hAnsi="宋体" w:eastAsia="宋体" w:cs="宋体"/>
          <w:color w:val="auto"/>
          <w:highlight w:val="none"/>
          <w:u w:val="single"/>
        </w:rPr>
        <w:t xml:space="preserve">                  </w:t>
      </w:r>
    </w:p>
    <w:p w14:paraId="6A499D50">
      <w:pPr>
        <w:autoSpaceDE w:val="0"/>
        <w:autoSpaceDN w:val="0"/>
        <w:adjustRightInd w:val="0"/>
        <w:snapToGrid w:val="0"/>
        <w:spacing w:before="166" w:beforeLines="50"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姓名：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性别：</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年龄：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系</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（投标人名称）的法定代表人。</w:t>
      </w:r>
    </w:p>
    <w:p w14:paraId="1B965AFA">
      <w:pPr>
        <w:autoSpaceDE w:val="0"/>
        <w:autoSpaceDN w:val="0"/>
        <w:adjustRightInd w:val="0"/>
        <w:snapToGrid w:val="0"/>
        <w:spacing w:before="166" w:beforeLines="50"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特此证明。</w:t>
      </w:r>
    </w:p>
    <w:p w14:paraId="69655E54">
      <w:pPr>
        <w:autoSpaceDE w:val="0"/>
        <w:autoSpaceDN w:val="0"/>
        <w:adjustRightInd w:val="0"/>
        <w:snapToGrid w:val="0"/>
        <w:spacing w:before="166" w:beforeLines="50"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附：法定代表人身份证复印件</w:t>
      </w:r>
    </w:p>
    <w:tbl>
      <w:tblPr>
        <w:tblStyle w:val="21"/>
        <w:tblpPr w:leftFromText="180" w:rightFromText="180" w:vertAnchor="text" w:horzAnchor="margin" w:tblpXSpec="center" w:tblpY="104"/>
        <w:tblW w:w="5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14:paraId="324AB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vAlign w:val="center"/>
          </w:tcPr>
          <w:p w14:paraId="6EA00D3B">
            <w:pPr>
              <w:snapToGrid w:val="0"/>
              <w:spacing w:line="480" w:lineRule="auto"/>
              <w:jc w:val="center"/>
              <w:rPr>
                <w:rFonts w:hint="eastAsia" w:ascii="宋体" w:hAnsi="宋体" w:eastAsia="宋体" w:cs="宋体"/>
                <w:color w:val="auto"/>
                <w:szCs w:val="21"/>
                <w:highlight w:val="none"/>
              </w:rPr>
            </w:pPr>
          </w:p>
          <w:p w14:paraId="3531D4DA">
            <w:pPr>
              <w:snapToGrid w:val="0"/>
              <w:spacing w:line="480" w:lineRule="auto"/>
              <w:jc w:val="center"/>
              <w:rPr>
                <w:rFonts w:hint="eastAsia" w:ascii="宋体" w:hAnsi="宋体" w:eastAsia="宋体" w:cs="宋体"/>
                <w:color w:val="auto"/>
                <w:szCs w:val="21"/>
                <w:highlight w:val="none"/>
              </w:rPr>
            </w:pPr>
          </w:p>
          <w:p w14:paraId="0D53724B">
            <w:pPr>
              <w:autoSpaceDE w:val="0"/>
              <w:autoSpaceDN w:val="0"/>
              <w:adjustRightInd w:val="0"/>
              <w:snapToGrid w:val="0"/>
              <w:spacing w:before="166" w:beforeLines="5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法定代表人身份证复印件粘贴处</w:t>
            </w:r>
          </w:p>
          <w:p w14:paraId="754461A4">
            <w:pPr>
              <w:pStyle w:val="8"/>
              <w:jc w:val="center"/>
              <w:rPr>
                <w:rFonts w:hint="eastAsia" w:ascii="宋体" w:hAnsi="宋体" w:eastAsia="宋体" w:cs="宋体"/>
                <w:color w:val="auto"/>
                <w:highlight w:val="none"/>
              </w:rPr>
            </w:pPr>
            <w:r>
              <w:rPr>
                <w:rFonts w:hint="eastAsia" w:ascii="宋体" w:hAnsi="宋体" w:eastAsia="宋体" w:cs="宋体"/>
                <w:color w:val="auto"/>
                <w:szCs w:val="21"/>
                <w:highlight w:val="none"/>
              </w:rPr>
              <w:t>（正反面）</w:t>
            </w:r>
          </w:p>
          <w:p w14:paraId="08EA7506">
            <w:pPr>
              <w:snapToGrid w:val="0"/>
              <w:spacing w:line="480" w:lineRule="auto"/>
              <w:jc w:val="center"/>
              <w:rPr>
                <w:rFonts w:hint="eastAsia" w:ascii="宋体" w:hAnsi="宋体" w:eastAsia="宋体" w:cs="宋体"/>
                <w:color w:val="auto"/>
                <w:szCs w:val="21"/>
                <w:highlight w:val="none"/>
              </w:rPr>
            </w:pPr>
          </w:p>
          <w:p w14:paraId="632F52F4">
            <w:pPr>
              <w:snapToGrid w:val="0"/>
              <w:spacing w:line="480" w:lineRule="auto"/>
              <w:jc w:val="center"/>
              <w:rPr>
                <w:rFonts w:hint="eastAsia" w:ascii="宋体" w:hAnsi="宋体" w:eastAsia="宋体" w:cs="宋体"/>
                <w:color w:val="auto"/>
                <w:szCs w:val="21"/>
                <w:highlight w:val="none"/>
              </w:rPr>
            </w:pPr>
          </w:p>
        </w:tc>
      </w:tr>
    </w:tbl>
    <w:p w14:paraId="5A74AAB5">
      <w:pPr>
        <w:snapToGrid w:val="0"/>
        <w:spacing w:line="480" w:lineRule="auto"/>
        <w:rPr>
          <w:rFonts w:hint="eastAsia" w:ascii="宋体" w:hAnsi="宋体" w:eastAsia="宋体" w:cs="宋体"/>
          <w:color w:val="auto"/>
          <w:szCs w:val="21"/>
          <w:highlight w:val="none"/>
        </w:rPr>
      </w:pPr>
    </w:p>
    <w:p w14:paraId="2B859CF3">
      <w:pPr>
        <w:snapToGrid w:val="0"/>
        <w:rPr>
          <w:rFonts w:hint="eastAsia" w:ascii="宋体" w:hAnsi="宋体" w:eastAsia="宋体" w:cs="宋体"/>
          <w:color w:val="auto"/>
          <w:szCs w:val="21"/>
          <w:highlight w:val="none"/>
        </w:rPr>
      </w:pPr>
    </w:p>
    <w:p w14:paraId="7F5F0F38">
      <w:pPr>
        <w:snapToGrid w:val="0"/>
        <w:rPr>
          <w:rFonts w:hint="eastAsia" w:ascii="宋体" w:hAnsi="宋体" w:eastAsia="宋体" w:cs="宋体"/>
          <w:color w:val="auto"/>
          <w:szCs w:val="21"/>
          <w:highlight w:val="none"/>
        </w:rPr>
      </w:pPr>
    </w:p>
    <w:p w14:paraId="0341B463">
      <w:pPr>
        <w:snapToGrid w:val="0"/>
        <w:rPr>
          <w:rFonts w:hint="eastAsia" w:ascii="宋体" w:hAnsi="宋体" w:eastAsia="宋体" w:cs="宋体"/>
          <w:color w:val="auto"/>
          <w:szCs w:val="21"/>
          <w:highlight w:val="none"/>
        </w:rPr>
      </w:pPr>
    </w:p>
    <w:p w14:paraId="2850B66D">
      <w:pPr>
        <w:snapToGrid w:val="0"/>
        <w:rPr>
          <w:rFonts w:hint="eastAsia" w:ascii="宋体" w:hAnsi="宋体" w:eastAsia="宋体" w:cs="宋体"/>
          <w:color w:val="auto"/>
          <w:szCs w:val="21"/>
          <w:highlight w:val="none"/>
        </w:rPr>
      </w:pPr>
    </w:p>
    <w:p w14:paraId="1B6E3548">
      <w:pPr>
        <w:adjustRightInd w:val="0"/>
        <w:snapToGrid w:val="0"/>
        <w:spacing w:line="360" w:lineRule="auto"/>
        <w:rPr>
          <w:rFonts w:hint="eastAsia" w:ascii="宋体" w:hAnsi="宋体" w:eastAsia="宋体" w:cs="宋体"/>
          <w:color w:val="auto"/>
          <w:highlight w:val="none"/>
        </w:rPr>
      </w:pPr>
    </w:p>
    <w:p w14:paraId="5EF6EBDB">
      <w:pPr>
        <w:adjustRightInd w:val="0"/>
        <w:snapToGrid w:val="0"/>
        <w:spacing w:line="360" w:lineRule="auto"/>
        <w:ind w:right="420"/>
        <w:rPr>
          <w:rFonts w:hint="eastAsia" w:ascii="宋体" w:hAnsi="宋体" w:eastAsia="宋体" w:cs="宋体"/>
          <w:color w:val="auto"/>
          <w:highlight w:val="none"/>
        </w:rPr>
      </w:pPr>
    </w:p>
    <w:p w14:paraId="72B33039">
      <w:pPr>
        <w:adjustRightInd w:val="0"/>
        <w:snapToGrid w:val="0"/>
        <w:spacing w:line="360" w:lineRule="auto"/>
        <w:ind w:right="420"/>
        <w:rPr>
          <w:rFonts w:hint="eastAsia" w:ascii="宋体" w:hAnsi="宋体" w:eastAsia="宋体" w:cs="宋体"/>
          <w:color w:val="auto"/>
          <w:highlight w:val="none"/>
        </w:rPr>
      </w:pPr>
    </w:p>
    <w:p w14:paraId="2EFFD497">
      <w:pPr>
        <w:adjustRightInd w:val="0"/>
        <w:snapToGrid w:val="0"/>
        <w:spacing w:line="360" w:lineRule="auto"/>
        <w:ind w:right="420"/>
        <w:rPr>
          <w:rFonts w:hint="eastAsia" w:ascii="宋体" w:hAnsi="宋体" w:eastAsia="宋体" w:cs="宋体"/>
          <w:color w:val="auto"/>
          <w:highlight w:val="none"/>
        </w:rPr>
      </w:pPr>
    </w:p>
    <w:p w14:paraId="00A213D7">
      <w:pPr>
        <w:adjustRightInd w:val="0"/>
        <w:snapToGrid w:val="0"/>
        <w:spacing w:line="360" w:lineRule="auto"/>
        <w:ind w:right="420"/>
        <w:rPr>
          <w:rFonts w:hint="eastAsia" w:ascii="宋体" w:hAnsi="宋体" w:eastAsia="宋体" w:cs="宋体"/>
          <w:color w:val="auto"/>
          <w:highlight w:val="none"/>
        </w:rPr>
      </w:pPr>
    </w:p>
    <w:p w14:paraId="63A80780">
      <w:pPr>
        <w:adjustRightInd w:val="0"/>
        <w:snapToGrid w:val="0"/>
        <w:spacing w:line="360" w:lineRule="auto"/>
        <w:ind w:right="420"/>
        <w:rPr>
          <w:rFonts w:hint="eastAsia" w:ascii="宋体" w:hAnsi="宋体" w:eastAsia="宋体" w:cs="宋体"/>
          <w:color w:val="auto"/>
          <w:highlight w:val="none"/>
        </w:rPr>
      </w:pPr>
      <w:r>
        <w:rPr>
          <w:rFonts w:hint="eastAsia" w:ascii="宋体" w:hAnsi="宋体" w:eastAsia="宋体" w:cs="宋体"/>
          <w:color w:val="auto"/>
          <w:highlight w:val="none"/>
        </w:rPr>
        <w:t>投标人名称（公章）：</w:t>
      </w:r>
    </w:p>
    <w:p w14:paraId="34909DB9">
      <w:pPr>
        <w:adjustRightInd w:val="0"/>
        <w:snapToGrid w:val="0"/>
        <w:spacing w:line="360" w:lineRule="auto"/>
        <w:ind w:right="420"/>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14:paraId="4C391DEB">
      <w:pPr>
        <w:adjustRightInd w:val="0"/>
        <w:snapToGrid w:val="0"/>
        <w:spacing w:line="360" w:lineRule="auto"/>
        <w:ind w:right="420"/>
        <w:rPr>
          <w:rFonts w:hint="eastAsia" w:ascii="宋体" w:hAnsi="宋体" w:eastAsia="宋体" w:cs="宋体"/>
          <w:color w:val="auto"/>
          <w:highlight w:val="none"/>
        </w:rPr>
      </w:pPr>
    </w:p>
    <w:p w14:paraId="6E0E3088">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0CB5D8AE">
      <w:pPr>
        <w:keepNext/>
        <w:spacing w:before="333" w:beforeLines="10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法定代表人授权书</w:t>
      </w:r>
    </w:p>
    <w:p w14:paraId="3FE30677">
      <w:pPr>
        <w:rPr>
          <w:rFonts w:hint="eastAsia" w:ascii="宋体" w:hAnsi="宋体" w:eastAsia="宋体" w:cs="宋体"/>
          <w:b/>
          <w:bCs/>
          <w:color w:val="auto"/>
          <w:szCs w:val="32"/>
          <w:highlight w:val="none"/>
        </w:rPr>
      </w:pPr>
      <w:r>
        <w:rPr>
          <w:rFonts w:hint="eastAsia" w:ascii="宋体" w:hAnsi="宋体" w:eastAsia="宋体" w:cs="宋体"/>
          <w:color w:val="auto"/>
          <w:highlight w:val="none"/>
        </w:rPr>
        <w:t xml:space="preserve">      </w:t>
      </w:r>
      <w:r>
        <w:rPr>
          <w:rFonts w:hint="eastAsia" w:ascii="宋体" w:hAnsi="宋体" w:eastAsia="宋体" w:cs="宋体"/>
          <w:color w:val="auto"/>
          <w:szCs w:val="32"/>
          <w:highlight w:val="none"/>
        </w:rPr>
        <w:t xml:space="preserve"> </w:t>
      </w:r>
    </w:p>
    <w:p w14:paraId="50FB30A6">
      <w:pPr>
        <w:spacing w:line="560" w:lineRule="exact"/>
        <w:jc w:val="left"/>
        <w:rPr>
          <w:rFonts w:hint="eastAsia" w:ascii="宋体" w:hAnsi="宋体" w:eastAsia="宋体" w:cs="宋体"/>
          <w:color w:val="auto"/>
          <w:spacing w:val="4"/>
          <w:szCs w:val="24"/>
          <w:highlight w:val="none"/>
          <w:lang w:eastAsia="zh-CN"/>
        </w:rPr>
      </w:pPr>
      <w:r>
        <w:rPr>
          <w:rFonts w:hint="eastAsia" w:ascii="宋体" w:hAnsi="宋体" w:eastAsia="宋体" w:cs="宋体"/>
          <w:b/>
          <w:color w:val="auto"/>
          <w:spacing w:val="4"/>
          <w:szCs w:val="24"/>
          <w:highlight w:val="none"/>
        </w:rPr>
        <w:t>致：</w:t>
      </w:r>
      <w:r>
        <w:rPr>
          <w:rFonts w:hint="eastAsia" w:ascii="宋体" w:hAnsi="宋体" w:eastAsia="宋体" w:cs="宋体"/>
          <w:b/>
          <w:color w:val="auto"/>
          <w:spacing w:val="4"/>
          <w:szCs w:val="24"/>
          <w:highlight w:val="none"/>
          <w:u w:val="single"/>
        </w:rPr>
        <w:t>采购人名称/</w:t>
      </w:r>
      <w:r>
        <w:rPr>
          <w:rFonts w:hint="eastAsia" w:ascii="宋体" w:hAnsi="宋体" w:eastAsia="宋体" w:cs="宋体"/>
          <w:b/>
          <w:color w:val="auto"/>
          <w:spacing w:val="4"/>
          <w:szCs w:val="24"/>
          <w:highlight w:val="none"/>
          <w:u w:val="single"/>
          <w:lang w:eastAsia="zh-CN"/>
        </w:rPr>
        <w:t>陕西至诚项目管理集团有限公司</w:t>
      </w:r>
    </w:p>
    <w:p w14:paraId="23F7C18C">
      <w:pPr>
        <w:spacing w:line="560" w:lineRule="exact"/>
        <w:ind w:firstLine="496" w:firstLineChars="200"/>
        <w:jc w:val="left"/>
        <w:rPr>
          <w:rFonts w:hint="eastAsia" w:ascii="宋体" w:hAnsi="宋体" w:eastAsia="宋体" w:cs="宋体"/>
          <w:color w:val="auto"/>
          <w:spacing w:val="4"/>
          <w:szCs w:val="24"/>
          <w:highlight w:val="none"/>
        </w:rPr>
      </w:pPr>
      <w:r>
        <w:rPr>
          <w:rFonts w:hint="eastAsia" w:ascii="宋体" w:hAnsi="宋体" w:eastAsia="宋体" w:cs="宋体"/>
          <w:color w:val="auto"/>
          <w:spacing w:val="4"/>
          <w:szCs w:val="24"/>
          <w:highlight w:val="none"/>
          <w:u w:val="single"/>
        </w:rPr>
        <w:t xml:space="preserve">(投标人名称)   </w:t>
      </w:r>
      <w:r>
        <w:rPr>
          <w:rFonts w:hint="eastAsia" w:ascii="宋体" w:hAnsi="宋体" w:eastAsia="宋体" w:cs="宋体"/>
          <w:color w:val="auto"/>
          <w:spacing w:val="4"/>
          <w:szCs w:val="24"/>
          <w:highlight w:val="none"/>
        </w:rPr>
        <w:t>按中华人民共和国法律于</w:t>
      </w:r>
      <w:r>
        <w:rPr>
          <w:rFonts w:hint="eastAsia" w:ascii="宋体" w:hAnsi="宋体" w:eastAsia="宋体" w:cs="宋体"/>
          <w:color w:val="auto"/>
          <w:spacing w:val="4"/>
          <w:szCs w:val="24"/>
          <w:highlight w:val="none"/>
          <w:u w:val="single"/>
        </w:rPr>
        <w:t xml:space="preserve">（  年  月  日 ）  </w:t>
      </w:r>
      <w:r>
        <w:rPr>
          <w:rFonts w:hint="eastAsia" w:ascii="宋体" w:hAnsi="宋体" w:eastAsia="宋体" w:cs="宋体"/>
          <w:color w:val="auto"/>
          <w:spacing w:val="4"/>
          <w:szCs w:val="24"/>
          <w:highlight w:val="none"/>
        </w:rPr>
        <w:t>成立。</w:t>
      </w:r>
      <w:r>
        <w:rPr>
          <w:rFonts w:hint="eastAsia" w:ascii="宋体" w:hAnsi="宋体" w:eastAsia="宋体" w:cs="宋体"/>
          <w:color w:val="auto"/>
          <w:spacing w:val="4"/>
          <w:szCs w:val="24"/>
          <w:highlight w:val="none"/>
          <w:u w:val="single"/>
        </w:rPr>
        <w:t>(</w:t>
      </w:r>
      <w:r>
        <w:rPr>
          <w:rFonts w:hint="eastAsia" w:ascii="宋体" w:hAnsi="宋体" w:eastAsia="宋体" w:cs="宋体"/>
          <w:color w:val="auto"/>
          <w:szCs w:val="24"/>
          <w:highlight w:val="none"/>
          <w:u w:val="single"/>
        </w:rPr>
        <w:t>法定代表人</w:t>
      </w:r>
      <w:r>
        <w:rPr>
          <w:rFonts w:hint="eastAsia" w:ascii="宋体" w:hAnsi="宋体" w:eastAsia="宋体" w:cs="宋体"/>
          <w:color w:val="auto"/>
          <w:spacing w:val="4"/>
          <w:szCs w:val="24"/>
          <w:highlight w:val="none"/>
          <w:u w:val="single"/>
        </w:rPr>
        <w:t>姓名)</w:t>
      </w:r>
      <w:r>
        <w:rPr>
          <w:rFonts w:hint="eastAsia" w:ascii="宋体" w:hAnsi="宋体" w:eastAsia="宋体" w:cs="宋体"/>
          <w:color w:val="auto"/>
          <w:spacing w:val="4"/>
          <w:szCs w:val="24"/>
          <w:highlight w:val="none"/>
        </w:rPr>
        <w:t>特授权</w:t>
      </w:r>
      <w:r>
        <w:rPr>
          <w:rFonts w:hint="eastAsia" w:ascii="宋体" w:hAnsi="宋体" w:eastAsia="宋体" w:cs="宋体"/>
          <w:color w:val="auto"/>
          <w:spacing w:val="4"/>
          <w:szCs w:val="24"/>
          <w:highlight w:val="none"/>
          <w:u w:val="single"/>
        </w:rPr>
        <w:t xml:space="preserve">（ </w:t>
      </w:r>
      <w:r>
        <w:rPr>
          <w:rFonts w:hint="eastAsia" w:ascii="宋体" w:hAnsi="宋体" w:eastAsia="宋体" w:cs="宋体"/>
          <w:color w:val="auto"/>
          <w:szCs w:val="24"/>
          <w:highlight w:val="none"/>
          <w:u w:val="single"/>
        </w:rPr>
        <w:t>授权代表</w:t>
      </w:r>
      <w:r>
        <w:rPr>
          <w:rFonts w:hint="eastAsia" w:ascii="宋体" w:hAnsi="宋体" w:eastAsia="宋体" w:cs="宋体"/>
          <w:color w:val="auto"/>
          <w:spacing w:val="4"/>
          <w:szCs w:val="24"/>
          <w:highlight w:val="none"/>
          <w:u w:val="single"/>
        </w:rPr>
        <w:t>姓名 ）</w:t>
      </w:r>
      <w:r>
        <w:rPr>
          <w:rFonts w:hint="eastAsia" w:ascii="宋体" w:hAnsi="宋体" w:eastAsia="宋体" w:cs="宋体"/>
          <w:color w:val="auto"/>
          <w:spacing w:val="4"/>
          <w:szCs w:val="24"/>
          <w:highlight w:val="none"/>
        </w:rPr>
        <w:t xml:space="preserve">代表我公司全权办理针对本次 </w:t>
      </w:r>
      <w:r>
        <w:rPr>
          <w:rFonts w:hint="eastAsia" w:ascii="宋体" w:hAnsi="宋体" w:eastAsia="宋体" w:cs="宋体"/>
          <w:color w:val="auto"/>
          <w:spacing w:val="4"/>
          <w:szCs w:val="24"/>
          <w:highlight w:val="none"/>
          <w:u w:val="single"/>
        </w:rPr>
        <w:t>（项目名称、项目编号</w:t>
      </w:r>
      <w:r>
        <w:rPr>
          <w:rFonts w:hint="eastAsia" w:hAnsi="宋体" w:cs="宋体"/>
          <w:color w:val="auto"/>
          <w:spacing w:val="4"/>
          <w:szCs w:val="24"/>
          <w:highlight w:val="none"/>
          <w:u w:val="single"/>
          <w:lang w:eastAsia="zh-CN"/>
        </w:rPr>
        <w:t>：</w:t>
      </w:r>
      <w:r>
        <w:rPr>
          <w:rFonts w:hint="eastAsia" w:hAnsi="宋体" w:cs="宋体"/>
          <w:color w:val="auto"/>
          <w:spacing w:val="4"/>
          <w:szCs w:val="24"/>
          <w:highlight w:val="none"/>
          <w:u w:val="single"/>
          <w:lang w:val="en-US" w:eastAsia="zh-CN"/>
        </w:rPr>
        <w:t xml:space="preserve">  包号： </w:t>
      </w:r>
      <w:r>
        <w:rPr>
          <w:rFonts w:hint="eastAsia" w:ascii="宋体" w:hAnsi="宋体" w:eastAsia="宋体" w:cs="宋体"/>
          <w:color w:val="auto"/>
          <w:spacing w:val="4"/>
          <w:szCs w:val="24"/>
          <w:highlight w:val="none"/>
          <w:u w:val="single"/>
        </w:rPr>
        <w:t xml:space="preserve">）    </w:t>
      </w:r>
      <w:r>
        <w:rPr>
          <w:rFonts w:hint="eastAsia" w:ascii="宋体" w:hAnsi="宋体" w:eastAsia="宋体" w:cs="宋体"/>
          <w:color w:val="auto"/>
          <w:spacing w:val="4"/>
          <w:szCs w:val="24"/>
          <w:highlight w:val="none"/>
        </w:rPr>
        <w:t>投标、谈判、签约等具体工作，并签署全部有关的文件、协议及合同。</w:t>
      </w:r>
    </w:p>
    <w:p w14:paraId="6EC05CF2">
      <w:pPr>
        <w:spacing w:line="560" w:lineRule="exact"/>
        <w:ind w:firstLine="496" w:firstLineChars="200"/>
        <w:jc w:val="left"/>
        <w:rPr>
          <w:rFonts w:hint="eastAsia" w:ascii="宋体" w:hAnsi="宋体" w:eastAsia="宋体" w:cs="宋体"/>
          <w:color w:val="auto"/>
          <w:spacing w:val="4"/>
          <w:szCs w:val="24"/>
          <w:highlight w:val="none"/>
        </w:rPr>
      </w:pPr>
      <w:r>
        <w:rPr>
          <w:rFonts w:hint="eastAsia" w:ascii="宋体" w:hAnsi="宋体" w:eastAsia="宋体" w:cs="宋体"/>
          <w:color w:val="auto"/>
          <w:spacing w:val="4"/>
          <w:szCs w:val="24"/>
          <w:highlight w:val="none"/>
        </w:rPr>
        <w:t>我公司对</w:t>
      </w:r>
      <w:r>
        <w:rPr>
          <w:rFonts w:hint="eastAsia" w:ascii="宋体" w:hAnsi="宋体" w:eastAsia="宋体" w:cs="宋体"/>
          <w:color w:val="auto"/>
          <w:szCs w:val="24"/>
          <w:highlight w:val="none"/>
        </w:rPr>
        <w:t>授权代表</w:t>
      </w:r>
      <w:r>
        <w:rPr>
          <w:rFonts w:hint="eastAsia" w:ascii="宋体" w:hAnsi="宋体" w:eastAsia="宋体" w:cs="宋体"/>
          <w:color w:val="auto"/>
          <w:spacing w:val="4"/>
          <w:szCs w:val="24"/>
          <w:highlight w:val="none"/>
        </w:rPr>
        <w:t>的签名负全部责任。</w:t>
      </w:r>
    </w:p>
    <w:p w14:paraId="06278610">
      <w:pPr>
        <w:spacing w:line="560" w:lineRule="exact"/>
        <w:ind w:right="617" w:rightChars="257" w:firstLine="48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委托期限：</w:t>
      </w:r>
      <w:r>
        <w:rPr>
          <w:rFonts w:hint="eastAsia" w:ascii="宋体" w:hAnsi="宋体" w:eastAsia="宋体" w:cs="宋体"/>
          <w:color w:val="auto"/>
          <w:highlight w:val="none"/>
          <w:lang w:val="zh-CN"/>
        </w:rPr>
        <w:t>自开标之日起</w:t>
      </w:r>
      <w:r>
        <w:rPr>
          <w:rFonts w:hint="eastAsia" w:ascii="宋体" w:hAnsi="宋体" w:eastAsia="宋体" w:cs="宋体"/>
          <w:color w:val="auto"/>
          <w:highlight w:val="none"/>
        </w:rPr>
        <w:t>90</w:t>
      </w:r>
      <w:r>
        <w:rPr>
          <w:rFonts w:hint="eastAsia" w:ascii="宋体" w:hAnsi="宋体" w:eastAsia="宋体" w:cs="宋体"/>
          <w:color w:val="auto"/>
          <w:highlight w:val="none"/>
          <w:lang w:val="zh-CN"/>
        </w:rPr>
        <w:t>天。</w:t>
      </w:r>
    </w:p>
    <w:p w14:paraId="05362356">
      <w:pPr>
        <w:spacing w:line="560" w:lineRule="exact"/>
        <w:ind w:firstLine="496" w:firstLineChars="200"/>
        <w:jc w:val="left"/>
        <w:rPr>
          <w:rFonts w:hint="eastAsia" w:ascii="宋体" w:hAnsi="宋体" w:eastAsia="宋体" w:cs="宋体"/>
          <w:color w:val="auto"/>
          <w:spacing w:val="4"/>
          <w:szCs w:val="24"/>
          <w:highlight w:val="none"/>
        </w:rPr>
      </w:pPr>
      <w:r>
        <w:rPr>
          <w:rFonts w:hint="eastAsia" w:ascii="宋体" w:hAnsi="宋体" w:eastAsia="宋体" w:cs="宋体"/>
          <w:color w:val="auto"/>
          <w:spacing w:val="4"/>
          <w:szCs w:val="24"/>
          <w:highlight w:val="none"/>
        </w:rPr>
        <w:t>本授权书于</w:t>
      </w:r>
      <w:r>
        <w:rPr>
          <w:rFonts w:hint="eastAsia" w:ascii="宋体" w:hAnsi="宋体" w:eastAsia="宋体" w:cs="宋体"/>
          <w:color w:val="auto"/>
          <w:spacing w:val="4"/>
          <w:szCs w:val="24"/>
          <w:highlight w:val="none"/>
          <w:u w:val="single"/>
        </w:rPr>
        <w:t xml:space="preserve">      年   月   日</w:t>
      </w:r>
      <w:r>
        <w:rPr>
          <w:rFonts w:hint="eastAsia" w:ascii="宋体" w:hAnsi="宋体" w:eastAsia="宋体" w:cs="宋体"/>
          <w:color w:val="auto"/>
          <w:spacing w:val="4"/>
          <w:szCs w:val="24"/>
          <w:highlight w:val="none"/>
          <w:lang w:eastAsia="zh-CN"/>
        </w:rPr>
        <w:t>签章</w:t>
      </w:r>
      <w:r>
        <w:rPr>
          <w:rFonts w:hint="eastAsia" w:ascii="宋体" w:hAnsi="宋体" w:eastAsia="宋体" w:cs="宋体"/>
          <w:color w:val="auto"/>
          <w:spacing w:val="4"/>
          <w:szCs w:val="24"/>
          <w:highlight w:val="none"/>
        </w:rPr>
        <w:t>生效，特此证明。</w:t>
      </w:r>
    </w:p>
    <w:tbl>
      <w:tblPr>
        <w:tblStyle w:val="20"/>
        <w:tblW w:w="8190" w:type="dxa"/>
        <w:tblInd w:w="633" w:type="dxa"/>
        <w:tblLayout w:type="fixed"/>
        <w:tblCellMar>
          <w:top w:w="0" w:type="dxa"/>
          <w:left w:w="108" w:type="dxa"/>
          <w:bottom w:w="0" w:type="dxa"/>
          <w:right w:w="108" w:type="dxa"/>
        </w:tblCellMar>
      </w:tblPr>
      <w:tblGrid>
        <w:gridCol w:w="4200"/>
        <w:gridCol w:w="3990"/>
      </w:tblGrid>
      <w:tr w14:paraId="5660C199">
        <w:tblPrEx>
          <w:tblCellMar>
            <w:top w:w="0" w:type="dxa"/>
            <w:left w:w="108" w:type="dxa"/>
            <w:bottom w:w="0" w:type="dxa"/>
            <w:right w:w="108" w:type="dxa"/>
          </w:tblCellMar>
        </w:tblPrEx>
        <w:trPr>
          <w:trHeight w:val="600" w:hRule="atLeast"/>
        </w:trPr>
        <w:tc>
          <w:tcPr>
            <w:tcW w:w="4200" w:type="dxa"/>
          </w:tcPr>
          <w:p w14:paraId="62FBE86B">
            <w:pPr>
              <w:spacing w:line="520" w:lineRule="exact"/>
              <w:jc w:val="left"/>
              <w:rPr>
                <w:rFonts w:hint="eastAsia" w:ascii="宋体" w:hAnsi="宋体" w:eastAsia="宋体" w:cs="宋体"/>
                <w:color w:val="auto"/>
                <w:spacing w:val="4"/>
                <w:szCs w:val="24"/>
                <w:highlight w:val="none"/>
              </w:rPr>
            </w:pPr>
            <w:r>
              <w:rPr>
                <w:rFonts w:hint="eastAsia" w:ascii="宋体" w:hAnsi="宋体" w:eastAsia="宋体" w:cs="宋体"/>
                <w:color w:val="auto"/>
                <w:spacing w:val="4"/>
                <w:szCs w:val="24"/>
                <w:highlight w:val="none"/>
              </w:rPr>
              <w:t>被授权人签字或盖章：</w:t>
            </w:r>
          </w:p>
        </w:tc>
        <w:tc>
          <w:tcPr>
            <w:tcW w:w="3990" w:type="dxa"/>
          </w:tcPr>
          <w:p w14:paraId="141FA3F9">
            <w:pPr>
              <w:spacing w:line="520" w:lineRule="exact"/>
              <w:jc w:val="left"/>
              <w:rPr>
                <w:rFonts w:hint="eastAsia" w:ascii="宋体" w:hAnsi="宋体" w:eastAsia="宋体" w:cs="宋体"/>
                <w:color w:val="auto"/>
                <w:spacing w:val="4"/>
                <w:szCs w:val="24"/>
                <w:highlight w:val="none"/>
              </w:rPr>
            </w:pPr>
            <w:r>
              <w:rPr>
                <w:rFonts w:hint="eastAsia" w:ascii="宋体" w:hAnsi="宋体" w:eastAsia="宋体" w:cs="宋体"/>
                <w:color w:val="auto"/>
                <w:szCs w:val="24"/>
                <w:highlight w:val="none"/>
              </w:rPr>
              <w:t>法定代表人</w:t>
            </w:r>
            <w:r>
              <w:rPr>
                <w:rFonts w:hint="eastAsia" w:ascii="宋体" w:hAnsi="宋体" w:eastAsia="宋体" w:cs="宋体"/>
                <w:color w:val="auto"/>
                <w:spacing w:val="4"/>
                <w:szCs w:val="24"/>
                <w:highlight w:val="none"/>
              </w:rPr>
              <w:t>签字或盖章：</w:t>
            </w:r>
          </w:p>
        </w:tc>
      </w:tr>
      <w:tr w14:paraId="5DBF915D">
        <w:tblPrEx>
          <w:tblCellMar>
            <w:top w:w="0" w:type="dxa"/>
            <w:left w:w="108" w:type="dxa"/>
            <w:bottom w:w="0" w:type="dxa"/>
            <w:right w:w="108" w:type="dxa"/>
          </w:tblCellMar>
        </w:tblPrEx>
        <w:trPr>
          <w:trHeight w:val="600" w:hRule="atLeast"/>
        </w:trPr>
        <w:tc>
          <w:tcPr>
            <w:tcW w:w="4200" w:type="dxa"/>
          </w:tcPr>
          <w:p w14:paraId="1328A7B2">
            <w:pPr>
              <w:spacing w:line="520" w:lineRule="exact"/>
              <w:jc w:val="left"/>
              <w:rPr>
                <w:rFonts w:hint="eastAsia" w:ascii="宋体" w:hAnsi="宋体" w:eastAsia="宋体" w:cs="宋体"/>
                <w:color w:val="auto"/>
                <w:spacing w:val="4"/>
                <w:szCs w:val="24"/>
                <w:highlight w:val="none"/>
              </w:rPr>
            </w:pPr>
            <w:r>
              <w:rPr>
                <w:rFonts w:hint="eastAsia" w:ascii="宋体" w:hAnsi="宋体" w:eastAsia="宋体" w:cs="宋体"/>
                <w:color w:val="auto"/>
                <w:spacing w:val="4"/>
                <w:szCs w:val="24"/>
                <w:highlight w:val="none"/>
              </w:rPr>
              <w:t>职务：</w:t>
            </w:r>
          </w:p>
        </w:tc>
        <w:tc>
          <w:tcPr>
            <w:tcW w:w="3990" w:type="dxa"/>
          </w:tcPr>
          <w:p w14:paraId="433E3FA1">
            <w:pPr>
              <w:spacing w:line="520" w:lineRule="exact"/>
              <w:jc w:val="left"/>
              <w:rPr>
                <w:rFonts w:hint="eastAsia" w:ascii="宋体" w:hAnsi="宋体" w:eastAsia="宋体" w:cs="宋体"/>
                <w:color w:val="auto"/>
                <w:spacing w:val="4"/>
                <w:szCs w:val="24"/>
                <w:highlight w:val="none"/>
              </w:rPr>
            </w:pPr>
            <w:r>
              <w:rPr>
                <w:rFonts w:hint="eastAsia" w:ascii="宋体" w:hAnsi="宋体" w:eastAsia="宋体" w:cs="宋体"/>
                <w:color w:val="auto"/>
                <w:spacing w:val="4"/>
                <w:szCs w:val="24"/>
                <w:highlight w:val="none"/>
              </w:rPr>
              <w:t>职务：</w:t>
            </w:r>
          </w:p>
        </w:tc>
      </w:tr>
      <w:tr w14:paraId="7EA9395D">
        <w:tblPrEx>
          <w:tblCellMar>
            <w:top w:w="0" w:type="dxa"/>
            <w:left w:w="108" w:type="dxa"/>
            <w:bottom w:w="0" w:type="dxa"/>
            <w:right w:w="108" w:type="dxa"/>
          </w:tblCellMar>
        </w:tblPrEx>
        <w:trPr>
          <w:trHeight w:val="600" w:hRule="atLeast"/>
        </w:trPr>
        <w:tc>
          <w:tcPr>
            <w:tcW w:w="4200" w:type="dxa"/>
          </w:tcPr>
          <w:p w14:paraId="57F6E421">
            <w:pPr>
              <w:spacing w:line="520" w:lineRule="exact"/>
              <w:jc w:val="left"/>
              <w:rPr>
                <w:rFonts w:hint="eastAsia" w:ascii="宋体" w:hAnsi="宋体" w:eastAsia="宋体" w:cs="宋体"/>
                <w:color w:val="auto"/>
                <w:spacing w:val="4"/>
                <w:szCs w:val="24"/>
                <w:highlight w:val="none"/>
              </w:rPr>
            </w:pPr>
            <w:r>
              <w:rPr>
                <w:rFonts w:hint="eastAsia" w:ascii="宋体" w:hAnsi="宋体" w:eastAsia="宋体" w:cs="宋体"/>
                <w:color w:val="auto"/>
                <w:spacing w:val="4"/>
                <w:szCs w:val="24"/>
                <w:highlight w:val="none"/>
              </w:rPr>
              <w:t>身份证号：</w:t>
            </w:r>
          </w:p>
        </w:tc>
        <w:tc>
          <w:tcPr>
            <w:tcW w:w="3990" w:type="dxa"/>
          </w:tcPr>
          <w:p w14:paraId="094EFC6F">
            <w:pPr>
              <w:spacing w:line="520" w:lineRule="exact"/>
              <w:jc w:val="left"/>
              <w:rPr>
                <w:rFonts w:hint="eastAsia" w:ascii="宋体" w:hAnsi="宋体" w:eastAsia="宋体" w:cs="宋体"/>
                <w:color w:val="auto"/>
                <w:spacing w:val="4"/>
                <w:szCs w:val="24"/>
                <w:highlight w:val="none"/>
              </w:rPr>
            </w:pPr>
            <w:r>
              <w:rPr>
                <w:rFonts w:hint="eastAsia" w:ascii="宋体" w:hAnsi="宋体" w:eastAsia="宋体" w:cs="宋体"/>
                <w:color w:val="auto"/>
                <w:spacing w:val="4"/>
                <w:szCs w:val="24"/>
                <w:highlight w:val="none"/>
              </w:rPr>
              <w:t>身份证号：</w:t>
            </w:r>
          </w:p>
        </w:tc>
      </w:tr>
      <w:tr w14:paraId="6751E4E1">
        <w:tblPrEx>
          <w:tblCellMar>
            <w:top w:w="0" w:type="dxa"/>
            <w:left w:w="108" w:type="dxa"/>
            <w:bottom w:w="0" w:type="dxa"/>
            <w:right w:w="108" w:type="dxa"/>
          </w:tblCellMar>
        </w:tblPrEx>
        <w:trPr>
          <w:trHeight w:val="600" w:hRule="atLeast"/>
        </w:trPr>
        <w:tc>
          <w:tcPr>
            <w:tcW w:w="4200" w:type="dxa"/>
          </w:tcPr>
          <w:p w14:paraId="3219AC05">
            <w:pPr>
              <w:spacing w:line="520" w:lineRule="exact"/>
              <w:jc w:val="left"/>
              <w:rPr>
                <w:rFonts w:hint="eastAsia" w:ascii="宋体" w:hAnsi="宋体" w:eastAsia="宋体" w:cs="宋体"/>
                <w:color w:val="auto"/>
                <w:spacing w:val="4"/>
                <w:szCs w:val="24"/>
                <w:highlight w:val="none"/>
              </w:rPr>
            </w:pPr>
            <w:r>
              <w:rPr>
                <w:rFonts w:hint="eastAsia" w:ascii="宋体" w:hAnsi="宋体" w:eastAsia="宋体" w:cs="宋体"/>
                <w:color w:val="auto"/>
                <w:spacing w:val="4"/>
                <w:szCs w:val="24"/>
                <w:highlight w:val="none"/>
              </w:rPr>
              <w:t>所在部门：</w:t>
            </w:r>
          </w:p>
        </w:tc>
        <w:tc>
          <w:tcPr>
            <w:tcW w:w="3990" w:type="dxa"/>
          </w:tcPr>
          <w:p w14:paraId="01E209F7">
            <w:pPr>
              <w:spacing w:line="520" w:lineRule="exact"/>
              <w:jc w:val="left"/>
              <w:rPr>
                <w:rFonts w:hint="eastAsia" w:ascii="宋体" w:hAnsi="宋体" w:eastAsia="宋体" w:cs="宋体"/>
                <w:color w:val="auto"/>
                <w:spacing w:val="4"/>
                <w:szCs w:val="24"/>
                <w:highlight w:val="none"/>
              </w:rPr>
            </w:pPr>
          </w:p>
        </w:tc>
      </w:tr>
    </w:tbl>
    <w:p w14:paraId="379C516F">
      <w:pPr>
        <w:spacing w:line="520" w:lineRule="exact"/>
        <w:ind w:firstLine="496" w:firstLineChars="200"/>
        <w:jc w:val="left"/>
        <w:rPr>
          <w:rFonts w:hint="eastAsia" w:ascii="宋体" w:hAnsi="宋体" w:eastAsia="宋体" w:cs="宋体"/>
          <w:color w:val="auto"/>
          <w:spacing w:val="4"/>
          <w:szCs w:val="24"/>
          <w:highlight w:val="none"/>
        </w:rPr>
      </w:pPr>
    </w:p>
    <w:p w14:paraId="1C5F9BCB">
      <w:pPr>
        <w:spacing w:before="240" w:line="360" w:lineRule="auto"/>
        <w:ind w:firstLine="960" w:firstLineChars="400"/>
        <w:rPr>
          <w:rFonts w:hint="eastAsia" w:ascii="宋体" w:hAnsi="宋体" w:eastAsia="宋体" w:cs="宋体"/>
          <w:color w:val="auto"/>
          <w:highlight w:val="none"/>
          <w:u w:val="single"/>
        </w:rPr>
      </w:pPr>
      <w:r>
        <w:rPr>
          <w:rFonts w:hint="eastAsia" w:ascii="宋体" w:hAnsi="宋体" w:eastAsia="宋体" w:cs="宋体"/>
          <w:color w:val="auto"/>
          <w:highlight w:val="none"/>
          <w:lang w:val="zh-CN"/>
        </w:rPr>
        <w:t>附法定代表人</w:t>
      </w:r>
      <w:r>
        <w:rPr>
          <w:rFonts w:hint="eastAsia" w:ascii="宋体" w:hAnsi="宋体" w:eastAsia="宋体" w:cs="宋体"/>
          <w:color w:val="auto"/>
          <w:highlight w:val="none"/>
        </w:rPr>
        <w:t>、</w:t>
      </w:r>
      <w:r>
        <w:rPr>
          <w:rFonts w:hint="eastAsia" w:ascii="宋体" w:hAnsi="宋体" w:eastAsia="宋体" w:cs="宋体"/>
          <w:color w:val="auto"/>
          <w:highlight w:val="none"/>
          <w:lang w:val="zh-CN"/>
        </w:rPr>
        <w:t>授权代表身份证复印件</w:t>
      </w:r>
    </w:p>
    <w:tbl>
      <w:tblPr>
        <w:tblStyle w:val="20"/>
        <w:tblW w:w="8357" w:type="dxa"/>
        <w:tblInd w:w="540" w:type="dxa"/>
        <w:tblLayout w:type="fixed"/>
        <w:tblCellMar>
          <w:top w:w="0" w:type="dxa"/>
          <w:left w:w="108" w:type="dxa"/>
          <w:bottom w:w="0" w:type="dxa"/>
          <w:right w:w="108" w:type="dxa"/>
        </w:tblCellMar>
      </w:tblPr>
      <w:tblGrid>
        <w:gridCol w:w="4246"/>
        <w:gridCol w:w="4111"/>
      </w:tblGrid>
      <w:tr w14:paraId="0E7655AE">
        <w:trPr>
          <w:trHeight w:val="2818" w:hRule="atLeast"/>
        </w:trPr>
        <w:tc>
          <w:tcPr>
            <w:tcW w:w="4246" w:type="dxa"/>
            <w:tcBorders>
              <w:top w:val="single" w:color="auto" w:sz="6" w:space="0"/>
              <w:left w:val="single" w:color="auto" w:sz="6" w:space="0"/>
              <w:bottom w:val="single" w:color="auto" w:sz="6" w:space="0"/>
              <w:right w:val="single" w:color="auto" w:sz="6" w:space="0"/>
            </w:tcBorders>
            <w:vAlign w:val="center"/>
          </w:tcPr>
          <w:p w14:paraId="70B1A41D">
            <w:pPr>
              <w:spacing w:line="360"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法定代表人身份证复印件粘贴处</w:t>
            </w:r>
          </w:p>
          <w:p w14:paraId="0159BBBE">
            <w:pPr>
              <w:spacing w:line="360" w:lineRule="auto"/>
              <w:jc w:val="cente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val="zh-CN"/>
              </w:rPr>
              <w:t>（正反面）</w:t>
            </w:r>
          </w:p>
        </w:tc>
        <w:tc>
          <w:tcPr>
            <w:tcW w:w="4111" w:type="dxa"/>
            <w:tcBorders>
              <w:top w:val="single" w:color="auto" w:sz="6" w:space="0"/>
              <w:left w:val="single" w:color="auto" w:sz="6" w:space="0"/>
              <w:bottom w:val="single" w:color="auto" w:sz="6" w:space="0"/>
              <w:right w:val="single" w:color="auto" w:sz="6" w:space="0"/>
            </w:tcBorders>
            <w:vAlign w:val="center"/>
          </w:tcPr>
          <w:p w14:paraId="783FC425">
            <w:pPr>
              <w:autoSpaceDE w:val="0"/>
              <w:autoSpaceDN w:val="0"/>
              <w:adjustRightInd w:val="0"/>
              <w:snapToGrid w:val="0"/>
              <w:spacing w:before="166" w:beforeLines="5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4"/>
                <w:highlight w:val="none"/>
              </w:rPr>
              <w:t>授权代表</w:t>
            </w:r>
            <w:r>
              <w:rPr>
                <w:rFonts w:hint="eastAsia" w:ascii="宋体" w:hAnsi="宋体" w:eastAsia="宋体" w:cs="宋体"/>
                <w:color w:val="auto"/>
                <w:szCs w:val="21"/>
                <w:highlight w:val="none"/>
              </w:rPr>
              <w:t>身份证复印件粘贴处</w:t>
            </w:r>
          </w:p>
          <w:p w14:paraId="2C863315">
            <w:pPr>
              <w:autoSpaceDE w:val="0"/>
              <w:autoSpaceDN w:val="0"/>
              <w:adjustRightInd w:val="0"/>
              <w:snapToGrid w:val="0"/>
              <w:spacing w:before="166" w:beforeLines="50" w:line="360" w:lineRule="auto"/>
              <w:jc w:val="center"/>
              <w:rPr>
                <w:rFonts w:hint="eastAsia" w:ascii="宋体" w:hAnsi="宋体" w:eastAsia="宋体" w:cs="宋体"/>
                <w:color w:val="auto"/>
                <w:highlight w:val="none"/>
                <w:u w:val="single"/>
              </w:rPr>
            </w:pPr>
            <w:r>
              <w:rPr>
                <w:rFonts w:hint="eastAsia" w:ascii="宋体" w:hAnsi="宋体" w:eastAsia="宋体" w:cs="宋体"/>
                <w:color w:val="auto"/>
                <w:szCs w:val="21"/>
                <w:highlight w:val="none"/>
              </w:rPr>
              <w:t>（正反面）</w:t>
            </w:r>
          </w:p>
        </w:tc>
      </w:tr>
    </w:tbl>
    <w:p w14:paraId="620678EB">
      <w:pPr>
        <w:spacing w:line="480" w:lineRule="auto"/>
        <w:ind w:left="485" w:leftChars="202" w:right="617" w:rightChars="257"/>
        <w:jc w:val="left"/>
        <w:rPr>
          <w:rFonts w:hint="eastAsia" w:ascii="宋体" w:hAnsi="宋体" w:eastAsia="宋体" w:cs="宋体"/>
          <w:color w:val="auto"/>
          <w:highlight w:val="none"/>
        </w:rPr>
      </w:pPr>
      <w:r>
        <w:rPr>
          <w:rFonts w:hint="eastAsia" w:ascii="宋体" w:hAnsi="宋体" w:eastAsia="宋体" w:cs="宋体"/>
          <w:color w:val="auto"/>
          <w:highlight w:val="none"/>
        </w:rPr>
        <w:t>投标人名称：</w:t>
      </w:r>
      <w:r>
        <w:rPr>
          <w:rFonts w:hint="eastAsia" w:ascii="宋体" w:hAnsi="宋体" w:eastAsia="宋体" w:cs="宋体"/>
          <w:color w:val="auto"/>
          <w:highlight w:val="none"/>
          <w:u w:val="single"/>
        </w:rPr>
        <w:t xml:space="preserve">      （加盖单位公章）      </w:t>
      </w:r>
    </w:p>
    <w:p w14:paraId="4161D72F">
      <w:pPr>
        <w:spacing w:line="440" w:lineRule="exact"/>
        <w:ind w:left="485" w:leftChars="202"/>
        <w:rPr>
          <w:rFonts w:hint="eastAsia" w:ascii="宋体" w:hAnsi="宋体" w:eastAsia="宋体" w:cs="宋体"/>
          <w:color w:val="auto"/>
          <w:spacing w:val="4"/>
          <w:szCs w:val="30"/>
          <w:highlight w:val="none"/>
        </w:rPr>
      </w:pPr>
      <w:r>
        <w:rPr>
          <w:rFonts w:hint="eastAsia" w:ascii="宋体" w:hAnsi="宋体" w:eastAsia="宋体" w:cs="宋体"/>
          <w:color w:val="auto"/>
          <w:spacing w:val="4"/>
          <w:szCs w:val="30"/>
          <w:highlight w:val="none"/>
        </w:rPr>
        <w:t>日   期：</w:t>
      </w:r>
    </w:p>
    <w:p w14:paraId="44D71C72">
      <w:pPr>
        <w:ind w:firstLine="482" w:firstLineChars="200"/>
        <w:rPr>
          <w:rFonts w:hint="eastAsia" w:ascii="宋体" w:hAnsi="宋体" w:eastAsia="宋体" w:cs="宋体"/>
          <w:b/>
          <w:bCs/>
          <w:color w:val="auto"/>
          <w:highlight w:val="none"/>
          <w:lang w:val="zh-CN"/>
        </w:rPr>
      </w:pPr>
    </w:p>
    <w:p w14:paraId="246672A7">
      <w:pPr>
        <w:bidi w:val="0"/>
        <w:ind w:firstLine="496" w:firstLineChars="200"/>
        <w:rPr>
          <w:rFonts w:hint="eastAsia" w:ascii="宋体" w:hAnsi="宋体" w:eastAsia="宋体" w:cs="宋体"/>
          <w:color w:val="auto"/>
          <w:highlight w:val="none"/>
        </w:rPr>
      </w:pPr>
      <w:bookmarkStart w:id="254" w:name="_Toc25905"/>
      <w:r>
        <w:rPr>
          <w:rFonts w:hint="eastAsia" w:ascii="宋体" w:hAnsi="宋体" w:eastAsia="宋体" w:cs="宋体"/>
          <w:color w:val="auto"/>
          <w:spacing w:val="4"/>
          <w:szCs w:val="30"/>
          <w:highlight w:val="none"/>
        </w:rPr>
        <w:br w:type="page"/>
      </w:r>
      <w:bookmarkEnd w:id="254"/>
    </w:p>
    <w:p w14:paraId="03A14171">
      <w:pPr>
        <w:spacing w:line="240" w:lineRule="auto"/>
        <w:jc w:val="both"/>
        <w:rPr>
          <w:rFonts w:hint="eastAsia" w:ascii="宋体" w:hAnsi="宋体" w:eastAsia="宋体" w:cs="宋体"/>
          <w:b/>
          <w:bCs/>
          <w:i w:val="0"/>
          <w:iCs w:val="0"/>
          <w:caps w:val="0"/>
          <w:color w:val="auto"/>
          <w:spacing w:val="0"/>
          <w:sz w:val="32"/>
          <w:szCs w:val="32"/>
          <w:highlight w:val="none"/>
          <w:shd w:val="clear" w:fill="FFFFFF"/>
          <w:lang w:val="en-US" w:eastAsia="zh-CN"/>
        </w:rPr>
      </w:pPr>
      <w:r>
        <w:rPr>
          <w:rFonts w:hint="eastAsia" w:ascii="宋体" w:hAnsi="宋体" w:eastAsia="宋体" w:cs="宋体"/>
          <w:b/>
          <w:bCs/>
          <w:i w:val="0"/>
          <w:iCs w:val="0"/>
          <w:caps w:val="0"/>
          <w:color w:val="auto"/>
          <w:spacing w:val="0"/>
          <w:sz w:val="32"/>
          <w:szCs w:val="32"/>
          <w:highlight w:val="none"/>
          <w:shd w:val="clear" w:fill="FFFFFF"/>
          <w:lang w:eastAsia="zh-CN"/>
        </w:rPr>
        <w:t>附件</w:t>
      </w:r>
      <w:r>
        <w:rPr>
          <w:rFonts w:hint="eastAsia" w:ascii="宋体" w:hAnsi="宋体" w:eastAsia="宋体" w:cs="宋体"/>
          <w:b/>
          <w:bCs/>
          <w:i w:val="0"/>
          <w:iCs w:val="0"/>
          <w:caps w:val="0"/>
          <w:color w:val="auto"/>
          <w:spacing w:val="0"/>
          <w:sz w:val="32"/>
          <w:szCs w:val="32"/>
          <w:highlight w:val="none"/>
          <w:shd w:val="clear" w:fill="FFFFFF"/>
          <w:lang w:val="en-US" w:eastAsia="zh-CN"/>
        </w:rPr>
        <w:t>2：</w:t>
      </w:r>
    </w:p>
    <w:p w14:paraId="01C62AD3">
      <w:pPr>
        <w:widowControl/>
        <w:spacing w:line="360" w:lineRule="auto"/>
        <w:ind w:left="1" w:firstLine="281" w:firstLineChars="100"/>
        <w:rPr>
          <w:rFonts w:hint="eastAsia" w:ascii="宋体" w:hAnsi="宋体" w:eastAsia="宋体" w:cs="宋体"/>
          <w:b/>
          <w:color w:val="auto"/>
          <w:kern w:val="0"/>
          <w:sz w:val="28"/>
          <w:szCs w:val="28"/>
          <w:highlight w:val="none"/>
        </w:rPr>
      </w:pPr>
    </w:p>
    <w:p w14:paraId="7A70862E">
      <w:pPr>
        <w:widowControl/>
        <w:spacing w:line="360" w:lineRule="auto"/>
        <w:ind w:left="1" w:firstLine="281" w:firstLineChars="100"/>
        <w:jc w:val="center"/>
        <w:rPr>
          <w:rFonts w:hint="eastAsia" w:ascii="宋体" w:hAnsi="宋体" w:eastAsia="宋体" w:cs="宋体"/>
          <w:b/>
          <w:color w:val="auto"/>
          <w:kern w:val="0"/>
          <w:sz w:val="28"/>
          <w:szCs w:val="28"/>
          <w:highlight w:val="none"/>
        </w:rPr>
      </w:pPr>
    </w:p>
    <w:p w14:paraId="00883FA8">
      <w:pPr>
        <w:widowControl/>
        <w:spacing w:line="360" w:lineRule="auto"/>
        <w:ind w:left="1" w:firstLine="281" w:firstLineChars="100"/>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参加政府采购活动前3年内在经营活动中没有重大违法纪录的书面声明</w:t>
      </w:r>
    </w:p>
    <w:p w14:paraId="5A087326">
      <w:pPr>
        <w:widowControl/>
        <w:spacing w:line="360" w:lineRule="auto"/>
        <w:ind w:left="1"/>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（格式）</w:t>
      </w:r>
    </w:p>
    <w:p w14:paraId="528F5885">
      <w:pPr>
        <w:pStyle w:val="17"/>
        <w:wordWrap w:val="0"/>
        <w:spacing w:beforeAutospacing="0" w:afterAutospacing="0" w:line="560" w:lineRule="exact"/>
        <w:rPr>
          <w:rFonts w:hint="eastAsia" w:ascii="宋体" w:hAnsi="宋体" w:eastAsia="宋体" w:cs="宋体"/>
          <w:color w:val="auto"/>
          <w:highlight w:val="none"/>
          <w:u w:val="single"/>
          <w:shd w:val="clear" w:color="auto" w:fill="FFFFFF"/>
        </w:rPr>
      </w:pPr>
      <w:r>
        <w:rPr>
          <w:rFonts w:hint="eastAsia" w:ascii="宋体" w:hAnsi="宋体" w:eastAsia="宋体" w:cs="宋体"/>
          <w:color w:val="auto"/>
          <w:highlight w:val="none"/>
          <w:u w:val="single"/>
          <w:shd w:val="clear" w:color="auto" w:fill="FFFFFF"/>
        </w:rPr>
        <w:t xml:space="preserve">      （采购人）           ：</w:t>
      </w:r>
    </w:p>
    <w:p w14:paraId="7DCC781B">
      <w:pPr>
        <w:pStyle w:val="17"/>
        <w:wordWrap w:val="0"/>
        <w:spacing w:beforeAutospacing="0" w:afterAutospacing="0" w:line="560" w:lineRule="exact"/>
        <w:ind w:firstLine="640"/>
        <w:rPr>
          <w:rFonts w:hint="eastAsia" w:ascii="宋体" w:hAnsi="宋体" w:eastAsia="宋体" w:cs="宋体"/>
          <w:color w:val="auto"/>
          <w:highlight w:val="none"/>
        </w:rPr>
      </w:pPr>
      <w:r>
        <w:rPr>
          <w:rFonts w:hint="eastAsia" w:ascii="宋体" w:hAnsi="宋体" w:eastAsia="宋体" w:cs="宋体"/>
          <w:color w:val="auto"/>
          <w:highlight w:val="none"/>
          <w:shd w:val="clear" w:color="auto" w:fill="FFFFFF"/>
        </w:rPr>
        <w:t>我方作为项目名称</w:t>
      </w:r>
      <w:r>
        <w:rPr>
          <w:rFonts w:hint="eastAsia" w:ascii="宋体" w:hAnsi="宋体" w:eastAsia="宋体" w:cs="宋体"/>
          <w:color w:val="auto"/>
          <w:highlight w:val="none"/>
          <w:u w:val="single"/>
          <w:shd w:val="clear" w:color="auto" w:fill="FFFFFF"/>
        </w:rPr>
        <w:t xml:space="preserve">             </w:t>
      </w:r>
      <w:r>
        <w:rPr>
          <w:rFonts w:hint="eastAsia" w:ascii="宋体" w:hAnsi="宋体" w:eastAsia="宋体" w:cs="宋体"/>
          <w:color w:val="auto"/>
          <w:highlight w:val="none"/>
          <w:shd w:val="clear" w:color="auto" w:fill="FFFFFF"/>
        </w:rPr>
        <w:t>（项目编号：</w:t>
      </w:r>
      <w:r>
        <w:rPr>
          <w:rFonts w:hint="eastAsia" w:ascii="宋体" w:hAnsi="宋体" w:eastAsia="宋体" w:cs="宋体"/>
          <w:i/>
          <w:iCs/>
          <w:color w:val="auto"/>
          <w:highlight w:val="none"/>
          <w:u w:val="single"/>
          <w:shd w:val="clear" w:color="auto" w:fill="FFFFFF"/>
        </w:rPr>
        <w:t xml:space="preserve">    </w:t>
      </w:r>
      <w:r>
        <w:rPr>
          <w:rFonts w:hint="eastAsia" w:cs="宋体"/>
          <w:i w:val="0"/>
          <w:iCs w:val="0"/>
          <w:color w:val="auto"/>
          <w:highlight w:val="none"/>
          <w:u w:val="none"/>
          <w:shd w:val="clear" w:color="auto" w:fill="FFFFFF"/>
          <w:lang w:val="en-US" w:eastAsia="zh-CN"/>
        </w:rPr>
        <w:t>包号：</w:t>
      </w:r>
      <w:r>
        <w:rPr>
          <w:rFonts w:hint="eastAsia" w:ascii="宋体" w:hAnsi="宋体" w:eastAsia="宋体" w:cs="宋体"/>
          <w:i/>
          <w:iCs/>
          <w:color w:val="auto"/>
          <w:highlight w:val="none"/>
          <w:u w:val="single"/>
          <w:shd w:val="clear" w:color="auto" w:fill="FFFFFF"/>
        </w:rPr>
        <w:t xml:space="preserve">    </w:t>
      </w:r>
      <w:r>
        <w:rPr>
          <w:rFonts w:hint="eastAsia" w:ascii="宋体" w:hAnsi="宋体" w:eastAsia="宋体" w:cs="宋体"/>
          <w:color w:val="auto"/>
          <w:highlight w:val="none"/>
          <w:shd w:val="clear" w:color="auto" w:fill="FFFFFF"/>
        </w:rPr>
        <w:t xml:space="preserve">）的供应商，在此郑重声明： </w:t>
      </w:r>
    </w:p>
    <w:p w14:paraId="1E8C0CF8">
      <w:pPr>
        <w:pStyle w:val="17"/>
        <w:wordWrap w:val="0"/>
        <w:spacing w:beforeAutospacing="0" w:afterAutospacing="0" w:line="5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shd w:val="clear" w:color="auto" w:fill="FFFFFF"/>
        </w:rPr>
        <w:t>在参加本次政府采购活动前3年内的经营活动中</w:t>
      </w:r>
      <w:r>
        <w:rPr>
          <w:rFonts w:hint="eastAsia" w:ascii="宋体" w:hAnsi="宋体" w:eastAsia="宋体" w:cs="宋体"/>
          <w:color w:val="auto"/>
          <w:highlight w:val="none"/>
          <w:u w:val="single"/>
          <w:shd w:val="clear" w:color="auto" w:fill="FFFFFF"/>
        </w:rPr>
        <w:t xml:space="preserve">          </w:t>
      </w:r>
      <w:r>
        <w:rPr>
          <w:rFonts w:hint="eastAsia" w:ascii="宋体" w:hAnsi="宋体" w:eastAsia="宋体" w:cs="宋体"/>
          <w:color w:val="auto"/>
          <w:highlight w:val="none"/>
          <w:shd w:val="clear" w:color="auto" w:fill="FFFFFF"/>
        </w:rPr>
        <w:t xml:space="preserve">（填“没有”或“有”）重大违法记录。供应商在参加政府采购活动前3年内因违法经营被禁止在一定期限内参加政府采购活动，期限届满的，可以参加政府采购活动，但应提供期限届满的证明材料。 </w:t>
      </w:r>
    </w:p>
    <w:p w14:paraId="120C02A0">
      <w:pPr>
        <w:pStyle w:val="17"/>
        <w:wordWrap w:val="0"/>
        <w:spacing w:beforeAutospacing="0" w:afterAutospacing="0" w:line="5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shd w:val="clear" w:color="auto" w:fill="FFFFFF"/>
        </w:rPr>
        <w:t xml:space="preserve">如有不实，我方将无条件地退出本项目的采购活动，并遵照《政府采购法》有关“提供虚假材料的规定”接受处罚。 </w:t>
      </w:r>
    </w:p>
    <w:p w14:paraId="3D558BDE">
      <w:pPr>
        <w:pStyle w:val="17"/>
        <w:wordWrap w:val="0"/>
        <w:spacing w:beforeAutospacing="0" w:afterAutospacing="0" w:line="560" w:lineRule="exact"/>
        <w:ind w:firstLine="42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特此声明！</w:t>
      </w:r>
    </w:p>
    <w:p w14:paraId="2447BD9E">
      <w:pPr>
        <w:pStyle w:val="17"/>
        <w:wordWrap w:val="0"/>
        <w:spacing w:beforeAutospacing="0" w:afterAutospacing="0" w:line="560" w:lineRule="exact"/>
        <w:ind w:firstLine="420"/>
        <w:rPr>
          <w:rFonts w:hint="eastAsia" w:ascii="宋体" w:hAnsi="宋体" w:eastAsia="宋体" w:cs="宋体"/>
          <w:color w:val="auto"/>
          <w:highlight w:val="none"/>
          <w:shd w:val="clear" w:color="auto" w:fill="FFFFFF"/>
        </w:rPr>
      </w:pPr>
    </w:p>
    <w:p w14:paraId="427A6D40">
      <w:pPr>
        <w:spacing w:line="480" w:lineRule="auto"/>
        <w:ind w:firstLine="3360" w:firstLineChars="1400"/>
        <w:rPr>
          <w:rFonts w:hint="eastAsia" w:ascii="宋体" w:hAnsi="宋体" w:eastAsia="宋体" w:cs="宋体"/>
          <w:color w:val="auto"/>
          <w:sz w:val="24"/>
          <w:highlight w:val="none"/>
          <w:lang w:val="en-US" w:eastAsia="zh-CN"/>
        </w:rPr>
      </w:pPr>
    </w:p>
    <w:p w14:paraId="4F585B91">
      <w:pPr>
        <w:spacing w:line="480" w:lineRule="auto"/>
        <w:ind w:firstLine="3360" w:firstLineChars="14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（盖章）</w:t>
      </w:r>
    </w:p>
    <w:p w14:paraId="6D72256A">
      <w:pPr>
        <w:pStyle w:val="29"/>
        <w:spacing w:before="156" w:beforeLines="50"/>
        <w:ind w:firstLine="3360" w:firstLineChars="1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5DD4E865">
      <w:pPr>
        <w:adjustRightInd w:val="0"/>
        <w:snapToGrid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08FB8F7F">
      <w:pPr>
        <w:adjustRightInd w:val="0"/>
        <w:snapToGrid w:val="0"/>
        <w:spacing w:line="360" w:lineRule="auto"/>
        <w:jc w:val="center"/>
        <w:rPr>
          <w:rFonts w:hint="eastAsia" w:ascii="宋体" w:hAnsi="宋体" w:eastAsia="宋体" w:cs="宋体"/>
          <w:b/>
          <w:color w:val="auto"/>
          <w:sz w:val="28"/>
          <w:szCs w:val="28"/>
          <w:highlight w:val="none"/>
        </w:rPr>
      </w:pPr>
    </w:p>
    <w:p w14:paraId="6B2C415E">
      <w:pPr>
        <w:adjustRightInd w:val="0"/>
        <w:snapToGrid w:val="0"/>
        <w:spacing w:line="360" w:lineRule="auto"/>
        <w:jc w:val="center"/>
        <w:rPr>
          <w:rFonts w:hint="eastAsia" w:ascii="宋体" w:hAnsi="宋体" w:eastAsia="宋体" w:cs="宋体"/>
          <w:b/>
          <w:color w:val="auto"/>
          <w:sz w:val="28"/>
          <w:szCs w:val="28"/>
          <w:highlight w:val="none"/>
        </w:rPr>
      </w:pPr>
    </w:p>
    <w:p w14:paraId="290F1CA3">
      <w:pPr>
        <w:adjustRightInd w:val="0"/>
        <w:snapToGrid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具有履行本合同所必需的设备和专业技术能力的书面声明</w:t>
      </w:r>
    </w:p>
    <w:p w14:paraId="1DB97583">
      <w:pPr>
        <w:widowControl/>
        <w:spacing w:line="360" w:lineRule="auto"/>
        <w:ind w:left="1"/>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（格式）</w:t>
      </w:r>
    </w:p>
    <w:p w14:paraId="2131521E">
      <w:pPr>
        <w:bidi w:val="0"/>
        <w:rPr>
          <w:rFonts w:hint="eastAsia" w:ascii="宋体" w:hAnsi="宋体" w:eastAsia="宋体" w:cs="宋体"/>
          <w:color w:val="auto"/>
          <w:highlight w:val="none"/>
        </w:rPr>
      </w:pPr>
    </w:p>
    <w:p w14:paraId="0A0C6D00">
      <w:pPr>
        <w:pStyle w:val="11"/>
        <w:adjustRightInd w:val="0"/>
        <w:snapToGrid w:val="0"/>
        <w:spacing w:line="720" w:lineRule="exact"/>
        <w:jc w:val="center"/>
        <w:rPr>
          <w:rFonts w:hint="eastAsia" w:ascii="宋体" w:hAnsi="宋体" w:eastAsia="宋体" w:cs="宋体"/>
          <w:b/>
          <w:color w:val="auto"/>
          <w:sz w:val="28"/>
          <w:szCs w:val="28"/>
          <w:highlight w:val="none"/>
        </w:rPr>
      </w:pPr>
    </w:p>
    <w:p w14:paraId="3443D2BE">
      <w:pPr>
        <w:spacing w:line="720" w:lineRule="exact"/>
        <w:rPr>
          <w:rFonts w:hint="eastAsia" w:ascii="宋体" w:hAnsi="宋体" w:eastAsia="宋体" w:cs="宋体"/>
          <w:color w:val="auto"/>
          <w:spacing w:val="4"/>
          <w:sz w:val="24"/>
          <w:highlight w:val="none"/>
          <w:u w:val="single"/>
        </w:rPr>
      </w:pPr>
      <w:r>
        <w:rPr>
          <w:rFonts w:hint="eastAsia" w:ascii="宋体" w:hAnsi="宋体" w:eastAsia="宋体" w:cs="宋体"/>
          <w:color w:val="auto"/>
          <w:spacing w:val="4"/>
          <w:sz w:val="24"/>
          <w:highlight w:val="none"/>
          <w:u w:val="single"/>
        </w:rPr>
        <w:t xml:space="preserve">     （采购人）    ：</w:t>
      </w:r>
    </w:p>
    <w:p w14:paraId="5D259EB2">
      <w:pPr>
        <w:pStyle w:val="11"/>
        <w:adjustRightInd w:val="0"/>
        <w:snapToGrid w:val="0"/>
        <w:spacing w:line="720" w:lineRule="exact"/>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4"/>
          <w:sz w:val="24"/>
          <w:szCs w:val="24"/>
          <w:highlight w:val="none"/>
          <w:u w:val="single"/>
        </w:rPr>
        <w:t xml:space="preserve">      （供应商名称）    </w:t>
      </w:r>
      <w:r>
        <w:rPr>
          <w:rFonts w:hint="eastAsia" w:ascii="宋体" w:hAnsi="宋体" w:eastAsia="宋体" w:cs="宋体"/>
          <w:color w:val="auto"/>
          <w:spacing w:val="4"/>
          <w:sz w:val="24"/>
          <w:szCs w:val="24"/>
          <w:highlight w:val="none"/>
        </w:rPr>
        <w:t xml:space="preserve"> 于</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年</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月</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日在中华人民共和国境内</w:t>
      </w:r>
      <w:r>
        <w:rPr>
          <w:rFonts w:hint="eastAsia" w:ascii="宋体" w:hAnsi="宋体" w:eastAsia="宋体" w:cs="宋体"/>
          <w:color w:val="auto"/>
          <w:spacing w:val="4"/>
          <w:sz w:val="24"/>
          <w:szCs w:val="24"/>
          <w:highlight w:val="none"/>
          <w:u w:val="single"/>
        </w:rPr>
        <w:t xml:space="preserve">               （详细注册地址）     </w:t>
      </w:r>
      <w:r>
        <w:rPr>
          <w:rFonts w:hint="eastAsia" w:ascii="宋体" w:hAnsi="宋体" w:eastAsia="宋体" w:cs="宋体"/>
          <w:color w:val="auto"/>
          <w:spacing w:val="4"/>
          <w:sz w:val="24"/>
          <w:szCs w:val="24"/>
          <w:highlight w:val="none"/>
        </w:rPr>
        <w:t>合法注册并经营，公司主营业务为</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none"/>
          <w:lang w:eastAsia="zh-CN"/>
        </w:rPr>
        <w:t>。</w:t>
      </w:r>
    </w:p>
    <w:p w14:paraId="2C8EE64B">
      <w:pPr>
        <w:pStyle w:val="11"/>
        <w:adjustRightInd w:val="0"/>
        <w:snapToGrid w:val="0"/>
        <w:spacing w:line="720" w:lineRule="exact"/>
        <w:ind w:firstLine="550" w:firstLineChars="222"/>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我公司郑重承诺，我公司具有履行本合同所必需的设备和专业技术能力，合同履约中将无条件增加相关设备、人员，直至满足项目需求。</w:t>
      </w:r>
    </w:p>
    <w:p w14:paraId="6A210BCB">
      <w:pPr>
        <w:pStyle w:val="11"/>
        <w:adjustRightInd w:val="0"/>
        <w:snapToGrid w:val="0"/>
        <w:spacing w:line="720" w:lineRule="exact"/>
        <w:rPr>
          <w:rFonts w:hint="eastAsia" w:ascii="宋体" w:hAnsi="宋体" w:eastAsia="宋体" w:cs="宋体"/>
          <w:color w:val="auto"/>
          <w:spacing w:val="4"/>
          <w:sz w:val="24"/>
          <w:szCs w:val="24"/>
          <w:highlight w:val="none"/>
        </w:rPr>
      </w:pPr>
    </w:p>
    <w:p w14:paraId="44B2B89E">
      <w:pPr>
        <w:pStyle w:val="11"/>
        <w:adjustRightInd w:val="0"/>
        <w:snapToGrid w:val="0"/>
        <w:spacing w:line="720" w:lineRule="exact"/>
        <w:rPr>
          <w:rFonts w:hint="eastAsia" w:ascii="宋体" w:hAnsi="宋体" w:eastAsia="宋体" w:cs="宋体"/>
          <w:color w:val="auto"/>
          <w:spacing w:val="4"/>
          <w:sz w:val="24"/>
          <w:szCs w:val="24"/>
          <w:highlight w:val="none"/>
        </w:rPr>
      </w:pPr>
    </w:p>
    <w:p w14:paraId="5DF7D4DB">
      <w:pPr>
        <w:pStyle w:val="11"/>
        <w:adjustRightInd w:val="0"/>
        <w:snapToGrid w:val="0"/>
        <w:spacing w:line="720" w:lineRule="exact"/>
        <w:rPr>
          <w:rFonts w:hint="eastAsia" w:ascii="宋体" w:hAnsi="宋体" w:eastAsia="宋体" w:cs="宋体"/>
          <w:color w:val="auto"/>
          <w:spacing w:val="4"/>
          <w:sz w:val="24"/>
          <w:szCs w:val="24"/>
          <w:highlight w:val="none"/>
        </w:rPr>
      </w:pPr>
    </w:p>
    <w:p w14:paraId="4E868F70">
      <w:pPr>
        <w:spacing w:line="480" w:lineRule="auto"/>
        <w:ind w:firstLine="3360" w:firstLineChars="14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（盖章）</w:t>
      </w:r>
    </w:p>
    <w:p w14:paraId="6112AAA1">
      <w:pPr>
        <w:pStyle w:val="29"/>
        <w:spacing w:before="156" w:beforeLines="50"/>
        <w:ind w:firstLine="3360" w:firstLineChars="1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2B959FAD">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19EC8712">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附件</w:t>
      </w:r>
      <w:r>
        <w:rPr>
          <w:rFonts w:hint="eastAsia" w:ascii="宋体" w:hAnsi="宋体" w:eastAsia="宋体" w:cs="宋体"/>
          <w:b/>
          <w:color w:val="auto"/>
          <w:sz w:val="28"/>
          <w:szCs w:val="28"/>
          <w:highlight w:val="none"/>
          <w:lang w:val="en-US" w:eastAsia="zh-CN"/>
        </w:rPr>
        <w:t>3（如有）</w:t>
      </w:r>
      <w:r>
        <w:rPr>
          <w:rFonts w:hint="eastAsia" w:ascii="宋体" w:hAnsi="宋体" w:eastAsia="宋体" w:cs="宋体"/>
          <w:b/>
          <w:color w:val="auto"/>
          <w:sz w:val="28"/>
          <w:szCs w:val="28"/>
          <w:highlight w:val="none"/>
        </w:rPr>
        <w:t>：</w:t>
      </w:r>
    </w:p>
    <w:p w14:paraId="1CB67553">
      <w:pPr>
        <w:spacing w:before="100" w:beforeAutospacing="1" w:after="166" w:afterLines="50" w:line="360" w:lineRule="auto"/>
        <w:jc w:val="center"/>
        <w:rPr>
          <w:rFonts w:hint="eastAsia" w:ascii="宋体" w:hAnsi="宋体" w:eastAsia="宋体" w:cs="宋体"/>
          <w:b/>
          <w:color w:val="auto"/>
          <w:sz w:val="28"/>
          <w:szCs w:val="28"/>
          <w:highlight w:val="none"/>
        </w:rPr>
      </w:pPr>
    </w:p>
    <w:p w14:paraId="7D90CD35">
      <w:pPr>
        <w:spacing w:line="588" w:lineRule="exact"/>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中小企业声明函</w:t>
      </w:r>
    </w:p>
    <w:p w14:paraId="552523FE">
      <w:pPr>
        <w:pStyle w:val="8"/>
        <w:spacing w:before="2"/>
        <w:rPr>
          <w:rFonts w:hint="eastAsia" w:ascii="宋体" w:hAnsi="宋体" w:eastAsia="宋体" w:cs="宋体"/>
          <w:b/>
          <w:color w:val="auto"/>
          <w:sz w:val="24"/>
          <w:highlight w:val="none"/>
        </w:rPr>
      </w:pPr>
    </w:p>
    <w:p w14:paraId="7C84D79D">
      <w:pPr>
        <w:pStyle w:val="8"/>
        <w:spacing w:line="360" w:lineRule="auto"/>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pacing w:val="6"/>
          <w:sz w:val="24"/>
          <w:szCs w:val="24"/>
          <w:highlight w:val="none"/>
          <w:u w:val="single"/>
        </w:rPr>
        <w:t xml:space="preserve">单位名称   </w:t>
      </w:r>
      <w:r>
        <w:rPr>
          <w:rFonts w:hint="eastAsia" w:ascii="宋体" w:hAnsi="宋体" w:eastAsia="宋体" w:cs="宋体"/>
          <w:color w:val="auto"/>
          <w:spacing w:val="6"/>
          <w:sz w:val="24"/>
          <w:szCs w:val="24"/>
          <w:highlight w:val="none"/>
        </w:rPr>
        <w:t>）的（</w:t>
      </w:r>
      <w:r>
        <w:rPr>
          <w:rFonts w:hint="eastAsia" w:ascii="宋体" w:hAnsi="宋体" w:eastAsia="宋体" w:cs="宋体"/>
          <w:color w:val="auto"/>
          <w:spacing w:val="6"/>
          <w:sz w:val="24"/>
          <w:szCs w:val="24"/>
          <w:highlight w:val="none"/>
          <w:u w:val="single"/>
        </w:rPr>
        <w:t>项目名称</w:t>
      </w:r>
      <w:r>
        <w:rPr>
          <w:rFonts w:hint="eastAsia" w:ascii="宋体" w:hAnsi="宋体" w:eastAsia="宋体" w:cs="宋体"/>
          <w:color w:val="auto"/>
          <w:spacing w:val="6"/>
          <w:sz w:val="24"/>
          <w:szCs w:val="24"/>
          <w:highlight w:val="none"/>
        </w:rPr>
        <w:t>）采购活动，提供的货物全部由符合政策要求的中小企业制造。相关企业（含联合体中的中小企业、签订分包意向协议的中小企业）的具体情况如下：</w:t>
      </w:r>
    </w:p>
    <w:p w14:paraId="1E437D36">
      <w:pPr>
        <w:pStyle w:val="26"/>
        <w:tabs>
          <w:tab w:val="left" w:pos="1183"/>
          <w:tab w:val="left" w:pos="1484"/>
          <w:tab w:val="left" w:pos="4662"/>
          <w:tab w:val="left" w:pos="6903"/>
        </w:tabs>
        <w:spacing w:line="360" w:lineRule="auto"/>
        <w:ind w:firstLine="444"/>
        <w:jc w:val="left"/>
        <w:rPr>
          <w:rFonts w:hint="eastAsia" w:ascii="宋体" w:hAnsi="宋体" w:eastAsia="宋体" w:cs="宋体"/>
          <w:color w:val="auto"/>
          <w:spacing w:val="6"/>
          <w:kern w:val="2"/>
          <w:sz w:val="24"/>
          <w:szCs w:val="24"/>
          <w:highlight w:val="none"/>
          <w:u w:val="none"/>
        </w:rPr>
      </w:pPr>
      <w:r>
        <w:rPr>
          <w:rFonts w:hint="eastAsia" w:ascii="宋体" w:hAnsi="宋体" w:eastAsia="宋体" w:cs="宋体"/>
          <w:color w:val="auto"/>
          <w:spacing w:val="6"/>
          <w:kern w:val="2"/>
          <w:sz w:val="24"/>
          <w:szCs w:val="24"/>
          <w:highlight w:val="none"/>
          <w:u w:val="none"/>
        </w:rPr>
        <w:t>1.</w:t>
      </w:r>
      <w:r>
        <w:rPr>
          <w:rFonts w:hint="eastAsia" w:ascii="宋体" w:hAnsi="宋体" w:eastAsia="宋体" w:cs="宋体"/>
          <w:color w:val="auto"/>
          <w:spacing w:val="6"/>
          <w:kern w:val="2"/>
          <w:sz w:val="24"/>
          <w:szCs w:val="24"/>
          <w:highlight w:val="none"/>
          <w:u w:val="single"/>
        </w:rPr>
        <w:t>（ 标 的 名 称 ）</w:t>
      </w:r>
      <w:r>
        <w:rPr>
          <w:rFonts w:hint="eastAsia" w:ascii="宋体" w:hAnsi="宋体" w:eastAsia="宋体" w:cs="宋体"/>
          <w:color w:val="auto"/>
          <w:spacing w:val="6"/>
          <w:kern w:val="2"/>
          <w:sz w:val="24"/>
          <w:szCs w:val="24"/>
          <w:highlight w:val="none"/>
          <w:u w:val="none"/>
        </w:rPr>
        <w:t>，属于</w:t>
      </w:r>
      <w:r>
        <w:rPr>
          <w:rFonts w:hint="eastAsia" w:ascii="宋体" w:hAnsi="宋体" w:eastAsia="宋体" w:cs="宋体"/>
          <w:color w:val="auto"/>
          <w:spacing w:val="6"/>
          <w:kern w:val="2"/>
          <w:sz w:val="24"/>
          <w:szCs w:val="24"/>
          <w:highlight w:val="none"/>
          <w:u w:val="single"/>
        </w:rPr>
        <w:t>（ 采 购 文 件 中 明 确 的 所 属 行 业 ）行业</w:t>
      </w:r>
      <w:r>
        <w:rPr>
          <w:rFonts w:hint="eastAsia" w:ascii="宋体" w:hAnsi="宋体" w:eastAsia="宋体" w:cs="宋体"/>
          <w:color w:val="auto"/>
          <w:spacing w:val="6"/>
          <w:kern w:val="2"/>
          <w:sz w:val="24"/>
          <w:szCs w:val="24"/>
          <w:highlight w:val="none"/>
          <w:u w:val="none"/>
        </w:rPr>
        <w:t>；制造商为</w:t>
      </w:r>
      <w:r>
        <w:rPr>
          <w:rFonts w:hint="eastAsia" w:ascii="宋体" w:hAnsi="宋体" w:eastAsia="宋体" w:cs="宋体"/>
          <w:color w:val="auto"/>
          <w:spacing w:val="6"/>
          <w:kern w:val="2"/>
          <w:sz w:val="24"/>
          <w:szCs w:val="24"/>
          <w:highlight w:val="none"/>
          <w:u w:val="single"/>
        </w:rPr>
        <w:t>（企业名称）</w:t>
      </w:r>
      <w:r>
        <w:rPr>
          <w:rFonts w:hint="eastAsia" w:ascii="宋体" w:hAnsi="宋体" w:eastAsia="宋体" w:cs="宋体"/>
          <w:color w:val="auto"/>
          <w:spacing w:val="6"/>
          <w:kern w:val="2"/>
          <w:sz w:val="24"/>
          <w:szCs w:val="24"/>
          <w:highlight w:val="none"/>
          <w:u w:val="none"/>
        </w:rPr>
        <w:t>，从业人员</w:t>
      </w:r>
      <w:r>
        <w:rPr>
          <w:rFonts w:hint="eastAsia" w:ascii="宋体" w:hAnsi="宋体" w:eastAsia="宋体" w:cs="宋体"/>
          <w:color w:val="auto"/>
          <w:spacing w:val="6"/>
          <w:kern w:val="2"/>
          <w:sz w:val="24"/>
          <w:szCs w:val="24"/>
          <w:highlight w:val="none"/>
          <w:u w:val="single"/>
          <w:lang w:val="en-US" w:eastAsia="zh-CN"/>
        </w:rPr>
        <w:t xml:space="preserve">    </w:t>
      </w:r>
      <w:r>
        <w:rPr>
          <w:rFonts w:hint="eastAsia" w:ascii="宋体" w:hAnsi="宋体" w:eastAsia="宋体" w:cs="宋体"/>
          <w:color w:val="auto"/>
          <w:spacing w:val="6"/>
          <w:kern w:val="2"/>
          <w:sz w:val="24"/>
          <w:szCs w:val="24"/>
          <w:highlight w:val="none"/>
          <w:u w:val="none"/>
        </w:rPr>
        <w:t>人，营业收入为</w:t>
      </w:r>
      <w:r>
        <w:rPr>
          <w:rFonts w:hint="eastAsia" w:ascii="宋体" w:hAnsi="宋体" w:eastAsia="宋体" w:cs="宋体"/>
          <w:color w:val="auto"/>
          <w:spacing w:val="6"/>
          <w:kern w:val="2"/>
          <w:sz w:val="24"/>
          <w:szCs w:val="24"/>
          <w:highlight w:val="none"/>
          <w:u w:val="single"/>
          <w:lang w:val="en-US" w:eastAsia="zh-CN"/>
        </w:rPr>
        <w:t xml:space="preserve">    </w:t>
      </w:r>
      <w:r>
        <w:rPr>
          <w:rFonts w:hint="eastAsia" w:ascii="宋体" w:hAnsi="宋体" w:eastAsia="宋体" w:cs="宋体"/>
          <w:color w:val="auto"/>
          <w:spacing w:val="6"/>
          <w:kern w:val="2"/>
          <w:sz w:val="24"/>
          <w:szCs w:val="24"/>
          <w:highlight w:val="none"/>
          <w:u w:val="none"/>
        </w:rPr>
        <w:t>万元，资产总额为</w:t>
      </w:r>
      <w:r>
        <w:rPr>
          <w:rFonts w:hint="eastAsia" w:ascii="宋体" w:hAnsi="宋体" w:eastAsia="宋体" w:cs="宋体"/>
          <w:color w:val="auto"/>
          <w:spacing w:val="6"/>
          <w:kern w:val="2"/>
          <w:sz w:val="24"/>
          <w:szCs w:val="24"/>
          <w:highlight w:val="none"/>
          <w:u w:val="single"/>
        </w:rPr>
        <w:t xml:space="preserve"> </w:t>
      </w:r>
      <w:r>
        <w:rPr>
          <w:rFonts w:hint="eastAsia" w:ascii="宋体" w:hAnsi="宋体" w:eastAsia="宋体" w:cs="宋体"/>
          <w:color w:val="auto"/>
          <w:spacing w:val="6"/>
          <w:kern w:val="2"/>
          <w:sz w:val="24"/>
          <w:szCs w:val="24"/>
          <w:highlight w:val="none"/>
          <w:u w:val="single"/>
          <w:lang w:val="en-US" w:eastAsia="zh-CN"/>
        </w:rPr>
        <w:t xml:space="preserve">    </w:t>
      </w:r>
      <w:r>
        <w:rPr>
          <w:rFonts w:hint="eastAsia" w:ascii="宋体" w:hAnsi="宋体" w:eastAsia="宋体" w:cs="宋体"/>
          <w:color w:val="auto"/>
          <w:spacing w:val="6"/>
          <w:kern w:val="2"/>
          <w:sz w:val="24"/>
          <w:szCs w:val="24"/>
          <w:highlight w:val="none"/>
          <w:u w:val="none"/>
        </w:rPr>
        <w:t>万元，</w:t>
      </w:r>
      <w:r>
        <w:rPr>
          <w:rFonts w:hint="eastAsia" w:ascii="宋体" w:hAnsi="宋体" w:eastAsia="宋体" w:cs="宋体"/>
          <w:color w:val="auto"/>
          <w:spacing w:val="6"/>
          <w:kern w:val="2"/>
          <w:sz w:val="24"/>
          <w:szCs w:val="24"/>
          <w:highlight w:val="none"/>
          <w:u w:val="single"/>
        </w:rPr>
        <w:t>属于（中型企业、小型企业、微型企业）</w:t>
      </w:r>
      <w:r>
        <w:rPr>
          <w:rFonts w:hint="eastAsia" w:ascii="宋体" w:hAnsi="宋体" w:eastAsia="宋体" w:cs="宋体"/>
          <w:color w:val="auto"/>
          <w:spacing w:val="6"/>
          <w:kern w:val="2"/>
          <w:sz w:val="24"/>
          <w:szCs w:val="24"/>
          <w:highlight w:val="none"/>
          <w:u w:val="none"/>
        </w:rPr>
        <w:t>；</w:t>
      </w:r>
    </w:p>
    <w:p w14:paraId="74D51F0A">
      <w:pPr>
        <w:pStyle w:val="26"/>
        <w:tabs>
          <w:tab w:val="left" w:pos="1183"/>
          <w:tab w:val="left" w:pos="1484"/>
          <w:tab w:val="left" w:pos="4662"/>
          <w:tab w:val="left" w:pos="6903"/>
        </w:tabs>
        <w:spacing w:line="360" w:lineRule="auto"/>
        <w:ind w:firstLine="444"/>
        <w:jc w:val="left"/>
        <w:rPr>
          <w:rFonts w:hint="eastAsia" w:ascii="宋体" w:hAnsi="宋体" w:eastAsia="宋体" w:cs="宋体"/>
          <w:color w:val="auto"/>
          <w:spacing w:val="6"/>
          <w:kern w:val="2"/>
          <w:sz w:val="24"/>
          <w:szCs w:val="24"/>
          <w:highlight w:val="none"/>
          <w:u w:val="none"/>
        </w:rPr>
      </w:pPr>
      <w:r>
        <w:rPr>
          <w:rFonts w:hint="eastAsia" w:ascii="宋体" w:hAnsi="宋体" w:eastAsia="宋体" w:cs="宋体"/>
          <w:color w:val="auto"/>
          <w:spacing w:val="6"/>
          <w:kern w:val="2"/>
          <w:sz w:val="24"/>
          <w:szCs w:val="24"/>
          <w:highlight w:val="none"/>
          <w:u w:val="none"/>
          <w:lang w:val="en-US" w:eastAsia="zh-CN"/>
        </w:rPr>
        <w:t>2.</w:t>
      </w:r>
      <w:r>
        <w:rPr>
          <w:rFonts w:hint="eastAsia" w:ascii="宋体" w:hAnsi="宋体" w:eastAsia="宋体" w:cs="宋体"/>
          <w:color w:val="auto"/>
          <w:spacing w:val="6"/>
          <w:kern w:val="2"/>
          <w:sz w:val="24"/>
          <w:szCs w:val="24"/>
          <w:highlight w:val="none"/>
          <w:u w:val="single"/>
        </w:rPr>
        <w:t>（ 标 的 名 称 ）</w:t>
      </w:r>
      <w:r>
        <w:rPr>
          <w:rFonts w:hint="eastAsia" w:ascii="宋体" w:hAnsi="宋体" w:eastAsia="宋体" w:cs="宋体"/>
          <w:color w:val="auto"/>
          <w:spacing w:val="6"/>
          <w:kern w:val="2"/>
          <w:sz w:val="24"/>
          <w:szCs w:val="24"/>
          <w:highlight w:val="none"/>
          <w:u w:val="none"/>
        </w:rPr>
        <w:t>，属于</w:t>
      </w:r>
      <w:r>
        <w:rPr>
          <w:rFonts w:hint="eastAsia" w:ascii="宋体" w:hAnsi="宋体" w:eastAsia="宋体" w:cs="宋体"/>
          <w:color w:val="auto"/>
          <w:spacing w:val="6"/>
          <w:kern w:val="2"/>
          <w:sz w:val="24"/>
          <w:szCs w:val="24"/>
          <w:highlight w:val="none"/>
          <w:u w:val="single"/>
        </w:rPr>
        <w:t>（ 采 购 文 件 中 明 确 的 所 属 行 业 ）行业</w:t>
      </w:r>
      <w:r>
        <w:rPr>
          <w:rFonts w:hint="eastAsia" w:ascii="宋体" w:hAnsi="宋体" w:eastAsia="宋体" w:cs="宋体"/>
          <w:color w:val="auto"/>
          <w:spacing w:val="6"/>
          <w:kern w:val="2"/>
          <w:sz w:val="24"/>
          <w:szCs w:val="24"/>
          <w:highlight w:val="none"/>
          <w:u w:val="none"/>
        </w:rPr>
        <w:t>；制造商为</w:t>
      </w:r>
      <w:r>
        <w:rPr>
          <w:rFonts w:hint="eastAsia" w:ascii="宋体" w:hAnsi="宋体" w:eastAsia="宋体" w:cs="宋体"/>
          <w:color w:val="auto"/>
          <w:spacing w:val="6"/>
          <w:kern w:val="2"/>
          <w:sz w:val="24"/>
          <w:szCs w:val="24"/>
          <w:highlight w:val="none"/>
          <w:u w:val="single"/>
        </w:rPr>
        <w:t>（企业名称）</w:t>
      </w:r>
      <w:r>
        <w:rPr>
          <w:rFonts w:hint="eastAsia" w:ascii="宋体" w:hAnsi="宋体" w:eastAsia="宋体" w:cs="宋体"/>
          <w:color w:val="auto"/>
          <w:spacing w:val="6"/>
          <w:kern w:val="2"/>
          <w:sz w:val="24"/>
          <w:szCs w:val="24"/>
          <w:highlight w:val="none"/>
          <w:u w:val="none"/>
        </w:rPr>
        <w:t>，从业人员</w:t>
      </w:r>
      <w:r>
        <w:rPr>
          <w:rFonts w:hint="eastAsia" w:ascii="宋体" w:hAnsi="宋体" w:eastAsia="宋体" w:cs="宋体"/>
          <w:color w:val="auto"/>
          <w:spacing w:val="6"/>
          <w:kern w:val="2"/>
          <w:sz w:val="24"/>
          <w:szCs w:val="24"/>
          <w:highlight w:val="none"/>
          <w:u w:val="single"/>
          <w:lang w:val="en-US" w:eastAsia="zh-CN"/>
        </w:rPr>
        <w:t xml:space="preserve">    </w:t>
      </w:r>
      <w:r>
        <w:rPr>
          <w:rFonts w:hint="eastAsia" w:ascii="宋体" w:hAnsi="宋体" w:eastAsia="宋体" w:cs="宋体"/>
          <w:color w:val="auto"/>
          <w:spacing w:val="6"/>
          <w:kern w:val="2"/>
          <w:sz w:val="24"/>
          <w:szCs w:val="24"/>
          <w:highlight w:val="none"/>
          <w:u w:val="none"/>
        </w:rPr>
        <w:t>人，营业收入为</w:t>
      </w:r>
      <w:r>
        <w:rPr>
          <w:rFonts w:hint="eastAsia" w:ascii="宋体" w:hAnsi="宋体" w:eastAsia="宋体" w:cs="宋体"/>
          <w:color w:val="auto"/>
          <w:spacing w:val="6"/>
          <w:kern w:val="2"/>
          <w:sz w:val="24"/>
          <w:szCs w:val="24"/>
          <w:highlight w:val="none"/>
          <w:u w:val="single"/>
          <w:lang w:val="en-US" w:eastAsia="zh-CN"/>
        </w:rPr>
        <w:t xml:space="preserve">    </w:t>
      </w:r>
      <w:r>
        <w:rPr>
          <w:rFonts w:hint="eastAsia" w:ascii="宋体" w:hAnsi="宋体" w:eastAsia="宋体" w:cs="宋体"/>
          <w:color w:val="auto"/>
          <w:spacing w:val="6"/>
          <w:kern w:val="2"/>
          <w:sz w:val="24"/>
          <w:szCs w:val="24"/>
          <w:highlight w:val="none"/>
          <w:u w:val="none"/>
        </w:rPr>
        <w:t>万元，资产总额为</w:t>
      </w:r>
      <w:r>
        <w:rPr>
          <w:rFonts w:hint="eastAsia" w:ascii="宋体" w:hAnsi="宋体" w:eastAsia="宋体" w:cs="宋体"/>
          <w:color w:val="auto"/>
          <w:spacing w:val="6"/>
          <w:kern w:val="2"/>
          <w:sz w:val="24"/>
          <w:szCs w:val="24"/>
          <w:highlight w:val="none"/>
          <w:u w:val="single"/>
        </w:rPr>
        <w:t xml:space="preserve"> </w:t>
      </w:r>
      <w:r>
        <w:rPr>
          <w:rFonts w:hint="eastAsia" w:ascii="宋体" w:hAnsi="宋体" w:eastAsia="宋体" w:cs="宋体"/>
          <w:color w:val="auto"/>
          <w:spacing w:val="6"/>
          <w:kern w:val="2"/>
          <w:sz w:val="24"/>
          <w:szCs w:val="24"/>
          <w:highlight w:val="none"/>
          <w:u w:val="single"/>
          <w:lang w:val="en-US" w:eastAsia="zh-CN"/>
        </w:rPr>
        <w:t xml:space="preserve">    </w:t>
      </w:r>
      <w:r>
        <w:rPr>
          <w:rFonts w:hint="eastAsia" w:ascii="宋体" w:hAnsi="宋体" w:eastAsia="宋体" w:cs="宋体"/>
          <w:color w:val="auto"/>
          <w:spacing w:val="6"/>
          <w:kern w:val="2"/>
          <w:sz w:val="24"/>
          <w:szCs w:val="24"/>
          <w:highlight w:val="none"/>
          <w:u w:val="none"/>
        </w:rPr>
        <w:t>万元，</w:t>
      </w:r>
      <w:r>
        <w:rPr>
          <w:rFonts w:hint="eastAsia" w:ascii="宋体" w:hAnsi="宋体" w:eastAsia="宋体" w:cs="宋体"/>
          <w:color w:val="auto"/>
          <w:spacing w:val="6"/>
          <w:kern w:val="2"/>
          <w:sz w:val="24"/>
          <w:szCs w:val="24"/>
          <w:highlight w:val="none"/>
          <w:u w:val="single"/>
        </w:rPr>
        <w:t>属于（中型企业、小型企业、微型企业）</w:t>
      </w:r>
      <w:r>
        <w:rPr>
          <w:rFonts w:hint="eastAsia" w:ascii="宋体" w:hAnsi="宋体" w:eastAsia="宋体" w:cs="宋体"/>
          <w:color w:val="auto"/>
          <w:spacing w:val="6"/>
          <w:kern w:val="2"/>
          <w:sz w:val="24"/>
          <w:szCs w:val="24"/>
          <w:highlight w:val="none"/>
          <w:u w:val="none"/>
        </w:rPr>
        <w:t>；</w:t>
      </w:r>
    </w:p>
    <w:p w14:paraId="14553271">
      <w:pPr>
        <w:pStyle w:val="8"/>
        <w:spacing w:line="360" w:lineRule="auto"/>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w:t>
      </w:r>
    </w:p>
    <w:p w14:paraId="1BDF75D8">
      <w:pPr>
        <w:pStyle w:val="8"/>
        <w:spacing w:line="360" w:lineRule="auto"/>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以上企业，不属于大企业的分支机构，不存在控股股东为大企业的情形，也不存在与大企业的负责人为同一人的情形。</w:t>
      </w:r>
    </w:p>
    <w:p w14:paraId="7B967AA3">
      <w:pPr>
        <w:pStyle w:val="8"/>
        <w:spacing w:line="360" w:lineRule="auto"/>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本企业对上述声明内容的真实性负责。如有虚假，将依法承担相应责任。</w:t>
      </w:r>
    </w:p>
    <w:p w14:paraId="3978B886">
      <w:pPr>
        <w:pStyle w:val="8"/>
        <w:spacing w:before="35" w:line="316" w:lineRule="auto"/>
        <w:ind w:left="4060" w:right="2166"/>
        <w:rPr>
          <w:rFonts w:hint="eastAsia" w:ascii="宋体" w:hAnsi="宋体" w:eastAsia="宋体" w:cs="宋体"/>
          <w:color w:val="auto"/>
          <w:spacing w:val="6"/>
          <w:sz w:val="24"/>
          <w:szCs w:val="24"/>
          <w:highlight w:val="none"/>
        </w:rPr>
      </w:pPr>
    </w:p>
    <w:p w14:paraId="26AF1A9A">
      <w:pPr>
        <w:pStyle w:val="8"/>
        <w:spacing w:before="35" w:line="316" w:lineRule="auto"/>
        <w:ind w:left="4060" w:right="2166"/>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企业名称（盖章）：</w:t>
      </w:r>
    </w:p>
    <w:p w14:paraId="4CC38067">
      <w:pPr>
        <w:pStyle w:val="8"/>
        <w:spacing w:before="35" w:line="316" w:lineRule="auto"/>
        <w:ind w:left="4060" w:right="2166"/>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日期：</w:t>
      </w:r>
    </w:p>
    <w:p w14:paraId="0D57A0A7">
      <w:pPr>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br w:type="page"/>
      </w:r>
    </w:p>
    <w:p w14:paraId="6EF480EF">
      <w:pPr>
        <w:spacing w:before="100" w:beforeAutospacing="1" w:after="156" w:afterLines="50" w:line="360" w:lineRule="auto"/>
        <w:rPr>
          <w:rFonts w:hint="eastAsia" w:ascii="宋体" w:hAnsi="宋体" w:eastAsia="宋体" w:cs="宋体"/>
          <w:b/>
          <w:bCs/>
          <w:color w:val="auto"/>
          <w:spacing w:val="6"/>
          <w:sz w:val="30"/>
          <w:szCs w:val="30"/>
          <w:highlight w:val="none"/>
        </w:rPr>
      </w:pPr>
      <w:r>
        <w:rPr>
          <w:rFonts w:hint="eastAsia" w:ascii="宋体" w:hAnsi="宋体" w:eastAsia="宋体" w:cs="宋体"/>
          <w:b/>
          <w:bCs/>
          <w:color w:val="auto"/>
          <w:spacing w:val="6"/>
          <w:sz w:val="30"/>
          <w:szCs w:val="30"/>
          <w:highlight w:val="none"/>
        </w:rPr>
        <w:t>附件</w:t>
      </w:r>
      <w:r>
        <w:rPr>
          <w:rFonts w:hint="eastAsia" w:hAnsi="宋体" w:cs="宋体"/>
          <w:b/>
          <w:bCs/>
          <w:color w:val="auto"/>
          <w:spacing w:val="6"/>
          <w:sz w:val="30"/>
          <w:szCs w:val="30"/>
          <w:highlight w:val="none"/>
          <w:lang w:val="en-US" w:eastAsia="zh-CN"/>
        </w:rPr>
        <w:t>4</w:t>
      </w:r>
      <w:r>
        <w:rPr>
          <w:rFonts w:hint="eastAsia" w:ascii="宋体" w:hAnsi="宋体" w:eastAsia="宋体" w:cs="宋体"/>
          <w:b/>
          <w:bCs/>
          <w:color w:val="auto"/>
          <w:spacing w:val="6"/>
          <w:sz w:val="30"/>
          <w:szCs w:val="30"/>
          <w:highlight w:val="none"/>
        </w:rPr>
        <w:t>（如有）：</w:t>
      </w:r>
    </w:p>
    <w:p w14:paraId="2DC22902">
      <w:pPr>
        <w:spacing w:line="588" w:lineRule="exact"/>
        <w:jc w:val="center"/>
        <w:rPr>
          <w:rFonts w:hint="eastAsia" w:ascii="宋体" w:hAnsi="宋体" w:eastAsia="宋体" w:cs="宋体"/>
          <w:b/>
          <w:color w:val="auto"/>
          <w:spacing w:val="6"/>
          <w:sz w:val="32"/>
          <w:szCs w:val="32"/>
          <w:highlight w:val="none"/>
        </w:rPr>
      </w:pPr>
      <w:bookmarkStart w:id="255" w:name="OLE_LINK14"/>
      <w:bookmarkStart w:id="256" w:name="OLE_LINK13"/>
      <w:r>
        <w:rPr>
          <w:rFonts w:hint="eastAsia" w:ascii="宋体" w:hAnsi="宋体" w:eastAsia="宋体" w:cs="宋体"/>
          <w:b/>
          <w:color w:val="auto"/>
          <w:spacing w:val="6"/>
          <w:sz w:val="32"/>
          <w:szCs w:val="32"/>
          <w:highlight w:val="none"/>
        </w:rPr>
        <w:t>残疾人福利性单位声明函</w:t>
      </w:r>
    </w:p>
    <w:bookmarkEnd w:id="255"/>
    <w:bookmarkEnd w:id="256"/>
    <w:p w14:paraId="40B15BB4">
      <w:pPr>
        <w:spacing w:line="588" w:lineRule="exact"/>
        <w:rPr>
          <w:rFonts w:hint="eastAsia" w:ascii="宋体" w:hAnsi="宋体" w:eastAsia="宋体" w:cs="宋体"/>
          <w:b/>
          <w:color w:val="auto"/>
          <w:spacing w:val="6"/>
          <w:sz w:val="30"/>
          <w:szCs w:val="30"/>
          <w:highlight w:val="none"/>
        </w:rPr>
      </w:pPr>
    </w:p>
    <w:p w14:paraId="5BA221C3">
      <w:pPr>
        <w:spacing w:line="588" w:lineRule="exact"/>
        <w:ind w:firstLine="504" w:firstLineChars="200"/>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本单位郑重声明，根据《财政部 民政部 中国残疾人联合会关于促进残疾人就业政府采购政策的通知》（财库</w:t>
      </w:r>
      <w:r>
        <w:rPr>
          <w:rFonts w:hint="eastAsia" w:ascii="宋体" w:hAnsi="宋体" w:eastAsia="宋体" w:cs="宋体"/>
          <w:color w:val="auto"/>
          <w:szCs w:val="24"/>
          <w:highlight w:val="none"/>
        </w:rPr>
        <w:t>〔2017〕 141</w:t>
      </w:r>
      <w:r>
        <w:rPr>
          <w:rFonts w:hint="eastAsia" w:ascii="宋体" w:hAnsi="宋体" w:eastAsia="宋体" w:cs="宋体"/>
          <w:color w:val="auto"/>
          <w:spacing w:val="6"/>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4971D22">
      <w:pPr>
        <w:spacing w:line="588" w:lineRule="exact"/>
        <w:ind w:firstLine="504" w:firstLineChars="200"/>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本单位对上述声明的真实性负责。如有虚假，将依法承担相应责任。</w:t>
      </w:r>
    </w:p>
    <w:p w14:paraId="38C2F2BB">
      <w:pPr>
        <w:spacing w:line="588" w:lineRule="exact"/>
        <w:ind w:firstLine="504" w:firstLineChars="200"/>
        <w:rPr>
          <w:rFonts w:hint="eastAsia" w:ascii="宋体" w:hAnsi="宋体" w:eastAsia="宋体" w:cs="宋体"/>
          <w:color w:val="auto"/>
          <w:spacing w:val="6"/>
          <w:szCs w:val="24"/>
          <w:highlight w:val="none"/>
        </w:rPr>
      </w:pPr>
    </w:p>
    <w:p w14:paraId="1DF82376">
      <w:pPr>
        <w:spacing w:line="588" w:lineRule="exact"/>
        <w:ind w:firstLine="504" w:firstLineChars="200"/>
        <w:rPr>
          <w:rFonts w:hint="eastAsia" w:ascii="宋体" w:hAnsi="宋体" w:eastAsia="宋体" w:cs="宋体"/>
          <w:color w:val="auto"/>
          <w:spacing w:val="6"/>
          <w:szCs w:val="24"/>
          <w:highlight w:val="none"/>
        </w:rPr>
      </w:pPr>
    </w:p>
    <w:p w14:paraId="571222A4">
      <w:pPr>
        <w:spacing w:line="588" w:lineRule="exact"/>
        <w:ind w:firstLine="504" w:firstLineChars="200"/>
        <w:rPr>
          <w:rFonts w:hint="eastAsia" w:ascii="宋体" w:hAnsi="宋体" w:eastAsia="宋体" w:cs="宋体"/>
          <w:color w:val="auto"/>
          <w:spacing w:val="6"/>
          <w:szCs w:val="24"/>
          <w:highlight w:val="none"/>
        </w:rPr>
      </w:pPr>
    </w:p>
    <w:p w14:paraId="735A7C03">
      <w:pPr>
        <w:spacing w:line="588" w:lineRule="exact"/>
        <w:ind w:firstLine="504" w:firstLineChars="200"/>
        <w:rPr>
          <w:rFonts w:hint="eastAsia" w:ascii="宋体" w:hAnsi="宋体" w:eastAsia="宋体" w:cs="宋体"/>
          <w:color w:val="auto"/>
          <w:spacing w:val="6"/>
          <w:szCs w:val="24"/>
          <w:highlight w:val="none"/>
        </w:rPr>
      </w:pPr>
    </w:p>
    <w:p w14:paraId="38950E3A">
      <w:pPr>
        <w:tabs>
          <w:tab w:val="left" w:pos="4860"/>
        </w:tabs>
        <w:spacing w:line="588" w:lineRule="exact"/>
        <w:ind w:right="1560" w:firstLine="504" w:firstLineChars="200"/>
        <w:jc w:val="center"/>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 xml:space="preserve">               单位名称（盖章）：</w:t>
      </w:r>
    </w:p>
    <w:p w14:paraId="08EC56A8">
      <w:pPr>
        <w:tabs>
          <w:tab w:val="left" w:pos="4860"/>
        </w:tabs>
        <w:spacing w:line="588" w:lineRule="exact"/>
        <w:ind w:right="1560" w:firstLine="504" w:firstLineChars="200"/>
        <w:jc w:val="center"/>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 xml:space="preserve">       日    期：</w:t>
      </w:r>
    </w:p>
    <w:p w14:paraId="17A610A3">
      <w:pPr>
        <w:spacing w:line="360" w:lineRule="auto"/>
        <w:rPr>
          <w:rFonts w:hint="eastAsia" w:ascii="宋体" w:hAnsi="宋体" w:eastAsia="宋体" w:cs="宋体"/>
          <w:b/>
          <w:color w:val="auto"/>
          <w:sz w:val="28"/>
          <w:szCs w:val="28"/>
          <w:highlight w:val="none"/>
        </w:rPr>
      </w:pPr>
      <w:r>
        <w:rPr>
          <w:rFonts w:hint="eastAsia" w:ascii="宋体" w:hAnsi="宋体" w:eastAsia="宋体" w:cs="宋体"/>
          <w:color w:val="auto"/>
          <w:highlight w:val="none"/>
        </w:rPr>
        <w:br w:type="page"/>
      </w:r>
      <w:r>
        <w:rPr>
          <w:rFonts w:hint="eastAsia" w:ascii="宋体" w:hAnsi="宋体" w:eastAsia="宋体" w:cs="宋体"/>
          <w:b/>
          <w:color w:val="auto"/>
          <w:sz w:val="28"/>
          <w:szCs w:val="28"/>
          <w:highlight w:val="none"/>
        </w:rPr>
        <w:t>附件</w:t>
      </w:r>
      <w:r>
        <w:rPr>
          <w:rFonts w:hint="eastAsia" w:hAnsi="宋体" w:cs="宋体"/>
          <w:b/>
          <w:color w:val="auto"/>
          <w:sz w:val="28"/>
          <w:szCs w:val="28"/>
          <w:highlight w:val="none"/>
          <w:lang w:val="en-US" w:eastAsia="zh-CN"/>
        </w:rPr>
        <w:t>5</w:t>
      </w:r>
      <w:r>
        <w:rPr>
          <w:rFonts w:hint="eastAsia" w:ascii="宋体" w:hAnsi="宋体" w:eastAsia="宋体" w:cs="宋体"/>
          <w:b/>
          <w:color w:val="auto"/>
          <w:sz w:val="28"/>
          <w:szCs w:val="28"/>
          <w:highlight w:val="none"/>
        </w:rPr>
        <w:t>：</w:t>
      </w:r>
    </w:p>
    <w:p w14:paraId="19071E08">
      <w:pPr>
        <w:jc w:val="center"/>
        <w:rPr>
          <w:rFonts w:hAnsi="宋体" w:cs="宋体"/>
          <w:b/>
          <w:bCs/>
          <w:sz w:val="44"/>
          <w:szCs w:val="44"/>
          <w:highlight w:val="none"/>
        </w:rPr>
      </w:pPr>
      <w:r>
        <w:rPr>
          <w:rFonts w:hint="eastAsia" w:hAnsi="宋体" w:cs="宋体"/>
          <w:b/>
          <w:bCs/>
          <w:sz w:val="44"/>
          <w:szCs w:val="44"/>
          <w:highlight w:val="none"/>
        </w:rPr>
        <w:t>质疑函范本</w:t>
      </w:r>
    </w:p>
    <w:p w14:paraId="13BF90FA">
      <w:pPr>
        <w:adjustRightInd w:val="0"/>
        <w:snapToGrid w:val="0"/>
        <w:spacing w:before="312" w:beforeLines="100" w:line="360" w:lineRule="auto"/>
        <w:rPr>
          <w:rFonts w:hAnsi="宋体" w:cs="宋体"/>
          <w:bCs/>
          <w:szCs w:val="24"/>
          <w:highlight w:val="none"/>
        </w:rPr>
      </w:pPr>
      <w:r>
        <w:rPr>
          <w:rFonts w:hint="eastAsia" w:hAnsi="宋体" w:cs="宋体"/>
          <w:bCs/>
          <w:szCs w:val="24"/>
          <w:highlight w:val="none"/>
        </w:rPr>
        <w:t>一、质疑供应商基本信息</w:t>
      </w:r>
    </w:p>
    <w:p w14:paraId="704A8848">
      <w:pPr>
        <w:adjustRightInd w:val="0"/>
        <w:snapToGrid w:val="0"/>
        <w:spacing w:line="360" w:lineRule="auto"/>
        <w:rPr>
          <w:rFonts w:hAnsi="宋体" w:cs="宋体"/>
          <w:szCs w:val="24"/>
          <w:highlight w:val="none"/>
          <w:u w:val="dotted"/>
        </w:rPr>
      </w:pPr>
      <w:r>
        <w:rPr>
          <w:rFonts w:hint="eastAsia" w:hAnsi="宋体" w:cs="宋体"/>
          <w:szCs w:val="24"/>
          <w:highlight w:val="none"/>
        </w:rPr>
        <w:t>质疑供应商：</w:t>
      </w:r>
      <w:r>
        <w:rPr>
          <w:rFonts w:hint="eastAsia" w:hAnsi="宋体" w:cs="宋体"/>
          <w:szCs w:val="24"/>
          <w:highlight w:val="none"/>
          <w:u w:val="dotted"/>
        </w:rPr>
        <w:t xml:space="preserve">                                        </w:t>
      </w:r>
    </w:p>
    <w:p w14:paraId="47A93E74">
      <w:pPr>
        <w:adjustRightInd w:val="0"/>
        <w:snapToGrid w:val="0"/>
        <w:spacing w:line="360" w:lineRule="auto"/>
        <w:rPr>
          <w:rFonts w:hAnsi="宋体" w:cs="宋体"/>
          <w:szCs w:val="24"/>
          <w:highlight w:val="none"/>
        </w:rPr>
      </w:pPr>
      <w:r>
        <w:rPr>
          <w:rFonts w:hint="eastAsia" w:hAnsi="宋体" w:cs="宋体"/>
          <w:szCs w:val="24"/>
          <w:highlight w:val="none"/>
        </w:rPr>
        <w:t>地址：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p>
    <w:p w14:paraId="2B626001">
      <w:pPr>
        <w:adjustRightInd w:val="0"/>
        <w:snapToGrid w:val="0"/>
        <w:spacing w:line="360" w:lineRule="auto"/>
        <w:rPr>
          <w:rFonts w:hAnsi="宋体" w:cs="宋体"/>
          <w:szCs w:val="24"/>
          <w:highlight w:val="none"/>
        </w:rPr>
      </w:pPr>
      <w:r>
        <w:rPr>
          <w:rFonts w:hint="eastAsia" w:hAnsi="宋体" w:cs="宋体"/>
          <w:szCs w:val="24"/>
          <w:highlight w:val="none"/>
        </w:rPr>
        <w:t>联系人：</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p>
    <w:p w14:paraId="5FFDF7FC">
      <w:pPr>
        <w:adjustRightInd w:val="0"/>
        <w:snapToGrid w:val="0"/>
        <w:spacing w:line="360" w:lineRule="auto"/>
        <w:rPr>
          <w:rFonts w:hAnsi="宋体" w:cs="宋体"/>
          <w:szCs w:val="24"/>
          <w:highlight w:val="none"/>
          <w:u w:val="dotted"/>
        </w:rPr>
      </w:pPr>
      <w:r>
        <w:rPr>
          <w:rFonts w:hint="eastAsia" w:hAnsi="宋体" w:cs="宋体"/>
          <w:szCs w:val="24"/>
          <w:highlight w:val="none"/>
        </w:rPr>
        <w:t>授权代表：</w:t>
      </w:r>
      <w:r>
        <w:rPr>
          <w:rFonts w:hint="eastAsia" w:hAnsi="宋体" w:cs="宋体"/>
          <w:szCs w:val="24"/>
          <w:highlight w:val="none"/>
          <w:u w:val="dotted"/>
        </w:rPr>
        <w:t xml:space="preserve">                                          </w:t>
      </w:r>
    </w:p>
    <w:p w14:paraId="7A922A09">
      <w:pPr>
        <w:adjustRightInd w:val="0"/>
        <w:snapToGrid w:val="0"/>
        <w:spacing w:line="360" w:lineRule="auto"/>
        <w:rPr>
          <w:rFonts w:hAnsi="宋体" w:cs="宋体"/>
          <w:szCs w:val="24"/>
          <w:highlight w:val="none"/>
        </w:rPr>
      </w:pPr>
      <w:r>
        <w:rPr>
          <w:rFonts w:hint="eastAsia" w:hAnsi="宋体" w:cs="宋体"/>
          <w:szCs w:val="24"/>
          <w:highlight w:val="none"/>
        </w:rPr>
        <w:t>联系电话：</w:t>
      </w:r>
      <w:r>
        <w:rPr>
          <w:rFonts w:hint="eastAsia" w:hAnsi="宋体" w:cs="宋体"/>
          <w:szCs w:val="24"/>
          <w:highlight w:val="none"/>
          <w:u w:val="dotted"/>
        </w:rPr>
        <w:t xml:space="preserve">                                           </w:t>
      </w:r>
      <w:r>
        <w:rPr>
          <w:rFonts w:hint="eastAsia" w:hAnsi="宋体" w:cs="宋体"/>
          <w:szCs w:val="24"/>
          <w:highlight w:val="none"/>
        </w:rPr>
        <w:t xml:space="preserve"> </w:t>
      </w:r>
    </w:p>
    <w:p w14:paraId="4DAA3BC3">
      <w:pPr>
        <w:adjustRightInd w:val="0"/>
        <w:snapToGrid w:val="0"/>
        <w:spacing w:line="360" w:lineRule="auto"/>
        <w:rPr>
          <w:rFonts w:hAnsi="宋体" w:cs="宋体"/>
          <w:szCs w:val="24"/>
          <w:highlight w:val="none"/>
        </w:rPr>
      </w:pPr>
      <w:r>
        <w:rPr>
          <w:rFonts w:hint="eastAsia" w:hAnsi="宋体" w:cs="宋体"/>
          <w:szCs w:val="24"/>
          <w:highlight w:val="none"/>
        </w:rPr>
        <w:t xml:space="preserve">地址： </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p>
    <w:p w14:paraId="2217B116">
      <w:pPr>
        <w:adjustRightInd w:val="0"/>
        <w:snapToGrid w:val="0"/>
        <w:spacing w:line="360" w:lineRule="auto"/>
        <w:rPr>
          <w:rFonts w:hAnsi="宋体" w:cs="宋体"/>
          <w:bCs/>
          <w:szCs w:val="24"/>
          <w:highlight w:val="none"/>
        </w:rPr>
      </w:pPr>
      <w:r>
        <w:rPr>
          <w:rFonts w:hint="eastAsia" w:hAnsi="宋体" w:cs="宋体"/>
          <w:bCs/>
          <w:szCs w:val="24"/>
          <w:highlight w:val="none"/>
        </w:rPr>
        <w:t>二、质疑项目基本情况</w:t>
      </w:r>
    </w:p>
    <w:p w14:paraId="610898A9">
      <w:pPr>
        <w:adjustRightInd w:val="0"/>
        <w:snapToGrid w:val="0"/>
        <w:spacing w:line="360" w:lineRule="auto"/>
        <w:rPr>
          <w:rFonts w:hAnsi="宋体" w:cs="宋体"/>
          <w:szCs w:val="24"/>
          <w:highlight w:val="none"/>
        </w:rPr>
      </w:pPr>
      <w:r>
        <w:rPr>
          <w:rFonts w:hint="eastAsia" w:hAnsi="宋体" w:cs="宋体"/>
          <w:szCs w:val="24"/>
          <w:highlight w:val="none"/>
        </w:rPr>
        <w:t>质疑项目的名称：</w:t>
      </w:r>
      <w:r>
        <w:rPr>
          <w:rFonts w:hint="eastAsia" w:hAnsi="宋体" w:cs="宋体"/>
          <w:szCs w:val="24"/>
          <w:highlight w:val="none"/>
          <w:u w:val="dotted"/>
        </w:rPr>
        <w:t xml:space="preserve">                                      </w:t>
      </w:r>
    </w:p>
    <w:p w14:paraId="6183D28C">
      <w:pPr>
        <w:adjustRightInd w:val="0"/>
        <w:snapToGrid w:val="0"/>
        <w:spacing w:line="360" w:lineRule="auto"/>
        <w:rPr>
          <w:rFonts w:hAnsi="宋体" w:cs="宋体"/>
          <w:szCs w:val="24"/>
          <w:highlight w:val="none"/>
        </w:rPr>
      </w:pPr>
      <w:r>
        <w:rPr>
          <w:rFonts w:hint="eastAsia" w:hAnsi="宋体" w:cs="宋体"/>
          <w:szCs w:val="24"/>
          <w:highlight w:val="none"/>
        </w:rPr>
        <w:t>质疑项目的编号：</w:t>
      </w:r>
      <w:r>
        <w:rPr>
          <w:rFonts w:hint="eastAsia" w:hAnsi="宋体" w:cs="宋体"/>
          <w:szCs w:val="24"/>
          <w:highlight w:val="none"/>
          <w:u w:val="dotted"/>
        </w:rPr>
        <w:t xml:space="preserve">               </w:t>
      </w:r>
      <w:r>
        <w:rPr>
          <w:rFonts w:hint="eastAsia" w:hAnsi="宋体" w:cs="宋体"/>
          <w:szCs w:val="24"/>
          <w:highlight w:val="none"/>
        </w:rPr>
        <w:t>包号：</w:t>
      </w:r>
      <w:r>
        <w:rPr>
          <w:rFonts w:hint="eastAsia" w:hAnsi="宋体" w:cs="宋体"/>
          <w:szCs w:val="24"/>
          <w:highlight w:val="none"/>
          <w:u w:val="dotted"/>
        </w:rPr>
        <w:t xml:space="preserve">                 </w:t>
      </w:r>
    </w:p>
    <w:p w14:paraId="70FF02AB">
      <w:pPr>
        <w:adjustRightInd w:val="0"/>
        <w:snapToGrid w:val="0"/>
        <w:spacing w:line="360" w:lineRule="auto"/>
        <w:rPr>
          <w:rFonts w:hAnsi="宋体" w:cs="宋体"/>
          <w:szCs w:val="24"/>
          <w:highlight w:val="none"/>
          <w:u w:val="dotted"/>
        </w:rPr>
      </w:pPr>
      <w:r>
        <w:rPr>
          <w:rFonts w:hint="eastAsia" w:hAnsi="宋体" w:cs="宋体"/>
          <w:szCs w:val="24"/>
          <w:highlight w:val="none"/>
        </w:rPr>
        <w:t>采购人名称：</w:t>
      </w:r>
      <w:r>
        <w:rPr>
          <w:rFonts w:hint="eastAsia" w:hAnsi="宋体" w:cs="宋体"/>
          <w:szCs w:val="24"/>
          <w:highlight w:val="none"/>
          <w:u w:val="dotted"/>
        </w:rPr>
        <w:t xml:space="preserve">                                         </w:t>
      </w:r>
    </w:p>
    <w:p w14:paraId="3F6DA2C1">
      <w:pPr>
        <w:adjustRightInd w:val="0"/>
        <w:snapToGrid w:val="0"/>
        <w:spacing w:line="360" w:lineRule="auto"/>
        <w:rPr>
          <w:rFonts w:hAnsi="宋体" w:cs="宋体"/>
          <w:szCs w:val="24"/>
          <w:highlight w:val="none"/>
        </w:rPr>
      </w:pPr>
      <w:r>
        <w:rPr>
          <w:rFonts w:hint="eastAsia" w:hAnsi="宋体" w:cs="宋体"/>
          <w:szCs w:val="24"/>
          <w:highlight w:val="none"/>
        </w:rPr>
        <w:t>采购文件获取日期：</w:t>
      </w:r>
      <w:r>
        <w:rPr>
          <w:rFonts w:hint="eastAsia" w:hAnsi="宋体" w:cs="宋体"/>
          <w:szCs w:val="24"/>
          <w:highlight w:val="none"/>
          <w:u w:val="dotted"/>
        </w:rPr>
        <w:t xml:space="preserve">                                           </w:t>
      </w:r>
    </w:p>
    <w:p w14:paraId="66D4DA80">
      <w:pPr>
        <w:adjustRightInd w:val="0"/>
        <w:snapToGrid w:val="0"/>
        <w:spacing w:line="360" w:lineRule="auto"/>
        <w:rPr>
          <w:rFonts w:hAnsi="宋体" w:cs="宋体"/>
          <w:bCs/>
          <w:szCs w:val="24"/>
          <w:highlight w:val="none"/>
        </w:rPr>
      </w:pPr>
      <w:r>
        <w:rPr>
          <w:rFonts w:hint="eastAsia" w:hAnsi="宋体" w:cs="宋体"/>
          <w:bCs/>
          <w:szCs w:val="24"/>
          <w:highlight w:val="none"/>
        </w:rPr>
        <w:t>三、质疑事项具体内容</w:t>
      </w:r>
    </w:p>
    <w:p w14:paraId="51B509BA">
      <w:pPr>
        <w:adjustRightInd w:val="0"/>
        <w:snapToGrid w:val="0"/>
        <w:spacing w:line="360" w:lineRule="auto"/>
        <w:rPr>
          <w:rFonts w:hAnsi="宋体" w:cs="宋体"/>
          <w:szCs w:val="24"/>
          <w:highlight w:val="none"/>
          <w:u w:val="dotted"/>
        </w:rPr>
      </w:pPr>
      <w:r>
        <w:rPr>
          <w:rFonts w:hint="eastAsia" w:hAnsi="宋体" w:cs="宋体"/>
          <w:szCs w:val="24"/>
          <w:highlight w:val="none"/>
        </w:rPr>
        <w:t>质疑事项1：</w:t>
      </w:r>
      <w:r>
        <w:rPr>
          <w:rFonts w:hint="eastAsia" w:hAnsi="宋体" w:cs="宋体"/>
          <w:szCs w:val="24"/>
          <w:highlight w:val="none"/>
          <w:u w:val="dotted"/>
        </w:rPr>
        <w:t xml:space="preserve">                                         </w:t>
      </w:r>
    </w:p>
    <w:p w14:paraId="4E076D64">
      <w:pPr>
        <w:adjustRightInd w:val="0"/>
        <w:snapToGrid w:val="0"/>
        <w:spacing w:line="360" w:lineRule="auto"/>
        <w:rPr>
          <w:rFonts w:hAnsi="宋体" w:cs="宋体"/>
          <w:szCs w:val="24"/>
          <w:highlight w:val="none"/>
          <w:u w:val="dotted"/>
        </w:rPr>
      </w:pPr>
      <w:r>
        <w:rPr>
          <w:rFonts w:hint="eastAsia" w:hAnsi="宋体" w:cs="宋体"/>
          <w:szCs w:val="24"/>
          <w:highlight w:val="none"/>
        </w:rPr>
        <w:t>事实依据：</w:t>
      </w:r>
      <w:r>
        <w:rPr>
          <w:rFonts w:hint="eastAsia" w:hAnsi="宋体" w:cs="宋体"/>
          <w:szCs w:val="24"/>
          <w:highlight w:val="none"/>
          <w:u w:val="dotted"/>
        </w:rPr>
        <w:t xml:space="preserve">                                          </w:t>
      </w:r>
    </w:p>
    <w:p w14:paraId="2E5193E2">
      <w:pPr>
        <w:adjustRightInd w:val="0"/>
        <w:snapToGrid w:val="0"/>
        <w:spacing w:line="360" w:lineRule="auto"/>
        <w:rPr>
          <w:rFonts w:hAnsi="宋体" w:cs="宋体"/>
          <w:szCs w:val="24"/>
          <w:highlight w:val="none"/>
        </w:rPr>
      </w:pPr>
      <w:r>
        <w:rPr>
          <w:rFonts w:hint="eastAsia" w:hAnsi="宋体" w:cs="宋体"/>
          <w:szCs w:val="24"/>
          <w:highlight w:val="none"/>
          <w:u w:val="dotted"/>
        </w:rPr>
        <w:t xml:space="preserve">                                                       </w:t>
      </w:r>
    </w:p>
    <w:p w14:paraId="377DB696">
      <w:pPr>
        <w:adjustRightInd w:val="0"/>
        <w:snapToGrid w:val="0"/>
        <w:spacing w:line="360" w:lineRule="auto"/>
        <w:rPr>
          <w:rFonts w:hAnsi="宋体" w:cs="宋体"/>
          <w:szCs w:val="24"/>
          <w:highlight w:val="none"/>
          <w:u w:val="dotted"/>
        </w:rPr>
      </w:pPr>
      <w:r>
        <w:rPr>
          <w:rFonts w:hint="eastAsia" w:hAnsi="宋体" w:cs="宋体"/>
          <w:szCs w:val="24"/>
          <w:highlight w:val="none"/>
        </w:rPr>
        <w:t>法律依据：</w:t>
      </w:r>
      <w:r>
        <w:rPr>
          <w:rFonts w:hint="eastAsia" w:hAnsi="宋体" w:cs="宋体"/>
          <w:szCs w:val="24"/>
          <w:highlight w:val="none"/>
          <w:u w:val="dotted"/>
        </w:rPr>
        <w:t xml:space="preserve">                                          </w:t>
      </w:r>
    </w:p>
    <w:p w14:paraId="1AF7BA35">
      <w:pPr>
        <w:adjustRightInd w:val="0"/>
        <w:snapToGrid w:val="0"/>
        <w:spacing w:line="360" w:lineRule="auto"/>
        <w:rPr>
          <w:rFonts w:hAnsi="宋体" w:cs="宋体"/>
          <w:szCs w:val="24"/>
          <w:highlight w:val="none"/>
          <w:u w:val="dotted"/>
        </w:rPr>
      </w:pPr>
      <w:r>
        <w:rPr>
          <w:rFonts w:hint="eastAsia" w:hAnsi="宋体" w:cs="宋体"/>
          <w:szCs w:val="24"/>
          <w:highlight w:val="none"/>
          <w:u w:val="dotted"/>
        </w:rPr>
        <w:t xml:space="preserve">                                                     </w:t>
      </w:r>
    </w:p>
    <w:p w14:paraId="4440FDEE">
      <w:pPr>
        <w:adjustRightInd w:val="0"/>
        <w:snapToGrid w:val="0"/>
        <w:spacing w:line="360" w:lineRule="auto"/>
        <w:rPr>
          <w:rFonts w:hAnsi="宋体" w:cs="宋体"/>
          <w:szCs w:val="24"/>
          <w:highlight w:val="none"/>
          <w:u w:val="dotted"/>
        </w:rPr>
      </w:pPr>
      <w:r>
        <w:rPr>
          <w:rFonts w:hint="eastAsia" w:hAnsi="宋体" w:cs="宋体"/>
          <w:szCs w:val="24"/>
          <w:highlight w:val="none"/>
        </w:rPr>
        <w:t>质疑事项2</w:t>
      </w:r>
    </w:p>
    <w:p w14:paraId="6CFC1B59">
      <w:pPr>
        <w:adjustRightInd w:val="0"/>
        <w:snapToGrid w:val="0"/>
        <w:spacing w:line="360" w:lineRule="auto"/>
        <w:rPr>
          <w:rFonts w:hAnsi="宋体" w:cs="宋体"/>
          <w:szCs w:val="24"/>
          <w:highlight w:val="none"/>
        </w:rPr>
      </w:pPr>
      <w:r>
        <w:rPr>
          <w:rFonts w:hint="eastAsia" w:hAnsi="宋体" w:cs="宋体"/>
          <w:szCs w:val="24"/>
          <w:highlight w:val="none"/>
        </w:rPr>
        <w:t>……</w:t>
      </w:r>
    </w:p>
    <w:p w14:paraId="4BD9A5C9">
      <w:pPr>
        <w:adjustRightInd w:val="0"/>
        <w:snapToGrid w:val="0"/>
        <w:spacing w:line="360" w:lineRule="auto"/>
        <w:rPr>
          <w:rFonts w:hAnsi="宋体" w:cs="宋体"/>
          <w:bCs/>
          <w:szCs w:val="24"/>
          <w:highlight w:val="none"/>
        </w:rPr>
      </w:pPr>
      <w:r>
        <w:rPr>
          <w:rFonts w:hint="eastAsia" w:hAnsi="宋体" w:cs="宋体"/>
          <w:bCs/>
          <w:szCs w:val="24"/>
          <w:highlight w:val="none"/>
        </w:rPr>
        <w:t>四、与质疑事项相关的质疑请求</w:t>
      </w:r>
    </w:p>
    <w:p w14:paraId="43077DAF">
      <w:pPr>
        <w:adjustRightInd w:val="0"/>
        <w:snapToGrid w:val="0"/>
        <w:spacing w:line="360" w:lineRule="auto"/>
        <w:rPr>
          <w:rFonts w:hAnsi="宋体" w:cs="宋体"/>
          <w:szCs w:val="24"/>
          <w:highlight w:val="none"/>
          <w:u w:val="dotted"/>
        </w:rPr>
      </w:pPr>
      <w:r>
        <w:rPr>
          <w:rFonts w:hint="eastAsia" w:hAnsi="宋体" w:cs="宋体"/>
          <w:szCs w:val="24"/>
          <w:highlight w:val="none"/>
        </w:rPr>
        <w:t>请求：</w:t>
      </w:r>
      <w:r>
        <w:rPr>
          <w:rFonts w:hint="eastAsia" w:hAnsi="宋体" w:cs="宋体"/>
          <w:szCs w:val="24"/>
          <w:highlight w:val="none"/>
          <w:u w:val="dotted"/>
        </w:rPr>
        <w:t xml:space="preserve">                                               </w:t>
      </w:r>
    </w:p>
    <w:p w14:paraId="656284DE">
      <w:pPr>
        <w:rPr>
          <w:rFonts w:hAnsi="宋体" w:cs="宋体"/>
          <w:szCs w:val="24"/>
          <w:highlight w:val="none"/>
        </w:rPr>
      </w:pPr>
      <w:r>
        <w:rPr>
          <w:rFonts w:hint="eastAsia" w:hAnsi="宋体" w:cs="宋体"/>
          <w:szCs w:val="24"/>
          <w:highlight w:val="none"/>
        </w:rPr>
        <w:t xml:space="preserve">签字(签章)：                   公章：                      </w:t>
      </w:r>
    </w:p>
    <w:p w14:paraId="523C8B1B">
      <w:pPr>
        <w:rPr>
          <w:rFonts w:hAnsi="宋体" w:cs="宋体"/>
          <w:szCs w:val="24"/>
          <w:highlight w:val="none"/>
        </w:rPr>
      </w:pPr>
      <w:r>
        <w:rPr>
          <w:rFonts w:hint="eastAsia" w:hAnsi="宋体" w:cs="宋体"/>
          <w:szCs w:val="24"/>
          <w:highlight w:val="none"/>
        </w:rPr>
        <w:t xml:space="preserve">日期：    </w:t>
      </w:r>
    </w:p>
    <w:p w14:paraId="0935FDD2">
      <w:pPr>
        <w:jc w:val="center"/>
        <w:rPr>
          <w:rFonts w:hAnsi="宋体" w:cs="宋体"/>
          <w:b/>
          <w:sz w:val="44"/>
          <w:szCs w:val="44"/>
          <w:highlight w:val="none"/>
        </w:rPr>
      </w:pPr>
    </w:p>
    <w:p w14:paraId="4F3F981E">
      <w:pPr>
        <w:rPr>
          <w:rFonts w:hint="eastAsia" w:hAnsi="宋体" w:cs="宋体"/>
          <w:b/>
          <w:sz w:val="44"/>
          <w:szCs w:val="44"/>
          <w:highlight w:val="none"/>
        </w:rPr>
      </w:pPr>
      <w:r>
        <w:rPr>
          <w:rFonts w:hint="eastAsia" w:hAnsi="宋体" w:cs="宋体"/>
          <w:b/>
          <w:sz w:val="44"/>
          <w:szCs w:val="44"/>
          <w:highlight w:val="none"/>
        </w:rPr>
        <w:br w:type="page"/>
      </w:r>
    </w:p>
    <w:p w14:paraId="5121865F">
      <w:pPr>
        <w:jc w:val="center"/>
        <w:rPr>
          <w:rFonts w:hAnsi="宋体" w:cs="宋体"/>
          <w:b/>
          <w:sz w:val="44"/>
          <w:szCs w:val="44"/>
          <w:highlight w:val="none"/>
        </w:rPr>
      </w:pPr>
      <w:r>
        <w:rPr>
          <w:rFonts w:hint="eastAsia" w:hAnsi="宋体" w:cs="宋体"/>
          <w:b/>
          <w:sz w:val="44"/>
          <w:szCs w:val="44"/>
          <w:highlight w:val="none"/>
        </w:rPr>
        <w:t>投诉书范本</w:t>
      </w:r>
    </w:p>
    <w:p w14:paraId="034B85DA">
      <w:pPr>
        <w:rPr>
          <w:rFonts w:hAnsi="宋体" w:cs="宋体"/>
          <w:szCs w:val="24"/>
          <w:highlight w:val="none"/>
        </w:rPr>
      </w:pPr>
      <w:r>
        <w:rPr>
          <w:rFonts w:hint="eastAsia" w:hAnsi="宋体" w:cs="宋体"/>
          <w:szCs w:val="24"/>
          <w:highlight w:val="none"/>
        </w:rPr>
        <w:t>一、投诉相关主体基本情况</w:t>
      </w:r>
    </w:p>
    <w:p w14:paraId="4C668860">
      <w:pPr>
        <w:rPr>
          <w:rFonts w:hAnsi="宋体" w:cs="宋体"/>
          <w:szCs w:val="24"/>
          <w:highlight w:val="none"/>
          <w:u w:val="dotted"/>
        </w:rPr>
      </w:pPr>
      <w:r>
        <w:rPr>
          <w:rFonts w:hint="eastAsia" w:hAnsi="宋体" w:cs="宋体"/>
          <w:szCs w:val="24"/>
          <w:highlight w:val="none"/>
        </w:rPr>
        <w:t>投诉人：</w:t>
      </w:r>
      <w:r>
        <w:rPr>
          <w:rFonts w:hint="eastAsia" w:hAnsi="宋体" w:cs="宋体"/>
          <w:szCs w:val="24"/>
          <w:highlight w:val="none"/>
          <w:u w:val="dotted"/>
        </w:rPr>
        <w:t xml:space="preserve">                                               </w:t>
      </w:r>
    </w:p>
    <w:p w14:paraId="2F337BCF">
      <w:pPr>
        <w:rPr>
          <w:rFonts w:hAnsi="宋体" w:cs="宋体"/>
          <w:szCs w:val="24"/>
          <w:highlight w:val="none"/>
          <w:u w:val="single"/>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365D63CE">
      <w:pPr>
        <w:tabs>
          <w:tab w:val="left" w:pos="6510"/>
        </w:tabs>
        <w:jc w:val="left"/>
        <w:rPr>
          <w:rFonts w:hAnsi="宋体" w:cs="宋体"/>
          <w:szCs w:val="24"/>
          <w:highlight w:val="none"/>
        </w:rPr>
      </w:pPr>
      <w:r>
        <w:rPr>
          <w:rFonts w:hint="eastAsia" w:hAnsi="宋体" w:cs="宋体"/>
          <w:szCs w:val="24"/>
          <w:highlight w:val="none"/>
        </w:rPr>
        <w:t>法定代表人/主要负责人：</w:t>
      </w:r>
      <w:r>
        <w:rPr>
          <w:rFonts w:hint="eastAsia" w:hAnsi="宋体" w:cs="宋体"/>
          <w:szCs w:val="24"/>
          <w:highlight w:val="none"/>
          <w:u w:val="dotted"/>
        </w:rPr>
        <w:t xml:space="preserve">                                   </w:t>
      </w:r>
      <w:r>
        <w:rPr>
          <w:rFonts w:hint="eastAsia" w:hAnsi="宋体" w:cs="宋体"/>
          <w:szCs w:val="24"/>
          <w:highlight w:val="none"/>
        </w:rPr>
        <w:t xml:space="preserve">  </w:t>
      </w:r>
    </w:p>
    <w:p w14:paraId="3A9A0F85">
      <w:pPr>
        <w:tabs>
          <w:tab w:val="left" w:pos="6510"/>
        </w:tabs>
        <w:rPr>
          <w:rFonts w:hAnsi="宋体" w:cs="宋体"/>
          <w:szCs w:val="24"/>
          <w:highlight w:val="none"/>
          <w:u w:val="dotted"/>
        </w:rPr>
      </w:pPr>
      <w:r>
        <w:rPr>
          <w:rFonts w:hint="eastAsia" w:hAnsi="宋体" w:cs="宋体"/>
          <w:szCs w:val="24"/>
          <w:highlight w:val="none"/>
        </w:rPr>
        <w:t>联系电话：</w:t>
      </w:r>
      <w:r>
        <w:rPr>
          <w:rFonts w:hint="eastAsia" w:hAnsi="宋体" w:cs="宋体"/>
          <w:szCs w:val="24"/>
          <w:highlight w:val="none"/>
          <w:u w:val="dotted"/>
        </w:rPr>
        <w:t xml:space="preserve">                                             </w:t>
      </w:r>
    </w:p>
    <w:p w14:paraId="46107CAD">
      <w:pPr>
        <w:rPr>
          <w:rFonts w:hAnsi="宋体" w:cs="宋体"/>
          <w:szCs w:val="24"/>
          <w:highlight w:val="none"/>
          <w:u w:val="dotted"/>
        </w:rPr>
      </w:pPr>
      <w:r>
        <w:rPr>
          <w:rFonts w:hint="eastAsia" w:hAnsi="宋体" w:cs="宋体"/>
          <w:szCs w:val="24"/>
          <w:highlight w:val="none"/>
        </w:rPr>
        <w:t>授权代表：</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p>
    <w:p w14:paraId="14AAFF91">
      <w:pPr>
        <w:rPr>
          <w:rFonts w:hAnsi="宋体" w:cs="宋体"/>
          <w:szCs w:val="24"/>
          <w:highlight w:val="none"/>
          <w:u w:val="dotted"/>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r>
        <w:rPr>
          <w:rFonts w:hint="eastAsia" w:hAnsi="宋体" w:cs="宋体"/>
          <w:szCs w:val="24"/>
          <w:highlight w:val="none"/>
          <w:u w:val="dotted"/>
        </w:rPr>
        <w:t xml:space="preserve">                   </w:t>
      </w:r>
    </w:p>
    <w:p w14:paraId="7B2FE7C7">
      <w:pPr>
        <w:rPr>
          <w:rFonts w:hAnsi="宋体" w:cs="宋体"/>
          <w:szCs w:val="24"/>
          <w:highlight w:val="none"/>
          <w:u w:val="single"/>
        </w:rPr>
      </w:pPr>
      <w:r>
        <w:rPr>
          <w:rFonts w:hint="eastAsia" w:hAnsi="宋体" w:cs="宋体"/>
          <w:szCs w:val="24"/>
          <w:highlight w:val="none"/>
        </w:rPr>
        <w:t>被投诉人1：</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09EFC966">
      <w:pPr>
        <w:rPr>
          <w:rFonts w:hAnsi="宋体" w:cs="宋体"/>
          <w:szCs w:val="24"/>
          <w:highlight w:val="none"/>
          <w:u w:val="single"/>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1DA2180D">
      <w:pPr>
        <w:rPr>
          <w:rFonts w:hAnsi="宋体" w:cs="宋体"/>
          <w:szCs w:val="24"/>
          <w:highlight w:val="none"/>
          <w:u w:val="single"/>
        </w:rPr>
      </w:pPr>
      <w:r>
        <w:rPr>
          <w:rFonts w:hint="eastAsia" w:hAnsi="宋体" w:cs="宋体"/>
          <w:szCs w:val="24"/>
          <w:highlight w:val="none"/>
        </w:rPr>
        <w:t>联系人：</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6A8517EA">
      <w:pPr>
        <w:rPr>
          <w:rFonts w:hAnsi="宋体" w:cs="宋体"/>
          <w:szCs w:val="24"/>
          <w:highlight w:val="none"/>
        </w:rPr>
      </w:pPr>
      <w:r>
        <w:rPr>
          <w:rFonts w:hint="eastAsia" w:hAnsi="宋体" w:cs="宋体"/>
          <w:szCs w:val="24"/>
          <w:highlight w:val="none"/>
        </w:rPr>
        <w:t>被投诉人2</w:t>
      </w:r>
    </w:p>
    <w:p w14:paraId="723C0E2E">
      <w:pPr>
        <w:rPr>
          <w:rFonts w:hAnsi="宋体" w:cs="宋体"/>
          <w:szCs w:val="24"/>
          <w:highlight w:val="none"/>
          <w:u w:val="dotted"/>
        </w:rPr>
      </w:pPr>
      <w:r>
        <w:rPr>
          <w:rFonts w:hint="eastAsia" w:hAnsi="宋体" w:cs="宋体"/>
          <w:szCs w:val="24"/>
          <w:highlight w:val="none"/>
        </w:rPr>
        <w:t>……</w:t>
      </w:r>
    </w:p>
    <w:p w14:paraId="2D7876EE">
      <w:pPr>
        <w:rPr>
          <w:rFonts w:hAnsi="宋体" w:cs="宋体"/>
          <w:szCs w:val="24"/>
          <w:highlight w:val="none"/>
          <w:u w:val="single"/>
        </w:rPr>
      </w:pPr>
      <w:r>
        <w:rPr>
          <w:rFonts w:hint="eastAsia" w:hAnsi="宋体" w:cs="宋体"/>
          <w:szCs w:val="24"/>
          <w:highlight w:val="none"/>
        </w:rPr>
        <w:t>相关供应商：</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0C859F2F">
      <w:pPr>
        <w:rPr>
          <w:rFonts w:hAnsi="宋体" w:cs="宋体"/>
          <w:szCs w:val="24"/>
          <w:highlight w:val="none"/>
          <w:u w:val="single"/>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5ECD78F4">
      <w:pPr>
        <w:rPr>
          <w:rFonts w:hAnsi="宋体" w:cs="宋体"/>
          <w:szCs w:val="24"/>
          <w:highlight w:val="none"/>
          <w:u w:val="single"/>
        </w:rPr>
      </w:pPr>
      <w:r>
        <w:rPr>
          <w:rFonts w:hint="eastAsia" w:hAnsi="宋体" w:cs="宋体"/>
          <w:szCs w:val="24"/>
          <w:highlight w:val="none"/>
        </w:rPr>
        <w:t>联系人：</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35D8586F">
      <w:pPr>
        <w:rPr>
          <w:rFonts w:hAnsi="宋体" w:cs="宋体"/>
          <w:szCs w:val="24"/>
          <w:highlight w:val="none"/>
        </w:rPr>
      </w:pPr>
      <w:r>
        <w:rPr>
          <w:rFonts w:hint="eastAsia" w:hAnsi="宋体" w:cs="宋体"/>
          <w:szCs w:val="24"/>
          <w:highlight w:val="none"/>
        </w:rPr>
        <w:t>二、投诉项目基本情况</w:t>
      </w:r>
    </w:p>
    <w:p w14:paraId="1F743FAF">
      <w:pPr>
        <w:rPr>
          <w:rFonts w:hAnsi="宋体" w:cs="宋体"/>
          <w:szCs w:val="24"/>
          <w:highlight w:val="none"/>
          <w:u w:val="dotted"/>
        </w:rPr>
      </w:pPr>
      <w:r>
        <w:rPr>
          <w:rFonts w:hint="eastAsia" w:hAnsi="宋体" w:cs="宋体"/>
          <w:szCs w:val="24"/>
          <w:highlight w:val="none"/>
        </w:rPr>
        <w:t>采购项目名称：</w:t>
      </w:r>
      <w:r>
        <w:rPr>
          <w:rFonts w:hint="eastAsia" w:hAnsi="宋体" w:cs="宋体"/>
          <w:szCs w:val="24"/>
          <w:highlight w:val="none"/>
          <w:u w:val="dotted"/>
        </w:rPr>
        <w:t xml:space="preserve">                                        </w:t>
      </w:r>
    </w:p>
    <w:p w14:paraId="5B111A62">
      <w:pPr>
        <w:rPr>
          <w:rFonts w:hAnsi="宋体" w:cs="宋体"/>
          <w:szCs w:val="24"/>
          <w:highlight w:val="none"/>
          <w:u w:val="single"/>
        </w:rPr>
      </w:pPr>
      <w:r>
        <w:rPr>
          <w:rFonts w:hint="eastAsia" w:hAnsi="宋体" w:cs="宋体"/>
          <w:szCs w:val="24"/>
          <w:highlight w:val="none"/>
        </w:rPr>
        <w:t>采购项目编号：</w:t>
      </w:r>
      <w:r>
        <w:rPr>
          <w:rFonts w:hint="eastAsia" w:hAnsi="宋体" w:cs="宋体"/>
          <w:szCs w:val="24"/>
          <w:highlight w:val="none"/>
          <w:u w:val="dotted"/>
        </w:rPr>
        <w:t xml:space="preserve">                 </w:t>
      </w:r>
      <w:r>
        <w:rPr>
          <w:rFonts w:hint="eastAsia" w:hAnsi="宋体" w:cs="宋体"/>
          <w:szCs w:val="24"/>
          <w:highlight w:val="none"/>
        </w:rPr>
        <w:t>包号：</w:t>
      </w:r>
      <w:r>
        <w:rPr>
          <w:rFonts w:hint="eastAsia" w:hAnsi="宋体" w:cs="宋体"/>
          <w:szCs w:val="24"/>
          <w:highlight w:val="none"/>
          <w:u w:val="dotted"/>
        </w:rPr>
        <w:t xml:space="preserve">              </w:t>
      </w:r>
    </w:p>
    <w:p w14:paraId="4B18DF13">
      <w:pPr>
        <w:rPr>
          <w:rFonts w:hAnsi="宋体" w:cs="宋体"/>
          <w:szCs w:val="24"/>
          <w:highlight w:val="none"/>
        </w:rPr>
      </w:pPr>
      <w:r>
        <w:rPr>
          <w:rFonts w:hint="eastAsia" w:hAnsi="宋体" w:cs="宋体"/>
          <w:szCs w:val="24"/>
          <w:highlight w:val="none"/>
        </w:rPr>
        <w:t>采购人名称：</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18C94E40">
      <w:pPr>
        <w:rPr>
          <w:rFonts w:hAnsi="宋体" w:cs="宋体"/>
          <w:szCs w:val="24"/>
          <w:highlight w:val="none"/>
          <w:u w:val="single"/>
        </w:rPr>
      </w:pPr>
      <w:r>
        <w:rPr>
          <w:rFonts w:hint="eastAsia" w:hAnsi="宋体" w:cs="宋体"/>
          <w:szCs w:val="24"/>
          <w:highlight w:val="none"/>
        </w:rPr>
        <w:t>代理机构名称：</w:t>
      </w:r>
      <w:r>
        <w:rPr>
          <w:rFonts w:hint="eastAsia" w:hAnsi="宋体" w:cs="宋体"/>
          <w:szCs w:val="24"/>
          <w:highlight w:val="none"/>
          <w:u w:val="dotted"/>
        </w:rPr>
        <w:t xml:space="preserve">                                         </w:t>
      </w:r>
    </w:p>
    <w:p w14:paraId="74A8AADA">
      <w:pPr>
        <w:rPr>
          <w:rFonts w:hAnsi="宋体" w:cs="宋体"/>
          <w:szCs w:val="24"/>
          <w:highlight w:val="none"/>
          <w:u w:val="dotted"/>
        </w:rPr>
      </w:pPr>
      <w:r>
        <w:rPr>
          <w:rFonts w:hint="eastAsia" w:hAnsi="宋体" w:cs="宋体"/>
          <w:szCs w:val="24"/>
          <w:highlight w:val="none"/>
        </w:rPr>
        <w:t>采购文件公告:</w:t>
      </w:r>
      <w:r>
        <w:rPr>
          <w:rFonts w:hint="eastAsia" w:hAnsi="宋体" w:cs="宋体"/>
          <w:szCs w:val="24"/>
          <w:highlight w:val="none"/>
          <w:u w:val="dotted"/>
        </w:rPr>
        <w:t xml:space="preserve">是/否 </w:t>
      </w:r>
      <w:r>
        <w:rPr>
          <w:rFonts w:hint="eastAsia" w:hAnsi="宋体" w:cs="宋体"/>
          <w:szCs w:val="24"/>
          <w:highlight w:val="none"/>
        </w:rPr>
        <w:t>公告期限：</w:t>
      </w:r>
      <w:r>
        <w:rPr>
          <w:rFonts w:hint="eastAsia" w:hAnsi="宋体" w:cs="宋体"/>
          <w:szCs w:val="24"/>
          <w:highlight w:val="none"/>
          <w:u w:val="dotted"/>
        </w:rPr>
        <w:t xml:space="preserve">                                 </w:t>
      </w:r>
    </w:p>
    <w:p w14:paraId="3850DADB">
      <w:pPr>
        <w:rPr>
          <w:rFonts w:hAnsi="宋体" w:cs="宋体"/>
          <w:szCs w:val="24"/>
          <w:highlight w:val="none"/>
          <w:u w:val="single"/>
        </w:rPr>
      </w:pPr>
      <w:r>
        <w:rPr>
          <w:rFonts w:hint="eastAsia" w:hAnsi="宋体" w:cs="宋体"/>
          <w:szCs w:val="24"/>
          <w:highlight w:val="none"/>
        </w:rPr>
        <w:t>采购结果公告:</w:t>
      </w:r>
      <w:r>
        <w:rPr>
          <w:rFonts w:hint="eastAsia" w:hAnsi="宋体" w:cs="宋体"/>
          <w:szCs w:val="24"/>
          <w:highlight w:val="none"/>
          <w:u w:val="dotted"/>
        </w:rPr>
        <w:t xml:space="preserve">是/否 </w:t>
      </w:r>
      <w:r>
        <w:rPr>
          <w:rFonts w:hint="eastAsia" w:hAnsi="宋体" w:cs="宋体"/>
          <w:szCs w:val="24"/>
          <w:highlight w:val="none"/>
        </w:rPr>
        <w:t>公告期限：</w:t>
      </w:r>
      <w:r>
        <w:rPr>
          <w:rFonts w:hint="eastAsia" w:hAnsi="宋体" w:cs="宋体"/>
          <w:szCs w:val="24"/>
          <w:highlight w:val="none"/>
          <w:u w:val="dotted"/>
        </w:rPr>
        <w:t xml:space="preserve">                        </w:t>
      </w:r>
    </w:p>
    <w:p w14:paraId="52EC7D42">
      <w:pPr>
        <w:rPr>
          <w:rFonts w:hAnsi="宋体" w:cs="宋体"/>
          <w:szCs w:val="24"/>
          <w:highlight w:val="none"/>
        </w:rPr>
      </w:pPr>
      <w:r>
        <w:rPr>
          <w:rFonts w:hint="eastAsia" w:hAnsi="宋体" w:cs="宋体"/>
          <w:szCs w:val="24"/>
          <w:highlight w:val="none"/>
        </w:rPr>
        <w:t>三、质疑基本情况</w:t>
      </w:r>
    </w:p>
    <w:p w14:paraId="7E551B66">
      <w:pPr>
        <w:ind w:firstLine="480" w:firstLineChars="200"/>
        <w:rPr>
          <w:rFonts w:hAnsi="宋体" w:cs="宋体"/>
          <w:szCs w:val="24"/>
          <w:highlight w:val="none"/>
          <w:u w:val="dotted"/>
        </w:rPr>
      </w:pPr>
      <w:r>
        <w:rPr>
          <w:rFonts w:hint="eastAsia" w:hAnsi="宋体" w:cs="宋体"/>
          <w:szCs w:val="24"/>
          <w:highlight w:val="none"/>
        </w:rPr>
        <w:t>投诉人于</w:t>
      </w:r>
      <w:r>
        <w:rPr>
          <w:rFonts w:hint="eastAsia" w:hAnsi="宋体" w:cs="宋体"/>
          <w:szCs w:val="24"/>
          <w:highlight w:val="none"/>
          <w:u w:val="dotted"/>
        </w:rPr>
        <w:t xml:space="preserve">   </w:t>
      </w:r>
      <w:r>
        <w:rPr>
          <w:rFonts w:hint="eastAsia" w:hAnsi="宋体" w:cs="宋体"/>
          <w:szCs w:val="24"/>
          <w:highlight w:val="none"/>
        </w:rPr>
        <w:t>年</w:t>
      </w:r>
      <w:r>
        <w:rPr>
          <w:rFonts w:hint="eastAsia" w:hAnsi="宋体" w:cs="宋体"/>
          <w:szCs w:val="24"/>
          <w:highlight w:val="none"/>
          <w:u w:val="dotted"/>
        </w:rPr>
        <w:t xml:space="preserve">   </w:t>
      </w:r>
      <w:r>
        <w:rPr>
          <w:rFonts w:hint="eastAsia" w:hAnsi="宋体" w:cs="宋体"/>
          <w:szCs w:val="24"/>
          <w:highlight w:val="none"/>
        </w:rPr>
        <w:t>月</w:t>
      </w:r>
      <w:r>
        <w:rPr>
          <w:rFonts w:hint="eastAsia" w:hAnsi="宋体" w:cs="宋体"/>
          <w:szCs w:val="24"/>
          <w:highlight w:val="none"/>
          <w:u w:val="dotted"/>
        </w:rPr>
        <w:t xml:space="preserve">  </w:t>
      </w:r>
      <w:r>
        <w:rPr>
          <w:rFonts w:hint="eastAsia" w:hAnsi="宋体" w:cs="宋体"/>
          <w:szCs w:val="24"/>
          <w:highlight w:val="none"/>
        </w:rPr>
        <w:t>日,向</w:t>
      </w:r>
      <w:r>
        <w:rPr>
          <w:rFonts w:hint="eastAsia" w:hAnsi="宋体" w:cs="宋体"/>
          <w:szCs w:val="24"/>
          <w:highlight w:val="none"/>
          <w:u w:val="dotted"/>
        </w:rPr>
        <w:t xml:space="preserve">                   </w:t>
      </w:r>
      <w:r>
        <w:rPr>
          <w:rFonts w:hint="eastAsia" w:hAnsi="宋体" w:cs="宋体"/>
          <w:szCs w:val="24"/>
          <w:highlight w:val="none"/>
        </w:rPr>
        <w:t>提出质疑，质疑事项为：</w:t>
      </w:r>
      <w:r>
        <w:rPr>
          <w:rFonts w:hint="eastAsia" w:hAnsi="宋体" w:cs="宋体"/>
          <w:szCs w:val="24"/>
          <w:highlight w:val="none"/>
          <w:u w:val="dotted"/>
        </w:rPr>
        <w:t xml:space="preserve">                                </w:t>
      </w:r>
    </w:p>
    <w:p w14:paraId="1C030C2F">
      <w:pPr>
        <w:rPr>
          <w:rFonts w:hAnsi="宋体" w:cs="宋体"/>
          <w:szCs w:val="24"/>
          <w:highlight w:val="none"/>
          <w:u w:val="dotted"/>
        </w:rPr>
      </w:pPr>
      <w:r>
        <w:rPr>
          <w:rFonts w:hint="eastAsia" w:hAnsi="宋体" w:cs="宋体"/>
          <w:szCs w:val="24"/>
          <w:highlight w:val="none"/>
          <w:u w:val="dotted"/>
        </w:rPr>
        <w:t xml:space="preserve">                                                     </w:t>
      </w:r>
      <w:r>
        <w:rPr>
          <w:rFonts w:hint="eastAsia" w:hAnsi="宋体" w:cs="宋体"/>
          <w:szCs w:val="24"/>
          <w:highlight w:val="none"/>
        </w:rPr>
        <w:t xml:space="preserve">  </w:t>
      </w:r>
    </w:p>
    <w:p w14:paraId="3A4744B0">
      <w:pPr>
        <w:ind w:firstLine="360" w:firstLineChars="150"/>
        <w:rPr>
          <w:rFonts w:hAnsi="宋体" w:cs="宋体"/>
          <w:szCs w:val="24"/>
          <w:highlight w:val="none"/>
        </w:rPr>
      </w:pPr>
      <w:r>
        <w:rPr>
          <w:rFonts w:hint="eastAsia" w:hAnsi="宋体" w:cs="宋体"/>
          <w:szCs w:val="24"/>
          <w:highlight w:val="none"/>
          <w:u w:val="dotted"/>
        </w:rPr>
        <w:t>采购人/代理机构</w:t>
      </w:r>
      <w:r>
        <w:rPr>
          <w:rFonts w:hint="eastAsia" w:hAnsi="宋体" w:cs="宋体"/>
          <w:szCs w:val="24"/>
          <w:highlight w:val="none"/>
        </w:rPr>
        <w:t>于</w:t>
      </w:r>
      <w:r>
        <w:rPr>
          <w:rFonts w:hint="eastAsia" w:hAnsi="宋体" w:cs="宋体"/>
          <w:szCs w:val="24"/>
          <w:highlight w:val="none"/>
          <w:u w:val="dotted"/>
        </w:rPr>
        <w:t xml:space="preserve">   </w:t>
      </w:r>
      <w:r>
        <w:rPr>
          <w:rFonts w:hint="eastAsia" w:hAnsi="宋体" w:cs="宋体"/>
          <w:szCs w:val="24"/>
          <w:highlight w:val="none"/>
        </w:rPr>
        <w:t>年</w:t>
      </w:r>
      <w:r>
        <w:rPr>
          <w:rFonts w:hint="eastAsia" w:hAnsi="宋体" w:cs="宋体"/>
          <w:szCs w:val="24"/>
          <w:highlight w:val="none"/>
          <w:u w:val="dotted"/>
        </w:rPr>
        <w:t xml:space="preserve">   </w:t>
      </w:r>
      <w:r>
        <w:rPr>
          <w:rFonts w:hint="eastAsia" w:hAnsi="宋体" w:cs="宋体"/>
          <w:szCs w:val="24"/>
          <w:highlight w:val="none"/>
        </w:rPr>
        <w:t>月</w:t>
      </w:r>
      <w:r>
        <w:rPr>
          <w:rFonts w:hint="eastAsia" w:hAnsi="宋体" w:cs="宋体"/>
          <w:szCs w:val="24"/>
          <w:highlight w:val="none"/>
          <w:u w:val="dotted"/>
        </w:rPr>
        <w:t xml:space="preserve">   </w:t>
      </w:r>
      <w:r>
        <w:rPr>
          <w:rFonts w:hint="eastAsia" w:hAnsi="宋体" w:cs="宋体"/>
          <w:szCs w:val="24"/>
          <w:highlight w:val="none"/>
        </w:rPr>
        <w:t>日,就质疑事项作出了答复/没有在法定期限内作出答复。</w:t>
      </w:r>
    </w:p>
    <w:p w14:paraId="740DDFA2">
      <w:pPr>
        <w:rPr>
          <w:rFonts w:hAnsi="宋体" w:cs="宋体"/>
          <w:szCs w:val="24"/>
          <w:highlight w:val="none"/>
        </w:rPr>
      </w:pPr>
      <w:r>
        <w:rPr>
          <w:rFonts w:hint="eastAsia" w:hAnsi="宋体" w:cs="宋体"/>
          <w:szCs w:val="24"/>
          <w:highlight w:val="none"/>
        </w:rPr>
        <w:t>四、投诉事项具体内容</w:t>
      </w:r>
    </w:p>
    <w:p w14:paraId="33C1F6F5">
      <w:pPr>
        <w:rPr>
          <w:rFonts w:hAnsi="宋体" w:cs="宋体"/>
          <w:szCs w:val="24"/>
          <w:highlight w:val="none"/>
          <w:u w:val="single"/>
        </w:rPr>
      </w:pPr>
      <w:r>
        <w:rPr>
          <w:rFonts w:hint="eastAsia" w:hAnsi="宋体" w:cs="宋体"/>
          <w:szCs w:val="24"/>
          <w:highlight w:val="none"/>
        </w:rPr>
        <w:t>投诉事项 1：</w:t>
      </w:r>
      <w:r>
        <w:rPr>
          <w:rFonts w:hint="eastAsia" w:hAnsi="宋体" w:cs="宋体"/>
          <w:szCs w:val="24"/>
          <w:highlight w:val="none"/>
          <w:u w:val="dotted"/>
        </w:rPr>
        <w:t xml:space="preserve">                                       </w:t>
      </w:r>
    </w:p>
    <w:p w14:paraId="4E4133AE">
      <w:pPr>
        <w:rPr>
          <w:rFonts w:hAnsi="宋体" w:cs="宋体"/>
          <w:szCs w:val="24"/>
          <w:highlight w:val="none"/>
        </w:rPr>
      </w:pPr>
      <w:r>
        <w:rPr>
          <w:rFonts w:hint="eastAsia" w:hAnsi="宋体" w:cs="宋体"/>
          <w:szCs w:val="24"/>
          <w:highlight w:val="none"/>
        </w:rPr>
        <w:t>事实依据：</w:t>
      </w:r>
      <w:r>
        <w:rPr>
          <w:rFonts w:hint="eastAsia" w:hAnsi="宋体" w:cs="宋体"/>
          <w:szCs w:val="24"/>
          <w:highlight w:val="none"/>
          <w:u w:val="dotted"/>
        </w:rPr>
        <w:t xml:space="preserve">                                         </w:t>
      </w:r>
    </w:p>
    <w:p w14:paraId="3D988135">
      <w:pPr>
        <w:rPr>
          <w:rFonts w:hAnsi="宋体" w:cs="宋体"/>
          <w:szCs w:val="24"/>
          <w:highlight w:val="none"/>
          <w:u w:val="dotted"/>
        </w:rPr>
      </w:pPr>
      <w:r>
        <w:rPr>
          <w:rFonts w:hint="eastAsia" w:hAnsi="宋体" w:cs="宋体"/>
          <w:szCs w:val="24"/>
          <w:highlight w:val="none"/>
          <w:u w:val="dotted"/>
        </w:rPr>
        <w:t xml:space="preserve">                                                      </w:t>
      </w:r>
    </w:p>
    <w:p w14:paraId="10B48E94">
      <w:pPr>
        <w:rPr>
          <w:rFonts w:hAnsi="宋体" w:cs="宋体"/>
          <w:szCs w:val="24"/>
          <w:highlight w:val="none"/>
          <w:u w:val="single"/>
        </w:rPr>
      </w:pPr>
      <w:r>
        <w:rPr>
          <w:rFonts w:hint="eastAsia" w:hAnsi="宋体" w:cs="宋体"/>
          <w:szCs w:val="24"/>
          <w:highlight w:val="none"/>
        </w:rPr>
        <w:t>法律依据：</w:t>
      </w:r>
      <w:r>
        <w:rPr>
          <w:rFonts w:hint="eastAsia" w:hAnsi="宋体" w:cs="宋体"/>
          <w:szCs w:val="24"/>
          <w:highlight w:val="none"/>
          <w:u w:val="dotted"/>
        </w:rPr>
        <w:t xml:space="preserve">                                          </w:t>
      </w:r>
    </w:p>
    <w:p w14:paraId="66B03D50">
      <w:pPr>
        <w:rPr>
          <w:rFonts w:hAnsi="宋体" w:cs="宋体"/>
          <w:szCs w:val="24"/>
          <w:highlight w:val="none"/>
          <w:u w:val="dotted"/>
        </w:rPr>
      </w:pPr>
      <w:r>
        <w:rPr>
          <w:rFonts w:hint="eastAsia" w:hAnsi="宋体" w:cs="宋体"/>
          <w:szCs w:val="24"/>
          <w:highlight w:val="none"/>
          <w:u w:val="dotted"/>
        </w:rPr>
        <w:t xml:space="preserve">                                                      </w:t>
      </w:r>
    </w:p>
    <w:p w14:paraId="596C1CD5">
      <w:pPr>
        <w:rPr>
          <w:rFonts w:hAnsi="宋体" w:cs="宋体"/>
          <w:szCs w:val="24"/>
          <w:highlight w:val="none"/>
        </w:rPr>
      </w:pPr>
      <w:r>
        <w:rPr>
          <w:rFonts w:hint="eastAsia" w:hAnsi="宋体" w:cs="宋体"/>
          <w:szCs w:val="24"/>
          <w:highlight w:val="none"/>
        </w:rPr>
        <w:t>投诉事项2</w:t>
      </w:r>
    </w:p>
    <w:p w14:paraId="0548041F">
      <w:pPr>
        <w:rPr>
          <w:rFonts w:hAnsi="宋体" w:cs="宋体"/>
          <w:szCs w:val="24"/>
          <w:highlight w:val="none"/>
          <w:u w:val="dotted"/>
        </w:rPr>
      </w:pPr>
      <w:r>
        <w:rPr>
          <w:rFonts w:hint="eastAsia" w:hAnsi="宋体" w:cs="宋体"/>
          <w:szCs w:val="24"/>
          <w:highlight w:val="none"/>
        </w:rPr>
        <w:t>……</w:t>
      </w:r>
    </w:p>
    <w:p w14:paraId="38811AFF">
      <w:pPr>
        <w:rPr>
          <w:rFonts w:hAnsi="宋体" w:cs="宋体"/>
          <w:szCs w:val="24"/>
          <w:highlight w:val="none"/>
        </w:rPr>
      </w:pPr>
      <w:r>
        <w:rPr>
          <w:rFonts w:hint="eastAsia" w:hAnsi="宋体" w:cs="宋体"/>
          <w:szCs w:val="24"/>
          <w:highlight w:val="none"/>
        </w:rPr>
        <w:t>五、与投诉事项相关的投诉请求</w:t>
      </w:r>
    </w:p>
    <w:p w14:paraId="20481794">
      <w:pPr>
        <w:rPr>
          <w:rFonts w:hAnsi="宋体" w:cs="宋体"/>
          <w:szCs w:val="24"/>
          <w:highlight w:val="none"/>
        </w:rPr>
      </w:pPr>
      <w:r>
        <w:rPr>
          <w:rFonts w:hint="eastAsia" w:hAnsi="宋体" w:cs="宋体"/>
          <w:szCs w:val="24"/>
          <w:highlight w:val="none"/>
        </w:rPr>
        <w:t>请求：</w:t>
      </w:r>
      <w:r>
        <w:rPr>
          <w:rFonts w:hint="eastAsia" w:hAnsi="宋体" w:cs="宋体"/>
          <w:szCs w:val="24"/>
          <w:highlight w:val="none"/>
          <w:u w:val="dotted"/>
        </w:rPr>
        <w:t xml:space="preserve">                                              </w:t>
      </w:r>
      <w:r>
        <w:rPr>
          <w:rFonts w:hint="eastAsia" w:hAnsi="宋体" w:cs="宋体"/>
          <w:szCs w:val="24"/>
          <w:highlight w:val="none"/>
        </w:rPr>
        <w:t xml:space="preserve"> </w:t>
      </w:r>
    </w:p>
    <w:p w14:paraId="0D58D8C0">
      <w:pPr>
        <w:rPr>
          <w:rFonts w:hAnsi="宋体" w:cs="宋体"/>
          <w:szCs w:val="24"/>
          <w:highlight w:val="none"/>
          <w:u w:val="single"/>
        </w:rPr>
      </w:pPr>
      <w:r>
        <w:rPr>
          <w:rFonts w:hint="eastAsia" w:hAnsi="宋体" w:cs="宋体"/>
          <w:szCs w:val="24"/>
          <w:highlight w:val="none"/>
        </w:rPr>
        <w:t xml:space="preserve">                                                                                                    </w:t>
      </w:r>
    </w:p>
    <w:p w14:paraId="4877AB52">
      <w:pPr>
        <w:rPr>
          <w:rFonts w:hAnsi="宋体" w:cs="宋体"/>
          <w:szCs w:val="24"/>
          <w:highlight w:val="none"/>
        </w:rPr>
      </w:pPr>
      <w:r>
        <w:rPr>
          <w:rFonts w:hint="eastAsia" w:hAnsi="宋体" w:cs="宋体"/>
          <w:szCs w:val="24"/>
          <w:highlight w:val="none"/>
        </w:rPr>
        <w:t xml:space="preserve">签字(签章)：                   公章：                      </w:t>
      </w:r>
    </w:p>
    <w:p w14:paraId="034FFF71">
      <w:pPr>
        <w:rPr>
          <w:rFonts w:hAnsi="宋体" w:cs="宋体"/>
          <w:szCs w:val="24"/>
          <w:highlight w:val="none"/>
        </w:rPr>
      </w:pPr>
      <w:r>
        <w:rPr>
          <w:rFonts w:hint="eastAsia" w:hAnsi="宋体" w:cs="宋体"/>
          <w:szCs w:val="24"/>
          <w:highlight w:val="none"/>
        </w:rPr>
        <w:t xml:space="preserve">日期：                      </w:t>
      </w:r>
      <w:r>
        <w:rPr>
          <w:rFonts w:hint="eastAsia" w:hAnsi="宋体" w:cs="宋体"/>
          <w:szCs w:val="24"/>
          <w:highlight w:val="none"/>
        </w:rPr>
        <w:tab/>
      </w:r>
    </w:p>
    <w:p w14:paraId="2F9D770E">
      <w:pPr>
        <w:rPr>
          <w:highlight w:val="none"/>
        </w:rPr>
      </w:pPr>
    </w:p>
    <w:sectPr>
      <w:headerReference r:id="rId16" w:type="default"/>
      <w:footerReference r:id="rId17" w:type="default"/>
      <w:pgSz w:w="11906" w:h="16838"/>
      <w:pgMar w:top="1361" w:right="1417" w:bottom="1361" w:left="141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华文仿宋">
    <w:panose1 w:val="02010600040101010101"/>
    <w:charset w:val="7A"/>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D7A1E">
    <w:pPr>
      <w:tabs>
        <w:tab w:val="left" w:pos="5646"/>
      </w:tabs>
      <w:rPr>
        <w:rFonts w:hint="eastAsia" w:eastAsia="宋体"/>
        <w:sz w:val="18"/>
        <w:szCs w:val="18"/>
        <w:lang w:eastAsia="zh-CN"/>
      </w:rPr>
    </w:pPr>
    <w:r>
      <w:rPr>
        <w:sz w:val="18"/>
        <w:szCs w:val="18"/>
      </w:rPr>
      <mc:AlternateContent>
        <mc:Choice Requires="wps">
          <w:drawing>
            <wp:anchor distT="0" distB="0" distL="114300" distR="114300" simplePos="0" relativeHeight="251663360"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6961FA5">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left:229.35pt;margin-top:0pt;height:144pt;width:144pt;mso-position-horizontal-relative:margin;mso-wrap-style:none;z-index:251663360;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hALhidQAAAAIAQAADwAAAAAAAAABACAAAAAiAAAAZHJzL2Rvd25yZXYu&#10;eG1sUEsBAhQAFAAAAAgAh07iQBsFYq3GAQAAmwMAAA4AAAAAAAAAAQAgAAAAIwEAAGRycy9lMm9E&#10;b2MueG1sUEsFBgAAAAAGAAYAWQEAAFsFAAAAAA==&#10;">
              <v:fill on="f" focussize="0,0"/>
              <v:stroke on="f"/>
              <v:imagedata o:title=""/>
              <o:lock v:ext="edit" aspectratio="f"/>
              <v:textbox inset="0mm,0mm,0mm,0mm" style="mso-fit-shape-to-text:t;">
                <w:txbxContent>
                  <w:p w14:paraId="76961FA5">
                    <w:pPr>
                      <w:snapToGrid w:val="0"/>
                      <w:rPr>
                        <w:sz w:val="18"/>
                      </w:rPr>
                    </w:pPr>
                  </w:p>
                </w:txbxContent>
              </v:textbox>
            </v:shape>
          </w:pict>
        </mc:Fallback>
      </mc:AlternateContent>
    </w:r>
    <w:r>
      <w:rPr>
        <w:rFonts w:hint="eastAsia"/>
        <w:sz w:val="18"/>
        <w:szCs w:val="18"/>
      </w:rPr>
      <w:t xml:space="preserve"> </w:t>
    </w:r>
    <w:r>
      <w:rPr>
        <w:rFonts w:hint="eastAsia" w:cs="宋体"/>
        <w:color w:val="333333"/>
        <w:sz w:val="18"/>
        <w:szCs w:val="18"/>
        <w:shd w:val="clear" w:color="auto" w:fill="FFFFFF"/>
        <w:lang w:eastAsia="zh-CN"/>
      </w:rPr>
      <w:t>陕西至诚项目管理集团有限公司</w:t>
    </w:r>
    <w:r>
      <w:rPr>
        <w:rFonts w:hint="eastAsia"/>
        <w:sz w:val="18"/>
        <w:szCs w:val="18"/>
      </w:rPr>
      <w:t xml:space="preserve">                                   地址：</w:t>
    </w:r>
    <w:r>
      <w:rPr>
        <w:sz w:val="18"/>
        <w:szCs w:val="18"/>
      </w:rPr>
      <mc:AlternateContent>
        <mc:Choice Requires="wps">
          <w:drawing>
            <wp:anchor distT="0" distB="0" distL="114300" distR="114300" simplePos="0" relativeHeight="251662336"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3A385A9">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left:229.35pt;margin-top:0pt;height:144pt;width:144pt;mso-position-horizontal-relative:margin;mso-wrap-style:none;z-index:251662336;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hALhidQAAAAIAQAADwAAAAAAAAABACAAAAAiAAAAZHJzL2Rvd25yZXYu&#10;eG1sUEsBAhQAFAAAAAgAh07iQKx2gwrGAQAAmwMAAA4AAAAAAAAAAQAgAAAAIwEAAGRycy9lMm9E&#10;b2MueG1sUEsFBgAAAAAGAAYAWQEAAFsFAAAAAA==&#10;">
              <v:fill on="f" focussize="0,0"/>
              <v:stroke on="f"/>
              <v:imagedata o:title=""/>
              <o:lock v:ext="edit" aspectratio="f"/>
              <v:textbox inset="0mm,0mm,0mm,0mm" style="mso-fit-shape-to-text:t;">
                <w:txbxContent>
                  <w:p w14:paraId="53A385A9">
                    <w:pPr>
                      <w:snapToGrid w:val="0"/>
                      <w:rPr>
                        <w:sz w:val="18"/>
                      </w:rPr>
                    </w:pPr>
                  </w:p>
                </w:txbxContent>
              </v:textbox>
            </v:shape>
          </w:pict>
        </mc:Fallback>
      </mc:AlternateContent>
    </w:r>
    <w:r>
      <w:rPr>
        <w:sz w:val="18"/>
        <w:szCs w:val="18"/>
      </w:rPr>
      <mc:AlternateContent>
        <mc:Choice Requires="wps">
          <w:drawing>
            <wp:anchor distT="0" distB="0" distL="114300" distR="114300" simplePos="0" relativeHeight="251661312"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64F0B44">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left:229.35pt;margin-top:0pt;height:144pt;width:144pt;mso-position-horizontal-relative:margin;mso-wrap-style:none;z-index:251661312;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hALhidQAAAAIAQAADwAAAAAAAAABACAAAAAiAAAAZHJzL2Rvd25yZXYu&#10;eG1sUEsBAhQAFAAAAAgAh07iQMtk7rrGAQAAmwMAAA4AAAAAAAAAAQAgAAAAIwEAAGRycy9lMm9E&#10;b2MueG1sUEsFBgAAAAAGAAYAWQEAAFsFAAAAAA==&#10;">
              <v:fill on="f" focussize="0,0"/>
              <v:stroke on="f"/>
              <v:imagedata o:title=""/>
              <o:lock v:ext="edit" aspectratio="f"/>
              <v:textbox inset="0mm,0mm,0mm,0mm" style="mso-fit-shape-to-text:t;">
                <w:txbxContent>
                  <w:p w14:paraId="264F0B44">
                    <w:pPr>
                      <w:snapToGrid w:val="0"/>
                      <w:rPr>
                        <w:sz w:val="18"/>
                      </w:rPr>
                    </w:pPr>
                  </w:p>
                </w:txbxContent>
              </v:textbox>
            </v:shape>
          </w:pict>
        </mc:Fallback>
      </mc:AlternateContent>
    </w:r>
    <w:r>
      <w:rPr>
        <w:sz w:val="18"/>
        <w:szCs w:val="18"/>
      </w:rPr>
      <mc:AlternateContent>
        <mc:Choice Requires="wps">
          <w:drawing>
            <wp:anchor distT="0" distB="0" distL="114300" distR="114300" simplePos="0" relativeHeight="251660288"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3F83139">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left:229.35pt;margin-top:0pt;height:144pt;width:144pt;mso-position-horizontal-relative:margin;mso-wrap-style:none;z-index:251660288;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hALhidQAAAAIAQAADwAAAAAAAAABACAAAAAiAAAAZHJzL2Rvd25yZXYu&#10;eG1sUEsBAhQAFAAAAAgAh07iQCNUKLHGAQAAmwMAAA4AAAAAAAAAAQAgAAAAIwEAAGRycy9lMm9E&#10;b2MueG1sUEsFBgAAAAAGAAYAWQEAAFsFAAAAAA==&#10;">
              <v:fill on="f" focussize="0,0"/>
              <v:stroke on="f"/>
              <v:imagedata o:title=""/>
              <o:lock v:ext="edit" aspectratio="f"/>
              <v:textbox inset="0mm,0mm,0mm,0mm" style="mso-fit-shape-to-text:t;">
                <w:txbxContent>
                  <w:p w14:paraId="63F83139">
                    <w:pPr>
                      <w:snapToGrid w:val="0"/>
                      <w:rPr>
                        <w:sz w:val="18"/>
                      </w:rPr>
                    </w:pPr>
                  </w:p>
                </w:txbxContent>
              </v:textbox>
            </v:shape>
          </w:pict>
        </mc:Fallback>
      </mc:AlternateContent>
    </w:r>
    <w:r>
      <w:rPr>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BCFAB11">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BERkUBxgEAAJsDAAAOAAAAAAAAAAEAIAAAAB4BAABkcnMvZTJvRG9jLnht&#10;bFBLBQYAAAAABgAGAFkBAABWBQAAAAA=&#10;">
              <v:fill on="f" focussize="0,0"/>
              <v:stroke on="f"/>
              <v:imagedata o:title=""/>
              <o:lock v:ext="edit" aspectratio="f"/>
              <v:textbox inset="0mm,0mm,0mm,0mm" style="mso-fit-shape-to-text:t;">
                <w:txbxContent>
                  <w:p w14:paraId="6BCFAB11">
                    <w:pPr>
                      <w:snapToGrid w:val="0"/>
                      <w:rPr>
                        <w:sz w:val="18"/>
                      </w:rPr>
                    </w:pPr>
                  </w:p>
                </w:txbxContent>
              </v:textbox>
            </v:shape>
          </w:pict>
        </mc:Fallback>
      </mc:AlternateContent>
    </w:r>
    <w:r>
      <w:rPr>
        <w:rFonts w:hint="eastAsia"/>
        <w:sz w:val="18"/>
        <w:szCs w:val="18"/>
        <w:lang w:eastAsia="zh-CN"/>
      </w:rPr>
      <w:t>陕西省西安市经济技术开发区未央路171-1号银池道拉斯财富中心21楼</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5DF87">
    <w:pPr>
      <w:tabs>
        <w:tab w:val="left" w:pos="5646"/>
      </w:tabs>
    </w:pPr>
    <w:r>
      <w:rPr>
        <w:sz w:val="18"/>
        <w:szCs w:val="18"/>
      </w:rPr>
      <mc:AlternateContent>
        <mc:Choice Requires="wps">
          <w:drawing>
            <wp:anchor distT="0" distB="0" distL="114300" distR="114300" simplePos="0" relativeHeight="251666432"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1A5FAA6">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left:229.35pt;margin-top:0pt;height:144pt;width:144pt;mso-position-horizontal-relative:margin;mso-wrap-style:none;z-index:251666432;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hALhidQAAAAIAQAADwAAAAAAAAABACAAAAAiAAAAZHJzL2Rvd25yZXYu&#10;eG1sUEsBAhQAFAAAAAgAh07iQFuS7ALGAQAAnQMAAA4AAAAAAAAAAQAgAAAAIwEAAGRycy9lMm9E&#10;b2MueG1sUEsFBgAAAAAGAAYAWQEAAFsFAAAAAA==&#10;">
              <v:fill on="f" focussize="0,0"/>
              <v:stroke on="f"/>
              <v:imagedata o:title=""/>
              <o:lock v:ext="edit" aspectratio="f"/>
              <v:textbox inset="0mm,0mm,0mm,0mm" style="mso-fit-shape-to-text:t;">
                <w:txbxContent>
                  <w:p w14:paraId="51A5FAA6">
                    <w:pPr>
                      <w:snapToGrid w:val="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4A772">
    <w:pPr>
      <w:tabs>
        <w:tab w:val="left" w:pos="5646"/>
      </w:tabs>
      <w:rPr>
        <w:rFonts w:hint="eastAsia" w:eastAsia="宋体"/>
        <w:sz w:val="18"/>
        <w:szCs w:val="18"/>
        <w:lang w:eastAsia="zh-CN"/>
      </w:rPr>
    </w:pPr>
    <w:r>
      <w:rPr>
        <w:sz w:val="18"/>
        <w:szCs w:val="18"/>
      </w:rPr>
      <mc:AlternateContent>
        <mc:Choice Requires="wps">
          <w:drawing>
            <wp:anchor distT="0" distB="0" distL="114300" distR="114300" simplePos="0" relativeHeight="251671552"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B8761CA">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left:229.35pt;margin-top:0pt;height:144pt;width:144pt;mso-position-horizontal-relative:margin;mso-wrap-style:none;z-index:251671552;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QC4YnUAAAACAEAAA8AAAAAAAAAAQAgAAAAIgAAAGRycy9kb3ducmV2&#10;LnhtbFBLAQIUABQAAAAIAIdO4kCLuTerxwEAAJ0DAAAOAAAAAAAAAAEAIAAAACMBAABkcnMvZTJv&#10;RG9jLnhtbFBLBQYAAAAABgAGAFkBAABcBQAAAAA=&#10;">
              <v:fill on="f" focussize="0,0"/>
              <v:stroke on="f"/>
              <v:imagedata o:title=""/>
              <o:lock v:ext="edit" aspectratio="f"/>
              <v:textbox inset="0mm,0mm,0mm,0mm" style="mso-fit-shape-to-text:t;">
                <w:txbxContent>
                  <w:p w14:paraId="6B8761CA">
                    <w:pPr>
                      <w:snapToGrid w:val="0"/>
                      <w:rPr>
                        <w:sz w:val="18"/>
                      </w:rPr>
                    </w:pPr>
                  </w:p>
                </w:txbxContent>
              </v:textbox>
            </v:shape>
          </w:pict>
        </mc:Fallback>
      </mc:AlternateContent>
    </w:r>
    <w:r>
      <w:rPr>
        <w:rFonts w:hint="eastAsia"/>
        <w:sz w:val="18"/>
        <w:szCs w:val="18"/>
      </w:rPr>
      <w:t xml:space="preserve"> </w:t>
    </w:r>
    <w:r>
      <w:rPr>
        <w:rFonts w:hint="eastAsia" w:cs="宋体"/>
        <w:color w:val="333333"/>
        <w:sz w:val="18"/>
        <w:szCs w:val="18"/>
        <w:shd w:val="clear" w:color="auto" w:fill="FFFFFF"/>
        <w:lang w:eastAsia="zh-CN"/>
      </w:rPr>
      <w:t>陕西至诚项目管理集团有限公司</w:t>
    </w:r>
    <w:r>
      <w:rPr>
        <w:rFonts w:hint="eastAsia"/>
        <w:sz w:val="18"/>
        <w:szCs w:val="18"/>
      </w:rPr>
      <w:t xml:space="preserve">                                   地址：</w:t>
    </w:r>
    <w:r>
      <w:rPr>
        <w:sz w:val="18"/>
        <w:szCs w:val="18"/>
      </w:rPr>
      <mc:AlternateContent>
        <mc:Choice Requires="wps">
          <w:drawing>
            <wp:anchor distT="0" distB="0" distL="114300" distR="114300" simplePos="0" relativeHeight="251670528"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33BB098">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left:229.35pt;margin-top:0pt;height:144pt;width:144pt;mso-position-horizontal-relative:margin;mso-wrap-style:none;z-index:251670528;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QC4YnUAAAACAEAAA8AAAAAAAAAAQAgAAAAIgAAAGRycy9kb3ducmV2&#10;LnhtbFBLAQIUABQAAAAIAIdO4kBNblIZxwEAAJ0DAAAOAAAAAAAAAAEAIAAAACMBAABkcnMvZTJv&#10;RG9jLnhtbFBLBQYAAAAABgAGAFkBAABcBQAAAAA=&#10;">
              <v:fill on="f" focussize="0,0"/>
              <v:stroke on="f"/>
              <v:imagedata o:title=""/>
              <o:lock v:ext="edit" aspectratio="f"/>
              <v:textbox inset="0mm,0mm,0mm,0mm" style="mso-fit-shape-to-text:t;">
                <w:txbxContent>
                  <w:p w14:paraId="433BB098">
                    <w:pPr>
                      <w:snapToGrid w:val="0"/>
                      <w:rPr>
                        <w:sz w:val="18"/>
                      </w:rPr>
                    </w:pPr>
                  </w:p>
                </w:txbxContent>
              </v:textbox>
            </v:shape>
          </w:pict>
        </mc:Fallback>
      </mc:AlternateContent>
    </w:r>
    <w:r>
      <w:rPr>
        <w:sz w:val="18"/>
        <w:szCs w:val="18"/>
      </w:rPr>
      <mc:AlternateContent>
        <mc:Choice Requires="wps">
          <w:drawing>
            <wp:anchor distT="0" distB="0" distL="114300" distR="114300" simplePos="0" relativeHeight="251669504"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6E0D347">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left:229.35pt;margin-top:0pt;height:144pt;width:144pt;mso-position-horizontal-relative:margin;mso-wrap-style:none;z-index:251669504;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QC4YnUAAAACAEAAA8AAAAAAAAAAQAgAAAAIgAAAGRycy9kb3ducmV2&#10;LnhtbFBLAQIUABQAAAAIAIdO4kBq6PAjxwEAAJ0DAAAOAAAAAAAAAAEAIAAAACMBAABkcnMvZTJv&#10;RG9jLnhtbFBLBQYAAAAABgAGAFkBAABcBQAAAAA=&#10;">
              <v:fill on="f" focussize="0,0"/>
              <v:stroke on="f"/>
              <v:imagedata o:title=""/>
              <o:lock v:ext="edit" aspectratio="f"/>
              <v:textbox inset="0mm,0mm,0mm,0mm" style="mso-fit-shape-to-text:t;">
                <w:txbxContent>
                  <w:p w14:paraId="66E0D347">
                    <w:pPr>
                      <w:snapToGrid w:val="0"/>
                      <w:rPr>
                        <w:sz w:val="18"/>
                      </w:rPr>
                    </w:pPr>
                  </w:p>
                </w:txbxContent>
              </v:textbox>
            </v:shape>
          </w:pict>
        </mc:Fallback>
      </mc:AlternateContent>
    </w:r>
    <w:r>
      <w:rPr>
        <w:sz w:val="18"/>
        <w:szCs w:val="18"/>
      </w:rPr>
      <mc:AlternateContent>
        <mc:Choice Requires="wps">
          <w:drawing>
            <wp:anchor distT="0" distB="0" distL="114300" distR="114300" simplePos="0" relativeHeight="251668480"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8165CB2">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left:229.35pt;margin-top:0pt;height:144pt;width:144pt;mso-position-horizontal-relative:margin;mso-wrap-style:none;z-index:251668480;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QC4YnUAAAACAEAAA8AAAAAAAAAAQAgAAAAIgAAAGRycy9kb3ducmV2&#10;LnhtbFBLAQIUABQAAAAIAIdO4kCsP5WRxwEAAJ0DAAAOAAAAAAAAAAEAIAAAACMBAABkcnMvZTJv&#10;RG9jLnhtbFBLBQYAAAAABgAGAFkBAABcBQAAAAA=&#10;">
              <v:fill on="f" focussize="0,0"/>
              <v:stroke on="f"/>
              <v:imagedata o:title=""/>
              <o:lock v:ext="edit" aspectratio="f"/>
              <v:textbox inset="0mm,0mm,0mm,0mm" style="mso-fit-shape-to-text:t;">
                <w:txbxContent>
                  <w:p w14:paraId="58165CB2">
                    <w:pPr>
                      <w:snapToGrid w:val="0"/>
                      <w:rPr>
                        <w:sz w:val="18"/>
                      </w:rPr>
                    </w:pPr>
                  </w:p>
                </w:txbxContent>
              </v:textbox>
            </v:shape>
          </w:pict>
        </mc:Fallback>
      </mc:AlternateContent>
    </w:r>
    <w:r>
      <w:rPr>
        <w:sz w:val="18"/>
        <w:szCs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4E36D14">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a0NWJ8cBAACdAwAADgAAAAAAAAABACAAAAAeAQAAZHJzL2Uyb0RvYy54&#10;bWxQSwUGAAAAAAYABgBZAQAAVwUAAAAA&#10;">
              <v:fill on="f" focussize="0,0"/>
              <v:stroke on="f"/>
              <v:imagedata o:title=""/>
              <o:lock v:ext="edit" aspectratio="f"/>
              <v:textbox inset="0mm,0mm,0mm,0mm" style="mso-fit-shape-to-text:t;">
                <w:txbxContent>
                  <w:p w14:paraId="74E36D14">
                    <w:pPr>
                      <w:snapToGrid w:val="0"/>
                      <w:rPr>
                        <w:sz w:val="18"/>
                      </w:rPr>
                    </w:pPr>
                  </w:p>
                </w:txbxContent>
              </v:textbox>
            </v:shape>
          </w:pict>
        </mc:Fallback>
      </mc:AlternateContent>
    </w:r>
    <w:r>
      <w:rPr>
        <w:rFonts w:hint="eastAsia"/>
        <w:sz w:val="18"/>
        <w:szCs w:val="18"/>
        <w:lang w:eastAsia="zh-CN"/>
      </w:rPr>
      <w:t>陕西省西安市经济技术开发区未央路171-1号银池道拉斯财富中心21楼</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AC6EE">
    <w:pPr>
      <w:tabs>
        <w:tab w:val="left" w:pos="5646"/>
      </w:tabs>
    </w:pPr>
    <w:r>
      <w:rPr>
        <w:sz w:val="18"/>
        <w:szCs w:val="18"/>
      </w:rPr>
      <mc:AlternateContent>
        <mc:Choice Requires="wps">
          <w:drawing>
            <wp:anchor distT="0" distB="0" distL="114300" distR="114300" simplePos="0" relativeHeight="251672576" behindDoc="0" locked="0" layoutInCell="1" allowOverlap="1">
              <wp:simplePos x="0" y="0"/>
              <wp:positionH relativeFrom="margin">
                <wp:posOffset>2912745</wp:posOffset>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8048F97">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left:229.35pt;margin-top:0pt;height:144pt;width:144pt;mso-position-horizontal-relative:margin;mso-wrap-style:none;z-index:251672576;mso-width-relative:page;mso-height-relative:page;" filled="f" stroked="f" coordsize="21600,21600" o:gfxdata="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QC4YnUAAAACAEAAA8AAAAAAAAAAQAgAAAAIgAAAGRycy9kb3ducmV2&#10;LnhtbFBLAQIUABQAAAAIAIdO4kCtlDOVxwEAAJ0DAAAOAAAAAAAAAAEAIAAAACMBAABkcnMvZTJv&#10;RG9jLnhtbFBLBQYAAAAABgAGAFkBAABcBQAAAAA=&#10;">
              <v:fill on="f" focussize="0,0"/>
              <v:stroke on="f"/>
              <v:imagedata o:title=""/>
              <o:lock v:ext="edit" aspectratio="f"/>
              <v:textbox inset="0mm,0mm,0mm,0mm" style="mso-fit-shape-to-text:t;">
                <w:txbxContent>
                  <w:p w14:paraId="78048F97">
                    <w:pPr>
                      <w:snapToGrid w:val="0"/>
                      <w:rPr>
                        <w:sz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55802">
    <w:pPr>
      <w:tabs>
        <w:tab w:val="left" w:pos="5646"/>
      </w:tabs>
      <w:rPr>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574A0A">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0574A0A">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DFD72">
    <w:pPr>
      <w:tabs>
        <w:tab w:val="left" w:pos="5646"/>
      </w:tabs>
      <w:rPr>
        <w:rFonts w:hint="eastAsia" w:eastAsia="宋体"/>
        <w:lang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7AAB20F">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88</w:t>
                          </w:r>
                          <w:r>
                            <w:rPr>
                              <w:rFonts w:hint="eastAsia"/>
                            </w:rP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Ay1myXFAQAAmwMAAA4AAAAAAAAAAQAgAAAAHgEAAGRycy9lMm9Eb2MueG1s&#10;UEsFBgAAAAAGAAYAWQEAAFUFAAAAAA==&#10;">
              <v:fill on="f" focussize="0,0"/>
              <v:stroke on="f"/>
              <v:imagedata o:title=""/>
              <o:lock v:ext="edit" aspectratio="f"/>
              <v:textbox inset="0mm,0mm,0mm,0mm" style="mso-fit-shape-to-text:t;">
                <w:txbxContent>
                  <w:p w14:paraId="17AAB20F">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88</w:t>
                    </w:r>
                    <w:r>
                      <w:rPr>
                        <w:rFonts w:hint="eastAsia"/>
                      </w:rPr>
                      <w:fldChar w:fldCharType="end"/>
                    </w:r>
                    <w:r>
                      <w:rPr>
                        <w:rFonts w:hint="eastAsia"/>
                      </w:rPr>
                      <w:t xml:space="preserve"> 页</w:t>
                    </w:r>
                  </w:p>
                </w:txbxContent>
              </v:textbox>
            </v:shape>
          </w:pict>
        </mc:Fallback>
      </mc:AlternateContent>
    </w:r>
    <w:r>
      <w:rPr>
        <w:sz w:val="18"/>
        <w:szCs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783B4A3">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a6f2lccBAACbAwAADgAAAAAAAAABACAAAAAeAQAAZHJzL2Uyb0RvYy54&#10;bWxQSwUGAAAAAAYABgBZAQAAVwUAAAAA&#10;">
              <v:fill on="f" focussize="0,0"/>
              <v:stroke on="f"/>
              <v:imagedata o:title=""/>
              <o:lock v:ext="edit" aspectratio="f"/>
              <v:textbox inset="0mm,0mm,0mm,0mm" style="mso-fit-shape-to-text:t;">
                <w:txbxContent>
                  <w:p w14:paraId="7783B4A3">
                    <w:pPr>
                      <w:snapToGrid w:val="0"/>
                      <w:rPr>
                        <w:sz w:val="18"/>
                      </w:rPr>
                    </w:pPr>
                  </w:p>
                </w:txbxContent>
              </v:textbox>
            </v:shape>
          </w:pict>
        </mc:Fallback>
      </mc:AlternateContent>
    </w:r>
    <w:r>
      <w:rPr>
        <w:rFonts w:hint="eastAsia"/>
        <w:sz w:val="18"/>
        <w:szCs w:val="18"/>
        <w:lang w:eastAsia="zh-CN"/>
      </w:rPr>
      <w:t>陕西至诚项目管理集团有限公司</w:t>
    </w:r>
    <w:r>
      <w:rPr>
        <w:rFonts w:hint="eastAsia"/>
        <w:sz w:val="18"/>
        <w:szCs w:val="18"/>
      </w:rPr>
      <w:t xml:space="preserve">                                     地址：</w:t>
    </w:r>
    <w:r>
      <w:rPr>
        <w:rFonts w:hint="eastAsia"/>
        <w:sz w:val="18"/>
        <w:szCs w:val="18"/>
        <w:lang w:eastAsia="zh-CN"/>
      </w:rPr>
      <w:t>陕西省西安市经济技术开发区未央路171-1号银池道拉斯财富中心21楼</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FEB39">
    <w:pPr>
      <w:pStyle w:val="13"/>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827FC5">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8827FC5">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B8385">
    <w:pPr>
      <w:pStyle w:val="13"/>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A8B4DA">
                          <w:pPr>
                            <w:pStyle w:val="13"/>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3A8B4DA">
                    <w:pPr>
                      <w:pStyle w:val="13"/>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9BE42">
    <w:pPr>
      <w:pStyle w:val="13"/>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ABFE8D">
                          <w:pPr>
                            <w:pStyle w:val="13"/>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5ABFE8D">
                    <w:pPr>
                      <w:pStyle w:val="13"/>
                    </w:pPr>
                    <w:r>
                      <w:fldChar w:fldCharType="begin"/>
                    </w:r>
                    <w:r>
                      <w:instrText xml:space="preserve"> PAGE  \* MERGEFORMAT </w:instrText>
                    </w:r>
                    <w:r>
                      <w:fldChar w:fldCharType="separate"/>
                    </w:r>
                    <w:r>
                      <w:t>77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8A904">
    <w:pPr>
      <w:pStyle w:val="14"/>
      <w:pBdr>
        <w:bottom w:val="single" w:color="auto" w:sz="4" w:space="1"/>
      </w:pBdr>
      <w:tabs>
        <w:tab w:val="left" w:pos="2307"/>
        <w:tab w:val="clear" w:pos="4153"/>
      </w:tabs>
      <w:jc w:val="left"/>
      <w:rPr>
        <w:sz w:val="16"/>
        <w:szCs w:val="16"/>
      </w:rPr>
    </w:pPr>
    <w:r>
      <w:rPr>
        <w:rFonts w:hint="eastAsia" w:hAnsi="宋体"/>
        <w:sz w:val="16"/>
        <w:szCs w:val="16"/>
        <w:lang w:eastAsia="zh-CN"/>
      </w:rPr>
      <w:t>一批检验类医疗设备采购项目</w:t>
    </w:r>
    <w:r>
      <w:rPr>
        <w:rFonts w:hint="eastAsia" w:hAnsi="宋体"/>
        <w:sz w:val="16"/>
        <w:szCs w:val="16"/>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88B5A">
    <w:pPr>
      <w:pStyle w:val="14"/>
      <w:pBdr>
        <w:bottom w:val="none" w:color="auto" w:sz="0" w:space="1"/>
      </w:pBd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FE259">
    <w:pPr>
      <w:pStyle w:val="14"/>
      <w:pBdr>
        <w:bottom w:val="none" w:color="auto" w:sz="0" w:space="1"/>
      </w:pBdr>
      <w:rPr>
        <w:rFonts w:hint="eastAsia"/>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4F45D">
    <w:pPr>
      <w:pStyle w:val="14"/>
      <w:pBdr>
        <w:bottom w:val="none" w:color="auto" w:sz="0" w:space="1"/>
      </w:pBd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E102B">
    <w:pPr>
      <w:pStyle w:val="14"/>
      <w:pBdr>
        <w:bottom w:val="single" w:color="auto" w:sz="4" w:space="1"/>
      </w:pBdr>
      <w:jc w:val="left"/>
      <w:rPr>
        <w:sz w:val="16"/>
        <w:szCs w:val="16"/>
      </w:rPr>
    </w:pPr>
    <w:r>
      <w:rPr>
        <w:rFonts w:hint="eastAsia"/>
        <w:sz w:val="16"/>
        <w:szCs w:val="16"/>
        <w:lang w:eastAsia="zh-CN"/>
      </w:rPr>
      <w:t>一批检验类医疗设备采购项目</w:t>
    </w:r>
    <w:r>
      <w:rPr>
        <w:rFonts w:hint="eastAsia"/>
        <w:sz w:val="16"/>
        <w:szCs w:val="16"/>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67D17">
    <w:pPr>
      <w:pStyle w:val="14"/>
      <w:pBdr>
        <w:bottom w:val="single" w:color="auto" w:sz="4" w:space="1"/>
      </w:pBdr>
      <w:tabs>
        <w:tab w:val="left" w:pos="2307"/>
        <w:tab w:val="clear" w:pos="4153"/>
      </w:tabs>
      <w:jc w:val="left"/>
      <w:rPr>
        <w:rFonts w:hint="eastAsia" w:eastAsia="宋体"/>
        <w:sz w:val="16"/>
        <w:szCs w:val="16"/>
        <w:lang w:eastAsia="zh-CN"/>
      </w:rPr>
    </w:pPr>
    <w:r>
      <w:rPr>
        <w:rFonts w:hint="eastAsia" w:ascii="宋体" w:hAnsi="宋体" w:cs="宋体"/>
        <w:sz w:val="18"/>
        <w:szCs w:val="18"/>
        <w:lang w:eastAsia="zh-CN"/>
      </w:rPr>
      <w:t>一批检验类医疗设备采购项目</w:t>
    </w:r>
    <w:r>
      <w:rPr>
        <w:rFonts w:hint="eastAsia" w:ascii="宋体" w:hAnsi="宋体" w:eastAsia="宋体" w:cs="宋体"/>
        <w:sz w:val="18"/>
        <w:szCs w:val="18"/>
      </w:rPr>
      <w:t xml:space="preserve">                         </w:t>
    </w:r>
    <w:r>
      <w:rPr>
        <w:rFonts w:hint="eastAsia" w:ascii="宋体" w:hAnsi="宋体" w:eastAsia="宋体" w:cs="宋体"/>
        <w:sz w:val="18"/>
        <w:szCs w:val="18"/>
        <w:lang w:val="en-US" w:eastAsia="zh-CN"/>
      </w:rPr>
      <w:t xml:space="preserve">             </w:t>
    </w:r>
    <w:r>
      <w:rPr>
        <w:rFonts w:hint="eastAsia" w:ascii="宋体" w:hAnsi="宋体" w:cs="宋体"/>
        <w:sz w:val="18"/>
        <w:szCs w:val="18"/>
        <w:lang w:val="en-US" w:eastAsia="zh-CN"/>
      </w:rPr>
      <w:t xml:space="preserve">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lang w:eastAsia="zh-CN"/>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pStyle w:val="36"/>
      <w:lvlText w:val="第%1章"/>
      <w:lvlJc w:val="left"/>
      <w:pPr>
        <w:tabs>
          <w:tab w:val="left" w:pos="3134"/>
        </w:tabs>
        <w:ind w:left="3134" w:hanging="1290"/>
      </w:pPr>
      <w:rPr>
        <w:b/>
        <w:lang w:val="en-US"/>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1">
    <w:nsid w:val="14B66CD3"/>
    <w:multiLevelType w:val="singleLevel"/>
    <w:tmpl w:val="14B66CD3"/>
    <w:lvl w:ilvl="0" w:tentative="0">
      <w:start w:val="1"/>
      <w:numFmt w:val="chineseCounting"/>
      <w:suff w:val="nothing"/>
      <w:lvlText w:val="%1、"/>
      <w:lvlJc w:val="left"/>
      <w:rPr>
        <w:rFonts w:hint="eastAsia"/>
      </w:rPr>
    </w:lvl>
  </w:abstractNum>
  <w:abstractNum w:abstractNumId="2">
    <w:nsid w:val="53EC41AD"/>
    <w:multiLevelType w:val="singleLevel"/>
    <w:tmpl w:val="53EC41AD"/>
    <w:lvl w:ilvl="0" w:tentative="0">
      <w:start w:val="1"/>
      <w:numFmt w:val="decimal"/>
      <w:lvlText w:val="（%1）"/>
      <w:lvlJc w:val="left"/>
      <w:pPr>
        <w:tabs>
          <w:tab w:val="left" w:pos="720"/>
        </w:tabs>
        <w:ind w:left="720" w:hanging="720"/>
      </w:pPr>
      <w:rPr>
        <w:rFonts w:hint="eastAsia"/>
      </w:rPr>
    </w:lvl>
  </w:abstractNum>
  <w:abstractNum w:abstractNumId="3">
    <w:nsid w:val="59B2460E"/>
    <w:multiLevelType w:val="singleLevel"/>
    <w:tmpl w:val="59B2460E"/>
    <w:lvl w:ilvl="0" w:tentative="0">
      <w:start w:val="2"/>
      <w:numFmt w:val="decimal"/>
      <w:suff w:val="nothing"/>
      <w:lvlText w:val="%1."/>
      <w:lvlJc w:val="left"/>
    </w:lvl>
  </w:abstractNum>
  <w:abstractNum w:abstractNumId="4">
    <w:nsid w:val="59B25AF4"/>
    <w:multiLevelType w:val="singleLevel"/>
    <w:tmpl w:val="59B25AF4"/>
    <w:lvl w:ilvl="0" w:tentative="0">
      <w:start w:val="1"/>
      <w:numFmt w:val="decimal"/>
      <w:suff w:val="nothing"/>
      <w:lvlText w:val="（%1）"/>
      <w:lvlJc w:val="left"/>
    </w:lvl>
  </w:abstractNum>
  <w:abstractNum w:abstractNumId="5">
    <w:nsid w:val="59B64AF0"/>
    <w:multiLevelType w:val="singleLevel"/>
    <w:tmpl w:val="59B64AF0"/>
    <w:lvl w:ilvl="0" w:tentative="0">
      <w:start w:val="16"/>
      <w:numFmt w:val="decimal"/>
      <w:suff w:val="nothing"/>
      <w:lvlText w:val="%1."/>
      <w:lvlJc w:val="left"/>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xMjYxMTc2YmNmM2ZiYzM3MzRiYzBiMTAxOWMxMDcifQ=="/>
  </w:docVars>
  <w:rsids>
    <w:rsidRoot w:val="19E13AAC"/>
    <w:rsid w:val="02470A43"/>
    <w:rsid w:val="03D270B5"/>
    <w:rsid w:val="07651DCB"/>
    <w:rsid w:val="07C763E8"/>
    <w:rsid w:val="09734545"/>
    <w:rsid w:val="09CF47C3"/>
    <w:rsid w:val="0BC11EE9"/>
    <w:rsid w:val="0C2030B4"/>
    <w:rsid w:val="0CC91795"/>
    <w:rsid w:val="0DC51C8C"/>
    <w:rsid w:val="0FC401FA"/>
    <w:rsid w:val="11AA3420"/>
    <w:rsid w:val="11C431F1"/>
    <w:rsid w:val="126632CE"/>
    <w:rsid w:val="12C30C3D"/>
    <w:rsid w:val="1332265F"/>
    <w:rsid w:val="139C1093"/>
    <w:rsid w:val="15662023"/>
    <w:rsid w:val="15AB60E4"/>
    <w:rsid w:val="16663DB9"/>
    <w:rsid w:val="16797C75"/>
    <w:rsid w:val="18694035"/>
    <w:rsid w:val="19CA4142"/>
    <w:rsid w:val="19E13AAC"/>
    <w:rsid w:val="19F53DD2"/>
    <w:rsid w:val="1D4444D5"/>
    <w:rsid w:val="1D9F104A"/>
    <w:rsid w:val="1DE5415D"/>
    <w:rsid w:val="20DE570C"/>
    <w:rsid w:val="2116462E"/>
    <w:rsid w:val="21741DEC"/>
    <w:rsid w:val="23A81EB5"/>
    <w:rsid w:val="2572277A"/>
    <w:rsid w:val="25B759C0"/>
    <w:rsid w:val="25D6226F"/>
    <w:rsid w:val="26100B98"/>
    <w:rsid w:val="261305E6"/>
    <w:rsid w:val="267267AA"/>
    <w:rsid w:val="2A5A29FB"/>
    <w:rsid w:val="2D5269EE"/>
    <w:rsid w:val="2EFD6799"/>
    <w:rsid w:val="30171EA8"/>
    <w:rsid w:val="30EF0F14"/>
    <w:rsid w:val="31603DCF"/>
    <w:rsid w:val="31C14142"/>
    <w:rsid w:val="32667B95"/>
    <w:rsid w:val="33730870"/>
    <w:rsid w:val="37B00EE0"/>
    <w:rsid w:val="37EC4036"/>
    <w:rsid w:val="39581830"/>
    <w:rsid w:val="3B134F55"/>
    <w:rsid w:val="3CFE6D05"/>
    <w:rsid w:val="3FFF2A05"/>
    <w:rsid w:val="40D13B66"/>
    <w:rsid w:val="41D42200"/>
    <w:rsid w:val="41F67E38"/>
    <w:rsid w:val="424E1958"/>
    <w:rsid w:val="42F2451C"/>
    <w:rsid w:val="42FA7F06"/>
    <w:rsid w:val="440B7195"/>
    <w:rsid w:val="47FC506A"/>
    <w:rsid w:val="4817558D"/>
    <w:rsid w:val="4876266E"/>
    <w:rsid w:val="491C2A39"/>
    <w:rsid w:val="4AA22D89"/>
    <w:rsid w:val="4BE85896"/>
    <w:rsid w:val="4C0F4122"/>
    <w:rsid w:val="4C5455BB"/>
    <w:rsid w:val="4CF91750"/>
    <w:rsid w:val="4E7E0868"/>
    <w:rsid w:val="4F35067F"/>
    <w:rsid w:val="531B5950"/>
    <w:rsid w:val="545027E4"/>
    <w:rsid w:val="553F0BA9"/>
    <w:rsid w:val="59FB0549"/>
    <w:rsid w:val="5A5E0090"/>
    <w:rsid w:val="5C3C0573"/>
    <w:rsid w:val="5CF03E83"/>
    <w:rsid w:val="5E347DA0"/>
    <w:rsid w:val="61184FA9"/>
    <w:rsid w:val="61793A45"/>
    <w:rsid w:val="62284668"/>
    <w:rsid w:val="634D3FA4"/>
    <w:rsid w:val="64225835"/>
    <w:rsid w:val="67BA7BB3"/>
    <w:rsid w:val="690802CD"/>
    <w:rsid w:val="695059C0"/>
    <w:rsid w:val="697A1E0A"/>
    <w:rsid w:val="69CE2026"/>
    <w:rsid w:val="6D7D3BE2"/>
    <w:rsid w:val="6E274FBF"/>
    <w:rsid w:val="6EFC4430"/>
    <w:rsid w:val="6F250AB2"/>
    <w:rsid w:val="70236478"/>
    <w:rsid w:val="71221FFB"/>
    <w:rsid w:val="713A129B"/>
    <w:rsid w:val="71BB2380"/>
    <w:rsid w:val="73AC0C47"/>
    <w:rsid w:val="75963BAB"/>
    <w:rsid w:val="77375DD3"/>
    <w:rsid w:val="787119EB"/>
    <w:rsid w:val="7A0D5743"/>
    <w:rsid w:val="7C5549F1"/>
    <w:rsid w:val="7D252DA4"/>
    <w:rsid w:val="7D4274B2"/>
    <w:rsid w:val="7E9006F1"/>
    <w:rsid w:val="7ED01496"/>
    <w:rsid w:val="7FCD4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24"/>
      <w:lang w:val="en-US" w:eastAsia="zh-CN" w:bidi="ar-SA"/>
    </w:rPr>
  </w:style>
  <w:style w:type="paragraph" w:styleId="2">
    <w:name w:val="heading 1"/>
    <w:basedOn w:val="1"/>
    <w:next w:val="1"/>
    <w:link w:val="25"/>
    <w:qFormat/>
    <w:uiPriority w:val="0"/>
    <w:pPr>
      <w:keepNext/>
      <w:outlineLvl w:val="0"/>
    </w:pPr>
    <w:rPr>
      <w:rFonts w:ascii="仿宋_GB2312" w:hAnsi="宋体" w:eastAsia="仿宋_GB2312"/>
      <w:b/>
      <w:kern w:val="2"/>
      <w:sz w:val="32"/>
    </w:rPr>
  </w:style>
  <w:style w:type="paragraph" w:styleId="3">
    <w:name w:val="heading 2"/>
    <w:basedOn w:val="1"/>
    <w:next w:val="1"/>
    <w:qFormat/>
    <w:uiPriority w:val="9"/>
    <w:pPr>
      <w:keepNext/>
      <w:keepLines/>
      <w:widowControl/>
      <w:spacing w:before="260" w:after="260"/>
      <w:ind w:left="284"/>
      <w:jc w:val="left"/>
      <w:outlineLvl w:val="1"/>
    </w:pPr>
    <w:rPr>
      <w:rFonts w:ascii="Arial" w:hAnsi="Arial"/>
      <w:b/>
      <w:bCs/>
      <w:sz w:val="28"/>
      <w:szCs w:val="32"/>
    </w:rPr>
  </w:style>
  <w:style w:type="paragraph" w:styleId="4">
    <w:name w:val="heading 3"/>
    <w:basedOn w:val="1"/>
    <w:next w:val="1"/>
    <w:link w:val="28"/>
    <w:qFormat/>
    <w:uiPriority w:val="0"/>
    <w:pPr>
      <w:keepNext/>
      <w:spacing w:before="624" w:beforeLines="200" w:line="400" w:lineRule="exact"/>
      <w:jc w:val="center"/>
      <w:outlineLvl w:val="2"/>
    </w:pPr>
    <w:rPr>
      <w:rFonts w:ascii="Times New Roman"/>
      <w:b/>
      <w:bCs/>
      <w:kern w:val="2"/>
      <w:szCs w:val="24"/>
    </w:rPr>
  </w:style>
  <w:style w:type="paragraph" w:styleId="5">
    <w:name w:val="heading 4"/>
    <w:basedOn w:val="1"/>
    <w:next w:val="1"/>
    <w:qFormat/>
    <w:uiPriority w:val="0"/>
    <w:pPr>
      <w:keepNext/>
      <w:keepLines/>
      <w:widowControl/>
      <w:spacing w:before="280" w:after="290" w:line="376" w:lineRule="auto"/>
      <w:jc w:val="left"/>
      <w:outlineLvl w:val="3"/>
    </w:pPr>
    <w:rPr>
      <w:rFonts w:ascii="Arial" w:hAnsi="Arial" w:eastAsia="黑体"/>
      <w:b/>
      <w:bCs/>
      <w:kern w:val="0"/>
      <w:sz w:val="28"/>
      <w:szCs w:val="28"/>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0"/>
    <w:pPr>
      <w:spacing w:line="300" w:lineRule="auto"/>
      <w:ind w:firstLine="420" w:firstLineChars="200"/>
    </w:pPr>
    <w:rPr>
      <w:rFonts w:ascii="Calibri" w:hAnsi="Calibri Light" w:eastAsia="华文仿宋" w:cs="Times New Roman"/>
      <w:kern w:val="2"/>
      <w:sz w:val="21"/>
      <w:szCs w:val="24"/>
    </w:rPr>
  </w:style>
  <w:style w:type="paragraph" w:styleId="8">
    <w:name w:val="Body Text"/>
    <w:basedOn w:val="1"/>
    <w:next w:val="1"/>
    <w:qFormat/>
    <w:uiPriority w:val="0"/>
    <w:pPr>
      <w:spacing w:after="120"/>
    </w:pPr>
    <w:rPr>
      <w:rFonts w:ascii="Times New Roman"/>
      <w:kern w:val="2"/>
      <w:sz w:val="21"/>
    </w:rPr>
  </w:style>
  <w:style w:type="paragraph" w:styleId="9">
    <w:name w:val="Body Text Indent"/>
    <w:basedOn w:val="1"/>
    <w:qFormat/>
    <w:uiPriority w:val="0"/>
    <w:pPr>
      <w:widowControl/>
      <w:ind w:firstLine="652" w:firstLineChars="233"/>
    </w:pPr>
    <w:rPr>
      <w:rFonts w:ascii="Times New Roman"/>
      <w:sz w:val="28"/>
    </w:rPr>
  </w:style>
  <w:style w:type="paragraph" w:styleId="10">
    <w:name w:val="index 4"/>
    <w:basedOn w:val="1"/>
    <w:next w:val="1"/>
    <w:unhideWhenUsed/>
    <w:qFormat/>
    <w:uiPriority w:val="99"/>
    <w:pPr>
      <w:ind w:left="428" w:firstLine="140"/>
    </w:pPr>
  </w:style>
  <w:style w:type="paragraph" w:styleId="11">
    <w:name w:val="Plain Text"/>
    <w:basedOn w:val="1"/>
    <w:qFormat/>
    <w:uiPriority w:val="0"/>
    <w:rPr>
      <w:rFonts w:hAnsi="Courier New"/>
      <w:kern w:val="2"/>
      <w:sz w:val="21"/>
    </w:rPr>
  </w:style>
  <w:style w:type="paragraph" w:styleId="12">
    <w:name w:val="Date"/>
    <w:basedOn w:val="1"/>
    <w:next w:val="1"/>
    <w:qFormat/>
    <w:uiPriority w:val="0"/>
    <w:rPr>
      <w:rFonts w:ascii="Times New Roman"/>
      <w:kern w:val="2"/>
      <w:sz w:val="28"/>
    </w:rPr>
  </w:style>
  <w:style w:type="paragraph" w:styleId="13">
    <w:name w:val="footer"/>
    <w:basedOn w:val="1"/>
    <w:qFormat/>
    <w:uiPriority w:val="99"/>
    <w:pPr>
      <w:tabs>
        <w:tab w:val="center" w:pos="4153"/>
        <w:tab w:val="right" w:pos="8306"/>
      </w:tabs>
      <w:snapToGrid w:val="0"/>
      <w:jc w:val="left"/>
    </w:pPr>
    <w:rPr>
      <w:rFonts w:ascii="Times New Roman"/>
      <w:kern w:val="2"/>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rFonts w:ascii="Times New Roman"/>
      <w:kern w:val="2"/>
      <w:sz w:val="18"/>
      <w:szCs w:val="18"/>
    </w:rPr>
  </w:style>
  <w:style w:type="paragraph" w:styleId="15">
    <w:name w:val="toc 1"/>
    <w:basedOn w:val="1"/>
    <w:next w:val="1"/>
    <w:unhideWhenUsed/>
    <w:qFormat/>
    <w:uiPriority w:val="39"/>
    <w:pPr>
      <w:tabs>
        <w:tab w:val="left" w:pos="1418"/>
        <w:tab w:val="right" w:leader="dot" w:pos="8302"/>
      </w:tabs>
      <w:spacing w:line="960" w:lineRule="auto"/>
    </w:pPr>
  </w:style>
  <w:style w:type="paragraph" w:styleId="16">
    <w:name w:val="toc 2"/>
    <w:basedOn w:val="1"/>
    <w:next w:val="1"/>
    <w:unhideWhenUsed/>
    <w:qFormat/>
    <w:uiPriority w:val="39"/>
    <w:pPr>
      <w:tabs>
        <w:tab w:val="right" w:leader="dot" w:pos="8302"/>
      </w:tabs>
      <w:spacing w:line="960" w:lineRule="auto"/>
      <w:ind w:left="420" w:leftChars="200"/>
    </w:pPr>
  </w:style>
  <w:style w:type="paragraph" w:styleId="17">
    <w:name w:val="Normal (Web)"/>
    <w:basedOn w:val="1"/>
    <w:qFormat/>
    <w:uiPriority w:val="99"/>
    <w:pPr>
      <w:widowControl/>
      <w:spacing w:before="100" w:beforeAutospacing="1" w:after="100" w:afterAutospacing="1"/>
      <w:jc w:val="left"/>
    </w:pPr>
    <w:rPr>
      <w:rFonts w:hAnsi="宋体"/>
      <w:szCs w:val="24"/>
    </w:rPr>
  </w:style>
  <w:style w:type="paragraph" w:styleId="18">
    <w:name w:val="Title"/>
    <w:basedOn w:val="1"/>
    <w:next w:val="1"/>
    <w:qFormat/>
    <w:uiPriority w:val="0"/>
    <w:pPr>
      <w:spacing w:before="240" w:after="60"/>
      <w:jc w:val="center"/>
      <w:outlineLvl w:val="0"/>
    </w:pPr>
    <w:rPr>
      <w:rFonts w:ascii="Cambria" w:hAnsi="Cambria" w:eastAsia="宋体" w:cs="Times New Roman"/>
      <w:b/>
      <w:bCs/>
      <w:sz w:val="32"/>
      <w:szCs w:val="32"/>
    </w:rPr>
  </w:style>
  <w:style w:type="paragraph" w:styleId="19">
    <w:name w:val="Body Text First Indent 2"/>
    <w:basedOn w:val="9"/>
    <w:qFormat/>
    <w:uiPriority w:val="99"/>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22"/>
    <w:rPr>
      <w:b/>
      <w:bCs/>
    </w:rPr>
  </w:style>
  <w:style w:type="character" w:styleId="24">
    <w:name w:val="Hyperlink"/>
    <w:basedOn w:val="22"/>
    <w:qFormat/>
    <w:uiPriority w:val="99"/>
    <w:rPr>
      <w:rFonts w:hint="eastAsia" w:ascii="宋体" w:hAnsi="宋体" w:eastAsia="宋体" w:cs="宋体"/>
      <w:color w:val="000000"/>
      <w:sz w:val="18"/>
      <w:szCs w:val="18"/>
      <w:u w:val="none"/>
    </w:rPr>
  </w:style>
  <w:style w:type="character" w:customStyle="1" w:styleId="25">
    <w:name w:val="标题 1 Char"/>
    <w:link w:val="2"/>
    <w:qFormat/>
    <w:uiPriority w:val="0"/>
    <w:rPr>
      <w:rFonts w:ascii="仿宋_GB2312" w:hAnsi="宋体" w:eastAsia="仿宋_GB2312"/>
      <w:b/>
      <w:kern w:val="2"/>
      <w:sz w:val="32"/>
    </w:rPr>
  </w:style>
  <w:style w:type="paragraph" w:customStyle="1" w:styleId="26">
    <w:name w:val="列出段落1"/>
    <w:basedOn w:val="1"/>
    <w:qFormat/>
    <w:uiPriority w:val="34"/>
    <w:pPr>
      <w:ind w:firstLine="420" w:firstLineChars="200"/>
    </w:pPr>
  </w:style>
  <w:style w:type="paragraph" w:customStyle="1" w:styleId="27">
    <w:name w:val="表注1"/>
    <w:basedOn w:val="1"/>
    <w:qFormat/>
    <w:uiPriority w:val="0"/>
    <w:pPr>
      <w:adjustRightInd w:val="0"/>
      <w:snapToGrid w:val="0"/>
      <w:spacing w:beforeLines="50" w:line="300" w:lineRule="auto"/>
      <w:ind w:left="350" w:hanging="350" w:hangingChars="350"/>
    </w:pPr>
    <w:rPr>
      <w:rFonts w:eastAsia="仿宋_GB2312"/>
      <w:bCs/>
      <w:color w:val="000000"/>
      <w:szCs w:val="24"/>
    </w:rPr>
  </w:style>
  <w:style w:type="character" w:customStyle="1" w:styleId="28">
    <w:name w:val="标题 3 Char"/>
    <w:link w:val="4"/>
    <w:qFormat/>
    <w:uiPriority w:val="0"/>
    <w:rPr>
      <w:rFonts w:ascii="Times New Roman"/>
      <w:b/>
      <w:bCs/>
      <w:kern w:val="2"/>
      <w:szCs w:val="24"/>
    </w:rPr>
  </w:style>
  <w:style w:type="paragraph" w:customStyle="1" w:styleId="29">
    <w:name w:val="列出段落11"/>
    <w:basedOn w:val="1"/>
    <w:qFormat/>
    <w:uiPriority w:val="34"/>
    <w:pPr>
      <w:ind w:firstLine="420" w:firstLineChars="200"/>
    </w:pPr>
    <w:rPr>
      <w:rFonts w:ascii="Calibri" w:hAnsi="Calibri"/>
      <w:szCs w:val="22"/>
    </w:rPr>
  </w:style>
  <w:style w:type="paragraph" w:customStyle="1" w:styleId="30">
    <w:name w:val="Char1"/>
    <w:basedOn w:val="1"/>
    <w:qFormat/>
    <w:uiPriority w:val="0"/>
    <w:pPr>
      <w:tabs>
        <w:tab w:val="left" w:pos="360"/>
      </w:tabs>
      <w:ind w:left="360" w:hanging="360" w:hangingChars="200"/>
    </w:pPr>
    <w:rPr>
      <w:szCs w:val="24"/>
    </w:rPr>
  </w:style>
  <w:style w:type="paragraph" w:styleId="31">
    <w:name w:val="List Paragraph"/>
    <w:basedOn w:val="1"/>
    <w:qFormat/>
    <w:uiPriority w:val="34"/>
    <w:pPr>
      <w:ind w:firstLine="420" w:firstLineChars="200"/>
    </w:pPr>
    <w:rPr>
      <w:rFonts w:ascii="Calibri" w:hAnsi="Calibri" w:eastAsia="宋体" w:cs="Times New Roman"/>
      <w:sz w:val="21"/>
      <w:szCs w:val="22"/>
    </w:rPr>
  </w:style>
  <w:style w:type="character" w:customStyle="1" w:styleId="32">
    <w:name w:val="NormalCharacter"/>
    <w:semiHidden/>
    <w:qFormat/>
    <w:uiPriority w:val="0"/>
  </w:style>
  <w:style w:type="paragraph" w:customStyle="1" w:styleId="33">
    <w:name w:val="179"/>
    <w:basedOn w:val="1"/>
    <w:qFormat/>
    <w:uiPriority w:val="0"/>
    <w:pPr>
      <w:ind w:firstLine="420" w:firstLineChars="200"/>
    </w:pPr>
    <w:rPr>
      <w:szCs w:val="22"/>
    </w:rPr>
  </w:style>
  <w:style w:type="paragraph" w:customStyle="1" w:styleId="34">
    <w:name w:val="AnnotationText"/>
    <w:basedOn w:val="1"/>
    <w:qFormat/>
    <w:uiPriority w:val="0"/>
    <w:pPr>
      <w:jc w:val="left"/>
    </w:pPr>
  </w:style>
  <w:style w:type="character" w:customStyle="1" w:styleId="35">
    <w:name w:val="UserStyle_28"/>
    <w:semiHidden/>
    <w:qFormat/>
    <w:uiPriority w:val="0"/>
    <w:rPr>
      <w:rFonts w:ascii="Calibri" w:hAnsi="Calibri" w:eastAsia="宋体"/>
      <w:kern w:val="2"/>
      <w:sz w:val="21"/>
      <w:szCs w:val="24"/>
      <w:lang w:val="en-US" w:eastAsia="zh-CN" w:bidi="ar-SA"/>
    </w:rPr>
  </w:style>
  <w:style w:type="paragraph" w:customStyle="1" w:styleId="36">
    <w:name w:val="图"/>
    <w:basedOn w:val="1"/>
    <w:next w:val="1"/>
    <w:qFormat/>
    <w:uiPriority w:val="0"/>
    <w:pPr>
      <w:numPr>
        <w:ilvl w:val="0"/>
        <w:numId w:val="1"/>
      </w:numPr>
      <w:tabs>
        <w:tab w:val="left" w:pos="1755"/>
      </w:tabs>
      <w:adjustRightInd w:val="0"/>
      <w:spacing w:before="60" w:after="60" w:line="360" w:lineRule="atLeast"/>
      <w:jc w:val="center"/>
    </w:pPr>
    <w:rPr>
      <w:rFonts w:ascii="Calibri" w:hAnsi="Calibri" w:eastAsia="黑体" w:cs="Times New Roman"/>
      <w:b/>
      <w:kern w:val="0"/>
      <w:sz w:val="24"/>
      <w:szCs w:val="20"/>
    </w:rPr>
  </w:style>
  <w:style w:type="paragraph" w:customStyle="1" w:styleId="37">
    <w:name w:val="null3"/>
    <w:hidden/>
    <w:qFormat/>
    <w:uiPriority w:val="0"/>
    <w:rPr>
      <w:rFonts w:hint="eastAsia" w:asciiTheme="minorHAnsi" w:hAnsiTheme="minorHAnsi" w:eastAsiaTheme="minorEastAsia" w:cstheme="minorBidi"/>
      <w:lang w:val="en-US" w:eastAsia="zh-Hans"/>
    </w:rPr>
  </w:style>
  <w:style w:type="character" w:customStyle="1" w:styleId="38">
    <w:name w:val="font51"/>
    <w:basedOn w:val="22"/>
    <w:qFormat/>
    <w:uiPriority w:val="0"/>
    <w:rPr>
      <w:rFonts w:hint="eastAsia" w:ascii="宋体" w:hAnsi="宋体" w:eastAsia="宋体" w:cs="宋体"/>
      <w:b/>
      <w:bCs/>
      <w:color w:val="000000"/>
      <w:sz w:val="22"/>
      <w:szCs w:val="22"/>
      <w:u w:val="none"/>
    </w:rPr>
  </w:style>
  <w:style w:type="character" w:customStyle="1" w:styleId="39">
    <w:name w:val="font41"/>
    <w:basedOn w:val="22"/>
    <w:qFormat/>
    <w:uiPriority w:val="0"/>
    <w:rPr>
      <w:rFonts w:hint="default" w:ascii="Times New Roman" w:hAnsi="Times New Roman" w:cs="Times New Roman"/>
      <w:b/>
      <w:bCs/>
      <w:color w:val="000000"/>
      <w:sz w:val="22"/>
      <w:szCs w:val="22"/>
      <w:u w:val="none"/>
    </w:rPr>
  </w:style>
  <w:style w:type="character" w:customStyle="1" w:styleId="40">
    <w:name w:val="font61"/>
    <w:basedOn w:val="22"/>
    <w:qFormat/>
    <w:uiPriority w:val="0"/>
    <w:rPr>
      <w:rFonts w:hint="eastAsia" w:ascii="宋体" w:hAnsi="宋体" w:eastAsia="宋体" w:cs="宋体"/>
      <w:color w:val="000000"/>
      <w:sz w:val="22"/>
      <w:szCs w:val="22"/>
      <w:u w:val="none"/>
    </w:rPr>
  </w:style>
  <w:style w:type="character" w:customStyle="1" w:styleId="41">
    <w:name w:val="font11"/>
    <w:basedOn w:val="22"/>
    <w:qFormat/>
    <w:uiPriority w:val="0"/>
    <w:rPr>
      <w:rFonts w:hint="default" w:ascii="Times New Roman" w:hAnsi="Times New Roman" w:cs="Times New Roman"/>
      <w:color w:val="000000"/>
      <w:sz w:val="22"/>
      <w:szCs w:val="22"/>
      <w:u w:val="none"/>
    </w:rPr>
  </w:style>
  <w:style w:type="character" w:customStyle="1" w:styleId="42">
    <w:name w:val="font81"/>
    <w:basedOn w:val="22"/>
    <w:qFormat/>
    <w:uiPriority w:val="0"/>
    <w:rPr>
      <w:rFonts w:hint="default" w:ascii="Times New Roman" w:hAnsi="Times New Roman" w:cs="Times New Roman"/>
      <w:color w:val="FF0000"/>
      <w:sz w:val="22"/>
      <w:szCs w:val="22"/>
      <w:u w:val="none"/>
    </w:rPr>
  </w:style>
  <w:style w:type="character" w:customStyle="1" w:styleId="43">
    <w:name w:val="font71"/>
    <w:basedOn w:val="22"/>
    <w:qFormat/>
    <w:uiPriority w:val="0"/>
    <w:rPr>
      <w:rFonts w:hint="eastAsia" w:ascii="宋体" w:hAnsi="宋体" w:eastAsia="宋体" w:cs="宋体"/>
      <w:color w:val="FF0000"/>
      <w:sz w:val="22"/>
      <w:szCs w:val="22"/>
      <w:u w:val="none"/>
    </w:rPr>
  </w:style>
  <w:style w:type="character" w:customStyle="1" w:styleId="44">
    <w:name w:val="font121"/>
    <w:basedOn w:val="22"/>
    <w:qFormat/>
    <w:uiPriority w:val="0"/>
    <w:rPr>
      <w:rFonts w:hint="eastAsia" w:ascii="宋体" w:hAnsi="宋体" w:eastAsia="宋体" w:cs="宋体"/>
      <w:color w:val="000000"/>
      <w:sz w:val="22"/>
      <w:szCs w:val="22"/>
      <w:u w:val="none"/>
      <w:vertAlign w:val="superscript"/>
    </w:rPr>
  </w:style>
  <w:style w:type="character" w:customStyle="1" w:styleId="45">
    <w:name w:val="font112"/>
    <w:basedOn w:val="22"/>
    <w:qFormat/>
    <w:uiPriority w:val="0"/>
    <w:rPr>
      <w:rFonts w:hint="eastAsia" w:ascii="宋体" w:hAnsi="宋体" w:eastAsia="宋体" w:cs="宋体"/>
      <w:color w:val="000000"/>
      <w:sz w:val="22"/>
      <w:szCs w:val="22"/>
      <w:u w:val="none"/>
    </w:rPr>
  </w:style>
  <w:style w:type="character" w:customStyle="1" w:styleId="46">
    <w:name w:val="font31"/>
    <w:basedOn w:val="22"/>
    <w:qFormat/>
    <w:uiPriority w:val="0"/>
    <w:rPr>
      <w:rFonts w:hint="eastAsia" w:ascii="宋体" w:hAnsi="宋体" w:eastAsia="宋体" w:cs="宋体"/>
      <w:color w:val="000000"/>
      <w:sz w:val="22"/>
      <w:szCs w:val="22"/>
      <w:u w:val="none"/>
    </w:rPr>
  </w:style>
  <w:style w:type="character" w:customStyle="1" w:styleId="47">
    <w:name w:val="font21"/>
    <w:basedOn w:val="22"/>
    <w:qFormat/>
    <w:uiPriority w:val="0"/>
    <w:rPr>
      <w:rFonts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88</Pages>
  <Words>4199</Words>
  <Characters>4852</Characters>
  <Lines>0</Lines>
  <Paragraphs>0</Paragraphs>
  <TotalTime>5</TotalTime>
  <ScaleCrop>false</ScaleCrop>
  <LinksUpToDate>false</LinksUpToDate>
  <CharactersWithSpaces>4955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2024-09-25T01:03:00Z</dcterms:created>
  <dc:creator>至诚商洛分公司</dc:creator>
  <cp:lastModifiedBy>救赎</cp:lastModifiedBy>
  <dcterms:modified xsi:type="dcterms:W3CDTF">2025-08-05T09:53:09Z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524EAAE01CF645E083364287B217AA4D_13</vt:lpwstr>
  </property>
  <property fmtid="{D5CDD505-2E9C-101B-9397-08002B2CF9AE}" pid="4" name="KSOTemplateDocerSaveRecord">
    <vt:lpwstr>eyJoZGlkIjoiMTM2MmExZmM3MjhmNDhmZjI1MDBiNWQ3ODkxODIzZGEiLCJ1c2VySWQiOiIxNTU5MDg0MTUyIn0=</vt:lpwstr>
  </property>
</Properties>
</file>